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Pr>
        <w:rPr>
          <w:rFonts w:hint="eastAsia" w:ascii="方正小标宋简体" w:hAnsi="方正小标宋简体" w:eastAsia="方正小标宋简体" w:cs="方正小标宋简体"/>
        </w:rPr>
      </w:pPr>
    </w:p>
    <w:p>
      <w:pPr>
        <w:rPr>
          <w:rFonts w:hint="eastAsia" w:ascii="方正小标宋简体" w:hAnsi="方正小标宋简体" w:eastAsia="方正小标宋简体" w:cs="方正小标宋简体"/>
        </w:rPr>
      </w:pPr>
    </w:p>
    <w:p>
      <w:pPr>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lang w:val="en-US" w:eastAsia="zh-CN"/>
        </w:rPr>
        <w:t>石井净分公司2024年气体检测仪校准服务项目</w:t>
      </w:r>
      <w:r>
        <w:rPr>
          <w:rFonts w:hint="eastAsia" w:ascii="方正小标宋简体" w:hAnsi="方正小标宋简体" w:eastAsia="方正小标宋简体" w:cs="方正小标宋简体"/>
          <w:sz w:val="52"/>
          <w:szCs w:val="52"/>
        </w:rPr>
        <w:t>采购文件</w:t>
      </w:r>
    </w:p>
    <w:p>
      <w:pPr>
        <w:jc w:val="both"/>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hint="eastAsia" w:ascii="仿宋_GB2312" w:eastAsia="仿宋_GB2312"/>
          <w:sz w:val="32"/>
          <w:szCs w:val="32"/>
        </w:rPr>
      </w:pPr>
    </w:p>
    <w:p>
      <w:pPr>
        <w:jc w:val="center"/>
        <w:rPr>
          <w:rFonts w:ascii="仿宋_GB2312" w:eastAsia="仿宋_GB2312"/>
          <w:sz w:val="32"/>
          <w:szCs w:val="32"/>
        </w:rPr>
      </w:pPr>
    </w:p>
    <w:p>
      <w:pPr>
        <w:jc w:val="center"/>
        <w:rPr>
          <w:rFonts w:hint="eastAsia" w:ascii="黑体" w:hAnsi="黑体" w:eastAsia="黑体"/>
          <w:sz w:val="32"/>
          <w:szCs w:val="32"/>
        </w:rPr>
      </w:pPr>
      <w:r>
        <w:rPr>
          <w:rFonts w:hint="eastAsia" w:ascii="黑体" w:hAnsi="黑体" w:eastAsia="黑体" w:cs="仿宋_GB2312"/>
          <w:sz w:val="32"/>
          <w:szCs w:val="32"/>
          <w:lang w:val="en-US" w:eastAsia="zh-CN"/>
        </w:rPr>
        <w:t>广州市净水有限公司</w:t>
      </w:r>
    </w:p>
    <w:p>
      <w:pPr>
        <w:jc w:val="center"/>
        <w:rPr>
          <w:rFonts w:hint="eastAsia"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w:t>
      </w:r>
      <w:r>
        <w:rPr>
          <w:rFonts w:hint="eastAsia" w:ascii="黑体" w:hAnsi="黑体" w:eastAsia="黑体" w:cs="仿宋_GB2312"/>
          <w:sz w:val="32"/>
          <w:szCs w:val="32"/>
          <w:lang w:val="en-US" w:eastAsia="zh-CN"/>
        </w:rPr>
        <w:t>四</w:t>
      </w:r>
      <w:r>
        <w:rPr>
          <w:rFonts w:hint="eastAsia" w:ascii="黑体" w:hAnsi="黑体" w:eastAsia="黑体" w:cs="仿宋_GB2312"/>
          <w:sz w:val="32"/>
          <w:szCs w:val="32"/>
        </w:rPr>
        <w:t>年</w:t>
      </w:r>
      <w:r>
        <w:rPr>
          <w:rFonts w:hint="eastAsia" w:ascii="黑体" w:hAnsi="黑体" w:eastAsia="黑体" w:cs="仿宋_GB2312"/>
          <w:sz w:val="32"/>
          <w:szCs w:val="32"/>
          <w:lang w:val="en-US" w:eastAsia="zh-CN"/>
        </w:rPr>
        <w:t>八</w:t>
      </w:r>
      <w:r>
        <w:rPr>
          <w:rFonts w:hint="eastAsia" w:ascii="黑体" w:hAnsi="黑体" w:eastAsia="黑体" w:cs="仿宋_GB2312"/>
          <w:sz w:val="32"/>
          <w:szCs w:val="32"/>
        </w:rPr>
        <w:t>月</w:t>
      </w:r>
    </w:p>
    <w:p>
      <w:pPr>
        <w:jc w:val="center"/>
        <w:rPr>
          <w:rFonts w:ascii="黑体" w:hAnsi="黑体" w:eastAsia="黑体" w:cs="仿宋_GB2312"/>
          <w:sz w:val="32"/>
          <w:szCs w:val="32"/>
        </w:rPr>
      </w:pPr>
      <w:r>
        <w:rPr>
          <w:rFonts w:ascii="黑体" w:hAnsi="黑体" w:eastAsia="黑体" w:cs="仿宋_GB2312"/>
          <w:sz w:val="32"/>
          <w:szCs w:val="32"/>
        </w:rPr>
        <w:br w:type="page"/>
      </w:r>
    </w:p>
    <w:p/>
    <w:p>
      <w:pPr>
        <w:pStyle w:val="33"/>
        <w:adjustRightInd w:val="0"/>
        <w:snapToGrid w:val="0"/>
        <w:spacing w:before="0" w:line="600" w:lineRule="exact"/>
        <w:jc w:val="center"/>
        <w:rPr>
          <w:rFonts w:hint="eastAsia" w:ascii="华文中宋" w:hAnsi="华文中宋" w:eastAsia="华文中宋" w:cs="华文中宋"/>
          <w:b/>
          <w:color w:val="auto"/>
          <w:sz w:val="44"/>
          <w:szCs w:val="44"/>
          <w:lang w:val="en-US" w:eastAsia="zh-CN"/>
        </w:rPr>
      </w:pPr>
      <w:r>
        <w:rPr>
          <w:rFonts w:hint="eastAsia" w:ascii="华文中宋" w:hAnsi="华文中宋" w:eastAsia="华文中宋" w:cs="华文中宋"/>
          <w:b/>
          <w:color w:val="auto"/>
          <w:sz w:val="44"/>
          <w:szCs w:val="44"/>
          <w:lang w:val="en-US" w:eastAsia="zh-CN"/>
        </w:rPr>
        <w:t>目录</w:t>
      </w:r>
    </w:p>
    <w:p>
      <w:pPr>
        <w:rPr>
          <w:rFonts w:asciiTheme="minorEastAsia" w:hAnsiTheme="minorEastAsia"/>
          <w:sz w:val="24"/>
          <w:szCs w:val="24"/>
        </w:rPr>
      </w:pPr>
    </w:p>
    <w:p>
      <w:pPr>
        <w:pStyle w:val="19"/>
        <w:numPr>
          <w:ilvl w:val="0"/>
          <w:numId w:val="1"/>
        </w:numPr>
        <w:tabs>
          <w:tab w:val="right" w:pos="8844"/>
        </w:tabs>
        <w:rPr>
          <w:rFonts w:hint="eastAsia"/>
          <w:lang w:val="en-US" w:eastAsia="zh-CN"/>
        </w:rPr>
      </w:pPr>
      <w:r>
        <w:rPr>
          <w:rFonts w:hint="eastAsia"/>
          <w:lang w:val="en-US" w:eastAsia="zh-CN"/>
        </w:rPr>
        <w:t>采购公告</w:t>
      </w:r>
    </w:p>
    <w:p>
      <w:pPr>
        <w:pStyle w:val="19"/>
        <w:numPr>
          <w:ilvl w:val="0"/>
          <w:numId w:val="1"/>
        </w:numPr>
        <w:tabs>
          <w:tab w:val="right" w:pos="8844"/>
        </w:tabs>
      </w:pPr>
      <w:r>
        <w:rPr>
          <w:rFonts w:hint="eastAsia"/>
          <w:lang w:val="en-US" w:eastAsia="zh-CN"/>
        </w:rPr>
        <w:t>供应商须知</w:t>
      </w:r>
    </w:p>
    <w:p>
      <w:pPr>
        <w:pStyle w:val="19"/>
        <w:numPr>
          <w:ilvl w:val="0"/>
          <w:numId w:val="1"/>
        </w:numPr>
        <w:tabs>
          <w:tab w:val="right" w:pos="8844"/>
        </w:tabs>
      </w:pPr>
      <w:r>
        <w:rPr>
          <w:rFonts w:hint="eastAsia"/>
          <w:lang w:val="en-US" w:eastAsia="zh-CN"/>
        </w:rPr>
        <w:t>采购方法</w:t>
      </w:r>
    </w:p>
    <w:p>
      <w:pPr>
        <w:pStyle w:val="19"/>
        <w:numPr>
          <w:ilvl w:val="0"/>
          <w:numId w:val="1"/>
        </w:numPr>
        <w:tabs>
          <w:tab w:val="right" w:pos="8844"/>
        </w:tabs>
      </w:pPr>
      <w:r>
        <w:rPr>
          <w:rFonts w:hint="eastAsia"/>
          <w:lang w:val="en-US" w:eastAsia="zh-CN"/>
        </w:rPr>
        <w:t>评审方法</w:t>
      </w:r>
    </w:p>
    <w:p>
      <w:pPr>
        <w:pStyle w:val="19"/>
        <w:numPr>
          <w:ilvl w:val="0"/>
          <w:numId w:val="1"/>
        </w:numPr>
        <w:tabs>
          <w:tab w:val="right" w:pos="8844"/>
        </w:tabs>
      </w:pPr>
      <w:r>
        <w:rPr>
          <w:rFonts w:hint="eastAsia"/>
          <w:lang w:val="en-US" w:eastAsia="zh-CN"/>
        </w:rPr>
        <w:t>采购需求</w:t>
      </w:r>
    </w:p>
    <w:p>
      <w:pPr>
        <w:pStyle w:val="19"/>
        <w:numPr>
          <w:ilvl w:val="0"/>
          <w:numId w:val="1"/>
        </w:numPr>
        <w:tabs>
          <w:tab w:val="right" w:pos="8844"/>
        </w:tabs>
      </w:pPr>
      <w:r>
        <w:rPr>
          <w:rFonts w:hint="eastAsia"/>
        </w:rPr>
        <w:t>合同草案</w:t>
      </w:r>
    </w:p>
    <w:p>
      <w:pPr>
        <w:pStyle w:val="19"/>
        <w:numPr>
          <w:ilvl w:val="0"/>
          <w:numId w:val="1"/>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pPr>
        <w:pStyle w:val="19"/>
        <w:tabs>
          <w:tab w:val="right" w:pos="8844"/>
        </w:tabs>
      </w:pPr>
      <w:r>
        <w:fldChar w:fldCharType="begin"/>
      </w:r>
      <w:r>
        <w:instrText xml:space="preserve"> HYPERLINK \l _Toc5817 </w:instrText>
      </w:r>
      <w:r>
        <w:fldChar w:fldCharType="separate"/>
      </w:r>
      <w:r>
        <w:fldChar w:fldCharType="end"/>
      </w:r>
    </w:p>
    <w:p>
      <w:pPr>
        <w:pStyle w:val="19"/>
        <w:tabs>
          <w:tab w:val="right" w:pos="8844"/>
        </w:tabs>
      </w:pPr>
      <w:r>
        <w:fldChar w:fldCharType="begin"/>
      </w:r>
      <w:r>
        <w:instrText xml:space="preserve"> HYPERLINK \l _Toc27928 </w:instrText>
      </w:r>
      <w:r>
        <w:fldChar w:fldCharType="separate"/>
      </w:r>
      <w:r>
        <w:fldChar w:fldCharType="end"/>
      </w:r>
    </w:p>
    <w:p>
      <w:pPr>
        <w:pStyle w:val="2"/>
      </w:pPr>
      <w:r>
        <w:fldChar w:fldCharType="end"/>
      </w:r>
    </w:p>
    <w:p>
      <w:pPr>
        <w:adjustRightInd w:val="0"/>
        <w:snapToGrid w:val="0"/>
        <w:spacing w:line="600" w:lineRule="exact"/>
        <w:ind w:firstLine="560" w:firstLineChars="200"/>
        <w:jc w:val="left"/>
        <w:rPr>
          <w:rFonts w:ascii="仿宋_GB2312" w:eastAsia="仿宋_GB2312"/>
          <w:sz w:val="28"/>
          <w:szCs w:val="28"/>
        </w:rPr>
      </w:pPr>
    </w:p>
    <w:p>
      <w:pPr>
        <w:pStyle w:val="4"/>
        <w:rPr>
          <w:rFonts w:hint="eastAsia"/>
        </w:rPr>
      </w:pPr>
      <w:bookmarkStart w:id="0" w:name="_Toc26148"/>
      <w:bookmarkStart w:id="1" w:name="_Toc18145"/>
    </w:p>
    <w:p>
      <w:pPr>
        <w:rPr>
          <w:rFonts w:hint="eastAsia"/>
        </w:rPr>
      </w:pPr>
    </w:p>
    <w:p>
      <w:pPr>
        <w:pStyle w:val="4"/>
        <w:rPr>
          <w:rFonts w:hint="eastAsia"/>
        </w:rPr>
      </w:pPr>
      <w:bookmarkStart w:id="2" w:name="_Toc17696"/>
      <w:bookmarkStart w:id="3" w:name="_Toc1711"/>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4"/>
        <w:rPr>
          <w:rFonts w:hint="eastAsia"/>
        </w:rPr>
      </w:pPr>
      <w:bookmarkStart w:id="4" w:name="_Toc4275"/>
      <w:bookmarkStart w:id="5" w:name="_Toc31938"/>
      <w:bookmarkStart w:id="6" w:name="_Toc17801"/>
      <w:bookmarkStart w:id="7" w:name="_Toc19609"/>
      <w:bookmarkStart w:id="8" w:name="_Toc1669"/>
      <w:bookmarkStart w:id="9" w:name="_Toc7519"/>
      <w:bookmarkStart w:id="10" w:name="_Toc11322"/>
    </w:p>
    <w:p>
      <w:pPr>
        <w:pStyle w:val="4"/>
        <w:rPr>
          <w:rFonts w:hint="eastAsia"/>
        </w:rPr>
      </w:pPr>
    </w:p>
    <w:p>
      <w:pPr>
        <w:pStyle w:val="4"/>
        <w:rPr>
          <w:rFonts w:hint="eastAsia"/>
        </w:rPr>
      </w:pPr>
    </w:p>
    <w:p>
      <w:pPr>
        <w:pStyle w:val="4"/>
        <w:rPr>
          <w:rFonts w:hint="eastAsia" w:ascii="华文中宋" w:hAnsi="华文中宋" w:eastAsia="华文中宋" w:cs="华文中宋"/>
        </w:rPr>
      </w:pPr>
      <w:r>
        <w:rPr>
          <w:rFonts w:hint="eastAsia" w:ascii="华文中宋" w:hAnsi="华文中宋" w:eastAsia="华文中宋" w:cs="华文中宋"/>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rFonts w:hint="eastAsia" w:ascii="华文中宋" w:hAnsi="华文中宋" w:eastAsia="华文中宋" w:cs="华文中宋"/>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ascii="华文中宋" w:hAnsi="华文中宋" w:eastAsia="华文中宋" w:cs="华文中宋"/>
        </w:rPr>
        <w:t>第一章</w:t>
      </w:r>
      <w:bookmarkEnd w:id="0"/>
      <w:bookmarkEnd w:id="1"/>
      <w:bookmarkEnd w:id="2"/>
      <w:bookmarkEnd w:id="3"/>
      <w:bookmarkEnd w:id="4"/>
      <w:bookmarkEnd w:id="5"/>
      <w:bookmarkEnd w:id="6"/>
      <w:bookmarkEnd w:id="7"/>
      <w:bookmarkEnd w:id="8"/>
      <w:bookmarkEnd w:id="9"/>
      <w:bookmarkEnd w:id="10"/>
    </w:p>
    <w:p>
      <w:pPr>
        <w:pStyle w:val="35"/>
        <w:rPr>
          <w:rFonts w:hint="eastAsia" w:ascii="华文中宋" w:hAnsi="华文中宋" w:eastAsia="华文中宋" w:cs="华文中宋"/>
        </w:rPr>
      </w:pPr>
    </w:p>
    <w:p>
      <w:pPr>
        <w:pStyle w:val="4"/>
        <w:rPr>
          <w:rFonts w:hint="eastAsia" w:ascii="华文中宋" w:hAnsi="华文中宋" w:eastAsia="华文中宋" w:cs="华文中宋"/>
        </w:rPr>
      </w:pPr>
      <w:bookmarkStart w:id="11" w:name="_Toc15709"/>
      <w:bookmarkStart w:id="12" w:name="_Toc8201"/>
      <w:bookmarkStart w:id="13" w:name="_Toc88209924"/>
      <w:bookmarkStart w:id="14" w:name="_Toc14238"/>
      <w:bookmarkStart w:id="15" w:name="_Toc30131"/>
      <w:bookmarkStart w:id="16" w:name="_Toc2659"/>
      <w:bookmarkStart w:id="17" w:name="_Toc30989"/>
      <w:bookmarkStart w:id="18" w:name="_Toc26363"/>
      <w:bookmarkStart w:id="19" w:name="_Toc10122"/>
      <w:bookmarkStart w:id="20" w:name="_Toc999"/>
      <w:bookmarkStart w:id="21" w:name="_Toc28995"/>
      <w:bookmarkStart w:id="22" w:name="_Toc5230"/>
      <w:r>
        <w:rPr>
          <w:rFonts w:hint="eastAsia" w:ascii="华文中宋" w:hAnsi="华文中宋" w:eastAsia="华文中宋" w:cs="华文中宋"/>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仿宋_GB2312" w:eastAsia="仿宋_GB2312"/>
          <w:sz w:val="28"/>
          <w:szCs w:val="28"/>
        </w:rPr>
      </w:pPr>
    </w:p>
    <w:p>
      <w:pPr>
        <w:adjustRightInd w:val="0"/>
        <w:snapToGrid w:val="0"/>
        <w:spacing w:beforeLines="50" w:afterLines="50" w:line="600" w:lineRule="exact"/>
        <w:jc w:val="left"/>
      </w:pPr>
      <w:r>
        <w:rPr>
          <w:rFonts w:hint="eastAsia" w:asciiTheme="minorEastAsia" w:hAnsiTheme="minorEastAsia"/>
          <w:sz w:val="24"/>
          <w:szCs w:val="24"/>
        </w:rPr>
        <w:t>适用于纸质评审的公开采购方式</w:t>
      </w:r>
    </w:p>
    <w:p>
      <w:pPr>
        <w:pStyle w:val="5"/>
        <w:spacing w:line="600" w:lineRule="exact"/>
        <w:rPr>
          <w:rFonts w:hint="eastAsia" w:ascii="方正小标宋简体" w:hAnsi="方正小标宋简体" w:eastAsia="方正小标宋简体" w:cs="方正小标宋简体"/>
        </w:rPr>
      </w:pPr>
      <w:bookmarkStart w:id="23" w:name="_Toc9680"/>
      <w:bookmarkStart w:id="24" w:name="_Toc21373"/>
      <w:r>
        <w:rPr>
          <w:rFonts w:hint="eastAsia" w:ascii="方正小标宋简体" w:hAnsi="方正小标宋简体" w:eastAsia="方正小标宋简体" w:cs="方正小标宋简体"/>
          <w:lang w:val="en-US" w:eastAsia="zh-CN"/>
        </w:rPr>
        <w:t>石井净分公司2024年气体检测仪校准服务项目</w:t>
      </w:r>
      <w:r>
        <w:rPr>
          <w:rFonts w:hint="eastAsia" w:ascii="方正小标宋简体" w:hAnsi="方正小标宋简体" w:eastAsia="方正小标宋简体" w:cs="方正小标宋简体"/>
        </w:rPr>
        <w:t>采购公告</w:t>
      </w:r>
      <w:bookmarkEnd w:id="23"/>
      <w:bookmarkEnd w:id="24"/>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石井净分公司2024年气体检测仪校准服务项目</w:t>
      </w:r>
      <w:r>
        <w:rPr>
          <w:rFonts w:hint="eastAsia" w:ascii="仿宋_GB2312" w:eastAsia="仿宋_GB2312"/>
          <w:sz w:val="28"/>
          <w:szCs w:val="28"/>
          <w:u w:val="single"/>
        </w:rPr>
        <w:t xml:space="preserve"> </w:t>
      </w:r>
      <w:r>
        <w:rPr>
          <w:rFonts w:hint="eastAsia" w:ascii="仿宋_GB2312" w:eastAsia="仿宋_GB2312"/>
          <w:sz w:val="28"/>
          <w:szCs w:val="28"/>
        </w:rPr>
        <w:t xml:space="preserve">已具备采购条件，现对该□施工  □货物 </w:t>
      </w:r>
      <w:r>
        <w:rPr>
          <w:rFonts w:hint="eastAsia" w:ascii="仿宋_GB2312" w:eastAsia="仿宋_GB2312"/>
          <w:sz w:val="28"/>
          <w:szCs w:val="28"/>
        </w:rPr>
        <w:sym w:font="Wingdings 2" w:char="0052"/>
      </w:r>
      <w:r>
        <w:rPr>
          <w:rFonts w:hint="eastAsia" w:ascii="仿宋_GB2312" w:eastAsia="仿宋_GB2312"/>
          <w:sz w:val="28"/>
          <w:szCs w:val="28"/>
        </w:rPr>
        <w:t>服务项目实施公开采购活动，采用</w:t>
      </w:r>
      <w:r>
        <w:rPr>
          <w:rFonts w:hint="eastAsia" w:ascii="仿宋_GB2312" w:eastAsia="仿宋_GB2312"/>
          <w:sz w:val="28"/>
          <w:szCs w:val="28"/>
          <w:u w:val="single"/>
        </w:rPr>
        <w:t>询比采购</w:t>
      </w:r>
      <w:r>
        <w:rPr>
          <w:rFonts w:hint="eastAsia" w:ascii="仿宋_GB2312" w:eastAsia="仿宋_GB2312"/>
          <w:sz w:val="28"/>
          <w:szCs w:val="28"/>
        </w:rPr>
        <w:t>方式公开邀请合格供应商参加本项目采购竞争。</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lang w:val="en-US" w:eastAsia="zh-CN"/>
        </w:rPr>
        <w:t>石井净分公司2024年气体检测仪校准服务项目</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1.2项目编号：</w:t>
      </w:r>
      <w:r>
        <w:rPr>
          <w:rFonts w:hint="eastAsia" w:ascii="仿宋_GB2312" w:eastAsia="仿宋_GB2312"/>
          <w:color w:val="auto"/>
          <w:sz w:val="28"/>
          <w:szCs w:val="28"/>
          <w:u w:val="single"/>
        </w:rPr>
        <w:t xml:space="preserve"> </w:t>
      </w:r>
      <w:r>
        <w:rPr>
          <w:rFonts w:hint="eastAsia" w:ascii="仿宋" w:hAnsi="仿宋" w:eastAsia="仿宋"/>
          <w:color w:val="auto"/>
          <w:sz w:val="32"/>
          <w:szCs w:val="32"/>
          <w:u w:val="single"/>
          <w:lang w:val="en-US" w:eastAsia="zh-CN"/>
        </w:rPr>
        <w:t xml:space="preserve">   XJSJJ-20240821-1</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lang w:val="en-US" w:eastAsia="zh-CN"/>
        </w:rPr>
        <w:t xml:space="preserve">自有资金 </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4</w:t>
      </w:r>
      <w:r>
        <w:rPr>
          <w:rFonts w:hint="eastAsia" w:ascii="仿宋_GB2312" w:eastAsia="仿宋_GB2312"/>
          <w:sz w:val="28"/>
          <w:szCs w:val="28"/>
        </w:rPr>
        <w:t>最高限价</w:t>
      </w:r>
      <w:r>
        <w:rPr>
          <w:rFonts w:hint="eastAsia" w:ascii="仿宋_GB2312" w:eastAsia="仿宋_GB2312"/>
          <w:sz w:val="28"/>
          <w:szCs w:val="28"/>
          <w:lang w:eastAsia="zh-CN"/>
        </w:rPr>
        <w:t>（</w:t>
      </w:r>
      <w:r>
        <w:rPr>
          <w:rFonts w:hint="eastAsia" w:ascii="仿宋_GB2312" w:eastAsia="仿宋_GB2312"/>
          <w:sz w:val="28"/>
          <w:szCs w:val="28"/>
          <w:lang w:val="en-US" w:eastAsia="zh-CN"/>
        </w:rPr>
        <w:t>元</w:t>
      </w:r>
      <w:r>
        <w:rPr>
          <w:rFonts w:hint="eastAsia" w:ascii="仿宋_GB2312" w:eastAsia="仿宋_GB2312"/>
          <w:sz w:val="28"/>
          <w:szCs w:val="28"/>
          <w:lang w:eastAsia="zh-CN"/>
        </w:rPr>
        <w:t>）</w:t>
      </w:r>
      <w:r>
        <w:rPr>
          <w:rFonts w:hint="eastAsia" w:ascii="仿宋_GB2312" w:eastAsia="仿宋_GB2312"/>
          <w:sz w:val="28"/>
          <w:szCs w:val="28"/>
        </w:rPr>
        <w:t>：</w:t>
      </w:r>
      <w:r>
        <w:rPr>
          <w:rFonts w:hint="eastAsia" w:ascii="仿宋_GB2312" w:eastAsia="仿宋_GB2312"/>
          <w:sz w:val="28"/>
          <w:szCs w:val="28"/>
          <w:u w:val="single"/>
        </w:rPr>
        <w:t xml:space="preserve"> </w:t>
      </w:r>
      <w:r>
        <w:rPr>
          <w:rFonts w:hint="eastAsia" w:ascii="仿宋" w:hAnsi="仿宋" w:eastAsia="仿宋" w:cs="仿宋"/>
          <w:sz w:val="28"/>
          <w:szCs w:val="28"/>
          <w:u w:val="single"/>
          <w:lang w:val="en-US" w:eastAsia="zh-CN"/>
        </w:rPr>
        <w:t>41950</w:t>
      </w:r>
      <w:r>
        <w:rPr>
          <w:rFonts w:hint="eastAsia" w:ascii="仿宋" w:hAnsi="仿宋" w:eastAsia="仿宋" w:cs="仿宋"/>
          <w:sz w:val="28"/>
          <w:szCs w:val="28"/>
          <w:u w:val="single"/>
        </w:rPr>
        <w:t>.00</w:t>
      </w:r>
      <w:r>
        <w:rPr>
          <w:rFonts w:hint="eastAsia" w:ascii="仿宋_GB2312" w:eastAsia="仿宋_GB2312"/>
          <w:sz w:val="28"/>
          <w:szCs w:val="28"/>
          <w:u w:val="single"/>
        </w:rPr>
        <w:t xml:space="preserve">                                                 </w:t>
      </w:r>
      <w:r>
        <w:rPr>
          <w:rFonts w:hint="eastAsia" w:ascii="仿宋_GB2312" w:eastAsia="仿宋_GB2312"/>
          <w:sz w:val="28"/>
          <w:szCs w:val="28"/>
        </w:rPr>
        <w:t>1.</w:t>
      </w:r>
      <w:r>
        <w:rPr>
          <w:rFonts w:hint="eastAsia" w:ascii="仿宋_GB2312" w:eastAsia="仿宋_GB2312"/>
          <w:sz w:val="28"/>
          <w:szCs w:val="28"/>
          <w:lang w:val="en-US" w:eastAsia="zh-CN"/>
        </w:rPr>
        <w:t>5</w:t>
      </w:r>
      <w:r>
        <w:rPr>
          <w:rFonts w:hint="eastAsia" w:ascii="仿宋_GB2312" w:eastAsia="仿宋_GB2312"/>
          <w:sz w:val="28"/>
          <w:szCs w:val="28"/>
        </w:rPr>
        <w:t>标段划分：</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无</w:t>
      </w:r>
      <w:r>
        <w:rPr>
          <w:rFonts w:hint="eastAsia" w:ascii="仿宋_GB2312" w:eastAsia="仿宋_GB2312"/>
          <w:sz w:val="28"/>
          <w:szCs w:val="28"/>
          <w:u w:val="single"/>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2.采购内容和范围</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2.1采购内容和范围：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为保障石井净分公司气体检测仪设备测定示值的准确性，须做好气体检测仪的定期校准维护管理，确保其符合检测工作要求，现申请开展委托有资质的第三方单位实施“石井净分公司2024年气体检测仪校准服务项目”。</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2.2项目工期：□计划工期   □交货期  </w:t>
      </w:r>
      <w:r>
        <w:rPr>
          <w:rFonts w:hint="eastAsia" w:ascii="仿宋_GB2312" w:eastAsia="仿宋_GB2312"/>
          <w:sz w:val="28"/>
          <w:szCs w:val="28"/>
        </w:rPr>
        <w:sym w:font="Wingdings 2" w:char="0052"/>
      </w:r>
      <w:r>
        <w:rPr>
          <w:rFonts w:hint="eastAsia" w:ascii="仿宋_GB2312" w:eastAsia="仿宋_GB2312"/>
          <w:sz w:val="28"/>
          <w:szCs w:val="28"/>
        </w:rPr>
        <w:t>服务期为</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自</w:t>
      </w:r>
      <w:r>
        <w:rPr>
          <w:rFonts w:hint="eastAsia" w:ascii="仿宋_GB2312" w:eastAsia="仿宋_GB2312"/>
          <w:sz w:val="28"/>
          <w:szCs w:val="28"/>
          <w:u w:val="single"/>
          <w:lang w:eastAsia="zh-CN"/>
        </w:rPr>
        <w:t>合同签订之日起至2024年12月31日</w:t>
      </w:r>
    </w:p>
    <w:p>
      <w:pPr>
        <w:adjustRightInd w:val="0"/>
        <w:snapToGrid w:val="0"/>
        <w:spacing w:line="600" w:lineRule="exact"/>
        <w:jc w:val="left"/>
        <w:rPr>
          <w:rFonts w:hint="default" w:ascii="仿宋_GB2312" w:eastAsia="仿宋_GB2312"/>
          <w:sz w:val="28"/>
          <w:szCs w:val="28"/>
          <w:u w:val="single"/>
          <w:lang w:val="en-US"/>
        </w:rPr>
      </w:pPr>
      <w:r>
        <w:rPr>
          <w:rFonts w:hint="eastAsia" w:ascii="仿宋_GB2312" w:eastAsia="仿宋_GB2312"/>
          <w:sz w:val="28"/>
          <w:szCs w:val="28"/>
        </w:rPr>
        <w:t xml:space="preserve">2.3地点：□建设地点  □交货地点  </w:t>
      </w:r>
      <w:r>
        <w:rPr>
          <w:rFonts w:hint="eastAsia" w:ascii="仿宋_GB2312" w:eastAsia="仿宋_GB2312"/>
          <w:sz w:val="28"/>
          <w:szCs w:val="28"/>
        </w:rPr>
        <w:sym w:font="Wingdings 2" w:char="0052"/>
      </w:r>
      <w:r>
        <w:rPr>
          <w:rFonts w:hint="eastAsia" w:ascii="仿宋_GB2312" w:eastAsia="仿宋_GB2312"/>
          <w:sz w:val="28"/>
          <w:szCs w:val="28"/>
        </w:rPr>
        <w:t>服务地点位于</w:t>
      </w:r>
      <w:r>
        <w:rPr>
          <w:rFonts w:hint="eastAsia" w:ascii="仿宋_GB2312" w:eastAsia="仿宋_GB2312"/>
          <w:sz w:val="28"/>
          <w:szCs w:val="28"/>
          <w:u w:val="single"/>
          <w:lang w:val="en-US" w:eastAsia="zh-CN"/>
        </w:rPr>
        <w:t>石井净分公司。</w:t>
      </w:r>
    </w:p>
    <w:p>
      <w:pPr>
        <w:autoSpaceDE w:val="0"/>
        <w:autoSpaceDN w:val="0"/>
        <w:spacing w:line="360" w:lineRule="auto"/>
        <w:ind w:firstLine="560" w:firstLineChars="200"/>
        <w:rPr>
          <w:rFonts w:hint="eastAsia" w:ascii="仿宋_GB2312" w:eastAsia="仿宋_GB2312"/>
          <w:sz w:val="28"/>
          <w:szCs w:val="28"/>
          <w:u w:val="single"/>
          <w:lang w:val="en-US" w:eastAsia="zh-CN"/>
        </w:rPr>
      </w:pPr>
      <w:r>
        <w:rPr>
          <w:rFonts w:hint="eastAsia" w:ascii="仿宋_GB2312" w:eastAsia="仿宋_GB2312"/>
          <w:sz w:val="28"/>
          <w:szCs w:val="28"/>
        </w:rPr>
        <w:t>2.4质量要求：</w:t>
      </w:r>
      <w:r>
        <w:rPr>
          <w:rFonts w:hint="eastAsia" w:ascii="仿宋_GB2312" w:eastAsia="仿宋_GB2312"/>
          <w:sz w:val="28"/>
          <w:szCs w:val="28"/>
        </w:rPr>
        <w:sym w:font="Wingdings 2" w:char="00A3"/>
      </w:r>
      <w:r>
        <w:rPr>
          <w:rFonts w:hint="eastAsia" w:ascii="仿宋_GB2312" w:eastAsia="仿宋_GB2312"/>
          <w:sz w:val="28"/>
          <w:szCs w:val="28"/>
        </w:rPr>
        <w:t xml:space="preserve">施工质量要求   □货物质量标准或主要技术性能指标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rPr>
        <w:sym w:font="Wingdings 2" w:char="0052"/>
      </w:r>
      <w:r>
        <w:rPr>
          <w:rFonts w:hint="eastAsia" w:ascii="仿宋_GB2312" w:eastAsia="仿宋_GB2312"/>
          <w:sz w:val="28"/>
          <w:szCs w:val="28"/>
        </w:rPr>
        <w:t>服务质量要求或服务标准如下：</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1、报</w:t>
      </w:r>
      <w:r>
        <w:rPr>
          <w:rFonts w:hint="eastAsia" w:ascii="仿宋_GB2312" w:eastAsia="仿宋_GB2312"/>
          <w:sz w:val="28"/>
          <w:szCs w:val="28"/>
          <w:u w:val="single"/>
        </w:rPr>
        <w:t>价人必须严格按照所采用的标准、规范及本技术协议制定校准工作方案，校准人员须具有校准相关资格证书，校准所需工具、仪器、物料等符合校准规范要求。</w:t>
      </w:r>
      <w:r>
        <w:rPr>
          <w:rFonts w:hint="eastAsia" w:ascii="仿宋_GB2312" w:eastAsia="仿宋_GB2312"/>
          <w:sz w:val="28"/>
          <w:szCs w:val="28"/>
          <w:u w:val="single"/>
          <w:lang w:val="en-US" w:eastAsia="zh-CN"/>
        </w:rPr>
        <w:t>2、</w:t>
      </w:r>
      <w:r>
        <w:rPr>
          <w:rFonts w:hint="eastAsia" w:ascii="仿宋_GB2312" w:eastAsia="仿宋_GB2312"/>
          <w:sz w:val="28"/>
          <w:szCs w:val="28"/>
          <w:u w:val="single"/>
        </w:rPr>
        <w:t>校准方法须以校准项目的国家标准或行业标准等为准。</w:t>
      </w:r>
    </w:p>
    <w:p>
      <w:pPr>
        <w:spacing w:line="360" w:lineRule="auto"/>
        <w:ind w:firstLine="560" w:firstLineChars="200"/>
        <w:jc w:val="both"/>
        <w:rPr>
          <w:rFonts w:ascii="仿宋_GB2312" w:eastAsia="仿宋_GB2312"/>
          <w:color w:val="0000FF"/>
          <w:sz w:val="32"/>
          <w:szCs w:val="32"/>
          <w:lang w:eastAsia="zh-CN"/>
        </w:rPr>
      </w:pPr>
      <w:r>
        <w:rPr>
          <w:rFonts w:hint="eastAsia" w:ascii="仿宋_GB2312" w:eastAsia="仿宋_GB2312"/>
          <w:sz w:val="28"/>
          <w:szCs w:val="28"/>
        </w:rPr>
        <w:t>2.5其他：</w:t>
      </w:r>
      <w:r>
        <w:rPr>
          <w:rFonts w:hint="eastAsia" w:ascii="仿宋_GB2312" w:eastAsia="仿宋_GB2312"/>
          <w:sz w:val="28"/>
          <w:szCs w:val="28"/>
        </w:rPr>
        <w:sym w:font="Wingdings 2" w:char="0052"/>
      </w:r>
      <w:r>
        <w:rPr>
          <w:rFonts w:hint="eastAsia" w:ascii="仿宋_GB2312" w:eastAsia="仿宋_GB2312"/>
          <w:sz w:val="28"/>
          <w:szCs w:val="28"/>
        </w:rPr>
        <w:t>安全目标如下：</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按</w:t>
      </w:r>
      <w:r>
        <w:rPr>
          <w:rFonts w:hint="eastAsia" w:ascii="仿宋_GB2312" w:eastAsia="仿宋_GB2312"/>
          <w:sz w:val="28"/>
          <w:szCs w:val="28"/>
          <w:u w:val="single"/>
          <w:lang w:eastAsia="zh-CN"/>
        </w:rPr>
        <w:t>照广州市净水有限公司安全生产管理规定施工，签订安全生产管理协议书。安装施工（校准服务）期间必须做好防护措施，校准人员需具备相关工作上岗证。</w:t>
      </w:r>
    </w:p>
    <w:p>
      <w:pPr>
        <w:adjustRightInd w:val="0"/>
        <w:snapToGrid w:val="0"/>
        <w:spacing w:line="600" w:lineRule="exact"/>
        <w:jc w:val="left"/>
        <w:rPr>
          <w:rFonts w:hint="eastAsia" w:asciiTheme="minorEastAsia" w:hAnsiTheme="minorEastAsia" w:eastAsiaTheme="minorEastAsia"/>
          <w:b/>
          <w:sz w:val="32"/>
          <w:szCs w:val="32"/>
          <w:lang w:eastAsia="zh-CN"/>
        </w:rPr>
      </w:pPr>
      <w:r>
        <w:rPr>
          <w:rFonts w:hint="eastAsia" w:asciiTheme="minorEastAsia" w:hAnsiTheme="minorEastAsia"/>
          <w:b/>
          <w:sz w:val="32"/>
          <w:szCs w:val="32"/>
        </w:rPr>
        <w:t>3.供应商资格要求</w:t>
      </w:r>
      <w:r>
        <w:rPr>
          <w:rFonts w:hint="eastAsia" w:asciiTheme="minorEastAsia" w:hAnsiTheme="minorEastAsia"/>
          <w:b/>
          <w:sz w:val="32"/>
          <w:szCs w:val="32"/>
          <w:lang w:eastAsia="zh-CN"/>
        </w:rPr>
        <w:t>（</w:t>
      </w:r>
      <w:r>
        <w:rPr>
          <w:rFonts w:hint="eastAsia" w:asciiTheme="minorEastAsia" w:hAnsiTheme="minorEastAsia"/>
          <w:b/>
          <w:sz w:val="32"/>
          <w:szCs w:val="32"/>
          <w:lang w:val="en-US" w:eastAsia="zh-CN"/>
        </w:rPr>
        <w:t>须提供复印件并加盖单位公章</w:t>
      </w:r>
      <w:r>
        <w:rPr>
          <w:rFonts w:hint="eastAsia" w:asciiTheme="minorEastAsia" w:hAnsiTheme="minorEastAsia"/>
          <w:b/>
          <w:sz w:val="32"/>
          <w:szCs w:val="32"/>
          <w:lang w:eastAsia="zh-CN"/>
        </w:rPr>
        <w:t>）</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hint="eastAsia" w:ascii="仿宋_GB2312" w:eastAsia="仿宋_GB2312"/>
          <w:sz w:val="28"/>
          <w:szCs w:val="28"/>
          <w:lang w:eastAsia="zh-CN"/>
        </w:rPr>
      </w:pPr>
      <w:r>
        <w:rPr>
          <w:rFonts w:hint="eastAsia" w:ascii="仿宋_GB2312" w:eastAsia="仿宋_GB2312"/>
          <w:sz w:val="28"/>
          <w:szCs w:val="28"/>
        </w:rPr>
        <w:sym w:font="Wingdings 2" w:char="0052"/>
      </w:r>
      <w:r>
        <w:rPr>
          <w:rFonts w:hint="eastAsia" w:ascii="仿宋_GB2312" w:eastAsia="仿宋_GB2312"/>
          <w:sz w:val="28"/>
          <w:szCs w:val="28"/>
          <w:lang w:eastAsia="zh-CN"/>
        </w:rPr>
        <w:t>（</w:t>
      </w:r>
      <w:r>
        <w:rPr>
          <w:rFonts w:hint="eastAsia" w:ascii="仿宋_GB2312" w:eastAsia="仿宋_GB2312"/>
          <w:sz w:val="28"/>
          <w:szCs w:val="28"/>
          <w:lang w:val="en-US" w:eastAsia="zh-CN"/>
        </w:rPr>
        <w:t>1</w:t>
      </w:r>
      <w:r>
        <w:rPr>
          <w:rFonts w:hint="eastAsia" w:ascii="仿宋_GB2312" w:eastAsia="仿宋_GB2312"/>
          <w:sz w:val="28"/>
          <w:szCs w:val="28"/>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spacing w:line="360" w:lineRule="auto"/>
        <w:jc w:val="both"/>
        <w:rPr>
          <w:rFonts w:ascii="仿宋_GB2312" w:eastAsia="仿宋_GB2312"/>
          <w:sz w:val="28"/>
          <w:szCs w:val="28"/>
          <w:u w:val="single"/>
        </w:rPr>
      </w:pPr>
      <w:r>
        <w:rPr>
          <w:rFonts w:hint="eastAsia" w:ascii="仿宋_GB2312" w:eastAsia="仿宋_GB2312"/>
          <w:sz w:val="28"/>
          <w:szCs w:val="28"/>
        </w:rPr>
        <w:sym w:font="Wingdings 2" w:char="0052"/>
      </w: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lang w:eastAsia="zh-CN"/>
        </w:rPr>
        <w:t>）</w:t>
      </w:r>
      <w:r>
        <w:rPr>
          <w:rFonts w:hint="eastAsia" w:ascii="仿宋_GB2312" w:eastAsia="仿宋_GB2312"/>
          <w:sz w:val="28"/>
          <w:szCs w:val="28"/>
        </w:rPr>
        <w:t>具有相关仪表检测资质，取得国家有关部门颁发的 ISO 认证</w:t>
      </w:r>
      <w:r>
        <w:rPr>
          <w:rFonts w:hint="eastAsia" w:ascii="仿宋_GB2312" w:eastAsia="仿宋_GB2312"/>
          <w:color w:val="0000FF"/>
          <w:sz w:val="28"/>
          <w:szCs w:val="28"/>
        </w:rPr>
        <w:t>。</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lang w:eastAsia="zh-CN"/>
        </w:rPr>
        <w:t>（</w:t>
      </w:r>
      <w:r>
        <w:rPr>
          <w:rFonts w:hint="eastAsia" w:ascii="仿宋_GB2312" w:eastAsia="仿宋_GB2312"/>
          <w:sz w:val="28"/>
          <w:szCs w:val="28"/>
          <w:lang w:val="en-US" w:eastAsia="zh-CN"/>
        </w:rPr>
        <w:t>3</w:t>
      </w:r>
      <w:r>
        <w:rPr>
          <w:rFonts w:hint="eastAsia" w:ascii="仿宋_GB2312" w:eastAsia="仿宋_GB2312"/>
          <w:sz w:val="28"/>
          <w:szCs w:val="28"/>
          <w:lang w:eastAsia="zh-CN"/>
        </w:rPr>
        <w:t>）</w:t>
      </w:r>
      <w:r>
        <w:rPr>
          <w:rFonts w:hint="eastAsia" w:ascii="仿宋_GB2312" w:eastAsia="仿宋_GB2312"/>
          <w:sz w:val="28"/>
          <w:szCs w:val="28"/>
          <w:u w:val="single"/>
          <w:lang w:val="en-US" w:eastAsia="zh-CN"/>
        </w:rPr>
        <w:t xml:space="preserve"> 2021  </w:t>
      </w:r>
      <w:r>
        <w:rPr>
          <w:rFonts w:hint="eastAsia" w:ascii="仿宋_GB2312" w:eastAsia="仿宋_GB2312"/>
          <w:sz w:val="28"/>
          <w:szCs w:val="28"/>
          <w:lang w:val="en-US" w:eastAsia="zh-CN"/>
        </w:rPr>
        <w:t>年1月1日至今，</w:t>
      </w:r>
      <w:r>
        <w:rPr>
          <w:rFonts w:hint="eastAsia" w:ascii="仿宋_GB2312" w:eastAsia="仿宋_GB2312"/>
          <w:sz w:val="28"/>
          <w:szCs w:val="28"/>
        </w:rPr>
        <w:t>供应商</w:t>
      </w:r>
      <w:r>
        <w:rPr>
          <w:rFonts w:hint="eastAsia" w:ascii="仿宋_GB2312" w:eastAsia="仿宋_GB2312"/>
          <w:sz w:val="28"/>
          <w:szCs w:val="28"/>
          <w:lang w:val="en-US" w:eastAsia="zh-CN"/>
        </w:rPr>
        <w:t>最少</w:t>
      </w:r>
      <w:r>
        <w:rPr>
          <w:rFonts w:hint="eastAsia" w:ascii="仿宋_GB2312" w:eastAsia="仿宋_GB2312"/>
          <w:sz w:val="28"/>
          <w:szCs w:val="28"/>
        </w:rPr>
        <w:t>具有</w:t>
      </w:r>
      <w:r>
        <w:rPr>
          <w:rFonts w:hint="eastAsia" w:ascii="仿宋_GB2312" w:eastAsia="仿宋_GB2312"/>
          <w:sz w:val="28"/>
          <w:szCs w:val="28"/>
          <w:lang w:val="en-US" w:eastAsia="zh-CN"/>
        </w:rPr>
        <w:t>一项</w:t>
      </w:r>
      <w:r>
        <w:rPr>
          <w:rFonts w:hint="eastAsia" w:ascii="仿宋" w:hAnsi="仿宋" w:eastAsia="仿宋" w:cs="仿宋"/>
          <w:sz w:val="28"/>
          <w:szCs w:val="28"/>
          <w:u w:val="single"/>
        </w:rPr>
        <w:t>校准服务项目业绩</w:t>
      </w:r>
      <w:r>
        <w:rPr>
          <w:rFonts w:hint="eastAsia" w:ascii="仿宋_GB2312" w:eastAsia="仿宋_GB2312"/>
          <w:sz w:val="28"/>
          <w:szCs w:val="28"/>
        </w:rPr>
        <w:t>项目的业绩。（提供合同复印件证明，包括但不限于项目名称、金额及实施内容、合同签字盖章、签订日期，加盖单位公章）</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sym w:font="Wingdings 2" w:char="00A3"/>
      </w:r>
      <w:r>
        <w:rPr>
          <w:rFonts w:hint="eastAsia" w:ascii="仿宋_GB2312" w:eastAsia="仿宋_GB2312"/>
          <w:sz w:val="28"/>
          <w:szCs w:val="28"/>
        </w:rPr>
        <w:t>（</w:t>
      </w:r>
      <w:r>
        <w:rPr>
          <w:rFonts w:hint="eastAsia" w:ascii="仿宋_GB2312" w:eastAsia="仿宋_GB2312"/>
          <w:sz w:val="28"/>
          <w:szCs w:val="28"/>
          <w:lang w:val="en-US" w:eastAsia="zh-CN"/>
        </w:rPr>
        <w:t>4</w:t>
      </w:r>
      <w:r>
        <w:rPr>
          <w:rFonts w:hint="eastAsia" w:ascii="仿宋_GB2312" w:eastAsia="仿宋_GB2312"/>
          <w:sz w:val="28"/>
          <w:szCs w:val="28"/>
        </w:rPr>
        <w:t>）项目负责人应当具备</w:t>
      </w:r>
      <w:r>
        <w:rPr>
          <w:rFonts w:hint="eastAsia" w:ascii="仿宋_GB2312" w:eastAsia="仿宋_GB2312"/>
          <w:sz w:val="28"/>
          <w:szCs w:val="28"/>
          <w:u w:val="single"/>
        </w:rPr>
        <w:t xml:space="preserve">                               </w:t>
      </w:r>
      <w:r>
        <w:rPr>
          <w:rFonts w:hint="eastAsia" w:ascii="仿宋_GB2312" w:eastAsia="仿宋_GB2312"/>
          <w:sz w:val="28"/>
          <w:szCs w:val="28"/>
        </w:rPr>
        <w:t>资格条件。</w:t>
      </w:r>
    </w:p>
    <w:p>
      <w:pPr>
        <w:pStyle w:val="2"/>
        <w:adjustRightInd w:val="0"/>
        <w:snapToGrid w:val="0"/>
        <w:spacing w:line="600" w:lineRule="exact"/>
        <w:ind w:firstLine="0"/>
        <w:jc w:val="left"/>
        <w:rPr>
          <w:rFonts w:hint="eastAsia" w:ascii="仿宋_GB2312" w:eastAsia="仿宋_GB2312"/>
          <w:sz w:val="28"/>
          <w:szCs w:val="28"/>
          <w:u w:val="single"/>
        </w:rPr>
      </w:pPr>
      <w:r>
        <w:rPr>
          <w:rFonts w:hint="eastAsia" w:ascii="仿宋_GB2312" w:eastAsia="仿宋_GB2312"/>
          <w:sz w:val="28"/>
          <w:szCs w:val="28"/>
        </w:rPr>
        <w:sym w:font="Wingdings 2" w:char="00A3"/>
      </w:r>
      <w:r>
        <w:rPr>
          <w:rFonts w:hint="eastAsia" w:ascii="仿宋_GB2312" w:eastAsia="仿宋_GB2312"/>
          <w:sz w:val="28"/>
          <w:szCs w:val="28"/>
        </w:rPr>
        <w:t>（</w:t>
      </w:r>
      <w:r>
        <w:rPr>
          <w:rFonts w:hint="eastAsia" w:ascii="仿宋_GB2312" w:eastAsia="仿宋_GB2312"/>
          <w:sz w:val="28"/>
          <w:szCs w:val="28"/>
          <w:lang w:val="en-US" w:eastAsia="zh-CN"/>
        </w:rPr>
        <w:t>5</w:t>
      </w:r>
      <w:r>
        <w:rPr>
          <w:rFonts w:hint="eastAsia" w:ascii="仿宋_GB2312" w:eastAsia="仿宋_GB2312"/>
          <w:sz w:val="28"/>
          <w:szCs w:val="28"/>
        </w:rPr>
        <w:t>）其他要求：</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3.2供应商在响应文件提交截止日期止不得存在下列情形之一</w:t>
      </w:r>
      <w:r>
        <w:rPr>
          <w:rFonts w:hint="eastAsia" w:ascii="仿宋_GB2312" w:eastAsia="仿宋_GB2312"/>
          <w:sz w:val="28"/>
          <w:szCs w:val="28"/>
          <w:lang w:eastAsia="zh-CN"/>
        </w:rPr>
        <w:t>（</w:t>
      </w:r>
      <w:r>
        <w:rPr>
          <w:rFonts w:hint="eastAsia" w:ascii="仿宋_GB2312" w:eastAsia="仿宋_GB2312"/>
          <w:sz w:val="28"/>
          <w:szCs w:val="28"/>
          <w:lang w:val="en-US" w:eastAsia="zh-CN"/>
        </w:rPr>
        <w:t>须出具承诺函</w:t>
      </w:r>
      <w:r>
        <w:rPr>
          <w:rFonts w:hint="eastAsia" w:ascii="仿宋_GB2312" w:eastAsia="仿宋_GB2312"/>
          <w:sz w:val="28"/>
          <w:szCs w:val="28"/>
          <w:lang w:eastAsia="zh-CN"/>
        </w:rPr>
        <w:t>）</w:t>
      </w:r>
      <w:r>
        <w:rPr>
          <w:rFonts w:hint="eastAsia" w:ascii="仿宋_GB2312" w:eastAsia="仿宋_GB2312"/>
          <w:sz w:val="28"/>
          <w:szCs w:val="28"/>
        </w:rPr>
        <w:t>：</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（1）与本项目其他供应商的单位负责人为同一人。</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（2）与本项目其他供应商存在控股关系。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（3）与本项目其他供应商存在管理关系。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（6）进入清算程序，或被宣告破产，或其他丧失履约能力情形的。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（8）被最高人民法院在</w:t>
      </w:r>
      <w:r>
        <w:rPr>
          <w:rFonts w:ascii="仿宋_GB2312" w:eastAsia="仿宋_GB2312"/>
          <w:sz w:val="28"/>
          <w:szCs w:val="28"/>
        </w:rPr>
        <w:t>“</w:t>
      </w:r>
      <w:r>
        <w:rPr>
          <w:rFonts w:hint="eastAsia" w:ascii="仿宋_GB2312" w:eastAsia="仿宋_GB2312"/>
          <w:sz w:val="28"/>
          <w:szCs w:val="28"/>
        </w:rPr>
        <w:t>信用中国</w:t>
      </w:r>
      <w:r>
        <w:rPr>
          <w:rFonts w:ascii="仿宋_GB2312" w:eastAsia="仿宋_GB2312"/>
          <w:sz w:val="28"/>
          <w:szCs w:val="28"/>
        </w:rPr>
        <w:t>”</w:t>
      </w:r>
      <w:r>
        <w:rPr>
          <w:rFonts w:hint="eastAsia" w:ascii="仿宋_GB2312" w:eastAsia="仿宋_GB2312"/>
          <w:sz w:val="28"/>
          <w:szCs w:val="28"/>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（9）被“信用广州”网站纳入失信被执行人名单（失信黑名单）。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仿宋_GB2312" w:eastAsia="仿宋_GB2312"/>
          <w:sz w:val="28"/>
          <w:szCs w:val="28"/>
        </w:rPr>
        <w:t>（12）其他禁止情形：</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w:t>
      </w:r>
      <w:r>
        <w:rPr>
          <w:rFonts w:hint="eastAsia" w:ascii="仿宋_GB2312" w:eastAsia="仿宋_GB2312"/>
          <w:sz w:val="28"/>
          <w:szCs w:val="28"/>
          <w:u w:val="single"/>
        </w:rPr>
        <w:t>不接受</w:t>
      </w:r>
      <w:r>
        <w:rPr>
          <w:rFonts w:hint="eastAsia" w:ascii="仿宋_GB2312" w:eastAsia="仿宋_GB2312"/>
          <w:sz w:val="28"/>
          <w:szCs w:val="28"/>
        </w:rPr>
        <w:t>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4.采购文件的获取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4.1获取时间</w:t>
      </w:r>
    </w:p>
    <w:p>
      <w:pPr>
        <w:adjustRightInd w:val="0"/>
        <w:snapToGrid w:val="0"/>
        <w:spacing w:line="600" w:lineRule="exact"/>
        <w:ind w:firstLine="555"/>
        <w:jc w:val="left"/>
        <w:rPr>
          <w:rFonts w:hint="eastAsia" w:ascii="仿宋" w:hAnsi="仿宋" w:eastAsia="仿宋" w:cs="仿宋"/>
          <w:sz w:val="28"/>
          <w:szCs w:val="28"/>
        </w:rPr>
      </w:pPr>
      <w:r>
        <w:rPr>
          <w:rFonts w:hint="eastAsia" w:ascii="仿宋" w:hAnsi="仿宋" w:eastAsia="仿宋" w:cs="仿宋"/>
          <w:sz w:val="28"/>
          <w:szCs w:val="28"/>
        </w:rPr>
        <w:t>从</w:t>
      </w:r>
      <w:r>
        <w:rPr>
          <w:rFonts w:hint="eastAsia" w:ascii="仿宋" w:hAnsi="仿宋" w:eastAsia="仿宋" w:cs="仿宋"/>
          <w:sz w:val="28"/>
          <w:szCs w:val="28"/>
          <w:lang w:val="en-US" w:eastAsia="zh-CN"/>
        </w:rPr>
        <w:t>2024</w:t>
      </w:r>
      <w:r>
        <w:rPr>
          <w:rFonts w:hint="eastAsia" w:ascii="仿宋" w:hAnsi="仿宋" w:eastAsia="仿宋" w:cs="仿宋"/>
          <w:sz w:val="28"/>
          <w:szCs w:val="28"/>
        </w:rPr>
        <w:t>年</w:t>
      </w:r>
      <w:r>
        <w:rPr>
          <w:rFonts w:hint="eastAsia" w:ascii="仿宋" w:hAnsi="仿宋" w:eastAsia="仿宋" w:cs="仿宋"/>
          <w:sz w:val="28"/>
          <w:szCs w:val="28"/>
          <w:lang w:val="en-US" w:eastAsia="zh-CN"/>
        </w:rPr>
        <w:t>8</w:t>
      </w:r>
      <w:r>
        <w:rPr>
          <w:rFonts w:hint="eastAsia" w:ascii="仿宋" w:hAnsi="仿宋" w:eastAsia="仿宋" w:cs="仿宋"/>
          <w:sz w:val="28"/>
          <w:szCs w:val="28"/>
        </w:rPr>
        <w:t>月</w:t>
      </w:r>
      <w:r>
        <w:rPr>
          <w:rFonts w:hint="eastAsia" w:ascii="仿宋" w:hAnsi="仿宋" w:eastAsia="仿宋" w:cs="仿宋"/>
          <w:sz w:val="28"/>
          <w:szCs w:val="28"/>
          <w:lang w:val="en-US" w:eastAsia="zh-CN"/>
        </w:rPr>
        <w:t>12</w:t>
      </w:r>
      <w:r>
        <w:rPr>
          <w:rFonts w:hint="eastAsia" w:ascii="仿宋" w:hAnsi="仿宋" w:eastAsia="仿宋" w:cs="仿宋"/>
          <w:sz w:val="28"/>
          <w:szCs w:val="28"/>
        </w:rPr>
        <w:t>日至</w:t>
      </w:r>
      <w:r>
        <w:rPr>
          <w:rFonts w:hint="eastAsia" w:ascii="仿宋" w:hAnsi="仿宋" w:eastAsia="仿宋" w:cs="仿宋"/>
          <w:sz w:val="28"/>
          <w:szCs w:val="28"/>
          <w:lang w:val="en-US" w:eastAsia="zh-CN"/>
        </w:rPr>
        <w:t>2024</w:t>
      </w:r>
      <w:r>
        <w:rPr>
          <w:rFonts w:hint="eastAsia" w:ascii="仿宋" w:hAnsi="仿宋" w:eastAsia="仿宋" w:cs="仿宋"/>
          <w:sz w:val="28"/>
          <w:szCs w:val="28"/>
        </w:rPr>
        <w:t>年</w:t>
      </w:r>
      <w:r>
        <w:rPr>
          <w:rFonts w:hint="eastAsia" w:ascii="仿宋" w:hAnsi="仿宋" w:eastAsia="仿宋" w:cs="仿宋"/>
          <w:sz w:val="28"/>
          <w:szCs w:val="28"/>
          <w:lang w:val="en-US" w:eastAsia="zh-CN"/>
        </w:rPr>
        <w:t>8月16</w:t>
      </w:r>
      <w:r>
        <w:rPr>
          <w:rFonts w:hint="eastAsia" w:ascii="仿宋" w:hAnsi="仿宋" w:eastAsia="仿宋" w:cs="仿宋"/>
          <w:sz w:val="28"/>
          <w:szCs w:val="28"/>
        </w:rPr>
        <w:t>日（北京时间）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4.2获取方式</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lang w:val="en-US" w:eastAsia="zh-CN"/>
        </w:rPr>
        <w:t>广州市净水有限公司门户网站</w:t>
      </w:r>
      <w:r>
        <w:rPr>
          <w:rFonts w:hint="eastAsia" w:ascii="仿宋_GB2312" w:eastAsia="仿宋_GB2312"/>
          <w:sz w:val="28"/>
          <w:szCs w:val="28"/>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sz w:val="32"/>
          <w:szCs w:val="32"/>
          <w:lang w:val="en-US" w:eastAsia="zh-CN"/>
        </w:rPr>
      </w:pPr>
      <w:r>
        <w:rPr>
          <w:rFonts w:hint="eastAsia" w:asciiTheme="minorEastAsia" w:hAnsiTheme="minorEastAsia" w:eastAsiaTheme="minorEastAsia"/>
          <w:b/>
          <w:sz w:val="32"/>
          <w:szCs w:val="32"/>
          <w:lang w:val="en-US" w:eastAsia="zh-CN"/>
        </w:rPr>
        <w:t>踏勘现场</w:t>
      </w:r>
    </w:p>
    <w:p>
      <w:pPr>
        <w:adjustRightInd w:val="0"/>
        <w:snapToGrid w:val="0"/>
        <w:spacing w:line="600" w:lineRule="exact"/>
        <w:rPr>
          <w:rFonts w:hint="eastAsia" w:ascii="仿宋_GB2312" w:eastAsia="仿宋_GB2312"/>
          <w:sz w:val="28"/>
          <w:szCs w:val="28"/>
        </w:rPr>
      </w:pPr>
      <w:r>
        <w:rPr>
          <w:rFonts w:hint="eastAsia" w:ascii="仿宋_GB2312" w:eastAsia="仿宋_GB2312" w:hAnsiTheme="minorHAnsi"/>
          <w:sz w:val="28"/>
          <w:szCs w:val="28"/>
          <w:highlight w:val="none"/>
        </w:rPr>
        <w:sym w:font="Wingdings 2" w:char="0052"/>
      </w:r>
      <w:r>
        <w:rPr>
          <w:rFonts w:hint="eastAsia" w:ascii="仿宋_GB2312" w:eastAsia="仿宋_GB2312"/>
          <w:sz w:val="28"/>
          <w:szCs w:val="28"/>
          <w:highlight w:val="none"/>
        </w:rPr>
        <w:t>不组织</w:t>
      </w:r>
    </w:p>
    <w:p>
      <w:pPr>
        <w:adjustRightInd w:val="0"/>
        <w:snapToGrid w:val="0"/>
        <w:spacing w:line="600" w:lineRule="exact"/>
        <w:rPr>
          <w:rFonts w:hint="eastAsia" w:ascii="仿宋_GB2312" w:eastAsia="仿宋_GB2312" w:hAnsiTheme="minorHAnsi"/>
          <w:sz w:val="28"/>
          <w:szCs w:val="28"/>
        </w:rPr>
      </w:pPr>
      <w:r>
        <w:rPr>
          <w:rFonts w:hint="eastAsia" w:ascii="仿宋_GB2312" w:eastAsia="仿宋_GB2312" w:hAnsiTheme="minorHAnsi"/>
          <w:sz w:val="28"/>
          <w:szCs w:val="28"/>
          <w:highlight w:val="none"/>
        </w:rPr>
        <w:t>□组织</w:t>
      </w:r>
    </w:p>
    <w:p>
      <w:pPr>
        <w:adjustRightInd w:val="0"/>
        <w:snapToGrid w:val="0"/>
        <w:spacing w:line="600" w:lineRule="exact"/>
        <w:ind w:firstLine="560" w:firstLineChars="200"/>
        <w:rPr>
          <w:rFonts w:hint="eastAsia" w:ascii="仿宋_GB2312" w:eastAsia="仿宋_GB2312" w:hAnsiTheme="minorHAnsi"/>
          <w:sz w:val="28"/>
          <w:szCs w:val="28"/>
          <w:highlight w:val="none"/>
          <w:u w:val="none"/>
        </w:rPr>
      </w:pPr>
      <w:r>
        <w:rPr>
          <w:rFonts w:hint="eastAsia" w:ascii="仿宋_GB2312" w:eastAsia="仿宋_GB2312" w:hAnsiTheme="minorHAnsi"/>
          <w:sz w:val="28"/>
          <w:szCs w:val="28"/>
          <w:u w:val="none"/>
        </w:rPr>
        <w:t>项目根据实际情况须在提交响应文件前进行现场踏勘，未进行现场踏勘的，报价一律视为无效报价，提交报价响应文件时需附上现场踏勘委派书（需求单位及报价单位均需盖章，详见附件现场踏勘委派书）</w:t>
      </w:r>
    </w:p>
    <w:p>
      <w:pPr>
        <w:adjustRightInd w:val="0"/>
        <w:snapToGrid w:val="0"/>
        <w:spacing w:line="600" w:lineRule="exact"/>
        <w:ind w:firstLine="0"/>
        <w:rPr>
          <w:rFonts w:hint="eastAsia" w:ascii="仿宋_GB2312" w:eastAsia="仿宋_GB2312" w:hAnsiTheme="minorHAnsi"/>
          <w:sz w:val="28"/>
          <w:szCs w:val="28"/>
          <w:highlight w:val="none"/>
        </w:rPr>
      </w:pPr>
      <w:r>
        <w:rPr>
          <w:rFonts w:hint="eastAsia" w:ascii="仿宋_GB2312" w:eastAsia="仿宋_GB2312" w:hAnsiTheme="minorHAnsi"/>
          <w:sz w:val="28"/>
          <w:szCs w:val="28"/>
          <w:highlight w:val="none"/>
        </w:rPr>
        <w:t>踏勘时间：</w:t>
      </w:r>
      <w:r>
        <w:rPr>
          <w:rFonts w:hint="eastAsia" w:ascii="仿宋_GB2312" w:eastAsia="仿宋_GB2312" w:hAnsiTheme="minorHAnsi"/>
          <w:sz w:val="28"/>
          <w:szCs w:val="28"/>
          <w:highlight w:val="none"/>
          <w:u w:val="none"/>
        </w:rPr>
        <w:t xml:space="preserve">                  </w:t>
      </w:r>
      <w:r>
        <w:rPr>
          <w:rFonts w:hint="eastAsia" w:ascii="仿宋_GB2312" w:eastAsia="仿宋_GB2312" w:hAnsiTheme="minorHAnsi"/>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sz w:val="32"/>
          <w:szCs w:val="32"/>
          <w:lang w:val="en-US" w:eastAsia="zh-CN"/>
        </w:rPr>
      </w:pPr>
      <w:r>
        <w:rPr>
          <w:rFonts w:hint="eastAsia" w:ascii="仿宋_GB2312" w:eastAsia="仿宋_GB2312" w:hAnsiTheme="minorHAnsi"/>
          <w:sz w:val="28"/>
          <w:szCs w:val="28"/>
          <w:highlight w:val="none"/>
        </w:rPr>
        <w:t>踏勘集中地点：</w:t>
      </w:r>
      <w:r>
        <w:rPr>
          <w:rFonts w:hint="eastAsia" w:ascii="仿宋_GB2312" w:eastAsia="仿宋_GB2312" w:hAnsiTheme="minorHAnsi"/>
          <w:sz w:val="28"/>
          <w:szCs w:val="28"/>
          <w:highlight w:val="none"/>
          <w:u w:val="none"/>
        </w:rPr>
        <w:t xml:space="preserve">              </w:t>
      </w:r>
      <w:r>
        <w:rPr>
          <w:rFonts w:hint="eastAsia" w:ascii="仿宋_GB2312" w:eastAsia="仿宋_GB2312" w:hAnsiTheme="minorHAnsi"/>
          <w:sz w:val="28"/>
          <w:szCs w:val="28"/>
          <w:highlight w:val="none"/>
        </w:rPr>
        <w:t xml:space="preserve">               </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响应文件的递交</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.1递交响应文件截止时间：</w:t>
      </w:r>
      <w:r>
        <w:rPr>
          <w:rFonts w:hint="eastAsia" w:ascii="仿宋_GB2312" w:eastAsia="仿宋_GB2312"/>
          <w:sz w:val="28"/>
          <w:szCs w:val="28"/>
          <w:u w:val="single"/>
          <w:lang w:val="en-US" w:eastAsia="zh-CN"/>
        </w:rPr>
        <w:t>2022</w:t>
      </w:r>
      <w:r>
        <w:rPr>
          <w:rFonts w:hint="eastAsia" w:ascii="仿宋_GB2312" w:eastAsia="仿宋_GB2312"/>
          <w:sz w:val="28"/>
          <w:szCs w:val="28"/>
        </w:rPr>
        <w:t>年</w:t>
      </w:r>
      <w:r>
        <w:rPr>
          <w:rFonts w:hint="eastAsia" w:ascii="仿宋_GB2312" w:eastAsia="仿宋_GB2312"/>
          <w:sz w:val="28"/>
          <w:szCs w:val="28"/>
          <w:u w:val="single"/>
          <w:lang w:val="en-US" w:eastAsia="zh-CN"/>
        </w:rPr>
        <w:t>8</w:t>
      </w:r>
      <w:r>
        <w:rPr>
          <w:rFonts w:hint="eastAsia" w:ascii="仿宋_GB2312" w:eastAsia="仿宋_GB2312"/>
          <w:sz w:val="28"/>
          <w:szCs w:val="28"/>
        </w:rPr>
        <w:t>月</w:t>
      </w:r>
      <w:r>
        <w:rPr>
          <w:rFonts w:hint="eastAsia" w:ascii="仿宋_GB2312" w:eastAsia="仿宋_GB2312"/>
          <w:sz w:val="28"/>
          <w:szCs w:val="28"/>
          <w:u w:val="single"/>
          <w:lang w:val="en-US" w:eastAsia="zh-CN"/>
        </w:rPr>
        <w:t xml:space="preserve"> 16</w:t>
      </w:r>
      <w:r>
        <w:rPr>
          <w:rFonts w:hint="eastAsia" w:ascii="仿宋_GB2312" w:eastAsia="仿宋_GB2312"/>
          <w:sz w:val="28"/>
          <w:szCs w:val="28"/>
        </w:rPr>
        <w:t>日</w:t>
      </w:r>
      <w:r>
        <w:rPr>
          <w:rFonts w:hint="eastAsia" w:ascii="仿宋_GB2312" w:eastAsia="仿宋_GB2312"/>
          <w:sz w:val="28"/>
          <w:szCs w:val="28"/>
          <w:u w:val="single"/>
          <w:lang w:val="en-US" w:eastAsia="zh-CN"/>
        </w:rPr>
        <w:t>14</w:t>
      </w:r>
      <w:r>
        <w:rPr>
          <w:rFonts w:hint="eastAsia" w:ascii="仿宋_GB2312" w:eastAsia="仿宋_GB2312"/>
          <w:sz w:val="28"/>
          <w:szCs w:val="28"/>
        </w:rPr>
        <w:t>时</w:t>
      </w:r>
      <w:r>
        <w:rPr>
          <w:rFonts w:hint="eastAsia" w:ascii="仿宋_GB2312" w:eastAsia="仿宋_GB2312"/>
          <w:sz w:val="28"/>
          <w:szCs w:val="28"/>
          <w:u w:val="single"/>
          <w:lang w:val="en-US" w:eastAsia="zh-CN"/>
        </w:rPr>
        <w:t>00</w:t>
      </w:r>
      <w:r>
        <w:rPr>
          <w:rFonts w:hint="eastAsia" w:ascii="仿宋_GB2312" w:eastAsia="仿宋_GB2312"/>
          <w:sz w:val="28"/>
          <w:szCs w:val="28"/>
        </w:rPr>
        <w:t>分</w:t>
      </w:r>
      <w:r>
        <w:rPr>
          <w:rFonts w:hint="eastAsia" w:ascii="仿宋_GB2312" w:eastAsia="仿宋_GB2312"/>
          <w:sz w:val="28"/>
          <w:szCs w:val="28"/>
          <w:lang w:val="en-US" w:eastAsia="zh-CN"/>
        </w:rPr>
        <w:t>前</w:t>
      </w:r>
      <w:r>
        <w:rPr>
          <w:rFonts w:hint="eastAsia" w:ascii="仿宋_GB2312" w:eastAsia="仿宋_GB2312"/>
          <w:sz w:val="28"/>
          <w:szCs w:val="28"/>
        </w:rPr>
        <w:t>（北京时间）。</w:t>
      </w:r>
    </w:p>
    <w:p>
      <w:pPr>
        <w:adjustRightInd w:val="0"/>
        <w:snapToGrid w:val="0"/>
        <w:spacing w:line="600" w:lineRule="exact"/>
        <w:jc w:val="left"/>
        <w:rPr>
          <w:rFonts w:hint="eastAsia" w:ascii="仿宋_GB2312" w:eastAsia="仿宋_GB2312"/>
          <w:sz w:val="28"/>
          <w:szCs w:val="28"/>
          <w:u w:val="single"/>
        </w:rPr>
      </w:pPr>
      <w:r>
        <w:rPr>
          <w:rFonts w:hint="eastAsia" w:ascii="仿宋_GB2312" w:eastAsia="仿宋_GB2312"/>
          <w:sz w:val="28"/>
          <w:szCs w:val="28"/>
          <w:lang w:val="en-US" w:eastAsia="zh-CN"/>
        </w:rPr>
        <w:t>6</w:t>
      </w:r>
      <w:r>
        <w:rPr>
          <w:rFonts w:hint="eastAsia" w:ascii="仿宋_GB2312" w:eastAsia="仿宋_GB2312"/>
          <w:sz w:val="28"/>
          <w:szCs w:val="28"/>
        </w:rPr>
        <w:t>.2递交</w:t>
      </w:r>
      <w:r>
        <w:rPr>
          <w:rFonts w:hint="eastAsia" w:ascii="仿宋_GB2312" w:eastAsia="仿宋_GB2312"/>
          <w:sz w:val="28"/>
          <w:szCs w:val="28"/>
          <w:lang w:val="en-US" w:eastAsia="zh-CN"/>
        </w:rPr>
        <w:t>及快递</w:t>
      </w:r>
      <w:r>
        <w:rPr>
          <w:rFonts w:hint="eastAsia" w:ascii="仿宋_GB2312" w:eastAsia="仿宋_GB2312"/>
          <w:sz w:val="28"/>
          <w:szCs w:val="28"/>
        </w:rPr>
        <w:t>地址：</w:t>
      </w:r>
      <w:r>
        <w:rPr>
          <w:rFonts w:hint="eastAsia" w:ascii="仿宋_GB2312" w:eastAsia="仿宋_GB2312"/>
          <w:sz w:val="28"/>
          <w:szCs w:val="28"/>
          <w:u w:val="single"/>
          <w:lang w:val="en-US" w:eastAsia="zh-CN"/>
        </w:rPr>
        <w:t>广州市白云区石槎路695号石井净水厂</w:t>
      </w:r>
      <w:r>
        <w:rPr>
          <w:rFonts w:hint="eastAsia" w:ascii="仿宋_GB2312" w:eastAsia="仿宋_GB2312"/>
          <w:sz w:val="28"/>
          <w:szCs w:val="28"/>
          <w:u w:val="single"/>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.1发布公告的其他媒介</w:t>
      </w:r>
    </w:p>
    <w:p>
      <w:pPr>
        <w:adjustRightInd w:val="0"/>
        <w:snapToGrid w:val="0"/>
        <w:spacing w:line="600" w:lineRule="exact"/>
        <w:ind w:firstLine="555"/>
        <w:rPr>
          <w:rFonts w:ascii="仿宋_GB2312" w:hAnsi="Calibri" w:eastAsia="仿宋_GB2312" w:cs="Times New Roman"/>
          <w:sz w:val="28"/>
          <w:szCs w:val="28"/>
        </w:rPr>
      </w:pPr>
      <w:r>
        <w:rPr>
          <w:rFonts w:hint="eastAsia" w:ascii="仿宋_GB2312" w:eastAsia="仿宋_GB2312"/>
          <w:sz w:val="28"/>
          <w:szCs w:val="28"/>
        </w:rPr>
        <w:t>本项目采购公告</w:t>
      </w:r>
      <w:r>
        <w:rPr>
          <w:rFonts w:hint="eastAsia" w:ascii="仿宋_GB2312" w:eastAsia="仿宋_GB2312"/>
          <w:sz w:val="28"/>
          <w:szCs w:val="28"/>
          <w:lang w:val="en-US" w:eastAsia="zh-CN"/>
        </w:rPr>
        <w:t>和补充、修改</w:t>
      </w:r>
      <w:r>
        <w:rPr>
          <w:rFonts w:hint="eastAsia" w:ascii="仿宋_GB2312" w:eastAsia="仿宋_GB2312"/>
          <w:sz w:val="28"/>
          <w:szCs w:val="28"/>
        </w:rPr>
        <w:t>同时在广州市净水有限公司门户网</w:t>
      </w:r>
      <w:r>
        <w:rPr>
          <w:rFonts w:hint="eastAsia" w:ascii="仿宋_GB2312" w:eastAsia="仿宋_GB2312"/>
          <w:sz w:val="28"/>
          <w:szCs w:val="28"/>
          <w:lang w:val="en-US" w:eastAsia="zh-CN"/>
        </w:rPr>
        <w:t>站和阳光平台</w:t>
      </w:r>
      <w:r>
        <w:rPr>
          <w:rFonts w:hint="eastAsia" w:ascii="仿宋_GB2312" w:eastAsia="仿宋_GB2312"/>
          <w:sz w:val="28"/>
          <w:szCs w:val="28"/>
        </w:rPr>
        <w:t>上发布</w:t>
      </w:r>
      <w:r>
        <w:rPr>
          <w:rFonts w:hint="eastAsia" w:ascii="仿宋_GB2312" w:eastAsia="仿宋_GB2312"/>
          <w:sz w:val="28"/>
          <w:szCs w:val="28"/>
          <w:lang w:eastAsia="zh-CN"/>
        </w:rPr>
        <w:t>，</w:t>
      </w:r>
      <w:r>
        <w:rPr>
          <w:rFonts w:hint="eastAsia" w:ascii="仿宋_GB2312" w:hAnsi="Calibri" w:eastAsia="仿宋_GB2312" w:cs="Times New Roman"/>
          <w:sz w:val="28"/>
          <w:szCs w:val="28"/>
        </w:rPr>
        <w:t>本公告在各媒体发布的文本如有不同之处，以</w:t>
      </w:r>
      <w:r>
        <w:rPr>
          <w:rFonts w:hint="eastAsia" w:ascii="仿宋_GB2312" w:hAnsi="Calibri" w:eastAsia="仿宋_GB2312" w:cs="Times New Roman"/>
          <w:sz w:val="28"/>
          <w:szCs w:val="28"/>
          <w:lang w:val="en-US" w:eastAsia="zh-CN"/>
        </w:rPr>
        <w:t>净水公司门户网站</w:t>
      </w:r>
      <w:r>
        <w:rPr>
          <w:rFonts w:hint="eastAsia" w:ascii="仿宋_GB2312" w:hAnsi="Calibri" w:eastAsia="仿宋_GB2312" w:cs="Times New Roman"/>
          <w:sz w:val="28"/>
          <w:szCs w:val="28"/>
        </w:rPr>
        <w:t>为准。</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.2响应文件递交注意事项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rPr>
      </w:pPr>
      <w:r>
        <w:rPr>
          <w:rFonts w:hint="eastAsia" w:asciiTheme="minorEastAsia" w:hAnsiTheme="minorEastAsia"/>
          <w:b/>
          <w:sz w:val="32"/>
          <w:szCs w:val="32"/>
          <w:lang w:val="en-US" w:eastAsia="zh-CN"/>
        </w:rPr>
        <w:t>8</w:t>
      </w:r>
      <w:r>
        <w:rPr>
          <w:rFonts w:asciiTheme="minorEastAsia" w:hAnsiTheme="minorEastAsia"/>
          <w:b/>
          <w:sz w:val="32"/>
          <w:szCs w:val="32"/>
        </w:rPr>
        <w:t>.</w:t>
      </w:r>
      <w:r>
        <w:rPr>
          <w:rFonts w:hint="eastAsia" w:asciiTheme="minorEastAsia" w:hAnsiTheme="minorEastAsia"/>
          <w:b/>
          <w:sz w:val="32"/>
          <w:szCs w:val="32"/>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潜在供应商或利害关系人对本</w:t>
      </w:r>
      <w:r>
        <w:rPr>
          <w:rFonts w:hint="eastAsia" w:ascii="仿宋_GB2312" w:hAnsi="仿宋" w:eastAsia="仿宋_GB2312"/>
          <w:color w:val="000000" w:themeColor="text1"/>
          <w:sz w:val="28"/>
          <w:szCs w:val="28"/>
          <w14:textFill>
            <w14:solidFill>
              <w14:schemeClr w14:val="tx1"/>
            </w14:solidFill>
          </w14:textFill>
        </w:rPr>
        <w:t>采购</w:t>
      </w:r>
      <w:r>
        <w:rPr>
          <w:rFonts w:ascii="仿宋_GB2312" w:hAnsi="仿宋" w:eastAsia="仿宋_GB2312"/>
          <w:color w:val="000000" w:themeColor="text1"/>
          <w:sz w:val="28"/>
          <w:szCs w:val="28"/>
          <w14:textFill>
            <w14:solidFill>
              <w14:schemeClr w14:val="tx1"/>
            </w14:solidFill>
          </w14:textFill>
        </w:rPr>
        <w:t>公告及采购文件中任何违法及不公平内容有异议的，可以在提交</w:t>
      </w:r>
      <w:r>
        <w:rPr>
          <w:rFonts w:hint="eastAsia" w:ascii="仿宋_GB2312" w:hAnsi="仿宋" w:eastAsia="仿宋_GB2312"/>
          <w:color w:val="000000" w:themeColor="text1"/>
          <w:sz w:val="28"/>
          <w:szCs w:val="28"/>
          <w14:textFill>
            <w14:solidFill>
              <w14:schemeClr w14:val="tx1"/>
            </w14:solidFill>
          </w14:textFill>
        </w:rPr>
        <w:t>响应文件截止之日</w:t>
      </w:r>
      <w:r>
        <w:rPr>
          <w:rFonts w:hint="eastAsia" w:ascii="仿宋_GB2312" w:hAnsi="仿宋" w:eastAsia="仿宋_GB2312"/>
          <w:color w:val="000000" w:themeColor="text1"/>
          <w:sz w:val="28"/>
          <w:szCs w:val="28"/>
          <w:u w:val="single"/>
          <w:lang w:val="en-US" w:eastAsia="zh-CN"/>
          <w14:textFill>
            <w14:solidFill>
              <w14:schemeClr w14:val="tx1"/>
            </w14:solidFill>
          </w14:textFill>
        </w:rPr>
        <w:t>2</w:t>
      </w:r>
      <w:r>
        <w:rPr>
          <w:rFonts w:hint="eastAsia" w:ascii="仿宋_GB2312" w:hAnsi="仿宋" w:eastAsia="仿宋_GB2312"/>
          <w:color w:val="000000" w:themeColor="text1"/>
          <w:sz w:val="28"/>
          <w:szCs w:val="28"/>
          <w14:textFill>
            <w14:solidFill>
              <w14:schemeClr w14:val="tx1"/>
            </w14:solidFill>
          </w14:textFill>
        </w:rPr>
        <w:t>个工作日前</w:t>
      </w:r>
      <w:r>
        <w:rPr>
          <w:rFonts w:ascii="仿宋_GB2312" w:hAnsi="仿宋" w:eastAsia="仿宋_GB2312"/>
          <w:color w:val="000000" w:themeColor="text1"/>
          <w:sz w:val="28"/>
          <w:szCs w:val="28"/>
          <w14:textFill>
            <w14:solidFill>
              <w14:schemeClr w14:val="tx1"/>
            </w14:solidFill>
          </w14:textFill>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异议受理部门：</w:t>
      </w:r>
      <w:r>
        <w:rPr>
          <w:rFonts w:hint="eastAsia" w:ascii="仿宋_GB2312" w:hAnsi="仿宋" w:eastAsia="仿宋_GB2312"/>
          <w:color w:val="000000" w:themeColor="text1"/>
          <w:sz w:val="28"/>
          <w:szCs w:val="28"/>
          <w:u w:val="single"/>
          <w:lang w:val="en-US" w:eastAsia="zh-CN"/>
          <w14:textFill>
            <w14:solidFill>
              <w14:schemeClr w14:val="tx1"/>
            </w14:solidFill>
          </w14:textFill>
        </w:rPr>
        <w:t>广州市净水有限公司</w:t>
      </w:r>
      <w:r>
        <w:rPr>
          <w:rFonts w:ascii="仿宋_GB2312" w:hAnsi="仿宋" w:eastAsia="仿宋_GB2312"/>
          <w:color w:val="000000" w:themeColor="text1"/>
          <w:sz w:val="28"/>
          <w:szCs w:val="28"/>
          <w14:textFill>
            <w14:solidFill>
              <w14:schemeClr w14:val="tx1"/>
            </w14:solidFill>
          </w14:textFill>
        </w:rPr>
        <w:t>，电话：</w:t>
      </w:r>
      <w:r>
        <w:rPr>
          <w:rFonts w:hint="eastAsia" w:ascii="仿宋_GB2312" w:hAnsi="仿宋" w:eastAsia="仿宋_GB2312"/>
          <w:color w:val="000000" w:themeColor="text1"/>
          <w:sz w:val="28"/>
          <w:szCs w:val="28"/>
          <w:u w:val="single"/>
          <w:lang w:val="en-US" w:eastAsia="zh-CN"/>
          <w14:textFill>
            <w14:solidFill>
              <w14:schemeClr w14:val="tx1"/>
            </w14:solidFill>
          </w14:textFill>
        </w:rPr>
        <w:t>38890841/62315524</w:t>
      </w:r>
      <w:r>
        <w:rPr>
          <w:rFonts w:ascii="仿宋_GB2312" w:hAnsi="仿宋" w:eastAsia="仿宋_GB2312"/>
          <w:color w:val="000000" w:themeColor="text1"/>
          <w:sz w:val="28"/>
          <w:szCs w:val="28"/>
          <w14:textFill>
            <w14:solidFill>
              <w14:schemeClr w14:val="tx1"/>
            </w14:solidFill>
          </w14:textFill>
        </w:rPr>
        <w:t>。</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地址：</w:t>
      </w:r>
      <w:r>
        <w:rPr>
          <w:rFonts w:hint="eastAsia" w:ascii="仿宋_GB2312" w:hAnsi="仿宋" w:eastAsia="仿宋_GB2312"/>
          <w:color w:val="000000" w:themeColor="text1"/>
          <w:sz w:val="28"/>
          <w:szCs w:val="28"/>
          <w:u w:val="single"/>
          <w:lang w:val="en-US" w:eastAsia="zh-CN"/>
          <w14:textFill>
            <w14:solidFill>
              <w14:schemeClr w14:val="tx1"/>
            </w14:solidFill>
          </w14:textFill>
        </w:rPr>
        <w:t>广州市天河区临江大道501号广州市净水有限公司</w:t>
      </w:r>
      <w:r>
        <w:rPr>
          <w:rFonts w:hint="eastAsia" w:ascii="仿宋_GB2312" w:hAnsi="仿宋" w:eastAsia="仿宋_GB2312"/>
          <w:color w:val="000000" w:themeColor="text1"/>
          <w:sz w:val="28"/>
          <w:szCs w:val="28"/>
          <w14:textFill>
            <w14:solidFill>
              <w14:schemeClr w14:val="tx1"/>
            </w14:solidFill>
          </w14:textFill>
        </w:rPr>
        <w:t xml:space="preserve"> </w:t>
      </w:r>
      <w:r>
        <w:rPr>
          <w:rFonts w:ascii="仿宋_GB2312" w:hAnsi="仿宋" w:eastAsia="仿宋_GB2312"/>
          <w:color w:val="000000" w:themeColor="text1"/>
          <w:sz w:val="28"/>
          <w:szCs w:val="28"/>
          <w14:textFill>
            <w14:solidFill>
              <w14:schemeClr w14:val="tx1"/>
            </w14:solidFill>
          </w14:textFill>
        </w:rPr>
        <w:t>。</w:t>
      </w:r>
    </w:p>
    <w:p>
      <w:pPr>
        <w:adjustRightInd w:val="0"/>
        <w:snapToGrid w:val="0"/>
        <w:spacing w:beforeLines="50" w:afterLines="50"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9</w:t>
      </w:r>
      <w:r>
        <w:rPr>
          <w:rFonts w:hint="eastAsia" w:asciiTheme="minorEastAsia" w:hAnsiTheme="minorEastAsia"/>
          <w:b/>
          <w:sz w:val="32"/>
          <w:szCs w:val="32"/>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采购人</w:t>
            </w:r>
            <w:r>
              <w:rPr>
                <w:rFonts w:hint="eastAsia" w:ascii="仿宋_GB2312" w:eastAsia="仿宋_GB2312"/>
                <w:sz w:val="28"/>
                <w:szCs w:val="28"/>
              </w:rPr>
              <w:t>：</w:t>
            </w:r>
            <w:r>
              <w:rPr>
                <w:rFonts w:hint="eastAsia" w:ascii="仿宋_GB2312" w:eastAsia="仿宋_GB2312"/>
                <w:sz w:val="28"/>
                <w:szCs w:val="28"/>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地</w:t>
            </w:r>
            <w:r>
              <w:rPr>
                <w:rFonts w:hint="eastAsia" w:ascii="仿宋_GB2312" w:eastAsia="仿宋_GB2312"/>
                <w:sz w:val="28"/>
                <w:szCs w:val="28"/>
              </w:rPr>
              <w:t xml:space="preserve">  </w:t>
            </w:r>
            <w:r>
              <w:rPr>
                <w:rFonts w:ascii="仿宋_GB2312" w:eastAsia="仿宋_GB2312"/>
                <w:sz w:val="28"/>
                <w:szCs w:val="28"/>
              </w:rPr>
              <w:t>址</w:t>
            </w:r>
            <w:r>
              <w:rPr>
                <w:rFonts w:hint="eastAsia" w:ascii="仿宋_GB2312" w:eastAsia="仿宋_GB2312"/>
                <w:sz w:val="28"/>
                <w:szCs w:val="28"/>
              </w:rPr>
              <w:t>：</w:t>
            </w:r>
            <w:r>
              <w:rPr>
                <w:rFonts w:hint="eastAsia" w:ascii="仿宋" w:hAnsi="仿宋" w:eastAsia="仿宋" w:cs="仿宋"/>
                <w:color w:val="000000"/>
                <w:kern w:val="0"/>
                <w:sz w:val="28"/>
                <w:szCs w:val="28"/>
                <w:lang w:val="en-US" w:eastAsia="zh-CN"/>
              </w:rPr>
              <w:t>广州市白云区石槎路695号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联系人</w:t>
            </w:r>
            <w:r>
              <w:rPr>
                <w:rFonts w:hint="eastAsia" w:ascii="仿宋_GB2312" w:eastAsia="仿宋_GB2312"/>
                <w:sz w:val="28"/>
                <w:szCs w:val="28"/>
              </w:rPr>
              <w:t>：</w:t>
            </w:r>
            <w:r>
              <w:rPr>
                <w:rFonts w:hint="eastAsia" w:ascii="仿宋_GB2312" w:eastAsia="仿宋_GB2312"/>
                <w:sz w:val="28"/>
                <w:szCs w:val="28"/>
                <w:lang w:val="en-US" w:eastAsia="zh-CN"/>
              </w:rPr>
              <w:t>鲍工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电</w:t>
            </w:r>
            <w:r>
              <w:rPr>
                <w:rFonts w:hint="eastAsia" w:ascii="仿宋_GB2312" w:eastAsia="仿宋_GB2312"/>
                <w:sz w:val="28"/>
                <w:szCs w:val="28"/>
              </w:rPr>
              <w:t xml:space="preserve">  </w:t>
            </w:r>
            <w:r>
              <w:rPr>
                <w:rFonts w:ascii="仿宋_GB2312" w:eastAsia="仿宋_GB2312"/>
                <w:sz w:val="28"/>
                <w:szCs w:val="28"/>
              </w:rPr>
              <w:t>话</w:t>
            </w:r>
            <w:r>
              <w:rPr>
                <w:rFonts w:hint="eastAsia" w:ascii="仿宋_GB2312" w:eastAsia="仿宋_GB2312"/>
                <w:sz w:val="28"/>
                <w:szCs w:val="28"/>
              </w:rPr>
              <w:t>：</w:t>
            </w:r>
            <w:r>
              <w:rPr>
                <w:rFonts w:hint="eastAsia" w:ascii="仿宋_GB2312" w:eastAsia="仿宋_GB2312"/>
                <w:sz w:val="28"/>
                <w:szCs w:val="28"/>
                <w:lang w:val="en-US" w:eastAsia="zh-CN"/>
              </w:rPr>
              <w:t>17875130325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sz w:val="28"/>
                <w:szCs w:val="28"/>
              </w:rPr>
            </w:pP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u w:val="single"/>
                <w:lang w:val="en-US" w:eastAsia="zh-CN"/>
              </w:rPr>
              <w:t>2024</w:t>
            </w:r>
            <w:r>
              <w:rPr>
                <w:rFonts w:hint="eastAsia" w:ascii="仿宋_GB2312" w:eastAsia="仿宋_GB2312"/>
                <w:sz w:val="28"/>
                <w:szCs w:val="28"/>
              </w:rPr>
              <w:t>年</w:t>
            </w:r>
            <w:r>
              <w:rPr>
                <w:rFonts w:hint="eastAsia" w:ascii="仿宋_GB2312" w:eastAsia="仿宋_GB2312"/>
                <w:sz w:val="28"/>
                <w:szCs w:val="28"/>
                <w:u w:val="single"/>
                <w:lang w:val="en-US" w:eastAsia="zh-CN"/>
              </w:rPr>
              <w:t>8</w:t>
            </w:r>
            <w:r>
              <w:rPr>
                <w:rFonts w:hint="eastAsia" w:ascii="仿宋_GB2312" w:eastAsia="仿宋_GB2312"/>
                <w:sz w:val="28"/>
                <w:szCs w:val="28"/>
              </w:rPr>
              <w:t>月</w:t>
            </w:r>
            <w:r>
              <w:rPr>
                <w:rFonts w:hint="eastAsia" w:ascii="仿宋_GB2312" w:eastAsia="仿宋_GB2312"/>
                <w:sz w:val="28"/>
                <w:szCs w:val="28"/>
                <w:u w:val="single"/>
                <w:lang w:val="en-US" w:eastAsia="zh-CN"/>
              </w:rPr>
              <w:t xml:space="preserve"> 12</w:t>
            </w:r>
            <w:r>
              <w:rPr>
                <w:rFonts w:hint="eastAsia" w:ascii="仿宋_GB2312" w:eastAsia="仿宋_GB2312"/>
                <w:sz w:val="28"/>
                <w:szCs w:val="28"/>
              </w:rPr>
              <w:t>日</w:t>
            </w:r>
          </w:p>
        </w:tc>
      </w:tr>
    </w:tbl>
    <w:p>
      <w:pPr>
        <w:pStyle w:val="2"/>
        <w:ind w:left="0" w:leftChars="0" w:firstLine="0" w:firstLineChars="0"/>
        <w:rPr>
          <w:rFonts w:hint="eastAsia" w:ascii="仿宋_GB2312" w:eastAsia="仿宋_GB2312" w:hAnsiTheme="majorEastAsia"/>
          <w:sz w:val="28"/>
          <w:szCs w:val="28"/>
        </w:rPr>
      </w:pPr>
    </w:p>
    <w:p>
      <w:pPr>
        <w:spacing w:line="480" w:lineRule="auto"/>
        <w:jc w:val="both"/>
        <w:rPr>
          <w:rFonts w:hint="eastAsia" w:ascii="仿宋" w:hAnsi="仿宋" w:eastAsia="仿宋" w:cs="仿宋"/>
          <w:b/>
          <w:sz w:val="28"/>
          <w:szCs w:val="28"/>
          <w:highlight w:val="none"/>
          <w:lang w:val="en-US" w:eastAsia="zh-CN"/>
        </w:rPr>
      </w:pPr>
    </w:p>
    <w:p>
      <w:pPr>
        <w:spacing w:line="480" w:lineRule="auto"/>
        <w:jc w:val="both"/>
        <w:rPr>
          <w:rFonts w:hint="eastAsia" w:ascii="仿宋" w:hAnsi="仿宋" w:eastAsia="仿宋" w:cs="仿宋"/>
          <w:b/>
          <w:sz w:val="28"/>
          <w:szCs w:val="28"/>
          <w:highlight w:val="none"/>
          <w:lang w:val="en-US" w:eastAsia="zh-CN"/>
        </w:rPr>
      </w:pPr>
    </w:p>
    <w:p>
      <w:pPr>
        <w:spacing w:line="480" w:lineRule="auto"/>
        <w:jc w:val="both"/>
        <w:rPr>
          <w:rFonts w:hint="eastAsia" w:ascii="仿宋" w:hAnsi="仿宋" w:eastAsia="仿宋" w:cs="仿宋"/>
          <w:b/>
          <w:sz w:val="28"/>
          <w:szCs w:val="28"/>
          <w:highlight w:val="none"/>
          <w:lang w:val="en-US" w:eastAsia="zh-CN"/>
        </w:rPr>
      </w:pPr>
    </w:p>
    <w:p>
      <w:pPr>
        <w:spacing w:line="480" w:lineRule="auto"/>
        <w:jc w:val="both"/>
        <w:rPr>
          <w:rFonts w:hint="eastAsia" w:ascii="仿宋" w:hAnsi="仿宋" w:eastAsia="仿宋" w:cs="仿宋"/>
          <w:b/>
          <w:sz w:val="28"/>
          <w:szCs w:val="28"/>
          <w:highlight w:val="none"/>
          <w:lang w:val="en-US" w:eastAsia="zh-CN"/>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beforeLines="50" w:afterLines="50" w:line="600" w:lineRule="exact"/>
        <w:jc w:val="left"/>
        <w:rPr>
          <w:rFonts w:asciiTheme="minorEastAsia" w:hAnsiTheme="minorEastAsia"/>
          <w:sz w:val="24"/>
          <w:szCs w:val="24"/>
        </w:rPr>
      </w:pPr>
      <w:r>
        <w:rPr>
          <w:rFonts w:hint="eastAsia" w:asciiTheme="minorEastAsia" w:hAnsiTheme="minorEastAsia"/>
          <w:sz w:val="24"/>
          <w:szCs w:val="24"/>
        </w:rPr>
        <w:t>适用于纸质评审的采购项目</w:t>
      </w:r>
    </w:p>
    <w:p>
      <w:pPr>
        <w:pStyle w:val="4"/>
        <w:rPr>
          <w:rFonts w:hint="eastAsia"/>
        </w:rPr>
      </w:pPr>
      <w:bookmarkStart w:id="25" w:name="_Toc10891"/>
    </w:p>
    <w:p>
      <w:pPr>
        <w:rPr>
          <w:rFonts w:hint="eastAsia"/>
        </w:rPr>
      </w:pPr>
    </w:p>
    <w:p>
      <w:pPr>
        <w:rPr>
          <w:rFonts w:hint="eastAsia"/>
        </w:rPr>
      </w:pPr>
    </w:p>
    <w:p>
      <w:pPr>
        <w:pStyle w:val="2"/>
        <w:rPr>
          <w:rFonts w:hint="eastAsia"/>
        </w:rPr>
      </w:pPr>
    </w:p>
    <w:p>
      <w:pPr>
        <w:pStyle w:val="4"/>
        <w:rPr>
          <w:rFonts w:hint="eastAsia" w:ascii="华文中宋" w:hAnsi="华文中宋" w:eastAsia="华文中宋" w:cs="华文中宋"/>
        </w:rPr>
      </w:pPr>
      <w:bookmarkStart w:id="26" w:name="_Toc16557"/>
      <w:bookmarkStart w:id="27" w:name="_Toc7340"/>
      <w:bookmarkStart w:id="28" w:name="_Toc9448"/>
      <w:bookmarkStart w:id="29" w:name="_Toc23749"/>
      <w:bookmarkStart w:id="30" w:name="_Toc2331"/>
      <w:bookmarkStart w:id="31" w:name="_Toc19295"/>
      <w:bookmarkStart w:id="32" w:name="_Toc16705"/>
      <w:bookmarkStart w:id="33" w:name="_Toc32588"/>
      <w:bookmarkStart w:id="34" w:name="_Toc2324"/>
      <w:bookmarkStart w:id="35" w:name="_Toc25603"/>
      <w:r>
        <w:rPr>
          <w:rFonts w:hint="eastAsia" w:ascii="华文中宋" w:hAnsi="华文中宋" w:eastAsia="华文中宋" w:cs="华文中宋"/>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rFonts w:hint="eastAsia" w:ascii="华文中宋" w:hAnsi="华文中宋" w:eastAsia="华文中宋" w:cs="华文中宋"/>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ascii="华文中宋" w:hAnsi="华文中宋" w:eastAsia="华文中宋" w:cs="华文中宋"/>
        </w:rPr>
        <w:t>第</w:t>
      </w:r>
      <w:r>
        <w:rPr>
          <w:rFonts w:hint="eastAsia" w:ascii="华文中宋" w:hAnsi="华文中宋" w:eastAsia="华文中宋" w:cs="华文中宋"/>
          <w:lang w:val="en-US" w:eastAsia="zh-CN"/>
        </w:rPr>
        <w:t>二</w:t>
      </w:r>
      <w:r>
        <w:rPr>
          <w:rFonts w:hint="eastAsia" w:ascii="华文中宋" w:hAnsi="华文中宋" w:eastAsia="华文中宋" w:cs="华文中宋"/>
        </w:rPr>
        <w:t>章</w:t>
      </w:r>
      <w:bookmarkEnd w:id="25"/>
      <w:bookmarkEnd w:id="26"/>
      <w:bookmarkEnd w:id="27"/>
      <w:bookmarkEnd w:id="28"/>
      <w:bookmarkEnd w:id="29"/>
      <w:bookmarkEnd w:id="30"/>
      <w:bookmarkEnd w:id="31"/>
      <w:bookmarkEnd w:id="32"/>
      <w:bookmarkEnd w:id="33"/>
      <w:bookmarkEnd w:id="34"/>
      <w:bookmarkEnd w:id="35"/>
    </w:p>
    <w:p>
      <w:pPr>
        <w:pStyle w:val="5"/>
        <w:rPr>
          <w:rFonts w:hint="eastAsia" w:ascii="华文中宋" w:hAnsi="华文中宋" w:eastAsia="华文中宋" w:cs="华文中宋"/>
        </w:rPr>
      </w:pPr>
    </w:p>
    <w:p>
      <w:pPr>
        <w:pStyle w:val="5"/>
        <w:rPr>
          <w:rFonts w:hint="eastAsia" w:ascii="华文中宋" w:hAnsi="华文中宋" w:eastAsia="华文中宋" w:cs="华文中宋"/>
        </w:rPr>
      </w:pPr>
      <w:bookmarkStart w:id="36" w:name="_Toc3416"/>
      <w:bookmarkStart w:id="37" w:name="_Toc2339"/>
      <w:r>
        <w:rPr>
          <w:rFonts w:hint="eastAsia" w:ascii="华文中宋" w:hAnsi="华文中宋" w:eastAsia="华文中宋" w:cs="华文中宋"/>
        </w:rPr>
        <w:t>供应商须知</w:t>
      </w:r>
      <w:bookmarkEnd w:id="36"/>
      <w:bookmarkEnd w:id="37"/>
    </w:p>
    <w:p>
      <w:pPr>
        <w:adjustRightInd w:val="0"/>
        <w:snapToGrid w:val="0"/>
        <w:spacing w:beforeLines="50" w:afterLines="50" w:line="600" w:lineRule="exact"/>
        <w:ind w:left="643" w:hanging="640"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0"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0"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0" w:hangingChars="200"/>
        <w:jc w:val="left"/>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ind w:left="0" w:leftChars="0" w:firstLine="0" w:firstLineChars="0"/>
        <w:rPr>
          <w:rFonts w:hint="eastAsia"/>
        </w:rPr>
      </w:pPr>
    </w:p>
    <w:p>
      <w:pPr>
        <w:pStyle w:val="2"/>
        <w:ind w:left="0" w:leftChars="0" w:firstLine="0" w:firstLineChars="0"/>
        <w:rPr>
          <w:rFonts w:hint="eastAsia"/>
        </w:rPr>
      </w:pPr>
    </w:p>
    <w:p>
      <w:pPr>
        <w:pStyle w:val="2"/>
        <w:ind w:left="0" w:leftChars="0" w:firstLine="0" w:firstLineChars="0"/>
        <w:rPr>
          <w:rFonts w:hint="eastAsia"/>
        </w:rPr>
      </w:pPr>
    </w:p>
    <w:p>
      <w:pPr>
        <w:numPr>
          <w:ilvl w:val="0"/>
          <w:numId w:val="3"/>
        </w:numPr>
        <w:adjustRightInd w:val="0"/>
        <w:snapToGrid w:val="0"/>
        <w:spacing w:beforeLines="50" w:afterLines="50" w:line="500" w:lineRule="exact"/>
        <w:ind w:left="643" w:hanging="640" w:hangingChars="200"/>
        <w:jc w:val="left"/>
        <w:rPr>
          <w:rFonts w:hint="eastAsia" w:asciiTheme="minorEastAsia" w:hAnsiTheme="minorEastAsia"/>
          <w:b/>
          <w:sz w:val="32"/>
          <w:szCs w:val="32"/>
        </w:rPr>
      </w:pPr>
      <w:r>
        <w:rPr>
          <w:rFonts w:hint="eastAsia" w:asciiTheme="minorEastAsia" w:hAnsiTheme="minorEastAsia"/>
          <w:b/>
          <w:sz w:val="32"/>
          <w:szCs w:val="32"/>
        </w:rPr>
        <w:t>对供应商的资格要求</w:t>
      </w:r>
      <w:r>
        <w:rPr>
          <w:rFonts w:hint="eastAsia" w:asciiTheme="minorEastAsia" w:hAnsiTheme="minorEastAsia"/>
          <w:b/>
          <w:sz w:val="32"/>
          <w:szCs w:val="32"/>
          <w:lang w:val="en-US" w:eastAsia="zh-CN"/>
        </w:rPr>
        <w:t>.</w:t>
      </w:r>
    </w:p>
    <w:p>
      <w:pPr>
        <w:pStyle w:val="2"/>
        <w:numPr>
          <w:ilvl w:val="-1"/>
          <w:numId w:val="0"/>
        </w:numPr>
        <w:ind w:firstLine="0"/>
        <w:rPr>
          <w:rFonts w:hint="default" w:eastAsia="等线"/>
          <w:lang w:val="en-US" w:eastAsia="zh-CN"/>
        </w:rPr>
      </w:pPr>
      <w:r>
        <w:rPr>
          <w:rFonts w:hint="eastAsia"/>
          <w:lang w:val="en-US" w:eastAsia="zh-CN"/>
        </w:rPr>
        <w:t>详见第一章采购公告3.供应商资格要求</w:t>
      </w:r>
    </w:p>
    <w:p>
      <w:pPr>
        <w:adjustRightInd w:val="0"/>
        <w:snapToGrid w:val="0"/>
        <w:spacing w:line="600" w:lineRule="exact"/>
        <w:jc w:val="left"/>
        <w:rPr>
          <w:rFonts w:hint="default" w:ascii="仿宋_GB2312" w:eastAsia="仿宋_GB2312"/>
          <w:sz w:val="28"/>
          <w:szCs w:val="28"/>
          <w:lang w:val="en-US" w:eastAsia="zh-CN"/>
        </w:rPr>
      </w:pPr>
      <w:r>
        <w:rPr>
          <w:rFonts w:hint="eastAsia" w:asciiTheme="minorEastAsia" w:hAnsiTheme="minorEastAsia"/>
          <w:b/>
          <w:sz w:val="32"/>
          <w:szCs w:val="32"/>
          <w:lang w:val="en-US" w:eastAsia="zh-CN"/>
        </w:rPr>
        <w:t xml:space="preserve">2.  </w:t>
      </w:r>
      <w:r>
        <w:rPr>
          <w:rFonts w:hint="eastAsia" w:asciiTheme="minorEastAsia" w:hAnsiTheme="minorEastAsia"/>
          <w:b/>
          <w:sz w:val="32"/>
          <w:szCs w:val="32"/>
        </w:rPr>
        <w:t>本次交易一般规则.</w:t>
      </w:r>
      <w:r>
        <w:rPr>
          <w:rFonts w:ascii="仿宋_GB2312" w:eastAsia="仿宋_GB2312"/>
          <w:sz w:val="28"/>
          <w:szCs w:val="28"/>
        </w:rPr>
        <w:t>表</w:t>
      </w:r>
      <w:r>
        <w:rPr>
          <w:rFonts w:hint="eastAsia" w:ascii="仿宋_GB2312" w:eastAsia="仿宋_GB2312"/>
          <w:sz w:val="28"/>
          <w:szCs w:val="28"/>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阶段</w:t>
            </w:r>
          </w:p>
        </w:tc>
        <w:tc>
          <w:tcPr>
            <w:tcW w:w="936" w:type="dxa"/>
            <w:vAlign w:val="center"/>
          </w:tcPr>
          <w:p>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rFonts w:ascii="仿宋_GB2312" w:eastAsia="仿宋_GB2312"/>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采购文件组成</w:t>
            </w:r>
          </w:p>
        </w:tc>
        <w:tc>
          <w:tcPr>
            <w:tcW w:w="5979" w:type="dxa"/>
            <w:tcBorders>
              <w:right w:val="nil"/>
            </w:tcBorders>
            <w:vAlign w:val="center"/>
          </w:tcPr>
          <w:p>
            <w:pPr>
              <w:adjustRightInd w:val="0"/>
              <w:snapToGrid w:val="0"/>
              <w:jc w:val="left"/>
              <w:rPr>
                <w:rFonts w:ascii="仿宋_GB2312" w:eastAsia="仿宋_GB2312"/>
                <w:sz w:val="24"/>
                <w:szCs w:val="24"/>
              </w:rPr>
            </w:pPr>
            <w:r>
              <w:rPr>
                <w:rFonts w:hint="eastAsia" w:ascii="仿宋_GB2312" w:eastAsia="仿宋_GB2312" w:hAnsiTheme="minorEastAsia"/>
                <w:sz w:val="24"/>
                <w:szCs w:val="24"/>
              </w:rPr>
              <w:t>（1）采购公告</w:t>
            </w:r>
          </w:p>
          <w:p>
            <w:pPr>
              <w:adjustRightInd w:val="0"/>
              <w:snapToGrid w:val="0"/>
              <w:jc w:val="left"/>
              <w:rPr>
                <w:rFonts w:ascii="仿宋_GB2312" w:eastAsia="仿宋_GB2312"/>
                <w:sz w:val="24"/>
                <w:szCs w:val="24"/>
              </w:rPr>
            </w:pPr>
            <w:r>
              <w:rPr>
                <w:rFonts w:hint="eastAsia" w:ascii="仿宋_GB2312" w:eastAsia="仿宋_GB2312"/>
                <w:sz w:val="24"/>
                <w:szCs w:val="24"/>
              </w:rPr>
              <w:t>（2）供应商须知</w:t>
            </w:r>
          </w:p>
          <w:p>
            <w:pPr>
              <w:adjustRightInd w:val="0"/>
              <w:snapToGrid w:val="0"/>
              <w:jc w:val="left"/>
              <w:rPr>
                <w:rFonts w:ascii="仿宋_GB2312" w:eastAsia="仿宋_GB2312"/>
                <w:sz w:val="24"/>
                <w:szCs w:val="24"/>
              </w:rPr>
            </w:pPr>
            <w:r>
              <w:rPr>
                <w:rFonts w:hint="eastAsia" w:ascii="仿宋_GB2312" w:eastAsia="仿宋_GB2312"/>
                <w:sz w:val="24"/>
                <w:szCs w:val="24"/>
              </w:rPr>
              <w:t>（3）采购方式</w:t>
            </w:r>
          </w:p>
          <w:p>
            <w:pPr>
              <w:adjustRightInd w:val="0"/>
              <w:snapToGrid w:val="0"/>
              <w:jc w:val="left"/>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w:t>
            </w:r>
            <w:r>
              <w:rPr>
                <w:rFonts w:hint="eastAsia" w:ascii="仿宋_GB2312" w:eastAsia="仿宋_GB2312"/>
                <w:sz w:val="24"/>
                <w:szCs w:val="24"/>
              </w:rPr>
              <w:t>）评审办法</w:t>
            </w:r>
          </w:p>
          <w:p>
            <w:pPr>
              <w:adjustRightInd w:val="0"/>
              <w:snapToGrid w:val="0"/>
              <w:jc w:val="left"/>
              <w:rPr>
                <w:rFonts w:ascii="仿宋_GB2312" w:eastAsia="仿宋_GB2312"/>
                <w:sz w:val="24"/>
                <w:szCs w:val="24"/>
              </w:rPr>
            </w:pPr>
            <w:r>
              <w:rPr>
                <w:rFonts w:hint="eastAsia" w:ascii="仿宋_GB2312" w:eastAsia="仿宋_GB2312"/>
                <w:sz w:val="24"/>
                <w:szCs w:val="24"/>
              </w:rPr>
              <w:t>（5）采购需求</w:t>
            </w:r>
          </w:p>
          <w:p>
            <w:pPr>
              <w:adjustRightInd w:val="0"/>
              <w:snapToGrid w:val="0"/>
              <w:jc w:val="left"/>
              <w:rPr>
                <w:rFonts w:ascii="仿宋_GB2312" w:eastAsia="仿宋_GB2312"/>
                <w:sz w:val="24"/>
                <w:szCs w:val="24"/>
              </w:rPr>
            </w:pPr>
            <w:r>
              <w:rPr>
                <w:rFonts w:hint="eastAsia" w:ascii="仿宋_GB2312" w:eastAsia="仿宋_GB2312"/>
                <w:sz w:val="24"/>
                <w:szCs w:val="24"/>
              </w:rPr>
              <w:t>（6）合同草案</w:t>
            </w:r>
          </w:p>
          <w:p>
            <w:pPr>
              <w:adjustRightInd w:val="0"/>
              <w:snapToGrid w:val="0"/>
              <w:jc w:val="left"/>
              <w:rPr>
                <w:rFonts w:ascii="仿宋_GB2312" w:eastAsia="仿宋_GB2312"/>
                <w:sz w:val="24"/>
                <w:szCs w:val="24"/>
              </w:rPr>
            </w:pPr>
            <w:r>
              <w:rPr>
                <w:rFonts w:hint="eastAsia" w:ascii="仿宋_GB2312" w:eastAsia="仿宋_GB2312"/>
                <w:sz w:val="24"/>
                <w:szCs w:val="24"/>
              </w:rPr>
              <w:t>（7）响应文件</w:t>
            </w:r>
          </w:p>
          <w:p>
            <w:pPr>
              <w:adjustRightInd w:val="0"/>
              <w:snapToGrid w:val="0"/>
              <w:jc w:val="left"/>
              <w:rPr>
                <w:rFonts w:hint="default" w:ascii="仿宋_GB2312" w:eastAsia="仿宋_GB2312"/>
                <w:sz w:val="24"/>
                <w:szCs w:val="24"/>
                <w:lang w:val="en-US" w:eastAsia="zh-CN"/>
              </w:rPr>
            </w:pPr>
            <w:r>
              <w:rPr>
                <w:rFonts w:hint="eastAsia" w:ascii="仿宋_GB2312" w:eastAsia="仿宋_GB2312"/>
                <w:sz w:val="24"/>
                <w:szCs w:val="24"/>
              </w:rPr>
              <w:t>（8）在采购过程中由采购单位发出的修正和补充文件等</w:t>
            </w:r>
            <w:r>
              <w:rPr>
                <w:rFonts w:hint="eastAsia" w:ascii="仿宋_GB2312" w:eastAsia="仿宋_GB2312"/>
                <w:sz w:val="24"/>
                <w:szCs w:val="24"/>
                <w:lang w:eastAsia="zh-CN"/>
              </w:rPr>
              <w:t>（</w:t>
            </w:r>
            <w:r>
              <w:rPr>
                <w:rFonts w:hint="eastAsia" w:ascii="仿宋_GB2312" w:eastAsia="仿宋_GB2312"/>
                <w:sz w:val="24"/>
                <w:szCs w:val="24"/>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采购文件的澄清和修改</w:t>
            </w:r>
          </w:p>
        </w:tc>
        <w:tc>
          <w:tcPr>
            <w:tcW w:w="5979" w:type="dxa"/>
            <w:tcBorders>
              <w:right w:val="nil"/>
            </w:tcBorders>
            <w:vAlign w:val="center"/>
          </w:tcPr>
          <w:p>
            <w:pPr>
              <w:adjustRightInd w:val="0"/>
              <w:snapToGrid w:val="0"/>
              <w:rPr>
                <w:rFonts w:ascii="仿宋_GB2312" w:eastAsia="仿宋_GB2312"/>
                <w:sz w:val="24"/>
                <w:szCs w:val="24"/>
              </w:rPr>
            </w:pPr>
            <w:r>
              <w:rPr>
                <w:rFonts w:hint="eastAsia" w:ascii="仿宋_GB2312" w:eastAsia="仿宋_GB2312"/>
                <w:sz w:val="24"/>
                <w:szCs w:val="24"/>
                <w:lang w:val="en-US" w:eastAsia="zh-CN"/>
              </w:rPr>
              <w:t>1</w:t>
            </w:r>
            <w:r>
              <w:rPr>
                <w:rFonts w:hint="eastAsia" w:ascii="仿宋_GB2312" w:eastAsia="仿宋_GB2312"/>
                <w:sz w:val="24"/>
                <w:szCs w:val="24"/>
              </w:rPr>
              <w:t>.2.1供应商对采购文件有疑问的，应当</w:t>
            </w:r>
            <w:r>
              <w:rPr>
                <w:rFonts w:ascii="仿宋_GB2312" w:eastAsia="仿宋_GB2312"/>
                <w:sz w:val="24"/>
                <w:szCs w:val="24"/>
              </w:rPr>
              <w:t>在提交</w:t>
            </w:r>
            <w:r>
              <w:rPr>
                <w:rFonts w:hint="eastAsia" w:ascii="仿宋_GB2312" w:eastAsia="仿宋_GB2312"/>
                <w:sz w:val="24"/>
                <w:szCs w:val="24"/>
              </w:rPr>
              <w:t>响应文件截止之日</w:t>
            </w:r>
            <w:r>
              <w:rPr>
                <w:rFonts w:hint="eastAsia" w:ascii="仿宋_GB2312" w:eastAsia="仿宋_GB2312"/>
                <w:sz w:val="24"/>
                <w:szCs w:val="24"/>
                <w:u w:val="single"/>
                <w:lang w:val="en-US" w:eastAsia="zh-CN"/>
              </w:rPr>
              <w:t>2</w:t>
            </w:r>
            <w:r>
              <w:rPr>
                <w:rFonts w:ascii="仿宋_GB2312" w:eastAsia="仿宋_GB2312"/>
                <w:sz w:val="24"/>
                <w:szCs w:val="24"/>
              </w:rPr>
              <w:t>个工作日前</w:t>
            </w:r>
            <w:r>
              <w:rPr>
                <w:rFonts w:hint="eastAsia" w:ascii="仿宋_GB2312" w:eastAsia="仿宋_GB2312"/>
                <w:sz w:val="24"/>
                <w:szCs w:val="24"/>
              </w:rPr>
              <w:t>，以书面形式提出。</w:t>
            </w:r>
          </w:p>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lang w:val="en-US" w:eastAsia="zh-CN"/>
              </w:rPr>
              <w:t>1</w:t>
            </w:r>
            <w:r>
              <w:rPr>
                <w:rFonts w:hint="eastAsia" w:ascii="仿宋_GB2312" w:eastAsia="仿宋_GB2312" w:hAnsiTheme="minorEastAsia"/>
                <w:sz w:val="24"/>
                <w:szCs w:val="24"/>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hint="eastAsia"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.3</w:t>
            </w:r>
          </w:p>
          <w:p>
            <w:pPr>
              <w:adjustRightInd w:val="0"/>
              <w:snapToGrid w:val="0"/>
              <w:jc w:val="center"/>
              <w:rPr>
                <w:sz w:val="24"/>
                <w:szCs w:val="24"/>
              </w:rPr>
            </w:pPr>
          </w:p>
        </w:tc>
        <w:tc>
          <w:tcPr>
            <w:tcW w:w="1263" w:type="dxa"/>
            <w:vAlign w:val="center"/>
          </w:tcPr>
          <w:p>
            <w:pPr>
              <w:adjustRightInd w:val="0"/>
              <w:snapToGrid w:val="0"/>
              <w:jc w:val="left"/>
              <w:rPr>
                <w:rFonts w:hint="eastAsia" w:ascii="仿宋_GB2312" w:eastAsia="仿宋_GB2312" w:hAnsiTheme="minorEastAsia"/>
                <w:sz w:val="24"/>
                <w:szCs w:val="24"/>
              </w:rPr>
            </w:pPr>
            <w:r>
              <w:rPr>
                <w:rFonts w:hint="eastAsia" w:ascii="仿宋_GB2312" w:eastAsia="仿宋_GB2312" w:hAnsiTheme="minorEastAsia"/>
                <w:sz w:val="24"/>
                <w:szCs w:val="24"/>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sz w:val="24"/>
                <w:szCs w:val="24"/>
              </w:rPr>
            </w:pPr>
            <w:r>
              <w:rPr>
                <w:rFonts w:hint="eastAsia" w:ascii="仿宋_GB2312" w:eastAsia="仿宋_GB2312" w:hAnsiTheme="minorEastAsia"/>
                <w:sz w:val="24"/>
                <w:szCs w:val="24"/>
                <w:lang w:val="en-US" w:eastAsia="zh-CN"/>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lang w:val="en-US" w:eastAsia="zh-CN"/>
              </w:rPr>
              <w:t>2.4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sz w:val="24"/>
                <w:szCs w:val="24"/>
              </w:rPr>
            </w:pPr>
            <w:r>
              <w:rPr>
                <w:rFonts w:hint="eastAsia" w:ascii="仿宋_GB2312" w:eastAsia="仿宋_GB2312" w:hAnsiTheme="minorEastAsia"/>
                <w:sz w:val="24"/>
                <w:szCs w:val="24"/>
                <w:lang w:val="en-US" w:eastAsia="zh-CN"/>
              </w:rPr>
              <w:t>本项目</w:t>
            </w:r>
            <w:r>
              <w:rPr>
                <w:rFonts w:hint="eastAsia" w:ascii="仿宋_GB2312" w:eastAsia="仿宋_GB2312"/>
                <w:sz w:val="24"/>
                <w:szCs w:val="24"/>
              </w:rPr>
              <w:t>不允许</w:t>
            </w:r>
            <w:r>
              <w:rPr>
                <w:rFonts w:hint="eastAsia" w:ascii="仿宋_GB2312" w:eastAsia="仿宋_GB2312"/>
                <w:sz w:val="24"/>
                <w:szCs w:val="24"/>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sz w:val="24"/>
                <w:szCs w:val="24"/>
                <w:u w:val="none"/>
              </w:rPr>
            </w:pPr>
            <w:r>
              <w:rPr>
                <w:rFonts w:hint="eastAsia" w:ascii="仿宋_GB2312" w:eastAsia="仿宋_GB2312" w:hAnsiTheme="minorEastAsia"/>
                <w:sz w:val="24"/>
                <w:szCs w:val="24"/>
                <w:lang w:val="en-US" w:eastAsia="zh-CN"/>
              </w:rPr>
              <w:t>详</w:t>
            </w:r>
            <w:r>
              <w:rPr>
                <w:rFonts w:hint="eastAsia" w:ascii="仿宋_GB2312" w:eastAsia="仿宋_GB2312" w:hAnsiTheme="minorEastAsia"/>
                <w:sz w:val="24"/>
                <w:szCs w:val="24"/>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.6</w:t>
            </w:r>
          </w:p>
        </w:tc>
        <w:tc>
          <w:tcPr>
            <w:tcW w:w="1263" w:type="dxa"/>
            <w:vAlign w:val="center"/>
          </w:tcPr>
          <w:p>
            <w:pPr>
              <w:adjustRightInd w:val="0"/>
              <w:snapToGrid w:val="0"/>
              <w:jc w:val="center"/>
              <w:rPr>
                <w:rFonts w:hint="default" w:ascii="仿宋_GB2312" w:eastAsia="仿宋_GB2312"/>
                <w:sz w:val="24"/>
                <w:szCs w:val="24"/>
                <w:lang w:val="en-US" w:eastAsia="zh-CN"/>
              </w:rPr>
            </w:pPr>
            <w:r>
              <w:rPr>
                <w:rFonts w:hint="eastAsia" w:ascii="仿宋_GB2312" w:eastAsia="仿宋_GB2312"/>
                <w:sz w:val="24"/>
                <w:szCs w:val="24"/>
              </w:rPr>
              <w:t>最高限价</w:t>
            </w:r>
            <w:r>
              <w:rPr>
                <w:rFonts w:hint="eastAsia" w:ascii="仿宋_GB2312" w:eastAsia="仿宋_GB2312"/>
                <w:sz w:val="24"/>
                <w:szCs w:val="24"/>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sz w:val="24"/>
                <w:szCs w:val="24"/>
                <w:lang w:val="en-US" w:eastAsia="zh-CN"/>
              </w:rPr>
            </w:pPr>
            <w:r>
              <w:rPr>
                <w:rFonts w:hint="eastAsia" w:ascii="仿宋_GB2312" w:eastAsia="仿宋_GB2312" w:hAnsiTheme="minorEastAsia"/>
                <w:sz w:val="24"/>
                <w:szCs w:val="24"/>
                <w:lang w:val="en-US" w:eastAsia="zh-CN"/>
              </w:rPr>
              <w:t>详见采购公告；</w:t>
            </w:r>
            <w:r>
              <w:rPr>
                <w:rFonts w:hint="eastAsia" w:ascii="仿宋_GB2312" w:eastAsia="仿宋_GB2312" w:hAnsiTheme="minorEastAsia"/>
                <w:sz w:val="24"/>
                <w:szCs w:val="24"/>
                <w:highlight w:val="none"/>
                <w:lang w:val="en-US" w:eastAsia="zh-CN"/>
              </w:rPr>
              <w:t>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hint="eastAsia"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.7</w:t>
            </w:r>
          </w:p>
          <w:p>
            <w:pPr>
              <w:adjustRightInd w:val="0"/>
              <w:snapToGrid w:val="0"/>
              <w:jc w:val="center"/>
              <w:rPr>
                <w:rFonts w:ascii="仿宋_GB2312" w:eastAsia="仿宋_GB2312" w:hAnsiTheme="minorHAnsi" w:cstheme="minorBidi"/>
                <w:kern w:val="2"/>
                <w:sz w:val="24"/>
                <w:szCs w:val="24"/>
                <w:lang w:val="en-US" w:eastAsia="zh-CN" w:bidi="ar-SA"/>
              </w:rPr>
            </w:pP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u w:val="single"/>
              </w:rPr>
            </w:pPr>
            <w:r>
              <w:rPr>
                <w:rFonts w:hint="eastAsia" w:ascii="仿宋_GB2312" w:eastAsia="仿宋_GB2312" w:hAnsiTheme="minorEastAsia"/>
                <w:sz w:val="24"/>
                <w:szCs w:val="24"/>
                <w:u w:val="single"/>
                <w:lang w:val="en-US" w:eastAsia="zh-CN"/>
              </w:rPr>
              <w:t>90个</w:t>
            </w:r>
            <w:r>
              <w:rPr>
                <w:rFonts w:hint="eastAsia" w:ascii="仿宋_GB2312" w:eastAsia="仿宋_GB2312" w:hAnsiTheme="minorEastAsia"/>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adjustRightInd w:val="0"/>
              <w:snapToGrid w:val="0"/>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纸质文件正本1份，副本 </w:t>
            </w:r>
            <w:r>
              <w:rPr>
                <w:rFonts w:hint="eastAsia" w:ascii="仿宋_GB2312" w:eastAsia="仿宋_GB2312" w:hAnsiTheme="minorEastAsia"/>
                <w:sz w:val="24"/>
                <w:szCs w:val="24"/>
                <w:u w:val="single"/>
                <w:lang w:val="en-US" w:eastAsia="zh-CN"/>
              </w:rPr>
              <w:t>1</w:t>
            </w:r>
            <w:r>
              <w:rPr>
                <w:rFonts w:hint="eastAsia" w:ascii="仿宋_GB2312" w:eastAsia="仿宋_GB2312" w:hAnsiTheme="minorEastAsia"/>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要求密封，响应文件应在密封处加盖公章，标注正本和副本，封皮应注明：</w:t>
            </w:r>
          </w:p>
          <w:p>
            <w:pPr>
              <w:adjustRightInd w:val="0"/>
              <w:snapToGrid w:val="0"/>
              <w:ind w:firstLine="465" w:firstLineChars="0"/>
              <w:rPr>
                <w:rFonts w:ascii="仿宋_GB2312" w:eastAsia="仿宋_GB2312" w:hAnsiTheme="minorEastAsia"/>
                <w:sz w:val="24"/>
                <w:szCs w:val="24"/>
              </w:rPr>
            </w:pPr>
            <w:r>
              <w:rPr>
                <w:rFonts w:hint="eastAsia" w:ascii="仿宋_GB2312" w:eastAsia="仿宋_GB2312" w:hAnsiTheme="minorEastAsia"/>
                <w:sz w:val="24"/>
                <w:szCs w:val="24"/>
              </w:rPr>
              <w:t>项目名称</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供应商名称</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供应商地址</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联系人及其联系方式</w:t>
            </w:r>
            <w:r>
              <w:rPr>
                <w:rFonts w:hint="eastAsia" w:ascii="仿宋_GB2312" w:eastAsia="仿宋_GB2312" w:hAnsi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.10</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sz w:val="24"/>
                <w:szCs w:val="24"/>
                <w:lang w:eastAsia="zh-CN"/>
              </w:rPr>
            </w:pPr>
            <w:r>
              <w:rPr>
                <w:rFonts w:hint="eastAsia" w:ascii="仿宋_GB2312" w:eastAsia="仿宋_GB2312" w:hAnsiTheme="minorEastAsia"/>
                <w:sz w:val="24"/>
                <w:szCs w:val="24"/>
                <w:lang w:eastAsia="zh-CN"/>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举行</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会议时间：同响应截止时间</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sz w:val="24"/>
                <w:szCs w:val="24"/>
              </w:rPr>
            </w:pPr>
            <w:r>
              <w:rPr>
                <w:rFonts w:hint="eastAsia" w:ascii="仿宋_GB2312" w:eastAsia="仿宋_GB2312" w:hAnsiTheme="minorEastAsia"/>
                <w:sz w:val="24"/>
                <w:szCs w:val="24"/>
              </w:rPr>
              <w:t>密封情况检查顺序：</w:t>
            </w:r>
            <w:r>
              <w:rPr>
                <w:rFonts w:hint="eastAsia" w:ascii="仿宋_GB2312" w:eastAsia="仿宋_GB2312" w:hAnsiTheme="minorEastAsia"/>
                <w:sz w:val="24"/>
                <w:szCs w:val="24"/>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.13</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sz w:val="24"/>
                <w:szCs w:val="24"/>
                <w:lang w:eastAsia="zh-CN"/>
              </w:rPr>
            </w:pPr>
            <w:r>
              <w:rPr>
                <w:rFonts w:hint="eastAsia" w:ascii="仿宋_GB2312" w:eastAsia="仿宋_GB2312" w:hAnsiTheme="minorEastAsia"/>
                <w:sz w:val="24"/>
                <w:szCs w:val="24"/>
              </w:rPr>
              <w:t>评审小组构成：</w:t>
            </w:r>
            <w:r>
              <w:rPr>
                <w:rFonts w:hint="eastAsia" w:ascii="仿宋_GB2312" w:eastAsia="仿宋_GB2312" w:hAnsiTheme="minorEastAsia"/>
                <w:sz w:val="24"/>
                <w:szCs w:val="24"/>
                <w:u w:val="single"/>
                <w:lang w:val="en-US" w:eastAsia="zh-CN"/>
              </w:rPr>
              <w:t>3</w:t>
            </w:r>
            <w:r>
              <w:rPr>
                <w:rFonts w:hint="eastAsia" w:ascii="仿宋_GB2312" w:eastAsia="仿宋_GB2312" w:hAnsiTheme="minorEastAsia"/>
                <w:sz w:val="24"/>
                <w:szCs w:val="24"/>
              </w:rPr>
              <w:t>人</w:t>
            </w:r>
            <w:r>
              <w:rPr>
                <w:rFonts w:hint="eastAsia" w:ascii="仿宋_GB2312" w:eastAsia="仿宋_GB2312" w:hAnsiTheme="minorEastAsia"/>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.14</w:t>
            </w:r>
          </w:p>
        </w:tc>
        <w:tc>
          <w:tcPr>
            <w:tcW w:w="1263" w:type="dxa"/>
            <w:vAlign w:val="center"/>
          </w:tcPr>
          <w:p>
            <w:pPr>
              <w:adjustRightInd w:val="0"/>
              <w:snapToGrid w:val="0"/>
              <w:jc w:val="center"/>
              <w:rPr>
                <w:rFonts w:ascii="仿宋_GB2312" w:eastAsia="仿宋_GB2312"/>
                <w:sz w:val="24"/>
                <w:szCs w:val="24"/>
                <w:highlight w:val="cyan"/>
              </w:rPr>
            </w:pPr>
            <w:r>
              <w:rPr>
                <w:rFonts w:hint="eastAsia" w:ascii="仿宋_GB2312" w:eastAsia="仿宋_GB2312"/>
                <w:sz w:val="24"/>
                <w:szCs w:val="24"/>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highlight w:val="cyan"/>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w:t>
            </w:r>
            <w:r>
              <w:rPr>
                <w:rFonts w:hint="eastAsia" w:ascii="仿宋_GB2312" w:eastAsia="仿宋_GB2312" w:hAnsiTheme="minorEastAsia"/>
                <w:sz w:val="24"/>
                <w:szCs w:val="24"/>
                <w:u w:val="single"/>
                <w:lang w:val="en-US" w:eastAsia="zh-CN"/>
              </w:rPr>
              <w:t>广州市净水有限公司门户网站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.17</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sz w:val="24"/>
                <w:szCs w:val="24"/>
                <w:lang w:val="en-US" w:eastAsia="zh-CN"/>
              </w:rPr>
            </w:pPr>
            <w:r>
              <w:rPr>
                <w:rFonts w:hint="eastAsia" w:ascii="仿宋_GB2312" w:eastAsia="仿宋_GB2312" w:hAnsiTheme="minorEastAsia"/>
                <w:sz w:val="24"/>
                <w:szCs w:val="24"/>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rPr>
            </w:pPr>
          </w:p>
        </w:tc>
      </w:tr>
    </w:tbl>
    <w:p>
      <w:pPr>
        <w:adjustRightInd w:val="0"/>
        <w:snapToGrid w:val="0"/>
        <w:spacing w:beforeLines="50" w:afterLines="50" w:line="560" w:lineRule="exact"/>
        <w:ind w:left="0" w:firstLine="0" w:firstLineChars="0"/>
        <w:jc w:val="left"/>
        <w:rPr>
          <w:rFonts w:asciiTheme="minorEastAsia" w:hAnsiTheme="minorEastAsia"/>
          <w:b/>
          <w:sz w:val="32"/>
          <w:szCs w:val="32"/>
        </w:rPr>
      </w:pPr>
      <w:r>
        <w:rPr>
          <w:rFonts w:hint="eastAsia" w:asciiTheme="minorEastAsia" w:hAnsiTheme="minorEastAsia"/>
          <w:b/>
          <w:sz w:val="32"/>
          <w:szCs w:val="32"/>
          <w:lang w:val="en-US" w:eastAsia="zh-CN"/>
        </w:rPr>
        <w:t>2</w:t>
      </w:r>
      <w:r>
        <w:rPr>
          <w:rFonts w:hint="eastAsia" w:asciiTheme="minorEastAsia" w:hAnsiTheme="minorEastAsia"/>
          <w:b/>
          <w:sz w:val="32"/>
          <w:szCs w:val="32"/>
        </w:rPr>
        <w:t>.若出现以下情况之一的，采购人将拒绝接收响应文件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adjustRightInd w:val="0"/>
        <w:snapToGrid w:val="0"/>
        <w:spacing w:beforeLines="5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lang w:val="en-US" w:eastAsia="zh-CN"/>
        </w:rPr>
        <w:t>3</w:t>
      </w:r>
      <w:r>
        <w:rPr>
          <w:rFonts w:hint="eastAsia" w:asciiTheme="minorEastAsia" w:hAnsiTheme="minorEastAsia"/>
          <w:b/>
          <w:sz w:val="32"/>
          <w:szCs w:val="32"/>
        </w:rPr>
        <w:t>.发生下列情况之一者，视为无效响应行为</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（1）响应文件未按规定签字、盖章的。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2</w:t>
      </w:r>
      <w:r>
        <w:rPr>
          <w:rFonts w:hint="eastAsia" w:ascii="仿宋_GB2312" w:eastAsia="仿宋_GB2312"/>
          <w:sz w:val="28"/>
          <w:szCs w:val="28"/>
        </w:rPr>
        <w:t>）响应文件未按规定格式填写，或内容与采购文件严重背离的。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3</w:t>
      </w:r>
      <w:r>
        <w:rPr>
          <w:rFonts w:hint="eastAsia" w:ascii="仿宋_GB2312" w:eastAsia="仿宋_GB2312"/>
          <w:sz w:val="28"/>
          <w:szCs w:val="28"/>
        </w:rPr>
        <w:t>）响应文件有两个以上报价的（采购文件允许提交备选方案的除外）。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4</w:t>
      </w:r>
      <w:r>
        <w:rPr>
          <w:rFonts w:hint="eastAsia" w:ascii="仿宋_GB2312" w:eastAsia="仿宋_GB2312"/>
          <w:sz w:val="28"/>
          <w:szCs w:val="28"/>
        </w:rPr>
        <w:t>）质量标准不符合采购文件要求的。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5</w:t>
      </w:r>
      <w:r>
        <w:rPr>
          <w:rFonts w:hint="eastAsia" w:ascii="仿宋_GB2312" w:eastAsia="仿宋_GB2312"/>
          <w:sz w:val="28"/>
          <w:szCs w:val="28"/>
        </w:rPr>
        <w:t>）服务期不符合采购文件要求的。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6</w:t>
      </w:r>
      <w:r>
        <w:rPr>
          <w:rFonts w:hint="eastAsia" w:ascii="仿宋_GB2312" w:eastAsia="仿宋_GB2312"/>
          <w:sz w:val="28"/>
          <w:szCs w:val="28"/>
        </w:rPr>
        <w:t>）报价超过最高限价的。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7</w:t>
      </w:r>
      <w:r>
        <w:rPr>
          <w:rFonts w:hint="eastAsia" w:ascii="仿宋_GB2312" w:eastAsia="仿宋_GB2312"/>
          <w:sz w:val="28"/>
          <w:szCs w:val="28"/>
        </w:rPr>
        <w:t>）供应商不符合国家或采购文件规定的资格条件。</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8</w:t>
      </w:r>
      <w:r>
        <w:rPr>
          <w:rFonts w:hint="eastAsia" w:ascii="仿宋_GB2312" w:eastAsia="仿宋_GB2312"/>
          <w:sz w:val="28"/>
          <w:szCs w:val="28"/>
        </w:rPr>
        <w:t>）响应文件没有对采购文件的实质性要求和条件作出响应。</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9</w:t>
      </w:r>
      <w:r>
        <w:rPr>
          <w:rFonts w:hint="eastAsia" w:ascii="仿宋_GB2312" w:eastAsia="仿宋_GB2312"/>
          <w:sz w:val="28"/>
          <w:szCs w:val="28"/>
        </w:rPr>
        <w:t>）其他不符合采购文件要求的情形。</w:t>
      </w:r>
    </w:p>
    <w:p>
      <w:pPr>
        <w:adjustRightInd w:val="0"/>
        <w:snapToGrid w:val="0"/>
        <w:spacing w:beforeLines="5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lang w:val="en-US" w:eastAsia="zh-CN"/>
        </w:rPr>
        <w:t>4</w:t>
      </w:r>
      <w:r>
        <w:rPr>
          <w:rFonts w:hint="eastAsia" w:asciiTheme="minorEastAsia" w:hAnsiTheme="minorEastAsia"/>
          <w:b/>
          <w:sz w:val="32"/>
          <w:szCs w:val="32"/>
        </w:rPr>
        <w:t>.响应保证金</w:t>
      </w:r>
    </w:p>
    <w:p>
      <w:pPr>
        <w:adjustRightInd w:val="0"/>
        <w:snapToGrid w:val="0"/>
        <w:spacing w:line="560" w:lineRule="exact"/>
        <w:ind w:firstLine="555"/>
        <w:jc w:val="left"/>
        <w:rPr>
          <w:rFonts w:hint="default" w:ascii="仿宋_GB2312" w:eastAsia="仿宋_GB2312"/>
          <w:sz w:val="28"/>
          <w:szCs w:val="28"/>
          <w:lang w:val="en-US" w:eastAsia="zh-CN"/>
        </w:rPr>
      </w:pPr>
      <w:r>
        <w:rPr>
          <w:rFonts w:hint="eastAsia" w:ascii="仿宋_GB2312" w:eastAsia="仿宋_GB2312"/>
          <w:sz w:val="28"/>
          <w:szCs w:val="28"/>
          <w:lang w:val="en-US" w:eastAsia="zh-CN"/>
        </w:rPr>
        <w:t>本项目无须递交响应保证金。</w:t>
      </w:r>
    </w:p>
    <w:p>
      <w:pPr>
        <w:adjustRightInd w:val="0"/>
        <w:snapToGrid w:val="0"/>
        <w:spacing w:beforeLines="5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lang w:val="en-US" w:eastAsia="zh-CN"/>
        </w:rPr>
        <w:t>5</w:t>
      </w:r>
      <w:r>
        <w:rPr>
          <w:rFonts w:hint="eastAsia" w:asciiTheme="minorEastAsia" w:hAnsiTheme="minorEastAsia"/>
          <w:b/>
          <w:sz w:val="32"/>
          <w:szCs w:val="32"/>
        </w:rPr>
        <w:t>.响应文件要求</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rPr>
        <w:t>.1响应文件包括下列内容</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1.响应函</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2.法定代表人证明或授权委托书</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3.资格审查资料</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4.拟投入本项目的项目负责人情况表</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5.报价表</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6.其他资料</w:t>
      </w:r>
    </w:p>
    <w:p>
      <w:pPr>
        <w:adjustRightInd w:val="0"/>
        <w:snapToGrid w:val="0"/>
        <w:spacing w:beforeLines="5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lang w:val="en-US" w:eastAsia="zh-CN"/>
        </w:rPr>
        <w:t>6</w:t>
      </w:r>
      <w:r>
        <w:rPr>
          <w:rFonts w:hint="eastAsia" w:asciiTheme="minorEastAsia" w:hAnsiTheme="minorEastAsia"/>
          <w:b/>
          <w:sz w:val="32"/>
          <w:szCs w:val="32"/>
        </w:rPr>
        <w:t>.异议</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.1 供应商或其他利害关系人可以对采购公告、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（1）异议人名称、地址、邮政编码、联系人及联系电话；</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.3 异议人与采购人对异议事项无法达成一致的，异议人可向采购人的监管部门进行反映。</w:t>
      </w:r>
    </w:p>
    <w:p>
      <w:pPr>
        <w:adjustRightInd w:val="0"/>
        <w:snapToGrid w:val="0"/>
        <w:spacing w:beforeLines="5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.本章附件</w:t>
      </w:r>
    </w:p>
    <w:p>
      <w:pPr>
        <w:adjustRightInd w:val="0"/>
        <w:snapToGrid w:val="0"/>
        <w:spacing w:line="560" w:lineRule="exact"/>
        <w:ind w:firstLine="694" w:firstLineChars="248"/>
        <w:jc w:val="left"/>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1：响应文件开启表</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附件2：问题澄清通知</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附件3：问题的澄清</w:t>
      </w:r>
    </w:p>
    <w:p>
      <w:pPr>
        <w:adjustRightInd w:val="0"/>
        <w:snapToGrid w:val="0"/>
        <w:spacing w:line="560" w:lineRule="exact"/>
        <w:ind w:firstLine="694" w:firstLineChars="248"/>
        <w:jc w:val="left"/>
        <w:rPr>
          <w:rFonts w:hint="eastAsia" w:ascii="仿宋_GB2312" w:eastAsia="仿宋_GB2312"/>
          <w:sz w:val="28"/>
          <w:szCs w:val="28"/>
        </w:rPr>
      </w:pPr>
      <w:r>
        <w:rPr>
          <w:rFonts w:hint="eastAsia" w:ascii="仿宋_GB2312" w:eastAsia="仿宋_GB2312"/>
          <w:sz w:val="28"/>
          <w:szCs w:val="28"/>
        </w:rPr>
        <w:t>附件4：成交通知书</w:t>
      </w:r>
    </w:p>
    <w:p>
      <w:pPr>
        <w:pStyle w:val="2"/>
        <w:ind w:left="0" w:leftChars="0" w:firstLine="0" w:firstLineChars="0"/>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asciiTheme="majorEastAsia" w:hAnsiTheme="majorEastAsia" w:eastAsiaTheme="majorEastAsia"/>
          <w:b/>
          <w:sz w:val="28"/>
          <w:szCs w:val="28"/>
        </w:rPr>
        <w:t>附件</w:t>
      </w:r>
      <w:r>
        <w:rPr>
          <w:rFonts w:hint="eastAsia" w:asciiTheme="majorEastAsia" w:hAnsiTheme="majorEastAsia" w:eastAsiaTheme="majorEastAsia"/>
          <w:b/>
          <w:sz w:val="28"/>
          <w:szCs w:val="28"/>
        </w:rPr>
        <w:t>1</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hint="eastAsia" w:ascii="华文中宋" w:hAnsi="华文中宋" w:eastAsia="华文中宋" w:cs="华文中宋"/>
          <w:sz w:val="32"/>
          <w:szCs w:val="32"/>
        </w:rPr>
      </w:pPr>
      <w:r>
        <w:rPr>
          <w:rFonts w:hint="eastAsia" w:ascii="华文中宋" w:hAnsi="华文中宋" w:eastAsia="华文中宋" w:cs="华文中宋"/>
          <w:sz w:val="32"/>
          <w:szCs w:val="32"/>
        </w:rPr>
        <w:t>响应文件开启表</w:t>
      </w:r>
    </w:p>
    <w:p>
      <w:pPr>
        <w:pStyle w:val="35"/>
      </w:pP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开启时间：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sz w:val="24"/>
                <w:szCs w:val="24"/>
                <w:lang w:val="en-US" w:eastAsia="zh-CN"/>
              </w:rPr>
            </w:pPr>
            <w:r>
              <w:rPr>
                <w:rFonts w:ascii="仿宋_GB2312" w:eastAsia="仿宋_GB2312"/>
                <w:sz w:val="24"/>
                <w:szCs w:val="24"/>
              </w:rPr>
              <w:t>报价</w:t>
            </w:r>
            <w:r>
              <w:rPr>
                <w:rFonts w:hint="eastAsia" w:ascii="仿宋_GB2312" w:eastAsia="仿宋_GB2312"/>
                <w:sz w:val="24"/>
                <w:szCs w:val="24"/>
                <w:lang w:eastAsia="zh-CN"/>
              </w:rPr>
              <w:t>（</w:t>
            </w:r>
            <w:r>
              <w:rPr>
                <w:rFonts w:hint="eastAsia" w:ascii="仿宋_GB2312" w:eastAsia="仿宋_GB2312"/>
                <w:sz w:val="24"/>
                <w:szCs w:val="24"/>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rPr>
            </w:pPr>
          </w:p>
        </w:tc>
        <w:tc>
          <w:tcPr>
            <w:tcW w:w="2659" w:type="dxa"/>
            <w:vMerge w:val="continue"/>
            <w:vAlign w:val="center"/>
          </w:tcPr>
          <w:p>
            <w:pPr>
              <w:adjustRightInd w:val="0"/>
              <w:snapToGrid w:val="0"/>
              <w:spacing w:line="600" w:lineRule="exact"/>
              <w:jc w:val="center"/>
              <w:rPr>
                <w:rFonts w:ascii="仿宋_GB2312" w:eastAsia="仿宋_GB2312"/>
                <w:sz w:val="24"/>
                <w:szCs w:val="24"/>
              </w:rPr>
            </w:pPr>
          </w:p>
        </w:tc>
        <w:tc>
          <w:tcPr>
            <w:tcW w:w="1173" w:type="dxa"/>
            <w:vMerge w:val="continue"/>
            <w:vAlign w:val="center"/>
          </w:tcPr>
          <w:p>
            <w:pPr>
              <w:adjustRightInd w:val="0"/>
              <w:snapToGrid w:val="0"/>
              <w:spacing w:line="600" w:lineRule="exact"/>
              <w:jc w:val="center"/>
              <w:rPr>
                <w:rFonts w:ascii="仿宋_GB2312" w:eastAsia="仿宋_GB2312"/>
                <w:sz w:val="24"/>
                <w:szCs w:val="24"/>
              </w:rPr>
            </w:pPr>
          </w:p>
        </w:tc>
        <w:tc>
          <w:tcPr>
            <w:tcW w:w="1909" w:type="dxa"/>
            <w:vMerge w:val="continue"/>
            <w:vAlign w:val="center"/>
          </w:tcPr>
          <w:p>
            <w:pPr>
              <w:adjustRightInd w:val="0"/>
              <w:snapToGrid w:val="0"/>
              <w:spacing w:line="600" w:lineRule="exact"/>
              <w:jc w:val="center"/>
              <w:rPr>
                <w:rFonts w:ascii="仿宋_GB2312" w:eastAsia="仿宋_GB2312"/>
                <w:sz w:val="24"/>
                <w:szCs w:val="24"/>
              </w:rPr>
            </w:pPr>
          </w:p>
        </w:tc>
        <w:tc>
          <w:tcPr>
            <w:tcW w:w="1609" w:type="dxa"/>
            <w:vMerge w:val="continue"/>
            <w:vAlign w:val="center"/>
          </w:tcPr>
          <w:p>
            <w:pPr>
              <w:adjustRightInd w:val="0"/>
              <w:snapToGrid w:val="0"/>
              <w:spacing w:line="600" w:lineRule="exact"/>
              <w:jc w:val="center"/>
              <w:rPr>
                <w:rFonts w:ascii="仿宋_GB2312" w:eastAsia="仿宋_GB2312"/>
                <w:sz w:val="24"/>
                <w:szCs w:val="24"/>
              </w:rPr>
            </w:pPr>
          </w:p>
        </w:tc>
        <w:tc>
          <w:tcPr>
            <w:tcW w:w="668" w:type="dxa"/>
            <w:vMerge w:val="continue"/>
            <w:vAlign w:val="center"/>
          </w:tcPr>
          <w:p>
            <w:pPr>
              <w:adjustRightInd w:val="0"/>
              <w:snapToGrid w:val="0"/>
              <w:spacing w:line="600" w:lineRule="exact"/>
              <w:jc w:val="center"/>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r>
    </w:tbl>
    <w:p>
      <w:pPr>
        <w:adjustRightInd w:val="0"/>
        <w:snapToGrid w:val="0"/>
        <w:spacing w:line="600" w:lineRule="exact"/>
        <w:ind w:firstLine="555"/>
        <w:jc w:val="left"/>
        <w:rPr>
          <w:rFonts w:ascii="仿宋_GB2312" w:eastAsia="仿宋_GB2312" w:hAnsiTheme="majorEastAsia"/>
          <w:sz w:val="28"/>
          <w:szCs w:val="28"/>
          <w:u w:val="single"/>
        </w:rPr>
      </w:pPr>
      <w:r>
        <w:rPr>
          <w:rFonts w:hint="eastAsia" w:ascii="仿宋_GB2312" w:eastAsia="仿宋_GB2312" w:hAnsiTheme="majorEastAsia"/>
          <w:sz w:val="28"/>
          <w:szCs w:val="28"/>
        </w:rPr>
        <w:t>采购人代表</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记录人</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555"/>
        <w:jc w:val="left"/>
        <w:rPr>
          <w:rFonts w:ascii="仿宋_GB2312" w:eastAsia="仿宋_GB2312" w:hAnsiTheme="majorEastAsia"/>
          <w:sz w:val="28"/>
          <w:szCs w:val="28"/>
        </w:rPr>
      </w:pPr>
    </w:p>
    <w:p>
      <w:pPr>
        <w:adjustRightInd w:val="0"/>
        <w:snapToGrid w:val="0"/>
        <w:spacing w:line="600" w:lineRule="exact"/>
        <w:ind w:firstLine="555"/>
        <w:jc w:val="left"/>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hint="eastAsia" w:ascii="华文中宋" w:hAnsi="华文中宋" w:eastAsia="华文中宋" w:cs="华文中宋"/>
          <w:sz w:val="32"/>
          <w:szCs w:val="32"/>
        </w:rPr>
      </w:pPr>
      <w:r>
        <w:rPr>
          <w:rFonts w:hint="eastAsia" w:ascii="华文中宋" w:hAnsi="华文中宋" w:eastAsia="华文中宋" w:cs="华文中宋"/>
          <w:sz w:val="32"/>
          <w:szCs w:val="32"/>
        </w:rPr>
        <w:t>问题澄清通知</w:t>
      </w:r>
    </w:p>
    <w:p>
      <w:pPr>
        <w:pStyle w:val="35"/>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（项目名称）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时前递交至</w:t>
      </w:r>
      <w:r>
        <w:rPr>
          <w:rFonts w:hint="eastAsia" w:ascii="仿宋_GB2312" w:eastAsia="仿宋_GB2312" w:hAnsiTheme="majorEastAsia"/>
          <w:sz w:val="28"/>
          <w:szCs w:val="28"/>
          <w:u w:val="single"/>
        </w:rPr>
        <w:t xml:space="preserve">  （详细地址）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（项目名称）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4760" w:firstLineChars="1700"/>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
      </w:pPr>
    </w:p>
    <w:p>
      <w:pPr>
        <w:adjustRightInd w:val="0"/>
        <w:snapToGrid w:val="0"/>
        <w:spacing w:line="600" w:lineRule="exact"/>
        <w:jc w:val="left"/>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hint="eastAsia" w:ascii="华文中宋" w:hAnsi="华文中宋" w:eastAsia="华文中宋" w:cs="华文中宋"/>
          <w:sz w:val="32"/>
          <w:szCs w:val="32"/>
        </w:rPr>
      </w:pPr>
      <w:r>
        <w:rPr>
          <w:rFonts w:hint="eastAsia" w:ascii="华文中宋" w:hAnsi="华文中宋" w:eastAsia="华文中宋" w:cs="华文中宋"/>
          <w:sz w:val="32"/>
          <w:szCs w:val="32"/>
        </w:rPr>
        <w:t>问题的澄清</w:t>
      </w:r>
    </w:p>
    <w:p>
      <w:pPr>
        <w:pStyle w:val="35"/>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（项目名称）</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）已收悉，现澄清如下：</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pStyle w:val="2"/>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hint="eastAsia" w:ascii="华文中宋" w:hAnsi="华文中宋" w:eastAsia="华文中宋" w:cs="华文中宋"/>
          <w:sz w:val="32"/>
          <w:szCs w:val="32"/>
        </w:rPr>
      </w:pPr>
      <w:r>
        <w:rPr>
          <w:rFonts w:hint="eastAsia" w:ascii="华文中宋" w:hAnsi="华文中宋" w:eastAsia="华文中宋" w:cs="华文中宋"/>
          <w:sz w:val="32"/>
          <w:szCs w:val="32"/>
        </w:rPr>
        <w:t>成交通知书</w:t>
      </w:r>
    </w:p>
    <w:p>
      <w:pPr>
        <w:pStyle w:val="35"/>
      </w:pPr>
    </w:p>
    <w:p>
      <w:pPr>
        <w:pStyle w:val="35"/>
        <w:ind w:firstLine="3465" w:firstLineChars="1650"/>
        <w:rPr>
          <w:rFonts w:ascii="仿宋_GB2312" w:eastAsia="仿宋_GB2312"/>
        </w:rPr>
      </w:pPr>
      <w:r>
        <w:rPr>
          <w:rFonts w:hint="eastAsia" w:ascii="仿宋_GB2312" w:eastAsia="仿宋_GB2312"/>
        </w:rPr>
        <w:t>（编号：</w:t>
      </w:r>
      <w:r>
        <w:rPr>
          <w:rFonts w:ascii="仿宋_GB2312" w:eastAsia="仿宋_GB2312"/>
        </w:rPr>
        <w:t xml:space="preserve">        </w:t>
      </w:r>
      <w:r>
        <w:rPr>
          <w:rFonts w:hint="eastAsia" w:ascii="仿宋_GB2312" w:eastAsia="仿宋_GB2312"/>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lang w:val="en-US" w:eastAsia="zh-CN"/>
        </w:rPr>
        <w:t xml:space="preserve">      项目</w:t>
      </w:r>
      <w:r>
        <w:rPr>
          <w:rFonts w:hint="eastAsia" w:ascii="仿宋_GB2312" w:eastAsia="仿宋_GB2312" w:hAnsiTheme="majorEastAsia"/>
          <w:sz w:val="28"/>
          <w:szCs w:val="28"/>
          <w:u w:val="none"/>
          <w:lang w:val="en-US" w:eastAsia="zh-CN"/>
        </w:rPr>
        <w:t>的</w:t>
      </w:r>
      <w:r>
        <w:rPr>
          <w:rFonts w:hint="eastAsia" w:ascii="仿宋_GB2312" w:eastAsia="仿宋_GB2312" w:hAnsiTheme="majorEastAsia"/>
          <w:sz w:val="28"/>
          <w:szCs w:val="28"/>
        </w:rPr>
        <w:t>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，小写：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jc w:val="left"/>
        <w:rPr>
          <w:rFonts w:hint="eastAsia" w:ascii="仿宋_GB2312" w:eastAsia="仿宋_GB2312" w:hAnsiTheme="majorEastAsia"/>
          <w:sz w:val="28"/>
          <w:szCs w:val="28"/>
          <w:lang w:eastAsia="zh-CN"/>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lang w:val="en-US" w:eastAsia="zh-CN"/>
        </w:rPr>
        <w:t>30</w:t>
      </w:r>
      <w:r>
        <w:rPr>
          <w:rFonts w:hint="eastAsia" w:ascii="仿宋_GB2312" w:eastAsia="仿宋_GB2312" w:hAnsiTheme="majorEastAsia"/>
          <w:sz w:val="28"/>
          <w:szCs w:val="28"/>
        </w:rPr>
        <w:t>日内与我方签订采购合同，逾期视为自动放弃成交资格</w:t>
      </w:r>
      <w:r>
        <w:rPr>
          <w:rFonts w:hint="eastAsia" w:ascii="仿宋_GB2312" w:eastAsia="仿宋_GB2312" w:hAnsiTheme="majorEastAsia"/>
          <w:sz w:val="28"/>
          <w:szCs w:val="28"/>
          <w:lang w:eastAsia="zh-CN"/>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5"/>
        <w:rPr>
          <w:rFonts w:hint="eastAsia" w:ascii="华文中宋" w:hAnsi="华文中宋" w:eastAsia="华文中宋" w:cs="华文中宋"/>
          <w:kern w:val="44"/>
          <w:sz w:val="44"/>
          <w:szCs w:val="44"/>
        </w:rPr>
      </w:pPr>
      <w:bookmarkStart w:id="38" w:name="_Toc21455"/>
      <w:bookmarkStart w:id="39" w:name="_Toc2867"/>
      <w:r>
        <w:rPr>
          <w:rFonts w:hint="eastAsia" w:ascii="华文中宋" w:hAnsi="华文中宋" w:eastAsia="华文中宋" w:cs="华文中宋"/>
          <w:kern w:val="44"/>
          <w:sz w:val="44"/>
          <w:szCs w:val="44"/>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华文中宋" w:hAnsi="华文中宋" w:eastAsia="华文中宋" w:cs="华文中宋"/>
          <w:kern w:val="44"/>
          <w:sz w:val="44"/>
          <w:szCs w:val="44"/>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华文中宋" w:hAnsi="华文中宋" w:eastAsia="华文中宋" w:cs="华文中宋"/>
          <w:kern w:val="44"/>
          <w:sz w:val="44"/>
          <w:szCs w:val="44"/>
        </w:rPr>
        <w:t>第</w:t>
      </w:r>
      <w:r>
        <w:rPr>
          <w:rFonts w:hint="eastAsia" w:ascii="华文中宋" w:hAnsi="华文中宋" w:eastAsia="华文中宋" w:cs="华文中宋"/>
          <w:kern w:val="44"/>
          <w:sz w:val="44"/>
          <w:szCs w:val="44"/>
          <w:lang w:eastAsia="zh-CN"/>
        </w:rPr>
        <w:t>三</w:t>
      </w:r>
      <w:r>
        <w:rPr>
          <w:rFonts w:hint="eastAsia" w:ascii="华文中宋" w:hAnsi="华文中宋" w:eastAsia="华文中宋" w:cs="华文中宋"/>
          <w:kern w:val="44"/>
          <w:sz w:val="44"/>
          <w:szCs w:val="44"/>
        </w:rPr>
        <w:t>章</w:t>
      </w:r>
      <w:bookmarkEnd w:id="38"/>
      <w:bookmarkEnd w:id="39"/>
    </w:p>
    <w:p>
      <w:pPr>
        <w:pStyle w:val="35"/>
        <w:rPr>
          <w:rFonts w:hint="eastAsia" w:ascii="华文中宋" w:hAnsi="华文中宋" w:eastAsia="华文中宋" w:cs="华文中宋"/>
        </w:rPr>
      </w:pPr>
    </w:p>
    <w:p>
      <w:pPr>
        <w:pStyle w:val="5"/>
        <w:rPr>
          <w:rFonts w:hint="eastAsia" w:ascii="华文中宋" w:hAnsi="华文中宋" w:eastAsia="华文中宋" w:cs="华文中宋"/>
        </w:rPr>
      </w:pPr>
      <w:bookmarkStart w:id="40" w:name="_Toc7040"/>
      <w:bookmarkStart w:id="41" w:name="_Toc7303"/>
      <w:bookmarkStart w:id="42" w:name="_Toc87616371"/>
      <w:bookmarkStart w:id="43" w:name="_Toc88209934"/>
      <w:r>
        <w:rPr>
          <w:rFonts w:hint="eastAsia" w:ascii="华文中宋" w:hAnsi="华文中宋" w:eastAsia="华文中宋" w:cs="华文中宋"/>
        </w:rPr>
        <w:t>采购方法</w:t>
      </w:r>
      <w:bookmarkEnd w:id="40"/>
      <w:bookmarkEnd w:id="41"/>
      <w:bookmarkEnd w:id="42"/>
      <w:bookmarkEnd w:id="43"/>
    </w:p>
    <w:p>
      <w:pPr>
        <w:adjustRightInd w:val="0"/>
        <w:snapToGrid w:val="0"/>
        <w:spacing w:beforeLines="50" w:afterLines="50" w:line="600" w:lineRule="exact"/>
        <w:jc w:val="center"/>
        <w:rPr>
          <w:rFonts w:hint="eastAsia" w:ascii="华文中宋" w:hAnsi="华文中宋" w:eastAsia="华文中宋" w:cs="华文中宋"/>
          <w:sz w:val="44"/>
          <w:szCs w:val="44"/>
        </w:rPr>
      </w:pPr>
    </w:p>
    <w:p>
      <w:pPr>
        <w:adjustRightInd w:val="0"/>
        <w:snapToGrid w:val="0"/>
        <w:spacing w:beforeLines="50" w:afterLines="50" w:line="600" w:lineRule="exact"/>
        <w:jc w:val="center"/>
        <w:rPr>
          <w:rFonts w:hint="eastAsia" w:ascii="华文中宋" w:hAnsi="华文中宋" w:eastAsia="华文中宋" w:cs="华文中宋"/>
          <w:sz w:val="44"/>
          <w:szCs w:val="44"/>
        </w:rPr>
      </w:pPr>
    </w:p>
    <w:p>
      <w:pPr>
        <w:adjustRightInd w:val="0"/>
        <w:snapToGrid w:val="0"/>
        <w:spacing w:beforeLines="50" w:afterLines="50" w:line="600" w:lineRule="exact"/>
        <w:jc w:val="both"/>
        <w:rPr>
          <w:rFonts w:hint="eastAsia" w:ascii="华文中宋" w:hAnsi="华文中宋" w:eastAsia="华文中宋" w:cs="华文中宋"/>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5"/>
        <w:rPr>
          <w:rFonts w:hint="eastAsia" w:ascii="华文中宋" w:hAnsi="华文中宋" w:eastAsia="华文中宋" w:cs="华文中宋"/>
        </w:rPr>
      </w:pPr>
      <w:bookmarkStart w:id="44" w:name="_Toc24895"/>
      <w:bookmarkStart w:id="45" w:name="_Toc3789"/>
      <w:r>
        <w:rPr>
          <w:rFonts w:hint="eastAsia" w:ascii="华文中宋" w:hAnsi="华文中宋" w:eastAsia="华文中宋" w:cs="华文中宋"/>
        </w:rPr>
        <w:t>询比采购</w:t>
      </w:r>
      <w:bookmarkEnd w:id="44"/>
      <w:bookmarkEnd w:id="45"/>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公开询比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5"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4"/>
        <w:rPr>
          <w:rFonts w:hint="eastAsia" w:ascii="华文中宋" w:hAnsi="华文中宋" w:eastAsia="华文中宋" w:cs="华文中宋"/>
        </w:rPr>
      </w:pPr>
      <w:bookmarkStart w:id="46" w:name="_Toc7118"/>
      <w:bookmarkStart w:id="47" w:name="_Toc3156"/>
      <w:bookmarkStart w:id="48" w:name="_Toc19759"/>
      <w:bookmarkStart w:id="49" w:name="_Toc14870"/>
      <w:bookmarkStart w:id="50" w:name="_Toc7437"/>
      <w:bookmarkStart w:id="51" w:name="_Toc10930"/>
      <w:bookmarkStart w:id="52" w:name="_Toc23581"/>
      <w:bookmarkStart w:id="53" w:name="_Toc19050"/>
      <w:bookmarkStart w:id="54" w:name="_Toc20594"/>
      <w:bookmarkStart w:id="55" w:name="_Toc4952"/>
      <w:bookmarkStart w:id="56" w:name="_Toc14552"/>
      <w:r>
        <w:rPr>
          <w:rFonts w:hint="eastAsia" w:ascii="华文中宋" w:hAnsi="华文中宋" w:eastAsia="华文中宋" w:cs="华文中宋"/>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rFonts w:hint="eastAsia" w:ascii="华文中宋" w:hAnsi="华文中宋" w:eastAsia="华文中宋" w:cs="华文中宋"/>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ascii="华文中宋" w:hAnsi="华文中宋" w:eastAsia="华文中宋" w:cs="华文中宋"/>
        </w:rPr>
        <w:t>第</w:t>
      </w:r>
      <w:r>
        <w:rPr>
          <w:rFonts w:hint="eastAsia" w:ascii="华文中宋" w:hAnsi="华文中宋" w:eastAsia="华文中宋" w:cs="华文中宋"/>
          <w:lang w:val="en-US" w:eastAsia="zh-CN"/>
        </w:rPr>
        <w:t>四</w:t>
      </w:r>
      <w:r>
        <w:rPr>
          <w:rFonts w:hint="eastAsia" w:ascii="华文中宋" w:hAnsi="华文中宋" w:eastAsia="华文中宋" w:cs="华文中宋"/>
        </w:rPr>
        <w:t>章</w:t>
      </w:r>
      <w:bookmarkEnd w:id="46"/>
      <w:bookmarkEnd w:id="47"/>
      <w:bookmarkEnd w:id="48"/>
      <w:bookmarkEnd w:id="49"/>
      <w:bookmarkEnd w:id="50"/>
      <w:bookmarkEnd w:id="51"/>
      <w:bookmarkEnd w:id="52"/>
      <w:bookmarkEnd w:id="53"/>
      <w:bookmarkEnd w:id="54"/>
      <w:bookmarkEnd w:id="55"/>
      <w:bookmarkEnd w:id="56"/>
    </w:p>
    <w:p>
      <w:pPr>
        <w:pStyle w:val="35"/>
        <w:rPr>
          <w:rFonts w:hint="eastAsia" w:ascii="华文中宋" w:hAnsi="华文中宋" w:eastAsia="华文中宋" w:cs="华文中宋"/>
        </w:rPr>
      </w:pPr>
    </w:p>
    <w:p>
      <w:pPr>
        <w:pStyle w:val="4"/>
        <w:rPr>
          <w:rFonts w:hint="eastAsia" w:ascii="华文中宋" w:hAnsi="华文中宋" w:eastAsia="华文中宋" w:cs="华文中宋"/>
        </w:rPr>
      </w:pPr>
      <w:bookmarkStart w:id="57" w:name="_Toc12177"/>
      <w:bookmarkStart w:id="58" w:name="_Toc32607"/>
      <w:bookmarkStart w:id="59" w:name="_Toc29484"/>
      <w:bookmarkStart w:id="60" w:name="_Toc21840"/>
      <w:bookmarkStart w:id="61" w:name="_Toc21079"/>
      <w:bookmarkStart w:id="62" w:name="_Toc29345"/>
      <w:bookmarkStart w:id="63" w:name="_Toc13898"/>
      <w:bookmarkStart w:id="64" w:name="_Toc7831"/>
      <w:bookmarkStart w:id="65" w:name="_Toc30530"/>
      <w:bookmarkStart w:id="66" w:name="_Toc87616378"/>
      <w:bookmarkStart w:id="67" w:name="_Toc88209941"/>
      <w:bookmarkStart w:id="68" w:name="_Toc22212"/>
      <w:bookmarkStart w:id="69" w:name="_Toc6308"/>
      <w:r>
        <w:rPr>
          <w:rFonts w:hint="eastAsia" w:ascii="华文中宋" w:hAnsi="华文中宋" w:eastAsia="华文中宋" w:cs="华文中宋"/>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Lines="50" w:afterLines="50" w:line="600" w:lineRule="exact"/>
        <w:jc w:val="center"/>
        <w:rPr>
          <w:rFonts w:hint="eastAsia" w:ascii="华文中宋" w:hAnsi="华文中宋" w:eastAsia="华文中宋" w:cs="华文中宋"/>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ind w:firstLine="0"/>
        <w:rPr>
          <w:rFonts w:ascii="方正小标宋简体" w:eastAsia="方正小标宋简体"/>
          <w:sz w:val="44"/>
          <w:szCs w:val="44"/>
        </w:rPr>
      </w:pPr>
    </w:p>
    <w:p>
      <w:pPr>
        <w:pStyle w:val="5"/>
        <w:rPr>
          <w:rFonts w:hint="eastAsia" w:ascii="华文中宋" w:hAnsi="华文中宋" w:eastAsia="华文中宋" w:cs="华文中宋"/>
        </w:rPr>
      </w:pPr>
      <w:bookmarkStart w:id="70" w:name="_Toc23033"/>
      <w:bookmarkStart w:id="71" w:name="_Toc26826"/>
      <w:r>
        <w:rPr>
          <w:rFonts w:hint="eastAsia" w:ascii="华文中宋" w:hAnsi="华文中宋" w:eastAsia="华文中宋" w:cs="华文中宋"/>
        </w:rPr>
        <w:t>经评审的最低价法</w:t>
      </w:r>
      <w:bookmarkEnd w:id="70"/>
      <w:bookmarkEnd w:id="71"/>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sz w:val="28"/>
          <w:szCs w:val="28"/>
          <w:lang w:eastAsia="zh-CN"/>
        </w:rPr>
      </w:pPr>
      <w:r>
        <w:rPr>
          <w:rFonts w:hint="eastAsia" w:ascii="仿宋_GB2312" w:eastAsia="仿宋_GB2312" w:hAnsiTheme="minorEastAsia"/>
          <w:sz w:val="28"/>
          <w:szCs w:val="28"/>
        </w:rPr>
        <w:t>（1）运输费用及保险费。</w:t>
      </w:r>
      <w:r>
        <w:rPr>
          <w:rFonts w:hint="eastAsia" w:ascii="仿宋_GB2312" w:eastAsia="仿宋_GB2312" w:hAnsiTheme="minorEastAsia"/>
          <w:sz w:val="28"/>
          <w:szCs w:val="28"/>
          <w:lang w:eastAsia="zh-CN"/>
        </w:rPr>
        <w:t>（如有）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2061"/>
        <w:gridCol w:w="533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有响应函</w:t>
            </w:r>
            <w:r>
              <w:rPr>
                <w:rFonts w:hint="eastAsia" w:ascii="仿宋_GB2312" w:eastAsia="仿宋_GB2312"/>
                <w:sz w:val="24"/>
                <w:szCs w:val="24"/>
              </w:rPr>
              <w:t>，</w:t>
            </w:r>
            <w:r>
              <w:rPr>
                <w:rFonts w:ascii="仿宋_GB2312" w:eastAsia="仿宋_GB2312"/>
                <w:sz w:val="24"/>
                <w:szCs w:val="24"/>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法定代表人授权委托</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有授权书</w:t>
            </w:r>
            <w:r>
              <w:rPr>
                <w:rFonts w:hint="eastAsia" w:ascii="仿宋_GB2312" w:eastAsia="仿宋_GB2312"/>
                <w:sz w:val="24"/>
                <w:szCs w:val="24"/>
              </w:rPr>
              <w:t>，</w:t>
            </w:r>
            <w:r>
              <w:rPr>
                <w:rFonts w:ascii="仿宋_GB2312" w:eastAsia="仿宋_GB2312"/>
                <w:sz w:val="24"/>
                <w:szCs w:val="24"/>
              </w:rPr>
              <w:t>授权书有法定代表人及其委托代理人签字并加盖单位</w:t>
            </w:r>
            <w:r>
              <w:rPr>
                <w:rFonts w:hint="eastAsia" w:ascii="仿宋_GB2312" w:eastAsia="仿宋_GB2312"/>
                <w:sz w:val="24"/>
                <w:szCs w:val="24"/>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sz w:val="24"/>
                <w:szCs w:val="24"/>
                <w:lang w:eastAsia="zh-CN"/>
              </w:rPr>
            </w:pPr>
            <w:r>
              <w:rPr>
                <w:rFonts w:ascii="仿宋_GB2312" w:eastAsia="仿宋_GB2312"/>
                <w:sz w:val="24"/>
                <w:szCs w:val="24"/>
              </w:rPr>
              <w:t>没有超过最高限价</w:t>
            </w:r>
            <w:r>
              <w:rPr>
                <w:rFonts w:hint="eastAsia" w:ascii="仿宋_GB2312" w:eastAsia="仿宋_GB2312"/>
                <w:sz w:val="24"/>
                <w:szCs w:val="24"/>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其他</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w:t>
      </w:r>
      <w:r>
        <w:rPr>
          <w:rFonts w:hint="eastAsia" w:ascii="仿宋_GB2312" w:eastAsia="仿宋_GB2312" w:hAnsiTheme="minorEastAsia"/>
          <w:szCs w:val="21"/>
          <w:lang w:val="en-US" w:eastAsia="zh-CN"/>
        </w:rPr>
        <w:t>形式评审、</w:t>
      </w:r>
      <w:r>
        <w:rPr>
          <w:rFonts w:hint="eastAsia" w:ascii="仿宋_GB2312" w:eastAsia="仿宋_GB2312" w:hAnsiTheme="minorEastAsia"/>
          <w:szCs w:val="21"/>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r>
        <w:rPr>
          <w:rFonts w:hint="eastAsia" w:ascii="仿宋_GB2312" w:eastAsia="仿宋_GB2312" w:hAnsiTheme="minorEastAsia"/>
          <w:sz w:val="28"/>
          <w:szCs w:val="28"/>
        </w:rPr>
        <w:t>。</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r>
        <w:rPr>
          <w:rFonts w:hint="eastAsia" w:ascii="仿宋_GB2312" w:eastAsia="仿宋_GB2312" w:hAnsiTheme="minorEastAsia"/>
          <w:sz w:val="28"/>
          <w:szCs w:val="28"/>
        </w:rPr>
        <w:t>。</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pStyle w:val="2"/>
        <w:rPr>
          <w:rFonts w:ascii="仿宋_GB2312" w:eastAsia="仿宋_GB2312" w:hAnsiTheme="minorEastAsia"/>
          <w:szCs w:val="21"/>
        </w:rPr>
      </w:pPr>
    </w:p>
    <w:p>
      <w:pPr>
        <w:pStyle w:val="2"/>
        <w:rPr>
          <w:rFonts w:ascii="仿宋_GB2312" w:eastAsia="仿宋_GB2312" w:hAnsiTheme="minorEastAsia"/>
          <w:szCs w:val="21"/>
        </w:rPr>
      </w:pPr>
    </w:p>
    <w:p>
      <w:pPr>
        <w:pStyle w:val="4"/>
        <w:rPr>
          <w:rFonts w:hint="eastAsia"/>
        </w:rPr>
      </w:pPr>
      <w:bookmarkStart w:id="72" w:name="_Toc88209947"/>
    </w:p>
    <w:p>
      <w:pPr>
        <w:pStyle w:val="4"/>
        <w:rPr>
          <w:rFonts w:hint="eastAsia"/>
        </w:rPr>
      </w:pPr>
    </w:p>
    <w:p>
      <w:pPr>
        <w:pStyle w:val="4"/>
        <w:rPr>
          <w:rFonts w:hint="eastAsia"/>
        </w:rPr>
      </w:pPr>
    </w:p>
    <w:p>
      <w:pPr>
        <w:pStyle w:val="4"/>
        <w:rPr>
          <w:rFonts w:hint="eastAsia" w:ascii="华文中宋" w:hAnsi="华文中宋" w:eastAsia="华文中宋" w:cs="华文中宋"/>
        </w:rPr>
      </w:pPr>
      <w:r>
        <w:rPr>
          <w:rFonts w:hint="eastAsia" w:ascii="华文中宋" w:hAnsi="华文中宋" w:eastAsia="华文中宋" w:cs="华文中宋"/>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rFonts w:hint="eastAsia" w:ascii="华文中宋" w:hAnsi="华文中宋" w:eastAsia="华文中宋" w:cs="华文中宋"/>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ascii="华文中宋" w:hAnsi="华文中宋" w:eastAsia="华文中宋" w:cs="华文中宋"/>
        </w:rPr>
        <w:t>第</w:t>
      </w:r>
      <w:r>
        <w:rPr>
          <w:rFonts w:hint="eastAsia" w:ascii="华文中宋" w:hAnsi="华文中宋" w:eastAsia="华文中宋" w:cs="华文中宋"/>
          <w:lang w:val="en-US" w:eastAsia="zh-CN"/>
        </w:rPr>
        <w:t>五</w:t>
      </w:r>
      <w:r>
        <w:rPr>
          <w:rFonts w:hint="eastAsia" w:ascii="华文中宋" w:hAnsi="华文中宋" w:eastAsia="华文中宋" w:cs="华文中宋"/>
        </w:rPr>
        <w:t>章</w:t>
      </w:r>
    </w:p>
    <w:p>
      <w:pPr>
        <w:pStyle w:val="5"/>
        <w:rPr>
          <w:rFonts w:hint="eastAsia" w:ascii="华文中宋" w:hAnsi="华文中宋" w:eastAsia="华文中宋" w:cs="华文中宋"/>
        </w:rPr>
      </w:pPr>
    </w:p>
    <w:p>
      <w:pPr>
        <w:pStyle w:val="5"/>
        <w:rPr>
          <w:rFonts w:hint="eastAsia" w:ascii="华文中宋" w:hAnsi="华文中宋" w:eastAsia="华文中宋" w:cs="华文中宋"/>
          <w:szCs w:val="44"/>
        </w:rPr>
      </w:pPr>
      <w:r>
        <w:rPr>
          <w:rFonts w:hint="eastAsia" w:ascii="华文中宋" w:hAnsi="华文中宋" w:eastAsia="华文中宋" w:cs="华文中宋"/>
          <w:szCs w:val="44"/>
        </w:rPr>
        <w:t>采购需求</w:t>
      </w:r>
    </w:p>
    <w:p>
      <w:pPr>
        <w:pStyle w:val="5"/>
        <w:rPr>
          <w:rFonts w:hint="eastAsia" w:ascii="华文中宋" w:hAnsi="华文中宋" w:eastAsia="华文中宋" w:cs="华文中宋"/>
          <w:szCs w:val="44"/>
        </w:rPr>
      </w:pPr>
    </w:p>
    <w:bookmarkEnd w:id="72"/>
    <w:p>
      <w:pPr>
        <w:pStyle w:val="2"/>
        <w:rPr>
          <w:rFonts w:ascii="仿宋_GB2312" w:eastAsia="仿宋_GB2312" w:hAnsiTheme="minorEastAsia"/>
          <w:szCs w:val="21"/>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pPr>
    </w:p>
    <w:p>
      <w:pPr>
        <w:pStyle w:val="2"/>
      </w:pPr>
    </w:p>
    <w:p>
      <w:pPr>
        <w:pStyle w:val="12"/>
        <w:adjustRightInd w:val="0"/>
        <w:snapToGrid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 xml:space="preserve">报价单位须对本项目为单位的服务进行整体响应，任何只对其中一部分内容进行的响应都被视为无效响应。 </w:t>
      </w:r>
    </w:p>
    <w:p>
      <w:pPr>
        <w:pStyle w:val="12"/>
        <w:adjustRightInd w:val="0"/>
        <w:snapToGrid w:val="0"/>
        <w:spacing w:line="300" w:lineRule="auto"/>
        <w:ind w:firstLine="560" w:firstLineChars="200"/>
        <w:rPr>
          <w:rFonts w:hint="eastAsia" w:ascii="仿宋" w:hAnsi="仿宋" w:eastAsia="仿宋" w:cs="仿宋"/>
          <w:b/>
          <w:sz w:val="28"/>
          <w:szCs w:val="28"/>
          <w:lang w:val="zh-CN"/>
        </w:rPr>
      </w:pPr>
      <w:r>
        <w:rPr>
          <w:rFonts w:hint="eastAsia" w:ascii="仿宋" w:hAnsi="仿宋" w:eastAsia="仿宋" w:cs="仿宋"/>
          <w:bCs/>
          <w:sz w:val="28"/>
          <w:szCs w:val="28"/>
          <w:lang w:val="zh-CN"/>
        </w:rPr>
        <w:t>询价文件中所有要求均为实质性响应条款，供应商如有任何一条负偏离则导致响应文件无效。</w:t>
      </w:r>
    </w:p>
    <w:p>
      <w:pPr>
        <w:pStyle w:val="12"/>
        <w:numPr>
          <w:ilvl w:val="0"/>
          <w:numId w:val="4"/>
        </w:numPr>
        <w:adjustRightInd w:val="0"/>
        <w:snapToGrid w:val="0"/>
        <w:spacing w:line="300" w:lineRule="auto"/>
        <w:rPr>
          <w:rFonts w:hint="eastAsia" w:ascii="仿宋" w:hAnsi="仿宋" w:eastAsia="仿宋" w:cs="仿宋"/>
          <w:bCs/>
          <w:color w:val="000000"/>
          <w:sz w:val="30"/>
          <w:szCs w:val="30"/>
        </w:rPr>
      </w:pPr>
      <w:r>
        <w:rPr>
          <w:rFonts w:hint="eastAsia" w:ascii="仿宋" w:hAnsi="仿宋" w:eastAsia="仿宋" w:cs="仿宋"/>
          <w:b/>
          <w:color w:val="000000"/>
          <w:sz w:val="28"/>
          <w:szCs w:val="28"/>
          <w:lang w:val="zh-CN"/>
        </w:rPr>
        <w:t>项目情况介绍</w:t>
      </w:r>
    </w:p>
    <w:p>
      <w:pPr>
        <w:spacing w:line="360" w:lineRule="auto"/>
        <w:ind w:firstLine="560" w:firstLineChars="200"/>
        <w:rPr>
          <w:rFonts w:hint="eastAsia" w:ascii="仿宋" w:hAnsi="仿宋" w:eastAsia="仿宋" w:cs="仿宋"/>
          <w:bCs/>
          <w:color w:val="auto"/>
          <w:sz w:val="28"/>
          <w:szCs w:val="28"/>
          <w:u w:val="none"/>
          <w:lang w:val="zh-CN" w:eastAsia="zh-CN"/>
        </w:rPr>
      </w:pPr>
      <w:r>
        <w:rPr>
          <w:rFonts w:hint="eastAsia" w:ascii="仿宋" w:hAnsi="仿宋" w:eastAsia="仿宋" w:cs="仿宋"/>
          <w:bCs/>
          <w:color w:val="auto"/>
          <w:sz w:val="28"/>
          <w:szCs w:val="28"/>
          <w:u w:val="none"/>
          <w:lang w:val="zh-CN" w:eastAsia="zh-CN"/>
        </w:rPr>
        <w:t>根据石井净水分公司气体检测仪管理办法（穗净水石井净[2024]17号）关于气体检测仪设备管理要求，为保障石井净分公司生产区域固定式气体检测仪设备测定示值的准确性，须做好气体检测仪的定期校准维护管理，确保其符合检测工作要求，现开展委托有资质的第三方单位实施“石井净分公司2024年气体检测仪校准服务项目”</w:t>
      </w:r>
      <w:r>
        <w:rPr>
          <w:rFonts w:hint="eastAsia" w:ascii="仿宋" w:hAnsi="仿宋" w:eastAsia="仿宋" w:cs="仿宋"/>
          <w:bCs/>
          <w:color w:val="auto"/>
          <w:sz w:val="28"/>
          <w:szCs w:val="28"/>
          <w:u w:val="none"/>
          <w:lang w:val="en-US" w:eastAsia="zh-CN"/>
        </w:rPr>
        <w:t>并出具检测报告</w:t>
      </w:r>
      <w:r>
        <w:rPr>
          <w:rFonts w:hint="eastAsia" w:ascii="仿宋" w:hAnsi="仿宋" w:eastAsia="仿宋" w:cs="仿宋"/>
          <w:bCs/>
          <w:color w:val="auto"/>
          <w:sz w:val="28"/>
          <w:szCs w:val="28"/>
          <w:u w:val="none"/>
          <w:lang w:val="zh-CN" w:eastAsia="zh-CN"/>
        </w:rPr>
        <w:t>。</w:t>
      </w:r>
    </w:p>
    <w:p>
      <w:pPr>
        <w:pStyle w:val="12"/>
        <w:numPr>
          <w:ilvl w:val="0"/>
          <w:numId w:val="5"/>
        </w:numPr>
        <w:adjustRightInd w:val="0"/>
        <w:snapToGrid w:val="0"/>
        <w:spacing w:line="300" w:lineRule="auto"/>
        <w:rPr>
          <w:rFonts w:hint="eastAsia" w:ascii="仿宋" w:hAnsi="仿宋" w:eastAsia="仿宋" w:cs="仿宋"/>
          <w:b/>
          <w:color w:val="000000"/>
          <w:sz w:val="28"/>
          <w:szCs w:val="28"/>
          <w:lang w:val="zh-CN"/>
        </w:rPr>
      </w:pPr>
      <w:r>
        <w:rPr>
          <w:rFonts w:hint="eastAsia" w:ascii="仿宋" w:hAnsi="仿宋" w:eastAsia="仿宋" w:cs="仿宋"/>
          <w:b/>
          <w:color w:val="000000"/>
          <w:sz w:val="28"/>
          <w:szCs w:val="28"/>
          <w:lang w:val="zh-CN"/>
        </w:rPr>
        <w:t>项目技术要求</w:t>
      </w:r>
    </w:p>
    <w:p>
      <w:pPr>
        <w:numPr>
          <w:ilvl w:val="0"/>
          <w:numId w:val="6"/>
        </w:numPr>
        <w:autoSpaceDE w:val="0"/>
        <w:autoSpaceDN w:val="0"/>
        <w:rPr>
          <w:rFonts w:hint="eastAsia" w:eastAsia="仿宋_GB2312"/>
          <w:sz w:val="28"/>
          <w:szCs w:val="28"/>
          <w:lang w:val="zh-CN"/>
        </w:rPr>
      </w:pPr>
      <w:r>
        <w:rPr>
          <w:rFonts w:hint="eastAsia" w:eastAsia="仿宋_GB2312"/>
          <w:sz w:val="28"/>
          <w:szCs w:val="28"/>
          <w:lang w:val="en-US" w:eastAsia="zh-CN"/>
        </w:rPr>
        <w:t>校准设备</w:t>
      </w:r>
    </w:p>
    <w:tbl>
      <w:tblPr>
        <w:tblStyle w:val="22"/>
        <w:tblW w:w="87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321"/>
        <w:gridCol w:w="2188"/>
        <w:gridCol w:w="3356"/>
        <w:gridCol w:w="780"/>
        <w:gridCol w:w="10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2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3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型号</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0" w:hRule="atLeast"/>
        </w:trPr>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固定式气体检测仪</w:t>
            </w:r>
          </w:p>
        </w:tc>
        <w:tc>
          <w:tcPr>
            <w:tcW w:w="3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MIC-500S-NH3\02\H2S\CH4-A</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0" w:hRule="atLeast"/>
        </w:trPr>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固定式气体检测仪</w:t>
            </w:r>
          </w:p>
        </w:tc>
        <w:tc>
          <w:tcPr>
            <w:tcW w:w="3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MOT200-NH3\02\H2S\CH4-CL</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0" w:hRule="atLeast"/>
        </w:trPr>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固定式四合一气体检测仪</w:t>
            </w:r>
          </w:p>
        </w:tc>
        <w:tc>
          <w:tcPr>
            <w:tcW w:w="3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MIC-600(O2 CO H2S CH4)</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0" w:hRule="atLeast"/>
        </w:trPr>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固定式气体检测仪</w:t>
            </w:r>
          </w:p>
        </w:tc>
        <w:tc>
          <w:tcPr>
            <w:tcW w:w="3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MIC-500S-NH3\H2S\CH4</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0" w:hRule="atLeast"/>
        </w:trPr>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固定式气体检测仪</w:t>
            </w:r>
          </w:p>
        </w:tc>
        <w:tc>
          <w:tcPr>
            <w:tcW w:w="3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MIC-500S-(CL2/EX）</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0" w:hRule="atLeast"/>
        </w:trPr>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2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三合一固定式气体检测仪</w:t>
            </w:r>
          </w:p>
        </w:tc>
        <w:tc>
          <w:tcPr>
            <w:tcW w:w="3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TYA-700-FA(NH3/CH4/H2S)</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0" w:hRule="atLeast"/>
        </w:trPr>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w:t>
            </w:r>
          </w:p>
        </w:tc>
        <w:tc>
          <w:tcPr>
            <w:tcW w:w="2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泵吸式六合一气体检测仪</w:t>
            </w:r>
          </w:p>
        </w:tc>
        <w:tc>
          <w:tcPr>
            <w:tcW w:w="3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JD-BX6</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台</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0" w:hRule="atLeast"/>
        </w:trPr>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8</w:t>
            </w:r>
          </w:p>
        </w:tc>
        <w:tc>
          <w:tcPr>
            <w:tcW w:w="2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泵吸式六合一气体检测仪</w:t>
            </w:r>
          </w:p>
        </w:tc>
        <w:tc>
          <w:tcPr>
            <w:tcW w:w="3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JD-BX6</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台</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0" w:hRule="atLeast"/>
        </w:trPr>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w:t>
            </w:r>
          </w:p>
        </w:tc>
        <w:tc>
          <w:tcPr>
            <w:tcW w:w="2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泵吸式六合一气体检测仪</w:t>
            </w:r>
          </w:p>
        </w:tc>
        <w:tc>
          <w:tcPr>
            <w:tcW w:w="3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JD-BX6</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台</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0" w:hRule="atLeast"/>
        </w:trPr>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w:t>
            </w:r>
          </w:p>
        </w:tc>
        <w:tc>
          <w:tcPr>
            <w:tcW w:w="2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复合式气体检测报警器</w:t>
            </w:r>
          </w:p>
        </w:tc>
        <w:tc>
          <w:tcPr>
            <w:tcW w:w="3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M40 pro</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台</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0" w:hRule="atLeast"/>
        </w:trPr>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11</w:t>
            </w:r>
          </w:p>
        </w:tc>
        <w:tc>
          <w:tcPr>
            <w:tcW w:w="2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泵吸式六合一气体检测仪</w:t>
            </w:r>
          </w:p>
        </w:tc>
        <w:tc>
          <w:tcPr>
            <w:tcW w:w="3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JD-BX6</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台</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0" w:hRule="atLeast"/>
        </w:trPr>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12</w:t>
            </w:r>
          </w:p>
        </w:tc>
        <w:tc>
          <w:tcPr>
            <w:tcW w:w="2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1#便携式气体检测仪（四合一）</w:t>
            </w:r>
          </w:p>
        </w:tc>
        <w:tc>
          <w:tcPr>
            <w:tcW w:w="3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JD-BXJC-4</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台</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0" w:hRule="atLeast"/>
        </w:trPr>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13</w:t>
            </w:r>
          </w:p>
        </w:tc>
        <w:tc>
          <w:tcPr>
            <w:tcW w:w="2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4#便携式气体检测仪（四合一）</w:t>
            </w:r>
          </w:p>
        </w:tc>
        <w:tc>
          <w:tcPr>
            <w:tcW w:w="3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JD-BXJC-4</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台</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0" w:hRule="atLeast"/>
        </w:trPr>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14</w:t>
            </w:r>
          </w:p>
        </w:tc>
        <w:tc>
          <w:tcPr>
            <w:tcW w:w="2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5#便携式气体检测仪（四合一）</w:t>
            </w:r>
          </w:p>
        </w:tc>
        <w:tc>
          <w:tcPr>
            <w:tcW w:w="3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MiniMax-4-OFCH</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台</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0" w:hRule="atLeast"/>
        </w:trPr>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15</w:t>
            </w:r>
          </w:p>
        </w:tc>
        <w:tc>
          <w:tcPr>
            <w:tcW w:w="2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7#便携式气体检测仪（四合一）</w:t>
            </w:r>
          </w:p>
        </w:tc>
        <w:tc>
          <w:tcPr>
            <w:tcW w:w="3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MiniMax-4-OFCH</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台</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0" w:hRule="atLeast"/>
        </w:trPr>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16</w:t>
            </w:r>
          </w:p>
        </w:tc>
        <w:tc>
          <w:tcPr>
            <w:tcW w:w="2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9#便携式气体检测仪（四合一）</w:t>
            </w:r>
          </w:p>
        </w:tc>
        <w:tc>
          <w:tcPr>
            <w:tcW w:w="3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MiniMax-4-OFCH</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台</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0" w:hRule="atLeast"/>
        </w:trPr>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17</w:t>
            </w:r>
          </w:p>
        </w:tc>
        <w:tc>
          <w:tcPr>
            <w:tcW w:w="2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扩散式四合一气体检测仪</w:t>
            </w:r>
          </w:p>
        </w:tc>
        <w:tc>
          <w:tcPr>
            <w:tcW w:w="3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GASTiger1000-4L</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台</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w:t>
            </w:r>
          </w:p>
        </w:tc>
      </w:tr>
    </w:tbl>
    <w:p>
      <w:pPr>
        <w:pStyle w:val="13"/>
        <w:rPr>
          <w:rFonts w:hint="eastAsia"/>
          <w:lang w:val="zh-CN"/>
        </w:rPr>
      </w:pPr>
    </w:p>
    <w:p>
      <w:pPr>
        <w:pStyle w:val="12"/>
        <w:autoSpaceDE w:val="0"/>
        <w:autoSpaceDN w:val="0"/>
        <w:adjustRightInd w:val="0"/>
        <w:snapToGrid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2.检测机构资质和报告要求</w:t>
      </w:r>
    </w:p>
    <w:p>
      <w:pPr>
        <w:pStyle w:val="12"/>
        <w:adjustRightInd w:val="0"/>
        <w:snapToGrid w:val="0"/>
        <w:spacing w:line="300" w:lineRule="auto"/>
        <w:ind w:firstLine="560" w:firstLineChars="200"/>
        <w:jc w:val="both"/>
        <w:rPr>
          <w:rFonts w:hint="eastAsia" w:ascii="仿宋" w:hAnsi="仿宋" w:eastAsia="仿宋" w:cs="仿宋"/>
          <w:bCs/>
          <w:sz w:val="28"/>
          <w:szCs w:val="28"/>
          <w:lang w:val="zh-CN" w:eastAsia="zh-CN"/>
        </w:rPr>
      </w:pPr>
      <w:r>
        <w:rPr>
          <w:rFonts w:hint="eastAsia" w:ascii="仿宋" w:hAnsi="仿宋" w:eastAsia="仿宋" w:cs="仿宋"/>
          <w:bCs/>
          <w:sz w:val="28"/>
          <w:szCs w:val="28"/>
          <w:lang w:val="zh-CN" w:eastAsia="zh-CN"/>
        </w:rPr>
        <w:t>2.1报价人必须严格按照所采用的标准、规范及本技术协议制定校准工作方案，校准人员须具有校准相关资格证书，校准所需工具、仪器、物料等符合校准规范要求。</w:t>
      </w:r>
    </w:p>
    <w:p>
      <w:pPr>
        <w:pStyle w:val="12"/>
        <w:adjustRightInd w:val="0"/>
        <w:snapToGrid w:val="0"/>
        <w:spacing w:line="300" w:lineRule="auto"/>
        <w:ind w:firstLine="560" w:firstLineChars="200"/>
        <w:jc w:val="both"/>
        <w:rPr>
          <w:rFonts w:hint="eastAsia" w:ascii="仿宋" w:hAnsi="仿宋" w:eastAsia="仿宋" w:cs="仿宋"/>
          <w:bCs/>
          <w:color w:val="auto"/>
          <w:sz w:val="28"/>
          <w:szCs w:val="28"/>
          <w:lang w:val="zh-CN" w:eastAsia="zh-CN"/>
        </w:rPr>
      </w:pPr>
      <w:r>
        <w:rPr>
          <w:rFonts w:hint="eastAsia" w:ascii="仿宋" w:hAnsi="仿宋" w:eastAsia="仿宋" w:cs="仿宋"/>
          <w:bCs/>
          <w:color w:val="auto"/>
          <w:sz w:val="28"/>
          <w:szCs w:val="28"/>
          <w:lang w:val="zh-CN" w:eastAsia="zh-CN"/>
        </w:rPr>
        <w:t>2.2校准方法须按照以校准项目的国家标准或行业标准等为准。</w:t>
      </w:r>
    </w:p>
    <w:p>
      <w:pPr>
        <w:pStyle w:val="12"/>
        <w:adjustRightInd w:val="0"/>
        <w:snapToGrid w:val="0"/>
        <w:spacing w:line="300" w:lineRule="auto"/>
        <w:ind w:firstLine="560" w:firstLineChars="200"/>
        <w:jc w:val="both"/>
        <w:rPr>
          <w:rFonts w:hint="eastAsia" w:ascii="仿宋" w:hAnsi="仿宋" w:eastAsia="仿宋" w:cs="仿宋"/>
          <w:bCs/>
          <w:color w:val="auto"/>
          <w:sz w:val="28"/>
          <w:szCs w:val="28"/>
          <w:lang w:val="zh-CN" w:eastAsia="zh-CN"/>
        </w:rPr>
      </w:pPr>
      <w:r>
        <w:rPr>
          <w:rFonts w:hint="eastAsia" w:ascii="仿宋" w:hAnsi="仿宋" w:eastAsia="仿宋" w:cs="仿宋"/>
          <w:bCs/>
          <w:color w:val="auto"/>
          <w:sz w:val="28"/>
          <w:szCs w:val="28"/>
          <w:lang w:val="zh-CN" w:eastAsia="zh-CN"/>
        </w:rPr>
        <w:t>2.3具有相关仪表检测资质，取得国家有关部门颁发的 ISO 认证。</w:t>
      </w:r>
    </w:p>
    <w:p>
      <w:pPr>
        <w:pStyle w:val="12"/>
        <w:adjustRightInd w:val="0"/>
        <w:snapToGrid w:val="0"/>
        <w:spacing w:line="300" w:lineRule="auto"/>
        <w:rPr>
          <w:rFonts w:hint="eastAsia"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rPr>
        <w:t>三</w:t>
      </w:r>
      <w:r>
        <w:rPr>
          <w:rFonts w:hint="eastAsia" w:ascii="仿宋_GB2312" w:hAnsi="仿宋_GB2312" w:eastAsia="仿宋_GB2312" w:cs="仿宋_GB2312"/>
          <w:b/>
          <w:color w:val="000000"/>
          <w:sz w:val="28"/>
          <w:szCs w:val="28"/>
          <w:lang w:val="zh-CN"/>
        </w:rPr>
        <w:t>、项目商务要求</w:t>
      </w:r>
    </w:p>
    <w:p>
      <w:pPr>
        <w:pStyle w:val="12"/>
        <w:autoSpaceDE w:val="0"/>
        <w:autoSpaceDN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1.工期：合同签订之日起至202</w:t>
      </w:r>
      <w:r>
        <w:rPr>
          <w:rFonts w:hint="eastAsia" w:ascii="仿宋" w:hAnsi="仿宋" w:eastAsia="仿宋" w:cs="仿宋"/>
          <w:bCs/>
          <w:sz w:val="28"/>
          <w:szCs w:val="28"/>
          <w:lang w:val="en-US" w:eastAsia="zh-CN"/>
        </w:rPr>
        <w:t>4</w:t>
      </w:r>
      <w:r>
        <w:rPr>
          <w:rFonts w:hint="eastAsia" w:ascii="仿宋" w:hAnsi="仿宋" w:eastAsia="仿宋" w:cs="仿宋"/>
          <w:bCs/>
          <w:sz w:val="28"/>
          <w:szCs w:val="28"/>
          <w:lang w:val="zh-CN"/>
        </w:rPr>
        <w:t>年12月31日，报价人接到询价人校准通知后须于36小时内以书面方式向询价人确认，并于10个工作日内到指定地点开展校准服务。报价人在校准之日起7天内，将校准证书发送至询价人。</w:t>
      </w:r>
    </w:p>
    <w:p>
      <w:pPr>
        <w:pStyle w:val="12"/>
        <w:autoSpaceDE w:val="0"/>
        <w:autoSpaceDN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2.质量要求：</w:t>
      </w:r>
    </w:p>
    <w:p>
      <w:pPr>
        <w:pStyle w:val="12"/>
        <w:autoSpaceDE w:val="0"/>
        <w:autoSpaceDN w:val="0"/>
        <w:spacing w:line="300" w:lineRule="auto"/>
        <w:ind w:firstLine="280" w:firstLineChars="100"/>
        <w:rPr>
          <w:rFonts w:hint="eastAsia" w:ascii="仿宋" w:hAnsi="仿宋" w:eastAsia="仿宋" w:cs="仿宋"/>
          <w:bCs/>
          <w:sz w:val="28"/>
          <w:szCs w:val="28"/>
          <w:lang w:val="zh-CN"/>
        </w:rPr>
      </w:pPr>
      <w:r>
        <w:rPr>
          <w:rFonts w:hint="eastAsia" w:ascii="仿宋" w:hAnsi="仿宋" w:eastAsia="仿宋" w:cs="仿宋"/>
          <w:bCs/>
          <w:sz w:val="28"/>
          <w:szCs w:val="28"/>
          <w:lang w:val="zh-CN"/>
        </w:rPr>
        <w:t>（1）报价人必须严格按照所采用的标准、规范及本技术协议制定校准工作方案，校准人员须具有校准相关资格证书，校准所需工具、仪器、物料等符合校准规范要求。</w:t>
      </w:r>
    </w:p>
    <w:p>
      <w:pPr>
        <w:pStyle w:val="12"/>
        <w:autoSpaceDE w:val="0"/>
        <w:autoSpaceDN w:val="0"/>
        <w:spacing w:line="300" w:lineRule="auto"/>
        <w:ind w:firstLine="280" w:firstLineChars="100"/>
        <w:rPr>
          <w:rFonts w:hint="eastAsia" w:ascii="仿宋" w:hAnsi="仿宋" w:eastAsia="仿宋" w:cs="仿宋"/>
          <w:bCs/>
          <w:sz w:val="28"/>
          <w:szCs w:val="28"/>
          <w:lang w:val="zh-CN"/>
        </w:rPr>
      </w:pPr>
      <w:r>
        <w:rPr>
          <w:rFonts w:hint="eastAsia" w:ascii="仿宋" w:hAnsi="仿宋" w:eastAsia="仿宋" w:cs="仿宋"/>
          <w:bCs/>
          <w:sz w:val="28"/>
          <w:szCs w:val="28"/>
          <w:lang w:val="zh-CN"/>
        </w:rPr>
        <w:t>（2）校准方法须以校准项目的国家标准或行业标准等为准。</w:t>
      </w:r>
    </w:p>
    <w:p>
      <w:pPr>
        <w:pStyle w:val="12"/>
        <w:autoSpaceDE w:val="0"/>
        <w:autoSpaceDN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3.询价人将自承包商履行完合同义务之日起15个工作日内组织验收，审定报价人校准/检定情况，进行结算审核。</w:t>
      </w:r>
    </w:p>
    <w:p>
      <w:pPr>
        <w:pStyle w:val="12"/>
        <w:autoSpaceDE w:val="0"/>
        <w:autoSpaceDN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4.付款方式：</w:t>
      </w:r>
    </w:p>
    <w:p>
      <w:pPr>
        <w:pStyle w:val="12"/>
        <w:autoSpaceDE w:val="0"/>
        <w:autoSpaceDN w:val="0"/>
        <w:spacing w:line="300" w:lineRule="auto"/>
        <w:ind w:firstLine="280" w:firstLineChars="100"/>
        <w:rPr>
          <w:rFonts w:hint="eastAsia" w:ascii="仿宋" w:hAnsi="仿宋" w:eastAsia="仿宋" w:cs="仿宋"/>
          <w:bCs/>
          <w:sz w:val="28"/>
          <w:szCs w:val="28"/>
          <w:lang w:val="zh-CN"/>
        </w:rPr>
      </w:pPr>
      <w:r>
        <w:rPr>
          <w:rFonts w:hint="eastAsia" w:ascii="仿宋" w:hAnsi="仿宋" w:eastAsia="仿宋" w:cs="仿宋"/>
          <w:bCs/>
          <w:sz w:val="28"/>
          <w:szCs w:val="28"/>
          <w:lang w:val="zh-CN"/>
        </w:rPr>
        <w:t>（1）承包人完成合同规定期限的校准服务工作后，经询价人确认工作量和验收，按照校准服务工作量据实结算，支付至审核价的100%。</w:t>
      </w:r>
    </w:p>
    <w:p>
      <w:pPr>
        <w:pStyle w:val="12"/>
        <w:autoSpaceDE w:val="0"/>
        <w:autoSpaceDN w:val="0"/>
        <w:spacing w:line="300" w:lineRule="auto"/>
        <w:ind w:firstLine="280" w:firstLineChars="100"/>
        <w:rPr>
          <w:rFonts w:hint="eastAsia" w:ascii="仿宋" w:hAnsi="仿宋" w:eastAsia="仿宋" w:cs="仿宋"/>
          <w:bCs/>
          <w:sz w:val="28"/>
          <w:szCs w:val="28"/>
          <w:lang w:val="zh-CN"/>
        </w:rPr>
      </w:pPr>
      <w:r>
        <w:rPr>
          <w:rFonts w:hint="eastAsia" w:ascii="仿宋" w:hAnsi="仿宋" w:eastAsia="仿宋" w:cs="仿宋"/>
          <w:bCs/>
          <w:sz w:val="28"/>
          <w:szCs w:val="28"/>
          <w:lang w:val="zh-CN"/>
        </w:rPr>
        <w:t>（2）承包人在收款前需提交相应金额增值税专用发票给询价人。</w:t>
      </w:r>
    </w:p>
    <w:p>
      <w:pPr>
        <w:pStyle w:val="12"/>
        <w:autoSpaceDE w:val="0"/>
        <w:autoSpaceDN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5.承包方式：</w:t>
      </w:r>
    </w:p>
    <w:p>
      <w:pPr>
        <w:pStyle w:val="12"/>
        <w:autoSpaceDE w:val="0"/>
        <w:autoSpaceDN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单价包干：询价响应文件包含总价及综合单价时，</w:t>
      </w:r>
      <w:r>
        <w:rPr>
          <w:rFonts w:hint="eastAsia" w:ascii="仿宋" w:hAnsi="仿宋" w:eastAsia="仿宋" w:cs="仿宋"/>
          <w:bCs/>
          <w:color w:val="000000"/>
          <w:sz w:val="28"/>
          <w:szCs w:val="28"/>
          <w:lang w:val="zh-CN"/>
        </w:rPr>
        <w:t>综合单价为合同单价，合同单价在询价文件及施工合同约定的风险范围之内不可调整。</w:t>
      </w:r>
      <w:r>
        <w:rPr>
          <w:rFonts w:hint="eastAsia" w:ascii="仿宋" w:hAnsi="仿宋" w:eastAsia="仿宋" w:cs="仿宋"/>
          <w:bCs/>
          <w:sz w:val="28"/>
          <w:szCs w:val="28"/>
          <w:lang w:val="zh-CN"/>
        </w:rPr>
        <w:t>在询价人要求应急/加急情况下，承包人的综合单价应包含全部校准服务费用，不得加收额外加急费。</w:t>
      </w:r>
    </w:p>
    <w:p>
      <w:pPr>
        <w:pStyle w:val="12"/>
        <w:spacing w:line="300" w:lineRule="auto"/>
        <w:ind w:firstLine="560" w:firstLineChars="200"/>
        <w:rPr>
          <w:rFonts w:hint="eastAsia" w:ascii="仿宋" w:hAnsi="仿宋" w:eastAsia="仿宋" w:cs="仿宋"/>
          <w:bCs/>
          <w:sz w:val="28"/>
          <w:szCs w:val="28"/>
          <w:lang w:val="zh-CN" w:eastAsia="zh-CN"/>
        </w:rPr>
      </w:pPr>
      <w:r>
        <w:rPr>
          <w:rFonts w:hint="eastAsia" w:ascii="仿宋" w:hAnsi="仿宋" w:eastAsia="仿宋" w:cs="仿宋"/>
          <w:bCs/>
          <w:sz w:val="28"/>
          <w:szCs w:val="28"/>
          <w:lang w:val="zh-CN" w:eastAsia="zh-CN"/>
        </w:rPr>
        <w:t>6.其他要求：报价单位的报价若低于本项目最高限价的60%，必须说明报价理由。</w:t>
      </w:r>
    </w:p>
    <w:p>
      <w:pPr>
        <w:pStyle w:val="2"/>
        <w:rPr>
          <w:rFonts w:hint="default"/>
          <w:lang w:val="en-US" w:eastAsia="zh-CN"/>
        </w:rPr>
      </w:pPr>
    </w:p>
    <w:p>
      <w:pPr>
        <w:spacing w:line="360" w:lineRule="auto"/>
        <w:ind w:firstLine="560" w:firstLineChars="200"/>
        <w:jc w:val="both"/>
        <w:rPr>
          <w:rFonts w:hint="default" w:eastAsia="仿宋_GB2312"/>
          <w:sz w:val="28"/>
          <w:szCs w:val="28"/>
          <w:lang w:val="en-US" w:eastAsia="zh-CN"/>
        </w:rPr>
      </w:pPr>
    </w:p>
    <w:p>
      <w:pPr>
        <w:autoSpaceDE w:val="0"/>
        <w:autoSpaceDN w:val="0"/>
        <w:ind w:firstLine="560" w:firstLineChars="200"/>
        <w:rPr>
          <w:rFonts w:hint="eastAsia" w:eastAsia="仿宋_GB2312"/>
          <w:sz w:val="28"/>
          <w:szCs w:val="28"/>
        </w:rPr>
      </w:pPr>
    </w:p>
    <w:p>
      <w:pPr>
        <w:pStyle w:val="2"/>
        <w:ind w:left="0" w:leftChars="0" w:firstLine="0" w:firstLineChars="0"/>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4"/>
        <w:rPr>
          <w:rFonts w:hint="eastAsia" w:ascii="华文中宋" w:hAnsi="华文中宋" w:eastAsia="华文中宋" w:cs="华文中宋"/>
        </w:rPr>
      </w:pPr>
      <w:bookmarkStart w:id="73" w:name="_Toc18538"/>
      <w:bookmarkStart w:id="74" w:name="_Toc25925"/>
      <w:bookmarkStart w:id="75" w:name="_Toc23353"/>
      <w:bookmarkStart w:id="76" w:name="_Toc29835"/>
      <w:bookmarkStart w:id="77" w:name="_Toc15570"/>
      <w:bookmarkStart w:id="78" w:name="_Toc12135"/>
      <w:bookmarkStart w:id="79" w:name="_Toc23330"/>
      <w:bookmarkStart w:id="80" w:name="_Toc1496"/>
      <w:bookmarkStart w:id="81" w:name="_Toc1284"/>
      <w:bookmarkStart w:id="82" w:name="_Toc537"/>
      <w:bookmarkStart w:id="83" w:name="_Toc4680"/>
      <w:r>
        <w:rPr>
          <w:rFonts w:hint="eastAsia" w:ascii="华文中宋" w:hAnsi="华文中宋" w:eastAsia="华文中宋" w:cs="华文中宋"/>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rFonts w:hint="eastAsia" w:ascii="华文中宋" w:hAnsi="华文中宋" w:eastAsia="华文中宋" w:cs="华文中宋"/>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ascii="华文中宋" w:hAnsi="华文中宋" w:eastAsia="华文中宋" w:cs="华文中宋"/>
        </w:rPr>
        <w:t>第六章</w:t>
      </w:r>
      <w:bookmarkEnd w:id="73"/>
      <w:bookmarkEnd w:id="74"/>
      <w:bookmarkEnd w:id="75"/>
      <w:bookmarkEnd w:id="76"/>
      <w:bookmarkEnd w:id="77"/>
      <w:bookmarkEnd w:id="78"/>
      <w:bookmarkEnd w:id="79"/>
      <w:bookmarkEnd w:id="80"/>
      <w:bookmarkEnd w:id="81"/>
      <w:bookmarkEnd w:id="82"/>
      <w:bookmarkEnd w:id="83"/>
    </w:p>
    <w:p>
      <w:pPr>
        <w:pStyle w:val="35"/>
        <w:rPr>
          <w:rFonts w:hint="eastAsia" w:ascii="华文中宋" w:hAnsi="华文中宋" w:eastAsia="华文中宋" w:cs="华文中宋"/>
        </w:rPr>
      </w:pPr>
    </w:p>
    <w:p>
      <w:pPr>
        <w:pStyle w:val="4"/>
        <w:rPr>
          <w:rFonts w:hint="eastAsia" w:ascii="华文中宋" w:hAnsi="华文中宋" w:eastAsia="华文中宋" w:cs="华文中宋"/>
        </w:rPr>
      </w:pPr>
      <w:bookmarkStart w:id="84" w:name="_Toc12980"/>
      <w:bookmarkStart w:id="85" w:name="_Toc22501"/>
      <w:bookmarkStart w:id="86" w:name="_Toc22797"/>
      <w:bookmarkStart w:id="87" w:name="_Toc1375"/>
      <w:bookmarkStart w:id="88" w:name="_Toc87616386"/>
      <w:bookmarkStart w:id="89" w:name="_Toc12968"/>
      <w:bookmarkStart w:id="90" w:name="_Toc88209949"/>
      <w:bookmarkStart w:id="91" w:name="_Toc8183"/>
      <w:bookmarkStart w:id="92" w:name="_Toc12721"/>
      <w:bookmarkStart w:id="93" w:name="_Toc19686"/>
      <w:bookmarkStart w:id="94" w:name="_Toc323"/>
      <w:bookmarkStart w:id="95" w:name="_Toc19088"/>
      <w:bookmarkStart w:id="96" w:name="_Toc13309"/>
      <w:r>
        <w:rPr>
          <w:rFonts w:hint="eastAsia" w:ascii="华文中宋" w:hAnsi="华文中宋" w:eastAsia="华文中宋" w:cs="华文中宋"/>
        </w:rPr>
        <w:t>合同</w:t>
      </w:r>
      <w:bookmarkEnd w:id="84"/>
      <w:bookmarkEnd w:id="85"/>
      <w:bookmarkEnd w:id="86"/>
      <w:bookmarkEnd w:id="87"/>
      <w:bookmarkEnd w:id="88"/>
      <w:bookmarkEnd w:id="89"/>
      <w:bookmarkEnd w:id="90"/>
      <w:bookmarkEnd w:id="91"/>
      <w:bookmarkEnd w:id="92"/>
      <w:bookmarkEnd w:id="93"/>
      <w:bookmarkEnd w:id="94"/>
      <w:bookmarkEnd w:id="95"/>
      <w:bookmarkEnd w:id="96"/>
    </w:p>
    <w:p>
      <w:pPr>
        <w:adjustRightInd w:val="0"/>
        <w:snapToGrid w:val="0"/>
        <w:spacing w:beforeLines="50" w:afterLines="50" w:line="600" w:lineRule="exact"/>
        <w:jc w:val="center"/>
        <w:rPr>
          <w:rFonts w:hint="eastAsia" w:ascii="华文中宋" w:hAnsi="华文中宋" w:eastAsia="华文中宋" w:cs="华文中宋"/>
          <w:sz w:val="44"/>
          <w:szCs w:val="44"/>
        </w:rPr>
      </w:pPr>
    </w:p>
    <w:p>
      <w:pPr>
        <w:adjustRightInd w:val="0"/>
        <w:snapToGrid w:val="0"/>
        <w:spacing w:beforeLines="50" w:afterLines="50" w:line="600" w:lineRule="exact"/>
        <w:jc w:val="center"/>
        <w:rPr>
          <w:rFonts w:hint="eastAsia" w:ascii="华文中宋" w:hAnsi="华文中宋" w:eastAsia="华文中宋" w:cs="华文中宋"/>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ind w:left="0" w:leftChars="0" w:firstLine="0" w:firstLineChars="0"/>
        <w:rPr>
          <w:rFonts w:ascii="方正小标宋简体" w:eastAsia="方正小标宋简体"/>
          <w:sz w:val="44"/>
          <w:szCs w:val="44"/>
        </w:rPr>
      </w:pPr>
    </w:p>
    <w:p>
      <w:pPr>
        <w:jc w:val="both"/>
        <w:rPr>
          <w:rFonts w:hint="eastAsia"/>
          <w:b/>
          <w:sz w:val="52"/>
          <w:szCs w:val="84"/>
          <w:lang w:val="en-US" w:eastAsia="zh-CN"/>
        </w:rPr>
      </w:pPr>
    </w:p>
    <w:p>
      <w:pPr>
        <w:jc w:val="center"/>
        <w:rPr>
          <w:rFonts w:hint="eastAsia"/>
          <w:b/>
          <w:sz w:val="52"/>
          <w:szCs w:val="84"/>
          <w:lang w:val="en-US" w:eastAsia="zh-CN"/>
        </w:rPr>
      </w:pPr>
    </w:p>
    <w:p>
      <w:pPr>
        <w:jc w:val="center"/>
        <w:rPr>
          <w:b/>
          <w:sz w:val="52"/>
          <w:szCs w:val="84"/>
        </w:rPr>
      </w:pPr>
      <w:r>
        <w:rPr>
          <w:rFonts w:hint="eastAsia"/>
          <w:b/>
          <w:sz w:val="52"/>
          <w:szCs w:val="84"/>
          <w:lang w:val="en-US" w:eastAsia="zh-CN"/>
        </w:rPr>
        <w:t>校准</w:t>
      </w:r>
      <w:r>
        <w:rPr>
          <w:b/>
          <w:sz w:val="52"/>
          <w:szCs w:val="84"/>
        </w:rPr>
        <w:t>服务合同</w:t>
      </w:r>
    </w:p>
    <w:p>
      <w:pPr>
        <w:jc w:val="center"/>
        <w:rPr>
          <w:sz w:val="30"/>
        </w:rPr>
      </w:pPr>
    </w:p>
    <w:p>
      <w:pPr>
        <w:rPr>
          <w:sz w:val="30"/>
        </w:rPr>
      </w:pPr>
    </w:p>
    <w:p>
      <w:pPr>
        <w:ind w:left="1500" w:hanging="1500" w:hangingChars="500"/>
        <w:rPr>
          <w:b/>
          <w:bCs/>
          <w:color w:val="000000"/>
          <w:sz w:val="30"/>
          <w:szCs w:val="30"/>
        </w:rPr>
      </w:pPr>
      <w:r>
        <w:rPr>
          <w:sz w:val="30"/>
        </w:rPr>
        <w:t>项目名称：</w:t>
      </w:r>
      <w:r>
        <w:rPr>
          <w:rFonts w:hint="eastAsia"/>
          <w:b/>
          <w:bCs/>
          <w:color w:val="000000"/>
          <w:sz w:val="30"/>
          <w:szCs w:val="30"/>
          <w:lang w:val="en-US" w:eastAsia="zh-CN"/>
        </w:rPr>
        <w:t>石井净分公司2024年气体检测仪校准服务项目</w:t>
      </w:r>
      <w:r>
        <w:rPr>
          <w:b/>
          <w:bCs/>
          <w:color w:val="000000"/>
          <w:sz w:val="30"/>
          <w:szCs w:val="30"/>
        </w:rPr>
        <w:t>项目</w:t>
      </w:r>
    </w:p>
    <w:p>
      <w:pPr>
        <w:rPr>
          <w:sz w:val="30"/>
          <w:szCs w:val="30"/>
        </w:rPr>
      </w:pPr>
      <w:r>
        <w:rPr>
          <w:sz w:val="30"/>
        </w:rPr>
        <w:t>合同编号：</w:t>
      </w:r>
      <w:r>
        <w:rPr>
          <w:b/>
          <w:bCs/>
          <w:color w:val="000000"/>
          <w:sz w:val="30"/>
          <w:szCs w:val="30"/>
        </w:rPr>
        <w:t>穗净水合[     ]    号</w:t>
      </w:r>
    </w:p>
    <w:p>
      <w:pPr>
        <w:rPr>
          <w:sz w:val="30"/>
          <w:szCs w:val="30"/>
        </w:rPr>
      </w:pPr>
      <w:r>
        <w:rPr>
          <w:rFonts w:hint="eastAsia"/>
          <w:sz w:val="30"/>
          <w:szCs w:val="30"/>
        </w:rPr>
        <w:t>项目编号：</w:t>
      </w:r>
    </w:p>
    <w:p>
      <w:pPr>
        <w:jc w:val="center"/>
        <w:rPr>
          <w:sz w:val="30"/>
          <w:szCs w:val="30"/>
        </w:rPr>
      </w:pPr>
    </w:p>
    <w:p>
      <w:pPr>
        <w:rPr>
          <w:color w:val="000000"/>
          <w:sz w:val="30"/>
          <w:szCs w:val="30"/>
        </w:rPr>
      </w:pPr>
    </w:p>
    <w:p>
      <w:pPr>
        <w:rPr>
          <w:rFonts w:hint="eastAsia"/>
          <w:color w:val="000000"/>
          <w:sz w:val="30"/>
        </w:rPr>
      </w:pPr>
    </w:p>
    <w:p>
      <w:pPr>
        <w:rPr>
          <w:rFonts w:hint="eastAsia"/>
          <w:color w:val="000000"/>
          <w:sz w:val="30"/>
        </w:rPr>
      </w:pPr>
    </w:p>
    <w:p>
      <w:pPr>
        <w:rPr>
          <w:color w:val="000000"/>
          <w:sz w:val="30"/>
          <w:u w:val="single"/>
        </w:rPr>
      </w:pPr>
      <w:r>
        <w:rPr>
          <w:rFonts w:hint="eastAsia"/>
          <w:color w:val="000000"/>
          <w:sz w:val="30"/>
        </w:rPr>
        <w:t>甲方（买方）：</w:t>
      </w:r>
      <w:r>
        <w:rPr>
          <w:rFonts w:hint="eastAsia"/>
          <w:color w:val="000000"/>
          <w:sz w:val="30"/>
          <w:u w:val="single"/>
        </w:rPr>
        <w:t>广州市净水有限公司</w:t>
      </w:r>
    </w:p>
    <w:p>
      <w:pPr>
        <w:rPr>
          <w:color w:val="000000"/>
          <w:sz w:val="30"/>
        </w:rPr>
      </w:pPr>
      <w:r>
        <w:rPr>
          <w:rFonts w:hint="eastAsia"/>
          <w:color w:val="000000"/>
          <w:sz w:val="30"/>
        </w:rPr>
        <w:t>乙方（卖方）：</w:t>
      </w:r>
      <w:r>
        <w:rPr>
          <w:rFonts w:hint="eastAsia"/>
          <w:color w:val="000000"/>
          <w:sz w:val="30"/>
          <w:u w:val="single"/>
          <w:lang w:val="en-US" w:eastAsia="zh-CN"/>
        </w:rPr>
        <w:t xml:space="preserve">                 </w:t>
      </w:r>
    </w:p>
    <w:p>
      <w:pPr>
        <w:rPr>
          <w:rFonts w:hint="eastAsia"/>
          <w:color w:val="000000"/>
          <w:sz w:val="30"/>
        </w:rPr>
      </w:pPr>
    </w:p>
    <w:p>
      <w:pPr>
        <w:rPr>
          <w:rFonts w:hint="eastAsia"/>
          <w:color w:val="000000"/>
          <w:sz w:val="30"/>
        </w:rPr>
      </w:pPr>
    </w:p>
    <w:p>
      <w:pPr>
        <w:rPr>
          <w:rFonts w:hint="eastAsia"/>
          <w:color w:val="000000"/>
          <w:sz w:val="30"/>
        </w:rPr>
      </w:pPr>
    </w:p>
    <w:p>
      <w:pPr>
        <w:rPr>
          <w:rFonts w:hint="eastAsia"/>
          <w:color w:val="000000"/>
          <w:sz w:val="30"/>
        </w:rPr>
      </w:pPr>
      <w:r>
        <w:rPr>
          <w:rFonts w:hint="eastAsia"/>
          <w:color w:val="000000"/>
          <w:sz w:val="30"/>
        </w:rPr>
        <w:t>签订日期：</w:t>
      </w:r>
      <w:r>
        <w:rPr>
          <w:color w:val="000000"/>
          <w:sz w:val="30"/>
        </w:rPr>
        <w:t xml:space="preserve">   </w:t>
      </w:r>
      <w:r>
        <w:rPr>
          <w:rFonts w:hint="eastAsia"/>
          <w:color w:val="000000"/>
          <w:sz w:val="30"/>
        </w:rPr>
        <w:t xml:space="preserve">     </w:t>
      </w:r>
      <w:r>
        <w:rPr>
          <w:color w:val="000000"/>
          <w:sz w:val="30"/>
        </w:rPr>
        <w:t xml:space="preserve"> </w:t>
      </w:r>
      <w:r>
        <w:rPr>
          <w:rFonts w:hint="eastAsia"/>
          <w:color w:val="000000"/>
          <w:sz w:val="30"/>
        </w:rPr>
        <w:t xml:space="preserve">年   </w:t>
      </w:r>
      <w:r>
        <w:rPr>
          <w:color w:val="000000"/>
          <w:sz w:val="30"/>
        </w:rPr>
        <w:t xml:space="preserve">   </w:t>
      </w:r>
      <w:r>
        <w:rPr>
          <w:rFonts w:hint="eastAsia"/>
          <w:color w:val="000000"/>
          <w:sz w:val="30"/>
        </w:rPr>
        <w:t>月</w:t>
      </w:r>
      <w:r>
        <w:rPr>
          <w:color w:val="000000"/>
          <w:sz w:val="30"/>
        </w:rPr>
        <w:t xml:space="preserve">  </w:t>
      </w:r>
      <w:r>
        <w:rPr>
          <w:rFonts w:hint="eastAsia"/>
          <w:color w:val="000000"/>
          <w:sz w:val="30"/>
        </w:rPr>
        <w:t xml:space="preserve"> </w:t>
      </w:r>
      <w:r>
        <w:rPr>
          <w:color w:val="000000"/>
          <w:sz w:val="30"/>
        </w:rPr>
        <w:t xml:space="preserve">   </w:t>
      </w:r>
      <w:r>
        <w:rPr>
          <w:rFonts w:hint="eastAsia"/>
          <w:color w:val="000000"/>
          <w:sz w:val="30"/>
        </w:rPr>
        <w:t>日</w:t>
      </w:r>
    </w:p>
    <w:p>
      <w:pPr>
        <w:rPr>
          <w:color w:val="000000"/>
          <w:sz w:val="30"/>
        </w:rPr>
      </w:pPr>
      <w:r>
        <w:rPr>
          <w:rFonts w:hint="eastAsia"/>
          <w:color w:val="000000"/>
          <w:sz w:val="30"/>
        </w:rPr>
        <w:t>签约地点：广州市</w:t>
      </w:r>
    </w:p>
    <w:p>
      <w:pPr>
        <w:rPr>
          <w:color w:val="000000"/>
        </w:rPr>
        <w:sectPr>
          <w:headerReference r:id="rId3" w:type="default"/>
          <w:footerReference r:id="rId5" w:type="default"/>
          <w:headerReference r:id="rId4" w:type="even"/>
          <w:footerReference r:id="rId6" w:type="even"/>
          <w:pgSz w:w="11907" w:h="16840"/>
          <w:pgMar w:top="1701" w:right="1701" w:bottom="1701" w:left="1701" w:header="851" w:footer="992" w:gutter="0"/>
          <w:pgNumType w:fmt="decimal"/>
          <w:cols w:space="720" w:num="1"/>
          <w:docGrid w:type="linesAndChars" w:linePitch="381" w:charSpace="0"/>
        </w:sectPr>
      </w:pPr>
    </w:p>
    <w:p>
      <w:pPr>
        <w:spacing w:after="156" w:afterLines="50" w:line="440" w:lineRule="exact"/>
        <w:ind w:firstLine="480" w:firstLineChars="200"/>
        <w:rPr>
          <w:bCs/>
          <w:sz w:val="24"/>
        </w:rPr>
      </w:pPr>
      <w:r>
        <w:rPr>
          <w:rFonts w:hint="eastAsia"/>
          <w:bCs/>
          <w:sz w:val="24"/>
        </w:rPr>
        <w:t>根据《中华人民共和国民法典》及其他有关法律、行政法规，</w:t>
      </w:r>
      <w:r>
        <w:rPr>
          <w:rFonts w:hint="eastAsia"/>
          <w:bCs/>
          <w:sz w:val="24"/>
          <w:u w:val="single"/>
        </w:rPr>
        <w:t>广州市净水有限公司</w:t>
      </w:r>
      <w:r>
        <w:rPr>
          <w:bCs/>
          <w:sz w:val="24"/>
        </w:rPr>
        <w:t xml:space="preserve"> </w:t>
      </w:r>
      <w:r>
        <w:rPr>
          <w:rFonts w:hint="eastAsia"/>
          <w:bCs/>
          <w:sz w:val="24"/>
        </w:rPr>
        <w:t>（以下简称“甲方”）与</w:t>
      </w:r>
      <w:r>
        <w:rPr>
          <w:rFonts w:hint="eastAsia"/>
          <w:bCs/>
          <w:sz w:val="24"/>
          <w:u w:val="single"/>
          <w:lang w:val="en-US" w:eastAsia="zh-CN"/>
        </w:rPr>
        <w:t xml:space="preserve">                  </w:t>
      </w:r>
      <w:r>
        <w:rPr>
          <w:rFonts w:hint="eastAsia"/>
          <w:bCs/>
          <w:sz w:val="24"/>
        </w:rPr>
        <w:t>（以下简称“乙方”）就</w:t>
      </w:r>
      <w:r>
        <w:rPr>
          <w:rFonts w:hint="eastAsia"/>
          <w:bCs/>
          <w:sz w:val="24"/>
          <w:u w:val="single"/>
          <w:lang w:val="en-US" w:eastAsia="zh-CN"/>
        </w:rPr>
        <w:t>石井净分公司2024年气体检测仪校准服务项目</w:t>
      </w:r>
      <w:r>
        <w:rPr>
          <w:rFonts w:hint="eastAsia"/>
          <w:bCs/>
          <w:sz w:val="24"/>
        </w:rPr>
        <w:t>项目开展相关指标校准服务工作</w:t>
      </w:r>
      <w:bookmarkStart w:id="97" w:name="_Toc183666513"/>
      <w:bookmarkStart w:id="98" w:name="_Toc474245210"/>
      <w:bookmarkStart w:id="99" w:name="_Toc1018"/>
      <w:bookmarkStart w:id="100" w:name="_Toc520190026"/>
      <w:bookmarkStart w:id="101" w:name="_Toc518992986"/>
      <w:r>
        <w:rPr>
          <w:rFonts w:hint="eastAsia"/>
          <w:bCs/>
          <w:sz w:val="24"/>
        </w:rPr>
        <w:t>。为明确双方的权利和义务，甲乙双方经友好协商，签订本合同。</w:t>
      </w:r>
    </w:p>
    <w:p>
      <w:pPr>
        <w:spacing w:after="156" w:afterLines="50" w:line="440" w:lineRule="exact"/>
        <w:ind w:firstLine="482" w:firstLineChars="200"/>
        <w:rPr>
          <w:rFonts w:ascii="宋体" w:hAnsi="宋体" w:cs="宋体"/>
          <w:b/>
          <w:bCs/>
          <w:color w:val="000000"/>
          <w:sz w:val="24"/>
        </w:rPr>
      </w:pPr>
      <w:r>
        <w:rPr>
          <w:rFonts w:ascii="宋体" w:hAnsi="宋体" w:cs="宋体"/>
          <w:b/>
          <w:bCs/>
          <w:color w:val="000000"/>
          <w:sz w:val="24"/>
        </w:rPr>
        <w:t>第一条 组成合同的文件及优先顺序</w:t>
      </w:r>
    </w:p>
    <w:p>
      <w:pPr>
        <w:spacing w:line="360" w:lineRule="auto"/>
        <w:ind w:firstLine="480" w:firstLineChars="200"/>
        <w:rPr>
          <w:rFonts w:ascii="宋体" w:hAnsi="宋体" w:cs="宋体"/>
          <w:color w:val="000000"/>
          <w:sz w:val="24"/>
        </w:rPr>
      </w:pPr>
      <w:r>
        <w:rPr>
          <w:rFonts w:hint="eastAsia" w:hAnsi="宋体" w:cs="宋体"/>
          <w:bCs/>
          <w:color w:val="000000"/>
          <w:sz w:val="24"/>
        </w:rPr>
        <w:t>下列文件（如有）均为本合同的组成部分，可视为能相互说明和补充的，如果合同文件存在歧义或相矛盾的地方，则根据以下次序判断：</w:t>
      </w:r>
    </w:p>
    <w:bookmarkEnd w:id="97"/>
    <w:bookmarkEnd w:id="98"/>
    <w:bookmarkEnd w:id="99"/>
    <w:bookmarkEnd w:id="100"/>
    <w:bookmarkEnd w:id="101"/>
    <w:p>
      <w:pPr>
        <w:spacing w:line="360" w:lineRule="auto"/>
        <w:ind w:firstLine="482"/>
        <w:rPr>
          <w:rFonts w:ascii="宋体" w:hAnsi="宋体" w:cs="宋体"/>
          <w:color w:val="000000"/>
          <w:sz w:val="24"/>
        </w:rPr>
      </w:pPr>
      <w:r>
        <w:rPr>
          <w:rFonts w:hint="eastAsia" w:ascii="宋体" w:hAnsi="宋体" w:cs="宋体"/>
          <w:color w:val="000000"/>
          <w:sz w:val="24"/>
        </w:rPr>
        <w:t>⑴</w:t>
      </w:r>
      <w:r>
        <w:rPr>
          <w:rFonts w:ascii="宋体" w:hAnsi="宋体" w:cs="宋体"/>
          <w:color w:val="000000"/>
          <w:sz w:val="24"/>
        </w:rPr>
        <w:t xml:space="preserve"> </w:t>
      </w:r>
      <w:r>
        <w:rPr>
          <w:rFonts w:hint="eastAsia" w:ascii="宋体" w:hAnsi="宋体" w:cs="宋体"/>
          <w:color w:val="000000"/>
          <w:sz w:val="24"/>
        </w:rPr>
        <w:t>在本合同实施过程双方签署的补充与修正文件；</w:t>
      </w:r>
    </w:p>
    <w:p>
      <w:pPr>
        <w:spacing w:line="360" w:lineRule="auto"/>
        <w:ind w:firstLine="482"/>
        <w:rPr>
          <w:rFonts w:ascii="宋体" w:hAnsi="宋体" w:cs="宋体"/>
          <w:color w:val="000000"/>
          <w:sz w:val="24"/>
        </w:rPr>
      </w:pPr>
      <w:r>
        <w:rPr>
          <w:rFonts w:hint="eastAsia" w:ascii="宋体" w:hAnsi="宋体" w:cs="宋体"/>
          <w:color w:val="000000"/>
          <w:sz w:val="24"/>
        </w:rPr>
        <w:t>⑵</w:t>
      </w:r>
      <w:r>
        <w:rPr>
          <w:rFonts w:ascii="宋体" w:hAnsi="宋体" w:cs="宋体"/>
          <w:color w:val="000000"/>
          <w:sz w:val="24"/>
        </w:rPr>
        <w:t xml:space="preserve"> </w:t>
      </w:r>
      <w:r>
        <w:rPr>
          <w:rFonts w:hint="eastAsia" w:ascii="宋体" w:hAnsi="宋体" w:cs="宋体"/>
          <w:color w:val="000000"/>
          <w:sz w:val="24"/>
        </w:rPr>
        <w:t>本合同书；</w:t>
      </w:r>
    </w:p>
    <w:p>
      <w:pPr>
        <w:spacing w:line="360" w:lineRule="auto"/>
        <w:ind w:firstLine="482"/>
        <w:rPr>
          <w:rFonts w:ascii="宋体" w:hAnsi="宋体" w:cs="宋体"/>
          <w:bCs/>
          <w:color w:val="000000"/>
          <w:sz w:val="24"/>
        </w:rPr>
      </w:pPr>
      <w:r>
        <w:rPr>
          <w:rFonts w:hint="eastAsia" w:ascii="宋体" w:hAnsi="宋体" w:cs="宋体"/>
          <w:bCs/>
          <w:color w:val="000000"/>
          <w:sz w:val="24"/>
        </w:rPr>
        <w:t>⑶ 发包通知书；</w:t>
      </w:r>
    </w:p>
    <w:p>
      <w:pPr>
        <w:spacing w:line="360" w:lineRule="auto"/>
        <w:ind w:firstLine="482"/>
        <w:rPr>
          <w:rFonts w:ascii="宋体" w:hAnsi="宋体" w:cs="宋体"/>
          <w:bCs/>
          <w:color w:val="000000"/>
          <w:sz w:val="24"/>
        </w:rPr>
      </w:pPr>
      <w:r>
        <w:rPr>
          <w:rFonts w:hint="eastAsia" w:ascii="宋体" w:hAnsi="宋体" w:cs="宋体"/>
          <w:bCs/>
          <w:color w:val="000000"/>
          <w:sz w:val="24"/>
        </w:rPr>
        <w:t>⑷ 询价文件；</w:t>
      </w:r>
    </w:p>
    <w:p>
      <w:pPr>
        <w:spacing w:line="360" w:lineRule="auto"/>
        <w:ind w:firstLine="482"/>
        <w:rPr>
          <w:rFonts w:ascii="宋体" w:hAnsi="宋体" w:cs="宋体"/>
          <w:bCs/>
          <w:color w:val="000000"/>
          <w:sz w:val="24"/>
        </w:rPr>
      </w:pPr>
      <w:r>
        <w:rPr>
          <w:rFonts w:hint="eastAsia" w:ascii="宋体" w:hAnsi="宋体" w:cs="宋体"/>
          <w:bCs/>
          <w:color w:val="000000"/>
          <w:sz w:val="24"/>
        </w:rPr>
        <w:t>⑸ 响应文件；</w:t>
      </w:r>
    </w:p>
    <w:p>
      <w:pPr>
        <w:spacing w:line="360" w:lineRule="auto"/>
        <w:ind w:firstLine="482"/>
        <w:rPr>
          <w:rFonts w:ascii="宋体" w:hAnsi="宋体" w:cs="宋体"/>
          <w:bCs/>
          <w:color w:val="000000"/>
          <w:sz w:val="24"/>
        </w:rPr>
      </w:pPr>
      <w:r>
        <w:rPr>
          <w:rFonts w:hint="eastAsia" w:ascii="宋体" w:hAnsi="宋体" w:cs="宋体"/>
          <w:bCs/>
          <w:color w:val="000000"/>
          <w:sz w:val="24"/>
        </w:rPr>
        <w:t>⑹ 标准、规范及有关技术性文件；</w:t>
      </w:r>
    </w:p>
    <w:p>
      <w:pPr>
        <w:spacing w:line="360" w:lineRule="auto"/>
        <w:ind w:firstLine="482"/>
        <w:rPr>
          <w:rFonts w:ascii="宋体" w:hAnsi="宋体" w:cs="宋体"/>
          <w:bCs/>
          <w:color w:val="000000"/>
          <w:sz w:val="24"/>
        </w:rPr>
      </w:pPr>
      <w:r>
        <w:rPr>
          <w:rFonts w:hint="eastAsia" w:ascii="宋体" w:hAnsi="宋体" w:cs="宋体"/>
          <w:bCs/>
          <w:color w:val="000000"/>
          <w:sz w:val="24"/>
        </w:rPr>
        <w:t xml:space="preserve">⑺ </w:t>
      </w:r>
      <w:r>
        <w:rPr>
          <w:rFonts w:hint="eastAsia" w:ascii="宋体" w:hAnsi="宋体" w:cs="宋体"/>
          <w:color w:val="000000"/>
          <w:sz w:val="24"/>
        </w:rPr>
        <w:t>工程报价单</w:t>
      </w:r>
      <w:r>
        <w:rPr>
          <w:rFonts w:hint="eastAsia" w:ascii="宋体" w:hAnsi="宋体" w:cs="宋体"/>
          <w:bCs/>
          <w:color w:val="000000"/>
          <w:sz w:val="24"/>
        </w:rPr>
        <w:t>；</w:t>
      </w:r>
    </w:p>
    <w:p>
      <w:pPr>
        <w:spacing w:line="360" w:lineRule="auto"/>
        <w:ind w:firstLine="482"/>
        <w:rPr>
          <w:rFonts w:ascii="宋体" w:hAnsi="宋体" w:cs="宋体"/>
          <w:bCs/>
          <w:color w:val="000000"/>
          <w:sz w:val="24"/>
        </w:rPr>
      </w:pPr>
      <w:r>
        <w:rPr>
          <w:rFonts w:hint="eastAsia" w:ascii="宋体" w:hAnsi="宋体" w:cs="宋体"/>
          <w:bCs/>
          <w:color w:val="000000"/>
          <w:sz w:val="24"/>
        </w:rPr>
        <w:t>⑻ 本合同其他附件；</w:t>
      </w:r>
    </w:p>
    <w:p>
      <w:pPr>
        <w:spacing w:line="360" w:lineRule="auto"/>
        <w:ind w:firstLine="482" w:firstLineChars="200"/>
        <w:rPr>
          <w:rFonts w:ascii="宋体" w:hAnsi="宋体" w:cs="宋体"/>
          <w:bCs/>
          <w:sz w:val="24"/>
        </w:rPr>
      </w:pPr>
      <w:bookmarkStart w:id="102" w:name="_Toc520190027"/>
      <w:bookmarkStart w:id="103" w:name="_Toc183666514"/>
      <w:bookmarkStart w:id="104" w:name="_Toc518992987"/>
      <w:bookmarkStart w:id="105" w:name="_Toc107446842"/>
      <w:bookmarkStart w:id="106" w:name="_Toc474245211"/>
      <w:bookmarkStart w:id="107" w:name="_Toc107447235"/>
      <w:bookmarkStart w:id="108" w:name="_Toc26357"/>
      <w:r>
        <w:rPr>
          <w:rFonts w:hint="eastAsia" w:ascii="宋体" w:hAnsi="宋体" w:cs="宋体"/>
          <w:b/>
          <w:bCs/>
          <w:sz w:val="24"/>
        </w:rPr>
        <w:t>第二条</w:t>
      </w:r>
      <w:r>
        <w:rPr>
          <w:rFonts w:ascii="宋体" w:hAnsi="宋体" w:cs="宋体"/>
          <w:b/>
          <w:bCs/>
          <w:sz w:val="24"/>
        </w:rPr>
        <w:t xml:space="preserve"> </w:t>
      </w:r>
      <w:r>
        <w:rPr>
          <w:rFonts w:hint="eastAsia" w:ascii="宋体" w:hAnsi="宋体" w:cs="宋体"/>
          <w:b/>
          <w:sz w:val="24"/>
        </w:rPr>
        <w:t>服务范围</w:t>
      </w:r>
    </w:p>
    <w:p>
      <w:pPr>
        <w:pStyle w:val="45"/>
        <w:spacing w:line="360" w:lineRule="auto"/>
        <w:ind w:firstLine="480" w:firstLineChars="200"/>
        <w:rPr>
          <w:rFonts w:hint="eastAsia" w:ascii="Times New Roman" w:eastAsia="宋体" w:cs="Times New Roman"/>
          <w:bCs/>
          <w:color w:val="auto"/>
          <w:kern w:val="2"/>
        </w:rPr>
      </w:pPr>
      <w:r>
        <w:rPr>
          <w:rFonts w:ascii="Times New Roman" w:eastAsia="宋体" w:cs="Times New Roman"/>
          <w:bCs/>
          <w:color w:val="auto"/>
          <w:kern w:val="2"/>
        </w:rPr>
        <w:t>2.1根据甲方对</w:t>
      </w:r>
      <w:r>
        <w:rPr>
          <w:rFonts w:hint="eastAsia" w:ascii="Times New Roman" w:eastAsia="宋体" w:cs="Times New Roman"/>
          <w:bCs/>
          <w:color w:val="auto"/>
          <w:kern w:val="2"/>
          <w:lang w:val="en-US" w:eastAsia="zh-CN"/>
        </w:rPr>
        <w:t>在线</w:t>
      </w:r>
      <w:r>
        <w:rPr>
          <w:rFonts w:ascii="Times New Roman" w:eastAsia="宋体" w:cs="Times New Roman"/>
          <w:bCs/>
          <w:color w:val="auto"/>
          <w:kern w:val="2"/>
        </w:rPr>
        <w:t>仪器设备校准要求，乙方受甲方委托负责</w:t>
      </w:r>
      <w:r>
        <w:rPr>
          <w:rFonts w:hint="eastAsia" w:ascii="Times New Roman" w:eastAsia="宋体" w:cs="Times New Roman"/>
          <w:bCs/>
          <w:color w:val="auto"/>
          <w:kern w:val="2"/>
          <w:lang w:val="en-US" w:eastAsia="zh-CN"/>
        </w:rPr>
        <w:t>在线</w:t>
      </w:r>
      <w:r>
        <w:rPr>
          <w:rFonts w:ascii="Times New Roman" w:eastAsia="宋体" w:cs="Times New Roman"/>
          <w:bCs/>
          <w:color w:val="auto"/>
          <w:kern w:val="2"/>
        </w:rPr>
        <w:t>仪器设备校准服务，并出具校准证书。服务内容</w:t>
      </w:r>
      <w:r>
        <w:rPr>
          <w:rFonts w:hint="eastAsia" w:ascii="Times New Roman" w:eastAsia="宋体" w:cs="Times New Roman"/>
          <w:bCs/>
          <w:color w:val="auto"/>
          <w:kern w:val="2"/>
        </w:rPr>
        <w:t>详见附件2。</w:t>
      </w:r>
    </w:p>
    <w:p>
      <w:pPr>
        <w:spacing w:after="156" w:afterLines="50" w:line="440" w:lineRule="exact"/>
        <w:ind w:firstLine="480" w:firstLineChars="200"/>
        <w:rPr>
          <w:bCs/>
          <w:sz w:val="24"/>
        </w:rPr>
      </w:pPr>
      <w:r>
        <w:rPr>
          <w:bCs/>
          <w:sz w:val="24"/>
        </w:rPr>
        <w:t>2.2服务工期及检测报告</w:t>
      </w:r>
    </w:p>
    <w:p>
      <w:pPr>
        <w:spacing w:after="156" w:afterLines="50" w:line="440" w:lineRule="exact"/>
        <w:ind w:firstLine="480" w:firstLineChars="200"/>
        <w:rPr>
          <w:bCs/>
          <w:sz w:val="24"/>
        </w:rPr>
      </w:pPr>
      <w:r>
        <w:rPr>
          <w:bCs/>
          <w:sz w:val="24"/>
        </w:rPr>
        <w:t>服务工期：合同签订之日起至202</w:t>
      </w:r>
      <w:r>
        <w:rPr>
          <w:rFonts w:hint="eastAsia"/>
          <w:bCs/>
          <w:sz w:val="24"/>
          <w:lang w:val="en-US" w:eastAsia="zh-CN"/>
        </w:rPr>
        <w:t>4</w:t>
      </w:r>
      <w:r>
        <w:rPr>
          <w:bCs/>
          <w:sz w:val="24"/>
        </w:rPr>
        <w:t>年12月31日。</w:t>
      </w:r>
    </w:p>
    <w:p>
      <w:pPr>
        <w:spacing w:after="156" w:afterLines="50" w:line="440" w:lineRule="exact"/>
        <w:ind w:firstLine="480" w:firstLineChars="200"/>
        <w:rPr>
          <w:bCs/>
          <w:sz w:val="24"/>
        </w:rPr>
      </w:pPr>
      <w:r>
        <w:rPr>
          <w:bCs/>
          <w:sz w:val="24"/>
        </w:rPr>
        <w:t>乙方接到甲方校准通知后须于36小时内以书面方式向甲方确认，并于10个工作日内到指定地点开展校准服务。</w:t>
      </w:r>
      <w:r>
        <w:rPr>
          <w:rFonts w:hint="eastAsia"/>
          <w:bCs/>
          <w:sz w:val="24"/>
        </w:rPr>
        <w:t>在校准之日起7个工作日内，将校准证书发送至甲方。</w:t>
      </w:r>
    </w:p>
    <w:p>
      <w:pPr>
        <w:widowControl/>
        <w:spacing w:after="160" w:line="276" w:lineRule="auto"/>
        <w:ind w:firstLine="482"/>
        <w:jc w:val="left"/>
        <w:rPr>
          <w:b/>
          <w:bCs/>
          <w:sz w:val="24"/>
        </w:rPr>
      </w:pPr>
      <w:r>
        <w:rPr>
          <w:b/>
          <w:bCs/>
          <w:sz w:val="24"/>
        </w:rPr>
        <w:t>第三条 合同价格</w:t>
      </w:r>
    </w:p>
    <w:p>
      <w:pPr>
        <w:spacing w:after="156" w:afterLines="50" w:line="440" w:lineRule="exact"/>
        <w:ind w:firstLine="480" w:firstLineChars="200"/>
        <w:rPr>
          <w:bCs/>
          <w:sz w:val="24"/>
        </w:rPr>
      </w:pPr>
      <w:r>
        <w:rPr>
          <w:bCs/>
          <w:sz w:val="24"/>
        </w:rPr>
        <w:t>3.1本合同</w:t>
      </w:r>
      <w:r>
        <w:rPr>
          <w:rFonts w:hint="eastAsia"/>
          <w:bCs/>
          <w:sz w:val="24"/>
        </w:rPr>
        <w:t>暂定</w:t>
      </w:r>
      <w:r>
        <w:rPr>
          <w:bCs/>
          <w:sz w:val="24"/>
        </w:rPr>
        <w:t>总价为</w:t>
      </w:r>
      <w:r>
        <w:rPr>
          <w:bCs/>
          <w:sz w:val="24"/>
          <w:u w:val="single"/>
        </w:rPr>
        <w:t xml:space="preserve"> </w:t>
      </w:r>
      <w:r>
        <w:rPr>
          <w:rFonts w:hint="eastAsia"/>
          <w:bCs/>
          <w:sz w:val="24"/>
          <w:u w:val="single"/>
          <w:lang w:val="en-US" w:eastAsia="zh-CN"/>
        </w:rPr>
        <w:t xml:space="preserve">          </w:t>
      </w:r>
      <w:r>
        <w:rPr>
          <w:bCs/>
          <w:sz w:val="24"/>
        </w:rPr>
        <w:t>万元，（人民币）大</w:t>
      </w:r>
      <w:r>
        <w:rPr>
          <w:rFonts w:hint="eastAsia"/>
          <w:bCs/>
          <w:sz w:val="24"/>
        </w:rPr>
        <w:t>写</w:t>
      </w:r>
      <w:r>
        <w:rPr>
          <w:bCs/>
          <w:sz w:val="24"/>
        </w:rPr>
        <w:t>：</w:t>
      </w:r>
      <w:r>
        <w:rPr>
          <w:rFonts w:hint="eastAsia"/>
          <w:bCs/>
          <w:sz w:val="24"/>
          <w:lang w:val="en-US" w:eastAsia="zh-CN"/>
        </w:rPr>
        <w:t xml:space="preserve"> </w:t>
      </w:r>
      <w:r>
        <w:rPr>
          <w:rFonts w:hint="eastAsia"/>
          <w:bCs/>
          <w:sz w:val="24"/>
          <w:u w:val="single"/>
          <w:lang w:val="en-US" w:eastAsia="zh-CN"/>
        </w:rPr>
        <w:t xml:space="preserve">               </w:t>
      </w:r>
      <w:r>
        <w:rPr>
          <w:bCs/>
          <w:sz w:val="24"/>
        </w:rPr>
        <w:t xml:space="preserve">。 </w:t>
      </w:r>
    </w:p>
    <w:p>
      <w:pPr>
        <w:spacing w:after="156" w:afterLines="50" w:line="440" w:lineRule="exact"/>
        <w:ind w:firstLine="480" w:firstLineChars="200"/>
        <w:rPr>
          <w:bCs/>
          <w:sz w:val="24"/>
        </w:rPr>
      </w:pPr>
      <w:r>
        <w:rPr>
          <w:bCs/>
          <w:sz w:val="24"/>
        </w:rPr>
        <w:t>3.2所有的服务价格包括了校准所需车辆、人员、工具、仪器、物料、运输保存、校准和复测、证书出具等的全部费用。</w:t>
      </w:r>
    </w:p>
    <w:p>
      <w:pPr>
        <w:spacing w:after="156" w:afterLines="50" w:line="440" w:lineRule="exact"/>
        <w:ind w:firstLine="480" w:firstLineChars="200"/>
        <w:rPr>
          <w:bCs/>
          <w:sz w:val="24"/>
        </w:rPr>
      </w:pPr>
      <w:r>
        <w:rPr>
          <w:bCs/>
          <w:sz w:val="24"/>
        </w:rPr>
        <w:t>3.3承包方式为单价包干，按实结算。合同单价在合同有效期内为不变价。乙方已经充分考虑本合同履行期间的市场风险和国家政策性调整风险系数，并已计入报价，因此合同单价今后不因任何因素而作调整。</w:t>
      </w:r>
    </w:p>
    <w:p>
      <w:pPr>
        <w:spacing w:after="156" w:afterLines="50" w:line="440" w:lineRule="exact"/>
        <w:ind w:firstLine="482" w:firstLineChars="200"/>
        <w:rPr>
          <w:b/>
          <w:sz w:val="24"/>
        </w:rPr>
      </w:pPr>
      <w:bookmarkStart w:id="109" w:name="_Toc474245213"/>
      <w:bookmarkStart w:id="110" w:name="_Toc518992989"/>
      <w:bookmarkStart w:id="111" w:name="_Toc520190029"/>
      <w:bookmarkStart w:id="112" w:name="_Toc107446843"/>
      <w:bookmarkStart w:id="113" w:name="_Toc107447236"/>
      <w:r>
        <w:rPr>
          <w:b/>
          <w:sz w:val="24"/>
        </w:rPr>
        <w:t>第四条 服务要求</w:t>
      </w:r>
    </w:p>
    <w:p>
      <w:pPr>
        <w:spacing w:after="156" w:afterLines="50" w:line="440" w:lineRule="exact"/>
        <w:ind w:firstLine="480" w:firstLineChars="200"/>
        <w:rPr>
          <w:bCs/>
          <w:sz w:val="24"/>
        </w:rPr>
      </w:pPr>
      <w:r>
        <w:rPr>
          <w:bCs/>
          <w:sz w:val="24"/>
        </w:rPr>
        <w:t>4.1.双方签订《安全协议书》，自觉遵守甲方管理单位安全生产相关的管理制度，承担安全主体责任。</w:t>
      </w:r>
    </w:p>
    <w:p>
      <w:pPr>
        <w:spacing w:after="156" w:afterLines="50" w:line="440" w:lineRule="exact"/>
        <w:ind w:firstLine="480" w:firstLineChars="200"/>
        <w:rPr>
          <w:bCs/>
          <w:sz w:val="24"/>
        </w:rPr>
      </w:pPr>
      <w:r>
        <w:rPr>
          <w:bCs/>
          <w:sz w:val="24"/>
        </w:rPr>
        <w:t>4.2.</w:t>
      </w:r>
      <w:r>
        <w:rPr>
          <w:rFonts w:hint="eastAsia" w:ascii="宋体" w:hAnsi="宋体" w:cs="宋体"/>
          <w:bCs/>
          <w:sz w:val="24"/>
        </w:rPr>
        <w:t>乙方将校准计划报告甲方，</w:t>
      </w:r>
      <w:r>
        <w:rPr>
          <w:bCs/>
          <w:sz w:val="24"/>
        </w:rPr>
        <w:t>经甲方审核同意后开展服务工作。</w:t>
      </w:r>
    </w:p>
    <w:p>
      <w:pPr>
        <w:spacing w:after="156" w:afterLines="50" w:line="440" w:lineRule="exact"/>
        <w:ind w:firstLine="480" w:firstLineChars="200"/>
        <w:rPr>
          <w:bCs/>
          <w:sz w:val="24"/>
        </w:rPr>
      </w:pPr>
      <w:r>
        <w:rPr>
          <w:bCs/>
          <w:sz w:val="24"/>
        </w:rPr>
        <w:t>4.3.校准结果必须公平公正，不受外界影响；遵守相关保密条约；校准结果提供符合相关标准的纸质版校准证书和提供纸质版校准证书扫描件。</w:t>
      </w:r>
    </w:p>
    <w:p>
      <w:pPr>
        <w:spacing w:after="156" w:afterLines="50" w:line="440" w:lineRule="exact"/>
        <w:ind w:firstLine="480" w:firstLineChars="200"/>
        <w:rPr>
          <w:bCs/>
          <w:sz w:val="24"/>
        </w:rPr>
      </w:pPr>
      <w:r>
        <w:rPr>
          <w:bCs/>
          <w:sz w:val="24"/>
        </w:rPr>
        <w:t>4.4.本合同工作范围应包括提供所有需要的材料、人力以及其他校准设备，双方完成合同文件里规定的工作和校准服务，并达到预期的目标。</w:t>
      </w:r>
    </w:p>
    <w:p>
      <w:pPr>
        <w:autoSpaceDE w:val="0"/>
        <w:autoSpaceDN w:val="0"/>
        <w:adjustRightInd w:val="0"/>
        <w:spacing w:line="360" w:lineRule="auto"/>
        <w:ind w:firstLine="482" w:firstLineChars="200"/>
        <w:rPr>
          <w:rFonts w:ascii="宋体" w:hAnsi="宋体" w:cs="宋体"/>
          <w:b/>
          <w:color w:val="000000"/>
          <w:sz w:val="24"/>
        </w:rPr>
      </w:pPr>
      <w:r>
        <w:rPr>
          <w:rFonts w:hint="eastAsia" w:ascii="宋体" w:hAnsi="宋体" w:cs="宋体"/>
          <w:b/>
          <w:color w:val="000000"/>
          <w:sz w:val="24"/>
        </w:rPr>
        <w:t>第五条</w:t>
      </w:r>
      <w:r>
        <w:rPr>
          <w:rFonts w:ascii="宋体" w:hAnsi="宋体" w:cs="宋体"/>
          <w:b/>
          <w:color w:val="000000"/>
          <w:sz w:val="24"/>
        </w:rPr>
        <w:t xml:space="preserve"> </w:t>
      </w:r>
      <w:r>
        <w:rPr>
          <w:rFonts w:hint="eastAsia" w:ascii="宋体" w:hAnsi="宋体" w:cs="宋体"/>
          <w:b/>
          <w:color w:val="000000"/>
          <w:sz w:val="24"/>
        </w:rPr>
        <w:t>支付方式</w:t>
      </w:r>
      <w:bookmarkEnd w:id="109"/>
      <w:bookmarkEnd w:id="110"/>
      <w:bookmarkEnd w:id="111"/>
    </w:p>
    <w:bookmarkEnd w:id="112"/>
    <w:bookmarkEnd w:id="113"/>
    <w:p>
      <w:pPr>
        <w:tabs>
          <w:tab w:val="left" w:pos="851"/>
        </w:tabs>
        <w:adjustRightInd w:val="0"/>
        <w:snapToGrid w:val="0"/>
        <w:spacing w:line="360" w:lineRule="auto"/>
        <w:ind w:firstLine="480" w:firstLineChars="200"/>
        <w:rPr>
          <w:rFonts w:ascii="宋体" w:hAnsi="宋体" w:cs="宋体"/>
          <w:sz w:val="24"/>
        </w:rPr>
      </w:pPr>
      <w:bookmarkStart w:id="114" w:name="_Toc14703"/>
      <w:bookmarkStart w:id="115" w:name="_Toc183666516"/>
      <w:r>
        <w:rPr>
          <w:rFonts w:ascii="宋体" w:hAnsi="宋体" w:cs="宋体"/>
          <w:sz w:val="24"/>
        </w:rPr>
        <w:t>5.1</w:t>
      </w:r>
      <w:r>
        <w:rPr>
          <w:rFonts w:hint="eastAsia" w:ascii="宋体" w:hAnsi="宋体" w:cs="宋体"/>
          <w:bCs/>
          <w:sz w:val="24"/>
        </w:rPr>
        <w:t>预付款的支付：</w:t>
      </w:r>
      <w:r>
        <w:rPr>
          <w:rFonts w:hint="eastAsia" w:ascii="宋体" w:hAnsi="宋体" w:cs="宋体"/>
          <w:szCs w:val="21"/>
        </w:rPr>
        <w:sym w:font="Wingdings 2" w:char="0052"/>
      </w:r>
      <w:r>
        <w:rPr>
          <w:rFonts w:hint="eastAsia" w:ascii="宋体" w:hAnsi="宋体" w:cs="宋体"/>
          <w:bCs/>
          <w:sz w:val="24"/>
        </w:rPr>
        <w:t>无；</w:t>
      </w:r>
      <w:r>
        <w:rPr>
          <w:rFonts w:ascii="宋体" w:hAnsi="宋体" w:cs="宋体"/>
          <w:bCs/>
          <w:sz w:val="24"/>
        </w:rPr>
        <w:t xml:space="preserve">  </w:t>
      </w:r>
    </w:p>
    <w:p>
      <w:pPr>
        <w:spacing w:line="500" w:lineRule="exact"/>
        <w:ind w:firstLine="480" w:firstLineChars="200"/>
        <w:rPr>
          <w:sz w:val="24"/>
        </w:rPr>
      </w:pPr>
      <w:r>
        <w:rPr>
          <w:sz w:val="24"/>
        </w:rPr>
        <w:t xml:space="preserve">5.2 </w:t>
      </w:r>
      <w:r>
        <w:rPr>
          <w:rFonts w:hint="eastAsia" w:ascii="宋体" w:hAnsi="宋体" w:cs="宋体"/>
          <w:sz w:val="24"/>
        </w:rPr>
        <w:t>支付方式：</w:t>
      </w:r>
    </w:p>
    <w:p>
      <w:pPr>
        <w:spacing w:line="500" w:lineRule="exact"/>
        <w:ind w:firstLine="480" w:firstLineChars="200"/>
        <w:rPr>
          <w:sz w:val="24"/>
        </w:rPr>
      </w:pPr>
      <w:r>
        <w:rPr>
          <w:sz w:val="24"/>
        </w:rPr>
        <w:t>5.2.1乙方完成合同规定期限的校准和出具证书等服务工作后，经甲方按照校准服务工作量据实结算，支付至审核价的100%。</w:t>
      </w:r>
    </w:p>
    <w:p>
      <w:pPr>
        <w:spacing w:line="500" w:lineRule="exact"/>
        <w:ind w:firstLine="480" w:firstLineChars="200"/>
        <w:rPr>
          <w:sz w:val="24"/>
        </w:rPr>
      </w:pPr>
      <w:r>
        <w:rPr>
          <w:sz w:val="24"/>
        </w:rPr>
        <w:t>5.2.2乙方收款账户：</w:t>
      </w:r>
      <w:r>
        <w:rPr>
          <w:rFonts w:hint="eastAsia"/>
          <w:sz w:val="24"/>
          <w:u w:val="single"/>
          <w:lang w:val="en-US" w:eastAsia="zh-CN"/>
        </w:rPr>
        <w:t xml:space="preserve">                        </w:t>
      </w:r>
      <w:r>
        <w:rPr>
          <w:sz w:val="24"/>
        </w:rPr>
        <w:t>；</w:t>
      </w:r>
    </w:p>
    <w:p>
      <w:pPr>
        <w:spacing w:line="500" w:lineRule="exact"/>
        <w:ind w:firstLine="1200" w:firstLineChars="500"/>
        <w:rPr>
          <w:sz w:val="24"/>
        </w:rPr>
      </w:pPr>
      <w:r>
        <w:rPr>
          <w:sz w:val="24"/>
        </w:rPr>
        <w:t>收款账号：</w:t>
      </w:r>
      <w:r>
        <w:rPr>
          <w:sz w:val="24"/>
          <w:u w:val="single"/>
        </w:rPr>
        <w:t xml:space="preserve"> </w:t>
      </w:r>
      <w:r>
        <w:rPr>
          <w:rFonts w:hint="eastAsia"/>
          <w:sz w:val="24"/>
          <w:u w:val="single"/>
          <w:lang w:val="en-US" w:eastAsia="zh-CN"/>
        </w:rPr>
        <w:t xml:space="preserve">                     </w:t>
      </w:r>
      <w:r>
        <w:rPr>
          <w:sz w:val="24"/>
          <w:u w:val="single"/>
        </w:rPr>
        <w:t xml:space="preserve"> </w:t>
      </w:r>
      <w:r>
        <w:rPr>
          <w:sz w:val="24"/>
        </w:rPr>
        <w:t>；</w:t>
      </w:r>
    </w:p>
    <w:p>
      <w:pPr>
        <w:spacing w:line="500" w:lineRule="exact"/>
        <w:ind w:firstLine="1200" w:firstLineChars="500"/>
        <w:rPr>
          <w:sz w:val="24"/>
        </w:rPr>
      </w:pPr>
      <w:r>
        <w:rPr>
          <w:sz w:val="24"/>
        </w:rPr>
        <w:t>开户行：</w:t>
      </w:r>
      <w:r>
        <w:rPr>
          <w:rFonts w:hint="eastAsia"/>
          <w:sz w:val="24"/>
          <w:u w:val="single"/>
          <w:lang w:val="en-US" w:eastAsia="zh-CN"/>
        </w:rPr>
        <w:t xml:space="preserve">                     </w:t>
      </w:r>
      <w:r>
        <w:rPr>
          <w:sz w:val="24"/>
        </w:rPr>
        <w:t>；</w:t>
      </w:r>
    </w:p>
    <w:p>
      <w:pPr>
        <w:spacing w:line="500" w:lineRule="exact"/>
        <w:ind w:firstLine="480" w:firstLineChars="200"/>
        <w:rPr>
          <w:sz w:val="24"/>
        </w:rPr>
      </w:pPr>
      <w:r>
        <w:rPr>
          <w:sz w:val="24"/>
        </w:rPr>
        <w:t>5.2.3乙方在收款前需提交相应金额增值税专用发票给甲方。</w:t>
      </w:r>
    </w:p>
    <w:p>
      <w:pPr>
        <w:spacing w:line="500" w:lineRule="exact"/>
        <w:ind w:firstLine="480" w:firstLineChars="200"/>
        <w:rPr>
          <w:sz w:val="24"/>
        </w:rPr>
      </w:pPr>
      <w:r>
        <w:rPr>
          <w:sz w:val="24"/>
        </w:rPr>
        <w:t>增值税专用发票信息：</w:t>
      </w:r>
    </w:p>
    <w:p>
      <w:pPr>
        <w:spacing w:line="500" w:lineRule="exact"/>
        <w:ind w:firstLine="480" w:firstLineChars="200"/>
        <w:rPr>
          <w:sz w:val="24"/>
        </w:rPr>
      </w:pPr>
      <w:r>
        <w:rPr>
          <w:sz w:val="24"/>
        </w:rPr>
        <w:t>名称：广州市净水有限公司</w:t>
      </w:r>
    </w:p>
    <w:p>
      <w:pPr>
        <w:spacing w:line="500" w:lineRule="exact"/>
        <w:ind w:firstLine="480" w:firstLineChars="200"/>
        <w:rPr>
          <w:sz w:val="24"/>
        </w:rPr>
      </w:pPr>
      <w:r>
        <w:rPr>
          <w:sz w:val="24"/>
        </w:rPr>
        <w:t>税号：</w:t>
      </w:r>
      <w:r>
        <w:rPr>
          <w:sz w:val="24"/>
          <w:u w:val="single"/>
        </w:rPr>
        <w:t xml:space="preserve"> 91440101755584729Q</w:t>
      </w:r>
      <w:r>
        <w:rPr>
          <w:sz w:val="24"/>
        </w:rPr>
        <w:t xml:space="preserve"> ；  </w:t>
      </w:r>
    </w:p>
    <w:p>
      <w:pPr>
        <w:spacing w:line="500" w:lineRule="exact"/>
        <w:ind w:firstLine="480" w:firstLineChars="200"/>
        <w:rPr>
          <w:sz w:val="24"/>
        </w:rPr>
      </w:pPr>
      <w:r>
        <w:rPr>
          <w:sz w:val="24"/>
        </w:rPr>
        <w:t>地址：</w:t>
      </w:r>
      <w:r>
        <w:rPr>
          <w:sz w:val="24"/>
          <w:u w:val="single"/>
        </w:rPr>
        <w:t xml:space="preserve"> 广州市天河区临江大道501号 </w:t>
      </w:r>
      <w:r>
        <w:rPr>
          <w:sz w:val="24"/>
        </w:rPr>
        <w:t>；</w:t>
      </w:r>
    </w:p>
    <w:p>
      <w:pPr>
        <w:spacing w:line="360" w:lineRule="auto"/>
        <w:ind w:firstLine="480"/>
        <w:outlineLvl w:val="0"/>
        <w:rPr>
          <w:rFonts w:ascii="宋体" w:hAnsi="宋体" w:cs="宋体"/>
          <w:color w:val="000000"/>
          <w:sz w:val="24"/>
        </w:rPr>
      </w:pPr>
      <w:r>
        <w:rPr>
          <w:sz w:val="24"/>
        </w:rPr>
        <w:t>5.3</w:t>
      </w:r>
      <w:r>
        <w:rPr>
          <w:rFonts w:hint="eastAsia"/>
          <w:sz w:val="24"/>
        </w:rPr>
        <w:t>付款方式</w:t>
      </w:r>
      <w:r>
        <w:rPr>
          <w:rFonts w:hint="eastAsia" w:ascii="宋体" w:hAnsi="宋体" w:cs="宋体"/>
          <w:color w:val="000000"/>
          <w:sz w:val="24"/>
        </w:rPr>
        <w:t>：</w:t>
      </w:r>
      <w:r>
        <w:rPr>
          <w:rFonts w:ascii="宋体" w:hAnsi="宋体" w:cs="宋体"/>
          <w:color w:val="000000"/>
          <w:sz w:val="24"/>
        </w:rPr>
        <w:t xml:space="preserve"> </w:t>
      </w:r>
      <w:r>
        <w:rPr>
          <w:rFonts w:ascii="宋体" w:hAnsi="宋体" w:cs="宋体"/>
          <w:color w:val="000000"/>
          <w:sz w:val="24"/>
        </w:rPr>
        <w:sym w:font="Wingdings" w:char="00FE"/>
      </w:r>
      <w:r>
        <w:rPr>
          <w:rFonts w:hint="eastAsia" w:ascii="宋体" w:hAnsi="宋体" w:cs="宋体"/>
          <w:color w:val="000000"/>
          <w:sz w:val="24"/>
        </w:rPr>
        <w:t>网银支付；</w:t>
      </w:r>
      <w:r>
        <w:rPr>
          <w:rFonts w:ascii="宋体" w:hAnsi="宋体" w:cs="宋体"/>
          <w:color w:val="000000"/>
          <w:sz w:val="24"/>
        </w:rPr>
        <w:t xml:space="preserve">  </w:t>
      </w:r>
      <w:r>
        <w:rPr>
          <w:rFonts w:ascii="宋体" w:hAnsi="宋体" w:cs="宋体"/>
          <w:color w:val="000000"/>
          <w:sz w:val="24"/>
        </w:rPr>
        <w:sym w:font="Wingdings" w:char="00A8"/>
      </w:r>
      <w:r>
        <w:rPr>
          <w:rFonts w:hint="eastAsia" w:ascii="宋体" w:hAnsi="宋体" w:cs="宋体"/>
          <w:color w:val="000000"/>
          <w:sz w:val="24"/>
        </w:rPr>
        <w:t>支票；</w:t>
      </w:r>
      <w:r>
        <w:rPr>
          <w:rFonts w:ascii="宋体" w:hAnsi="宋体" w:cs="宋体"/>
          <w:color w:val="000000"/>
          <w:sz w:val="24"/>
        </w:rPr>
        <w:t xml:space="preserve">   </w:t>
      </w:r>
      <w:r>
        <w:rPr>
          <w:rFonts w:ascii="宋体" w:hAnsi="宋体" w:cs="宋体"/>
          <w:color w:val="000000"/>
          <w:sz w:val="24"/>
        </w:rPr>
        <w:sym w:font="Wingdings" w:char="00A8"/>
      </w:r>
      <w:r>
        <w:rPr>
          <w:rFonts w:hint="eastAsia" w:ascii="宋体" w:hAnsi="宋体" w:cs="宋体"/>
          <w:color w:val="000000"/>
          <w:sz w:val="24"/>
        </w:rPr>
        <w:t>其他：</w:t>
      </w:r>
      <w:r>
        <w:rPr>
          <w:rFonts w:ascii="宋体" w:hAnsi="宋体" w:cs="宋体"/>
          <w:color w:val="000000"/>
          <w:sz w:val="24"/>
        </w:rPr>
        <w:t xml:space="preserve">   </w:t>
      </w:r>
      <w:r>
        <w:rPr>
          <w:rFonts w:hint="eastAsia" w:ascii="宋体" w:hAnsi="宋体" w:cs="宋体"/>
          <w:color w:val="000000"/>
          <w:sz w:val="24"/>
        </w:rPr>
        <w:t>/</w:t>
      </w:r>
      <w:r>
        <w:rPr>
          <w:rFonts w:ascii="宋体" w:hAnsi="宋体" w:cs="宋体"/>
          <w:color w:val="000000"/>
          <w:sz w:val="24"/>
        </w:rPr>
        <w:t xml:space="preserve">          </w:t>
      </w:r>
    </w:p>
    <w:p>
      <w:pPr>
        <w:autoSpaceDE w:val="0"/>
        <w:autoSpaceDN w:val="0"/>
        <w:adjustRightInd w:val="0"/>
        <w:spacing w:line="360" w:lineRule="auto"/>
        <w:ind w:firstLine="482" w:firstLineChars="200"/>
        <w:rPr>
          <w:rFonts w:ascii="宋体" w:hAnsi="宋体" w:cs="宋体"/>
          <w:bCs/>
          <w:color w:val="000000"/>
          <w:sz w:val="24"/>
        </w:rPr>
      </w:pPr>
      <w:r>
        <w:rPr>
          <w:rFonts w:hint="eastAsia" w:ascii="宋体" w:hAnsi="宋体" w:cs="宋体"/>
          <w:b/>
          <w:color w:val="000000"/>
          <w:sz w:val="24"/>
        </w:rPr>
        <w:t>第六条</w:t>
      </w:r>
      <w:r>
        <w:rPr>
          <w:rFonts w:ascii="宋体" w:hAnsi="宋体" w:cs="宋体"/>
          <w:b/>
          <w:color w:val="000000"/>
          <w:sz w:val="24"/>
        </w:rPr>
        <w:t xml:space="preserve"> </w:t>
      </w:r>
      <w:r>
        <w:rPr>
          <w:rFonts w:hint="eastAsia" w:ascii="宋体" w:hAnsi="宋体" w:cs="宋体"/>
          <w:b/>
          <w:color w:val="000000"/>
          <w:sz w:val="24"/>
        </w:rPr>
        <w:t>履约担保</w:t>
      </w:r>
    </w:p>
    <w:bookmarkEnd w:id="114"/>
    <w:bookmarkEnd w:id="115"/>
    <w:p>
      <w:pPr>
        <w:spacing w:line="360"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履约担保：</w:t>
      </w:r>
      <w:r>
        <w:rPr>
          <w:rFonts w:hint="eastAsia" w:ascii="宋体" w:hAnsi="宋体" w:cs="宋体"/>
          <w:szCs w:val="21"/>
        </w:rPr>
        <w:sym w:font="Wingdings 2" w:char="0052"/>
      </w:r>
      <w:r>
        <w:rPr>
          <w:rFonts w:hint="eastAsia" w:ascii="宋体" w:hAnsi="宋体" w:cs="宋体"/>
          <w:bCs/>
          <w:sz w:val="24"/>
        </w:rPr>
        <w:t>无；</w:t>
      </w:r>
      <w:r>
        <w:rPr>
          <w:rFonts w:ascii="宋体" w:hAnsi="宋体" w:cs="宋体"/>
          <w:bCs/>
          <w:sz w:val="24"/>
        </w:rPr>
        <w:t xml:space="preserve"> </w:t>
      </w:r>
    </w:p>
    <w:bookmarkEnd w:id="102"/>
    <w:bookmarkEnd w:id="103"/>
    <w:bookmarkEnd w:id="104"/>
    <w:bookmarkEnd w:id="105"/>
    <w:bookmarkEnd w:id="106"/>
    <w:bookmarkEnd w:id="107"/>
    <w:bookmarkEnd w:id="108"/>
    <w:p>
      <w:pPr>
        <w:spacing w:line="440" w:lineRule="exact"/>
        <w:ind w:firstLine="482"/>
        <w:rPr>
          <w:b/>
          <w:sz w:val="24"/>
        </w:rPr>
      </w:pPr>
      <w:bookmarkStart w:id="116" w:name="_Toc257"/>
      <w:bookmarkStart w:id="117" w:name="_Toc474245215"/>
      <w:bookmarkStart w:id="118" w:name="_Toc518992990"/>
      <w:bookmarkStart w:id="119" w:name="_Toc183666534"/>
      <w:bookmarkStart w:id="120" w:name="_Toc520190030"/>
      <w:r>
        <w:rPr>
          <w:b/>
          <w:sz w:val="24"/>
        </w:rPr>
        <w:t>第</w:t>
      </w:r>
      <w:r>
        <w:rPr>
          <w:rFonts w:hint="eastAsia"/>
          <w:b/>
          <w:sz w:val="24"/>
        </w:rPr>
        <w:t>七</w:t>
      </w:r>
      <w:r>
        <w:rPr>
          <w:b/>
          <w:sz w:val="24"/>
        </w:rPr>
        <w:t>条  质量保证</w:t>
      </w:r>
    </w:p>
    <w:p>
      <w:pPr>
        <w:spacing w:line="360" w:lineRule="auto"/>
        <w:ind w:firstLine="480"/>
        <w:outlineLvl w:val="0"/>
        <w:rPr>
          <w:sz w:val="24"/>
        </w:rPr>
      </w:pPr>
      <w:r>
        <w:rPr>
          <w:rFonts w:hint="eastAsia"/>
          <w:sz w:val="24"/>
        </w:rPr>
        <w:t>7</w:t>
      </w:r>
      <w:r>
        <w:rPr>
          <w:sz w:val="24"/>
        </w:rPr>
        <w:t>.1乙方必须严格按照所采用的标准、规范及本技术协议制定校准工作方案，校准人员须具有校准相关资格证书，校准所需工具、仪器、物料等符合校准规范要求。</w:t>
      </w:r>
    </w:p>
    <w:p>
      <w:pPr>
        <w:spacing w:line="360" w:lineRule="auto"/>
        <w:ind w:firstLine="480"/>
        <w:outlineLvl w:val="0"/>
        <w:rPr>
          <w:sz w:val="24"/>
        </w:rPr>
      </w:pPr>
      <w:r>
        <w:rPr>
          <w:rFonts w:hint="eastAsia"/>
          <w:sz w:val="24"/>
        </w:rPr>
        <w:t>7</w:t>
      </w:r>
      <w:r>
        <w:rPr>
          <w:sz w:val="24"/>
        </w:rPr>
        <w:t>.2校准方法须按照以校准项目的国家标准或行业标准等为准。</w:t>
      </w:r>
    </w:p>
    <w:p>
      <w:pPr>
        <w:spacing w:line="360" w:lineRule="auto"/>
        <w:ind w:firstLine="480"/>
        <w:outlineLvl w:val="0"/>
        <w:rPr>
          <w:rFonts w:ascii="宋体" w:hAnsi="宋体" w:cs="宋体"/>
          <w:color w:val="auto"/>
          <w:sz w:val="24"/>
        </w:rPr>
      </w:pPr>
      <w:r>
        <w:rPr>
          <w:rFonts w:hint="eastAsia"/>
          <w:color w:val="auto"/>
          <w:sz w:val="24"/>
        </w:rPr>
        <w:t>7</w:t>
      </w:r>
      <w:r>
        <w:rPr>
          <w:color w:val="auto"/>
          <w:sz w:val="24"/>
        </w:rPr>
        <w:t>.3</w:t>
      </w:r>
      <w:r>
        <w:rPr>
          <w:rFonts w:hint="eastAsia" w:ascii="宋体" w:hAnsi="宋体" w:cs="宋体"/>
          <w:color w:val="auto"/>
          <w:sz w:val="24"/>
        </w:rPr>
        <w:t>具有相关仪表检测资质，取得国家有关部门颁发的 ISO 认证。</w:t>
      </w:r>
    </w:p>
    <w:p>
      <w:pPr>
        <w:spacing w:line="360" w:lineRule="auto"/>
        <w:ind w:firstLine="480"/>
        <w:outlineLvl w:val="0"/>
        <w:rPr>
          <w:sz w:val="24"/>
        </w:rPr>
      </w:pPr>
      <w:r>
        <w:rPr>
          <w:rFonts w:hint="eastAsia"/>
          <w:sz w:val="24"/>
        </w:rPr>
        <w:t>7</w:t>
      </w:r>
      <w:r>
        <w:rPr>
          <w:sz w:val="24"/>
        </w:rPr>
        <w:t>.</w:t>
      </w:r>
      <w:r>
        <w:rPr>
          <w:rFonts w:hint="eastAsia"/>
          <w:sz w:val="24"/>
          <w:lang w:val="en-US" w:eastAsia="zh-CN"/>
        </w:rPr>
        <w:t>4</w:t>
      </w:r>
      <w:r>
        <w:rPr>
          <w:sz w:val="24"/>
        </w:rPr>
        <w:t>安全文明施工（校准服务）要求：按照广州市净水有限公司安全生产管理规定施工，签订安全生产管理协议书。安装施工（校准服务）期间必须做好防护措施，施工人员需具备相关工作上岗证。</w:t>
      </w:r>
    </w:p>
    <w:p>
      <w:pPr>
        <w:spacing w:line="360" w:lineRule="auto"/>
        <w:ind w:firstLine="480"/>
        <w:outlineLvl w:val="0"/>
        <w:rPr>
          <w:sz w:val="24"/>
        </w:rPr>
      </w:pPr>
      <w:r>
        <w:rPr>
          <w:bCs/>
          <w:sz w:val="24"/>
        </w:rPr>
        <w:t>7.</w:t>
      </w:r>
      <w:r>
        <w:rPr>
          <w:rFonts w:hint="eastAsia"/>
          <w:bCs/>
          <w:sz w:val="24"/>
          <w:lang w:val="en-US" w:eastAsia="zh-CN"/>
        </w:rPr>
        <w:t>5</w:t>
      </w:r>
      <w:r>
        <w:rPr>
          <w:rFonts w:hint="eastAsia" w:ascii="宋体" w:hAnsi="宋体"/>
          <w:bCs/>
          <w:sz w:val="24"/>
        </w:rPr>
        <w:t>乙方须安排具有从事相应专业知识和专业技能的技术人员跟踪负责项目的校准、数据审核、报告出具等流程工作，并与甲方做好对接工作。乙方技术人员对校准、结果评价过程中出现的问题情况，应及时与甲方联系，并就甲方反映的校准、数据审核和报告出具等环节中问题及时作出回应，及时安排重检或给出解决办法。</w:t>
      </w:r>
    </w:p>
    <w:bookmarkEnd w:id="116"/>
    <w:bookmarkEnd w:id="117"/>
    <w:bookmarkEnd w:id="118"/>
    <w:bookmarkEnd w:id="119"/>
    <w:bookmarkEnd w:id="120"/>
    <w:p>
      <w:pPr>
        <w:spacing w:line="440" w:lineRule="exact"/>
        <w:ind w:firstLine="482"/>
        <w:rPr>
          <w:bCs/>
          <w:sz w:val="24"/>
        </w:rPr>
      </w:pPr>
      <w:bookmarkStart w:id="121" w:name="_Toc107446861"/>
      <w:bookmarkStart w:id="122" w:name="_Toc520190038"/>
      <w:bookmarkStart w:id="123" w:name="_Toc5166"/>
      <w:bookmarkStart w:id="124" w:name="_Toc183666529"/>
      <w:bookmarkStart w:id="125" w:name="_Toc518992998"/>
      <w:bookmarkStart w:id="126" w:name="_Toc474245224"/>
      <w:bookmarkStart w:id="127" w:name="_Toc306350465"/>
      <w:bookmarkStart w:id="128" w:name="_Toc107446860"/>
      <w:bookmarkStart w:id="129" w:name="_Toc107447253"/>
      <w:bookmarkStart w:id="130" w:name="_Toc118086592"/>
      <w:bookmarkStart w:id="131" w:name="_Toc107447254"/>
      <w:r>
        <w:rPr>
          <w:b/>
          <w:sz w:val="24"/>
        </w:rPr>
        <w:t>第</w:t>
      </w:r>
      <w:r>
        <w:rPr>
          <w:rFonts w:hint="eastAsia"/>
          <w:b/>
          <w:sz w:val="24"/>
        </w:rPr>
        <w:t>八</w:t>
      </w:r>
      <w:r>
        <w:rPr>
          <w:b/>
          <w:sz w:val="24"/>
        </w:rPr>
        <w:t>条 违约责任</w:t>
      </w:r>
    </w:p>
    <w:p>
      <w:pPr>
        <w:spacing w:line="440" w:lineRule="exact"/>
        <w:ind w:firstLine="482"/>
        <w:rPr>
          <w:bCs/>
          <w:sz w:val="24"/>
        </w:rPr>
      </w:pPr>
      <w:r>
        <w:rPr>
          <w:rFonts w:hint="eastAsia"/>
          <w:bCs/>
          <w:sz w:val="24"/>
        </w:rPr>
        <w:t>8</w:t>
      </w:r>
      <w:r>
        <w:rPr>
          <w:bCs/>
          <w:sz w:val="24"/>
        </w:rPr>
        <w:t>.1因不可抗</w:t>
      </w:r>
      <w:r>
        <w:rPr>
          <w:rFonts w:hint="eastAsia"/>
          <w:bCs/>
          <w:sz w:val="24"/>
        </w:rPr>
        <w:t>力</w:t>
      </w:r>
      <w:r>
        <w:rPr>
          <w:bCs/>
          <w:sz w:val="24"/>
        </w:rPr>
        <w:t>因素(如战争、台风、洪水或双方同意的其它情况)引起校准进度延误，在此情况下，校准进度应相应顺延，如延期超过30天，任何一方有权终止合同，但双方继续履行在合同终止生效日期之前的责任和义务。</w:t>
      </w:r>
    </w:p>
    <w:p>
      <w:pPr>
        <w:spacing w:line="440" w:lineRule="exact"/>
        <w:ind w:firstLine="482"/>
        <w:rPr>
          <w:bCs/>
          <w:sz w:val="24"/>
        </w:rPr>
      </w:pPr>
      <w:r>
        <w:rPr>
          <w:rFonts w:hint="eastAsia"/>
          <w:bCs/>
          <w:sz w:val="24"/>
        </w:rPr>
        <w:t>8</w:t>
      </w:r>
      <w:r>
        <w:rPr>
          <w:bCs/>
          <w:sz w:val="24"/>
        </w:rPr>
        <w:t>.2若违反本合同的约定，违约方应当按照当时生效的《中华人民共和国</w:t>
      </w:r>
      <w:r>
        <w:rPr>
          <w:rFonts w:hint="eastAsia"/>
          <w:bCs/>
          <w:sz w:val="24"/>
        </w:rPr>
        <w:t>民法典</w:t>
      </w:r>
      <w:r>
        <w:rPr>
          <w:bCs/>
          <w:sz w:val="24"/>
        </w:rPr>
        <w:t>》的相关规定，承担违约责任。</w:t>
      </w:r>
    </w:p>
    <w:p>
      <w:pPr>
        <w:spacing w:line="440" w:lineRule="exact"/>
        <w:ind w:firstLine="482"/>
        <w:rPr>
          <w:bCs/>
          <w:sz w:val="24"/>
        </w:rPr>
      </w:pPr>
      <w:r>
        <w:rPr>
          <w:bCs/>
          <w:sz w:val="24"/>
        </w:rPr>
        <w:t>8.3若乙方未按合同要求进行校准且没有事先与甲方沟通，造成甲方损失的，应由乙方赔偿甲方损失,但最高赔偿额不超过当次已支付服务费用的2倍。如果原样品在有效期内且甲方明确要求重检，乙方免费安排重新校准。</w:t>
      </w:r>
    </w:p>
    <w:p>
      <w:pPr>
        <w:spacing w:line="440" w:lineRule="exact"/>
        <w:ind w:firstLine="482"/>
        <w:rPr>
          <w:bCs/>
          <w:sz w:val="24"/>
        </w:rPr>
      </w:pPr>
      <w:r>
        <w:rPr>
          <w:b/>
          <w:sz w:val="24"/>
        </w:rPr>
        <w:t>第九条 变更或解除</w:t>
      </w:r>
    </w:p>
    <w:p>
      <w:pPr>
        <w:spacing w:line="440" w:lineRule="exact"/>
        <w:ind w:firstLine="482"/>
        <w:rPr>
          <w:bCs/>
          <w:sz w:val="24"/>
        </w:rPr>
      </w:pPr>
      <w:bookmarkStart w:id="132" w:name="_Toc183666530"/>
      <w:bookmarkStart w:id="133" w:name="_Toc306350466"/>
      <w:bookmarkStart w:id="134" w:name="_Toc5786"/>
      <w:r>
        <w:rPr>
          <w:bCs/>
          <w:sz w:val="24"/>
        </w:rPr>
        <w:t>9.1 甲方解除合同</w:t>
      </w:r>
    </w:p>
    <w:p>
      <w:pPr>
        <w:spacing w:line="440" w:lineRule="exact"/>
        <w:ind w:firstLine="482"/>
        <w:rPr>
          <w:bCs/>
          <w:sz w:val="24"/>
        </w:rPr>
      </w:pPr>
      <w:r>
        <w:rPr>
          <w:bCs/>
          <w:sz w:val="24"/>
        </w:rPr>
        <w:t>如乙方存在下述情况之一，甲方有权向乙方发出书面通知，全部或部分解除本合同：</w:t>
      </w:r>
    </w:p>
    <w:p>
      <w:pPr>
        <w:spacing w:line="440" w:lineRule="exact"/>
        <w:ind w:firstLine="482"/>
        <w:rPr>
          <w:bCs/>
          <w:sz w:val="24"/>
        </w:rPr>
      </w:pPr>
      <w:r>
        <w:rPr>
          <w:bCs/>
          <w:sz w:val="24"/>
        </w:rPr>
        <w:t xml:space="preserve">9.1.1 乙方未能在本合同约定或甲方另行指定的期限内提供部分或全部服务，并经甲方催告后在合理期限内仍未提供； </w:t>
      </w:r>
    </w:p>
    <w:p>
      <w:pPr>
        <w:spacing w:line="440" w:lineRule="exact"/>
        <w:ind w:firstLine="482"/>
        <w:rPr>
          <w:bCs/>
          <w:sz w:val="24"/>
        </w:rPr>
      </w:pPr>
      <w:r>
        <w:rPr>
          <w:bCs/>
          <w:sz w:val="24"/>
        </w:rPr>
        <w:t>9.1.2 乙方提供服务存在严重的质量问题，导致本合同目的不能实现；</w:t>
      </w:r>
    </w:p>
    <w:p>
      <w:pPr>
        <w:spacing w:line="440" w:lineRule="exact"/>
        <w:ind w:firstLine="482"/>
        <w:rPr>
          <w:bCs/>
          <w:sz w:val="24"/>
        </w:rPr>
      </w:pPr>
      <w:r>
        <w:rPr>
          <w:bCs/>
          <w:sz w:val="24"/>
        </w:rPr>
        <w:t>9.1.3 乙方存在违反合同义务的其他情形。</w:t>
      </w:r>
    </w:p>
    <w:p>
      <w:pPr>
        <w:spacing w:line="440" w:lineRule="exact"/>
        <w:ind w:firstLine="482"/>
        <w:rPr>
          <w:bCs/>
          <w:sz w:val="24"/>
        </w:rPr>
      </w:pPr>
      <w:r>
        <w:rPr>
          <w:bCs/>
          <w:sz w:val="24"/>
        </w:rPr>
        <w:t>9.2 乙方解除合同</w:t>
      </w:r>
    </w:p>
    <w:p>
      <w:pPr>
        <w:spacing w:line="440" w:lineRule="exact"/>
        <w:ind w:firstLine="482"/>
        <w:rPr>
          <w:bCs/>
          <w:sz w:val="24"/>
        </w:rPr>
      </w:pPr>
      <w:r>
        <w:rPr>
          <w:bCs/>
          <w:sz w:val="24"/>
        </w:rPr>
        <w:t>如甲方无正当理由未能按本合同约定期限向乙方支付合同款，并经乙方催告后超过</w:t>
      </w:r>
      <w:r>
        <w:rPr>
          <w:rFonts w:hint="eastAsia"/>
          <w:bCs/>
          <w:sz w:val="24"/>
        </w:rPr>
        <w:t>10</w:t>
      </w:r>
      <w:r>
        <w:rPr>
          <w:bCs/>
          <w:sz w:val="24"/>
        </w:rPr>
        <w:t>天仍未支付，乙方有权以书面通知解除本合同。</w:t>
      </w:r>
    </w:p>
    <w:p>
      <w:pPr>
        <w:spacing w:line="440" w:lineRule="exact"/>
        <w:ind w:firstLine="482"/>
        <w:rPr>
          <w:bCs/>
          <w:sz w:val="24"/>
        </w:rPr>
      </w:pPr>
      <w:r>
        <w:rPr>
          <w:bCs/>
          <w:sz w:val="24"/>
        </w:rPr>
        <w:t xml:space="preserve">9.3 </w:t>
      </w:r>
      <w:r>
        <w:rPr>
          <w:sz w:val="24"/>
        </w:rPr>
        <w:t>甲乙双方经协商一致后解除合同。</w:t>
      </w:r>
    </w:p>
    <w:bookmarkEnd w:id="132"/>
    <w:bookmarkEnd w:id="133"/>
    <w:bookmarkEnd w:id="134"/>
    <w:p>
      <w:pPr>
        <w:spacing w:line="420" w:lineRule="exact"/>
        <w:ind w:firstLine="482"/>
        <w:rPr>
          <w:bCs/>
          <w:sz w:val="24"/>
        </w:rPr>
      </w:pPr>
      <w:r>
        <w:rPr>
          <w:b/>
          <w:sz w:val="24"/>
        </w:rPr>
        <w:t>第十条 不可抗力</w:t>
      </w:r>
    </w:p>
    <w:p>
      <w:pPr>
        <w:spacing w:line="480" w:lineRule="exact"/>
        <w:ind w:firstLine="480" w:firstLineChars="200"/>
        <w:rPr>
          <w:sz w:val="24"/>
        </w:rPr>
      </w:pPr>
      <w:r>
        <w:rPr>
          <w:sz w:val="24"/>
        </w:rPr>
        <w:t>10.1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spacing w:line="480" w:lineRule="exact"/>
        <w:ind w:firstLine="480" w:firstLineChars="200"/>
        <w:rPr>
          <w:sz w:val="24"/>
        </w:rPr>
      </w:pPr>
      <w:r>
        <w:rPr>
          <w:sz w:val="24"/>
        </w:rPr>
        <w:t>（1）地震、火山爆发、滑坡、暴雨（橙色预警及以上）、台风（黄色预警及以上）、海啸、龙卷风、大面积流行病(如：非典型性肺炎等)或瘟疫；</w:t>
      </w:r>
    </w:p>
    <w:p>
      <w:pPr>
        <w:spacing w:line="480" w:lineRule="exact"/>
        <w:ind w:firstLine="480" w:firstLineChars="200"/>
        <w:rPr>
          <w:sz w:val="24"/>
        </w:rPr>
      </w:pPr>
      <w:r>
        <w:rPr>
          <w:sz w:val="24"/>
        </w:rPr>
        <w:t>（2）战争行为、入侵、武装冲突或外敌行为、封锁、暴乱、恐怖行为或军事演习；</w:t>
      </w:r>
    </w:p>
    <w:p>
      <w:pPr>
        <w:spacing w:line="480" w:lineRule="exact"/>
        <w:ind w:firstLine="480" w:firstLineChars="200"/>
        <w:rPr>
          <w:sz w:val="24"/>
        </w:rPr>
      </w:pPr>
      <w:r>
        <w:rPr>
          <w:sz w:val="24"/>
        </w:rPr>
        <w:t>10.2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spacing w:line="360" w:lineRule="auto"/>
        <w:ind w:firstLine="480" w:firstLineChars="200"/>
        <w:rPr>
          <w:sz w:val="24"/>
        </w:rPr>
      </w:pPr>
      <w:r>
        <w:rPr>
          <w:sz w:val="24"/>
        </w:rPr>
        <w:t>10.3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bCs/>
          <w:sz w:val="24"/>
        </w:rPr>
      </w:pPr>
      <w:r>
        <w:rPr>
          <w:sz w:val="24"/>
        </w:rPr>
        <w:t>10.4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420" w:lineRule="exact"/>
        <w:ind w:firstLine="482"/>
        <w:rPr>
          <w:bCs/>
          <w:sz w:val="24"/>
        </w:rPr>
      </w:pPr>
      <w:r>
        <w:rPr>
          <w:b/>
          <w:sz w:val="24"/>
        </w:rPr>
        <w:t>第十一条  争议解决</w:t>
      </w:r>
    </w:p>
    <w:p>
      <w:pPr>
        <w:spacing w:line="360" w:lineRule="auto"/>
        <w:ind w:firstLine="480" w:firstLineChars="200"/>
        <w:rPr>
          <w:sz w:val="24"/>
        </w:rPr>
      </w:pPr>
      <w:r>
        <w:rPr>
          <w:sz w:val="24"/>
        </w:rPr>
        <w:t>11.1 因本合同引起的或与本合同有关的任何争议，甲乙双方应友好协商解决，如协商不成，任何一方均可依法向</w:t>
      </w:r>
      <w:r>
        <w:rPr>
          <w:sz w:val="24"/>
          <w:u w:val="single"/>
        </w:rPr>
        <w:t>甲方所在地人民法院</w:t>
      </w:r>
      <w:r>
        <w:rPr>
          <w:sz w:val="24"/>
        </w:rPr>
        <w:t>提起诉讼。</w:t>
      </w:r>
    </w:p>
    <w:p>
      <w:pPr>
        <w:spacing w:line="360" w:lineRule="auto"/>
        <w:ind w:firstLine="480" w:firstLineChars="200"/>
        <w:rPr>
          <w:sz w:val="24"/>
        </w:rPr>
      </w:pPr>
      <w:r>
        <w:rPr>
          <w:sz w:val="24"/>
        </w:rPr>
        <w:t>11.2 在甲方同意的情况下，除有争端之外的合同其它部分在争端解决前应继续执行。</w:t>
      </w:r>
    </w:p>
    <w:p>
      <w:pPr>
        <w:spacing w:line="360" w:lineRule="auto"/>
        <w:ind w:firstLine="482" w:firstLineChars="200"/>
        <w:rPr>
          <w:rFonts w:ascii="宋体" w:hAnsi="宋体" w:cs="宋体"/>
          <w:b/>
          <w:sz w:val="24"/>
        </w:rPr>
      </w:pPr>
      <w:r>
        <w:rPr>
          <w:rFonts w:hint="eastAsia" w:ascii="宋体" w:hAnsi="宋体" w:cs="宋体"/>
          <w:b/>
          <w:sz w:val="24"/>
        </w:rPr>
        <w:t>第十二条</w:t>
      </w:r>
      <w:r>
        <w:rPr>
          <w:rFonts w:ascii="宋体" w:hAnsi="宋体" w:cs="宋体"/>
          <w:b/>
          <w:sz w:val="24"/>
        </w:rPr>
        <w:t xml:space="preserve"> </w:t>
      </w:r>
      <w:r>
        <w:rPr>
          <w:rFonts w:hint="eastAsia" w:ascii="宋体" w:hAnsi="宋体" w:cs="宋体"/>
          <w:b/>
          <w:sz w:val="24"/>
        </w:rPr>
        <w:t>其他：</w:t>
      </w:r>
    </w:p>
    <w:p>
      <w:pPr>
        <w:spacing w:line="360" w:lineRule="auto"/>
        <w:ind w:firstLine="595" w:firstLineChars="248"/>
        <w:rPr>
          <w:rFonts w:ascii="宋体" w:hAnsi="宋体" w:cs="宋体"/>
          <w:b/>
          <w:sz w:val="24"/>
        </w:rPr>
      </w:pPr>
      <w:r>
        <w:rPr>
          <w:rFonts w:ascii="宋体" w:hAnsi="宋体" w:cs="宋体"/>
          <w:bCs/>
          <w:sz w:val="24"/>
        </w:rPr>
        <w:t>15.1</w:t>
      </w:r>
      <w:r>
        <w:rPr>
          <w:rFonts w:hint="eastAsia" w:ascii="宋体" w:hAnsi="宋体" w:cs="宋体"/>
          <w:sz w:val="24"/>
        </w:rPr>
        <w:t>本合同未尽事宜，可由甲乙双方另行签订补充协议。补充协议与本合同具有同等法律效力。</w:t>
      </w:r>
    </w:p>
    <w:p>
      <w:pPr>
        <w:spacing w:line="360" w:lineRule="auto"/>
        <w:ind w:firstLine="600" w:firstLineChars="250"/>
        <w:rPr>
          <w:rFonts w:ascii="宋体" w:hAnsi="宋体" w:cs="宋体"/>
          <w:sz w:val="24"/>
        </w:rPr>
      </w:pPr>
      <w:r>
        <w:rPr>
          <w:rFonts w:ascii="宋体" w:hAnsi="宋体" w:cs="宋体"/>
          <w:sz w:val="24"/>
        </w:rPr>
        <w:t>15.2</w:t>
      </w:r>
      <w:r>
        <w:rPr>
          <w:rFonts w:hint="eastAsia" w:ascii="宋体" w:hAnsi="宋体" w:cs="宋体"/>
          <w:sz w:val="24"/>
        </w:rPr>
        <w:t>本合同自甲乙双方法定代表人或授权代理人签字并加盖公章之日起生效。</w:t>
      </w:r>
    </w:p>
    <w:p>
      <w:pPr>
        <w:spacing w:line="360" w:lineRule="auto"/>
        <w:ind w:firstLine="600" w:firstLineChars="250"/>
        <w:rPr>
          <w:rFonts w:ascii="宋体" w:hAnsi="宋体" w:cs="宋体"/>
          <w:sz w:val="24"/>
        </w:rPr>
      </w:pPr>
      <w:r>
        <w:rPr>
          <w:rFonts w:ascii="宋体" w:hAnsi="宋体" w:cs="宋体"/>
          <w:sz w:val="24"/>
        </w:rPr>
        <w:t>15.3</w:t>
      </w:r>
      <w:r>
        <w:rPr>
          <w:rFonts w:hint="eastAsia" w:ascii="宋体" w:hAnsi="宋体" w:cs="宋体"/>
          <w:sz w:val="24"/>
        </w:rPr>
        <w:t>本合同一式</w:t>
      </w:r>
      <w:r>
        <w:rPr>
          <w:rFonts w:ascii="宋体" w:hAnsi="宋体" w:cs="宋体"/>
          <w:sz w:val="24"/>
          <w:u w:val="single"/>
        </w:rPr>
        <w:t xml:space="preserve"> </w:t>
      </w:r>
      <w:r>
        <w:rPr>
          <w:rFonts w:hint="eastAsia" w:ascii="宋体" w:hAnsi="宋体" w:cs="宋体"/>
          <w:sz w:val="24"/>
          <w:u w:val="single"/>
          <w:lang w:val="en-US" w:eastAsia="zh-CN"/>
        </w:rPr>
        <w:t>伍</w:t>
      </w:r>
      <w:r>
        <w:rPr>
          <w:rFonts w:ascii="宋体" w:hAnsi="宋体" w:cs="宋体"/>
          <w:sz w:val="24"/>
          <w:u w:val="single"/>
        </w:rPr>
        <w:t xml:space="preserve">   </w:t>
      </w:r>
      <w:r>
        <w:rPr>
          <w:rFonts w:hint="eastAsia" w:ascii="宋体" w:hAnsi="宋体" w:cs="宋体"/>
          <w:sz w:val="24"/>
        </w:rPr>
        <w:t>份，甲方执</w:t>
      </w:r>
      <w:r>
        <w:rPr>
          <w:rFonts w:ascii="宋体" w:hAnsi="宋体" w:cs="宋体"/>
          <w:sz w:val="24"/>
          <w:u w:val="single"/>
        </w:rPr>
        <w:t xml:space="preserve">  </w:t>
      </w:r>
      <w:r>
        <w:rPr>
          <w:rFonts w:hint="eastAsia" w:ascii="宋体" w:hAnsi="宋体" w:cs="宋体"/>
          <w:sz w:val="24"/>
          <w:u w:val="single"/>
        </w:rPr>
        <w:t>肆</w:t>
      </w:r>
      <w:r>
        <w:rPr>
          <w:rFonts w:ascii="宋体" w:hAnsi="宋体" w:cs="宋体"/>
          <w:sz w:val="24"/>
          <w:u w:val="single"/>
        </w:rPr>
        <w:t xml:space="preserve"> </w:t>
      </w:r>
      <w:r>
        <w:rPr>
          <w:rFonts w:hint="eastAsia" w:ascii="宋体" w:hAnsi="宋体" w:cs="宋体"/>
          <w:sz w:val="24"/>
        </w:rPr>
        <w:t>份，乙方执</w:t>
      </w:r>
      <w:r>
        <w:rPr>
          <w:rFonts w:ascii="宋体" w:hAnsi="宋体" w:cs="宋体"/>
          <w:sz w:val="24"/>
          <w:u w:val="single"/>
        </w:rPr>
        <w:t xml:space="preserve"> </w:t>
      </w:r>
      <w:r>
        <w:rPr>
          <w:rFonts w:hint="eastAsia" w:ascii="宋体" w:hAnsi="宋体" w:cs="宋体"/>
          <w:sz w:val="24"/>
          <w:u w:val="single"/>
          <w:lang w:val="en-US" w:eastAsia="zh-CN"/>
        </w:rPr>
        <w:t>壹</w:t>
      </w:r>
      <w:r>
        <w:rPr>
          <w:rFonts w:ascii="宋体" w:hAnsi="宋体" w:cs="宋体"/>
          <w:sz w:val="24"/>
          <w:u w:val="single"/>
        </w:rPr>
        <w:t xml:space="preserve"> </w:t>
      </w:r>
      <w:r>
        <w:rPr>
          <w:rFonts w:hint="eastAsia" w:ascii="宋体" w:hAnsi="宋体" w:cs="宋体"/>
          <w:sz w:val="24"/>
        </w:rPr>
        <w:t>份。均具有同等法律效力。</w:t>
      </w:r>
    </w:p>
    <w:p>
      <w:pPr>
        <w:spacing w:line="360" w:lineRule="auto"/>
        <w:ind w:firstLine="720" w:firstLineChars="300"/>
        <w:rPr>
          <w:rFonts w:ascii="宋体" w:hAnsi="宋体" w:cs="宋体"/>
          <w:sz w:val="24"/>
        </w:rPr>
      </w:pPr>
      <w:r>
        <w:rPr>
          <w:rFonts w:ascii="宋体" w:hAnsi="宋体" w:cs="宋体"/>
          <w:sz w:val="24"/>
        </w:rPr>
        <w:t>15.4</w:t>
      </w:r>
      <w:r>
        <w:rPr>
          <w:rFonts w:hint="eastAsia" w:ascii="宋体" w:hAnsi="宋体" w:cs="宋体"/>
          <w:sz w:val="24"/>
        </w:rPr>
        <w:t>补充条款：</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rPr>
        <w:t xml:space="preserve">     </w:t>
      </w:r>
    </w:p>
    <w:p>
      <w:pPr>
        <w:spacing w:line="360" w:lineRule="auto"/>
        <w:ind w:firstLine="480"/>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.发包通知书</w:t>
      </w:r>
    </w:p>
    <w:p>
      <w:pPr>
        <w:spacing w:line="460" w:lineRule="exact"/>
        <w:ind w:left="1200"/>
        <w:rPr>
          <w:rFonts w:ascii="宋体" w:hAnsi="宋体" w:cs="宋体"/>
          <w:sz w:val="24"/>
        </w:rPr>
      </w:pPr>
      <w:r>
        <w:rPr>
          <w:rFonts w:hint="eastAsia" w:ascii="宋体" w:hAnsi="宋体" w:cs="宋体"/>
          <w:sz w:val="24"/>
        </w:rPr>
        <w:t>2.服务内容及报价清单</w:t>
      </w:r>
    </w:p>
    <w:p>
      <w:pPr>
        <w:spacing w:line="460" w:lineRule="exact"/>
        <w:ind w:left="1200"/>
        <w:rPr>
          <w:rFonts w:hint="eastAsia" w:ascii="宋体" w:hAnsi="宋体" w:cs="宋体"/>
          <w:sz w:val="24"/>
        </w:rPr>
      </w:pPr>
      <w:r>
        <w:rPr>
          <w:rFonts w:hint="eastAsia" w:ascii="宋体" w:hAnsi="宋体" w:cs="宋体"/>
          <w:sz w:val="24"/>
        </w:rPr>
        <w:t>3</w:t>
      </w:r>
      <w:r>
        <w:rPr>
          <w:rFonts w:ascii="宋体" w:hAnsi="宋体" w:cs="宋体"/>
          <w:sz w:val="24"/>
        </w:rPr>
        <w:t>.</w:t>
      </w:r>
      <w:r>
        <w:rPr>
          <w:rFonts w:hint="eastAsia" w:ascii="宋体" w:hAnsi="宋体" w:cs="宋体"/>
          <w:sz w:val="24"/>
        </w:rPr>
        <w:t>廉洁协议</w:t>
      </w:r>
    </w:p>
    <w:p>
      <w:pPr>
        <w:spacing w:line="460" w:lineRule="exact"/>
        <w:ind w:firstLine="1200" w:firstLineChars="500"/>
        <w:rPr>
          <w:rFonts w:hint="eastAsia" w:ascii="宋体" w:hAnsi="宋体" w:cs="宋体"/>
          <w:sz w:val="24"/>
        </w:rPr>
      </w:pPr>
      <w:r>
        <w:rPr>
          <w:rFonts w:ascii="宋体" w:hAnsi="宋体" w:cs="宋体"/>
          <w:sz w:val="24"/>
        </w:rPr>
        <w:t>4</w:t>
      </w:r>
      <w:r>
        <w:rPr>
          <w:rFonts w:hint="eastAsia" w:ascii="宋体" w:hAnsi="宋体" w:cs="宋体"/>
          <w:sz w:val="24"/>
        </w:rPr>
        <w:t>.不诚信行为的情形及相应被暂停参与投标活动的处理标准</w:t>
      </w:r>
    </w:p>
    <w:p>
      <w:pPr>
        <w:spacing w:line="360" w:lineRule="auto"/>
        <w:ind w:firstLine="1200" w:firstLineChars="500"/>
        <w:rPr>
          <w:rFonts w:hint="eastAsia" w:ascii="宋体" w:hAnsi="宋体" w:cs="宋体"/>
          <w:sz w:val="24"/>
        </w:rPr>
      </w:pPr>
      <w:r>
        <w:rPr>
          <w:rFonts w:ascii="宋体" w:hAnsi="宋体" w:cs="宋体"/>
          <w:sz w:val="24"/>
        </w:rPr>
        <w:t>5</w:t>
      </w:r>
      <w:r>
        <w:rPr>
          <w:rFonts w:hint="eastAsia" w:ascii="宋体" w:hAnsi="宋体" w:cs="宋体"/>
          <w:sz w:val="24"/>
        </w:rPr>
        <w:t>.安全协议书</w:t>
      </w: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default" w:ascii="宋体" w:hAnsi="宋体" w:cs="宋体"/>
          <w:sz w:val="24"/>
        </w:rPr>
      </w:pPr>
    </w:p>
    <w:bookmarkEnd w:id="121"/>
    <w:bookmarkEnd w:id="122"/>
    <w:bookmarkEnd w:id="123"/>
    <w:bookmarkEnd w:id="124"/>
    <w:bookmarkEnd w:id="125"/>
    <w:bookmarkEnd w:id="126"/>
    <w:bookmarkEnd w:id="127"/>
    <w:bookmarkEnd w:id="128"/>
    <w:bookmarkEnd w:id="129"/>
    <w:bookmarkEnd w:id="130"/>
    <w:bookmarkEnd w:id="131"/>
    <w:tbl>
      <w:tblPr>
        <w:tblStyle w:val="22"/>
        <w:tblW w:w="9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9"/>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4939" w:type="dxa"/>
            <w:tcBorders>
              <w:top w:val="nil"/>
              <w:left w:val="nil"/>
              <w:bottom w:val="nil"/>
              <w:right w:val="nil"/>
            </w:tcBorders>
            <w:noWrap w:val="0"/>
            <w:vAlign w:val="top"/>
          </w:tcPr>
          <w:p>
            <w:pPr>
              <w:adjustRightInd w:val="0"/>
              <w:snapToGrid w:val="0"/>
              <w:spacing w:line="360" w:lineRule="auto"/>
              <w:rPr>
                <w:rFonts w:ascii="宋体" w:hAnsi="宋体" w:cs="宋体"/>
                <w:color w:val="000000"/>
                <w:sz w:val="24"/>
              </w:rPr>
            </w:pPr>
            <w:r>
              <w:rPr>
                <w:rFonts w:hint="eastAsia" w:ascii="宋体" w:hAnsi="宋体" w:cs="宋体"/>
                <w:b/>
                <w:color w:val="000000"/>
                <w:sz w:val="24"/>
              </w:rPr>
              <w:t>甲方</w:t>
            </w:r>
            <w:r>
              <w:rPr>
                <w:rFonts w:hint="eastAsia" w:ascii="宋体" w:hAnsi="宋体" w:cs="宋体"/>
                <w:color w:val="000000"/>
                <w:sz w:val="24"/>
              </w:rPr>
              <w:t>：（章）广州市净水有限公司</w:t>
            </w:r>
          </w:p>
        </w:tc>
        <w:tc>
          <w:tcPr>
            <w:tcW w:w="4820" w:type="dxa"/>
            <w:tcBorders>
              <w:top w:val="nil"/>
              <w:left w:val="nil"/>
              <w:bottom w:val="nil"/>
              <w:right w:val="nil"/>
            </w:tcBorders>
            <w:noWrap w:val="0"/>
            <w:vAlign w:val="top"/>
          </w:tcPr>
          <w:p>
            <w:pPr>
              <w:adjustRightInd w:val="0"/>
              <w:snapToGrid w:val="0"/>
              <w:spacing w:line="360" w:lineRule="auto"/>
              <w:rPr>
                <w:rFonts w:hint="eastAsia" w:ascii="宋体" w:hAnsi="宋体" w:cs="宋体"/>
                <w:color w:val="000000"/>
                <w:sz w:val="24"/>
              </w:rPr>
            </w:pPr>
            <w:r>
              <w:rPr>
                <w:rFonts w:hint="eastAsia" w:ascii="宋体" w:hAnsi="宋体" w:cs="宋体"/>
                <w:b/>
                <w:color w:val="000000"/>
                <w:sz w:val="24"/>
              </w:rPr>
              <w:t>乙方</w:t>
            </w:r>
            <w:r>
              <w:rPr>
                <w:rFonts w:hint="eastAsia" w:ascii="宋体" w:hAnsi="宋体" w:cs="宋体"/>
                <w:color w:val="000000"/>
                <w:sz w:val="24"/>
              </w:rPr>
              <w:t>：</w:t>
            </w:r>
            <w:r>
              <w:rPr>
                <w:rFonts w:ascii="宋体" w:hAnsi="宋体" w:cs="宋体"/>
                <w:color w:val="000000"/>
                <w:sz w:val="24"/>
              </w:rPr>
              <w:t xml:space="preserve"> </w:t>
            </w:r>
            <w:r>
              <w:rPr>
                <w:rFonts w:hint="eastAsia" w:ascii="宋体" w:hAnsi="宋体" w:cs="宋体"/>
                <w:color w:val="000000"/>
                <w:sz w:val="24"/>
              </w:rPr>
              <w:t>（章）</w:t>
            </w:r>
          </w:p>
          <w:p>
            <w:pPr>
              <w:adjustRightInd w:val="0"/>
              <w:snapToGrid w:val="0"/>
              <w:spacing w:line="360" w:lineRule="auto"/>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4939" w:type="dxa"/>
            <w:tcBorders>
              <w:top w:val="nil"/>
              <w:left w:val="nil"/>
              <w:bottom w:val="nil"/>
              <w:right w:val="nil"/>
            </w:tcBorders>
            <w:noWrap w:val="0"/>
            <w:vAlign w:val="top"/>
          </w:tcPr>
          <w:p>
            <w:pPr>
              <w:adjustRightInd w:val="0"/>
              <w:snapToGrid w:val="0"/>
              <w:spacing w:line="360" w:lineRule="auto"/>
              <w:rPr>
                <w:rFonts w:ascii="宋体" w:hAnsi="宋体" w:cs="宋体"/>
                <w:color w:val="000000"/>
                <w:sz w:val="24"/>
              </w:rPr>
            </w:pPr>
            <w:r>
              <w:rPr>
                <w:rFonts w:hint="eastAsia" w:ascii="宋体" w:hAnsi="宋体" w:cs="宋体"/>
                <w:color w:val="000000"/>
                <w:sz w:val="24"/>
              </w:rPr>
              <w:t>法定代表人或授权代理人：</w:t>
            </w:r>
          </w:p>
        </w:tc>
        <w:tc>
          <w:tcPr>
            <w:tcW w:w="4820" w:type="dxa"/>
            <w:tcBorders>
              <w:top w:val="nil"/>
              <w:left w:val="nil"/>
              <w:bottom w:val="nil"/>
              <w:right w:val="nil"/>
            </w:tcBorders>
            <w:noWrap w:val="0"/>
            <w:vAlign w:val="top"/>
          </w:tcPr>
          <w:p>
            <w:pPr>
              <w:adjustRightInd w:val="0"/>
              <w:snapToGrid w:val="0"/>
              <w:spacing w:line="360" w:lineRule="auto"/>
              <w:rPr>
                <w:rFonts w:ascii="宋体" w:hAnsi="宋体" w:cs="宋体"/>
                <w:color w:val="000000"/>
                <w:sz w:val="24"/>
              </w:rPr>
            </w:pPr>
            <w:r>
              <w:rPr>
                <w:rFonts w:hint="eastAsia" w:ascii="宋体" w:hAnsi="宋体" w:cs="宋体"/>
                <w:color w:val="000000"/>
                <w:sz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4939" w:type="dxa"/>
            <w:tcBorders>
              <w:top w:val="nil"/>
              <w:left w:val="nil"/>
              <w:bottom w:val="nil"/>
              <w:right w:val="nil"/>
            </w:tcBorders>
            <w:noWrap w:val="0"/>
            <w:vAlign w:val="top"/>
          </w:tcPr>
          <w:p>
            <w:pPr>
              <w:adjustRightInd w:val="0"/>
              <w:snapToGrid w:val="0"/>
              <w:spacing w:line="360" w:lineRule="auto"/>
              <w:rPr>
                <w:rFonts w:hint="eastAsia" w:ascii="宋体" w:hAnsi="宋体" w:cs="宋体"/>
                <w:color w:val="000000"/>
                <w:sz w:val="24"/>
              </w:rPr>
            </w:pPr>
            <w:r>
              <w:rPr>
                <w:rFonts w:hint="eastAsia" w:ascii="宋体" w:hAnsi="宋体" w:cs="宋体"/>
                <w:color w:val="000000"/>
                <w:sz w:val="24"/>
              </w:rPr>
              <w:t>经办人：</w:t>
            </w:r>
          </w:p>
        </w:tc>
        <w:tc>
          <w:tcPr>
            <w:tcW w:w="4820" w:type="dxa"/>
            <w:tcBorders>
              <w:top w:val="nil"/>
              <w:left w:val="nil"/>
              <w:bottom w:val="nil"/>
              <w:right w:val="nil"/>
            </w:tcBorders>
            <w:noWrap w:val="0"/>
            <w:vAlign w:val="top"/>
          </w:tcPr>
          <w:p>
            <w:pPr>
              <w:adjustRightInd w:val="0"/>
              <w:snapToGrid w:val="0"/>
              <w:spacing w:line="360" w:lineRule="auto"/>
              <w:rPr>
                <w:rFonts w:hint="eastAsia" w:ascii="宋体" w:hAnsi="宋体" w:cs="宋体"/>
                <w:color w:val="000000"/>
                <w:sz w:val="24"/>
              </w:rPr>
            </w:pPr>
            <w:r>
              <w:rPr>
                <w:rFonts w:hint="eastAsia" w:ascii="宋体" w:hAnsi="宋体" w:cs="宋体"/>
                <w:color w:val="000000"/>
                <w:sz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4939" w:type="dxa"/>
            <w:tcBorders>
              <w:top w:val="nil"/>
              <w:left w:val="nil"/>
              <w:bottom w:val="nil"/>
              <w:right w:val="nil"/>
            </w:tcBorders>
            <w:noWrap w:val="0"/>
            <w:vAlign w:val="top"/>
          </w:tcPr>
          <w:p>
            <w:pPr>
              <w:adjustRightInd w:val="0"/>
              <w:snapToGrid w:val="0"/>
              <w:spacing w:line="360" w:lineRule="auto"/>
              <w:rPr>
                <w:rFonts w:ascii="宋体" w:hAnsi="宋体" w:cs="宋体"/>
                <w:color w:val="000000"/>
                <w:sz w:val="24"/>
              </w:rPr>
            </w:pPr>
            <w:r>
              <w:rPr>
                <w:rFonts w:hint="eastAsia" w:ascii="宋体" w:hAnsi="宋体" w:cs="宋体"/>
                <w:color w:val="000000"/>
                <w:sz w:val="24"/>
              </w:rPr>
              <w:t>电话：</w:t>
            </w:r>
          </w:p>
        </w:tc>
        <w:tc>
          <w:tcPr>
            <w:tcW w:w="4820" w:type="dxa"/>
            <w:tcBorders>
              <w:top w:val="nil"/>
              <w:left w:val="nil"/>
              <w:bottom w:val="nil"/>
              <w:right w:val="nil"/>
            </w:tcBorders>
            <w:noWrap w:val="0"/>
            <w:vAlign w:val="top"/>
          </w:tcPr>
          <w:p>
            <w:pPr>
              <w:adjustRightInd w:val="0"/>
              <w:snapToGrid w:val="0"/>
              <w:spacing w:line="360" w:lineRule="auto"/>
              <w:rPr>
                <w:rFonts w:ascii="宋体" w:hAnsi="宋体" w:cs="宋体"/>
                <w:color w:val="000000"/>
                <w:sz w:val="24"/>
              </w:rPr>
            </w:pPr>
            <w:r>
              <w:rPr>
                <w:rFonts w:hint="eastAsia" w:ascii="宋体" w:hAnsi="宋体" w:cs="宋体"/>
                <w:color w:val="000000"/>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39" w:type="dxa"/>
            <w:tcBorders>
              <w:top w:val="nil"/>
              <w:left w:val="nil"/>
              <w:bottom w:val="nil"/>
              <w:right w:val="nil"/>
            </w:tcBorders>
            <w:noWrap w:val="0"/>
            <w:vAlign w:val="top"/>
          </w:tcPr>
          <w:p>
            <w:pPr>
              <w:adjustRightInd w:val="0"/>
              <w:snapToGrid w:val="0"/>
              <w:spacing w:line="360" w:lineRule="auto"/>
              <w:rPr>
                <w:rFonts w:ascii="宋体" w:hAnsi="宋体" w:cs="宋体"/>
                <w:color w:val="000000"/>
                <w:sz w:val="24"/>
              </w:rPr>
            </w:pPr>
            <w:r>
              <w:rPr>
                <w:rFonts w:hint="eastAsia" w:ascii="宋体" w:hAnsi="宋体" w:cs="宋体"/>
                <w:color w:val="000000"/>
                <w:sz w:val="24"/>
              </w:rPr>
              <w:t>传真：</w:t>
            </w:r>
          </w:p>
        </w:tc>
        <w:tc>
          <w:tcPr>
            <w:tcW w:w="4820" w:type="dxa"/>
            <w:tcBorders>
              <w:top w:val="nil"/>
              <w:left w:val="nil"/>
              <w:bottom w:val="nil"/>
              <w:right w:val="nil"/>
            </w:tcBorders>
            <w:noWrap w:val="0"/>
            <w:vAlign w:val="top"/>
          </w:tcPr>
          <w:p>
            <w:pPr>
              <w:adjustRightInd w:val="0"/>
              <w:snapToGrid w:val="0"/>
              <w:spacing w:line="360" w:lineRule="auto"/>
              <w:rPr>
                <w:rFonts w:ascii="宋体" w:hAnsi="宋体" w:cs="宋体"/>
                <w:color w:val="000000"/>
                <w:sz w:val="24"/>
              </w:rPr>
            </w:pPr>
            <w:r>
              <w:rPr>
                <w:rFonts w:hint="eastAsia" w:ascii="宋体" w:hAnsi="宋体" w:cs="宋体"/>
                <w:color w:val="000000"/>
                <w:sz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4939" w:type="dxa"/>
            <w:tcBorders>
              <w:top w:val="nil"/>
              <w:left w:val="nil"/>
              <w:bottom w:val="nil"/>
              <w:right w:val="nil"/>
            </w:tcBorders>
            <w:noWrap w:val="0"/>
            <w:vAlign w:val="top"/>
          </w:tcPr>
          <w:p>
            <w:pPr>
              <w:adjustRightInd w:val="0"/>
              <w:snapToGrid w:val="0"/>
              <w:spacing w:line="360" w:lineRule="auto"/>
              <w:ind w:left="240" w:hanging="240" w:hangingChars="100"/>
              <w:rPr>
                <w:rFonts w:ascii="宋体" w:hAnsi="宋体" w:cs="宋体"/>
                <w:color w:val="000000"/>
                <w:sz w:val="24"/>
              </w:rPr>
            </w:pPr>
            <w:r>
              <w:rPr>
                <w:rFonts w:hint="eastAsia" w:ascii="宋体" w:hAnsi="宋体" w:cs="宋体"/>
                <w:color w:val="000000"/>
                <w:sz w:val="24"/>
              </w:rPr>
              <w:t>签订日期：</w:t>
            </w:r>
            <w:r>
              <w:rPr>
                <w:rFonts w:ascii="宋体" w:hAnsi="宋体" w:cs="宋体"/>
                <w:color w:val="000000"/>
                <w:sz w:val="24"/>
              </w:rPr>
              <w:t xml:space="preserve">                                                     </w:t>
            </w:r>
          </w:p>
        </w:tc>
        <w:tc>
          <w:tcPr>
            <w:tcW w:w="4820" w:type="dxa"/>
            <w:tcBorders>
              <w:top w:val="nil"/>
              <w:left w:val="nil"/>
              <w:bottom w:val="nil"/>
              <w:right w:val="nil"/>
            </w:tcBorders>
            <w:noWrap w:val="0"/>
            <w:vAlign w:val="top"/>
          </w:tcPr>
          <w:p>
            <w:pPr>
              <w:adjustRightInd w:val="0"/>
              <w:snapToGrid w:val="0"/>
              <w:spacing w:line="360" w:lineRule="auto"/>
              <w:ind w:left="4181" w:hanging="4180" w:hangingChars="1742"/>
              <w:rPr>
                <w:rFonts w:ascii="宋体" w:hAnsi="宋体" w:cs="宋体"/>
                <w:color w:val="000000"/>
                <w:sz w:val="24"/>
              </w:rPr>
            </w:pPr>
            <w:r>
              <w:rPr>
                <w:rFonts w:hint="eastAsia" w:ascii="宋体" w:hAnsi="宋体" w:cs="宋体"/>
                <w:color w:val="000000"/>
                <w:sz w:val="24"/>
              </w:rPr>
              <w:t>签订日期</w:t>
            </w:r>
            <w:r>
              <w:rPr>
                <w:rFonts w:ascii="宋体" w:hAnsi="宋体" w:cs="宋体"/>
                <w:color w:val="000000"/>
                <w:sz w:val="24"/>
              </w:rPr>
              <w:t>:</w:t>
            </w:r>
          </w:p>
        </w:tc>
      </w:tr>
    </w:tbl>
    <w:p>
      <w:pPr>
        <w:rPr>
          <w:rFonts w:hint="eastAsia" w:ascii="宋体" w:hAnsi="宋体" w:cs="宋体"/>
          <w:b/>
          <w:bCs/>
          <w:szCs w:val="21"/>
        </w:rPr>
      </w:pPr>
    </w:p>
    <w:p>
      <w:pPr>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eastAsia="等线" w:cs="宋体"/>
          <w:b/>
          <w:bCs/>
          <w:szCs w:val="21"/>
          <w:lang w:eastAsia="zh-CN"/>
        </w:rPr>
      </w:pPr>
    </w:p>
    <w:p>
      <w:pPr>
        <w:pStyle w:val="2"/>
        <w:rPr>
          <w:rFonts w:hint="eastAsia" w:ascii="宋体" w:hAnsi="宋体" w:eastAsia="等线" w:cs="宋体"/>
          <w:b/>
          <w:bCs/>
          <w:szCs w:val="21"/>
          <w:lang w:eastAsia="zh-CN"/>
        </w:rPr>
      </w:pPr>
    </w:p>
    <w:p>
      <w:pPr>
        <w:pStyle w:val="2"/>
        <w:rPr>
          <w:rFonts w:hint="eastAsia" w:ascii="宋体" w:hAnsi="宋体" w:cs="宋体"/>
          <w:b/>
          <w:bCs/>
          <w:szCs w:val="21"/>
        </w:rPr>
      </w:pPr>
    </w:p>
    <w:p>
      <w:pPr>
        <w:rPr>
          <w:rFonts w:ascii="宋体" w:hAnsi="宋体" w:cs="宋体"/>
          <w:b/>
          <w:bCs/>
          <w:szCs w:val="21"/>
        </w:rPr>
      </w:pPr>
      <w:r>
        <w:rPr>
          <w:rFonts w:hint="eastAsia" w:ascii="宋体" w:hAnsi="宋体" w:cs="宋体"/>
          <w:b/>
          <w:bCs/>
          <w:szCs w:val="21"/>
        </w:rPr>
        <w:t>附件1</w:t>
      </w:r>
      <w:r>
        <w:rPr>
          <w:rFonts w:hint="eastAsia" w:ascii="宋体" w:hAnsi="宋体" w:cs="宋体"/>
          <w:b/>
          <w:bCs/>
          <w:szCs w:val="21"/>
          <w:lang w:eastAsia="zh-CN"/>
        </w:rPr>
        <w:t>：</w:t>
      </w:r>
      <w:r>
        <w:rPr>
          <w:rFonts w:hint="eastAsia" w:ascii="宋体" w:hAnsi="宋体" w:cs="宋体"/>
          <w:b/>
          <w:bCs/>
          <w:szCs w:val="21"/>
        </w:rPr>
        <w:t>发包通知书</w:t>
      </w:r>
    </w:p>
    <w:p>
      <w:pPr>
        <w:pStyle w:val="2"/>
        <w:ind w:firstLine="0" w:firstLineChars="0"/>
        <w:rPr>
          <w:rFonts w:ascii="宋体" w:hAnsi="宋体" w:eastAsia="宋体" w:cs="宋体"/>
          <w:b/>
          <w:bCs/>
          <w:sz w:val="21"/>
          <w:szCs w:val="21"/>
        </w:rPr>
      </w:pPr>
      <w:r>
        <w:rPr>
          <w:rFonts w:ascii="宋体" w:hAnsi="宋体" w:eastAsia="宋体" w:cs="宋体"/>
          <w:b/>
          <w:bCs/>
          <w:sz w:val="21"/>
          <w:szCs w:val="21"/>
        </w:rPr>
        <w:t>附件2：报价清单</w:t>
      </w:r>
    </w:p>
    <w:tbl>
      <w:tblPr>
        <w:tblStyle w:val="22"/>
        <w:tblW w:w="895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34"/>
        <w:gridCol w:w="1429"/>
        <w:gridCol w:w="3030"/>
        <w:gridCol w:w="681"/>
        <w:gridCol w:w="1082"/>
        <w:gridCol w:w="16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895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cs="宋体"/>
                <w:b/>
                <w:sz w:val="36"/>
                <w:szCs w:val="36"/>
                <w:lang w:val="en-US" w:eastAsia="zh-CN" w:bidi="ar"/>
              </w:rPr>
              <w:t>石井净分公司</w:t>
            </w:r>
            <w:r>
              <w:rPr>
                <w:rFonts w:hint="eastAsia" w:ascii="宋体" w:hAnsi="宋体" w:cs="宋体"/>
                <w:b/>
                <w:sz w:val="36"/>
                <w:szCs w:val="36"/>
                <w:lang w:eastAsia="zh-CN" w:bidi="ar"/>
              </w:rPr>
              <w:t>2024</w:t>
            </w:r>
            <w:r>
              <w:rPr>
                <w:rFonts w:hint="eastAsia" w:ascii="宋体" w:hAnsi="宋体" w:cs="宋体"/>
                <w:b/>
                <w:sz w:val="36"/>
                <w:szCs w:val="36"/>
                <w:lang w:val="en-US" w:eastAsia="zh-CN" w:bidi="ar"/>
              </w:rPr>
              <w:t>年气体检测仪</w:t>
            </w:r>
            <w:r>
              <w:rPr>
                <w:rFonts w:hint="eastAsia" w:ascii="宋体" w:hAnsi="宋体" w:cs="宋体"/>
                <w:b/>
                <w:sz w:val="36"/>
                <w:szCs w:val="36"/>
                <w:lang w:bidi="ar"/>
              </w:rPr>
              <w:t>校准需求统计表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4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设备名称</w:t>
            </w:r>
          </w:p>
        </w:tc>
        <w:tc>
          <w:tcPr>
            <w:tcW w:w="30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设备型号</w:t>
            </w:r>
          </w:p>
        </w:tc>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数量</w:t>
            </w:r>
          </w:p>
        </w:tc>
        <w:tc>
          <w:tcPr>
            <w:tcW w:w="10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单价/元（含税价）</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小计/</w:t>
            </w:r>
            <w:r>
              <w:rPr>
                <w:rStyle w:val="46"/>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30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（含税价）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
              </w:rPr>
              <w:t>固定式气体检测仪</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
              </w:rPr>
              <w:t>MIC-500S-NH3\02\H2S\CH4-A</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
              </w:rPr>
              <w:t>14</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
              </w:rPr>
              <w:t>固定式气体检测仪</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
              </w:rPr>
              <w:t>MOT200-NH3\02\H2S\CH4-CL</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4"/>
                <w:szCs w:val="24"/>
                <w:u w:val="none"/>
                <w:lang w:val="en-US" w:eastAsia="zh-CN"/>
              </w:rPr>
              <w:t>3</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
              </w:rPr>
              <w:t>固定式四合一气体检测仪</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
              </w:rPr>
              <w:t>MIC-600(O2 CO H2S CH4)</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4"/>
                <w:szCs w:val="24"/>
                <w:u w:val="none"/>
                <w:lang w:val="en-US" w:eastAsia="zh-CN"/>
              </w:rPr>
              <w:t>5</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
              </w:rPr>
              <w:t>固定式气体检测仪</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MIC-500S-NH3\H2S\CH4</w:t>
            </w:r>
          </w:p>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
              </w:rPr>
              <w:t>-A</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
              </w:rPr>
              <w:t>3</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
              </w:rPr>
              <w:t>固定式气体检测仪</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
              </w:rPr>
              <w:t>MIC-500S-(CL2/EX）</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4"/>
                <w:szCs w:val="24"/>
                <w:u w:val="none"/>
                <w:lang w:val="en-US" w:eastAsia="zh-CN"/>
              </w:rPr>
              <w:t>4</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6</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4"/>
                <w:szCs w:val="24"/>
                <w:u w:val="none"/>
                <w:lang w:val="en-US" w:eastAsia="zh-CN" w:bidi="ar"/>
              </w:rPr>
              <w:t>三合一固定式气体检测仪</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4"/>
                <w:szCs w:val="24"/>
                <w:u w:val="none"/>
                <w:lang w:val="en-US" w:eastAsia="zh-CN" w:bidi="ar"/>
              </w:rPr>
              <w:t>TYA-700-FA(NH3/CH4/H2S)</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4"/>
                <w:szCs w:val="24"/>
                <w:u w:val="none"/>
                <w:lang w:val="en-US" w:eastAsia="zh-CN"/>
              </w:rPr>
              <w:t>17</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7</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泵吸式六合一气体检测仪</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JD-BX6</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8</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泵吸式六合一气体检测仪</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JD-BX6</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9</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泵吸式六合一气体检测仪</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JD-BX6</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10</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复合式气体检测报警器</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M40 pro</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11</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泵吸式六合一气体检测仪</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JD-BX6</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12</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1#便携式气体检测仪（四合一）</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JD-BXJC-4</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lang w:val="en-US" w:eastAsia="zh-CN"/>
              </w:rPr>
              <w:t>13</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4#便携式气体检测仪（四合一）</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JD-BXJC-4</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14</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5#便携式气体检测仪（四合一）</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MiniMax-4-OFCH</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15</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7#便携式气体检测仪（四合一）</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MiniMax-4-OFCH</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16</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9#便携式气体检测仪（四合一）</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MiniMax-4-OFCH</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
              </w:rPr>
              <w:t>17</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扩散式四合一气体检测仪</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GASTiger1000-4L</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trPr>
        <w:tc>
          <w:tcPr>
            <w:tcW w:w="617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合计（含税6%）</w:t>
            </w:r>
          </w:p>
        </w:tc>
        <w:tc>
          <w:tcPr>
            <w:tcW w:w="27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bl>
    <w:p>
      <w:pPr>
        <w:pStyle w:val="2"/>
        <w:ind w:firstLine="0" w:firstLineChars="0"/>
        <w:rPr>
          <w:rFonts w:ascii="宋体" w:hAnsi="宋体" w:eastAsia="宋体" w:cs="宋体"/>
          <w:b/>
          <w:bCs/>
          <w:sz w:val="21"/>
          <w:szCs w:val="21"/>
        </w:rPr>
      </w:pPr>
    </w:p>
    <w:p>
      <w:pPr>
        <w:pStyle w:val="2"/>
        <w:ind w:left="0" w:leftChars="0" w:firstLine="0" w:firstLineChars="0"/>
        <w:rPr>
          <w:rFonts w:hint="eastAsia" w:ascii="宋体" w:hAnsi="宋体" w:cs="宋体"/>
          <w:b/>
          <w:bCs/>
          <w:szCs w:val="21"/>
        </w:rPr>
      </w:pPr>
    </w:p>
    <w:p>
      <w:pPr>
        <w:pStyle w:val="2"/>
        <w:ind w:left="0" w:leftChars="0" w:firstLine="0" w:firstLineChars="0"/>
        <w:rPr>
          <w:rFonts w:hint="eastAsia" w:ascii="宋体" w:hAnsi="宋体" w:cs="宋体"/>
          <w:b/>
          <w:bCs/>
          <w:szCs w:val="21"/>
        </w:rPr>
      </w:pPr>
    </w:p>
    <w:p>
      <w:pPr>
        <w:pStyle w:val="2"/>
        <w:ind w:left="0" w:leftChars="0" w:firstLine="0" w:firstLineChars="0"/>
        <w:rPr>
          <w:rFonts w:hint="eastAsia" w:ascii="宋体" w:hAnsi="宋体" w:cs="宋体"/>
          <w:b/>
          <w:bCs/>
          <w:szCs w:val="21"/>
        </w:rPr>
      </w:pPr>
    </w:p>
    <w:p>
      <w:pPr>
        <w:pStyle w:val="2"/>
        <w:ind w:left="0" w:leftChars="0" w:firstLine="0" w:firstLineChars="0"/>
        <w:rPr>
          <w:rFonts w:hint="eastAsia" w:ascii="宋体" w:hAnsi="宋体" w:cs="宋体"/>
          <w:b/>
          <w:bCs/>
          <w:szCs w:val="21"/>
        </w:rPr>
      </w:pPr>
    </w:p>
    <w:p>
      <w:pPr>
        <w:rPr>
          <w:rFonts w:hint="eastAsia" w:ascii="宋体" w:hAnsi="宋体" w:cs="宋体"/>
          <w:b/>
          <w:bCs/>
          <w:szCs w:val="21"/>
        </w:rPr>
      </w:pPr>
    </w:p>
    <w:p>
      <w:pPr>
        <w:rPr>
          <w:rFonts w:hint="eastAsia" w:ascii="宋体" w:hAnsi="宋体" w:cs="宋体"/>
          <w:b/>
          <w:bCs/>
          <w:szCs w:val="21"/>
        </w:rPr>
      </w:pPr>
      <w:r>
        <w:rPr>
          <w:rFonts w:hint="eastAsia" w:ascii="宋体" w:hAnsi="宋体" w:cs="宋体"/>
          <w:b/>
          <w:bCs/>
          <w:szCs w:val="21"/>
        </w:rPr>
        <w:t>附件</w:t>
      </w:r>
      <w:r>
        <w:rPr>
          <w:rFonts w:ascii="宋体" w:hAnsi="宋体" w:cs="宋体"/>
          <w:b/>
          <w:bCs/>
          <w:szCs w:val="21"/>
        </w:rPr>
        <w:t>3</w:t>
      </w:r>
      <w:r>
        <w:rPr>
          <w:rFonts w:hint="eastAsia" w:ascii="宋体" w:hAnsi="宋体" w:cs="宋体"/>
          <w:b/>
          <w:bCs/>
          <w:szCs w:val="21"/>
        </w:rPr>
        <w:t>：廉洁协议</w:t>
      </w:r>
    </w:p>
    <w:p>
      <w:pPr>
        <w:spacing w:line="520" w:lineRule="exact"/>
        <w:ind w:firstLine="3654" w:firstLineChars="13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廉洁协议</w:t>
      </w:r>
    </w:p>
    <w:p>
      <w:pPr>
        <w:spacing w:line="520" w:lineRule="exact"/>
        <w:ind w:firstLine="630" w:firstLineChars="225"/>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sz w:val="28"/>
          <w:szCs w:val="28"/>
          <w:u w:val="single"/>
        </w:rPr>
        <w:t>广州市净水有限公司</w:t>
      </w:r>
      <w:r>
        <w:rPr>
          <w:rFonts w:hint="eastAsia" w:ascii="仿宋_GB2312" w:hAnsi="仿宋_GB2312" w:eastAsia="仿宋_GB2312" w:cs="仿宋_GB2312"/>
          <w:bCs/>
          <w:sz w:val="28"/>
          <w:szCs w:val="28"/>
        </w:rPr>
        <w:t>(以下称甲方)与(以下称乙方)，特此订立本协议共同遵照执行。</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第一条 甲乙双方的权利和义务</w:t>
      </w:r>
    </w:p>
    <w:p>
      <w:pPr>
        <w:spacing w:line="520" w:lineRule="exact"/>
        <w:ind w:firstLine="420" w:firstLineChars="1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（一）甲乙双方严格遵守国家关于市场准入、项目招标投标、市场经营活动等有关法律、法规相关政策及廉政建设的各项规定。</w:t>
      </w:r>
    </w:p>
    <w:p>
      <w:pPr>
        <w:spacing w:line="520" w:lineRule="exact"/>
        <w:ind w:firstLine="420" w:firstLineChars="1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（二）严格执行</w:t>
      </w:r>
      <w:r>
        <w:rPr>
          <w:rFonts w:hint="eastAsia" w:ascii="仿宋_GB2312" w:hAnsi="仿宋_GB2312" w:eastAsia="仿宋_GB2312" w:cs="仿宋_GB2312"/>
          <w:bCs/>
          <w:sz w:val="28"/>
          <w:szCs w:val="28"/>
          <w:u w:val="single"/>
          <w:lang w:val="en-US" w:eastAsia="zh-CN"/>
        </w:rPr>
        <w:t>石井净分公司2024年气体检测仪校准服务项目</w:t>
      </w:r>
      <w:r>
        <w:rPr>
          <w:rFonts w:hint="eastAsia" w:ascii="仿宋_GB2312" w:hAnsi="仿宋_GB2312" w:eastAsia="仿宋_GB2312" w:cs="仿宋_GB2312"/>
          <w:bCs/>
          <w:sz w:val="28"/>
          <w:szCs w:val="28"/>
        </w:rPr>
        <w:t>合同（以下简称：主合同），自觉履行合同约定的相关义务。</w:t>
      </w:r>
    </w:p>
    <w:p>
      <w:pPr>
        <w:spacing w:line="520" w:lineRule="exact"/>
        <w:ind w:firstLine="420" w:firstLineChars="1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（三）在业务活动中坚持公开、公正、诚信、透明的原则，不得损害国家、集体利益。</w:t>
      </w:r>
    </w:p>
    <w:p>
      <w:pPr>
        <w:spacing w:line="520" w:lineRule="exact"/>
        <w:ind w:firstLine="420" w:firstLineChars="1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（四）建立健全廉洁从业制度，开展廉洁教育，公布举报电话，监督并认真查处不廉洁及违法违纪行为。</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（五）发现对方在业务活动中有不廉洁行为，应及时提醒对方纠正。情节严重的，应向其有关监督部门检举。</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第二条甲方的义务</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（一）甲方及其工作人员不得索要或接受乙方的礼金、有价证券和贵重物品，不得在乙方报销任何应由甲方或个人支付的费用等。</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（三）甲方及其工作人员不得要求或者接受乙方为其住房装修、婚丧嫁娶活动、配偶子女工作安排以及出国出境、旅游等提供方便等。</w:t>
      </w:r>
    </w:p>
    <w:p>
      <w:pPr>
        <w:spacing w:line="52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（四）甲方工作人员不得在乙方或与乙方有股权关联的企业兼职，不得向乙方介绍家属或者亲友从事与甲方业务有关的经济活动。</w:t>
      </w:r>
    </w:p>
    <w:p>
      <w:pPr>
        <w:spacing w:line="52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（六）甲方工作人员不得利用职务之便收受乙方以回扣、手续费、加班费、咨询费、劳务费、协调费、辛苦费等各种名义给予或赠送的钱物。</w:t>
      </w:r>
    </w:p>
    <w:p>
      <w:pPr>
        <w:spacing w:line="52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（七）甲方工作人员不得接受乙方给予或赠送的干股或红利。</w:t>
      </w:r>
    </w:p>
    <w:p>
      <w:pPr>
        <w:spacing w:line="52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第三条乙方的义务</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（一）乙方不得以任何理由向甲方及其工作人员行贿或馈赠礼金、有价证券、贵重礼品。</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（二)乙方不得以任何名义为甲方及其工作人员报销应由甲方单位或个人支付的任何费用。</w:t>
      </w:r>
    </w:p>
    <w:p>
      <w:pPr>
        <w:spacing w:line="520" w:lineRule="exact"/>
        <w:ind w:left="25" w:leftChars="12"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（三）乙方不得以任何理由安排甲方工作人员参加可能影响相关业务公开、公正、公平性的宴请及娱乐活动。</w:t>
      </w:r>
    </w:p>
    <w:p>
      <w:pPr>
        <w:pStyle w:val="15"/>
        <w:spacing w:line="520" w:lineRule="exact"/>
        <w:ind w:left="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（四）乙方不得为甲方单位和个人购置或提供通讯工具和高档办公用品等物品，也不得为甲方提供与工作无关的房屋、汽车等。</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（五）乙方不得擅自与甲方工作人员就主合同中的质量、数量、价格、工程量、验收等条款进行私下商谈或者达成默契。</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（六）乙方不得以回扣、手续费、加班费、咨询费、劳务费、协调费、辛苦费等各种名义向甲方工作人员给予或赠送钱物。</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（七）乙方不得向甲方工作人员提供干股或红利。</w:t>
      </w:r>
    </w:p>
    <w:p>
      <w:pPr>
        <w:spacing w:line="52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第四条违约责任</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甲方举报投诉联系部门：广州市净水有限公司</w:t>
      </w:r>
      <w:r>
        <w:rPr>
          <w:rFonts w:hint="eastAsia" w:ascii="仿宋_GB2312" w:hAnsi="仿宋_GB2312" w:eastAsia="仿宋_GB2312" w:cs="仿宋_GB2312"/>
          <w:bCs/>
          <w:sz w:val="28"/>
          <w:szCs w:val="28"/>
          <w:u w:val="single"/>
        </w:rPr>
        <w:t>纪检室</w:t>
      </w:r>
      <w:r>
        <w:rPr>
          <w:rFonts w:hint="eastAsia" w:ascii="仿宋_GB2312" w:hAnsi="仿宋_GB2312" w:eastAsia="仿宋_GB2312" w:cs="仿宋_GB2312"/>
          <w:bCs/>
          <w:sz w:val="28"/>
          <w:szCs w:val="28"/>
        </w:rPr>
        <w:t xml:space="preserve">，联系电话： </w:t>
      </w:r>
      <w:r>
        <w:rPr>
          <w:rFonts w:hint="eastAsia" w:ascii="仿宋_GB2312" w:hAnsi="仿宋_GB2312" w:eastAsia="仿宋_GB2312" w:cs="仿宋_GB2312"/>
          <w:bCs/>
          <w:sz w:val="28"/>
          <w:szCs w:val="28"/>
          <w:u w:val="single"/>
        </w:rPr>
        <w:t xml:space="preserve">020-38890265 </w:t>
      </w:r>
      <w:r>
        <w:rPr>
          <w:rFonts w:hint="eastAsia" w:ascii="仿宋_GB2312" w:hAnsi="仿宋_GB2312" w:eastAsia="仿宋_GB2312" w:cs="仿宋_GB2312"/>
          <w:bCs/>
          <w:sz w:val="28"/>
          <w:szCs w:val="28"/>
        </w:rPr>
        <w:t>。</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1、扣除主合同的全部履约保证金；</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2、解除主合同；</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3、追究乙方其他违约责任；</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4、根据甲方的有关规章制度，在一定时间内暂停乙方参与甲方及下属单位所有项目的交易资格；</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5、根据甲方的有关规章制度，将乙方清退出甲方相关企业库；</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6、根据甲方上级单位、行政主管部门的意见、决定执行；</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7、按规定向有关行政监督部门、乙方业务管理部门进行投诉、报告。</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乙方无条件接受甲方的处理决定并承担给甲方造成的损失，全额返还通过不正当手段获取的非法所得，并承担相应的法律责任。</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第五条 本协议执行情况，接受有管辖权的纪检、监察部门的监督，双方应予以配合检查调查。 </w:t>
      </w:r>
    </w:p>
    <w:p>
      <w:pPr>
        <w:spacing w:line="520" w:lineRule="exact"/>
        <w:ind w:firstLine="560" w:firstLineChars="200"/>
        <w:rPr>
          <w:rFonts w:hint="eastAsia"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第六条本协议作为</w:t>
      </w:r>
      <w:r>
        <w:rPr>
          <w:rFonts w:hint="eastAsia" w:ascii="仿宋_GB2312" w:hAnsi="仿宋_GB2312" w:eastAsia="仿宋_GB2312" w:cs="仿宋_GB2312"/>
          <w:bCs/>
          <w:sz w:val="28"/>
          <w:szCs w:val="28"/>
          <w:u w:val="single"/>
          <w:lang w:val="en-US" w:eastAsia="zh-CN"/>
        </w:rPr>
        <w:t>石井净分公司2024年气体检测仪校准服务项目项目</w:t>
      </w:r>
      <w:r>
        <w:rPr>
          <w:rFonts w:hint="eastAsia" w:ascii="仿宋_GB2312" w:hAnsi="仿宋_GB2312" w:eastAsia="仿宋_GB2312" w:cs="仿宋_GB2312"/>
          <w:bCs/>
          <w:sz w:val="28"/>
          <w:szCs w:val="28"/>
          <w:u w:val="single"/>
        </w:rPr>
        <w:t>（合同编号：穗净水合[</w:t>
      </w:r>
      <w:r>
        <w:rPr>
          <w:rFonts w:hint="eastAsia" w:ascii="仿宋_GB2312" w:hAnsi="仿宋_GB2312" w:eastAsia="仿宋_GB2312" w:cs="仿宋_GB2312"/>
          <w:bCs/>
          <w:sz w:val="28"/>
          <w:szCs w:val="28"/>
          <w:u w:val="single"/>
          <w:lang w:eastAsia="zh-CN"/>
        </w:rPr>
        <w:t>2024</w:t>
      </w:r>
      <w:r>
        <w:rPr>
          <w:rFonts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rPr>
        <w:t>号）</w:t>
      </w:r>
      <w:r>
        <w:rPr>
          <w:rFonts w:hint="eastAsia" w:ascii="仿宋_GB2312" w:hAnsi="仿宋_GB2312" w:eastAsia="仿宋_GB2312" w:cs="仿宋_GB2312"/>
          <w:bCs/>
          <w:sz w:val="28"/>
          <w:szCs w:val="28"/>
        </w:rPr>
        <w:t>合同的附件，并具有同等的法律效力，本协议自双方签字盖章之日起生效，与主合同同时终止。</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第七条本协议一式</w:t>
      </w:r>
      <w:r>
        <w:rPr>
          <w:rFonts w:hint="eastAsia" w:ascii="仿宋_GB2312" w:hAnsi="仿宋_GB2312" w:eastAsia="仿宋_GB2312" w:cs="仿宋_GB2312"/>
          <w:bCs/>
          <w:sz w:val="28"/>
          <w:szCs w:val="28"/>
          <w:u w:val="single"/>
        </w:rPr>
        <w:t>六</w:t>
      </w:r>
      <w:r>
        <w:rPr>
          <w:rFonts w:hint="eastAsia" w:ascii="仿宋_GB2312" w:hAnsi="仿宋_GB2312" w:eastAsia="仿宋_GB2312" w:cs="仿宋_GB2312"/>
          <w:bCs/>
          <w:sz w:val="28"/>
          <w:szCs w:val="28"/>
        </w:rPr>
        <w:t>份，甲方</w:t>
      </w:r>
      <w:r>
        <w:rPr>
          <w:rFonts w:hint="eastAsia" w:ascii="仿宋_GB2312" w:hAnsi="仿宋_GB2312" w:eastAsia="仿宋_GB2312" w:cs="仿宋_GB2312"/>
          <w:bCs/>
          <w:sz w:val="28"/>
          <w:szCs w:val="28"/>
          <w:u w:val="single"/>
        </w:rPr>
        <w:t>四</w:t>
      </w:r>
      <w:r>
        <w:rPr>
          <w:rFonts w:hint="eastAsia" w:ascii="仿宋_GB2312" w:hAnsi="仿宋_GB2312" w:eastAsia="仿宋_GB2312" w:cs="仿宋_GB2312"/>
          <w:bCs/>
          <w:sz w:val="28"/>
          <w:szCs w:val="28"/>
        </w:rPr>
        <w:t>份，乙方</w:t>
      </w:r>
      <w:r>
        <w:rPr>
          <w:rFonts w:hint="eastAsia" w:ascii="仿宋_GB2312" w:hAnsi="仿宋_GB2312" w:eastAsia="仿宋_GB2312" w:cs="仿宋_GB2312"/>
          <w:bCs/>
          <w:sz w:val="28"/>
          <w:szCs w:val="28"/>
          <w:u w:val="single"/>
        </w:rPr>
        <w:t>二</w:t>
      </w:r>
      <w:r>
        <w:rPr>
          <w:rFonts w:hint="eastAsia" w:ascii="仿宋_GB2312" w:hAnsi="仿宋_GB2312" w:eastAsia="仿宋_GB2312" w:cs="仿宋_GB2312"/>
          <w:bCs/>
          <w:sz w:val="28"/>
          <w:szCs w:val="28"/>
        </w:rPr>
        <w:t>份。</w:t>
      </w:r>
    </w:p>
    <w:p>
      <w:pPr>
        <w:spacing w:line="520" w:lineRule="exact"/>
        <w:rPr>
          <w:rFonts w:hint="eastAsia" w:ascii="宋体" w:hAnsi="宋体" w:cs="仿宋_GB2312"/>
          <w:bCs/>
          <w:sz w:val="24"/>
        </w:rPr>
      </w:pPr>
      <w:r>
        <w:rPr>
          <w:rFonts w:hint="eastAsia" w:ascii="仿宋_GB2312" w:hAnsi="仿宋_GB2312" w:eastAsia="仿宋_GB2312" w:cs="仿宋_GB2312"/>
          <w:bCs/>
          <w:sz w:val="28"/>
          <w:szCs w:val="28"/>
        </w:rPr>
        <w:t>甲方（盖章）：              乙方（盖章）：</w:t>
      </w:r>
    </w:p>
    <w:p>
      <w:pPr>
        <w:pStyle w:val="32"/>
        <w:tabs>
          <w:tab w:val="left" w:pos="5100"/>
        </w:tabs>
        <w:spacing w:line="520" w:lineRule="exact"/>
        <w:ind w:left="7200" w:firstLine="0" w:firstLineChars="0"/>
        <w:jc w:val="left"/>
        <w:rPr>
          <w:rFonts w:hint="eastAsia" w:ascii="仿宋_GB2312" w:hAnsi="仿宋_GB2312" w:eastAsia="仿宋_GB2312" w:cs="仿宋_GB2312"/>
          <w:bCs/>
          <w:sz w:val="28"/>
          <w:szCs w:val="28"/>
        </w:rPr>
      </w:pPr>
    </w:p>
    <w:p>
      <w:pPr>
        <w:tabs>
          <w:tab w:val="left" w:pos="5100"/>
        </w:tabs>
        <w:spacing w:line="520" w:lineRule="exact"/>
        <w:ind w:left="8400" w:hanging="8400" w:hangingChars="30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签约代表：                         签约代表：</w:t>
      </w:r>
    </w:p>
    <w:p>
      <w:pPr>
        <w:tabs>
          <w:tab w:val="left" w:pos="4170"/>
        </w:tabs>
        <w:spacing w:line="52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日期:    年  月  日</w:t>
      </w:r>
      <w:r>
        <w:rPr>
          <w:rFonts w:hint="eastAsia" w:ascii="仿宋_GB2312" w:hAnsi="仿宋_GB2312" w:eastAsia="仿宋_GB2312" w:cs="仿宋_GB2312"/>
          <w:bCs/>
          <w:sz w:val="28"/>
          <w:szCs w:val="28"/>
        </w:rPr>
        <w:tab/>
      </w:r>
      <w:r>
        <w:rPr>
          <w:rFonts w:hint="eastAsia" w:ascii="仿宋_GB2312" w:hAnsi="仿宋_GB2312" w:eastAsia="仿宋_GB2312" w:cs="仿宋_GB2312"/>
          <w:bCs/>
          <w:sz w:val="28"/>
          <w:szCs w:val="28"/>
        </w:rPr>
        <w:t>日期：  年  月  日</w:t>
      </w:r>
    </w:p>
    <w:p>
      <w:pPr>
        <w:adjustRightInd w:val="0"/>
        <w:snapToGrid w:val="0"/>
        <w:rPr>
          <w:rFonts w:hint="eastAsia" w:ascii="宋体" w:hAnsi="宋体" w:cs="宋体"/>
          <w:szCs w:val="21"/>
        </w:rPr>
      </w:pPr>
      <w:r>
        <w:rPr>
          <w:rFonts w:hint="eastAsia"/>
        </w:rPr>
        <w:br w:type="page"/>
      </w:r>
      <w:r>
        <w:rPr>
          <w:rFonts w:hint="eastAsia" w:ascii="宋体" w:hAnsi="宋体" w:cs="宋体"/>
          <w:b/>
          <w:bCs/>
          <w:szCs w:val="21"/>
        </w:rPr>
        <w:t>附件</w:t>
      </w:r>
      <w:r>
        <w:rPr>
          <w:rFonts w:ascii="宋体" w:hAnsi="宋体" w:cs="宋体"/>
          <w:b/>
          <w:bCs/>
          <w:szCs w:val="21"/>
        </w:rPr>
        <w:t>4</w:t>
      </w:r>
      <w:r>
        <w:rPr>
          <w:rFonts w:hint="eastAsia" w:ascii="宋体" w:hAnsi="宋体" w:cs="宋体"/>
          <w:b/>
          <w:bCs/>
          <w:szCs w:val="21"/>
        </w:rPr>
        <w:t>.</w:t>
      </w:r>
      <w:r>
        <w:rPr>
          <w:rFonts w:hint="eastAsia" w:ascii="宋体" w:hAnsi="宋体" w:cs="宋体"/>
          <w:szCs w:val="21"/>
        </w:rPr>
        <w:t>不诚信行为的情形及相应被暂停参与投标活动的处理标准</w:t>
      </w:r>
    </w:p>
    <w:tbl>
      <w:tblPr>
        <w:tblStyle w:val="22"/>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处理</w:t>
            </w:r>
          </w:p>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发生重伤或死亡1～2人的，暂停投标1年至2年（含）。</w:t>
            </w:r>
          </w:p>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发生重伤或死亡3～9人的，暂停投标2年以上至4年。</w:t>
            </w:r>
          </w:p>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其他不诚信</w:t>
            </w:r>
          </w:p>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hint="eastAsia" w:ascii="仿宋_GB2312" w:hAnsi="仿宋_GB2312" w:eastAsia="仿宋_GB2312" w:cs="仿宋_GB2312"/>
              </w:rPr>
            </w:pPr>
            <w:r>
              <w:rPr>
                <w:rFonts w:hint="eastAsia" w:ascii="仿宋_GB2312" w:hAnsi="仿宋_GB2312" w:eastAsia="仿宋_GB2312" w:cs="仿宋_GB2312"/>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bl>
    <w:p>
      <w:pPr>
        <w:contextualSpacing/>
        <w:jc w:val="left"/>
        <w:rPr>
          <w:rFonts w:hint="eastAsia" w:ascii="仿宋_GB2312" w:hAnsi="仿宋_GB2312" w:eastAsia="仿宋_GB2312" w:cs="仿宋_GB2312"/>
          <w:sz w:val="24"/>
        </w:rPr>
      </w:pPr>
      <w:r>
        <w:rPr>
          <w:rFonts w:hint="eastAsia" w:ascii="仿宋_GB2312" w:hAnsi="仿宋_GB2312" w:eastAsia="仿宋_GB2312" w:cs="仿宋_GB2312"/>
          <w:sz w:val="24"/>
        </w:rPr>
        <w:t>备注：本处理标准出自</w:t>
      </w:r>
      <w:r>
        <w:rPr>
          <w:rFonts w:hint="eastAsia" w:ascii="仿宋_GB2312" w:hAnsi="仿宋_GB2312" w:eastAsia="仿宋_GB2312" w:cs="仿宋_GB2312"/>
          <w:color w:val="000000"/>
          <w:sz w:val="24"/>
        </w:rPr>
        <w:t>《广州市净水有限公司经营建设项目参建企业不诚信行为管理办法》。</w:t>
      </w:r>
    </w:p>
    <w:p>
      <w:pPr>
        <w:spacing w:line="360" w:lineRule="auto"/>
        <w:rPr>
          <w:rFonts w:ascii="宋体" w:hAnsi="宋体"/>
          <w:b/>
          <w:sz w:val="24"/>
        </w:rPr>
      </w:pPr>
    </w:p>
    <w:p>
      <w:pPr>
        <w:spacing w:line="360" w:lineRule="auto"/>
        <w:rPr>
          <w:rFonts w:hint="eastAsia" w:ascii="宋体" w:hAnsi="宋体" w:cs="宋体"/>
          <w:b/>
          <w:szCs w:val="21"/>
        </w:rPr>
      </w:pPr>
      <w:r>
        <w:rPr>
          <w:rFonts w:hint="eastAsia"/>
        </w:rPr>
        <w:br w:type="page"/>
      </w:r>
      <w:r>
        <w:rPr>
          <w:rFonts w:hint="eastAsia" w:ascii="宋体" w:hAnsi="宋体" w:cs="宋体"/>
          <w:b/>
          <w:szCs w:val="21"/>
        </w:rPr>
        <w:t>附件</w:t>
      </w:r>
      <w:r>
        <w:rPr>
          <w:rFonts w:ascii="宋体" w:hAnsi="宋体" w:cs="宋体"/>
          <w:b/>
          <w:szCs w:val="21"/>
        </w:rPr>
        <w:t>5</w:t>
      </w:r>
      <w:r>
        <w:rPr>
          <w:rFonts w:hint="eastAsia" w:ascii="宋体" w:hAnsi="宋体" w:cs="宋体"/>
          <w:b/>
          <w:szCs w:val="21"/>
        </w:rPr>
        <w:t>：安全协议书</w:t>
      </w:r>
    </w:p>
    <w:p>
      <w:pPr>
        <w:pStyle w:val="2"/>
        <w:rPr>
          <w:rFonts w:hint="eastAsia" w:ascii="宋体" w:hAnsi="宋体" w:cs="宋体"/>
          <w:b/>
          <w:szCs w:val="21"/>
        </w:rPr>
      </w:pPr>
    </w:p>
    <w:p>
      <w:pPr>
        <w:pStyle w:val="2"/>
        <w:rPr>
          <w:rFonts w:hint="eastAsia" w:ascii="宋体" w:hAnsi="宋体" w:cs="宋体"/>
          <w:b/>
          <w:szCs w:val="21"/>
        </w:rPr>
      </w:pPr>
    </w:p>
    <w:p>
      <w:pPr>
        <w:spacing w:line="440" w:lineRule="exact"/>
        <w:jc w:val="center"/>
        <w:rPr>
          <w:b/>
          <w:bCs/>
          <w:sz w:val="32"/>
          <w:szCs w:val="32"/>
        </w:rPr>
      </w:pPr>
      <w:r>
        <w:rPr>
          <w:b/>
          <w:bCs/>
          <w:sz w:val="32"/>
          <w:szCs w:val="32"/>
        </w:rPr>
        <w:t>安全协议书</w:t>
      </w:r>
    </w:p>
    <w:p>
      <w:pPr>
        <w:spacing w:line="440" w:lineRule="exact"/>
        <w:rPr>
          <w:sz w:val="24"/>
        </w:rPr>
      </w:pPr>
    </w:p>
    <w:p>
      <w:pPr>
        <w:spacing w:line="360" w:lineRule="auto"/>
        <w:rPr>
          <w:kern w:val="0"/>
          <w:sz w:val="24"/>
        </w:rPr>
      </w:pPr>
      <w:bookmarkStart w:id="135" w:name="_Hlk40084940"/>
      <w:r>
        <w:rPr>
          <w:kern w:val="0"/>
          <w:sz w:val="24"/>
        </w:rPr>
        <w:t>甲方：</w:t>
      </w:r>
      <w:r>
        <w:rPr>
          <w:sz w:val="24"/>
        </w:rPr>
        <w:t>广州市净水有限公司</w:t>
      </w:r>
    </w:p>
    <w:p>
      <w:pPr>
        <w:spacing w:line="360" w:lineRule="auto"/>
        <w:rPr>
          <w:rFonts w:hint="eastAsia"/>
          <w:kern w:val="0"/>
          <w:sz w:val="24"/>
        </w:rPr>
      </w:pPr>
      <w:r>
        <w:rPr>
          <w:kern w:val="0"/>
          <w:sz w:val="24"/>
        </w:rPr>
        <w:t>乙方：</w:t>
      </w:r>
    </w:p>
    <w:p>
      <w:pPr>
        <w:adjustRightInd w:val="0"/>
        <w:snapToGrid w:val="0"/>
        <w:spacing w:line="440" w:lineRule="exact"/>
        <w:ind w:firstLine="480" w:firstLineChars="200"/>
        <w:jc w:val="left"/>
        <w:rPr>
          <w:sz w:val="24"/>
        </w:rPr>
      </w:pPr>
      <w:r>
        <w:rPr>
          <w:sz w:val="24"/>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440" w:lineRule="exact"/>
        <w:ind w:firstLine="482" w:firstLineChars="200"/>
        <w:jc w:val="left"/>
        <w:rPr>
          <w:b/>
          <w:sz w:val="24"/>
        </w:rPr>
      </w:pPr>
      <w:r>
        <w:rPr>
          <w:b/>
          <w:sz w:val="24"/>
        </w:rPr>
        <w:t>一、本协议与主合同的关系</w:t>
      </w:r>
    </w:p>
    <w:p>
      <w:pPr>
        <w:adjustRightInd w:val="0"/>
        <w:snapToGrid w:val="0"/>
        <w:spacing w:line="440" w:lineRule="exact"/>
        <w:ind w:left="105" w:firstLine="480" w:firstLineChars="200"/>
        <w:jc w:val="left"/>
        <w:rPr>
          <w:sz w:val="24"/>
        </w:rPr>
      </w:pPr>
      <w:r>
        <w:rPr>
          <w:sz w:val="24"/>
        </w:rPr>
        <w:t>本协议作为</w:t>
      </w:r>
      <w:r>
        <w:rPr>
          <w:sz w:val="24"/>
          <w:u w:val="single"/>
        </w:rPr>
        <w:t xml:space="preserve"> </w:t>
      </w:r>
      <w:r>
        <w:rPr>
          <w:rFonts w:hint="eastAsia" w:ascii="宋体" w:hAnsi="宋体" w:cs="宋体"/>
          <w:color w:val="000000"/>
          <w:sz w:val="24"/>
          <w:u w:val="single"/>
          <w:lang w:val="en-US" w:eastAsia="zh-CN"/>
        </w:rPr>
        <w:t>石井净分公司2024年气体检测仪校准服务项目项目</w:t>
      </w:r>
      <w:r>
        <w:rPr>
          <w:rFonts w:hint="eastAsia" w:ascii="宋体" w:hAnsi="宋体" w:cs="宋体"/>
          <w:color w:val="000000"/>
          <w:sz w:val="24"/>
          <w:u w:val="single"/>
        </w:rPr>
        <w:t xml:space="preserve"> </w:t>
      </w:r>
      <w:r>
        <w:rPr>
          <w:sz w:val="24"/>
        </w:rPr>
        <w:t>的组成部分，与主合同具有同等法律。</w:t>
      </w:r>
    </w:p>
    <w:p>
      <w:pPr>
        <w:adjustRightInd w:val="0"/>
        <w:snapToGrid w:val="0"/>
        <w:spacing w:line="440" w:lineRule="exact"/>
        <w:ind w:firstLine="482" w:firstLineChars="200"/>
        <w:jc w:val="left"/>
        <w:rPr>
          <w:b/>
          <w:sz w:val="24"/>
        </w:rPr>
      </w:pPr>
      <w:r>
        <w:rPr>
          <w:b/>
          <w:sz w:val="24"/>
        </w:rPr>
        <w:t>二、甲方权责</w:t>
      </w:r>
    </w:p>
    <w:p>
      <w:pPr>
        <w:adjustRightInd w:val="0"/>
        <w:snapToGrid w:val="0"/>
        <w:spacing w:line="440" w:lineRule="exact"/>
        <w:ind w:firstLine="480" w:firstLineChars="200"/>
        <w:jc w:val="left"/>
        <w:rPr>
          <w:sz w:val="24"/>
        </w:rPr>
      </w:pPr>
      <w:r>
        <w:rPr>
          <w:sz w:val="24"/>
        </w:rPr>
        <w:t>（一）告知乙方该场所可能存在的安全风险，要求乙方在作业前应重新识别现场的安全风险并采取措施进行管控。</w:t>
      </w:r>
    </w:p>
    <w:p>
      <w:pPr>
        <w:adjustRightInd w:val="0"/>
        <w:snapToGrid w:val="0"/>
        <w:spacing w:line="440" w:lineRule="exact"/>
        <w:ind w:firstLine="480" w:firstLineChars="200"/>
        <w:jc w:val="left"/>
        <w:rPr>
          <w:sz w:val="24"/>
        </w:rPr>
      </w:pPr>
      <w:r>
        <w:rPr>
          <w:sz w:val="24"/>
        </w:rPr>
        <w:t>（二）告知乙方在甲方应当遵守的安全管理要求。</w:t>
      </w:r>
    </w:p>
    <w:p>
      <w:pPr>
        <w:adjustRightInd w:val="0"/>
        <w:snapToGrid w:val="0"/>
        <w:spacing w:line="440" w:lineRule="exact"/>
        <w:ind w:firstLine="480" w:firstLineChars="200"/>
        <w:jc w:val="left"/>
        <w:rPr>
          <w:sz w:val="24"/>
        </w:rPr>
      </w:pPr>
      <w:r>
        <w:rPr>
          <w:sz w:val="24"/>
        </w:rPr>
        <w:t>（三）乙方对存在问题拒不整改，或违法甲方安全管理要求的，视为违约，甲方有权对乙方进行违约金扣罚。如乙方拒不缴纳违约金的，甲方有权在履约保证金中扣除。</w:t>
      </w:r>
    </w:p>
    <w:p>
      <w:pPr>
        <w:adjustRightInd w:val="0"/>
        <w:snapToGrid w:val="0"/>
        <w:spacing w:line="440" w:lineRule="exact"/>
        <w:ind w:firstLine="482" w:firstLineChars="200"/>
        <w:jc w:val="left"/>
        <w:rPr>
          <w:b/>
          <w:sz w:val="24"/>
        </w:rPr>
      </w:pPr>
      <w:r>
        <w:rPr>
          <w:b/>
          <w:sz w:val="24"/>
        </w:rPr>
        <w:t>三、乙方权责</w:t>
      </w:r>
    </w:p>
    <w:p>
      <w:pPr>
        <w:adjustRightInd w:val="0"/>
        <w:snapToGrid w:val="0"/>
        <w:spacing w:line="440" w:lineRule="exact"/>
        <w:ind w:firstLine="480" w:firstLineChars="200"/>
        <w:jc w:val="left"/>
        <w:rPr>
          <w:sz w:val="24"/>
        </w:rPr>
      </w:pPr>
      <w:r>
        <w:rPr>
          <w:sz w:val="24"/>
        </w:rPr>
        <w:t>（一）对甲方的违章指挥，拒绝执行，但需书面明确指出甲方所违反的具体法律法规、标准规范等。</w:t>
      </w:r>
    </w:p>
    <w:p>
      <w:pPr>
        <w:adjustRightInd w:val="0"/>
        <w:snapToGrid w:val="0"/>
        <w:spacing w:line="440" w:lineRule="exact"/>
        <w:ind w:firstLine="480" w:firstLineChars="200"/>
        <w:jc w:val="left"/>
        <w:rPr>
          <w:sz w:val="24"/>
        </w:rPr>
      </w:pPr>
      <w:r>
        <w:rPr>
          <w:sz w:val="24"/>
        </w:rPr>
        <w:t>（二）根据乙方单位管理制度及合同约定的本次工作，制定相应的应急预案。明确发生突发事件时，相关人员按预案开展应急处置工作。</w:t>
      </w:r>
    </w:p>
    <w:p>
      <w:pPr>
        <w:adjustRightInd w:val="0"/>
        <w:snapToGrid w:val="0"/>
        <w:spacing w:line="440" w:lineRule="exact"/>
        <w:ind w:firstLine="480" w:firstLineChars="200"/>
        <w:jc w:val="left"/>
        <w:rPr>
          <w:sz w:val="24"/>
        </w:rPr>
      </w:pPr>
      <w:r>
        <w:rPr>
          <w:sz w:val="24"/>
        </w:rPr>
        <w:t>（三）严格执行国家、地方和行业主管部门的强制性标准、地方行政法规、管理要求。</w:t>
      </w:r>
    </w:p>
    <w:p>
      <w:pPr>
        <w:adjustRightInd w:val="0"/>
        <w:snapToGrid w:val="0"/>
        <w:spacing w:line="440" w:lineRule="exact"/>
        <w:ind w:firstLine="480" w:firstLineChars="200"/>
        <w:jc w:val="left"/>
        <w:rPr>
          <w:sz w:val="24"/>
        </w:rPr>
      </w:pPr>
      <w:r>
        <w:rPr>
          <w:sz w:val="24"/>
        </w:rPr>
        <w:t>（四）遵守甲方制定的安全管理要求。</w:t>
      </w:r>
    </w:p>
    <w:p>
      <w:pPr>
        <w:adjustRightInd w:val="0"/>
        <w:snapToGrid w:val="0"/>
        <w:spacing w:line="440" w:lineRule="exact"/>
        <w:ind w:firstLine="480" w:firstLineChars="200"/>
        <w:jc w:val="left"/>
        <w:rPr>
          <w:sz w:val="24"/>
        </w:rPr>
      </w:pPr>
      <w:r>
        <w:rPr>
          <w:sz w:val="24"/>
        </w:rPr>
        <w:t>（五）配合甲方的安全监督检查，并立即组织对提出的问题隐患进行整改。</w:t>
      </w:r>
    </w:p>
    <w:p>
      <w:pPr>
        <w:adjustRightInd w:val="0"/>
        <w:snapToGrid w:val="0"/>
        <w:spacing w:line="440" w:lineRule="exact"/>
        <w:ind w:firstLine="480" w:firstLineChars="200"/>
        <w:jc w:val="left"/>
        <w:rPr>
          <w:sz w:val="24"/>
        </w:rPr>
      </w:pPr>
      <w:r>
        <w:rPr>
          <w:sz w:val="24"/>
        </w:rPr>
        <w:t>（六）严格履行本协议，遵守甲方各项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440" w:lineRule="exact"/>
        <w:ind w:firstLine="482" w:firstLineChars="200"/>
        <w:jc w:val="left"/>
        <w:rPr>
          <w:b/>
          <w:sz w:val="24"/>
        </w:rPr>
      </w:pPr>
      <w:r>
        <w:rPr>
          <w:b/>
          <w:sz w:val="24"/>
        </w:rPr>
        <w:t>四、事故责任</w:t>
      </w:r>
    </w:p>
    <w:p>
      <w:pPr>
        <w:adjustRightInd w:val="0"/>
        <w:snapToGrid w:val="0"/>
        <w:spacing w:line="440" w:lineRule="exact"/>
        <w:ind w:firstLine="480" w:firstLineChars="200"/>
        <w:jc w:val="left"/>
        <w:rPr>
          <w:sz w:val="24"/>
        </w:rPr>
      </w:pPr>
      <w:r>
        <w:rPr>
          <w:sz w:val="24"/>
        </w:rPr>
        <w:t>（一）在乙方承包范围内，由于乙方责任发生生产安全事故时，造成的甲方、乙方或者第三方人身伤害事故，乙方负全部责任。</w:t>
      </w:r>
    </w:p>
    <w:p>
      <w:pPr>
        <w:adjustRightInd w:val="0"/>
        <w:snapToGrid w:val="0"/>
        <w:spacing w:line="440" w:lineRule="exact"/>
        <w:ind w:firstLine="480" w:firstLineChars="200"/>
        <w:jc w:val="left"/>
        <w:rPr>
          <w:sz w:val="24"/>
        </w:rPr>
      </w:pPr>
      <w:r>
        <w:rPr>
          <w:sz w:val="24"/>
        </w:rPr>
        <w:t>（二）乙方人员在非承包区域遭受意外伤害的，乙方负全部责任。</w:t>
      </w:r>
    </w:p>
    <w:p>
      <w:pPr>
        <w:adjustRightInd w:val="0"/>
        <w:snapToGrid w:val="0"/>
        <w:spacing w:line="440" w:lineRule="exact"/>
        <w:ind w:firstLine="480" w:firstLineChars="200"/>
        <w:jc w:val="left"/>
        <w:rPr>
          <w:sz w:val="24"/>
        </w:rPr>
      </w:pPr>
      <w:r>
        <w:rPr>
          <w:sz w:val="24"/>
        </w:rPr>
        <w:t>（三）乙方人员违规进入甲方或第三方承包区域，造成事故的，乙方负全部事故责任；乙方人员遭受人身伤害的，乙方负全部责任。</w:t>
      </w:r>
    </w:p>
    <w:p>
      <w:pPr>
        <w:adjustRightInd w:val="0"/>
        <w:snapToGrid w:val="0"/>
        <w:spacing w:line="440" w:lineRule="exact"/>
        <w:ind w:firstLine="480" w:firstLineChars="200"/>
        <w:jc w:val="left"/>
        <w:rPr>
          <w:sz w:val="24"/>
        </w:rPr>
      </w:pPr>
      <w:r>
        <w:rPr>
          <w:sz w:val="24"/>
        </w:rPr>
        <w:t>（四）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ind w:firstLine="480" w:firstLineChars="200"/>
        <w:jc w:val="left"/>
        <w:rPr>
          <w:sz w:val="24"/>
        </w:rPr>
      </w:pPr>
      <w:r>
        <w:rPr>
          <w:sz w:val="24"/>
        </w:rPr>
        <w:t>（五）乙方在甲方生产区域内发生生产安全事故后，必须在第一时间向甲方报告，迟报或者隐瞒不报生产安全事故，承担事故的全部责任。</w:t>
      </w:r>
    </w:p>
    <w:p>
      <w:pPr>
        <w:adjustRightInd w:val="0"/>
        <w:snapToGrid w:val="0"/>
        <w:spacing w:line="440" w:lineRule="exact"/>
        <w:ind w:firstLine="480" w:firstLineChars="200"/>
        <w:jc w:val="left"/>
        <w:rPr>
          <w:sz w:val="24"/>
        </w:rPr>
      </w:pPr>
      <w:r>
        <w:rPr>
          <w:sz w:val="24"/>
        </w:rPr>
        <w:t>（六）乙方各类人员在甲方生产区域内发生人身伤害事故和其他事故，由乙方负责调查、处理和统计上报，并报甲方安全监督部门备案。</w:t>
      </w:r>
    </w:p>
    <w:p>
      <w:pPr>
        <w:adjustRightInd w:val="0"/>
        <w:snapToGrid w:val="0"/>
        <w:spacing w:line="440" w:lineRule="exact"/>
        <w:ind w:firstLine="480" w:firstLineChars="200"/>
        <w:jc w:val="left"/>
        <w:rPr>
          <w:sz w:val="24"/>
        </w:rPr>
      </w:pPr>
      <w:r>
        <w:rPr>
          <w:sz w:val="24"/>
        </w:rPr>
        <w:t>（七）乙方违反本协议，造成的事故或造成事故扩大的，由乙方承担事故造成的赔偿一切损失及由甲方对乙方进行经济处罚。</w:t>
      </w:r>
    </w:p>
    <w:p>
      <w:pPr>
        <w:adjustRightInd w:val="0"/>
        <w:snapToGrid w:val="0"/>
        <w:spacing w:line="440" w:lineRule="exact"/>
        <w:ind w:firstLine="480" w:firstLineChars="200"/>
        <w:jc w:val="left"/>
        <w:rPr>
          <w:sz w:val="24"/>
        </w:rPr>
      </w:pPr>
      <w:r>
        <w:rPr>
          <w:sz w:val="24"/>
        </w:rPr>
        <w:t>赔偿包括：1.甲方所有损失；2造成的第三方损害；3恢复生产产生的一切费用；4.甲方因事故造成被上级追究的经济考核处罚。</w:t>
      </w:r>
    </w:p>
    <w:p>
      <w:pPr>
        <w:adjustRightInd w:val="0"/>
        <w:snapToGrid w:val="0"/>
        <w:spacing w:line="440" w:lineRule="exact"/>
        <w:ind w:firstLine="480" w:firstLineChars="200"/>
        <w:jc w:val="left"/>
        <w:rPr>
          <w:sz w:val="24"/>
        </w:rPr>
      </w:pPr>
      <w:r>
        <w:rPr>
          <w:sz w:val="24"/>
        </w:rPr>
        <w:t>经济处罚金额为以下赔偿金额总和的双倍：1.甲方所有损失；2造成的第三方损害；3恢复生产产生的一切费用</w:t>
      </w:r>
    </w:p>
    <w:p>
      <w:pPr>
        <w:adjustRightInd w:val="0"/>
        <w:snapToGrid w:val="0"/>
        <w:spacing w:line="440" w:lineRule="exact"/>
        <w:ind w:firstLine="480" w:firstLineChars="200"/>
        <w:jc w:val="left"/>
        <w:rPr>
          <w:sz w:val="24"/>
        </w:rPr>
      </w:pPr>
      <w:r>
        <w:rPr>
          <w:sz w:val="24"/>
        </w:rPr>
        <w:t>（八）本协议未尽事宜，依据有关法规。规章处理，法规、规章没有明确规定的，经双方协商处理解决。</w:t>
      </w:r>
    </w:p>
    <w:p>
      <w:pPr>
        <w:pStyle w:val="35"/>
        <w:spacing w:line="440" w:lineRule="exact"/>
        <w:ind w:firstLine="482" w:firstLineChars="200"/>
        <w:rPr>
          <w:sz w:val="24"/>
        </w:rPr>
      </w:pPr>
      <w:r>
        <w:rPr>
          <w:b/>
          <w:sz w:val="24"/>
        </w:rPr>
        <w:t>五、补充条款：</w:t>
      </w:r>
      <w:r>
        <w:rPr>
          <w:sz w:val="24"/>
          <w:u w:val="single"/>
        </w:rPr>
        <w:t xml:space="preserve">         </w:t>
      </w:r>
      <w:r>
        <w:rPr>
          <w:rFonts w:hint="eastAsia"/>
          <w:sz w:val="24"/>
          <w:u w:val="single"/>
        </w:rPr>
        <w:t>无</w:t>
      </w:r>
      <w:r>
        <w:rPr>
          <w:sz w:val="24"/>
          <w:u w:val="single"/>
        </w:rPr>
        <w:t xml:space="preserve">        </w:t>
      </w:r>
      <w:r>
        <w:rPr>
          <w:sz w:val="24"/>
        </w:rPr>
        <w:t>。</w:t>
      </w:r>
    </w:p>
    <w:p>
      <w:pPr>
        <w:adjustRightInd w:val="0"/>
        <w:snapToGrid w:val="0"/>
        <w:spacing w:line="440" w:lineRule="exact"/>
        <w:ind w:firstLine="482" w:firstLineChars="200"/>
        <w:jc w:val="left"/>
        <w:rPr>
          <w:b/>
          <w:sz w:val="24"/>
        </w:rPr>
      </w:pPr>
      <w:r>
        <w:rPr>
          <w:b/>
          <w:sz w:val="24"/>
        </w:rPr>
        <w:t>六、附则</w:t>
      </w:r>
    </w:p>
    <w:p>
      <w:pPr>
        <w:adjustRightInd w:val="0"/>
        <w:snapToGrid w:val="0"/>
        <w:spacing w:line="440" w:lineRule="exact"/>
        <w:ind w:firstLine="480" w:firstLineChars="200"/>
        <w:jc w:val="left"/>
        <w:rPr>
          <w:sz w:val="24"/>
        </w:rPr>
      </w:pPr>
      <w:r>
        <w:rPr>
          <w:sz w:val="24"/>
        </w:rPr>
        <w:t>本协议与主合同同时签订、同时终止、同时生效，具有相同的法律效力，自甲方、乙方双方签字、盖章生效，甲方、乙方双方执持数量与主合同一致。</w:t>
      </w:r>
    </w:p>
    <w:p>
      <w:pPr>
        <w:rPr>
          <w:sz w:val="24"/>
        </w:rPr>
      </w:pPr>
    </w:p>
    <w:p>
      <w:pPr>
        <w:rPr>
          <w:sz w:val="24"/>
        </w:rPr>
      </w:pPr>
    </w:p>
    <w:bookmarkEnd w:id="135"/>
    <w:p>
      <w:pPr>
        <w:spacing w:line="360" w:lineRule="auto"/>
        <w:ind w:left="5490" w:leftChars="100" w:hanging="5280" w:hangingChars="2200"/>
      </w:pPr>
      <w:r>
        <w:rPr>
          <w:kern w:val="0"/>
          <w:sz w:val="24"/>
        </w:rPr>
        <w:t>甲方：</w:t>
      </w:r>
      <w:r>
        <w:rPr>
          <w:sz w:val="24"/>
        </w:rPr>
        <w:t xml:space="preserve">       </w:t>
      </w:r>
      <w:r>
        <w:rPr>
          <w:kern w:val="0"/>
          <w:sz w:val="24"/>
        </w:rPr>
        <w:t xml:space="preserve">　       </w:t>
      </w:r>
      <w:r>
        <w:rPr>
          <w:rFonts w:hint="eastAsia"/>
          <w:kern w:val="0"/>
          <w:sz w:val="24"/>
          <w:lang w:val="en-US" w:eastAsia="zh-CN"/>
        </w:rPr>
        <w:t xml:space="preserve">                    </w:t>
      </w:r>
      <w:r>
        <w:rPr>
          <w:kern w:val="0"/>
          <w:sz w:val="24"/>
        </w:rPr>
        <w:t xml:space="preserve"> 乙方：</w:t>
      </w:r>
    </w:p>
    <w:p>
      <w:pPr>
        <w:widowControl/>
        <w:spacing w:line="360" w:lineRule="auto"/>
        <w:ind w:firstLine="240" w:firstLineChars="100"/>
        <w:jc w:val="left"/>
        <w:rPr>
          <w:kern w:val="0"/>
          <w:sz w:val="24"/>
        </w:rPr>
      </w:pPr>
      <w:r>
        <w:rPr>
          <w:kern w:val="0"/>
          <w:sz w:val="24"/>
        </w:rPr>
        <w:t>签约代表：                      　         签约代表：</w:t>
      </w:r>
    </w:p>
    <w:p>
      <w:pPr>
        <w:widowControl/>
        <w:spacing w:line="360" w:lineRule="auto"/>
        <w:ind w:left="5970" w:leftChars="100" w:hanging="5760" w:hangingChars="2400"/>
        <w:jc w:val="left"/>
        <w:rPr>
          <w:kern w:val="0"/>
          <w:sz w:val="24"/>
        </w:rPr>
      </w:pPr>
      <w:r>
        <w:rPr>
          <w:kern w:val="0"/>
          <w:sz w:val="24"/>
        </w:rPr>
        <w:t>地址：</w:t>
      </w:r>
      <w:r>
        <w:rPr>
          <w:sz w:val="24"/>
        </w:rPr>
        <w:t xml:space="preserve"> </w:t>
      </w:r>
      <w:r>
        <w:rPr>
          <w:kern w:val="0"/>
          <w:sz w:val="24"/>
        </w:rPr>
        <w:t xml:space="preserve">　      </w:t>
      </w:r>
      <w:r>
        <w:rPr>
          <w:rFonts w:hint="eastAsia"/>
          <w:kern w:val="0"/>
          <w:sz w:val="24"/>
          <w:lang w:val="en-US" w:eastAsia="zh-CN"/>
        </w:rPr>
        <w:t xml:space="preserve">                            </w:t>
      </w:r>
      <w:r>
        <w:rPr>
          <w:kern w:val="0"/>
          <w:sz w:val="24"/>
        </w:rPr>
        <w:t>地址：</w:t>
      </w:r>
    </w:p>
    <w:p>
      <w:pPr>
        <w:widowControl/>
        <w:spacing w:line="360" w:lineRule="auto"/>
        <w:ind w:firstLine="240" w:firstLineChars="100"/>
        <w:jc w:val="left"/>
        <w:rPr>
          <w:kern w:val="0"/>
          <w:sz w:val="24"/>
        </w:rPr>
      </w:pPr>
      <w:r>
        <w:rPr>
          <w:kern w:val="0"/>
          <w:sz w:val="24"/>
        </w:rPr>
        <w:t xml:space="preserve">电话：              　　    </w:t>
      </w:r>
      <w:r>
        <w:rPr>
          <w:rFonts w:hint="eastAsia"/>
          <w:kern w:val="0"/>
          <w:sz w:val="24"/>
          <w:lang w:val="en-US" w:eastAsia="zh-CN"/>
        </w:rPr>
        <w:t xml:space="preserve">               </w:t>
      </w:r>
      <w:r>
        <w:rPr>
          <w:kern w:val="0"/>
          <w:sz w:val="24"/>
        </w:rPr>
        <w:t>电话：</w:t>
      </w:r>
    </w:p>
    <w:p>
      <w:pPr>
        <w:widowControl/>
        <w:spacing w:line="360" w:lineRule="auto"/>
        <w:ind w:firstLine="1560" w:firstLineChars="650"/>
        <w:jc w:val="left"/>
        <w:rPr>
          <w:kern w:val="0"/>
          <w:sz w:val="24"/>
        </w:rPr>
      </w:pPr>
      <w:r>
        <w:rPr>
          <w:kern w:val="0"/>
          <w:sz w:val="24"/>
        </w:rPr>
        <w:t xml:space="preserve">年   月   日         </w:t>
      </w:r>
      <w:r>
        <w:rPr>
          <w:kern w:val="0"/>
          <w:sz w:val="24"/>
        </w:rPr>
        <w:tab/>
      </w:r>
      <w:r>
        <w:rPr>
          <w:kern w:val="0"/>
          <w:sz w:val="24"/>
        </w:rPr>
        <w:t xml:space="preserve">                年   月    日</w:t>
      </w:r>
    </w:p>
    <w:p>
      <w:pPr>
        <w:pStyle w:val="2"/>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ind w:left="0" w:leftChars="0" w:firstLine="0" w:firstLineChars="0"/>
        <w:rPr>
          <w:rFonts w:ascii="仿宋_GB2312" w:eastAsia="仿宋_GB2312"/>
          <w:sz w:val="28"/>
          <w:szCs w:val="28"/>
        </w:rPr>
      </w:pPr>
    </w:p>
    <w:p>
      <w:pPr>
        <w:pStyle w:val="2"/>
        <w:rPr>
          <w:rFonts w:ascii="仿宋_GB2312" w:eastAsia="仿宋_GB2312"/>
          <w:sz w:val="28"/>
          <w:szCs w:val="28"/>
        </w:rPr>
      </w:pPr>
    </w:p>
    <w:p>
      <w:pPr>
        <w:pStyle w:val="4"/>
        <w:rPr>
          <w:rFonts w:hint="eastAsia" w:ascii="华文中宋" w:hAnsi="华文中宋" w:eastAsia="华文中宋" w:cs="华文中宋"/>
        </w:rPr>
      </w:pPr>
      <w:bookmarkStart w:id="136" w:name="_Toc8147"/>
      <w:bookmarkStart w:id="137" w:name="_Toc21847"/>
      <w:bookmarkStart w:id="138" w:name="_Toc16552"/>
      <w:bookmarkStart w:id="139" w:name="_Toc12169"/>
      <w:bookmarkStart w:id="140" w:name="_Toc6230"/>
      <w:bookmarkStart w:id="141" w:name="_Toc5129"/>
      <w:bookmarkStart w:id="142" w:name="_Toc1563"/>
      <w:bookmarkStart w:id="143" w:name="_Toc23515"/>
      <w:bookmarkStart w:id="144" w:name="_Toc3723"/>
      <w:bookmarkStart w:id="145" w:name="_Toc30824"/>
      <w:bookmarkStart w:id="146" w:name="_Toc28358"/>
      <w:r>
        <w:rPr>
          <w:rFonts w:hint="eastAsia" w:ascii="华文中宋" w:hAnsi="华文中宋" w:eastAsia="华文中宋" w:cs="华文中宋"/>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rFonts w:hint="eastAsia" w:ascii="华文中宋" w:hAnsi="华文中宋" w:eastAsia="华文中宋" w:cs="华文中宋"/>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ascii="华文中宋" w:hAnsi="华文中宋" w:eastAsia="华文中宋" w:cs="华文中宋"/>
        </w:rPr>
        <w:t>第七章</w:t>
      </w:r>
      <w:bookmarkEnd w:id="136"/>
      <w:bookmarkEnd w:id="137"/>
      <w:bookmarkEnd w:id="138"/>
      <w:bookmarkEnd w:id="139"/>
      <w:bookmarkEnd w:id="140"/>
      <w:bookmarkEnd w:id="141"/>
      <w:bookmarkEnd w:id="142"/>
      <w:bookmarkEnd w:id="143"/>
      <w:bookmarkEnd w:id="144"/>
      <w:bookmarkEnd w:id="145"/>
      <w:bookmarkEnd w:id="146"/>
    </w:p>
    <w:p>
      <w:pPr>
        <w:pStyle w:val="35"/>
        <w:rPr>
          <w:rFonts w:hint="eastAsia" w:ascii="华文中宋" w:hAnsi="华文中宋" w:eastAsia="华文中宋" w:cs="华文中宋"/>
        </w:rPr>
      </w:pPr>
    </w:p>
    <w:p>
      <w:pPr>
        <w:pStyle w:val="4"/>
        <w:rPr>
          <w:rFonts w:hint="eastAsia" w:ascii="华文中宋" w:hAnsi="华文中宋" w:eastAsia="华文中宋" w:cs="华文中宋"/>
          <w:sz w:val="44"/>
          <w:szCs w:val="44"/>
        </w:rPr>
      </w:pPr>
      <w:bookmarkStart w:id="147" w:name="_Toc21675"/>
      <w:bookmarkStart w:id="148" w:name="_Toc30157"/>
      <w:bookmarkStart w:id="149" w:name="_Toc31564"/>
      <w:bookmarkStart w:id="150" w:name="_Toc12769"/>
      <w:bookmarkStart w:id="151" w:name="_Toc12610"/>
      <w:bookmarkStart w:id="152" w:name="_Toc22764"/>
      <w:bookmarkStart w:id="153" w:name="_Toc5342"/>
      <w:bookmarkStart w:id="154" w:name="_Toc24815"/>
      <w:bookmarkStart w:id="155" w:name="_Toc87616388"/>
      <w:bookmarkStart w:id="156" w:name="_Toc17119"/>
      <w:bookmarkStart w:id="157" w:name="_Toc10840"/>
      <w:bookmarkStart w:id="158" w:name="_Toc88209951"/>
      <w:bookmarkStart w:id="159" w:name="_Toc24490"/>
      <w:r>
        <w:rPr>
          <w:rFonts w:hint="eastAsia" w:ascii="华文中宋" w:hAnsi="华文中宋" w:eastAsia="华文中宋" w:cs="华文中宋"/>
        </w:rPr>
        <w:t>响应文件</w:t>
      </w:r>
      <w:r>
        <w:rPr>
          <w:rFonts w:hint="eastAsia" w:ascii="华文中宋" w:hAnsi="华文中宋" w:eastAsia="华文中宋" w:cs="华文中宋"/>
          <w:lang w:val="en-US" w:eastAsia="zh-CN"/>
        </w:rPr>
        <w:t>格式要求</w:t>
      </w:r>
      <w:bookmarkEnd w:id="147"/>
      <w:bookmarkEnd w:id="148"/>
      <w:bookmarkEnd w:id="149"/>
      <w:bookmarkEnd w:id="150"/>
      <w:bookmarkEnd w:id="151"/>
      <w:bookmarkEnd w:id="152"/>
      <w:bookmarkEnd w:id="153"/>
      <w:bookmarkEnd w:id="154"/>
      <w:bookmarkEnd w:id="155"/>
      <w:bookmarkEnd w:id="156"/>
      <w:bookmarkEnd w:id="157"/>
      <w:bookmarkEnd w:id="158"/>
      <w:bookmarkEnd w:id="159"/>
    </w:p>
    <w:p>
      <w:pPr>
        <w:adjustRightInd w:val="0"/>
        <w:snapToGrid w:val="0"/>
        <w:spacing w:beforeLines="50" w:afterLines="50" w:line="600" w:lineRule="exact"/>
        <w:jc w:val="center"/>
        <w:rPr>
          <w:rFonts w:hint="eastAsia" w:ascii="华文中宋" w:hAnsi="华文中宋" w:eastAsia="华文中宋" w:cs="华文中宋"/>
          <w:sz w:val="30"/>
          <w:szCs w:val="30"/>
        </w:rPr>
      </w:pPr>
      <w:r>
        <w:rPr>
          <w:rFonts w:hint="eastAsia" w:ascii="华文中宋" w:hAnsi="华文中宋" w:eastAsia="华文中宋" w:cs="华文中宋"/>
          <w:sz w:val="44"/>
          <w:szCs w:val="44"/>
          <w:u w:val="single"/>
          <w:lang w:val="en-US" w:eastAsia="zh-CN"/>
        </w:rPr>
        <w:t>石井净分公司2024年气体检测仪校准服务项目</w:t>
      </w:r>
    </w:p>
    <w:p>
      <w:pPr>
        <w:adjustRightInd w:val="0"/>
        <w:snapToGrid w:val="0"/>
        <w:spacing w:beforeLines="50" w:afterLines="50" w:line="600" w:lineRule="exact"/>
        <w:jc w:val="center"/>
        <w:rPr>
          <w:rFonts w:ascii="仿宋_GB2312" w:eastAsia="仿宋_GB2312"/>
          <w:sz w:val="30"/>
          <w:szCs w:val="30"/>
        </w:rPr>
      </w:pPr>
      <w:r>
        <w:rPr>
          <w:rFonts w:hint="eastAsia" w:ascii="仿宋_GB2312" w:eastAsia="仿宋_GB2312"/>
          <w:sz w:val="30"/>
          <w:szCs w:val="30"/>
        </w:rPr>
        <w:t>（项目编号：</w:t>
      </w:r>
      <w:r>
        <w:rPr>
          <w:rFonts w:hint="eastAsia" w:ascii="仿宋" w:hAnsi="仿宋" w:eastAsia="仿宋"/>
          <w:color w:val="auto"/>
          <w:sz w:val="32"/>
          <w:szCs w:val="32"/>
          <w:u w:val="single"/>
          <w:lang w:val="en-US" w:eastAsia="zh-CN"/>
        </w:rPr>
        <w:t>XJSJJ-20240821-1</w:t>
      </w:r>
      <w:r>
        <w:rPr>
          <w:rFonts w:hint="eastAsia" w:ascii="仿宋_GB2312" w:eastAsia="仿宋_GB2312"/>
          <w:sz w:val="28"/>
          <w:szCs w:val="28"/>
          <w:u w:val="single"/>
        </w:rPr>
        <w:t xml:space="preserve"> </w:t>
      </w:r>
      <w:bookmarkStart w:id="186" w:name="_GoBack"/>
      <w:bookmarkEnd w:id="186"/>
      <w:r>
        <w:rPr>
          <w:rFonts w:hint="eastAsia" w:ascii="仿宋_GB2312" w:eastAsia="仿宋_GB2312"/>
          <w:sz w:val="30"/>
          <w:szCs w:val="30"/>
        </w:rPr>
        <w:t>）</w:t>
      </w:r>
    </w:p>
    <w:p>
      <w:pPr>
        <w:adjustRightInd w:val="0"/>
        <w:snapToGrid w:val="0"/>
        <w:spacing w:beforeLines="50" w:afterLines="50" w:line="600" w:lineRule="exact"/>
        <w:jc w:val="center"/>
        <w:rPr>
          <w:rFonts w:ascii="方正小标宋简体" w:eastAsia="方正小标宋简体"/>
          <w:sz w:val="44"/>
          <w:szCs w:val="44"/>
        </w:rPr>
      </w:pPr>
    </w:p>
    <w:p>
      <w:pPr>
        <w:jc w:val="center"/>
        <w:rPr>
          <w:rFonts w:hint="eastAsia" w:ascii="方正小标宋简体" w:eastAsia="方正小标宋简体"/>
          <w:sz w:val="48"/>
          <w:szCs w:val="48"/>
        </w:rPr>
      </w:pPr>
    </w:p>
    <w:p>
      <w:pPr>
        <w:adjustRightInd w:val="0"/>
        <w:snapToGrid w:val="0"/>
        <w:spacing w:line="600" w:lineRule="exact"/>
        <w:ind w:left="1"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供应商：</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（单位公章）</w:t>
      </w:r>
    </w:p>
    <w:p>
      <w:pPr>
        <w:adjustRightInd w:val="0"/>
        <w:snapToGrid w:val="0"/>
        <w:spacing w:line="600" w:lineRule="exact"/>
        <w:ind w:left="1" w:right="560" w:firstLine="709" w:firstLineChars="197"/>
        <w:jc w:val="center"/>
        <w:rPr>
          <w:rFonts w:ascii="方正小标宋简体" w:eastAsia="方正小标宋简体"/>
          <w:sz w:val="44"/>
          <w:szCs w:val="44"/>
        </w:rPr>
      </w:pP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年</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月</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日</w:t>
      </w:r>
    </w:p>
    <w:p>
      <w:pPr>
        <w:adjustRightInd w:val="0"/>
        <w:snapToGrid w:val="0"/>
        <w:spacing w:beforeLines="50" w:afterLines="50" w:line="600" w:lineRule="exact"/>
        <w:jc w:val="both"/>
        <w:rPr>
          <w:rFonts w:ascii="方正小标宋简体" w:eastAsia="方正小标宋简体"/>
          <w:sz w:val="30"/>
          <w:szCs w:val="30"/>
        </w:rPr>
      </w:pPr>
    </w:p>
    <w:p>
      <w:pPr>
        <w:pStyle w:val="2"/>
        <w:rPr>
          <w:rFonts w:ascii="方正小标宋简体" w:eastAsia="方正小标宋简体"/>
          <w:sz w:val="30"/>
          <w:szCs w:val="30"/>
        </w:rPr>
      </w:pPr>
    </w:p>
    <w:p>
      <w:pPr>
        <w:pStyle w:val="2"/>
        <w:rPr>
          <w:rFonts w:ascii="方正小标宋简体" w:eastAsia="方正小标宋简体"/>
          <w:sz w:val="30"/>
          <w:szCs w:val="30"/>
        </w:rPr>
      </w:pPr>
    </w:p>
    <w:p>
      <w:pPr>
        <w:pStyle w:val="2"/>
        <w:rPr>
          <w:rFonts w:ascii="方正小标宋简体" w:eastAsia="方正小标宋简体"/>
          <w:sz w:val="30"/>
          <w:szCs w:val="30"/>
        </w:rPr>
      </w:pPr>
    </w:p>
    <w:p>
      <w:pPr>
        <w:adjustRightInd w:val="0"/>
        <w:snapToGrid w:val="0"/>
        <w:spacing w:beforeLines="50" w:afterLines="50" w:line="600" w:lineRule="exact"/>
        <w:jc w:val="center"/>
        <w:rPr>
          <w:rFonts w:hint="eastAsia" w:ascii="华文中宋" w:hAnsi="华文中宋" w:eastAsia="华文中宋" w:cs="华文中宋"/>
          <w:sz w:val="44"/>
          <w:szCs w:val="44"/>
        </w:rPr>
      </w:pPr>
      <w:r>
        <w:rPr>
          <w:rFonts w:hint="eastAsia" w:ascii="华文中宋" w:hAnsi="华文中宋" w:eastAsia="华文中宋" w:cs="华文中宋"/>
          <w:sz w:val="44"/>
          <w:szCs w:val="44"/>
        </w:rPr>
        <w:t>目  录</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60" w:name="_Toc88209952"/>
      <w:bookmarkStart w:id="161" w:name="_Toc87616389"/>
      <w:r>
        <w:rPr>
          <w:rFonts w:hint="eastAsia" w:ascii="仿宋_GB2312" w:eastAsia="仿宋_GB2312"/>
          <w:sz w:val="28"/>
          <w:szCs w:val="28"/>
        </w:rPr>
        <w:t>1.响应函</w:t>
      </w:r>
      <w:bookmarkEnd w:id="160"/>
      <w:bookmarkEnd w:id="161"/>
    </w:p>
    <w:p>
      <w:pPr>
        <w:spacing w:line="600" w:lineRule="exact"/>
        <w:rPr>
          <w:rFonts w:hint="eastAsia" w:ascii="仿宋_GB2312" w:eastAsia="仿宋_GB2312"/>
          <w:sz w:val="28"/>
          <w:szCs w:val="28"/>
        </w:rPr>
      </w:pPr>
      <w:bookmarkStart w:id="162" w:name="_Toc88209953"/>
      <w:bookmarkStart w:id="163" w:name="_Toc87616390"/>
      <w:r>
        <w:rPr>
          <w:rFonts w:hint="eastAsia" w:ascii="仿宋_GB2312" w:eastAsia="仿宋_GB2312"/>
          <w:sz w:val="28"/>
          <w:szCs w:val="28"/>
        </w:rPr>
        <w:t>2.法定代表人证明或授权委托书</w:t>
      </w:r>
      <w:bookmarkEnd w:id="162"/>
      <w:bookmarkEnd w:id="163"/>
      <w:bookmarkStart w:id="164" w:name="_Toc88209956"/>
      <w:bookmarkStart w:id="165" w:name="_Toc87616393"/>
      <w:r>
        <w:rPr>
          <w:rFonts w:hint="eastAsia" w:ascii="仿宋_GB2312" w:eastAsia="仿宋_GB2312"/>
          <w:sz w:val="28"/>
          <w:szCs w:val="28"/>
        </w:rPr>
        <w:cr/>
      </w:r>
      <w:r>
        <w:rPr>
          <w:rFonts w:hint="eastAsia" w:ascii="仿宋_GB2312" w:eastAsia="仿宋_GB2312"/>
          <w:sz w:val="28"/>
          <w:szCs w:val="28"/>
          <w:lang w:val="en-US" w:eastAsia="zh-CN"/>
        </w:rPr>
        <w:t>3</w:t>
      </w:r>
      <w:r>
        <w:rPr>
          <w:rFonts w:hint="eastAsia" w:ascii="仿宋_GB2312" w:eastAsia="仿宋_GB2312"/>
          <w:sz w:val="28"/>
          <w:szCs w:val="28"/>
        </w:rPr>
        <w:t>.资格审查资料</w:t>
      </w:r>
      <w:r>
        <w:rPr>
          <w:rFonts w:hint="eastAsia" w:ascii="仿宋_GB2312" w:eastAsia="仿宋_GB2312"/>
          <w:sz w:val="28"/>
          <w:szCs w:val="28"/>
        </w:rPr>
        <w:cr/>
      </w:r>
      <w:r>
        <w:rPr>
          <w:rFonts w:hint="eastAsia" w:ascii="仿宋_GB2312" w:eastAsia="仿宋_GB2312"/>
          <w:sz w:val="28"/>
          <w:szCs w:val="28"/>
          <w:lang w:val="en-US" w:eastAsia="zh-CN"/>
        </w:rPr>
        <w:t>4</w:t>
      </w:r>
      <w:r>
        <w:rPr>
          <w:rFonts w:hint="eastAsia" w:ascii="仿宋_GB2312" w:eastAsia="仿宋_GB2312"/>
          <w:sz w:val="28"/>
          <w:szCs w:val="28"/>
        </w:rPr>
        <w:t>.拟投入本项目的项目负责人情况表</w:t>
      </w:r>
    </w:p>
    <w:p>
      <w:pPr>
        <w:spacing w:line="600" w:lineRule="exact"/>
        <w:rPr>
          <w:rFonts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rPr>
        <w:t>报价表</w:t>
      </w:r>
      <w:r>
        <w:rPr>
          <w:rFonts w:hint="eastAsia" w:ascii="仿宋_GB2312" w:eastAsia="仿宋_GB2312"/>
          <w:sz w:val="28"/>
          <w:szCs w:val="28"/>
        </w:rPr>
        <w:cr/>
      </w:r>
      <w:r>
        <w:rPr>
          <w:rFonts w:hint="eastAsia" w:ascii="仿宋_GB2312" w:eastAsia="仿宋_GB2312"/>
          <w:sz w:val="28"/>
          <w:szCs w:val="28"/>
          <w:lang w:val="en-US" w:eastAsia="zh-CN"/>
        </w:rPr>
        <w:t>6</w:t>
      </w:r>
      <w:r>
        <w:rPr>
          <w:rFonts w:hint="eastAsia" w:ascii="仿宋_GB2312" w:eastAsia="仿宋_GB2312"/>
          <w:sz w:val="28"/>
          <w:szCs w:val="28"/>
        </w:rPr>
        <w:t>.其他资料</w:t>
      </w:r>
      <w:bookmarkEnd w:id="164"/>
      <w:bookmarkEnd w:id="165"/>
      <w:r>
        <w:rPr>
          <w:rFonts w:hint="eastAsia" w:ascii="仿宋_GB2312" w:eastAsia="仿宋_GB2312"/>
          <w:sz w:val="28"/>
          <w:szCs w:val="28"/>
        </w:rPr>
        <w:cr/>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pPr>
    </w:p>
    <w:p>
      <w:pPr>
        <w:adjustRightInd w:val="0"/>
        <w:snapToGrid w:val="0"/>
        <w:spacing w:beforeLines="50" w:afterLines="50" w:line="600" w:lineRule="exact"/>
        <w:jc w:val="both"/>
        <w:rPr>
          <w:rFonts w:ascii="方正小标宋简体" w:eastAsia="方正小标宋简体"/>
          <w:sz w:val="44"/>
          <w:szCs w:val="44"/>
        </w:rPr>
      </w:pPr>
    </w:p>
    <w:p>
      <w:pPr>
        <w:adjustRightInd w:val="0"/>
        <w:snapToGrid w:val="0"/>
        <w:spacing w:beforeLines="50" w:afterLines="50" w:line="600" w:lineRule="exact"/>
        <w:jc w:val="both"/>
        <w:rPr>
          <w:rFonts w:ascii="方正小标宋简体" w:eastAsia="方正小标宋简体"/>
          <w:sz w:val="44"/>
          <w:szCs w:val="44"/>
        </w:rPr>
      </w:pPr>
    </w:p>
    <w:p>
      <w:pPr>
        <w:pStyle w:val="2"/>
      </w:pPr>
    </w:p>
    <w:p>
      <w:pPr>
        <w:pStyle w:val="6"/>
        <w:rPr>
          <w:rFonts w:asciiTheme="minorEastAsia" w:hAnsiTheme="minorEastAsia" w:eastAsiaTheme="minorEastAsia"/>
          <w:sz w:val="28"/>
          <w:szCs w:val="28"/>
        </w:rPr>
      </w:pPr>
      <w:bookmarkStart w:id="166" w:name="_Toc87616394"/>
      <w:bookmarkStart w:id="167" w:name="_Toc88209957"/>
      <w:bookmarkStart w:id="168" w:name="_Toc6313"/>
      <w:bookmarkStart w:id="169" w:name="_Toc28619645"/>
      <w:bookmarkStart w:id="170" w:name="_Toc12665"/>
      <w:r>
        <w:rPr>
          <w:rFonts w:hint="eastAsia" w:asciiTheme="minorEastAsia" w:hAnsiTheme="minorEastAsia" w:eastAsiaTheme="minorEastAsia"/>
          <w:sz w:val="28"/>
          <w:szCs w:val="28"/>
        </w:rPr>
        <w:t>1.响应函</w:t>
      </w:r>
      <w:bookmarkEnd w:id="166"/>
      <w:bookmarkEnd w:id="167"/>
      <w:bookmarkEnd w:id="168"/>
      <w:bookmarkEnd w:id="169"/>
      <w:bookmarkEnd w:id="170"/>
    </w:p>
    <w:p>
      <w:pPr>
        <w:spacing w:line="360" w:lineRule="auto"/>
        <w:rPr>
          <w:rFonts w:ascii="仿宋_GB2312" w:hAnsi="黑体" w:eastAsia="仿宋_GB2312"/>
          <w:sz w:val="28"/>
          <w:szCs w:val="28"/>
        </w:rPr>
      </w:pPr>
      <w:r>
        <w:rPr>
          <w:rFonts w:hint="eastAsia" w:ascii="仿宋_GB2312" w:hAnsi="黑体" w:eastAsia="仿宋_GB2312"/>
          <w:sz w:val="28"/>
          <w:szCs w:val="28"/>
        </w:rPr>
        <w:t>1.1响应函</w:t>
      </w:r>
    </w:p>
    <w:p>
      <w:pPr>
        <w:spacing w:line="360" w:lineRule="auto"/>
        <w:rPr>
          <w:rFonts w:ascii="仿宋_GB2312" w:hAnsi="黑体" w:eastAsia="仿宋_GB2312"/>
          <w:sz w:val="28"/>
          <w:szCs w:val="28"/>
          <w:u w:val="single"/>
        </w:rPr>
      </w:pP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至（采购人名称）：</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w:t>
      </w:r>
      <w:r>
        <w:rPr>
          <w:rFonts w:hint="eastAsia" w:ascii="仿宋_GB2312" w:hAnsi="黑体" w:eastAsia="仿宋_GB2312"/>
          <w:sz w:val="28"/>
          <w:szCs w:val="28"/>
          <w:u w:val="single"/>
        </w:rPr>
        <w:t xml:space="preserve">（项目名称、项目编号、标段/标包号）   </w:t>
      </w:r>
      <w:r>
        <w:rPr>
          <w:rFonts w:hint="eastAsia" w:ascii="仿宋_GB2312" w:hAnsi="黑体" w:eastAsia="仿宋_GB2312"/>
          <w:sz w:val="28"/>
          <w:szCs w:val="28"/>
        </w:rPr>
        <w:t>采购文件的全部内容，愿意以含税价人民币（大写）</w:t>
      </w:r>
      <w:r>
        <w:rPr>
          <w:rFonts w:hint="eastAsia" w:ascii="仿宋_GB2312" w:hAnsi="黑体" w:eastAsia="仿宋_GB2312"/>
          <w:sz w:val="28"/>
          <w:szCs w:val="28"/>
          <w:u w:val="single"/>
        </w:rPr>
        <w:t xml:space="preserve">                </w:t>
      </w:r>
      <w:r>
        <w:rPr>
          <w:rFonts w:hint="eastAsia" w:ascii="仿宋_GB2312" w:hAnsi="黑体" w:eastAsia="仿宋_GB2312"/>
          <w:sz w:val="28"/>
          <w:szCs w:val="28"/>
        </w:rPr>
        <w:t>(</w:t>
      </w:r>
      <w:r>
        <w:rPr>
          <w:rFonts w:hint="eastAsia" w:ascii="宋体" w:hAnsi="宋体" w:eastAsia="仿宋_GB2312"/>
          <w:sz w:val="28"/>
          <w:szCs w:val="28"/>
        </w:rPr>
        <w:t>¥</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 xml:space="preserve">  </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rPr>
        <w:t>）的报价（其中，不含税价为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；增值税为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）完成/提供本项目</w:t>
      </w:r>
      <w:r>
        <w:rPr>
          <w:rFonts w:hint="eastAsia" w:ascii="仿宋_GB2312" w:eastAsia="仿宋_GB2312" w:hAnsiTheme="minorEastAsia"/>
          <w:sz w:val="28"/>
          <w:szCs w:val="28"/>
        </w:rPr>
        <w:t>□</w:t>
      </w:r>
      <w:r>
        <w:rPr>
          <w:rFonts w:hint="eastAsia" w:ascii="仿宋_GB2312" w:hAnsi="黑体" w:eastAsia="仿宋_GB2312"/>
          <w:sz w:val="28"/>
          <w:szCs w:val="28"/>
        </w:rPr>
        <w:t xml:space="preserve">工程 </w:t>
      </w:r>
      <w:r>
        <w:rPr>
          <w:rFonts w:hint="eastAsia" w:ascii="仿宋_GB2312" w:eastAsia="仿宋_GB2312" w:hAnsiTheme="minorEastAsia"/>
          <w:sz w:val="28"/>
          <w:szCs w:val="28"/>
        </w:rPr>
        <w:t>□</w:t>
      </w:r>
      <w:r>
        <w:rPr>
          <w:rFonts w:hint="eastAsia" w:ascii="仿宋_GB2312" w:hAnsi="黑体" w:eastAsia="仿宋_GB2312"/>
          <w:sz w:val="28"/>
          <w:szCs w:val="28"/>
        </w:rPr>
        <w:t>货物</w:t>
      </w:r>
      <w:r>
        <w:rPr>
          <w:rFonts w:hint="eastAsia" w:ascii="仿宋_GB2312" w:eastAsia="仿宋_GB2312" w:hAnsiTheme="minorEastAsia"/>
          <w:sz w:val="28"/>
          <w:szCs w:val="28"/>
        </w:rPr>
        <w:t>□</w:t>
      </w:r>
      <w:r>
        <w:rPr>
          <w:rFonts w:hint="eastAsia" w:ascii="仿宋_GB2312" w:hAnsi="黑体" w:eastAsia="仿宋_GB2312"/>
          <w:sz w:val="28"/>
          <w:szCs w:val="28"/>
        </w:rPr>
        <w:t>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rPr>
        <w:t>1</w:t>
      </w:r>
      <w:r>
        <w:rPr>
          <w:rFonts w:hint="eastAsia" w:ascii="仿宋_GB2312" w:hAnsi="黑体" w:eastAsia="仿宋_GB2312"/>
          <w:sz w:val="28"/>
          <w:szCs w:val="28"/>
          <w:lang w:eastAsia="zh-CN"/>
        </w:rPr>
        <w:t>）</w:t>
      </w:r>
      <w:r>
        <w:rPr>
          <w:rFonts w:hint="eastAsia" w:ascii="仿宋_GB2312" w:hAnsi="黑体" w:eastAsia="仿宋_GB2312"/>
          <w:sz w:val="28"/>
          <w:szCs w:val="28"/>
        </w:rPr>
        <w:t>响应函</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2</w:t>
      </w:r>
      <w:r>
        <w:rPr>
          <w:rFonts w:hint="eastAsia" w:ascii="仿宋_GB2312" w:hAnsi="黑体" w:eastAsia="仿宋_GB2312"/>
          <w:sz w:val="28"/>
          <w:szCs w:val="28"/>
          <w:lang w:eastAsia="zh-CN"/>
        </w:rPr>
        <w:t>）</w:t>
      </w:r>
      <w:r>
        <w:rPr>
          <w:rFonts w:hint="eastAsia" w:ascii="仿宋_GB2312" w:hAnsi="黑体" w:eastAsia="仿宋_GB2312"/>
          <w:sz w:val="28"/>
          <w:szCs w:val="28"/>
        </w:rPr>
        <w:t>法定代表人证明或授权委托书</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3</w:t>
      </w:r>
      <w:r>
        <w:rPr>
          <w:rFonts w:hint="eastAsia" w:ascii="仿宋_GB2312" w:hAnsi="黑体" w:eastAsia="仿宋_GB2312"/>
          <w:sz w:val="28"/>
          <w:szCs w:val="28"/>
          <w:lang w:eastAsia="zh-CN"/>
        </w:rPr>
        <w:t>）</w:t>
      </w:r>
      <w:r>
        <w:rPr>
          <w:rFonts w:hint="eastAsia" w:ascii="仿宋_GB2312" w:hAnsi="黑体" w:eastAsia="仿宋_GB2312"/>
          <w:sz w:val="28"/>
          <w:szCs w:val="28"/>
        </w:rPr>
        <w:t>资格审查资料</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4</w:t>
      </w:r>
      <w:r>
        <w:rPr>
          <w:rFonts w:hint="eastAsia" w:ascii="仿宋_GB2312" w:hAnsi="黑体" w:eastAsia="仿宋_GB2312"/>
          <w:sz w:val="28"/>
          <w:szCs w:val="28"/>
          <w:lang w:eastAsia="zh-CN"/>
        </w:rPr>
        <w:t>）</w:t>
      </w:r>
      <w:r>
        <w:rPr>
          <w:rFonts w:hint="eastAsia" w:ascii="仿宋_GB2312" w:hAnsi="黑体" w:eastAsia="仿宋_GB2312"/>
          <w:sz w:val="28"/>
          <w:szCs w:val="28"/>
        </w:rPr>
        <w:t>拟投入本项目的项目负责人情况表</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5</w:t>
      </w:r>
      <w:r>
        <w:rPr>
          <w:rFonts w:hint="eastAsia" w:ascii="仿宋_GB2312" w:hAnsi="黑体" w:eastAsia="仿宋_GB2312"/>
          <w:sz w:val="28"/>
          <w:szCs w:val="28"/>
          <w:lang w:eastAsia="zh-CN"/>
        </w:rPr>
        <w:t>）</w:t>
      </w:r>
      <w:r>
        <w:rPr>
          <w:rFonts w:hint="eastAsia" w:ascii="仿宋_GB2312" w:hAnsi="黑体" w:eastAsia="仿宋_GB2312"/>
          <w:sz w:val="28"/>
          <w:szCs w:val="28"/>
        </w:rPr>
        <w:t>报价表</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6</w:t>
      </w:r>
      <w:r>
        <w:rPr>
          <w:rFonts w:hint="eastAsia" w:ascii="仿宋_GB2312" w:hAnsi="黑体" w:eastAsia="仿宋_GB2312"/>
          <w:sz w:val="28"/>
          <w:szCs w:val="28"/>
          <w:lang w:eastAsia="zh-CN"/>
        </w:rPr>
        <w:t>）</w:t>
      </w:r>
      <w:r>
        <w:rPr>
          <w:rFonts w:hint="eastAsia" w:ascii="仿宋_GB2312" w:hAnsi="黑体" w:eastAsia="仿宋_GB2312"/>
          <w:sz w:val="28"/>
          <w:szCs w:val="28"/>
        </w:rPr>
        <w:t>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3.我</w:t>
      </w:r>
      <w:r>
        <w:rPr>
          <w:rFonts w:hint="eastAsia" w:ascii="仿宋_GB2312" w:hAnsi="黑体" w:eastAsia="仿宋_GB2312"/>
          <w:sz w:val="28"/>
          <w:szCs w:val="28"/>
          <w:highlight w:val="none"/>
        </w:rPr>
        <w:t>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（签字或盖章）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r>
        <w:rPr>
          <w:rFonts w:hint="eastAsia" w:ascii="仿宋_GB2312" w:eastAsia="仿宋_GB2312" w:hAnsiTheme="minorEastAsia"/>
          <w:sz w:val="28"/>
          <w:szCs w:val="28"/>
          <w:u w:val="single"/>
        </w:rPr>
        <w:t xml:space="preserve">                              </w:t>
      </w:r>
    </w:p>
    <w:p>
      <w:pPr>
        <w:spacing w:line="600" w:lineRule="exact"/>
        <w:ind w:left="1" w:firstLine="551" w:firstLineChars="197"/>
        <w:jc w:val="right"/>
        <w:rPr>
          <w:rFonts w:hint="eastAsia" w:ascii="仿宋_GB2312" w:eastAsia="仿宋_GB2312" w:hAnsiTheme="minorEastAsia"/>
          <w:sz w:val="28"/>
          <w:szCs w:val="28"/>
        </w:rPr>
      </w:pP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年</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月</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日</w:t>
      </w:r>
    </w:p>
    <w:p>
      <w:pPr>
        <w:adjustRightInd w:val="0"/>
        <w:snapToGrid w:val="0"/>
        <w:spacing w:line="600" w:lineRule="exact"/>
        <w:ind w:left="1" w:firstLine="551" w:firstLineChars="197"/>
        <w:jc w:val="right"/>
        <w:rPr>
          <w:rFonts w:hint="eastAsia" w:asciiTheme="minorEastAsia" w:hAnsiTheme="minorEastAsia" w:eastAsiaTheme="minorEastAsia"/>
          <w:sz w:val="28"/>
          <w:szCs w:val="28"/>
        </w:rPr>
      </w:pPr>
      <w:bookmarkStart w:id="171" w:name="_Toc87616395"/>
      <w:bookmarkStart w:id="172" w:name="_Toc29833"/>
      <w:bookmarkStart w:id="173" w:name="_Toc22527"/>
      <w:bookmarkStart w:id="174" w:name="_Toc88209958"/>
    </w:p>
    <w:p>
      <w:pPr>
        <w:pStyle w:val="6"/>
        <w:rPr>
          <w:rFonts w:asciiTheme="minorEastAsia" w:hAnsiTheme="minorEastAsia" w:eastAsiaTheme="minorEastAsia"/>
          <w:sz w:val="28"/>
          <w:szCs w:val="28"/>
        </w:rPr>
      </w:pPr>
      <w:r>
        <w:rPr>
          <w:rFonts w:hint="eastAsia" w:asciiTheme="minorEastAsia" w:hAnsiTheme="minorEastAsia" w:eastAsiaTheme="minorEastAsia"/>
          <w:sz w:val="28"/>
          <w:szCs w:val="28"/>
        </w:rPr>
        <w:t>2.法定代表人证明或授权委托书</w:t>
      </w:r>
      <w:bookmarkEnd w:id="171"/>
      <w:bookmarkEnd w:id="172"/>
      <w:bookmarkEnd w:id="173"/>
      <w:bookmarkEnd w:id="174"/>
    </w:p>
    <w:p>
      <w:pPr>
        <w:spacing w:line="360" w:lineRule="auto"/>
      </w:pPr>
      <w:r>
        <w:rPr>
          <w:rFonts w:hint="eastAsia" w:ascii="仿宋_GB2312" w:hAnsi="黑体" w:eastAsia="仿宋_GB2312"/>
          <w:sz w:val="28"/>
          <w:szCs w:val="28"/>
        </w:rPr>
        <w:t>2.1法定代表人证明格式</w:t>
      </w:r>
    </w:p>
    <w:p>
      <w:pPr>
        <w:adjustRightInd w:val="0"/>
        <w:snapToGrid w:val="0"/>
        <w:spacing w:beforeLines="50" w:afterLines="50" w:line="600" w:lineRule="exact"/>
        <w:jc w:val="center"/>
        <w:rPr>
          <w:rFonts w:hint="eastAsia" w:ascii="华文中宋" w:hAnsi="华文中宋" w:eastAsia="华文中宋" w:cs="华文中宋"/>
          <w:sz w:val="44"/>
          <w:szCs w:val="44"/>
        </w:rPr>
      </w:pPr>
      <w:r>
        <w:rPr>
          <w:rFonts w:hint="eastAsia" w:ascii="华文中宋" w:hAnsi="华文中宋" w:eastAsia="华文中宋" w:cs="华文中宋"/>
          <w:sz w:val="44"/>
          <w:szCs w:val="44"/>
        </w:rPr>
        <w:t>法定代表人证明书</w:t>
      </w:r>
    </w:p>
    <w:p>
      <w:pPr>
        <w:pStyle w:val="37"/>
        <w:snapToGrid w:val="0"/>
        <w:spacing w:after="0" w:line="600" w:lineRule="exact"/>
        <w:jc w:val="both"/>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2"/>
          <w:szCs w:val="32"/>
        </w:rPr>
        <w:t xml:space="preserve">     </w:t>
      </w:r>
      <w:r>
        <w:rPr>
          <w:rFonts w:hint="eastAsia" w:ascii="仿宋_GB2312" w:hAnsi="宋体" w:eastAsia="仿宋_GB2312" w:cs="Times New Roman"/>
          <w:color w:val="000000"/>
          <w:sz w:val="30"/>
          <w:szCs w:val="30"/>
        </w:rPr>
        <w:t>供应商名称：</w:t>
      </w:r>
      <w:r>
        <w:rPr>
          <w:rFonts w:hint="eastAsia" w:ascii="仿宋_GB2312" w:hAnsi="宋体" w:eastAsia="仿宋_GB2312" w:cs="Times New Roman"/>
          <w:color w:val="000000"/>
          <w:sz w:val="30"/>
          <w:szCs w:val="30"/>
          <w:u w:val="single"/>
        </w:rPr>
        <w:t xml:space="preserve">                          </w:t>
      </w:r>
    </w:p>
    <w:p>
      <w:pPr>
        <w:pStyle w:val="13"/>
        <w:snapToGrid w:val="0"/>
        <w:spacing w:line="600" w:lineRule="exact"/>
        <w:rPr>
          <w:rFonts w:ascii="仿宋_GB2312" w:hAnsi="宋体" w:eastAsia="仿宋_GB2312" w:cs="Times New Roman"/>
          <w:sz w:val="30"/>
          <w:szCs w:val="30"/>
          <w:u w:val="single"/>
        </w:rPr>
      </w:pPr>
      <w:r>
        <w:rPr>
          <w:rFonts w:hint="eastAsia" w:ascii="仿宋_GB2312" w:hAnsi="宋体" w:eastAsia="仿宋_GB2312" w:cs="Times New Roman"/>
          <w:sz w:val="30"/>
          <w:szCs w:val="30"/>
        </w:rPr>
        <w:t xml:space="preserve">     单位性质：</w:t>
      </w:r>
      <w:r>
        <w:rPr>
          <w:rFonts w:hint="eastAsia" w:ascii="仿宋_GB2312" w:hAnsi="宋体" w:eastAsia="仿宋_GB2312" w:cs="Times New Roman"/>
          <w:sz w:val="30"/>
          <w:szCs w:val="30"/>
          <w:u w:val="single"/>
        </w:rPr>
        <w:t xml:space="preserve">                            </w:t>
      </w:r>
    </w:p>
    <w:p>
      <w:pPr>
        <w:pStyle w:val="36"/>
        <w:snapToGrid w:val="0"/>
        <w:spacing w:after="0" w:line="600" w:lineRule="exact"/>
        <w:ind w:firstLine="750" w:firstLineChars="250"/>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0"/>
          <w:szCs w:val="30"/>
        </w:rPr>
        <w:t>地    址：</w:t>
      </w:r>
      <w:r>
        <w:rPr>
          <w:rFonts w:hint="eastAsia" w:ascii="仿宋_GB2312" w:hAnsi="宋体" w:eastAsia="仿宋_GB2312" w:cs="Times New Roman"/>
          <w:color w:val="000000"/>
          <w:sz w:val="30"/>
          <w:szCs w:val="30"/>
          <w:u w:val="single"/>
        </w:rPr>
        <w:t xml:space="preserve">                            </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成立时间：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月</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日</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经营期限：</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姓名：</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性别：</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年龄：</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身份证号码：</w:t>
      </w:r>
      <w:r>
        <w:rPr>
          <w:rFonts w:hint="eastAsia" w:ascii="仿宋_GB2312" w:hAnsi="宋体" w:eastAsia="仿宋_GB2312" w:cs="Times New Roman"/>
          <w:sz w:val="30"/>
          <w:szCs w:val="30"/>
          <w:u w:val="single"/>
        </w:rPr>
        <w:t xml:space="preserve">          </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职务：</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系</w:t>
      </w:r>
      <w:r>
        <w:rPr>
          <w:rFonts w:hint="eastAsia" w:ascii="仿宋_GB2312" w:hAnsi="宋体" w:eastAsia="仿宋_GB2312" w:cs="Times New Roman"/>
          <w:sz w:val="30"/>
          <w:szCs w:val="30"/>
          <w:u w:val="single"/>
        </w:rPr>
        <w:t xml:space="preserve">     (供应商名称)       </w:t>
      </w:r>
      <w:r>
        <w:rPr>
          <w:rFonts w:hint="eastAsia" w:ascii="仿宋_GB2312" w:hAnsi="宋体" w:eastAsia="仿宋_GB2312" w:cs="Times New Roman"/>
          <w:sz w:val="30"/>
          <w:szCs w:val="30"/>
        </w:rPr>
        <w:t xml:space="preserve"> 的法定代表人。</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特此证明。</w:t>
      </w:r>
    </w:p>
    <w:p>
      <w:pPr>
        <w:adjustRightInd w:val="0"/>
        <w:snapToGrid w:val="0"/>
        <w:spacing w:line="600" w:lineRule="exact"/>
        <w:ind w:firstLine="702" w:firstLineChars="234"/>
        <w:rPr>
          <w:rFonts w:ascii="仿宋_GB2312" w:hAnsi="宋体" w:eastAsia="仿宋_GB2312"/>
          <w:color w:val="000000"/>
          <w:sz w:val="30"/>
          <w:szCs w:val="30"/>
        </w:rPr>
      </w:pPr>
      <w:r>
        <w:rPr>
          <w:rFonts w:hint="eastAsia" w:ascii="仿宋_GB2312" w:hAnsi="宋体" w:eastAsia="仿宋_GB2312"/>
          <w:color w:val="000000"/>
          <w:sz w:val="30"/>
          <w:szCs w:val="30"/>
        </w:rPr>
        <w:t>附：法定代表人身份证(正反两面)复印件</w:t>
      </w:r>
    </w:p>
    <w:p>
      <w:pPr>
        <w:pStyle w:val="13"/>
        <w:snapToGrid w:val="0"/>
        <w:spacing w:line="600" w:lineRule="exact"/>
        <w:ind w:firstLine="3907" w:firstLineChars="1221"/>
        <w:rPr>
          <w:rFonts w:ascii="仿宋_GB2312" w:hAnsi="宋体" w:eastAsia="仿宋_GB2312" w:cs="Times New Roman"/>
          <w:sz w:val="32"/>
          <w:szCs w:val="32"/>
        </w:rPr>
      </w:pPr>
    </w:p>
    <w:p>
      <w:pPr>
        <w:pStyle w:val="13"/>
        <w:snapToGrid w:val="0"/>
        <w:spacing w:line="600" w:lineRule="exact"/>
        <w:ind w:firstLine="3663" w:firstLineChars="1221"/>
        <w:rPr>
          <w:rFonts w:ascii="仿宋_GB2312" w:hAnsi="宋体" w:eastAsia="仿宋_GB2312" w:cs="Times New Roman"/>
          <w:sz w:val="30"/>
          <w:szCs w:val="30"/>
        </w:rPr>
      </w:pPr>
      <w:r>
        <w:rPr>
          <w:rFonts w:hint="eastAsia" w:ascii="仿宋_GB2312" w:hAnsi="宋体" w:eastAsia="仿宋_GB2312" w:cs="Times New Roman"/>
          <w:sz w:val="30"/>
          <w:szCs w:val="30"/>
        </w:rPr>
        <w:t>供应商：</w:t>
      </w:r>
      <w:r>
        <w:rPr>
          <w:rFonts w:hint="eastAsia" w:ascii="仿宋_GB2312" w:hAnsi="宋体" w:eastAsia="仿宋_GB2312" w:cs="Times New Roman"/>
          <w:sz w:val="30"/>
          <w:szCs w:val="30"/>
          <w:u w:val="single"/>
        </w:rPr>
        <w:t xml:space="preserve">       (盖单位章)      </w:t>
      </w:r>
    </w:p>
    <w:p>
      <w:pPr>
        <w:widowControl/>
        <w:adjustRightInd w:val="0"/>
        <w:snapToGrid w:val="0"/>
        <w:spacing w:line="600" w:lineRule="exact"/>
        <w:jc w:val="right"/>
        <w:rPr>
          <w:rFonts w:ascii="仿宋_GB2312" w:hAnsi="宋体" w:eastAsia="仿宋_GB2312"/>
          <w:color w:val="000000"/>
          <w:sz w:val="30"/>
          <w:szCs w:val="30"/>
        </w:rPr>
      </w:pPr>
      <w:r>
        <w:rPr>
          <w:rFonts w:hint="eastAsia" w:ascii="仿宋_GB2312" w:hAnsi="宋体" w:eastAsia="仿宋_GB2312"/>
          <w:color w:val="000000"/>
          <w:sz w:val="30"/>
          <w:szCs w:val="30"/>
        </w:rPr>
        <w:t>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widowControl/>
        <w:adjustRightInd w:val="0"/>
        <w:snapToGrid w:val="0"/>
        <w:spacing w:line="600" w:lineRule="exact"/>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adjustRightInd w:val="0"/>
        <w:snapToGrid w:val="0"/>
        <w:spacing w:line="600" w:lineRule="exact"/>
        <w:ind w:firstLine="480"/>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spacing w:line="360" w:lineRule="auto"/>
      </w:pPr>
      <w:r>
        <w:rPr>
          <w:rFonts w:hint="eastAsia" w:ascii="宋体" w:hAnsi="宋体" w:cs="宋体"/>
          <w:color w:val="000000"/>
          <w:kern w:val="0"/>
          <w:sz w:val="28"/>
          <w:szCs w:val="28"/>
        </w:rPr>
        <w:br w:type="page"/>
      </w:r>
      <w:r>
        <w:rPr>
          <w:rFonts w:hint="eastAsia" w:ascii="仿宋_GB2312" w:hAnsi="黑体" w:eastAsia="仿宋_GB2312"/>
          <w:sz w:val="28"/>
          <w:szCs w:val="28"/>
        </w:rPr>
        <w:t>2.2法人授权委托书</w:t>
      </w:r>
    </w:p>
    <w:p>
      <w:pPr>
        <w:adjustRightInd w:val="0"/>
        <w:snapToGrid w:val="0"/>
        <w:spacing w:beforeLines="50" w:afterLines="50" w:line="600" w:lineRule="exact"/>
        <w:jc w:val="center"/>
        <w:rPr>
          <w:rFonts w:hint="eastAsia" w:ascii="华文中宋" w:hAnsi="华文中宋" w:eastAsia="华文中宋" w:cs="华文中宋"/>
          <w:sz w:val="44"/>
          <w:szCs w:val="44"/>
        </w:rPr>
      </w:pPr>
      <w:r>
        <w:rPr>
          <w:rFonts w:hint="eastAsia" w:ascii="华文中宋" w:hAnsi="华文中宋" w:eastAsia="华文中宋" w:cs="华文中宋"/>
          <w:sz w:val="44"/>
          <w:szCs w:val="44"/>
        </w:rPr>
        <w:t>法定代表人授权委托书</w:t>
      </w:r>
    </w:p>
    <w:p>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本人</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系</w:t>
      </w:r>
      <w:r>
        <w:rPr>
          <w:rFonts w:hint="eastAsia" w:ascii="仿宋_GB2312" w:hAnsi="宋体" w:eastAsia="仿宋_GB2312"/>
          <w:color w:val="000000"/>
          <w:sz w:val="30"/>
          <w:szCs w:val="30"/>
          <w:u w:val="single"/>
        </w:rPr>
        <w:t xml:space="preserve">        (供应商名称)          </w:t>
      </w:r>
      <w:r>
        <w:rPr>
          <w:rFonts w:hint="eastAsia" w:ascii="仿宋_GB2312" w:hAnsi="宋体" w:eastAsia="仿宋_GB2312"/>
          <w:color w:val="000000"/>
          <w:sz w:val="30"/>
          <w:szCs w:val="30"/>
        </w:rPr>
        <w:t>的法定代表人，现授权</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为我方代理人。代理人根据授权，以我方名义签署、澄清、说明、提交、撤回、修改</w:t>
      </w:r>
      <w:r>
        <w:rPr>
          <w:rFonts w:hint="eastAsia" w:ascii="仿宋_GB2312" w:hAnsi="宋体" w:eastAsia="仿宋_GB2312"/>
          <w:color w:val="000000"/>
          <w:sz w:val="30"/>
          <w:szCs w:val="30"/>
          <w:u w:val="single"/>
        </w:rPr>
        <w:t xml:space="preserve"> （项目名称、项目编号、标段/标包号）  </w:t>
      </w:r>
      <w:r>
        <w:rPr>
          <w:rFonts w:hint="eastAsia" w:ascii="仿宋_GB2312" w:hAnsi="宋体" w:eastAsia="仿宋_GB2312"/>
          <w:color w:val="000000"/>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委托期限：</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代理人无转委托权。</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附：</w:t>
      </w:r>
      <w:r>
        <w:rPr>
          <w:rFonts w:hint="eastAsia" w:ascii="仿宋_GB2312" w:hAnsi="宋体" w:eastAsia="仿宋_GB2312"/>
          <w:color w:val="000000"/>
          <w:sz w:val="30"/>
          <w:szCs w:val="30"/>
          <w:lang w:val="en-US" w:eastAsia="zh-CN"/>
        </w:rPr>
        <w:t>1.</w:t>
      </w:r>
      <w:r>
        <w:rPr>
          <w:rFonts w:hint="eastAsia" w:ascii="仿宋_GB2312" w:hAnsi="宋体" w:eastAsia="仿宋_GB2312"/>
          <w:color w:val="000000"/>
          <w:sz w:val="30"/>
          <w:szCs w:val="30"/>
        </w:rPr>
        <w:t>委托代理人身份证(正反两面)复印件</w:t>
      </w:r>
    </w:p>
    <w:p>
      <w:pPr>
        <w:pStyle w:val="35"/>
        <w:ind w:firstLine="1200" w:firstLineChars="400"/>
        <w:rPr>
          <w:rFonts w:hint="eastAsia" w:ascii="仿宋_GB2312" w:hAnsi="宋体" w:eastAsia="仿宋_GB2312"/>
          <w:color w:val="000000"/>
          <w:sz w:val="30"/>
          <w:szCs w:val="30"/>
          <w:lang w:val="en-US" w:eastAsia="zh-CN"/>
        </w:rPr>
      </w:pPr>
      <w:r>
        <w:rPr>
          <w:rFonts w:hint="eastAsia" w:ascii="仿宋_GB2312" w:hAnsi="宋体" w:eastAsia="仿宋_GB2312"/>
          <w:color w:val="000000"/>
          <w:sz w:val="30"/>
          <w:szCs w:val="30"/>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sz w:val="30"/>
          <w:szCs w:val="30"/>
        </w:rPr>
      </w:pPr>
      <w:r>
        <w:rPr>
          <w:rFonts w:hint="eastAsia" w:ascii="仿宋_GB2312" w:hAnsi="宋体" w:eastAsia="仿宋_GB2312" w:cs="Times New Roman"/>
          <w:spacing w:val="30"/>
          <w:sz w:val="30"/>
          <w:szCs w:val="30"/>
        </w:rPr>
        <w:t>供应商</w:t>
      </w:r>
      <w:r>
        <w:rPr>
          <w:rFonts w:hint="eastAsia" w:ascii="仿宋_GB2312" w:hAnsi="宋体" w:eastAsia="仿宋_GB2312" w:cs="Times New Roman"/>
          <w:sz w:val="30"/>
          <w:szCs w:val="30"/>
        </w:rPr>
        <w:t>：</w:t>
      </w:r>
      <w:r>
        <w:rPr>
          <w:rFonts w:hint="eastAsia" w:ascii="仿宋_GB2312" w:hAnsi="宋体" w:eastAsia="仿宋_GB2312" w:cs="Times New Roman"/>
          <w:sz w:val="30"/>
          <w:szCs w:val="30"/>
          <w:u w:val="single"/>
        </w:rPr>
        <w:t xml:space="preserve">      (单位公章)         </w:t>
      </w:r>
    </w:p>
    <w:p>
      <w:pPr>
        <w:pStyle w:val="13"/>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法定代表人：</w:t>
      </w:r>
      <w:r>
        <w:rPr>
          <w:rFonts w:hint="eastAsia" w:ascii="仿宋_GB2312" w:hAnsi="宋体" w:eastAsia="仿宋_GB2312" w:cs="Times New Roman"/>
          <w:sz w:val="30"/>
          <w:szCs w:val="30"/>
          <w:u w:val="single"/>
        </w:rPr>
        <w:t xml:space="preserve">       (签字)            </w:t>
      </w:r>
    </w:p>
    <w:p>
      <w:pPr>
        <w:pStyle w:val="13"/>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委托代理人：</w:t>
      </w:r>
      <w:r>
        <w:rPr>
          <w:rFonts w:hint="eastAsia" w:ascii="仿宋_GB2312" w:hAnsi="宋体" w:eastAsia="仿宋_GB2312" w:cs="Times New Roman"/>
          <w:sz w:val="30"/>
          <w:szCs w:val="30"/>
          <w:u w:val="single"/>
        </w:rPr>
        <w:t xml:space="preserve">       (签字)            </w:t>
      </w:r>
    </w:p>
    <w:p>
      <w:pPr>
        <w:widowControl/>
        <w:adjustRightInd w:val="0"/>
        <w:snapToGrid w:val="0"/>
        <w:spacing w:line="60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 xml:space="preserve">                        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7"/>
        <w:spacing w:after="0" w:line="600" w:lineRule="exact"/>
        <w:rPr>
          <w:rFonts w:ascii="仿宋_GB2312" w:eastAsia="仿宋_GB2312"/>
        </w:rPr>
      </w:pPr>
      <w:r>
        <w:rPr>
          <w:rFonts w:ascii="仿宋_GB2312" w:eastAsia="仿宋_GB2312"/>
          <w:color w:val="000000"/>
          <w:sz w:val="44"/>
          <w:szCs w:val="44"/>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rPr>
      </w:pPr>
    </w:p>
    <w:p>
      <w:pPr>
        <w:pStyle w:val="7"/>
        <w:spacing w:after="0" w:line="600" w:lineRule="exact"/>
        <w:rPr>
          <w:rFonts w:ascii="仿宋_GB2312" w:eastAsia="仿宋_GB2312"/>
        </w:rPr>
      </w:pPr>
    </w:p>
    <w:p>
      <w:pPr>
        <w:pStyle w:val="7"/>
        <w:spacing w:after="0" w:line="600" w:lineRule="exact"/>
        <w:ind w:firstLine="0"/>
        <w:rPr>
          <w:rFonts w:ascii="仿宋_GB2312" w:eastAsia="仿宋_GB2312"/>
        </w:rPr>
      </w:pPr>
    </w:p>
    <w:p>
      <w:pPr>
        <w:pStyle w:val="7"/>
        <w:spacing w:after="0" w:line="600" w:lineRule="exact"/>
        <w:rPr>
          <w:rFonts w:ascii="仿宋_GB2312" w:eastAsia="仿宋_GB2312"/>
        </w:rPr>
      </w:pPr>
    </w:p>
    <w:p>
      <w:pPr>
        <w:adjustRightInd w:val="0"/>
        <w:snapToGrid w:val="0"/>
        <w:spacing w:line="600" w:lineRule="exact"/>
        <w:ind w:firstLine="480"/>
        <w:rPr>
          <w:rFonts w:hint="eastAsia"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
      </w:pPr>
    </w:p>
    <w:p>
      <w:pPr>
        <w:pStyle w:val="2"/>
      </w:pPr>
    </w:p>
    <w:p>
      <w:pPr>
        <w:pStyle w:val="2"/>
      </w:pPr>
    </w:p>
    <w:p>
      <w:pPr>
        <w:pStyle w:val="2"/>
      </w:pPr>
    </w:p>
    <w:p>
      <w:pPr>
        <w:pStyle w:val="6"/>
        <w:rPr>
          <w:rFonts w:asciiTheme="minorEastAsia" w:hAnsiTheme="minorEastAsia" w:eastAsiaTheme="minorEastAsia"/>
          <w:sz w:val="28"/>
          <w:szCs w:val="28"/>
        </w:rPr>
      </w:pPr>
      <w:r>
        <w:rPr>
          <w:rFonts w:hint="eastAsia" w:ascii="仿宋_GB2312" w:eastAsia="仿宋_GB2312" w:hAnsiTheme="minorEastAsia"/>
          <w:sz w:val="28"/>
          <w:szCs w:val="28"/>
        </w:rPr>
        <w:t xml:space="preserve"> </w:t>
      </w:r>
      <w:bookmarkStart w:id="175" w:name="_Toc87616400"/>
      <w:bookmarkStart w:id="176" w:name="_Toc19830"/>
      <w:bookmarkStart w:id="177" w:name="_Toc8086"/>
      <w:bookmarkStart w:id="178" w:name="_Toc88209963"/>
      <w:r>
        <w:rPr>
          <w:rFonts w:hint="eastAsia" w:ascii="仿宋_GB2312" w:eastAsia="仿宋_GB2312" w:hAnsiTheme="minorEastAsia"/>
          <w:sz w:val="28"/>
          <w:szCs w:val="28"/>
          <w:lang w:val="en-US" w:eastAsia="zh-CN"/>
        </w:rPr>
        <w:t>3</w:t>
      </w:r>
      <w:r>
        <w:rPr>
          <w:rFonts w:hint="eastAsia" w:asciiTheme="minorEastAsia" w:hAnsiTheme="minorEastAsia" w:eastAsiaTheme="minorEastAsia"/>
          <w:sz w:val="28"/>
          <w:szCs w:val="28"/>
        </w:rPr>
        <w:t>.资格审查资料</w:t>
      </w:r>
      <w:bookmarkEnd w:id="175"/>
      <w:bookmarkEnd w:id="176"/>
      <w:bookmarkEnd w:id="177"/>
      <w:bookmarkEnd w:id="178"/>
    </w:p>
    <w:p>
      <w:pPr>
        <w:spacing w:line="360" w:lineRule="auto"/>
        <w:rPr>
          <w:rFonts w:ascii="仿宋_GB2312" w:hAnsi="黑体" w:eastAsia="仿宋_GB2312"/>
          <w:sz w:val="28"/>
          <w:szCs w:val="28"/>
        </w:rPr>
      </w:pPr>
      <w:r>
        <w:rPr>
          <w:rFonts w:hint="eastAsia" w:ascii="仿宋_GB2312" w:hAnsi="黑体" w:eastAsia="仿宋_GB2312"/>
          <w:sz w:val="28"/>
          <w:szCs w:val="28"/>
          <w:lang w:val="en-US" w:eastAsia="zh-CN"/>
        </w:rPr>
        <w:t>3</w:t>
      </w:r>
      <w:r>
        <w:rPr>
          <w:rFonts w:hint="eastAsia" w:ascii="仿宋_GB2312" w:hAnsi="黑体" w:eastAsia="仿宋_GB2312"/>
          <w:sz w:val="28"/>
          <w:szCs w:val="28"/>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hint="eastAsia" w:cs="Times New Roman" w:asciiTheme="minorEastAsia" w:hAnsiTheme="minorEastAsia" w:eastAsiaTheme="minorEastAsia"/>
          <w:b/>
          <w:bCs/>
          <w:sz w:val="28"/>
          <w:szCs w:val="28"/>
          <w:lang w:eastAsia="zh-CN"/>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lang w:eastAsia="zh-CN"/>
        </w:rPr>
        <w:t>。</w:t>
      </w:r>
      <w:r>
        <w:rPr>
          <w:rFonts w:hint="eastAsia" w:cs="Times New Roman" w:asciiTheme="minorEastAsia" w:hAnsiTheme="minorEastAsia" w:eastAsiaTheme="minorEastAsia"/>
          <w:b/>
          <w:bCs/>
          <w:sz w:val="28"/>
          <w:szCs w:val="28"/>
          <w:lang w:val="en-US" w:eastAsia="zh-CN"/>
        </w:rPr>
        <w:t>（</w:t>
      </w:r>
      <w:r>
        <w:rPr>
          <w:rFonts w:hint="eastAsia" w:cs="Times New Roman" w:asciiTheme="minorEastAsia" w:hAnsiTheme="minorEastAsia" w:eastAsiaTheme="minorEastAsia"/>
          <w:b/>
          <w:bCs/>
          <w:sz w:val="28"/>
          <w:szCs w:val="28"/>
        </w:rPr>
        <w:t>相关证明文件附后</w:t>
      </w:r>
      <w:r>
        <w:rPr>
          <w:rFonts w:hint="eastAsia" w:cs="Times New Roman" w:asciiTheme="minorEastAsia" w:hAnsiTheme="minorEastAsia" w:eastAsiaTheme="minorEastAsia"/>
          <w:b/>
          <w:bCs/>
          <w:sz w:val="28"/>
          <w:szCs w:val="28"/>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79" w:name="_Hlk59025866"/>
    </w:p>
    <w:p>
      <w:pPr>
        <w:adjustRightInd w:val="0"/>
        <w:snapToGrid w:val="0"/>
        <w:spacing w:line="360" w:lineRule="auto"/>
        <w:jc w:val="left"/>
        <w:outlineLvl w:val="9"/>
        <w:rPr>
          <w:rFonts w:hint="eastAsia" w:ascii="宋体" w:hAnsi="宋体" w:eastAsia="宋体" w:cs="宋体"/>
          <w:color w:val="auto"/>
          <w:kern w:val="2"/>
          <w:sz w:val="24"/>
          <w:szCs w:val="24"/>
          <w:highlight w:val="none"/>
          <w:lang w:val="en-GB"/>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bookmarkEnd w:id="179"/>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sz w:val="28"/>
          <w:szCs w:val="28"/>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lang w:val="en-US" w:eastAsia="zh-CN"/>
        </w:rPr>
        <w:t>石井净分公司</w:t>
      </w:r>
      <w:r>
        <w:rPr>
          <w:rFonts w:hint="eastAsia" w:ascii="宋体" w:hAnsi="宋体" w:eastAsia="宋体" w:cs="宋体"/>
          <w:color w:val="auto"/>
          <w:kern w:val="2"/>
          <w:sz w:val="24"/>
          <w:szCs w:val="24"/>
          <w:highlight w:val="none"/>
          <w:lang w:val="en-GB" w:eastAsia="zh-CN"/>
        </w:rPr>
        <w:t>2024</w:t>
      </w:r>
      <w:r>
        <w:rPr>
          <w:rFonts w:hint="eastAsia" w:ascii="宋体" w:hAnsi="宋体" w:eastAsia="宋体" w:cs="宋体"/>
          <w:color w:val="auto"/>
          <w:kern w:val="2"/>
          <w:sz w:val="24"/>
          <w:szCs w:val="24"/>
          <w:highlight w:val="none"/>
          <w:lang w:val="en-US" w:eastAsia="zh-CN"/>
        </w:rPr>
        <w:t>年气体检测仪</w:t>
      </w:r>
      <w:r>
        <w:rPr>
          <w:rFonts w:hint="eastAsia" w:ascii="宋体" w:hAnsi="宋体" w:eastAsia="宋体" w:cs="宋体"/>
          <w:color w:val="auto"/>
          <w:kern w:val="2"/>
          <w:sz w:val="24"/>
          <w:szCs w:val="24"/>
          <w:highlight w:val="none"/>
          <w:lang w:val="en-GB"/>
        </w:rPr>
        <w:t>校准</w:t>
      </w:r>
      <w:r>
        <w:rPr>
          <w:rFonts w:hint="eastAsia" w:ascii="宋体" w:hAnsi="宋体" w:eastAsia="宋体" w:cs="宋体"/>
          <w:color w:val="auto"/>
          <w:kern w:val="2"/>
          <w:sz w:val="24"/>
          <w:szCs w:val="24"/>
          <w:highlight w:val="none"/>
          <w:lang w:val="en-US" w:eastAsia="zh-CN"/>
        </w:rPr>
        <w:t>项</w:t>
      </w:r>
      <w:r>
        <w:rPr>
          <w:rFonts w:hint="eastAsia" w:ascii="宋体" w:hAnsi="宋体" w:cs="宋体"/>
          <w:color w:val="auto"/>
          <w:kern w:val="2"/>
          <w:sz w:val="24"/>
          <w:szCs w:val="24"/>
          <w:highlight w:val="none"/>
          <w:lang w:val="en-GB" w:eastAsia="zh-CN"/>
        </w:rPr>
        <w:t>目</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sz w:val="28"/>
          <w:szCs w:val="28"/>
          <w:lang w:val="en-US" w:eastAsia="zh-CN"/>
        </w:rPr>
        <w:t>列入</w:t>
      </w:r>
      <w:r>
        <w:rPr>
          <w:rFonts w:hint="eastAsia" w:ascii="仿宋_GB2312" w:eastAsia="仿宋_GB2312"/>
          <w:sz w:val="28"/>
          <w:szCs w:val="28"/>
        </w:rPr>
        <w:t>下列情形之一</w:t>
      </w:r>
      <w:r>
        <w:rPr>
          <w:rFonts w:hint="eastAsia" w:ascii="仿宋_GB2312" w:eastAsia="仿宋_GB2312"/>
          <w:sz w:val="28"/>
          <w:szCs w:val="28"/>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ind w:firstLine="0"/>
        <w:rPr>
          <w:rFonts w:hint="eastAsia"/>
          <w:lang w:eastAsia="zh-CN"/>
        </w:rPr>
      </w:pPr>
    </w:p>
    <w:p>
      <w:pPr>
        <w:jc w:val="left"/>
        <w:rPr>
          <w:rFonts w:hint="eastAsia" w:cs="Times New Roman" w:asciiTheme="minorEastAsia" w:hAnsiTheme="minorEastAsia" w:eastAsiaTheme="minorEastAsia"/>
          <w:b/>
          <w:bCs/>
          <w:sz w:val="28"/>
          <w:szCs w:val="28"/>
        </w:rPr>
      </w:pPr>
      <w:r>
        <w:rPr>
          <w:rFonts w:hint="eastAsia" w:cs="Times New Roman" w:asciiTheme="minorEastAsia" w:hAnsiTheme="minorEastAsia"/>
          <w:b/>
          <w:bCs/>
          <w:sz w:val="28"/>
          <w:szCs w:val="28"/>
          <w:lang w:val="en-US" w:eastAsia="zh-CN"/>
        </w:rPr>
        <w:t>4</w:t>
      </w:r>
      <w:r>
        <w:rPr>
          <w:rFonts w:hint="eastAsia" w:cs="Times New Roman" w:asciiTheme="minorEastAsia" w:hAnsiTheme="minorEastAsia" w:eastAsiaTheme="minorEastAsia"/>
          <w:b/>
          <w:bCs/>
          <w:sz w:val="28"/>
          <w:szCs w:val="28"/>
          <w:lang w:val="en-US" w:eastAsia="zh-CN"/>
        </w:rPr>
        <w:t>.</w:t>
      </w:r>
      <w:r>
        <w:rPr>
          <w:rFonts w:hint="eastAsia" w:cs="Times New Roman" w:asciiTheme="minorEastAsia" w:hAnsiTheme="minorEastAsia" w:eastAsiaTheme="minorEastAsia"/>
          <w:b/>
          <w:bCs/>
          <w:sz w:val="28"/>
          <w:szCs w:val="28"/>
        </w:rPr>
        <w:t>拟投入本项目的项目负责人情况表</w:t>
      </w:r>
    </w:p>
    <w:p>
      <w:pPr>
        <w:pStyle w:val="2"/>
        <w:rPr>
          <w:rFonts w:hint="eastAsia" w:ascii="仿宋_GB2312" w:eastAsia="仿宋_GB2312" w:hAnsiTheme="minorEastAsia"/>
          <w:sz w:val="28"/>
          <w:szCs w:val="28"/>
          <w:lang w:val="en-US" w:eastAsia="zh-CN"/>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noWrap w:val="0"/>
            <w:vAlign w:val="top"/>
          </w:tcPr>
          <w:p>
            <w:pPr>
              <w:jc w:val="center"/>
              <w:rPr>
                <w:rFonts w:ascii="仿宋" w:hAnsi="仿宋" w:eastAsia="仿宋" w:cs="仿宋_GB2312"/>
                <w:b/>
                <w:sz w:val="28"/>
                <w:szCs w:val="28"/>
              </w:rPr>
            </w:pPr>
          </w:p>
        </w:tc>
        <w:tc>
          <w:tcPr>
            <w:tcW w:w="161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noWrap w:val="0"/>
            <w:vAlign w:val="top"/>
          </w:tcPr>
          <w:p>
            <w:pPr>
              <w:jc w:val="center"/>
              <w:rPr>
                <w:rFonts w:ascii="仿宋" w:hAnsi="仿宋" w:eastAsia="仿宋" w:cs="仿宋_GB2312"/>
                <w:b/>
                <w:sz w:val="28"/>
                <w:szCs w:val="28"/>
              </w:rPr>
            </w:pPr>
          </w:p>
        </w:tc>
        <w:tc>
          <w:tcPr>
            <w:tcW w:w="2198"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noWrap w:val="0"/>
            <w:vAlign w:val="top"/>
          </w:tcPr>
          <w:p>
            <w:pPr>
              <w:spacing w:line="360" w:lineRule="exact"/>
              <w:jc w:val="center"/>
              <w:rPr>
                <w:rFonts w:ascii="仿宋" w:hAnsi="仿宋" w:eastAsia="仿宋" w:cs="仿宋_GB2312"/>
                <w:b/>
                <w:sz w:val="28"/>
                <w:szCs w:val="28"/>
              </w:rPr>
            </w:pPr>
          </w:p>
        </w:tc>
        <w:tc>
          <w:tcPr>
            <w:tcW w:w="1613"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noWrap w:val="0"/>
            <w:vAlign w:val="top"/>
          </w:tcPr>
          <w:p>
            <w:pPr>
              <w:spacing w:line="360" w:lineRule="exact"/>
              <w:jc w:val="center"/>
              <w:rPr>
                <w:rFonts w:ascii="仿宋" w:hAnsi="仿宋" w:eastAsia="仿宋" w:cs="仿宋_GB2312"/>
                <w:b/>
                <w:sz w:val="28"/>
                <w:szCs w:val="28"/>
              </w:rPr>
            </w:pPr>
          </w:p>
        </w:tc>
        <w:tc>
          <w:tcPr>
            <w:tcW w:w="1613"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noWrap w:val="0"/>
            <w:vAlign w:val="top"/>
          </w:tcPr>
          <w:p>
            <w:pPr>
              <w:jc w:val="center"/>
              <w:rPr>
                <w:rFonts w:ascii="仿宋" w:hAnsi="仿宋" w:eastAsia="仿宋" w:cs="仿宋_GB2312"/>
                <w:b/>
                <w:sz w:val="28"/>
                <w:szCs w:val="28"/>
              </w:rPr>
            </w:pPr>
          </w:p>
        </w:tc>
        <w:tc>
          <w:tcPr>
            <w:tcW w:w="2198"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bl>
    <w:p>
      <w:pPr>
        <w:pStyle w:val="2"/>
        <w:rPr>
          <w:rFonts w:hint="default" w:ascii="仿宋_GB2312" w:eastAsia="仿宋_GB2312" w:hAnsiTheme="minorEastAsia"/>
          <w:sz w:val="28"/>
          <w:szCs w:val="28"/>
          <w:lang w:val="en-US" w:eastAsia="zh-CN"/>
        </w:rPr>
      </w:pPr>
    </w:p>
    <w:p>
      <w:pPr>
        <w:pStyle w:val="2"/>
        <w:rPr>
          <w:rFonts w:hint="default" w:ascii="仿宋_GB2312" w:eastAsia="仿宋_GB2312" w:hAnsiTheme="minorEastAsia"/>
          <w:sz w:val="28"/>
          <w:szCs w:val="28"/>
          <w:lang w:val="en-US" w:eastAsia="zh-CN"/>
        </w:rPr>
      </w:pPr>
    </w:p>
    <w:p>
      <w:pPr>
        <w:pStyle w:val="2"/>
        <w:rPr>
          <w:rFonts w:hint="default" w:ascii="仿宋_GB2312" w:eastAsia="仿宋_GB2312" w:hAnsiTheme="minorEastAsia"/>
          <w:sz w:val="28"/>
          <w:szCs w:val="28"/>
          <w:lang w:val="en-US" w:eastAsia="zh-CN"/>
        </w:rPr>
      </w:pPr>
    </w:p>
    <w:p>
      <w:pPr>
        <w:pStyle w:val="2"/>
        <w:rPr>
          <w:rFonts w:hint="default" w:ascii="仿宋_GB2312" w:eastAsia="仿宋_GB2312" w:hAnsiTheme="minorEastAsia"/>
          <w:sz w:val="28"/>
          <w:szCs w:val="28"/>
          <w:lang w:val="en-US" w:eastAsia="zh-CN"/>
        </w:rPr>
      </w:pPr>
    </w:p>
    <w:p>
      <w:pPr>
        <w:pStyle w:val="2"/>
        <w:rPr>
          <w:rFonts w:hint="default" w:ascii="仿宋_GB2312" w:eastAsia="仿宋_GB2312" w:hAnsiTheme="minorEastAsia"/>
          <w:sz w:val="28"/>
          <w:szCs w:val="28"/>
          <w:lang w:val="en-US" w:eastAsia="zh-CN"/>
        </w:rPr>
      </w:pPr>
    </w:p>
    <w:p>
      <w:pPr>
        <w:pStyle w:val="6"/>
        <w:rPr>
          <w:rFonts w:ascii="仿宋_GB2312" w:eastAsia="仿宋_GB2312" w:hAnsiTheme="minorEastAsia"/>
          <w:sz w:val="28"/>
          <w:szCs w:val="28"/>
        </w:rPr>
      </w:pPr>
      <w:bookmarkStart w:id="180" w:name="_Toc32430"/>
      <w:bookmarkStart w:id="181" w:name="_Toc19423"/>
      <w:r>
        <w:rPr>
          <w:rFonts w:hint="eastAsia" w:ascii="仿宋_GB2312" w:eastAsia="仿宋_GB2312" w:hAnsiTheme="minorEastAsia"/>
          <w:sz w:val="28"/>
          <w:szCs w:val="28"/>
          <w:lang w:val="en-US" w:eastAsia="zh-CN"/>
        </w:rPr>
        <w:t>5</w:t>
      </w:r>
      <w:r>
        <w:rPr>
          <w:rFonts w:hint="eastAsia" w:asciiTheme="minorEastAsia" w:hAnsiTheme="minorEastAsia" w:eastAsiaTheme="minorEastAsia"/>
          <w:sz w:val="28"/>
          <w:szCs w:val="28"/>
        </w:rPr>
        <w:t>.报价表</w:t>
      </w:r>
      <w:bookmarkEnd w:id="180"/>
      <w:bookmarkEnd w:id="181"/>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sym w:font="Wingdings 2" w:char="0052"/>
      </w:r>
      <w:r>
        <w:rPr>
          <w:rFonts w:hint="eastAsia" w:ascii="仿宋_GB2312" w:eastAsia="仿宋_GB2312" w:hAnsiTheme="minorEastAsia"/>
          <w:sz w:val="28"/>
          <w:szCs w:val="28"/>
        </w:rPr>
        <w:t>服务类</w:t>
      </w:r>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t>（1）报价表说明</w:t>
      </w:r>
    </w:p>
    <w:p>
      <w:pPr>
        <w:adjustRightInd w:val="0"/>
        <w:snapToGrid w:val="0"/>
        <w:spacing w:line="600" w:lineRule="exact"/>
        <w:ind w:firstLine="570"/>
        <w:rPr>
          <w:rFonts w:hint="eastAsia" w:ascii="仿宋_GB2312" w:eastAsia="仿宋_GB2312" w:hAnsiTheme="minorEastAsia"/>
          <w:sz w:val="28"/>
          <w:szCs w:val="28"/>
        </w:rPr>
      </w:pPr>
      <w:r>
        <w:rPr>
          <w:rFonts w:hint="eastAsia" w:ascii="仿宋_GB2312" w:eastAsia="仿宋_GB2312" w:hAnsiTheme="minorEastAsia"/>
          <w:sz w:val="28"/>
          <w:szCs w:val="28"/>
        </w:rPr>
        <w:t>（2）报价表</w:t>
      </w:r>
    </w:p>
    <w:tbl>
      <w:tblPr>
        <w:tblStyle w:val="22"/>
        <w:tblW w:w="895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34"/>
        <w:gridCol w:w="1429"/>
        <w:gridCol w:w="3030"/>
        <w:gridCol w:w="681"/>
        <w:gridCol w:w="1082"/>
        <w:gridCol w:w="16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895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cs="宋体"/>
                <w:b/>
                <w:sz w:val="36"/>
                <w:szCs w:val="36"/>
                <w:lang w:val="en-US" w:eastAsia="zh-CN" w:bidi="ar"/>
              </w:rPr>
              <w:t>石井净分公司</w:t>
            </w:r>
            <w:r>
              <w:rPr>
                <w:rFonts w:hint="eastAsia" w:ascii="宋体" w:hAnsi="宋体" w:cs="宋体"/>
                <w:b/>
                <w:sz w:val="36"/>
                <w:szCs w:val="36"/>
                <w:lang w:eastAsia="zh-CN" w:bidi="ar"/>
              </w:rPr>
              <w:t>2024</w:t>
            </w:r>
            <w:r>
              <w:rPr>
                <w:rFonts w:hint="eastAsia" w:ascii="宋体" w:hAnsi="宋体" w:cs="宋体"/>
                <w:b/>
                <w:sz w:val="36"/>
                <w:szCs w:val="36"/>
                <w:lang w:val="en-US" w:eastAsia="zh-CN" w:bidi="ar"/>
              </w:rPr>
              <w:t>年气体检测仪</w:t>
            </w:r>
            <w:r>
              <w:rPr>
                <w:rFonts w:hint="eastAsia" w:ascii="宋体" w:hAnsi="宋体" w:cs="宋体"/>
                <w:b/>
                <w:sz w:val="36"/>
                <w:szCs w:val="36"/>
                <w:lang w:bidi="ar"/>
              </w:rPr>
              <w:t>校准需求统计表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0" w:hRule="atLeast"/>
        </w:trPr>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4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设备名称</w:t>
            </w:r>
          </w:p>
        </w:tc>
        <w:tc>
          <w:tcPr>
            <w:tcW w:w="30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设备型号</w:t>
            </w:r>
          </w:p>
        </w:tc>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数量</w:t>
            </w:r>
          </w:p>
        </w:tc>
        <w:tc>
          <w:tcPr>
            <w:tcW w:w="10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单价/元（含税价）</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小计/</w:t>
            </w:r>
            <w:r>
              <w:rPr>
                <w:rStyle w:val="46"/>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30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（含税价）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
              </w:rPr>
              <w:t>固定式气体检测仪</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
              </w:rPr>
              <w:t>MIC-500S-NH3\02\H2S\CH4-A</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
              </w:rPr>
              <w:t>14</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
              </w:rPr>
              <w:t>固定式气体检测仪</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
              </w:rPr>
              <w:t>MOT200-NH3\02\H2S\CH4-CL</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4"/>
                <w:szCs w:val="24"/>
                <w:u w:val="none"/>
                <w:lang w:val="en-US" w:eastAsia="zh-CN"/>
              </w:rPr>
              <w:t>3</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
              </w:rPr>
              <w:t>固定式四合一气体检测仪</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
              </w:rPr>
              <w:t>MIC-600(O2 CO H2S CH4)</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4"/>
                <w:szCs w:val="24"/>
                <w:u w:val="none"/>
                <w:lang w:val="en-US" w:eastAsia="zh-CN"/>
              </w:rPr>
              <w:t>5</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
              </w:rPr>
              <w:t>固定式气体检测仪</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MIC-500S-NH3\H2S\CH4</w:t>
            </w:r>
          </w:p>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
              </w:rPr>
              <w:t>-A</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
              </w:rPr>
              <w:t>3</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
              </w:rPr>
              <w:t>固定式气体检测仪</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
              </w:rPr>
              <w:t>MIC-500S-(CL2/EX）</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4"/>
                <w:szCs w:val="24"/>
                <w:u w:val="none"/>
                <w:lang w:val="en-US" w:eastAsia="zh-CN"/>
              </w:rPr>
              <w:t>4</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6</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4"/>
                <w:szCs w:val="24"/>
                <w:u w:val="none"/>
                <w:lang w:val="en-US" w:eastAsia="zh-CN" w:bidi="ar"/>
              </w:rPr>
              <w:t>三合一固定式气体检测仪</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4"/>
                <w:szCs w:val="24"/>
                <w:u w:val="none"/>
                <w:lang w:val="en-US" w:eastAsia="zh-CN" w:bidi="ar"/>
              </w:rPr>
              <w:t>TYA-700-FA(NH3/CH4/H2S)</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4"/>
                <w:szCs w:val="24"/>
                <w:u w:val="none"/>
                <w:lang w:val="en-US" w:eastAsia="zh-CN"/>
              </w:rPr>
              <w:t>17</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7</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泵吸式六合一气体检测仪</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JD-BX6</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8</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泵吸式六合一气体检测仪</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JD-BX6</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9</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泵吸式六合一气体检测仪</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JD-BX6</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10</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复合式气体检测报警器</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M40 pro</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11</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泵吸式六合一气体检测仪</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JD-BX6</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12</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1#便携式气体检测仪（四合一）</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JD-BXJC-4</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lang w:val="en-US" w:eastAsia="zh-CN"/>
              </w:rPr>
              <w:t>13</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4#便携式气体检测仪（四合一）</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JD-BXJC-4</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14</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5#便携式气体检测仪（四合一）</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MiniMax-4-OFCH</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15</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7#便携式气体检测仪（四合一）</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MiniMax-4-OFCH</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16</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9#便携式气体检测仪（四合一）</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MiniMax-4-OFCH</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
              </w:rPr>
              <w:t>17</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扩散式四合一气体检测仪</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GASTiger1000-4L</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trPr>
        <w:tc>
          <w:tcPr>
            <w:tcW w:w="617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合计（含税6%）</w:t>
            </w:r>
          </w:p>
        </w:tc>
        <w:tc>
          <w:tcPr>
            <w:tcW w:w="27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bl>
    <w:p>
      <w:pPr>
        <w:pStyle w:val="2"/>
        <w:ind w:firstLine="0" w:firstLineChars="0"/>
        <w:rPr>
          <w:rFonts w:ascii="宋体" w:hAnsi="宋体" w:eastAsia="宋体" w:cs="宋体"/>
          <w:b/>
          <w:bCs/>
          <w:sz w:val="21"/>
          <w:szCs w:val="21"/>
        </w:rPr>
      </w:pPr>
    </w:p>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注：若分项费用的计算依据、过程和公式不便在表中表述，可单独另附表格或描述进行说明。</w:t>
      </w:r>
    </w:p>
    <w:p>
      <w:pPr>
        <w:pStyle w:val="2"/>
        <w:ind w:left="0" w:leftChars="0" w:firstLine="0" w:firstLineChars="0"/>
        <w:rPr>
          <w:rFonts w:hint="default"/>
          <w:lang w:val="en-US"/>
        </w:rPr>
      </w:pPr>
    </w:p>
    <w:p>
      <w:pPr>
        <w:pStyle w:val="6"/>
        <w:rPr>
          <w:rFonts w:asciiTheme="majorEastAsia" w:hAnsiTheme="majorEastAsia" w:eastAsiaTheme="majorEastAsia"/>
          <w:sz w:val="28"/>
          <w:szCs w:val="28"/>
        </w:rPr>
      </w:pPr>
      <w:bookmarkStart w:id="182" w:name="_Toc87616402"/>
      <w:bookmarkStart w:id="183" w:name="_Toc88209965"/>
      <w:bookmarkStart w:id="184" w:name="_Toc16386"/>
      <w:bookmarkStart w:id="185" w:name="_Toc6058"/>
      <w:r>
        <w:rPr>
          <w:rFonts w:hint="eastAsia" w:eastAsiaTheme="majorEastAsia"/>
          <w:lang w:val="en-US" w:eastAsia="zh-CN"/>
        </w:rPr>
        <w:t>6</w:t>
      </w:r>
      <w:r>
        <w:rPr>
          <w:rFonts w:hint="eastAsia" w:asciiTheme="majorEastAsia" w:hAnsiTheme="majorEastAsia" w:eastAsiaTheme="majorEastAsia"/>
          <w:sz w:val="28"/>
          <w:szCs w:val="28"/>
        </w:rPr>
        <w:t>.其他资料</w:t>
      </w:r>
      <w:bookmarkEnd w:id="182"/>
      <w:bookmarkEnd w:id="183"/>
      <w:bookmarkEnd w:id="184"/>
      <w:bookmarkEnd w:id="185"/>
    </w:p>
    <w:p>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sz w:val="28"/>
          <w:szCs w:val="28"/>
        </w:rPr>
        <w:t>供应商须提交的其他资料</w:t>
      </w:r>
      <w:r>
        <w:rPr>
          <w:rFonts w:hint="eastAsia" w:ascii="仿宋_GB2312" w:eastAsia="仿宋_GB2312" w:hAnsiTheme="minorEastAsia"/>
          <w:sz w:val="28"/>
          <w:szCs w:val="28"/>
        </w:rPr>
        <w:t>。</w:t>
      </w:r>
    </w:p>
    <w:p/>
    <w:sectPr>
      <w:headerReference r:id="rId7" w:type="first"/>
      <w:footerReference r:id="rId10" w:type="first"/>
      <w:footerReference r:id="rId8" w:type="default"/>
      <w:footerReference r:id="rId9" w:type="even"/>
      <w:pgSz w:w="11906" w:h="16838"/>
      <w:pgMar w:top="2098" w:right="1474" w:bottom="1985" w:left="1588" w:header="851" w:footer="992" w:gutter="0"/>
      <w:pgNumType w:fmt="decimal"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2250" w:hanging="1200"/>
      <w:jc w:val="center"/>
    </w:pPr>
    <w:r>
      <w:rPr>
        <w:sz w:val="18"/>
      </w:rPr>
      <mc:AlternateContent>
        <mc:Choice Requires="wps">
          <w:drawing>
            <wp:anchor distT="0" distB="0" distL="114300" distR="114300" simplePos="0" relativeHeight="251662336" behindDoc="0" locked="0" layoutInCell="1" allowOverlap="1">
              <wp:simplePos x="0" y="0"/>
              <wp:positionH relativeFrom="margin">
                <wp:posOffset>1982470</wp:posOffset>
              </wp:positionH>
              <wp:positionV relativeFrom="paragraph">
                <wp:posOffset>38100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ind w:left="2250" w:hanging="1200"/>
                            <w:jc w:val="both"/>
                          </w:pPr>
                          <w:r>
                            <w:fldChar w:fldCharType="begin"/>
                          </w:r>
                          <w:r>
                            <w:instrText xml:space="preserve">PAGE   \* MERGEFORMAT</w:instrText>
                          </w:r>
                          <w:r>
                            <w:fldChar w:fldCharType="separate"/>
                          </w:r>
                          <w:r>
                            <w:rPr>
                              <w:lang w:val="zh-CN"/>
                            </w:rP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56.1pt;margin-top:3pt;height:144pt;width:144pt;mso-position-horizontal-relative:margin;mso-wrap-style:none;z-index:251662336;mso-width-relative:page;mso-height-relative:page;" filled="f" stroked="f" coordsize="21600,21600" o:gfxdata="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2sJ/DVAAAACQEAAA8AAAAAAAAAAQAgAAAAIgAAAGRycy9kb3ducmV2LnhtbFBL&#10;AQIUABQAAAAIAIdO4kDUd5jmMgIAAGMEAAAOAAAAAAAAAAEAIAAAACQBAABkcnMvZTJvRG9jLnht&#10;bFBLBQYAAAAABgAGAFkBAADIBQAAAAA=&#10;">
              <v:fill on="f" focussize="0,0"/>
              <v:stroke on="f" weight="0.5pt"/>
              <v:imagedata o:title=""/>
              <o:lock v:ext="edit" aspectratio="f"/>
              <v:textbox inset="0mm,0mm,0mm,0mm" style="mso-fit-shape-to-text:t;">
                <w:txbxContent>
                  <w:p>
                    <w:pPr>
                      <w:pStyle w:val="17"/>
                      <w:ind w:left="2250" w:hanging="1200"/>
                      <w:jc w:val="both"/>
                    </w:pPr>
                    <w:r>
                      <w:fldChar w:fldCharType="begin"/>
                    </w:r>
                    <w:r>
                      <w:instrText xml:space="preserve">PAGE   \* MERGEFORMAT</w:instrText>
                    </w:r>
                    <w:r>
                      <w:fldChar w:fldCharType="separate"/>
                    </w:r>
                    <w:r>
                      <w:rPr>
                        <w:lang w:val="zh-CN"/>
                      </w:rPr>
                      <w:t>17</w:t>
                    </w:r>
                    <w:r>
                      <w:fldChar w:fldCharType="end"/>
                    </w:r>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5"/>
      </w:rPr>
    </w:pPr>
    <w:r>
      <w:fldChar w:fldCharType="begin"/>
    </w:r>
    <w:r>
      <w:rPr>
        <w:rStyle w:val="25"/>
      </w:rPr>
      <w:instrText xml:space="preserve">PAGE  </w:instrText>
    </w:r>
    <w:r>
      <w:fldChar w:fldCharType="separate"/>
    </w:r>
    <w:r>
      <w:rPr>
        <w:rStyle w:val="25"/>
      </w:rPr>
      <w:t>24</w:t>
    </w:r>
    <w:r>
      <w:fldChar w:fldCharType="end"/>
    </w:r>
  </w:p>
  <w:p>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2h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8TaGyQEAAJo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h0n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WOI+tCVLcr1INweEzZRessVRtipMI6ssJvWK+/E43vJevil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YdJzIAQAAmgMAAA4AAAAAAAAAAQAgAAAAHgEAAGRycy9lMm9Eb2Mu&#10;eG1sUEsFBgAAAAAGAAYAWQEAAFgFA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86129"/>
    <w:multiLevelType w:val="singleLevel"/>
    <w:tmpl w:val="C9586129"/>
    <w:lvl w:ilvl="0" w:tentative="0">
      <w:start w:val="2"/>
      <w:numFmt w:val="chineseCounting"/>
      <w:suff w:val="nothing"/>
      <w:lvlText w:val="%1、"/>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05E67D8E"/>
    <w:multiLevelType w:val="multilevel"/>
    <w:tmpl w:val="05E67D8E"/>
    <w:lvl w:ilvl="0" w:tentative="0">
      <w:start w:val="1"/>
      <w:numFmt w:val="japaneseCounting"/>
      <w:lvlText w:val="%1、"/>
      <w:lvlJc w:val="left"/>
      <w:pPr>
        <w:ind w:left="720" w:hanging="720"/>
      </w:pPr>
      <w:rPr>
        <w:rFonts w:hint="default"/>
        <w:b/>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6077BD7"/>
    <w:multiLevelType w:val="multilevel"/>
    <w:tmpl w:val="06077BD7"/>
    <w:lvl w:ilvl="0" w:tentative="0">
      <w:start w:val="1"/>
      <w:numFmt w:val="decimal"/>
      <w:lvlText w:val="%1."/>
      <w:lvlJc w:val="left"/>
      <w:pPr>
        <w:ind w:left="785" w:hanging="225"/>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0Y2MyNjQ2NGY1MjllMmY0MzFhM2QxMmJlMjlmNDUifQ=="/>
  </w:docVars>
  <w:rsids>
    <w:rsidRoot w:val="005D618A"/>
    <w:rsid w:val="003D60BA"/>
    <w:rsid w:val="00411689"/>
    <w:rsid w:val="005D618A"/>
    <w:rsid w:val="00834A2C"/>
    <w:rsid w:val="00911ECD"/>
    <w:rsid w:val="00A042E0"/>
    <w:rsid w:val="00B26BB1"/>
    <w:rsid w:val="00B26E21"/>
    <w:rsid w:val="00F83B64"/>
    <w:rsid w:val="01547A23"/>
    <w:rsid w:val="019019E4"/>
    <w:rsid w:val="02090C75"/>
    <w:rsid w:val="026316FF"/>
    <w:rsid w:val="02A23A3C"/>
    <w:rsid w:val="03936E16"/>
    <w:rsid w:val="03AC246A"/>
    <w:rsid w:val="03B23056"/>
    <w:rsid w:val="03DC3EBA"/>
    <w:rsid w:val="03F9794D"/>
    <w:rsid w:val="046A2461"/>
    <w:rsid w:val="06C64829"/>
    <w:rsid w:val="077D16D2"/>
    <w:rsid w:val="08675FC8"/>
    <w:rsid w:val="09B713FD"/>
    <w:rsid w:val="09EF6ACC"/>
    <w:rsid w:val="0A1D7DE0"/>
    <w:rsid w:val="0A315056"/>
    <w:rsid w:val="0AFB45AD"/>
    <w:rsid w:val="0B351E9B"/>
    <w:rsid w:val="0B4C50D3"/>
    <w:rsid w:val="0B806B92"/>
    <w:rsid w:val="0B827E94"/>
    <w:rsid w:val="0BD070E1"/>
    <w:rsid w:val="0C247926"/>
    <w:rsid w:val="0D794204"/>
    <w:rsid w:val="0E2125D1"/>
    <w:rsid w:val="0E214211"/>
    <w:rsid w:val="0E385741"/>
    <w:rsid w:val="0E5F2769"/>
    <w:rsid w:val="0F4D75A3"/>
    <w:rsid w:val="0F5B2DCA"/>
    <w:rsid w:val="0FED051E"/>
    <w:rsid w:val="0FEE4C29"/>
    <w:rsid w:val="10046082"/>
    <w:rsid w:val="112B101A"/>
    <w:rsid w:val="119B53FC"/>
    <w:rsid w:val="12424CDC"/>
    <w:rsid w:val="129A2738"/>
    <w:rsid w:val="12B56BF1"/>
    <w:rsid w:val="12CB1A89"/>
    <w:rsid w:val="131840FB"/>
    <w:rsid w:val="13201CCE"/>
    <w:rsid w:val="13467417"/>
    <w:rsid w:val="136E76CF"/>
    <w:rsid w:val="156A20D5"/>
    <w:rsid w:val="15BC6B3C"/>
    <w:rsid w:val="1694429A"/>
    <w:rsid w:val="17635326"/>
    <w:rsid w:val="18236EFD"/>
    <w:rsid w:val="189D5B1F"/>
    <w:rsid w:val="18A34CD0"/>
    <w:rsid w:val="19B64DBC"/>
    <w:rsid w:val="1A373ACF"/>
    <w:rsid w:val="1A895341"/>
    <w:rsid w:val="1B0D071F"/>
    <w:rsid w:val="1B256CBC"/>
    <w:rsid w:val="1B4568CE"/>
    <w:rsid w:val="1B9015B7"/>
    <w:rsid w:val="1D5A79EE"/>
    <w:rsid w:val="1E0E2CD0"/>
    <w:rsid w:val="1E831280"/>
    <w:rsid w:val="1EBC4704"/>
    <w:rsid w:val="1F172EB5"/>
    <w:rsid w:val="1F94592D"/>
    <w:rsid w:val="1FB860DE"/>
    <w:rsid w:val="203C5A02"/>
    <w:rsid w:val="209D4C94"/>
    <w:rsid w:val="20D57EAA"/>
    <w:rsid w:val="20E84705"/>
    <w:rsid w:val="21620737"/>
    <w:rsid w:val="218400BA"/>
    <w:rsid w:val="21AB1E2F"/>
    <w:rsid w:val="21CB64FC"/>
    <w:rsid w:val="21D40498"/>
    <w:rsid w:val="22767047"/>
    <w:rsid w:val="23A05588"/>
    <w:rsid w:val="25431AEB"/>
    <w:rsid w:val="25BF43FD"/>
    <w:rsid w:val="25F86BCD"/>
    <w:rsid w:val="2605748B"/>
    <w:rsid w:val="266855AF"/>
    <w:rsid w:val="269E416A"/>
    <w:rsid w:val="272100D3"/>
    <w:rsid w:val="272C72FC"/>
    <w:rsid w:val="27EB149D"/>
    <w:rsid w:val="27FD3E52"/>
    <w:rsid w:val="28E11370"/>
    <w:rsid w:val="294A756A"/>
    <w:rsid w:val="29D5322D"/>
    <w:rsid w:val="2A025DD9"/>
    <w:rsid w:val="2A7C2231"/>
    <w:rsid w:val="2ABB753D"/>
    <w:rsid w:val="2B7A49FA"/>
    <w:rsid w:val="2C615D26"/>
    <w:rsid w:val="2CB679ED"/>
    <w:rsid w:val="2D173C07"/>
    <w:rsid w:val="2D424A86"/>
    <w:rsid w:val="2E7B52DB"/>
    <w:rsid w:val="2F324CFE"/>
    <w:rsid w:val="2FBA09F1"/>
    <w:rsid w:val="2FEF2ACF"/>
    <w:rsid w:val="304B6F31"/>
    <w:rsid w:val="30540211"/>
    <w:rsid w:val="312D7741"/>
    <w:rsid w:val="316F137F"/>
    <w:rsid w:val="31980C95"/>
    <w:rsid w:val="31DF525F"/>
    <w:rsid w:val="32324C2E"/>
    <w:rsid w:val="327171DF"/>
    <w:rsid w:val="339C2F6B"/>
    <w:rsid w:val="341E3434"/>
    <w:rsid w:val="360B7EBA"/>
    <w:rsid w:val="369C32FD"/>
    <w:rsid w:val="37666E72"/>
    <w:rsid w:val="38167A04"/>
    <w:rsid w:val="38194957"/>
    <w:rsid w:val="394B167A"/>
    <w:rsid w:val="3A4E4336"/>
    <w:rsid w:val="3A6007FE"/>
    <w:rsid w:val="3ABE4AA7"/>
    <w:rsid w:val="3B7C2CE4"/>
    <w:rsid w:val="3B7F4BD2"/>
    <w:rsid w:val="3BB132A9"/>
    <w:rsid w:val="3C0B5355"/>
    <w:rsid w:val="3CD4176B"/>
    <w:rsid w:val="3D1F44D9"/>
    <w:rsid w:val="3D5C38CD"/>
    <w:rsid w:val="3E5070F1"/>
    <w:rsid w:val="3F6C3589"/>
    <w:rsid w:val="3F850180"/>
    <w:rsid w:val="3F9004D6"/>
    <w:rsid w:val="400E4D5E"/>
    <w:rsid w:val="406573A4"/>
    <w:rsid w:val="40E1138C"/>
    <w:rsid w:val="413814BA"/>
    <w:rsid w:val="41872511"/>
    <w:rsid w:val="42466655"/>
    <w:rsid w:val="42C82F57"/>
    <w:rsid w:val="43043739"/>
    <w:rsid w:val="43C76AF7"/>
    <w:rsid w:val="43FC6A30"/>
    <w:rsid w:val="444E0CFB"/>
    <w:rsid w:val="446828F0"/>
    <w:rsid w:val="44E62DBC"/>
    <w:rsid w:val="45C13B4D"/>
    <w:rsid w:val="46054BCA"/>
    <w:rsid w:val="462B4124"/>
    <w:rsid w:val="464C6AFC"/>
    <w:rsid w:val="468B0091"/>
    <w:rsid w:val="46A107C3"/>
    <w:rsid w:val="46B15CE2"/>
    <w:rsid w:val="46BE113D"/>
    <w:rsid w:val="46E44B13"/>
    <w:rsid w:val="4703508A"/>
    <w:rsid w:val="475023F8"/>
    <w:rsid w:val="479D361E"/>
    <w:rsid w:val="47B74789"/>
    <w:rsid w:val="47D771E0"/>
    <w:rsid w:val="480F2B9D"/>
    <w:rsid w:val="48282920"/>
    <w:rsid w:val="485321E0"/>
    <w:rsid w:val="48546AD3"/>
    <w:rsid w:val="48CA4868"/>
    <w:rsid w:val="48F005D3"/>
    <w:rsid w:val="498F4AF1"/>
    <w:rsid w:val="49C05787"/>
    <w:rsid w:val="49CF518D"/>
    <w:rsid w:val="4ADA1F63"/>
    <w:rsid w:val="4AE23D89"/>
    <w:rsid w:val="4B2038D0"/>
    <w:rsid w:val="4B296E7D"/>
    <w:rsid w:val="4B395F97"/>
    <w:rsid w:val="4B877F28"/>
    <w:rsid w:val="4D916BA6"/>
    <w:rsid w:val="4DC44169"/>
    <w:rsid w:val="4ECB310D"/>
    <w:rsid w:val="4EF0709E"/>
    <w:rsid w:val="513C6A7B"/>
    <w:rsid w:val="51670EB4"/>
    <w:rsid w:val="52BC7F12"/>
    <w:rsid w:val="5333545B"/>
    <w:rsid w:val="5450213C"/>
    <w:rsid w:val="54D24048"/>
    <w:rsid w:val="54D64CD5"/>
    <w:rsid w:val="555E7D4A"/>
    <w:rsid w:val="55887D69"/>
    <w:rsid w:val="561A0928"/>
    <w:rsid w:val="56423872"/>
    <w:rsid w:val="56685E96"/>
    <w:rsid w:val="56B279F0"/>
    <w:rsid w:val="579D710E"/>
    <w:rsid w:val="581F22F6"/>
    <w:rsid w:val="586E1E17"/>
    <w:rsid w:val="58862C35"/>
    <w:rsid w:val="58C14957"/>
    <w:rsid w:val="5AB06A3C"/>
    <w:rsid w:val="5AE83A50"/>
    <w:rsid w:val="5BAB2917"/>
    <w:rsid w:val="5BFC33FA"/>
    <w:rsid w:val="5C3107A4"/>
    <w:rsid w:val="5C3B1B93"/>
    <w:rsid w:val="5C6F328C"/>
    <w:rsid w:val="5C9220DF"/>
    <w:rsid w:val="5D4A15F3"/>
    <w:rsid w:val="5D69542A"/>
    <w:rsid w:val="5E0930EF"/>
    <w:rsid w:val="5E3116FD"/>
    <w:rsid w:val="5E3D4D53"/>
    <w:rsid w:val="5E4717E6"/>
    <w:rsid w:val="5E55774C"/>
    <w:rsid w:val="5FA95255"/>
    <w:rsid w:val="60104DDC"/>
    <w:rsid w:val="60294BDB"/>
    <w:rsid w:val="605C0804"/>
    <w:rsid w:val="61157200"/>
    <w:rsid w:val="6189617B"/>
    <w:rsid w:val="61B52BB6"/>
    <w:rsid w:val="61B749C2"/>
    <w:rsid w:val="62280D20"/>
    <w:rsid w:val="622C1110"/>
    <w:rsid w:val="62CA2457"/>
    <w:rsid w:val="638240A1"/>
    <w:rsid w:val="63A5257B"/>
    <w:rsid w:val="63BD3DCC"/>
    <w:rsid w:val="63C61741"/>
    <w:rsid w:val="63FA1E25"/>
    <w:rsid w:val="64560967"/>
    <w:rsid w:val="656B1D10"/>
    <w:rsid w:val="66022B28"/>
    <w:rsid w:val="66581E87"/>
    <w:rsid w:val="66FA11D5"/>
    <w:rsid w:val="674302C7"/>
    <w:rsid w:val="680A5986"/>
    <w:rsid w:val="680D5F4B"/>
    <w:rsid w:val="68113F51"/>
    <w:rsid w:val="68E94770"/>
    <w:rsid w:val="68F949C9"/>
    <w:rsid w:val="695A4290"/>
    <w:rsid w:val="6A334932"/>
    <w:rsid w:val="6A3353FF"/>
    <w:rsid w:val="6A3641D1"/>
    <w:rsid w:val="6A5D63E6"/>
    <w:rsid w:val="6A5F24D1"/>
    <w:rsid w:val="6AE347EB"/>
    <w:rsid w:val="6B434AF0"/>
    <w:rsid w:val="6B57675A"/>
    <w:rsid w:val="6BDD7B4D"/>
    <w:rsid w:val="6C6E0A51"/>
    <w:rsid w:val="6EAE5472"/>
    <w:rsid w:val="6EBC0B3A"/>
    <w:rsid w:val="6EF51C7D"/>
    <w:rsid w:val="6F7B04A9"/>
    <w:rsid w:val="6F8363E5"/>
    <w:rsid w:val="6FC746F5"/>
    <w:rsid w:val="70317AC6"/>
    <w:rsid w:val="70863262"/>
    <w:rsid w:val="708A0545"/>
    <w:rsid w:val="70A76ED3"/>
    <w:rsid w:val="71860B17"/>
    <w:rsid w:val="723B27CC"/>
    <w:rsid w:val="72687227"/>
    <w:rsid w:val="72941D88"/>
    <w:rsid w:val="72A03FD9"/>
    <w:rsid w:val="732470C5"/>
    <w:rsid w:val="73406CFF"/>
    <w:rsid w:val="7383028C"/>
    <w:rsid w:val="7383197C"/>
    <w:rsid w:val="73A25E44"/>
    <w:rsid w:val="741F68CF"/>
    <w:rsid w:val="75252DF3"/>
    <w:rsid w:val="75621536"/>
    <w:rsid w:val="75BF3154"/>
    <w:rsid w:val="764A07CF"/>
    <w:rsid w:val="764F6B3D"/>
    <w:rsid w:val="76CD2B7B"/>
    <w:rsid w:val="76D80645"/>
    <w:rsid w:val="76E03371"/>
    <w:rsid w:val="780E5898"/>
    <w:rsid w:val="782642CC"/>
    <w:rsid w:val="7894095E"/>
    <w:rsid w:val="79000679"/>
    <w:rsid w:val="79A416F0"/>
    <w:rsid w:val="79AE6327"/>
    <w:rsid w:val="79B03EB6"/>
    <w:rsid w:val="7A9C2B58"/>
    <w:rsid w:val="7AF37579"/>
    <w:rsid w:val="7AF87F64"/>
    <w:rsid w:val="7B1C0C84"/>
    <w:rsid w:val="7B5A62DF"/>
    <w:rsid w:val="7B7A04A8"/>
    <w:rsid w:val="7B803250"/>
    <w:rsid w:val="7C0C3F6D"/>
    <w:rsid w:val="7C22163C"/>
    <w:rsid w:val="7C595075"/>
    <w:rsid w:val="7C6B07B2"/>
    <w:rsid w:val="7D133243"/>
    <w:rsid w:val="7E382D5E"/>
    <w:rsid w:val="7E394207"/>
    <w:rsid w:val="7E4007A2"/>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9"/>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0"/>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39"/>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6">
    <w:name w:val="Balloon Text"/>
    <w:basedOn w:val="1"/>
    <w:link w:val="34"/>
    <w:semiHidden/>
    <w:unhideWhenUsed/>
    <w:qFormat/>
    <w:uiPriority w:val="99"/>
    <w:rPr>
      <w:sz w:val="18"/>
      <w:szCs w:val="18"/>
    </w:rPr>
  </w:style>
  <w:style w:type="paragraph" w:styleId="17">
    <w:name w:val="footer"/>
    <w:basedOn w:val="1"/>
    <w:link w:val="28"/>
    <w:unhideWhenUsed/>
    <w:qFormat/>
    <w:uiPriority w:val="99"/>
    <w:pPr>
      <w:tabs>
        <w:tab w:val="center" w:pos="4153"/>
        <w:tab w:val="right" w:pos="8306"/>
      </w:tabs>
      <w:snapToGrid w:val="0"/>
      <w:jc w:val="left"/>
    </w:pPr>
    <w:rPr>
      <w:sz w:val="18"/>
      <w:szCs w:val="18"/>
    </w:rPr>
  </w:style>
  <w:style w:type="paragraph" w:styleId="18">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page number"/>
    <w:qFormat/>
    <w:uiPriority w:val="0"/>
  </w:style>
  <w:style w:type="character" w:styleId="26">
    <w:name w:val="Hyperlink"/>
    <w:basedOn w:val="24"/>
    <w:unhideWhenUsed/>
    <w:qFormat/>
    <w:uiPriority w:val="99"/>
    <w:rPr>
      <w:color w:val="0000FF" w:themeColor="hyperlink"/>
      <w:u w:val="single"/>
      <w14:textFill>
        <w14:solidFill>
          <w14:schemeClr w14:val="hlink"/>
        </w14:solidFill>
      </w14:textFill>
    </w:rPr>
  </w:style>
  <w:style w:type="character" w:customStyle="1" w:styleId="27">
    <w:name w:val="页眉 Char"/>
    <w:basedOn w:val="24"/>
    <w:link w:val="18"/>
    <w:semiHidden/>
    <w:qFormat/>
    <w:uiPriority w:val="99"/>
    <w:rPr>
      <w:sz w:val="18"/>
      <w:szCs w:val="18"/>
    </w:rPr>
  </w:style>
  <w:style w:type="character" w:customStyle="1" w:styleId="28">
    <w:name w:val="页脚 Char"/>
    <w:basedOn w:val="24"/>
    <w:link w:val="17"/>
    <w:qFormat/>
    <w:uiPriority w:val="99"/>
    <w:rPr>
      <w:sz w:val="18"/>
      <w:szCs w:val="18"/>
    </w:rPr>
  </w:style>
  <w:style w:type="character" w:customStyle="1" w:styleId="29">
    <w:name w:val="标题 1 Char"/>
    <w:basedOn w:val="24"/>
    <w:link w:val="4"/>
    <w:qFormat/>
    <w:uiPriority w:val="9"/>
    <w:rPr>
      <w:rFonts w:eastAsia="方正小标宋简体"/>
      <w:bCs/>
      <w:kern w:val="44"/>
      <w:sz w:val="44"/>
      <w:szCs w:val="44"/>
    </w:rPr>
  </w:style>
  <w:style w:type="character" w:customStyle="1" w:styleId="30">
    <w:name w:val="标题 2 Char"/>
    <w:basedOn w:val="24"/>
    <w:link w:val="5"/>
    <w:qFormat/>
    <w:uiPriority w:val="9"/>
    <w:rPr>
      <w:rFonts w:eastAsia="方正小标宋简体" w:asciiTheme="majorHAnsi" w:hAnsiTheme="majorHAnsi" w:cstheme="majorBidi"/>
      <w:bCs/>
      <w:sz w:val="36"/>
      <w:szCs w:val="32"/>
    </w:rPr>
  </w:style>
  <w:style w:type="character" w:customStyle="1" w:styleId="31">
    <w:name w:val="标题 3 Char"/>
    <w:basedOn w:val="24"/>
    <w:link w:val="6"/>
    <w:qFormat/>
    <w:uiPriority w:val="9"/>
    <w:rPr>
      <w:rFonts w:ascii="Calibri" w:hAnsi="Calibri" w:eastAsia="宋体" w:cs="Times New Roman"/>
      <w:b/>
      <w:bCs/>
      <w:sz w:val="32"/>
      <w:szCs w:val="32"/>
    </w:rPr>
  </w:style>
  <w:style w:type="paragraph" w:styleId="32">
    <w:name w:val="List Paragraph"/>
    <w:basedOn w:val="1"/>
    <w:link w:val="40"/>
    <w:qFormat/>
    <w:uiPriority w:val="34"/>
    <w:pPr>
      <w:ind w:firstLine="420" w:firstLineChars="200"/>
    </w:pPr>
  </w:style>
  <w:style w:type="paragraph" w:customStyle="1" w:styleId="33">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24"/>
    <w:link w:val="16"/>
    <w:semiHidden/>
    <w:qFormat/>
    <w:uiPriority w:val="99"/>
    <w:rPr>
      <w:sz w:val="18"/>
      <w:szCs w:val="18"/>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CM97"/>
    <w:basedOn w:val="13"/>
    <w:next w:val="13"/>
    <w:qFormat/>
    <w:uiPriority w:val="0"/>
    <w:pPr>
      <w:spacing w:after="373"/>
    </w:pPr>
    <w:rPr>
      <w:color w:val="auto"/>
    </w:rPr>
  </w:style>
  <w:style w:type="paragraph" w:customStyle="1" w:styleId="37">
    <w:name w:val="CM91"/>
    <w:basedOn w:val="13"/>
    <w:next w:val="13"/>
    <w:qFormat/>
    <w:uiPriority w:val="0"/>
    <w:pPr>
      <w:spacing w:after="160"/>
    </w:pPr>
    <w:rPr>
      <w:color w:val="auto"/>
    </w:rPr>
  </w:style>
  <w:style w:type="character" w:customStyle="1" w:styleId="38">
    <w:name w:val="正文文本 3 Char"/>
    <w:link w:val="8"/>
    <w:qFormat/>
    <w:uiPriority w:val="99"/>
    <w:rPr>
      <w:sz w:val="16"/>
      <w:szCs w:val="16"/>
    </w:rPr>
  </w:style>
  <w:style w:type="character" w:customStyle="1" w:styleId="39">
    <w:name w:val="正文文本 3 Char1"/>
    <w:basedOn w:val="24"/>
    <w:link w:val="8"/>
    <w:semiHidden/>
    <w:qFormat/>
    <w:uiPriority w:val="99"/>
    <w:rPr>
      <w:sz w:val="16"/>
      <w:szCs w:val="16"/>
    </w:rPr>
  </w:style>
  <w:style w:type="character" w:customStyle="1" w:styleId="40">
    <w:name w:val="列出段落 Char"/>
    <w:link w:val="32"/>
    <w:qFormat/>
    <w:uiPriority w:val="34"/>
  </w:style>
  <w:style w:type="paragraph" w:customStyle="1" w:styleId="41">
    <w:name w:val="1"/>
    <w:basedOn w:val="1"/>
    <w:next w:val="12"/>
    <w:qFormat/>
    <w:uiPriority w:val="99"/>
    <w:pPr>
      <w:widowControl w:val="0"/>
      <w:jc w:val="both"/>
    </w:pPr>
    <w:rPr>
      <w:rFonts w:ascii="宋体" w:hAnsi="Courier New"/>
      <w:kern w:val="2"/>
    </w:rPr>
  </w:style>
  <w:style w:type="paragraph" w:customStyle="1" w:styleId="42">
    <w:name w:val="WPSOffice手动目录 1"/>
    <w:qFormat/>
    <w:uiPriority w:val="0"/>
    <w:pPr>
      <w:ind w:leftChars="0"/>
    </w:pPr>
    <w:rPr>
      <w:rFonts w:asciiTheme="minorHAnsi" w:hAnsiTheme="minorHAnsi" w:eastAsiaTheme="minorEastAsia" w:cstheme="minorBidi"/>
      <w:sz w:val="20"/>
      <w:szCs w:val="20"/>
    </w:rPr>
  </w:style>
  <w:style w:type="paragraph" w:customStyle="1" w:styleId="43">
    <w:name w:val="WPSOffice手动目录 2"/>
    <w:qFormat/>
    <w:uiPriority w:val="0"/>
    <w:pPr>
      <w:ind w:leftChars="200"/>
    </w:pPr>
    <w:rPr>
      <w:rFonts w:asciiTheme="minorHAnsi" w:hAnsiTheme="minorHAnsi" w:eastAsiaTheme="minorEastAsia" w:cstheme="minorBidi"/>
      <w:sz w:val="20"/>
      <w:szCs w:val="20"/>
    </w:rPr>
  </w:style>
  <w:style w:type="paragraph" w:customStyle="1" w:styleId="44">
    <w:name w:val="WPSOffice手动目录 3"/>
    <w:qFormat/>
    <w:uiPriority w:val="0"/>
    <w:pPr>
      <w:ind w:leftChars="400"/>
    </w:pPr>
    <w:rPr>
      <w:rFonts w:asciiTheme="minorHAnsi" w:hAnsiTheme="minorHAnsi" w:eastAsiaTheme="minorEastAsia" w:cstheme="minorBidi"/>
      <w:sz w:val="20"/>
      <w:szCs w:val="20"/>
    </w:rPr>
  </w:style>
  <w:style w:type="paragraph" w:customStyle="1" w:styleId="45">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46">
    <w:name w:val="font31"/>
    <w:basedOn w:val="24"/>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18570</Words>
  <Characters>20125</Characters>
  <Lines>300</Lines>
  <Paragraphs>84</Paragraphs>
  <TotalTime>0</TotalTime>
  <ScaleCrop>false</ScaleCrop>
  <LinksUpToDate>false</LinksUpToDate>
  <CharactersWithSpaces>22190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鲍俊乾</cp:lastModifiedBy>
  <cp:lastPrinted>2023-08-01T00:59:00Z</cp:lastPrinted>
  <dcterms:modified xsi:type="dcterms:W3CDTF">2024-08-21T08:15:16Z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4A51231AF7AB4CF7B9F6E61D09088537</vt:lpwstr>
  </property>
</Properties>
</file>