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11" w:name="_GoBack"/>
      <w:bookmarkEnd w:id="111"/>
    </w:p>
    <w:p>
      <w:pPr>
        <w:jc w:val="center"/>
        <w:rPr>
          <w:rFonts w:hint="eastAsia" w:ascii="方正小标宋简体" w:hAnsi="方正小标宋简体" w:eastAsia="方正小标宋简体" w:cs="方正小标宋简体"/>
          <w:b/>
          <w:bCs/>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lang w:eastAsia="zh-CN"/>
        </w:rPr>
        <w:t>广州市净水有限公司</w:t>
      </w:r>
    </w:p>
    <w:p>
      <w:pPr>
        <w:jc w:val="center"/>
        <w:rPr>
          <w:rFonts w:hint="eastAsia" w:ascii="方正小标宋简体" w:hAnsi="方正小标宋简体" w:eastAsia="方正小标宋简体" w:cs="方正小标宋简体"/>
          <w:b/>
          <w:bCs/>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lang w:eastAsia="zh-CN"/>
        </w:rPr>
        <w:t>地质隐患探测及沉降监测项目</w:t>
      </w:r>
    </w:p>
    <w:p>
      <w:pPr>
        <w:pStyle w:val="2"/>
        <w:rPr>
          <w:rFonts w:hint="default" w:asciiTheme="minorHAnsi" w:hAnsiTheme="minorHAnsi" w:eastAsiaTheme="minorEastAsia" w:cstheme="minorBidi"/>
          <w:b w:val="0"/>
          <w:bCs w:val="0"/>
          <w:color w:val="auto"/>
          <w:sz w:val="21"/>
          <w:szCs w:val="22"/>
          <w:lang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52"/>
          <w:szCs w:val="5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2"/>
        <w:rPr>
          <w:rFonts w:ascii="仿宋_GB2312" w:eastAsia="仿宋_GB2312"/>
          <w:color w:val="auto"/>
          <w:sz w:val="32"/>
          <w:szCs w:val="32"/>
          <w:highlight w:val="none"/>
        </w:rPr>
      </w:pPr>
    </w:p>
    <w:p>
      <w:pPr>
        <w:pStyle w:val="23"/>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color w:val="auto"/>
          <w:highlight w:val="none"/>
        </w:rPr>
        <w:sectPr>
          <w:footerReference r:id="rId5" w:type="first"/>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r>
        <w:rPr>
          <w:rFonts w:hint="eastAsia" w:ascii="黑体" w:hAnsi="黑体" w:eastAsia="黑体" w:cs="仿宋_GB2312"/>
          <w:color w:val="auto"/>
          <w:sz w:val="32"/>
          <w:szCs w:val="32"/>
          <w:highlight w:val="none"/>
          <w:lang w:val="en-US" w:eastAsia="zh-CN"/>
        </w:rPr>
        <w:t>二〇二四年八月</w:t>
      </w:r>
    </w:p>
    <w:p>
      <w:pPr>
        <w:pStyle w:val="2"/>
        <w:rPr>
          <w:color w:val="auto"/>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lang w:eastAsia="zh-CN"/>
        </w:rPr>
      </w:pPr>
      <w:r>
        <w:rPr>
          <w:rFonts w:hint="eastAsia"/>
          <w:color w:val="auto"/>
          <w:highlight w:val="none"/>
          <w:lang w:eastAsia="zh-CN"/>
        </w:rPr>
        <w:t>、</w:t>
      </w:r>
    </w:p>
    <w:p>
      <w:pPr>
        <w:pStyle w:val="3"/>
        <w:jc w:val="both"/>
        <w:rPr>
          <w:rFonts w:hint="eastAsia"/>
          <w:color w:val="auto"/>
          <w:highlight w:val="none"/>
        </w:rPr>
      </w:pPr>
      <w:bookmarkStart w:id="4" w:name="_Toc31938"/>
      <w:bookmarkStart w:id="5" w:name="_Toc1669"/>
      <w:bookmarkStart w:id="6" w:name="_Toc17801"/>
      <w:bookmarkStart w:id="7" w:name="_Toc4275"/>
      <w:bookmarkStart w:id="8" w:name="_Toc11322"/>
      <w:bookmarkStart w:id="9" w:name="_Toc7519"/>
      <w:bookmarkStart w:id="10" w:name="_Toc19609"/>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2357755</wp:posOffset>
                </wp:positionH>
                <wp:positionV relativeFrom="paragraph">
                  <wp:posOffset>60325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65pt;margin-top:4.75pt;height:0pt;width:75.5pt;z-index:251666432;mso-width-relative:page;mso-height-relative:page;" filled="f" stroked="t" coordsize="21600,21600" o:gfxdata="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imr9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2331085</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55pt;margin-top:39.95pt;height:0pt;width:75.5pt;z-index:251667456;mso-width-relative:page;mso-height-relative:page;" filled="f" stroked="t" coordsize="21600,21600" o:gfxdata="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teom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3"/>
        <w:rPr>
          <w:color w:val="auto"/>
          <w:highlight w:val="none"/>
        </w:rPr>
      </w:pPr>
      <w:bookmarkStart w:id="11" w:name="_Toc28995"/>
      <w:bookmarkStart w:id="12" w:name="_Toc8201"/>
      <w:bookmarkStart w:id="13" w:name="_Toc30989"/>
      <w:bookmarkStart w:id="14" w:name="_Toc15709"/>
      <w:bookmarkStart w:id="15" w:name="_Toc26363"/>
      <w:bookmarkStart w:id="16" w:name="_Toc88209924"/>
      <w:bookmarkStart w:id="17" w:name="_Toc30131"/>
      <w:bookmarkStart w:id="18" w:name="_Toc10122"/>
      <w:bookmarkStart w:id="19" w:name="_Toc999"/>
      <w:bookmarkStart w:id="20" w:name="_Toc5230"/>
      <w:bookmarkStart w:id="21" w:name="_Toc2659"/>
      <w:bookmarkStart w:id="22" w:name="_Toc14238"/>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rFonts w:hint="eastAsia" w:ascii="宋体" w:hAnsi="宋体" w:eastAsia="宋体" w:cs="宋体"/>
          <w:b/>
          <w:bCs w:val="0"/>
          <w:color w:val="auto"/>
          <w:highlight w:val="none"/>
          <w:u w:val="single"/>
        </w:rPr>
      </w:pPr>
      <w:bookmarkStart w:id="23" w:name="_Toc9680"/>
      <w:bookmarkStart w:id="24" w:name="_Toc21373"/>
      <w:r>
        <w:rPr>
          <w:rFonts w:hint="eastAsia" w:ascii="宋体" w:hAnsi="宋体" w:eastAsia="宋体" w:cs="宋体"/>
          <w:b/>
          <w:bCs w:val="0"/>
          <w:color w:val="auto"/>
          <w:highlight w:val="none"/>
          <w:u w:val="single"/>
        </w:rPr>
        <w:t>广州市净水有限公司地质隐患探测及沉降监测项目</w:t>
      </w:r>
    </w:p>
    <w:p>
      <w:pPr>
        <w:pStyle w:val="4"/>
        <w:spacing w:line="600" w:lineRule="exact"/>
        <w:rPr>
          <w:color w:val="auto"/>
          <w:highlight w:val="none"/>
        </w:rPr>
      </w:pP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广州市净水有限公司地质隐患探测及沉降监测项目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广州市净水有限公司地质隐患探测及沉降监测项目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XJ-20240820-2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538849.68</w:t>
      </w:r>
      <w:r>
        <w:rPr>
          <w:rFonts w:hint="eastAsia" w:ascii="仿宋_GB2312" w:eastAsia="仿宋_GB2312"/>
          <w:color w:val="auto"/>
          <w:sz w:val="28"/>
          <w:szCs w:val="28"/>
          <w:highlight w:val="none"/>
          <w:u w:val="single"/>
        </w:rPr>
        <w:t xml:space="preserve">元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1"/>
          <w:numId w:val="0"/>
        </w:numPr>
        <w:adjustRightInd w:val="0"/>
        <w:snapToGrid w:val="0"/>
        <w:spacing w:line="600" w:lineRule="exact"/>
        <w:ind w:leftChars="0" w:firstLine="0" w:firstLineChars="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对广州市净水有限公司属下</w:t>
      </w:r>
      <w:r>
        <w:rPr>
          <w:rFonts w:hint="eastAsia" w:ascii="仿宋_GB2312" w:eastAsia="仿宋_GB2312"/>
          <w:color w:val="auto"/>
          <w:sz w:val="28"/>
          <w:szCs w:val="28"/>
          <w:highlight w:val="none"/>
          <w:u w:val="none"/>
          <w:lang w:val="en-US" w:eastAsia="zh-CN"/>
        </w:rPr>
        <w:t>猎德净水厂、</w:t>
      </w:r>
      <w:r>
        <w:rPr>
          <w:rFonts w:hint="eastAsia" w:ascii="仿宋_GB2312" w:eastAsia="仿宋_GB2312"/>
          <w:color w:val="auto"/>
          <w:sz w:val="28"/>
          <w:szCs w:val="28"/>
          <w:highlight w:val="none"/>
          <w:u w:val="none"/>
        </w:rPr>
        <w:t>大坦沙净水厂、沥滘净水厂、大沙地净水厂、均禾净水厂、京溪净水厂、石井净水厂、竹料净水厂、健康城净水厂、江高净水厂、大观净水厂</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龙归净水厂、西朗净水厂进行地质隐患探测及沉降监测项目</w:t>
      </w:r>
      <w:r>
        <w:rPr>
          <w:rFonts w:hint="eastAsia" w:ascii="仿宋_GB2312" w:eastAsia="仿宋_GB2312"/>
          <w:color w:val="auto"/>
          <w:sz w:val="28"/>
          <w:szCs w:val="28"/>
          <w:highlight w:val="none"/>
          <w:u w:val="none"/>
        </w:rPr>
        <w:t>。</w:t>
      </w:r>
    </w:p>
    <w:p>
      <w:pPr>
        <w:numPr>
          <w:ilvl w:val="-1"/>
          <w:numId w:val="0"/>
        </w:numPr>
        <w:adjustRightInd w:val="0"/>
        <w:snapToGrid w:val="0"/>
        <w:spacing w:line="600" w:lineRule="exact"/>
        <w:ind w:leftChars="0" w:firstLine="0" w:firstLineChars="0"/>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cstheme="minorBidi"/>
          <w:color w:val="auto"/>
          <w:sz w:val="28"/>
          <w:szCs w:val="28"/>
          <w:highlight w:val="none"/>
          <w:lang w:val="en-US" w:eastAsia="zh-CN"/>
        </w:rPr>
        <w:t>（1）</w:t>
      </w:r>
      <w:r>
        <w:rPr>
          <w:rFonts w:hint="eastAsia" w:ascii="仿宋_GB2312" w:eastAsia="仿宋_GB2312" w:hAnsiTheme="minorHAnsi" w:cstheme="minorBidi"/>
          <w:color w:val="auto"/>
          <w:sz w:val="28"/>
          <w:szCs w:val="28"/>
          <w:highlight w:val="none"/>
          <w:lang w:val="en-US" w:eastAsia="zh-CN"/>
        </w:rPr>
        <w:t>地质隐患探测内容为对埋地且直径DN600及以上的水管、污泥管、渠箱开展地质雷达探测，圈定地下空洞、脱空、疏松体等地下地质病害体，测出的疑似地下空洞隐患全部验证，对疑似土体疏松和脱空隐患，进行钻探等其他物探手段验证验证，并评估地质病害风险等级，提出处理建议。地质隐患探测需查明的项目包括所有地下空洞、脱空、疏松体的范围边界、平面尺寸、净空高度、病害中心点坐标等。</w:t>
      </w:r>
    </w:p>
    <w:p>
      <w:pPr>
        <w:numPr>
          <w:ilvl w:val="-1"/>
          <w:numId w:val="0"/>
        </w:numPr>
        <w:adjustRightInd w:val="0"/>
        <w:snapToGrid w:val="0"/>
        <w:spacing w:line="600" w:lineRule="exact"/>
        <w:ind w:left="0" w:leftChars="0" w:firstLine="0" w:firstLineChars="0"/>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cstheme="minorBidi"/>
          <w:b w:val="0"/>
          <w:bCs w:val="0"/>
          <w:color w:val="auto"/>
          <w:sz w:val="28"/>
          <w:szCs w:val="28"/>
          <w:highlight w:val="none"/>
          <w:lang w:val="en-US" w:eastAsia="zh-CN"/>
        </w:rPr>
        <w:t>（2）</w:t>
      </w:r>
      <w:r>
        <w:rPr>
          <w:rFonts w:hint="eastAsia" w:ascii="仿宋_GB2312" w:eastAsia="仿宋_GB2312" w:hAnsiTheme="minorHAnsi" w:cstheme="minorBidi"/>
          <w:b w:val="0"/>
          <w:bCs w:val="0"/>
          <w:color w:val="auto"/>
          <w:sz w:val="28"/>
          <w:szCs w:val="28"/>
          <w:highlight w:val="none"/>
          <w:lang w:val="en-US" w:eastAsia="zh-CN"/>
        </w:rPr>
        <w:t>地面</w:t>
      </w:r>
      <w:r>
        <w:rPr>
          <w:rFonts w:hint="eastAsia" w:ascii="仿宋_GB2312" w:eastAsia="仿宋_GB2312" w:hAnsiTheme="minorHAnsi" w:cstheme="minorBidi"/>
          <w:color w:val="auto"/>
          <w:sz w:val="28"/>
          <w:szCs w:val="28"/>
          <w:highlight w:val="none"/>
          <w:lang w:val="en-US" w:eastAsia="zh-CN"/>
        </w:rPr>
        <w:t>异常变形区域沉降监测内容为针对厂区地面明显变形（凹陷、波状、断裂）区域，设置沉降监测点，每季度监测1次，全年共监测4次。</w:t>
      </w:r>
    </w:p>
    <w:p>
      <w:pPr>
        <w:numPr>
          <w:ilvl w:val="-1"/>
          <w:numId w:val="0"/>
        </w:numPr>
        <w:adjustRightInd w:val="0"/>
        <w:snapToGrid w:val="0"/>
        <w:spacing w:line="600" w:lineRule="exact"/>
        <w:ind w:left="0" w:leftChars="0" w:firstLine="0" w:firstLineChars="0"/>
        <w:rPr>
          <w:rFonts w:hint="eastAsia" w:ascii="仿宋_GB2312" w:eastAsia="仿宋_GB2312" w:hAnsiTheme="minorHAnsi" w:cstheme="minorBidi"/>
          <w:color w:val="auto"/>
          <w:sz w:val="28"/>
          <w:szCs w:val="28"/>
          <w:highlight w:val="none"/>
          <w:lang w:val="en-US" w:eastAsia="zh-CN"/>
        </w:rPr>
      </w:pPr>
      <w:r>
        <w:rPr>
          <w:rFonts w:hint="eastAsia" w:ascii="仿宋_GB2312" w:eastAsia="仿宋_GB2312" w:hAnsiTheme="minorHAnsi" w:cstheme="minorBidi"/>
          <w:color w:val="auto"/>
          <w:sz w:val="28"/>
          <w:szCs w:val="28"/>
          <w:highlight w:val="none"/>
          <w:lang w:val="en-US" w:eastAsia="zh-CN"/>
        </w:rPr>
        <w:t>（3）本项目成果资料提交如下。地质隐患探测部分：1.管线点成果表 ；2.综合管线数据库；3.综合管线探测成果图；4.地质病害成果表；5.数据U盘（电子版）。沉降监测部分：1.每次监测后24小时内提交监测报表（电子版），如果监测结果超过报警值应立即报告；2.每次监测完成后5个工作日内提交包括监测小结、数据、曲线图等的简报；3.全部监测工作结束后提交监测总结报告。上述成果资料纸质版部分提交13套，电子数据13套，成果资料纸质版部分每套各4份，电子数据每套各2份。</w:t>
      </w:r>
    </w:p>
    <w:p>
      <w:pPr>
        <w:pStyle w:val="22"/>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合同签订之日起365个日历天内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广州市净水有限公司属下</w:t>
      </w:r>
      <w:r>
        <w:rPr>
          <w:rFonts w:hint="eastAsia" w:ascii="仿宋_GB2312" w:eastAsia="仿宋_GB2312"/>
          <w:color w:val="auto"/>
          <w:sz w:val="28"/>
          <w:szCs w:val="28"/>
          <w:highlight w:val="none"/>
          <w:u w:val="single"/>
          <w:lang w:val="en-US" w:eastAsia="zh-CN"/>
        </w:rPr>
        <w:t>猎德净水厂、</w:t>
      </w:r>
      <w:r>
        <w:rPr>
          <w:rFonts w:hint="eastAsia" w:ascii="仿宋_GB2312" w:eastAsia="仿宋_GB2312"/>
          <w:color w:val="auto"/>
          <w:sz w:val="28"/>
          <w:szCs w:val="28"/>
          <w:highlight w:val="none"/>
          <w:u w:val="single"/>
        </w:rPr>
        <w:t>大坦沙净水厂、沥滘净水厂、大沙地净水厂、均禾净水厂、京溪净水厂、石井净水厂、竹料净水厂、健康城净水厂、江高净水厂、大观净水厂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龙归净水厂、西朗净水厂</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magenta"/>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本项目成果资料提交如下。地质隐患探测部分：1.管线点成果表 ；2.综合管线数据库；3.综合管线探测成果图；4.地质病害成果表；5.数据U盘（电子版）。沉降监测部分：1.每次监测后24小时内提交监测报表（电子版），如果监测结果超过报警值应立即报告；2.每次监测完成后</w:t>
      </w:r>
      <w:r>
        <w:rPr>
          <w:rFonts w:hint="eastAsia" w:ascii="仿宋_GB2312" w:eastAsia="仿宋_GB2312"/>
          <w:color w:val="auto"/>
          <w:sz w:val="28"/>
          <w:szCs w:val="28"/>
          <w:highlight w:val="none"/>
          <w:u w:val="single"/>
          <w:lang w:eastAsia="zh-CN"/>
        </w:rPr>
        <w:t>5</w:t>
      </w:r>
      <w:r>
        <w:rPr>
          <w:rFonts w:hint="eastAsia" w:ascii="仿宋_GB2312" w:eastAsia="仿宋_GB2312"/>
          <w:color w:val="auto"/>
          <w:sz w:val="28"/>
          <w:szCs w:val="28"/>
          <w:highlight w:val="none"/>
          <w:u w:val="single"/>
          <w:lang w:val="en-US" w:eastAsia="zh-CN"/>
        </w:rPr>
        <w:t>个工作日内</w:t>
      </w:r>
      <w:r>
        <w:rPr>
          <w:rFonts w:hint="eastAsia" w:ascii="仿宋_GB2312" w:eastAsia="仿宋_GB2312"/>
          <w:color w:val="auto"/>
          <w:sz w:val="28"/>
          <w:szCs w:val="28"/>
          <w:highlight w:val="none"/>
          <w:u w:val="single"/>
        </w:rPr>
        <w:t>提交包括监测小结、数据、曲线图等的简报；3.全部监测工作结束后提交监测总结报告。上述成果资料纸质版部分提交13套，电子数据13套，成果资料纸质版部分每套各4份，电子数据每套各2份。</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工程勘察综合</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val="en-US" w:eastAsia="zh-CN"/>
        </w:rPr>
        <w:t>或工程勘察（岩土工程或工程测量）专业</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一项类似管道探测和地质隐患排查</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23"/>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560"/>
        <w:jc w:val="left"/>
        <w:rPr>
          <w:rFonts w:ascii="仿宋_GB2312" w:eastAsia="仿宋_GB2312"/>
          <w:color w:val="auto"/>
          <w:sz w:val="28"/>
          <w:szCs w:val="28"/>
        </w:rPr>
      </w:pPr>
      <w:r>
        <w:rPr>
          <w:rFonts w:hint="eastAsia" w:ascii="仿宋_GB2312" w:eastAsia="仿宋_GB2312"/>
          <w:color w:val="auto"/>
          <w:sz w:val="28"/>
          <w:szCs w:val="28"/>
        </w:rPr>
        <w:t>（1）与本项目其他供应商的单位负责人为同一人。</w:t>
      </w:r>
    </w:p>
    <w:p>
      <w:pPr>
        <w:adjustRightInd w:val="0"/>
        <w:snapToGrid w:val="0"/>
        <w:spacing w:line="600" w:lineRule="exact"/>
        <w:ind w:firstLine="560"/>
        <w:jc w:val="left"/>
        <w:rPr>
          <w:rFonts w:ascii="仿宋_GB2312" w:eastAsia="仿宋_GB2312"/>
          <w:color w:val="auto"/>
          <w:sz w:val="28"/>
          <w:szCs w:val="28"/>
        </w:rPr>
      </w:pPr>
      <w:r>
        <w:rPr>
          <w:rFonts w:hint="eastAsia" w:ascii="仿宋_GB2312" w:eastAsia="仿宋_GB2312"/>
          <w:color w:val="auto"/>
          <w:sz w:val="28"/>
          <w:szCs w:val="28"/>
        </w:rPr>
        <w:t>（2）与本项目其他供应商存在控股关系。</w:t>
      </w:r>
    </w:p>
    <w:p>
      <w:pPr>
        <w:adjustRightInd w:val="0"/>
        <w:snapToGrid w:val="0"/>
        <w:spacing w:line="600" w:lineRule="exact"/>
        <w:ind w:firstLine="560"/>
        <w:jc w:val="left"/>
        <w:rPr>
          <w:rFonts w:ascii="仿宋_GB2312" w:eastAsia="仿宋_GB2312"/>
          <w:color w:val="auto"/>
          <w:sz w:val="28"/>
          <w:szCs w:val="28"/>
        </w:rPr>
      </w:pPr>
      <w:r>
        <w:rPr>
          <w:rFonts w:hint="eastAsia" w:ascii="仿宋_GB2312" w:eastAsia="仿宋_GB2312"/>
          <w:color w:val="auto"/>
          <w:sz w:val="28"/>
          <w:szCs w:val="28"/>
        </w:rPr>
        <w:t>（3）与本项目其他供应商存在管理关系。</w:t>
      </w:r>
    </w:p>
    <w:p>
      <w:pPr>
        <w:adjustRightInd w:val="0"/>
        <w:snapToGrid w:val="0"/>
        <w:spacing w:line="600" w:lineRule="exact"/>
        <w:ind w:firstLine="560"/>
        <w:jc w:val="left"/>
        <w:rPr>
          <w:rFonts w:ascii="仿宋_GB2312" w:eastAsia="仿宋_GB2312"/>
          <w:color w:val="auto"/>
          <w:sz w:val="28"/>
          <w:szCs w:val="28"/>
        </w:rPr>
      </w:pPr>
      <w:r>
        <w:rPr>
          <w:rFonts w:hint="eastAsia" w:ascii="仿宋_GB2312" w:eastAsia="仿宋_GB2312"/>
          <w:color w:val="auto"/>
          <w:sz w:val="28"/>
          <w:szCs w:val="28"/>
        </w:rPr>
        <w:t>（4）被本项目所在地省级以上行业主管部门依法暂停、取消投标或禁止参加采购活动且处于有效期内的。</w:t>
      </w:r>
    </w:p>
    <w:p>
      <w:pPr>
        <w:adjustRightInd w:val="0"/>
        <w:snapToGrid w:val="0"/>
        <w:spacing w:line="600" w:lineRule="exact"/>
        <w:ind w:firstLine="560"/>
        <w:jc w:val="left"/>
        <w:rPr>
          <w:rFonts w:ascii="仿宋_GB2312" w:eastAsia="仿宋_GB2312"/>
          <w:color w:val="auto"/>
          <w:sz w:val="28"/>
          <w:szCs w:val="28"/>
        </w:rPr>
      </w:pPr>
      <w:r>
        <w:rPr>
          <w:rFonts w:hint="eastAsia" w:ascii="仿宋_GB2312" w:eastAsia="仿宋_GB2312"/>
          <w:color w:val="auto"/>
          <w:sz w:val="28"/>
          <w:szCs w:val="28"/>
        </w:rPr>
        <w:t>（5）处于被责令停产停业、暂扣或者吊销执照、暂扣或者吊销许可证、吊销资质证书状态。</w:t>
      </w:r>
    </w:p>
    <w:p>
      <w:pPr>
        <w:adjustRightInd w:val="0"/>
        <w:snapToGrid w:val="0"/>
        <w:spacing w:line="600" w:lineRule="exact"/>
        <w:ind w:firstLine="560"/>
        <w:jc w:val="left"/>
        <w:rPr>
          <w:rFonts w:ascii="仿宋_GB2312" w:eastAsia="仿宋_GB2312"/>
          <w:color w:val="auto"/>
          <w:sz w:val="28"/>
          <w:szCs w:val="28"/>
        </w:rPr>
      </w:pPr>
      <w:r>
        <w:rPr>
          <w:rFonts w:hint="eastAsia" w:ascii="仿宋_GB2312" w:eastAsia="仿宋_GB2312"/>
          <w:color w:val="auto"/>
          <w:sz w:val="28"/>
          <w:szCs w:val="28"/>
        </w:rPr>
        <w:t>（6）进入清算程序，或被宣告破产，或其他丧失履约能力情形的。</w:t>
      </w:r>
    </w:p>
    <w:p>
      <w:pPr>
        <w:adjustRightInd w:val="0"/>
        <w:snapToGrid w:val="0"/>
        <w:spacing w:line="600" w:lineRule="exact"/>
        <w:ind w:firstLine="560"/>
        <w:jc w:val="left"/>
        <w:rPr>
          <w:rFonts w:hint="eastAsia" w:ascii="仿宋_GB2312" w:eastAsia="仿宋_GB2312"/>
          <w:color w:val="auto"/>
          <w:sz w:val="28"/>
          <w:szCs w:val="28"/>
          <w:lang w:val="en-US" w:eastAsia="zh-CN"/>
        </w:rPr>
      </w:pPr>
      <w:r>
        <w:rPr>
          <w:rFonts w:hint="eastAsia" w:ascii="仿宋_GB2312" w:eastAsia="仿宋_GB2312"/>
          <w:color w:val="auto"/>
          <w:sz w:val="28"/>
          <w:szCs w:val="28"/>
        </w:rPr>
        <w:t>（7）在“信用中国”网站（www.creditchina.gov.cn）</w:t>
      </w:r>
      <w:r>
        <w:rPr>
          <w:rFonts w:hint="eastAsia" w:ascii="仿宋_GB2312" w:eastAsia="仿宋_GB2312"/>
          <w:color w:val="auto"/>
          <w:sz w:val="28"/>
          <w:szCs w:val="28"/>
          <w:lang w:val="en-US" w:eastAsia="zh-CN"/>
        </w:rPr>
        <w:t>中被列入失信被执行人、安全生产领域严重失信惩戒名单、拖欠农民工工资失信联合惩戒对象名单。</w:t>
      </w:r>
    </w:p>
    <w:p>
      <w:pPr>
        <w:adjustRightInd w:val="0"/>
        <w:snapToGrid w:val="0"/>
        <w:spacing w:line="600" w:lineRule="exact"/>
        <w:ind w:firstLine="560"/>
        <w:jc w:val="left"/>
        <w:rPr>
          <w:rFonts w:hint="eastAsia" w:ascii="仿宋_GB2312" w:eastAsia="仿宋_GB2312"/>
          <w:color w:val="auto"/>
          <w:sz w:val="28"/>
          <w:szCs w:val="28"/>
        </w:rPr>
      </w:pPr>
      <w:r>
        <w:rPr>
          <w:rFonts w:hint="eastAsia" w:ascii="仿宋_GB2312" w:eastAsia="仿宋_GB2312"/>
          <w:color w:val="auto"/>
          <w:sz w:val="28"/>
          <w:szCs w:val="28"/>
        </w:rPr>
        <w:t>（8）</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“信用中国”网站（www.creditchina.gov.cn）</w:t>
      </w:r>
      <w:r>
        <w:rPr>
          <w:rFonts w:hint="eastAsia" w:ascii="仿宋_GB2312" w:eastAsia="仿宋_GB2312"/>
          <w:color w:val="auto"/>
          <w:sz w:val="28"/>
          <w:szCs w:val="28"/>
          <w:lang w:val="en-US" w:eastAsia="zh-CN"/>
        </w:rPr>
        <w:t>中被列入严重失信主体名单</w:t>
      </w:r>
      <w:r>
        <w:rPr>
          <w:rFonts w:hint="eastAsia" w:ascii="仿宋_GB2312" w:eastAsia="仿宋_GB2312"/>
          <w:color w:val="auto"/>
          <w:sz w:val="28"/>
          <w:szCs w:val="28"/>
        </w:rPr>
        <w:t>。</w:t>
      </w:r>
    </w:p>
    <w:p>
      <w:pPr>
        <w:adjustRightInd w:val="0"/>
        <w:snapToGrid w:val="0"/>
        <w:spacing w:line="600" w:lineRule="exact"/>
        <w:ind w:firstLine="560"/>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）其他禁止情形：</w:t>
      </w:r>
      <w:r>
        <w:rPr>
          <w:rFonts w:hint="eastAsia" w:ascii="仿宋_GB2312" w:eastAsia="仿宋_GB2312"/>
          <w:color w:val="auto"/>
          <w:sz w:val="28"/>
          <w:szCs w:val="28"/>
          <w:u w:val="singl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2338705</wp:posOffset>
                </wp:positionH>
                <wp:positionV relativeFrom="paragraph">
                  <wp:posOffset>12700</wp:posOffset>
                </wp:positionV>
                <wp:extent cx="958850" cy="0"/>
                <wp:effectExtent l="0" t="4445" r="0" b="508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15pt;margin-top:1pt;height:0pt;width:75.5pt;z-index:25167564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XekyD7AQAA7Q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0ylnFgy9&#10;+O2H65/vP99+//bj0/Wvm4/J/vqFkZ/E6j2WFLOym3Dcod+ExHzfBJP+xInts8CHk8ByH5mgw2ez&#10;+XxG0os7V3Ef5wPGF9IZloyKYwyg2i6unLX0ii5Msr6we4mRMlPgXUBKqi3rE/x0RuBAXdlQN5Bp&#10;PDFD2+ZYdFrVl0rrFIGh3a50YDtInZG/xI9w/7qWkqwBu+Fedg0900mon9uaxYMnySyNCk8lGFlz&#10;piVNVrIIEMoISp9zk1JrSxUkiQdRk7V19SFrnc+pC3KNx45NbfbnPkffT+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ti3rWAAAACQEAAA8AAAAAAAAAAQAgAAAAIgAAAGRycy9kb3ducmV2Lnht&#10;bFBLAQIUABQAAAAIAIdO4kDl3pMg+wEAAO0DAAAOAAAAAAAAAAEAIAAAACU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2340610</wp:posOffset>
                </wp:positionH>
                <wp:positionV relativeFrom="paragraph">
                  <wp:posOffset>564515</wp:posOffset>
                </wp:positionV>
                <wp:extent cx="958850" cy="0"/>
                <wp:effectExtent l="0" t="4445" r="0" b="5080"/>
                <wp:wrapNone/>
                <wp:docPr id="21" name="直接箭头连接符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4.45pt;height:0pt;width:75.5pt;z-index:25167667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PBk5f+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J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TwZOX/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p>
    <w:p>
      <w:pPr>
        <w:pStyle w:val="4"/>
        <w:rPr>
          <w:rFonts w:hint="eastAsia"/>
          <w:color w:val="auto"/>
          <w:highlight w:val="none"/>
        </w:rPr>
      </w:pPr>
    </w:p>
    <w:p>
      <w:pPr>
        <w:pStyle w:val="4"/>
        <w:rPr>
          <w:color w:val="auto"/>
          <w:highlight w:val="none"/>
        </w:rPr>
      </w:pPr>
      <w:r>
        <w:rPr>
          <w:rFonts w:hint="eastAsia"/>
          <w:color w:val="auto"/>
          <w:highlight w:val="none"/>
        </w:rPr>
        <w:t>供应商须知</w:t>
      </w: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color w:val="auto"/>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br w:type="textWrapping"/>
      </w: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color w:val="auto"/>
              </w:rPr>
            </w:pPr>
          </w:p>
        </w:tc>
        <w:tc>
          <w:tcPr>
            <w:tcW w:w="936" w:type="dxa"/>
            <w:vMerge w:val="continue"/>
            <w:vAlign w:val="center"/>
          </w:tcPr>
          <w:p>
            <w:pPr>
              <w:adjustRightInd w:val="0"/>
              <w:snapToGrid w:val="0"/>
              <w:rPr>
                <w:color w:val="auto"/>
              </w:rPr>
            </w:pPr>
          </w:p>
        </w:tc>
        <w:tc>
          <w:tcPr>
            <w:tcW w:w="1263" w:type="dxa"/>
            <w:vMerge w:val="continue"/>
            <w:vAlign w:val="center"/>
          </w:tcPr>
          <w:p>
            <w:pPr>
              <w:adjustRightInd w:val="0"/>
              <w:snapToGrid w:val="0"/>
              <w:rPr>
                <w:color w:val="auto"/>
              </w:rPr>
            </w:pP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rPr>
      </w:pPr>
    </w:p>
    <w:p>
      <w:pPr>
        <w:pStyle w:val="23"/>
        <w:rPr>
          <w:color w:val="auto"/>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p>
    <w:p>
      <w:pPr>
        <w:rPr>
          <w:rFonts w:hint="eastAsia"/>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2576" behindDoc="0" locked="0" layoutInCell="1" allowOverlap="1">
                <wp:simplePos x="0" y="0"/>
                <wp:positionH relativeFrom="column">
                  <wp:posOffset>2308860</wp:posOffset>
                </wp:positionH>
                <wp:positionV relativeFrom="paragraph">
                  <wp:posOffset>738505</wp:posOffset>
                </wp:positionV>
                <wp:extent cx="958850" cy="0"/>
                <wp:effectExtent l="0" t="4445" r="0" b="508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8pt;margin-top:58.15pt;height:0pt;width:75.5pt;z-index:25167257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hFO3WAAAACQ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137795</wp:posOffset>
                </wp:positionV>
                <wp:extent cx="958850" cy="0"/>
                <wp:effectExtent l="0" t="4445" r="0" b="5080"/>
                <wp:wrapNone/>
                <wp:docPr id="24" name="直接箭头连接符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71552;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FvKN/7AQAA7QMAAA4AAABkcnMvZTJvRG9jLnhtbK1TzY7T&#10;MBC+I/EOlu80bUV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tD8rWAAAACQEAAA8AAAAAAAAAAQAgAAAAIgAAAGRycy9kb3ducmV2Lnht&#10;bFBLAQIUABQAAAAIAIdO4kCxbyjf+wEAAO0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p>
    <w:p>
      <w:pPr>
        <w:pStyle w:val="39"/>
        <w:rPr>
          <w:color w:val="auto"/>
          <w:highlight w:val="none"/>
        </w:rPr>
      </w:pPr>
    </w:p>
    <w:p>
      <w:pPr>
        <w:pStyle w:val="4"/>
        <w:rPr>
          <w:color w:val="auto"/>
          <w:highlight w:val="none"/>
        </w:rPr>
      </w:pPr>
      <w:r>
        <w:rPr>
          <w:rFonts w:hint="eastAsia"/>
          <w:color w:val="auto"/>
          <w:highlight w:val="none"/>
        </w:rPr>
        <w:t>采购方法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color w:val="auto"/>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26" name="直接箭头连接符 2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Qv2RPP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25" name="直接箭头连接符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oJUxD+g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ZZxYM&#10;vfjth+uf7z/ffv/249P1r5uPyf76hZGfxOo9lhSzsptw3KHfhMR83wST/sSJ7bPAh5PAch+ZoMNn&#10;s/l8RtKLO1dxH+cDxhfSGZaMimMMoNourpy19IouTLK+sHuJkTJT4F1ASqot6xN8IiGAurKhbiDT&#10;eGKGts2x6LSqL5XWKQJDu13pwHaQOiN/iR/h/nUtJVkDdsO97Bp6ppNQP7c1iwdPklkaFZ5KMLLm&#10;TEuarGQRIJQRlD7nJqXWlipIEg+iJmvr6kPWOp9TF+Qajx2b2uzPfY6+n9L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8OuBDXAAAACQEAAA8AAAAAAAAAAQAgAAAAIgAAAGRycy9kb3ducmV2Lnht&#10;bFBLAQIUABQAAAAIAIdO4kDoJUxD+gEAAO0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p>
    <w:p>
      <w:pPr>
        <w:pStyle w:val="39"/>
        <w:rPr>
          <w:color w:val="auto"/>
          <w:highlight w:val="none"/>
        </w:rPr>
      </w:pPr>
    </w:p>
    <w:p>
      <w:pPr>
        <w:pStyle w:val="3"/>
        <w:rPr>
          <w:color w:val="auto"/>
          <w:highlight w:val="none"/>
        </w:rPr>
      </w:pPr>
      <w:r>
        <w:rPr>
          <w:rFonts w:hint="eastAsia"/>
          <w:color w:val="auto"/>
          <w:highlight w:val="none"/>
        </w:rPr>
        <w:t>评审办法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r>
        <w:rPr>
          <w:rFonts w:hint="eastAsia"/>
          <w:color w:val="auto"/>
          <w:highlight w:val="none"/>
        </w:rPr>
        <w:sym w:font="Wingdings 2" w:char="0052"/>
      </w:r>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rPr>
          <w:rFonts w:hint="eastAsia"/>
          <w:color w:val="auto"/>
          <w:highlight w:val="none"/>
        </w:rPr>
      </w:pPr>
      <w:bookmarkStart w:id="25" w:name="_Toc88209947"/>
    </w:p>
    <w:p>
      <w:pPr>
        <w:pStyle w:val="3"/>
        <w:rPr>
          <w:rFonts w:hint="eastAsia"/>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686435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54.0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p>
    <w:p>
      <w:pPr>
        <w:pStyle w:val="3"/>
        <w:rPr>
          <w:rFonts w:hint="eastAsia"/>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564515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4.45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25"/>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sectPr>
          <w:footerReference r:id="rId7" w:type="first"/>
          <w:footerReference r:id="rId6" w:type="default"/>
          <w:pgSz w:w="11906" w:h="16838"/>
          <w:pgMar w:top="2098" w:right="1474" w:bottom="1985" w:left="1588"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.1项目名称：</w:t>
      </w:r>
      <w:r>
        <w:rPr>
          <w:rFonts w:hint="eastAsia" w:ascii="仿宋_GB2312" w:eastAsia="仿宋_GB2312" w:hAnsiTheme="minorEastAsia"/>
          <w:color w:val="auto"/>
          <w:sz w:val="28"/>
          <w:szCs w:val="28"/>
          <w:highlight w:val="none"/>
          <w:u w:val="single"/>
        </w:rPr>
        <w:t>广州市净水有限公司地质隐患探测及沉降监测项目</w:t>
      </w:r>
      <w:r>
        <w:rPr>
          <w:rFonts w:hint="eastAsia" w:ascii="仿宋_GB2312" w:eastAsia="仿宋_GB2312" w:hAnsiTheme="minorEastAsia"/>
          <w:color w:val="auto"/>
          <w:sz w:val="28"/>
          <w:szCs w:val="28"/>
          <w:highlight w:val="none"/>
          <w:lang w:val="en-US" w:eastAsia="zh-CN"/>
        </w:rPr>
        <w:t xml:space="preserve">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.2项目地点：</w:t>
      </w:r>
      <w:r>
        <w:rPr>
          <w:rFonts w:hint="eastAsia" w:ascii="仿宋_GB2312" w:eastAsia="仿宋_GB2312"/>
          <w:color w:val="auto"/>
          <w:sz w:val="28"/>
          <w:szCs w:val="28"/>
          <w:highlight w:val="none"/>
          <w:u w:val="single"/>
        </w:rPr>
        <w:t>广州市净水有限公司属下</w:t>
      </w:r>
      <w:r>
        <w:rPr>
          <w:rFonts w:hint="eastAsia" w:ascii="仿宋_GB2312" w:eastAsia="仿宋_GB2312"/>
          <w:color w:val="auto"/>
          <w:sz w:val="28"/>
          <w:szCs w:val="28"/>
          <w:highlight w:val="none"/>
          <w:u w:val="single"/>
          <w:lang w:val="en-US" w:eastAsia="zh-CN"/>
        </w:rPr>
        <w:t>猎德净水厂、</w:t>
      </w:r>
      <w:r>
        <w:rPr>
          <w:rFonts w:hint="eastAsia" w:ascii="仿宋_GB2312" w:eastAsia="仿宋_GB2312"/>
          <w:color w:val="auto"/>
          <w:sz w:val="28"/>
          <w:szCs w:val="28"/>
          <w:highlight w:val="none"/>
          <w:u w:val="single"/>
        </w:rPr>
        <w:t>大坦沙净水厂、沥滘净水厂、大沙地净水厂、均禾净水厂、京溪净水厂、石井净水厂、竹料净水厂、健康城净水厂、江高净水厂、大观净水厂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龙归净水厂、西朗净水厂</w:t>
      </w:r>
      <w:r>
        <w:rPr>
          <w:rFonts w:hint="eastAsia" w:ascii="仿宋_GB2312" w:eastAsia="仿宋_GB2312"/>
          <w:color w:val="auto"/>
          <w:sz w:val="28"/>
          <w:szCs w:val="28"/>
          <w:highlight w:val="none"/>
          <w:u w:val="single"/>
          <w:lang w:eastAsia="zh-CN"/>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u w:val="singl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u w:val="single"/>
        </w:rPr>
        <w:t>（1）地质隐患探测内容为对埋地且直径DN600及以上的水管、污泥管、渠箱开展地质雷达探测，圈定地下空洞、脱空、疏松体等地下地质病害体，测出的疑似地下空洞隐患全部验证，对疑似土体疏松和脱空隐患，进行钻探等其他物探手段验证验证，并评估地质病害风险等级，提出处理建议。地质隐患探测需查明的项目包括所有地下空洞、脱空、疏松体的范围边界、平面尺寸、净空高度、病害中心点坐标等。</w:t>
      </w:r>
    </w:p>
    <w:p>
      <w:pPr>
        <w:adjustRightInd w:val="0"/>
        <w:snapToGrid w:val="0"/>
        <w:spacing w:line="600" w:lineRule="exact"/>
        <w:ind w:firstLine="555"/>
        <w:jc w:val="left"/>
        <w:rPr>
          <w:rFonts w:hint="eastAsia" w:ascii="仿宋_GB2312" w:eastAsia="仿宋_GB2312" w:hAnsiTheme="minorEastAsia"/>
          <w:color w:val="auto"/>
          <w:sz w:val="28"/>
          <w:szCs w:val="28"/>
          <w:highlight w:val="none"/>
          <w:u w:val="single"/>
        </w:rPr>
      </w:pPr>
      <w:r>
        <w:rPr>
          <w:rFonts w:hint="eastAsia" w:ascii="仿宋_GB2312" w:eastAsia="仿宋_GB2312" w:hAnsiTheme="minorEastAsia"/>
          <w:color w:val="auto"/>
          <w:sz w:val="28"/>
          <w:szCs w:val="28"/>
          <w:highlight w:val="none"/>
          <w:u w:val="single"/>
        </w:rPr>
        <w:t>（2）地面异常变形区域沉降监测内容为针对厂区地面明显变形（凹陷、波状、断裂）区域，设置沉降监测点，每季度监测1次，全年共监测4次。</w:t>
      </w:r>
    </w:p>
    <w:p>
      <w:pPr>
        <w:adjustRightInd w:val="0"/>
        <w:snapToGrid w:val="0"/>
        <w:spacing w:line="600" w:lineRule="exact"/>
        <w:ind w:firstLine="555"/>
        <w:jc w:val="left"/>
        <w:rPr>
          <w:rFonts w:hint="eastAsia" w:ascii="仿宋_GB2312" w:eastAsia="仿宋_GB2312" w:hAnsiTheme="minorEastAsia"/>
          <w:color w:val="auto"/>
          <w:sz w:val="28"/>
          <w:szCs w:val="28"/>
          <w:highlight w:val="yellow"/>
        </w:rPr>
      </w:pPr>
      <w:r>
        <w:rPr>
          <w:rFonts w:hint="eastAsia" w:ascii="仿宋_GB2312" w:eastAsia="仿宋_GB2312" w:hAnsiTheme="minorEastAsia"/>
          <w:color w:val="auto"/>
          <w:sz w:val="28"/>
          <w:szCs w:val="28"/>
          <w:highlight w:val="none"/>
          <w:u w:val="single"/>
        </w:rPr>
        <w:t>（3）本项目成果资料提交如下。地质隐患探测部分：1.管线点成果表 ；2.综合管线数据库；3.综合管线探测成果图；4.地质病害成果表；5.数据U盘（电子版）。沉降监测部分：1.每次监测后24小时内提交监测报表（电子版），如果监测结果超过报警值应立即报告；2.每次监测完成后5个工作日内提交包括监测小结、数据、曲线图等的简报；3.全部监测工作结束后提交监测总结报告。上述成果资料纸质版部分提交13套，电子数据13套，成果资料纸质版部分每套各4份，电子数据每套各2份。</w:t>
      </w:r>
    </w:p>
    <w:p>
      <w:pPr>
        <w:numPr>
          <w:ilvl w:val="0"/>
          <w:numId w:val="4"/>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tbl>
      <w:tblPr>
        <w:tblStyle w:val="24"/>
        <w:tblW w:w="9869" w:type="dxa"/>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5"/>
        <w:gridCol w:w="1989"/>
        <w:gridCol w:w="776"/>
        <w:gridCol w:w="976"/>
        <w:gridCol w:w="1509"/>
        <w:gridCol w:w="1326"/>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内容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单价（元）</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金额（元）</w:t>
            </w: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沉降监测点埋设</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点</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3"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沉降点监测</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点*次</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240</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地下管道上方空洞及疏松区检测</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auto"/>
                <w:sz w:val="22"/>
                <w:szCs w:val="22"/>
                <w:u w:val="none"/>
              </w:rPr>
            </w:pPr>
            <w:r>
              <w:rPr>
                <w:rFonts w:hint="eastAsia" w:ascii="新宋体" w:hAnsi="新宋体" w:eastAsia="新宋体" w:cs="新宋体"/>
                <w:i w:val="0"/>
                <w:color w:val="auto"/>
                <w:kern w:val="0"/>
                <w:sz w:val="22"/>
                <w:szCs w:val="22"/>
                <w:u w:val="none"/>
                <w:lang w:val="en-US" w:eastAsia="zh-CN" w:bidi="ar"/>
              </w:rPr>
              <w:t>m</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u w:val="none"/>
              </w:rPr>
            </w:pPr>
            <w:r>
              <w:rPr>
                <w:rFonts w:hint="eastAsia" w:ascii="新宋体" w:hAnsi="新宋体" w:eastAsia="新宋体" w:cs="新宋体"/>
                <w:i w:val="0"/>
                <w:color w:val="auto"/>
                <w:kern w:val="0"/>
                <w:sz w:val="22"/>
                <w:szCs w:val="22"/>
                <w:u w:val="none"/>
                <w:lang w:val="en-US" w:eastAsia="zh-CN" w:bidi="ar"/>
              </w:rPr>
              <w:t>38670</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技术工作费</w:t>
            </w:r>
          </w:p>
        </w:tc>
        <w:tc>
          <w:tcPr>
            <w:tcW w:w="32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u w:val="none"/>
                <w:lang w:val="en-US" w:eastAsia="zh-CN"/>
              </w:rPr>
            </w:pPr>
            <w:r>
              <w:rPr>
                <w:rFonts w:hint="eastAsia" w:ascii="新宋体" w:hAnsi="新宋体" w:eastAsia="新宋体" w:cs="新宋体"/>
                <w:i w:val="0"/>
                <w:color w:val="auto"/>
                <w:sz w:val="22"/>
                <w:szCs w:val="22"/>
                <w:u w:val="none"/>
                <w:lang w:val="en-US" w:eastAsia="zh-CN"/>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w:t>
            </w: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合计（元）</w:t>
            </w:r>
          </w:p>
        </w:tc>
        <w:tc>
          <w:tcPr>
            <w:tcW w:w="32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1+2+3+4</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pStyle w:val="22"/>
        <w:widowControl w:val="0"/>
        <w:numPr>
          <w:ilvl w:val="0"/>
          <w:numId w:val="0"/>
        </w:numPr>
        <w:spacing w:after="120"/>
        <w:jc w:val="both"/>
        <w:rPr>
          <w:rFonts w:hint="default"/>
          <w:color w:val="auto"/>
          <w:highlight w:val="none"/>
          <w:lang w:val="en-US" w:eastAsia="zh-CN"/>
        </w:rPr>
      </w:pPr>
    </w:p>
    <w:p>
      <w:pPr>
        <w:numPr>
          <w:ilvl w:val="0"/>
          <w:numId w:val="4"/>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项目数据统计表</w:t>
      </w:r>
    </w:p>
    <w:tbl>
      <w:tblPr>
        <w:tblStyle w:val="24"/>
        <w:tblpPr w:leftFromText="180" w:rightFromText="180" w:vertAnchor="text" w:horzAnchor="page" w:tblpX="1342" w:tblpY="411"/>
        <w:tblOverlap w:val="never"/>
        <w:tblW w:w="9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4"/>
        <w:gridCol w:w="905"/>
        <w:gridCol w:w="1356"/>
        <w:gridCol w:w="2434"/>
        <w:gridCol w:w="2746"/>
        <w:gridCol w:w="753"/>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963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iCs/>
                <w:color w:val="auto"/>
                <w:kern w:val="0"/>
                <w:sz w:val="20"/>
                <w:szCs w:val="20"/>
                <w:u w:val="none"/>
                <w:lang w:val="en-US" w:eastAsia="zh-CN" w:bidi="ar"/>
              </w:rPr>
            </w:pPr>
            <w:r>
              <w:rPr>
                <w:rFonts w:hint="eastAsia" w:ascii="宋体" w:hAnsi="宋体" w:eastAsia="宋体" w:cs="宋体"/>
                <w:b/>
                <w:i w:val="0"/>
                <w:color w:val="auto"/>
                <w:kern w:val="0"/>
                <w:sz w:val="28"/>
                <w:szCs w:val="28"/>
                <w:u w:val="none"/>
                <w:lang w:val="en-US" w:eastAsia="zh-CN" w:bidi="ar"/>
              </w:rPr>
              <w:t>广州净水公司地面明显变形数据统计表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7"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编号</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厂区</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地面形变位置</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形变类型</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形变区域最大长度（m）(例如区域为长方形则填对角线长度)</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面积（㎡）</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拟设置沉降监测点（个）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3"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大坦沙厂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三期鼓风机房地面以及周边道路</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下沉（三期鼓风机房长51.7m宽22米，1137.4㎡）</w:t>
            </w: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约3-5cm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（三期鼓风机房长51.7m宽22米，1137.4㎡）</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1137.4</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三期2#二沉池超越阀阀门井</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约10cm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（长2.5m,宽2.5m,6.25㎡）</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6.3</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9"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猎德厂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三期沉砂池鼓风机房地面</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凹陷</w:t>
            </w: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下沉约5cm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(长2.5m,宽2m,5㎡)</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7"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三期沉砂池南侧一个放空检查井</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下沉约10cm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(井径1.2m，约2㎡)</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龙归厂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一期滤池鼓风机房</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下沉约4cm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（长6m宽2m，12m²）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9"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一期低压电房</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下沉约5cm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（长7.5宽5，37.5m²）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37.5</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三期篮球场消防管旁</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下沉约3cm（长1m宽1m，1m²）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二期二沉池周边地面</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下沉约2cm（长4m宽3m，12m²）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一二期鼓风机房</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下沉约3cm（长2.5m宽1.5m，3.751m²）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3.8</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石井净水厂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一期应急仓外地面</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下沉约3cm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（长3m宽3m，9m²）</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9</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一期南面路面</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下沉约3cm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（长5m宽1m，5m²）</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大观厂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动力值班室后面连接通道</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5.7（下沉约5cm）（长*宽=4.8*3.14=15.072平方米）</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1246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r>
    </w:tbl>
    <w:p>
      <w:pPr>
        <w:pStyle w:val="2"/>
        <w:numPr>
          <w:ilvl w:val="-1"/>
          <w:numId w:val="0"/>
        </w:numPr>
        <w:ind w:firstLine="0"/>
        <w:rPr>
          <w:rFonts w:hint="eastAsia"/>
          <w:color w:val="auto"/>
          <w:lang w:val="en-US" w:eastAsia="zh-CN"/>
        </w:rPr>
      </w:pPr>
    </w:p>
    <w:p>
      <w:pPr>
        <w:rPr>
          <w:color w:val="auto"/>
          <w:highlight w:val="none"/>
        </w:rPr>
      </w:pPr>
    </w:p>
    <w:tbl>
      <w:tblPr>
        <w:tblStyle w:val="24"/>
        <w:tblpPr w:leftFromText="180" w:rightFromText="180" w:vertAnchor="text" w:horzAnchor="page" w:tblpX="718" w:tblpY="-709"/>
        <w:tblOverlap w:val="never"/>
        <w:tblW w:w="10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4"/>
        <w:gridCol w:w="665"/>
        <w:gridCol w:w="1244"/>
        <w:gridCol w:w="2231"/>
        <w:gridCol w:w="1138"/>
        <w:gridCol w:w="831"/>
        <w:gridCol w:w="755"/>
        <w:gridCol w:w="1460"/>
        <w:gridCol w:w="1062"/>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7" w:hRule="atLeast"/>
        </w:trPr>
        <w:tc>
          <w:tcPr>
            <w:tcW w:w="1056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u w:val="none"/>
                <w:lang w:val="en-US" w:eastAsia="zh-CN" w:bidi="ar"/>
              </w:rPr>
            </w:pPr>
            <w:r>
              <w:rPr>
                <w:rFonts w:hint="eastAsia" w:ascii="宋体" w:hAnsi="宋体" w:eastAsia="宋体" w:cs="宋体"/>
                <w:b/>
                <w:i w:val="0"/>
                <w:color w:val="auto"/>
                <w:kern w:val="0"/>
                <w:sz w:val="28"/>
                <w:szCs w:val="28"/>
                <w:u w:val="none"/>
                <w:lang w:val="en-US" w:eastAsia="zh-CN" w:bidi="ar"/>
              </w:rPr>
              <w:t>广州净水公司重要管道数据统计表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编号</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厂区</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管道类型</w:t>
            </w:r>
          </w:p>
        </w:tc>
        <w:tc>
          <w:tcPr>
            <w:tcW w:w="2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管道位置</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管材</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管龄（y）</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长度（m）</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管径(mm)</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埋深(m)</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管内介质输送方式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大坦沙厂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大坦沙本岛污水进厂内污水泵房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5.0-6.0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污水泵房出水至厂内进水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大坦沙三期进水管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玻璃钢夹砂管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一二三期污水连通管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二沉池与反应池污泥回流管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2.0-3.0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污水泵房超越管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15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三期二沉池出水管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271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大坦沙一期进水管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101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大坦沙二期进水管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296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大坦沙二期反应池进水管（旋流式至反应池）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250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大坦沙一期二沉池进水管（反应池至二沉池配水井）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208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大坦沙二期二沉池进水管（反应池至二沉池配水井）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162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大坦沙一、二期二沉池出水管（二沉池至集水井）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一期35、二期28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一期：DN600</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二期：DN900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大坦沙一期外回流管（二沉池至反应池泵房）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大坦沙二期外回流管（二沉池至反应池泵房）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129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三万吨取一期反应池取水管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421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DN800-</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DN600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三万吨取二期取水管（北边配水井）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239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DN700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三万吨回流一期反应池回流管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142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三期滤池进水管（进水阀门井至滤池泵房）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三期滤池出水管（滤池至接触池及出水井）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67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二期滤池出水管（滤池至接触池）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577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二期二沉池至二期滤池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一期滤池到一期消毒池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165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一期二沉池到一期滤池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295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单孔箱涵</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钢砼</w:t>
            </w:r>
          </w:p>
        </w:tc>
        <w:tc>
          <w:tcPr>
            <w:tcW w:w="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110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2.0m×2.2m</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双孔箱涵</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二沉池与反应池之间（上层污水输送，下层污泥回流）</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钢砼</w:t>
            </w:r>
          </w:p>
        </w:tc>
        <w:tc>
          <w:tcPr>
            <w:tcW w:w="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145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上层：1.5m×2.2m，下层：1.5m×1.0m</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restart"/>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猎德厂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293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二期沉砂池至反应池配水井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390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管顶1.1米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617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管顶0.7米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四期1#沉砂池至反应池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50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DN1820*16</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管顶3.09米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四期2#沉砂池至反应池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75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DN1820*16</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管顶3.09米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四期3#沉砂池至反应池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162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DN1820*16</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管顶3.09米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一期出水管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一期A池东面至一期接触池、一期B池南面至一期接触池、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462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管顶0.8米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二期出水管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二期生化池西面至篮球场北面、篮球场北面至二期流量计井、二期流量计井至接触池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904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管顶1.3米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三期出水管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紫外消毒池至三期出水取样口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34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管顶1.5米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三期出水渠箱</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三期出水取样口至总出水渠箱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411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管顶0.9米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四期出水管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四期出水取样口至速闭闸南面出水渠箱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587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DN3000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管顶4米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三期二沉池污泥回流管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三期二沉池至生化池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254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管顶4米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篮球场北面马路往东至华南桥底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332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管顶1.52米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动力值班室往南至临江大道围墙，东接入进水渠箱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207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管顶2.6米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四期3号生化池北面至华南桥底，往南至四期提升泵房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460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管顶5.4米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干化车间四周汇合至东门，往西接入总进水渠箱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500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管顶6.05米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一二期出水渠箱</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二期消毒池南面至厂区总出水渠箱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钢筋砼渠箱</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132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埋深1.8米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谭村涌渠箱</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旧西门至珠江</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钢筋砼渠箱</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319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箱顶1米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沥滘厂</w:t>
            </w: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一期沉砂池到一期生化池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140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一期生化池到一期二沉池分支点</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111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一期二沉池分支点到一期二沉池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66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一期二沉池到一期消毒池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388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2.0-5.0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一期消毒池到一期出水</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700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一期二沉池到一期南北生化池进泥管分支点</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67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一期南北生化池进泥管分支点到一期生化池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97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二期沉砂池到二期生化池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235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DN1600-DN1800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二期沉砂池到初雨池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27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二期生化池到二期二沉池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453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二期二沉池到二期接触池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308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二期接触池到出水汇合点</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116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二期二沉池到二期生化池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76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一二期二沉池到提标生物滤池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581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DN2000-DN2500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提标生物滤池到提标V型滤池汇集点</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149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提标V型滤池汇集点到提标V型滤池进水</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92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1.0-2.0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提标V型滤池东西线出水到提标深度提升泵房进水</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129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提标深度提升泵房出水到一二期接触池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613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提标生物滤池到提标V型滤池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105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1.0-2.0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提标V型滤池到提标深度提升泵房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134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1.0-2.0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提标生物滤池废水泵房到一二期进水迁改管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232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1.0-2.0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巴氏计量槽到三期出水分支</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200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大沙地厂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沉砂池出水至1#反应池进水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258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2.2-2.4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沉砂池出水至2#反应池进水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247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1#反应池出水至二沉池配水井进水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148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2#反应池出水至二沉池配水井进水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151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二沉池配水井至1#二沉池进水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二沉池配水井至2#二沉池进水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二沉池配水井至3#二沉池进水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二沉池配水井至4#二沉池进水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1#二沉池出水至二沉池配水井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2#二沉池出水至二沉池配水井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3#二沉池出水至二沉池配水井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4#二沉池出水至二沉池配水井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二沉池配水井至消毒池进水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消毒池出水至出水口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715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1.5-4.2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溢流管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提升泵进水廊道至出水口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462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3-4.2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超越管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超越管变径点至出水口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溢流管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溢流口出口至出水口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341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3.1-4.2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回流污泥泵房至厂区排泥管道</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回流污泥泵房至厂区排泥管道</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1#二沉池排泥口至配水井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2#二沉池排泥口至配水井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3#二沉池排泥口至配水井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4#二沉池排泥口至配水井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二沉池配水井出泥至生化池污泥回流泵房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二沉池出水至提标提升泵房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618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1.5-6.5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V型滤池出水口至一期二沉池阀门井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576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1.6-6.5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提标废水泵至二沉池配水井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501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1.1-6.7</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二期提升泵出水至二期细格栅进水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135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二期紫外消毒渠出水至二期巴氏计量槽进水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0.65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二期紫外消毒渠出水至二期巴氏计量槽进水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0.65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二期巴氏计量槽出水至珠江</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160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1-4.7</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均禾厂</w:t>
            </w: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污水尾水管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计量井横穿夏花一路，途径广花路、新石路至均禾涌</w:t>
            </w:r>
          </w:p>
        </w:tc>
        <w:tc>
          <w:tcPr>
            <w:tcW w:w="1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钢筋砼管（途径过马路位置使用钢管）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1192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5-6.0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初雨尾水管</w:t>
            </w:r>
          </w:p>
        </w:tc>
        <w:tc>
          <w:tcPr>
            <w:tcW w:w="22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计量井横穿夏花一路，途径广花路至均禾涌</w:t>
            </w:r>
          </w:p>
        </w:tc>
        <w:tc>
          <w:tcPr>
            <w:tcW w:w="113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钢筋砼管（途径过马路位置使用钢管）</w:t>
            </w:r>
          </w:p>
        </w:tc>
        <w:tc>
          <w:tcPr>
            <w:tcW w:w="8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6</w:t>
            </w:r>
          </w:p>
        </w:tc>
        <w:tc>
          <w:tcPr>
            <w:tcW w:w="75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1980 </w:t>
            </w:r>
          </w:p>
        </w:tc>
        <w:tc>
          <w:tcPr>
            <w:tcW w:w="146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DN2200</w:t>
            </w:r>
          </w:p>
        </w:tc>
        <w:tc>
          <w:tcPr>
            <w:tcW w:w="1062"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5-6.0</w:t>
            </w:r>
          </w:p>
        </w:tc>
        <w:tc>
          <w:tcPr>
            <w:tcW w:w="70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二期南边路段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744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2.0-5.5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中央大道</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HDPE双壁波纹管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428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二期南边路段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二期南边路段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129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2.0-3.0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细格栅至生物反应池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220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反应池至二沉池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二沉池至滤池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235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滤池至消毒池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71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消毒池至计量井出水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65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外回流污泥管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60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泵房至细格栅</w:t>
            </w:r>
          </w:p>
        </w:tc>
        <w:tc>
          <w:tcPr>
            <w:tcW w:w="113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细格栅至一期反应池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550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一期反应池至二沉池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132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66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龙归厂</w:t>
            </w: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提升泵房到二期沉砂池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92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超越管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一期沉砂池到总出水管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一期沉砂池到一期生化池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49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一期沉砂池到二期生化池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88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二期沉砂池到二期生化池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34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溢流管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二期沉砂池至高效池出水管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二期生化池到二期二沉池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超越管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一期生化池至一期分配井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一期东线生化池到一期分配井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一期西线生化池到一期分配井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21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一期分配井到一期生化池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一期东二沉池到一期分配井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DN700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一期西二沉池到一期分配井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DN700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一期东二沉池到一期西二沉池连通管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一期东二沉池出水管到一期二沉池连通管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一期西二沉池出水管到一期二沉池连通管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一期二沉池到一期滤池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一期滤池到一期消毒池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二期滤池到二期消毒池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二期沉砂池到高效池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24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高效池出水管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一期消毒池到出水总管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44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二期消毒池到出水总管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一二期总出水管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89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二期生化池东线到二期二沉池东线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二期生化池西线到二期二沉池西线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二期西二沉池到二期滤池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二期东二沉池到二期滤池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放空管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二期滤池至提升泵房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放空管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一期滤池至提升泵房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事故管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事故泵井至一二期进水厂管检查井</w:t>
            </w:r>
          </w:p>
        </w:tc>
        <w:tc>
          <w:tcPr>
            <w:tcW w:w="1138"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170 </w:t>
            </w:r>
          </w:p>
        </w:tc>
        <w:tc>
          <w:tcPr>
            <w:tcW w:w="1460"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联通管</w:t>
            </w:r>
          </w:p>
        </w:tc>
        <w:tc>
          <w:tcPr>
            <w:tcW w:w="22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进厂管联通</w:t>
            </w:r>
          </w:p>
        </w:tc>
        <w:tc>
          <w:tcPr>
            <w:tcW w:w="1138" w:type="dxa"/>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53 </w:t>
            </w:r>
          </w:p>
        </w:tc>
        <w:tc>
          <w:tcPr>
            <w:tcW w:w="146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10</w:t>
            </w:r>
          </w:p>
        </w:tc>
        <w:tc>
          <w:tcPr>
            <w:tcW w:w="70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6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京溪厂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出水总管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6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石井净水厂</w:t>
            </w: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一期出水泵房至高效池</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207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D1620*12</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进水管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125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D3056*28</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w:t>
            </w:r>
          </w:p>
        </w:tc>
        <w:tc>
          <w:tcPr>
            <w:tcW w:w="7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初雨管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进水管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330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D3056*28</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w:t>
            </w:r>
          </w:p>
        </w:tc>
        <w:tc>
          <w:tcPr>
            <w:tcW w:w="7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初雨管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285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D2020*14</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排空管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一期排空管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175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D820*10</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厂区西北侧排洪管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II级钢筋砼</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199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DN2000</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二期出水泵房至出水渠箱</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270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D1600*12</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一期出水泵房至出水渠箱</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76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D1600*12</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排空管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二期排空管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25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D820*8</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渠箱</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紫外出水至石井河</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钢筋砼渠箱</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216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3200*2500</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3.96-8.55</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9</w:t>
            </w:r>
          </w:p>
        </w:tc>
        <w:tc>
          <w:tcPr>
            <w:tcW w:w="665" w:type="dxa"/>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竹料厂</w:t>
            </w: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一期进水管（反应池旁）</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一期扩建进水管（反应池旁）</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消毒池出水管</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579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高效池出水管</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10</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西朗厂</w:t>
            </w: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一期防汛库房~西门</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222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DN700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一期西侧道路~一期提标鼓风机房西侧路段</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300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一期进水泵房~沉砂池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15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一期生化池~1#沉淀池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DN1350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一期生化池~2#沉淀池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DN1350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一期生化池~3#沉淀池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DN1350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一期生化池~4#沉淀池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DN1350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一期1#沉淀池~回流泵房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一期2#沉淀池~回流泵房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一期3#沉淀池~回流泵房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一期4#沉淀池~回流泵房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一期回流泵房~生化池预缺氧段</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160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一期沉淀池~紫外出水渠道</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115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一期紫外消毒池出水管~花地河排放口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DN1500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一期二沉池出水管~提标提升泵房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52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DN1500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一期提标提升泵房~V型滤池进水点1</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74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0.7-3.6</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一期V型滤池进水点1~V型滤池进水点2</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47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一期V型滤池出水管~接触消毒池进水口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一期V型滤池废水点1~废水池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31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一期V型滤池废水点2~废水池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一期接触消毒池出水口~紫外消毒池进水管</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27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一期接触消毒池出水口~紫外消毒池出水管</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29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二期外管网接入井~二期提升泵进水井</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DN2400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7.8-9.6</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二期紫外出水管~巴氏流量槽入口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0.5-1.5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二期巴氏流量槽出口~花地河排放口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550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1-7.9</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二期紫外出水管~西门围墙边</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80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1-3</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二期巴氏流量槽出水管~西塱涌补水口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18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1.9</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二期厂区东侧围墙边~西塱涌排放口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二期厂区东门~西塱涌排放口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DN600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1.3</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二期体育公园西侧围墙边~北门</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155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二期北门~北侧围墙边</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19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二期北侧围墙边~西塱涌排放口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2×DN900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2.3</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健康城厂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尾水管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出水计量槽至厂外尾水管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钢管（Q235B)</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47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事故水排放管</w:t>
            </w:r>
          </w:p>
        </w:tc>
        <w:tc>
          <w:tcPr>
            <w:tcW w:w="2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排水泵至厂外尾水管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钢管（Q235B)</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76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1.2-4.5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江高厂</w:t>
            </w: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厂区西边侧围墙外37号井~粗格栅</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钢管（Q235B)</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DN2400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工艺管（尾水管）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厂区东南角~厂区西南角~田南路~秋鹿路~筷枝河排放口</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钢管（Q235B)</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3183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DN1800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厂区北侧</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D800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1.6</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13</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大观厂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尾水管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出水计量槽至厂外尾水管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2.9</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初雨管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南车道至厂外车陂涌排放口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Q235B</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D2020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地面层东北面</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77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D1200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1.2-1.4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地面V型滤池与补水泵站间</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95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D1200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1.4-2.6</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地面V型滤池与综合楼间</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D1000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地面层综合楼前面</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D800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0.7-1.4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地面层</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270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D600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1-3</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厂区西面</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塑料</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209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D600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2.2-3.4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583"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合计（m）</w:t>
            </w:r>
          </w:p>
        </w:tc>
        <w:tc>
          <w:tcPr>
            <w:tcW w:w="7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38670 </w:t>
            </w:r>
          </w:p>
        </w:tc>
        <w:tc>
          <w:tcPr>
            <w:tcW w:w="322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adjustRightInd w:val="0"/>
        <w:snapToGrid w:val="0"/>
        <w:spacing w:line="600" w:lineRule="exact"/>
        <w:ind w:firstLine="0"/>
        <w:jc w:val="left"/>
        <w:rPr>
          <w:rFonts w:hint="eastAsia" w:ascii="仿宋" w:hAnsi="仿宋" w:eastAsia="仿宋" w:cs="仿宋"/>
          <w:b/>
          <w:color w:val="auto"/>
          <w:kern w:val="2"/>
          <w:sz w:val="28"/>
          <w:szCs w:val="28"/>
          <w:highlight w:val="none"/>
          <w:lang w:val="en-US" w:eastAsia="zh-CN" w:bidi="ar-SA"/>
        </w:rPr>
      </w:pPr>
    </w:p>
    <w:p>
      <w:pPr>
        <w:rPr>
          <w:color w:val="auto"/>
          <w:highlight w:val="none"/>
        </w:rPr>
      </w:pPr>
      <w:r>
        <w:rPr>
          <w:color w:val="auto"/>
          <w:highlight w:val="none"/>
        </w:rPr>
        <w:br w:type="page"/>
      </w: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color w:val="auto"/>
          <w:highlight w:val="none"/>
        </w:rPr>
      </w:pPr>
      <w:bookmarkStart w:id="26" w:name="_Toc537"/>
      <w:bookmarkStart w:id="27" w:name="_Toc12135"/>
      <w:bookmarkStart w:id="28" w:name="_Toc25925"/>
      <w:bookmarkStart w:id="29" w:name="_Toc23330"/>
      <w:bookmarkStart w:id="30" w:name="_Toc4680"/>
      <w:bookmarkStart w:id="31" w:name="_Toc18538"/>
      <w:bookmarkStart w:id="32" w:name="_Toc23353"/>
      <w:bookmarkStart w:id="33" w:name="_Toc1496"/>
      <w:bookmarkStart w:id="34" w:name="_Toc15570"/>
      <w:bookmarkStart w:id="35" w:name="_Toc29835"/>
      <w:bookmarkStart w:id="36" w:name="_Toc1284"/>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131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028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26"/>
      <w:bookmarkEnd w:id="27"/>
      <w:bookmarkEnd w:id="28"/>
      <w:bookmarkEnd w:id="29"/>
      <w:bookmarkEnd w:id="30"/>
      <w:bookmarkEnd w:id="31"/>
      <w:bookmarkEnd w:id="32"/>
      <w:bookmarkEnd w:id="33"/>
      <w:bookmarkEnd w:id="34"/>
      <w:bookmarkEnd w:id="35"/>
      <w:bookmarkEnd w:id="36"/>
    </w:p>
    <w:p>
      <w:pPr>
        <w:spacing w:line="400" w:lineRule="atLeast"/>
        <w:jc w:val="center"/>
        <w:rPr>
          <w:rFonts w:hint="default" w:asciiTheme="majorHAnsi" w:hAnsiTheme="majorHAnsi" w:eastAsiaTheme="majorEastAsia"/>
          <w:b/>
          <w:bCs/>
          <w:color w:val="auto"/>
          <w:sz w:val="52"/>
          <w:szCs w:val="52"/>
          <w:highlight w:val="none"/>
          <w:lang w:val="en-US"/>
        </w:rPr>
      </w:pPr>
      <w:r>
        <w:rPr>
          <w:rFonts w:hint="eastAsia" w:ascii="宋体" w:hAnsi="宋体" w:cs="宋体"/>
          <w:b/>
          <w:bCs/>
          <w:color w:val="auto"/>
          <w:sz w:val="48"/>
          <w:szCs w:val="48"/>
          <w:highlight w:val="none"/>
          <w:lang w:val="en-US" w:eastAsia="zh-CN"/>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pStyle w:val="2"/>
        <w:rPr>
          <w:rFonts w:ascii="宋体" w:hAnsi="宋体"/>
          <w:b/>
          <w:color w:val="auto"/>
          <w:sz w:val="28"/>
          <w:highlight w:val="none"/>
        </w:rPr>
      </w:pPr>
    </w:p>
    <w:p>
      <w:pPr>
        <w:rPr>
          <w:rFonts w:ascii="宋体" w:hAnsi="宋体"/>
          <w:b/>
          <w:color w:val="auto"/>
          <w:sz w:val="28"/>
          <w:highlight w:val="none"/>
        </w:rPr>
      </w:pPr>
    </w:p>
    <w:p>
      <w:pPr>
        <w:pStyle w:val="2"/>
        <w:rPr>
          <w:rFonts w:ascii="宋体" w:hAnsi="宋体"/>
          <w:b/>
          <w:color w:val="auto"/>
          <w:sz w:val="28"/>
          <w:highlight w:val="none"/>
        </w:rPr>
      </w:pPr>
    </w:p>
    <w:p>
      <w:pPr>
        <w:rPr>
          <w:rFonts w:ascii="宋体" w:hAnsi="宋体"/>
          <w:b/>
          <w:color w:val="auto"/>
          <w:sz w:val="28"/>
          <w:highlight w:val="none"/>
        </w:rPr>
      </w:pPr>
    </w:p>
    <w:p>
      <w:pPr>
        <w:pStyle w:val="2"/>
        <w:rPr>
          <w:rFonts w:ascii="宋体" w:hAnsi="宋体"/>
          <w:b/>
          <w:color w:val="auto"/>
          <w:sz w:val="28"/>
          <w:highlight w:val="none"/>
        </w:rPr>
      </w:pPr>
    </w:p>
    <w:p>
      <w:pPr>
        <w:rPr>
          <w:rFonts w:ascii="宋体" w:hAnsi="宋体"/>
          <w:b/>
          <w:color w:val="auto"/>
          <w:sz w:val="28"/>
          <w:highlight w:val="none"/>
        </w:rPr>
      </w:pPr>
    </w:p>
    <w:p>
      <w:pPr>
        <w:pStyle w:val="2"/>
        <w:rPr>
          <w:rFonts w:ascii="宋体" w:hAnsi="宋体"/>
          <w:b/>
          <w:color w:val="auto"/>
          <w:sz w:val="28"/>
          <w:highlight w:val="none"/>
        </w:rPr>
      </w:pPr>
    </w:p>
    <w:p>
      <w:pPr>
        <w:rPr>
          <w:rFonts w:ascii="宋体" w:hAnsi="宋体"/>
          <w:b/>
          <w:color w:val="auto"/>
          <w:sz w:val="28"/>
          <w:highlight w:val="none"/>
        </w:rPr>
      </w:pPr>
    </w:p>
    <w:p>
      <w:pPr>
        <w:pStyle w:val="2"/>
        <w:rPr>
          <w:rFonts w:ascii="宋体" w:hAnsi="宋体"/>
          <w:b/>
          <w:color w:val="auto"/>
          <w:sz w:val="28"/>
          <w:highlight w:val="none"/>
        </w:rPr>
      </w:pPr>
    </w:p>
    <w:p>
      <w:pPr>
        <w:rPr>
          <w:rFonts w:ascii="宋体" w:hAnsi="宋体"/>
          <w:b/>
          <w:color w:val="auto"/>
          <w:sz w:val="28"/>
          <w:highlight w:val="none"/>
        </w:rPr>
      </w:pPr>
    </w:p>
    <w:p>
      <w:pPr>
        <w:pStyle w:val="2"/>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400" w:lineRule="atLeast"/>
        <w:jc w:val="center"/>
        <w:rPr>
          <w:rFonts w:hint="eastAsia" w:ascii="宋体" w:hAnsi="宋体" w:cs="宋体"/>
          <w:b/>
          <w:bCs/>
          <w:color w:val="auto"/>
          <w:sz w:val="48"/>
          <w:szCs w:val="48"/>
          <w:lang w:val="en-US" w:eastAsia="zh-CN"/>
        </w:rPr>
      </w:pPr>
      <w:r>
        <w:rPr>
          <w:rFonts w:hint="eastAsia" w:ascii="宋体" w:hAnsi="宋体" w:cs="宋体"/>
          <w:b/>
          <w:bCs/>
          <w:color w:val="auto"/>
          <w:sz w:val="48"/>
          <w:szCs w:val="48"/>
          <w:lang w:val="en-US" w:eastAsia="zh-CN"/>
        </w:rPr>
        <w:t xml:space="preserve"> 广州市净水有限公司地质隐患探测</w:t>
      </w:r>
    </w:p>
    <w:p>
      <w:pPr>
        <w:spacing w:line="400" w:lineRule="atLeast"/>
        <w:jc w:val="center"/>
        <w:rPr>
          <w:rFonts w:hint="default" w:asciiTheme="majorHAnsi" w:hAnsiTheme="majorHAnsi" w:eastAsiaTheme="majorEastAsia"/>
          <w:b/>
          <w:bCs/>
          <w:color w:val="auto"/>
          <w:sz w:val="52"/>
          <w:szCs w:val="52"/>
          <w:lang w:val="en-US"/>
        </w:rPr>
      </w:pPr>
      <w:r>
        <w:rPr>
          <w:rFonts w:hint="eastAsia" w:ascii="宋体" w:hAnsi="宋体" w:cs="宋体"/>
          <w:b/>
          <w:bCs/>
          <w:color w:val="auto"/>
          <w:sz w:val="48"/>
          <w:szCs w:val="48"/>
          <w:lang w:val="en-US" w:eastAsia="zh-CN"/>
        </w:rPr>
        <w:t>及沉降监测项目合同</w:t>
      </w: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名称:  广州市净水有限公司地质隐患探测及沉降监测</w:t>
      </w:r>
      <w:r>
        <w:rPr>
          <w:rFonts w:hint="eastAsia" w:ascii="宋体" w:hAnsi="宋体" w:cs="宋体"/>
          <w:b/>
          <w:color w:val="auto"/>
          <w:sz w:val="30"/>
          <w:szCs w:val="30"/>
          <w:highlight w:val="none"/>
          <w:lang w:val="en-US" w:eastAsia="zh-CN"/>
        </w:rPr>
        <w:t>项目</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r>
        <w:rPr>
          <w:rFonts w:hint="eastAsia" w:ascii="宋体" w:hAnsi="宋体" w:cs="宋体"/>
          <w:b/>
          <w:color w:val="auto"/>
          <w:sz w:val="30"/>
          <w:szCs w:val="30"/>
          <w:highlight w:val="none"/>
        </w:rPr>
        <w:t>甲方：广州</w:t>
      </w:r>
      <w:r>
        <w:rPr>
          <w:rFonts w:hint="eastAsia" w:ascii="宋体" w:hAnsi="宋体" w:cs="宋体"/>
          <w:b/>
          <w:color w:val="auto"/>
          <w:sz w:val="30"/>
          <w:szCs w:val="30"/>
          <w:highlight w:val="none"/>
          <w:lang w:val="en-US" w:eastAsia="zh-CN"/>
        </w:rPr>
        <w:t>市净水</w:t>
      </w:r>
      <w:r>
        <w:rPr>
          <w:rFonts w:hint="eastAsia" w:ascii="宋体" w:hAnsi="宋体" w:cs="宋体"/>
          <w:b/>
          <w:color w:val="auto"/>
          <w:sz w:val="30"/>
          <w:szCs w:val="30"/>
          <w:highlight w:val="none"/>
        </w:rPr>
        <w:t>有限公司</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color w:val="auto"/>
          <w:sz w:val="30"/>
          <w:szCs w:val="30"/>
          <w:highlight w:val="none"/>
        </w:rPr>
        <w:t xml:space="preserve"> </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keepNext w:val="0"/>
        <w:keepLines w:val="0"/>
        <w:pageBreakBefore w:val="0"/>
        <w:kinsoku/>
        <w:wordWrap/>
        <w:overflowPunct/>
        <w:topLinePunct w:val="0"/>
        <w:bidi w:val="0"/>
        <w:spacing w:before="93" w:beforeLines="30" w:line="500" w:lineRule="exact"/>
        <w:ind w:left="210" w:leftChars="100" w:firstLine="600" w:firstLineChars="250"/>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bidi w:val="0"/>
        <w:spacing w:before="0" w:beforeLines="-2147483648" w:line="240" w:lineRule="auto"/>
        <w:ind w:left="0" w:leftChars="0"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keepNext w:val="0"/>
        <w:keepLines w:val="0"/>
        <w:pageBreakBefore w:val="0"/>
        <w:kinsoku/>
        <w:wordWrap/>
        <w:overflowPunct/>
        <w:topLinePunct w:val="0"/>
        <w:bidi w:val="0"/>
        <w:spacing w:before="93" w:beforeLines="30" w:line="500" w:lineRule="exact"/>
        <w:ind w:left="210" w:leftChars="100" w:firstLine="600" w:firstLineChars="2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w:t>
      </w:r>
      <w:r>
        <w:rPr>
          <w:rFonts w:hint="eastAsia" w:ascii="宋体" w:hAnsi="宋体" w:cs="宋体"/>
          <w:color w:val="auto"/>
          <w:sz w:val="24"/>
          <w:szCs w:val="24"/>
          <w:highlight w:val="none"/>
        </w:rPr>
        <w:t>法</w:t>
      </w:r>
      <w:r>
        <w:rPr>
          <w:rFonts w:hint="eastAsia" w:ascii="宋体" w:hAnsi="宋体" w:cs="宋体"/>
          <w:color w:val="auto"/>
          <w:sz w:val="24"/>
          <w:szCs w:val="24"/>
          <w:highlight w:val="none"/>
          <w:lang w:val="en-US" w:eastAsia="zh-CN"/>
        </w:rPr>
        <w:t>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lang w:val="en-US" w:eastAsia="zh-CN"/>
        </w:rPr>
        <w:t>广州市净水有限公司</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w:t>
      </w:r>
      <w:r>
        <w:rPr>
          <w:rFonts w:hint="eastAsia" w:ascii="宋体" w:hAnsi="宋体" w:cs="宋体"/>
          <w:color w:val="auto"/>
          <w:sz w:val="24"/>
          <w:szCs w:val="24"/>
          <w:highlight w:val="none"/>
          <w:u w:val="single"/>
        </w:rPr>
        <w:t xml:space="preserve">  广州市净水有限公司地质隐患探测及沉降监测项目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承接工作事宜，遵循平等、自愿、公平和诚实信用的原则，双方协商一致，订立本合同。</w:t>
      </w:r>
    </w:p>
    <w:p>
      <w:pPr>
        <w:keepNext w:val="0"/>
        <w:keepLines w:val="0"/>
        <w:pageBreakBefore w:val="0"/>
        <w:kinsoku/>
        <w:wordWrap/>
        <w:overflowPunct/>
        <w:topLinePunct w:val="0"/>
        <w:bidi w:val="0"/>
        <w:spacing w:before="93" w:beforeLines="30" w:line="500" w:lineRule="exact"/>
        <w:ind w:left="210" w:leftChars="100"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第一条 组成合同的文件及优先顺序</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hAnsi="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⑴ </w:t>
      </w:r>
      <w:r>
        <w:rPr>
          <w:rFonts w:hint="eastAsia" w:ascii="宋体" w:hAnsi="宋体" w:cs="宋体"/>
          <w:color w:val="auto"/>
          <w:sz w:val="24"/>
          <w:szCs w:val="24"/>
          <w:highlight w:val="none"/>
        </w:rPr>
        <w:t>在本合同实施过程双方签署的补充与修正文件</w:t>
      </w:r>
      <w:r>
        <w:rPr>
          <w:rFonts w:hint="eastAsia" w:ascii="宋体" w:hAnsi="宋体" w:cs="宋体"/>
          <w:bCs/>
          <w:color w:val="auto"/>
          <w:sz w:val="24"/>
          <w:szCs w:val="24"/>
          <w:highlight w:val="none"/>
        </w:rPr>
        <w:t>；</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 本合同书；</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⑶ 中标通知书/发包通知书/委托函；</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第二条 项目概况、项目承包范围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2.1项目名称：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广州市净水有限公司地质隐患探测及沉降监测项目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2.2项目地点：</w:t>
      </w:r>
      <w:r>
        <w:rPr>
          <w:rFonts w:hint="eastAsia" w:ascii="宋体" w:hAnsi="宋体" w:cs="宋体"/>
          <w:color w:val="auto"/>
          <w:sz w:val="24"/>
          <w:szCs w:val="24"/>
          <w:highlight w:val="none"/>
          <w:u w:val="single"/>
        </w:rPr>
        <w:t xml:space="preserve"> 广州市净水有限公司属下</w:t>
      </w:r>
      <w:r>
        <w:rPr>
          <w:rFonts w:hint="eastAsia" w:ascii="宋体" w:hAnsi="宋体" w:cs="宋体"/>
          <w:color w:val="auto"/>
          <w:sz w:val="24"/>
          <w:szCs w:val="24"/>
          <w:highlight w:val="none"/>
          <w:u w:val="single"/>
          <w:lang w:val="en-US" w:eastAsia="zh-CN"/>
        </w:rPr>
        <w:t>猎德净水厂、</w:t>
      </w:r>
      <w:r>
        <w:rPr>
          <w:rFonts w:hint="eastAsia" w:ascii="宋体" w:hAnsi="宋体" w:cs="宋体"/>
          <w:color w:val="auto"/>
          <w:sz w:val="24"/>
          <w:szCs w:val="24"/>
          <w:highlight w:val="none"/>
          <w:u w:val="single"/>
        </w:rPr>
        <w:t>大坦沙净水厂、沥滘净水厂、大沙地净水厂、均禾净水厂、京溪净水厂、石井净水厂、竹料净水厂、健康城净水厂、江高净水厂、大观净水厂</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龙归净水厂、西朗净水厂</w:t>
      </w:r>
      <w:r>
        <w:rPr>
          <w:rFonts w:hint="eastAsia" w:ascii="宋体" w:hAnsi="宋体" w:cs="宋体"/>
          <w:color w:val="auto"/>
          <w:sz w:val="24"/>
          <w:szCs w:val="24"/>
          <w:highlight w:val="none"/>
          <w:u w:val="single"/>
        </w:rPr>
        <w:t>。</w:t>
      </w:r>
    </w:p>
    <w:p>
      <w:pPr>
        <w:numPr>
          <w:ilvl w:val="0"/>
          <w:numId w:val="0"/>
        </w:numPr>
        <w:spacing w:line="360" w:lineRule="auto"/>
        <w:ind w:leftChars="0"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2.3项目内容：</w:t>
      </w:r>
      <w:r>
        <w:rPr>
          <w:rFonts w:hint="eastAsia" w:ascii="宋体" w:hAnsi="宋体" w:cs="宋体"/>
          <w:color w:val="auto"/>
          <w:sz w:val="24"/>
          <w:szCs w:val="24"/>
          <w:highlight w:val="none"/>
          <w:u w:val="single"/>
        </w:rPr>
        <w:t>（1）地质隐患探测内容为对埋地且直径DN600及以上的水管、污泥管、渠箱开展地质雷达探测，圈定地下空洞、脱空、疏松体等地下地质病害体，测出的疑似地下空洞隐患全部验证，对疑似土体疏松和脱空隐患，进行钻探等其他物探手段验证，并评估地质病害风险等级，提出处理建议。地质隐患探测需查明的项目包括所有地下空洞、脱空、疏松体的范围边界、平面尺寸、净空高度、病害中心点坐标等。</w:t>
      </w:r>
    </w:p>
    <w:p>
      <w:pPr>
        <w:numPr>
          <w:ilvl w:val="0"/>
          <w:numId w:val="0"/>
        </w:numPr>
        <w:spacing w:line="360" w:lineRule="auto"/>
        <w:ind w:leftChars="0"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（2）地面异常变形区域沉降监测内容为针对厂区地面明显变形（凹陷、波状、断裂）区域，设置沉降监测点，每季度监测1次，全年共监测4次。</w:t>
      </w:r>
    </w:p>
    <w:p>
      <w:pPr>
        <w:numPr>
          <w:ilvl w:val="0"/>
          <w:numId w:val="0"/>
        </w:numPr>
        <w:spacing w:line="360" w:lineRule="auto"/>
        <w:ind w:leftChars="0" w:firstLine="480" w:firstLineChars="200"/>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u w:val="single"/>
        </w:rPr>
        <w:t>（3）本项目成果资料提交如下。地质隐患探测部分：1.管线点成果表 ；2.综合管线数据库；3.综合管线探测成果图；4.地质病害成果表；5.数据U盘（电子版）。沉降监测部分：1.每次监测后24小时内提交监测报表（电子版），如果监测结果超过报警值应立即报告；2.每次监测完成后</w:t>
      </w:r>
      <w:r>
        <w:rPr>
          <w:rFonts w:hint="eastAsia" w:ascii="宋体" w:hAnsi="宋体" w:cs="宋体"/>
          <w:color w:val="auto"/>
          <w:sz w:val="24"/>
          <w:szCs w:val="24"/>
          <w:highlight w:val="none"/>
          <w:u w:val="single"/>
          <w:lang w:eastAsia="zh-CN"/>
        </w:rPr>
        <w:t>5</w:t>
      </w:r>
      <w:r>
        <w:rPr>
          <w:rFonts w:hint="eastAsia" w:ascii="宋体" w:hAnsi="宋体" w:cs="宋体"/>
          <w:color w:val="auto"/>
          <w:sz w:val="24"/>
          <w:szCs w:val="24"/>
          <w:highlight w:val="none"/>
          <w:u w:val="single"/>
          <w:lang w:val="en-US" w:eastAsia="zh-CN"/>
        </w:rPr>
        <w:t>个工作日内</w:t>
      </w:r>
      <w:r>
        <w:rPr>
          <w:rFonts w:hint="eastAsia" w:ascii="宋体" w:hAnsi="宋体" w:cs="宋体"/>
          <w:color w:val="auto"/>
          <w:sz w:val="24"/>
          <w:szCs w:val="24"/>
          <w:highlight w:val="none"/>
          <w:u w:val="single"/>
        </w:rPr>
        <w:t>提交包括监测小结、数据、曲线图等的简报；3.全部监测工作结束后提交监测总结报告。上述成果资料纸质版部分提交13套，电子数据13套，成果资料纸质版部分每套各4份，电子数据每套各2份。</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第三条 双方的主要义务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（一）甲方的主要义务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1按工作需要下达工作任务，指定具体的工作范围；</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2为乙方提供项目实施必要的协助，提供相关基础资料；</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3.3按合同约定支付项目费用。</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（二）乙方的主要义务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3.4</w:t>
      </w:r>
      <w:r>
        <w:rPr>
          <w:rFonts w:hint="eastAsia" w:ascii="宋体" w:hAnsi="宋体" w:cs="宋体"/>
          <w:color w:val="auto"/>
          <w:spacing w:val="8"/>
          <w:sz w:val="24"/>
          <w:szCs w:val="24"/>
          <w:highlight w:val="none"/>
        </w:rPr>
        <w:t>必须服从甲方的任务分配，并依照合同约定完成</w:t>
      </w:r>
      <w:r>
        <w:rPr>
          <w:rFonts w:hint="eastAsia" w:ascii="宋体" w:hAnsi="宋体" w:cs="宋体"/>
          <w:color w:val="auto"/>
          <w:sz w:val="24"/>
          <w:szCs w:val="24"/>
          <w:highlight w:val="none"/>
          <w:u w:val="none"/>
          <w:lang w:val="en-US" w:eastAsia="zh-CN"/>
        </w:rPr>
        <w:t>地质隐患探测及沉降监测</w:t>
      </w:r>
      <w:r>
        <w:rPr>
          <w:rFonts w:hint="eastAsia" w:ascii="宋体" w:hAnsi="宋体" w:cs="宋体"/>
          <w:color w:val="auto"/>
          <w:spacing w:val="8"/>
          <w:sz w:val="24"/>
          <w:szCs w:val="24"/>
          <w:highlight w:val="none"/>
        </w:rPr>
        <w:t>工作，工作完成后按要求提交相应的成果；</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3.5对</w:t>
      </w:r>
      <w:r>
        <w:rPr>
          <w:rFonts w:hint="eastAsia" w:ascii="宋体" w:hAnsi="宋体" w:cs="宋体"/>
          <w:color w:val="auto"/>
          <w:spacing w:val="8"/>
          <w:sz w:val="24"/>
          <w:szCs w:val="24"/>
          <w:highlight w:val="none"/>
          <w:lang w:val="en-US" w:eastAsia="zh-CN"/>
        </w:rPr>
        <w:t>测量</w:t>
      </w:r>
      <w:r>
        <w:rPr>
          <w:rFonts w:hint="eastAsia" w:ascii="宋体" w:hAnsi="宋体" w:cs="宋体"/>
          <w:color w:val="auto"/>
          <w:spacing w:val="8"/>
          <w:sz w:val="24"/>
          <w:szCs w:val="24"/>
          <w:highlight w:val="none"/>
        </w:rPr>
        <w:t>结果的真实性和准确性负责；</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3.6承担并承诺数据的保密责任，未经</w:t>
      </w:r>
      <w:r>
        <w:rPr>
          <w:rFonts w:hint="eastAsia" w:ascii="宋体" w:hAnsi="宋体" w:cs="宋体"/>
          <w:color w:val="auto"/>
          <w:spacing w:val="8"/>
          <w:sz w:val="24"/>
          <w:szCs w:val="24"/>
          <w:highlight w:val="none"/>
          <w:lang w:val="en-US" w:eastAsia="zh-CN"/>
        </w:rPr>
        <w:t>甲方</w:t>
      </w:r>
      <w:r>
        <w:rPr>
          <w:rFonts w:hint="eastAsia" w:ascii="宋体" w:hAnsi="宋体" w:cs="宋体"/>
          <w:color w:val="auto"/>
          <w:spacing w:val="8"/>
          <w:sz w:val="24"/>
          <w:szCs w:val="24"/>
          <w:highlight w:val="none"/>
        </w:rPr>
        <w:t>同意，不得利用本项目的所有资料对外开展技术交流、业务联系、数据交换等。</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3.7</w:t>
      </w:r>
      <w:r>
        <w:rPr>
          <w:rFonts w:hint="eastAsia" w:ascii="宋体" w:hAnsi="宋体" w:cs="宋体"/>
          <w:color w:val="auto"/>
          <w:spacing w:val="8"/>
          <w:sz w:val="24"/>
          <w:szCs w:val="24"/>
          <w:highlight w:val="none"/>
        </w:rPr>
        <w:t>承担本项目的安全生产责任，按安全生产有关规定，建立安全生产制度，认真做好安全生产工作，切实消除安全隐患；并按照有关规定做好安全生产工作。</w:t>
      </w:r>
    </w:p>
    <w:p>
      <w:pPr>
        <w:keepNext w:val="0"/>
        <w:keepLines w:val="0"/>
        <w:pageBreakBefore w:val="0"/>
        <w:kinsoku/>
        <w:wordWrap/>
        <w:overflowPunct/>
        <w:topLinePunct w:val="0"/>
        <w:bidi w:val="0"/>
        <w:spacing w:line="500" w:lineRule="exact"/>
        <w:ind w:firstLine="512" w:firstLineChars="200"/>
        <w:textAlignment w:val="auto"/>
        <w:rPr>
          <w:rFonts w:hint="eastAsia" w:ascii="宋体" w:hAnsi="宋体" w:cs="宋体"/>
          <w:color w:val="auto"/>
          <w:spacing w:val="8"/>
          <w:sz w:val="24"/>
          <w:szCs w:val="24"/>
          <w:highlight w:val="none"/>
        </w:rPr>
      </w:pPr>
      <w:r>
        <w:rPr>
          <w:rFonts w:ascii="宋体" w:hAnsi="宋体" w:cs="宋体"/>
          <w:color w:val="auto"/>
          <w:spacing w:val="8"/>
          <w:sz w:val="24"/>
          <w:szCs w:val="24"/>
          <w:highlight w:val="none"/>
        </w:rPr>
        <w:t>3.8</w:t>
      </w:r>
      <w:r>
        <w:rPr>
          <w:rFonts w:hint="eastAsia" w:ascii="宋体" w:hAnsi="宋体" w:cs="宋体"/>
          <w:color w:val="auto"/>
          <w:spacing w:val="8"/>
          <w:sz w:val="24"/>
          <w:szCs w:val="24"/>
          <w:highlight w:val="none"/>
        </w:rPr>
        <w:t>在合同期内，乙方因各种原因，在</w:t>
      </w:r>
      <w:r>
        <w:rPr>
          <w:rFonts w:hint="eastAsia" w:ascii="宋体" w:hAnsi="宋体" w:cs="宋体"/>
          <w:color w:val="auto"/>
          <w:spacing w:val="8"/>
          <w:sz w:val="24"/>
          <w:szCs w:val="24"/>
          <w:highlight w:val="none"/>
          <w:lang w:val="en-US" w:eastAsia="zh-CN"/>
        </w:rPr>
        <w:t>项目实施</w:t>
      </w:r>
      <w:r>
        <w:rPr>
          <w:rFonts w:hint="eastAsia" w:ascii="宋体" w:hAnsi="宋体" w:cs="宋体"/>
          <w:color w:val="auto"/>
          <w:spacing w:val="8"/>
          <w:sz w:val="24"/>
          <w:szCs w:val="24"/>
          <w:highlight w:val="none"/>
        </w:rPr>
        <w:t>过程中，造成乙方或第三方的人身和财产损失，由乙方独自承担相应的法律和经济责任，与甲方无关；造成甲方经济损失的，由乙方承担，甲方保留追究其法律责任的权利。</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第四条 项目承包方式</w:t>
      </w:r>
    </w:p>
    <w:p>
      <w:pPr>
        <w:keepNext w:val="0"/>
        <w:keepLines w:val="0"/>
        <w:pageBreakBefore w:val="0"/>
        <w:kinsoku/>
        <w:wordWrap/>
        <w:overflowPunct/>
        <w:topLinePunct w:val="0"/>
        <w:bidi w:val="0"/>
        <w:spacing w:line="240" w:lineRule="auto"/>
        <w:ind w:firstLine="0" w:firstLineChars="0"/>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rPr>
        <w:t>包工、包料、包质量、包工期、包安全、包地质隐患探测及沉降监测、包编写</w:t>
      </w:r>
      <w:r>
        <w:rPr>
          <w:rFonts w:hint="eastAsia" w:ascii="宋体" w:hAnsi="宋体" w:cs="宋体"/>
          <w:color w:val="auto"/>
          <w:sz w:val="24"/>
          <w:szCs w:val="24"/>
          <w:highlight w:val="none"/>
          <w:lang w:val="en-US" w:eastAsia="zh-CN"/>
        </w:rPr>
        <w:t>成果</w:t>
      </w:r>
      <w:r>
        <w:rPr>
          <w:rFonts w:hint="eastAsia" w:ascii="宋体" w:hAnsi="宋体" w:cs="宋体"/>
          <w:color w:val="auto"/>
          <w:sz w:val="24"/>
          <w:szCs w:val="24"/>
          <w:highlight w:val="none"/>
        </w:rPr>
        <w:t>报告</w:t>
      </w:r>
      <w:r>
        <w:rPr>
          <w:rFonts w:hint="eastAsia" w:ascii="宋体" w:hAnsi="宋体" w:cs="宋体"/>
          <w:color w:val="auto"/>
          <w:sz w:val="24"/>
          <w:szCs w:val="24"/>
          <w:highlight w:val="none"/>
          <w:lang w:val="en-US" w:eastAsia="zh-CN"/>
        </w:rPr>
        <w:t>、包所有完成本项目所需的内容等</w:t>
      </w:r>
      <w:r>
        <w:rPr>
          <w:rFonts w:hint="eastAsia" w:ascii="宋体" w:hAnsi="宋体" w:cs="宋体"/>
          <w:color w:val="auto"/>
          <w:sz w:val="24"/>
          <w:szCs w:val="24"/>
          <w:highlight w:val="none"/>
          <w:lang w:eastAsia="zh-CN"/>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第五条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合同价款</w:t>
      </w: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cs="宋体"/>
          <w:color w:val="auto"/>
          <w:sz w:val="24"/>
          <w:szCs w:val="24"/>
          <w:highlight w:val="none"/>
          <w:u w:val="single"/>
          <w:lang w:val="en-US" w:eastAsia="zh-CN"/>
        </w:rPr>
      </w:pPr>
      <w:r>
        <w:rPr>
          <w:rFonts w:ascii="宋体" w:hAnsi="宋体" w:cs="宋体"/>
          <w:color w:val="auto"/>
          <w:sz w:val="24"/>
          <w:szCs w:val="24"/>
          <w:highlight w:val="none"/>
        </w:rPr>
        <w:t>5.1</w:t>
      </w:r>
      <w:r>
        <w:rPr>
          <w:rFonts w:hint="eastAsia" w:ascii="宋体" w:hAnsi="宋体" w:cs="宋体"/>
          <w:color w:val="auto"/>
          <w:sz w:val="24"/>
          <w:szCs w:val="24"/>
          <w:highlight w:val="none"/>
        </w:rPr>
        <w:t>合同价款</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u w:val="single"/>
          <w:lang w:val="en-US" w:eastAsia="zh-CN"/>
        </w:rPr>
        <w:t xml:space="preserve">                        </w:t>
      </w:r>
    </w:p>
    <w:tbl>
      <w:tblPr>
        <w:tblStyle w:val="24"/>
        <w:tblW w:w="9400"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8"/>
        <w:gridCol w:w="1989"/>
        <w:gridCol w:w="776"/>
        <w:gridCol w:w="976"/>
        <w:gridCol w:w="1509"/>
        <w:gridCol w:w="132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内容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单价（元）</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金额（元）</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沉降监测点埋设</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点</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沉降点监测</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点*次</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240</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地下管道上方空洞及疏松区检测</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auto"/>
                <w:sz w:val="22"/>
                <w:szCs w:val="22"/>
                <w:u w:val="none"/>
              </w:rPr>
            </w:pPr>
            <w:r>
              <w:rPr>
                <w:rFonts w:hint="eastAsia" w:ascii="新宋体" w:hAnsi="新宋体" w:eastAsia="新宋体" w:cs="新宋体"/>
                <w:i w:val="0"/>
                <w:color w:val="auto"/>
                <w:kern w:val="0"/>
                <w:sz w:val="22"/>
                <w:szCs w:val="22"/>
                <w:u w:val="none"/>
                <w:lang w:val="en-US" w:eastAsia="zh-CN" w:bidi="ar"/>
              </w:rPr>
              <w:t>m</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u w:val="none"/>
              </w:rPr>
            </w:pPr>
            <w:r>
              <w:rPr>
                <w:rFonts w:hint="eastAsia" w:ascii="新宋体" w:hAnsi="新宋体" w:eastAsia="新宋体" w:cs="新宋体"/>
                <w:i w:val="0"/>
                <w:color w:val="auto"/>
                <w:kern w:val="0"/>
                <w:sz w:val="22"/>
                <w:szCs w:val="22"/>
                <w:u w:val="none"/>
                <w:lang w:val="en-US" w:eastAsia="zh-CN" w:bidi="ar"/>
              </w:rPr>
              <w:t>38670</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技术工作费</w:t>
            </w:r>
          </w:p>
        </w:tc>
        <w:tc>
          <w:tcPr>
            <w:tcW w:w="32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u w:val="none"/>
                <w:lang w:val="en-US" w:eastAsia="zh-CN"/>
              </w:rPr>
            </w:pPr>
            <w:r>
              <w:rPr>
                <w:rFonts w:hint="eastAsia" w:ascii="新宋体" w:hAnsi="新宋体" w:eastAsia="新宋体" w:cs="新宋体"/>
                <w:i w:val="0"/>
                <w:color w:val="auto"/>
                <w:sz w:val="22"/>
                <w:szCs w:val="22"/>
                <w:u w:val="none"/>
                <w:lang w:val="en-US" w:eastAsia="zh-CN"/>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合计（元）</w:t>
            </w:r>
          </w:p>
        </w:tc>
        <w:tc>
          <w:tcPr>
            <w:tcW w:w="32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1+2+3+4</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pStyle w:val="2"/>
        <w:rPr>
          <w:rFonts w:hint="eastAsia" w:ascii="宋体" w:hAnsi="宋体" w:cs="宋体"/>
          <w:color w:val="auto"/>
          <w:sz w:val="24"/>
          <w:szCs w:val="24"/>
          <w:highlight w:val="none"/>
          <w:u w:val="single"/>
          <w:lang w:val="en-US" w:eastAsia="zh-CN"/>
        </w:rPr>
      </w:pP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5.2本项目合同总价</w:t>
      </w:r>
      <w:r>
        <w:rPr>
          <w:rFonts w:hint="eastAsia" w:ascii="宋体" w:hAnsi="宋体" w:cs="宋体"/>
          <w:color w:val="auto"/>
          <w:sz w:val="24"/>
          <w:szCs w:val="24"/>
          <w:highlight w:val="none"/>
        </w:rPr>
        <w:t>以</w:t>
      </w:r>
      <w:r>
        <w:rPr>
          <w:rFonts w:hint="eastAsia" w:ascii="宋体" w:hAnsi="宋体" w:cs="宋体"/>
          <w:color w:val="auto"/>
          <w:sz w:val="24"/>
          <w:szCs w:val="24"/>
          <w:highlight w:val="none"/>
          <w:lang w:val="en-US" w:eastAsia="zh-CN"/>
        </w:rPr>
        <w:t>每项实际工作量×单价的总和为最终合同结算价，若结算价超出合同暂定价款，则按合同暂定价款：</w:t>
      </w:r>
      <w:r>
        <w:rPr>
          <w:rFonts w:hint="default" w:ascii="Arial" w:hAnsi="Arial" w:cs="Arial"/>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进行结算。 </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5</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工期及要求</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1乙方在合同签订之日起</w:t>
      </w:r>
      <w:r>
        <w:rPr>
          <w:rFonts w:hint="eastAsia" w:ascii="宋体" w:hAnsi="宋体" w:cs="宋体"/>
          <w:color w:val="auto"/>
          <w:sz w:val="24"/>
          <w:szCs w:val="24"/>
          <w:highlight w:val="none"/>
          <w:lang w:val="en-US" w:eastAsia="zh-CN"/>
        </w:rPr>
        <w:t>60个日历天</w:t>
      </w:r>
      <w:r>
        <w:rPr>
          <w:rFonts w:hint="eastAsia" w:ascii="宋体" w:hAnsi="宋体" w:cs="宋体"/>
          <w:color w:val="auto"/>
          <w:sz w:val="24"/>
          <w:szCs w:val="24"/>
          <w:highlight w:val="none"/>
        </w:rPr>
        <w:t>内完成</w:t>
      </w:r>
      <w:r>
        <w:rPr>
          <w:rFonts w:hint="eastAsia" w:ascii="宋体" w:hAnsi="宋体" w:cs="宋体"/>
          <w:color w:val="auto"/>
          <w:sz w:val="24"/>
          <w:szCs w:val="24"/>
          <w:highlight w:val="none"/>
          <w:lang w:val="en-US" w:eastAsia="zh-CN"/>
        </w:rPr>
        <w:t>地质隐患探测、365个日历天</w:t>
      </w:r>
      <w:r>
        <w:rPr>
          <w:rFonts w:hint="eastAsia" w:ascii="宋体" w:hAnsi="宋体" w:cs="宋体"/>
          <w:color w:val="auto"/>
          <w:sz w:val="24"/>
          <w:szCs w:val="24"/>
          <w:highlight w:val="none"/>
        </w:rPr>
        <w:t>内完成沉降监测并提交</w:t>
      </w:r>
      <w:r>
        <w:rPr>
          <w:rFonts w:hint="eastAsia" w:ascii="宋体" w:hAnsi="宋体" w:cs="宋体"/>
          <w:color w:val="auto"/>
          <w:sz w:val="24"/>
          <w:szCs w:val="24"/>
          <w:highlight w:val="none"/>
          <w:lang w:val="en-US" w:eastAsia="zh-CN"/>
        </w:rPr>
        <w:t>本合同第二条所约定的所有成果资料</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2乙方委派的管理人员或者技术人员不能胜任相关工作的，甲方有权要求乙方进行更换；因此造成甲方损失，由乙方赔偿相应损失。</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.3</w:t>
      </w:r>
      <w:r>
        <w:rPr>
          <w:rFonts w:hint="eastAsia" w:ascii="宋体" w:hAnsi="宋体" w:cs="宋体"/>
          <w:color w:val="auto"/>
          <w:sz w:val="24"/>
          <w:szCs w:val="24"/>
          <w:highlight w:val="none"/>
        </w:rPr>
        <w:t>乙方向甲方提交虚假测量结果或违反保密协议，甲方有权终止合同，并追究乙方相关责任。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.4</w:t>
      </w:r>
      <w:r>
        <w:rPr>
          <w:rFonts w:hint="eastAsia" w:ascii="宋体" w:hAnsi="宋体" w:cs="宋体"/>
          <w:color w:val="auto"/>
          <w:sz w:val="24"/>
          <w:szCs w:val="24"/>
          <w:highlight w:val="none"/>
        </w:rPr>
        <w:t>本项目禁止</w:t>
      </w:r>
      <w:r>
        <w:rPr>
          <w:rFonts w:hint="eastAsia" w:ascii="宋体" w:hAnsi="宋体" w:cs="宋体"/>
          <w:color w:val="auto"/>
          <w:sz w:val="24"/>
          <w:szCs w:val="24"/>
          <w:highlight w:val="none"/>
          <w:lang w:val="en-US" w:eastAsia="zh-CN"/>
        </w:rPr>
        <w:t>违法</w:t>
      </w:r>
      <w:r>
        <w:rPr>
          <w:rFonts w:hint="eastAsia" w:ascii="宋体" w:hAnsi="宋体" w:cs="宋体"/>
          <w:color w:val="auto"/>
          <w:sz w:val="24"/>
          <w:szCs w:val="24"/>
          <w:highlight w:val="none"/>
        </w:rPr>
        <w:t>分包或转包。如发现甲方有权终止合同，并追究乙方相关责任。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6.5未经甲方同意的情况下，如乙方将与本项目有关的资料泄露给第三方，甲方有权终止合同，并追究乙方相关责任。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.6</w:t>
      </w:r>
      <w:r>
        <w:rPr>
          <w:rFonts w:hint="eastAsia" w:ascii="宋体" w:hAnsi="宋体" w:cs="宋体"/>
          <w:color w:val="auto"/>
          <w:sz w:val="24"/>
          <w:szCs w:val="24"/>
          <w:highlight w:val="none"/>
        </w:rPr>
        <w:t>乙方应遵守相关法规及有关安全生产制度，一旦发现违规操作，甲方有权要求整改或立即终止合同，并追究乙方相关责任。因违规操作导致出现人员伤亡事故的，由乙方自行承担责任。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.7</w:t>
      </w:r>
      <w:r>
        <w:rPr>
          <w:rFonts w:hint="eastAsia" w:ascii="宋体" w:hAnsi="宋体" w:cs="宋体"/>
          <w:color w:val="auto"/>
          <w:sz w:val="24"/>
          <w:szCs w:val="24"/>
          <w:highlight w:val="none"/>
        </w:rPr>
        <w:t>知识产权归属：乙方摸查过程中为履行合同义务所形成的资料及成果的知识产权归甲方所有。</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违约责任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由于乙方原因造成广州市净水有限公司地质隐患探测及沉降监测项目成果资料质量不合格，不能满足技术要求时，其返工费用由乙方承担。涉及到盲探区域，由于物探成果具有多解性，当实际情况与乙方提交的成果不符时，以实际情况为准，乙方负责成果变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相关费用由乙方承担</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乙方不按合同工期完成，每逾期一日，按本</w:t>
      </w:r>
      <w:r>
        <w:rPr>
          <w:rFonts w:hint="eastAsia" w:ascii="宋体" w:hAnsi="宋体" w:eastAsia="宋体" w:cs="宋体"/>
          <w:color w:val="auto"/>
          <w:sz w:val="24"/>
          <w:szCs w:val="24"/>
          <w:highlight w:val="none"/>
          <w:lang w:val="en-US" w:eastAsia="zh-CN"/>
        </w:rPr>
        <w:t>合同暂定总价</w:t>
      </w:r>
      <w:r>
        <w:rPr>
          <w:rFonts w:hint="eastAsia" w:ascii="宋体" w:hAnsi="宋体" w:eastAsia="宋体" w:cs="宋体"/>
          <w:color w:val="auto"/>
          <w:sz w:val="24"/>
          <w:szCs w:val="24"/>
          <w:highlight w:val="none"/>
        </w:rPr>
        <w:t>的0.1%向甲方计付违约金，</w:t>
      </w:r>
      <w:r>
        <w:rPr>
          <w:rFonts w:hint="eastAsia" w:ascii="宋体" w:hAnsi="宋体" w:eastAsia="宋体" w:cs="宋体"/>
          <w:color w:val="auto"/>
          <w:sz w:val="24"/>
          <w:szCs w:val="24"/>
          <w:highlight w:val="none"/>
          <w:lang w:val="en-US" w:eastAsia="zh-CN"/>
        </w:rPr>
        <w:t>逾期超过30日的，甲方有权解除合同</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7.3甲方或乙方擅自解除合同或不履行合同的，须按合同暂定总价的30%向对方支付违约金，如上述违约金不足以弥补损失，则对方有权对不足部分予以追偿。</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付</w:t>
      </w:r>
      <w:r>
        <w:rPr>
          <w:rFonts w:hint="eastAsia" w:ascii="宋体" w:hAnsi="宋体" w:cs="宋体"/>
          <w:b/>
          <w:color w:val="auto"/>
          <w:sz w:val="24"/>
          <w:szCs w:val="24"/>
          <w:highlight w:val="none"/>
        </w:rPr>
        <w:t>款方式</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.1</w:t>
      </w:r>
      <w:r>
        <w:rPr>
          <w:rFonts w:hint="eastAsia" w:ascii="宋体" w:hAnsi="宋体" w:cs="宋体"/>
          <w:bCs/>
          <w:color w:val="auto"/>
          <w:sz w:val="24"/>
          <w:highlight w:val="none"/>
        </w:rPr>
        <w:t>预付款的支付：合同签订后，乙方开具等额的增值税专用发票，甲方支付合同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 xml:space="preserve">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default" w:ascii="Arial" w:hAnsi="Arial" w:cs="Arial"/>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u w:val="single"/>
        </w:rPr>
        <w:t>（大写：）</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2结算</w:t>
      </w:r>
      <w:r>
        <w:rPr>
          <w:rFonts w:hint="eastAsia" w:ascii="宋体" w:hAnsi="宋体" w:cs="宋体"/>
          <w:bCs/>
          <w:color w:val="auto"/>
          <w:sz w:val="24"/>
          <w:szCs w:val="24"/>
          <w:highlight w:val="none"/>
        </w:rPr>
        <w:t>款的支付：</w:t>
      </w:r>
      <w:r>
        <w:rPr>
          <w:rFonts w:hint="eastAsia" w:ascii="宋体" w:hAnsi="宋体" w:cs="宋体"/>
          <w:bCs/>
          <w:color w:val="auto"/>
          <w:sz w:val="24"/>
          <w:szCs w:val="24"/>
          <w:highlight w:val="none"/>
          <w:lang w:val="en-US" w:eastAsia="zh-CN"/>
        </w:rPr>
        <w:t>乙方完成地质隐患探测及沉降监测并向甲方提交所有成果报告资料</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甲方分公司审核无误后，</w:t>
      </w:r>
      <w:r>
        <w:rPr>
          <w:rFonts w:hint="eastAsia" w:ascii="宋体" w:hAnsi="宋体" w:cs="宋体"/>
          <w:color w:val="auto"/>
          <w:sz w:val="24"/>
          <w:highlight w:val="none"/>
        </w:rPr>
        <w:t>甲方委托有资质第三方机构</w:t>
      </w:r>
      <w:r>
        <w:rPr>
          <w:rFonts w:hint="eastAsia" w:ascii="宋体" w:hAnsi="宋体" w:cs="宋体"/>
          <w:color w:val="auto"/>
          <w:sz w:val="24"/>
          <w:highlight w:val="none"/>
          <w:lang w:val="en-US" w:eastAsia="zh-CN"/>
        </w:rPr>
        <w:t>根据实际工作量审核出结算价</w:t>
      </w:r>
      <w:r>
        <w:rPr>
          <w:rFonts w:hint="eastAsia" w:ascii="宋体" w:hAnsi="宋体" w:cs="宋体"/>
          <w:color w:val="auto"/>
          <w:sz w:val="24"/>
          <w:highlight w:val="none"/>
          <w:lang w:eastAsia="zh-CN"/>
        </w:rPr>
        <w:t>，</w:t>
      </w:r>
      <w:r>
        <w:rPr>
          <w:rFonts w:hint="eastAsia" w:ascii="宋体" w:hAnsi="宋体" w:cs="宋体"/>
          <w:color w:val="auto"/>
          <w:sz w:val="24"/>
          <w:highlight w:val="none"/>
        </w:rPr>
        <w:t>由乙方提交申请支付资料</w:t>
      </w:r>
      <w:r>
        <w:rPr>
          <w:rFonts w:hint="eastAsia" w:ascii="宋体" w:hAnsi="宋体" w:cs="宋体"/>
          <w:color w:val="auto"/>
          <w:sz w:val="24"/>
          <w:highlight w:val="none"/>
          <w:lang w:val="en-US" w:eastAsia="zh-CN"/>
        </w:rPr>
        <w:t>并</w:t>
      </w:r>
      <w:r>
        <w:rPr>
          <w:rFonts w:hint="eastAsia" w:ascii="宋体" w:hAnsi="宋体" w:cs="宋体"/>
          <w:bCs/>
          <w:color w:val="auto"/>
          <w:sz w:val="24"/>
          <w:szCs w:val="24"/>
          <w:highlight w:val="none"/>
        </w:rPr>
        <w:t>开具等额的增值税专用发票</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在</w:t>
      </w:r>
      <w:r>
        <w:rPr>
          <w:rFonts w:hint="eastAsia" w:ascii="宋体" w:hAnsi="宋体" w:cs="宋体"/>
          <w:bCs/>
          <w:color w:val="auto"/>
          <w:sz w:val="24"/>
          <w:szCs w:val="24"/>
          <w:highlight w:val="none"/>
          <w:u w:val="single"/>
          <w:lang w:val="en-US" w:eastAsia="zh-CN"/>
        </w:rPr>
        <w:t>20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个工作日内甲方支付</w:t>
      </w:r>
      <w:r>
        <w:rPr>
          <w:rFonts w:hint="eastAsia" w:ascii="宋体" w:hAnsi="宋体" w:cs="宋体"/>
          <w:bCs/>
          <w:color w:val="auto"/>
          <w:sz w:val="24"/>
          <w:szCs w:val="24"/>
          <w:highlight w:val="none"/>
          <w:lang w:val="en-US" w:eastAsia="zh-CN"/>
        </w:rPr>
        <w:t>至结算价的100%</w:t>
      </w:r>
      <w:r>
        <w:rPr>
          <w:rFonts w:hint="eastAsia" w:ascii="宋体" w:hAnsi="宋体" w:cs="宋体"/>
          <w:bCs/>
          <w:color w:val="auto"/>
          <w:sz w:val="24"/>
          <w:szCs w:val="24"/>
          <w:highlight w:val="none"/>
          <w:lang w:eastAsia="zh-CN"/>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乙方收款账户：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乙方在收款前需提交等额增值税专用发票给甲方。增值税专用发票信息</w:t>
      </w:r>
      <w:r>
        <w:rPr>
          <w:rFonts w:hint="eastAsia" w:ascii="宋体" w:hAnsi="宋体" w:cs="宋体"/>
          <w:color w:val="auto"/>
          <w:sz w:val="24"/>
          <w:szCs w:val="24"/>
          <w:highlight w:val="none"/>
          <w:lang w:val="en-US" w:eastAsia="zh-CN"/>
        </w:rPr>
        <w:t>如下。</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lang w:eastAsia="zh-CN"/>
        </w:rPr>
        <w:t>广州市净水有限公司</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税号：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914401017</w:t>
      </w:r>
      <w:r>
        <w:rPr>
          <w:rFonts w:hint="eastAsia" w:ascii="宋体" w:hAnsi="宋体" w:cs="宋体"/>
          <w:color w:val="auto"/>
          <w:sz w:val="24"/>
          <w:szCs w:val="24"/>
          <w:highlight w:val="none"/>
          <w:u w:val="single"/>
          <w:lang w:val="en-US" w:eastAsia="zh-CN"/>
        </w:rPr>
        <w:t>55584729Q</w:t>
      </w:r>
      <w:r>
        <w:rPr>
          <w:rFonts w:hint="eastAsia" w:ascii="宋体" w:hAnsi="宋体" w:cs="宋体"/>
          <w:color w:val="auto"/>
          <w:sz w:val="24"/>
          <w:szCs w:val="24"/>
          <w:highlight w:val="none"/>
          <w:u w:val="single"/>
          <w:lang w:eastAsia="zh-CN"/>
        </w:rPr>
        <w:t xml:space="preserve"> </w:t>
      </w:r>
      <w:r>
        <w:rPr>
          <w:rFonts w:ascii="宋体" w:hAnsi="宋体" w:cs="宋体"/>
          <w:color w:val="auto"/>
          <w:sz w:val="24"/>
          <w:szCs w:val="24"/>
          <w:highlight w:val="none"/>
          <w:u w:val="single"/>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广州市天河区临江大道501号</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电话∶020-38890283</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开户银行∶ 民生银行广州分行</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帐号∶0301014140006932</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jc w:val="left"/>
        <w:textAlignment w:val="auto"/>
        <w:outlineLvl w:val="1"/>
        <w:rPr>
          <w:rFonts w:asciiTheme="minorEastAsia" w:hAnsiTheme="minorEastAsia" w:eastAsiaTheme="minorEastAsia" w:cstheme="minorEastAsia"/>
          <w:bCs/>
          <w:color w:val="auto"/>
          <w:sz w:val="24"/>
          <w:szCs w:val="24"/>
          <w:highlight w:val="none"/>
          <w:bdr w:val="single" w:color="auto" w:sz="4" w:space="0"/>
        </w:rPr>
      </w:pPr>
      <w:r>
        <w:rPr>
          <w:rFonts w:hint="eastAsia" w:hAnsi="宋体" w:cs="宋体"/>
          <w:color w:val="auto"/>
          <w:sz w:val="24"/>
          <w:szCs w:val="24"/>
          <w:highlight w:val="none"/>
          <w:lang w:val="en-US" w:eastAsia="zh-CN"/>
        </w:rPr>
        <w:t>8</w:t>
      </w:r>
      <w:r>
        <w:rPr>
          <w:rFonts w:hAnsi="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付款方式： </w:t>
      </w:r>
      <w:r>
        <w:rPr>
          <w:rFonts w:ascii="仿宋_GB2312" w:hAnsi="仿宋_GB2312" w:eastAsia="仿宋_GB2312" w:cs="仿宋_GB2312"/>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 xml:space="preserve">网银支付；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支票；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bdr w:val="single" w:color="auto" w:sz="4" w:space="0"/>
        </w:rPr>
        <w:t xml:space="preserve">     </w:t>
      </w:r>
      <w:r>
        <w:rPr>
          <w:rFonts w:hint="eastAsia" w:asciiTheme="minorEastAsia" w:hAnsiTheme="minorEastAsia" w:eastAsiaTheme="minorEastAsia" w:cstheme="minorEastAsia"/>
          <w:bCs/>
          <w:color w:val="auto"/>
          <w:sz w:val="24"/>
          <w:szCs w:val="24"/>
          <w:highlight w:val="none"/>
          <w:bdr w:val="single" w:color="auto" w:sz="4" w:space="0"/>
        </w:rPr>
        <w:t xml:space="preserve"> </w:t>
      </w:r>
    </w:p>
    <w:p>
      <w:pPr>
        <w:keepNext w:val="0"/>
        <w:keepLines w:val="0"/>
        <w:pageBreakBefore w:val="0"/>
        <w:kinsoku/>
        <w:wordWrap/>
        <w:overflowPunct/>
        <w:topLinePunct w:val="0"/>
        <w:bidi w:val="0"/>
        <w:spacing w:before="156" w:beforeLines="50" w:after="156" w:afterLines="50" w:line="500" w:lineRule="exact"/>
        <w:ind w:firstLine="422" w:firstLineChars="175"/>
        <w:jc w:val="left"/>
        <w:textAlignment w:val="auto"/>
        <w:rPr>
          <w:rFonts w:ascii="宋体" w:hAnsi="宋体" w:cs="宋体"/>
          <w:color w:val="auto"/>
          <w:sz w:val="24"/>
          <w:szCs w:val="24"/>
          <w:highlight w:val="none"/>
        </w:rPr>
      </w:pPr>
      <w:bookmarkStart w:id="37" w:name="_Toc474245226"/>
      <w:bookmarkStart w:id="38" w:name="_Toc107447255"/>
      <w:bookmarkStart w:id="39" w:name="_Toc183666531"/>
      <w:bookmarkStart w:id="40" w:name="_Toc306350467"/>
      <w:bookmarkStart w:id="41" w:name="_Toc19692"/>
      <w:bookmarkStart w:id="42" w:name="_Toc107446862"/>
      <w:bookmarkStart w:id="43" w:name="_Toc518993000"/>
      <w:bookmarkStart w:id="44" w:name="_Toc520190040"/>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bookmarkEnd w:id="37"/>
      <w:bookmarkEnd w:id="38"/>
      <w:bookmarkEnd w:id="39"/>
      <w:bookmarkEnd w:id="40"/>
      <w:bookmarkEnd w:id="41"/>
      <w:bookmarkEnd w:id="42"/>
      <w:bookmarkEnd w:id="43"/>
      <w:bookmarkEnd w:id="44"/>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bookmarkStart w:id="45" w:name="_Toc306350468"/>
      <w:bookmarkStart w:id="46" w:name="_Toc183666532"/>
      <w:bookmarkStart w:id="47" w:name="_Toc12010"/>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⑴</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地震、火山爆发、滑坡、暴雨（橙色预警及以上）、台风（黄色预警及以上）、海啸、龙卷风、大面积流行病</w:t>
      </w:r>
      <w:r>
        <w:rPr>
          <w:rFonts w:ascii="宋体" w:hAnsi="宋体" w:cs="宋体"/>
          <w:bCs/>
          <w:color w:val="auto"/>
          <w:sz w:val="24"/>
          <w:szCs w:val="24"/>
          <w:highlight w:val="none"/>
        </w:rPr>
        <w:t>(如：非典型性肺炎等)或瘟疫；</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.2 </w:t>
      </w:r>
      <w:r>
        <w:rPr>
          <w:rFonts w:hint="eastAsia" w:ascii="宋体" w:hAnsi="宋体" w:cs="宋体"/>
          <w:bCs/>
          <w:color w:val="auto"/>
          <w:sz w:val="24"/>
          <w:szCs w:val="24"/>
          <w:highlight w:val="none"/>
        </w:rPr>
        <w:t>声称受到不可抗力影响的一方，应在发生不可抗力或知道发生不可抗力之后</w:t>
      </w:r>
      <w:r>
        <w:rPr>
          <w:rFonts w:ascii="宋体" w:hAnsi="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.3 </w:t>
      </w:r>
      <w:r>
        <w:rPr>
          <w:rFonts w:hint="eastAsia" w:ascii="宋体" w:hAnsi="宋体" w:cs="宋体"/>
          <w:bCs/>
          <w:color w:val="auto"/>
          <w:sz w:val="24"/>
          <w:szCs w:val="24"/>
          <w:highlight w:val="none"/>
        </w:rPr>
        <w:t>因不可抗力导致合同无法履行的时间自该不可抗力发生日起连续超过玖拾</w:t>
      </w:r>
      <w:r>
        <w:rPr>
          <w:rFonts w:ascii="宋体" w:hAnsi="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.4 </w:t>
      </w:r>
      <w:r>
        <w:rPr>
          <w:rFonts w:hint="eastAsia" w:ascii="宋体" w:hAnsi="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48" w:name="_Toc107447257"/>
      <w:bookmarkStart w:id="49" w:name="_Toc518993001"/>
      <w:bookmarkStart w:id="50" w:name="_Toc520190041"/>
      <w:bookmarkStart w:id="51" w:name="_Toc107446864"/>
      <w:bookmarkStart w:id="52" w:name="_Toc474245227"/>
      <w:bookmarkStart w:id="53" w:name="_Toc118172294"/>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bookmarkEnd w:id="45"/>
      <w:bookmarkEnd w:id="46"/>
      <w:bookmarkEnd w:id="47"/>
      <w:bookmarkEnd w:id="48"/>
      <w:bookmarkEnd w:id="49"/>
      <w:bookmarkEnd w:id="50"/>
      <w:bookmarkEnd w:id="51"/>
      <w:bookmarkEnd w:id="52"/>
      <w:bookmarkEnd w:id="53"/>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bookmarkStart w:id="54" w:name="_Toc306350469"/>
      <w:bookmarkStart w:id="55" w:name="_Toc183666533"/>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topLinePunct w:val="0"/>
        <w:bidi w:val="0"/>
        <w:spacing w:line="500" w:lineRule="exact"/>
        <w:ind w:firstLine="482"/>
        <w:jc w:val="left"/>
        <w:textAlignment w:val="auto"/>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.2 </w:t>
      </w:r>
      <w:r>
        <w:rPr>
          <w:rFonts w:hint="eastAsia" w:ascii="宋体" w:hAnsi="宋体" w:cs="宋体"/>
          <w:color w:val="auto"/>
          <w:sz w:val="24"/>
          <w:szCs w:val="24"/>
          <w:highlight w:val="none"/>
        </w:rPr>
        <w:t>在甲方同意的情况下，除有争端之外的合同其它部分在争端解决前应继续执行。</w:t>
      </w:r>
      <w:bookmarkEnd w:id="54"/>
      <w:bookmarkEnd w:id="55"/>
      <w:bookmarkStart w:id="56" w:name="_Toc474245229"/>
      <w:bookmarkStart w:id="57" w:name="_Toc520190043"/>
      <w:bookmarkStart w:id="58" w:name="_Toc518993003"/>
    </w:p>
    <w:p>
      <w:pPr>
        <w:keepNext w:val="0"/>
        <w:keepLines w:val="0"/>
        <w:pageBreakBefore w:val="0"/>
        <w:kinsoku/>
        <w:wordWrap/>
        <w:overflowPunct/>
        <w:topLinePunct w:val="0"/>
        <w:bidi w:val="0"/>
        <w:spacing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bookmarkStart w:id="59" w:name="_Toc107447264"/>
      <w:bookmarkStart w:id="60" w:name="_Toc107446871"/>
      <w:r>
        <w:rPr>
          <w:rFonts w:hint="eastAsia" w:ascii="宋体" w:hAnsi="宋体" w:cs="宋体"/>
          <w:b/>
          <w:bCs/>
          <w:color w:val="auto"/>
          <w:sz w:val="24"/>
          <w:szCs w:val="24"/>
          <w:highlight w:val="none"/>
        </w:rPr>
        <w:t>合同生效及其他</w:t>
      </w:r>
      <w:bookmarkEnd w:id="56"/>
      <w:bookmarkEnd w:id="57"/>
      <w:bookmarkEnd w:id="58"/>
      <w:bookmarkEnd w:id="59"/>
      <w:bookmarkEnd w:id="60"/>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r>
        <w:rPr>
          <w:rFonts w:hint="eastAsia" w:ascii="宋体" w:hAnsi="宋体" w:cs="宋体"/>
          <w:color w:val="auto"/>
          <w:sz w:val="24"/>
          <w:szCs w:val="24"/>
          <w:highlight w:val="none"/>
        </w:rPr>
        <w:t>本合同经双方法定代表人或授权代表签字并加盖双方公章后生效</w:t>
      </w:r>
      <w:r>
        <w:rPr>
          <w:rFonts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.2</w:t>
      </w:r>
      <w:r>
        <w:rPr>
          <w:rFonts w:hint="eastAsia" w:ascii="宋体" w:hAnsi="宋体" w:cs="宋体"/>
          <w:color w:val="auto"/>
          <w:sz w:val="24"/>
          <w:szCs w:val="24"/>
          <w:highlight w:val="none"/>
        </w:rPr>
        <w:t>本合同正文一式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六</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份，其中：甲方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rPr>
        <w:t>3补充条款</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p>
    <w:p>
      <w:pPr>
        <w:pStyle w:val="23"/>
        <w:rPr>
          <w:rFonts w:ascii="宋体" w:hAnsi="宋体" w:cs="宋体"/>
          <w:color w:val="auto"/>
          <w:sz w:val="24"/>
          <w:szCs w:val="24"/>
          <w:highlight w:val="none"/>
        </w:rPr>
      </w:pP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1.项目数据统计表</w:t>
      </w:r>
    </w:p>
    <w:p>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2.安全协议</w:t>
      </w:r>
    </w:p>
    <w:p>
      <w:pPr>
        <w:spacing w:line="500" w:lineRule="exact"/>
        <w:ind w:firstLine="1200" w:firstLineChars="5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3.廉洁协议</w:t>
      </w:r>
    </w:p>
    <w:p>
      <w:pPr>
        <w:spacing w:line="500" w:lineRule="exact"/>
        <w:ind w:firstLine="1262" w:firstLineChars="526"/>
        <w:textAlignment w:val="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default" w:ascii="宋体" w:hAnsi="宋体" w:cs="宋体" w:eastAsiaTheme="minorEastAsia"/>
          <w:color w:val="auto"/>
          <w:sz w:val="24"/>
          <w:szCs w:val="24"/>
          <w:highlight w:val="none"/>
          <w:lang w:val="en-US" w:eastAsia="zh-CN"/>
        </w:rPr>
        <w:t>.保密协议</w:t>
      </w:r>
    </w:p>
    <w:p>
      <w:pPr>
        <w:spacing w:line="500" w:lineRule="exact"/>
        <w:ind w:firstLine="1262" w:firstLineChars="526"/>
        <w:textAlignment w:val="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5.成交通知书</w:t>
      </w:r>
    </w:p>
    <w:p>
      <w:pPr>
        <w:keepNext w:val="0"/>
        <w:keepLines w:val="0"/>
        <w:pageBreakBefore w:val="0"/>
        <w:kinsoku/>
        <w:wordWrap/>
        <w:overflowPunct/>
        <w:topLinePunct w:val="0"/>
        <w:bidi w:val="0"/>
        <w:spacing w:line="500" w:lineRule="exact"/>
        <w:textAlignment w:val="auto"/>
        <w:rPr>
          <w:rFonts w:hint="eastAsia" w:ascii="宋体" w:hAnsi="宋体" w:cs="宋体"/>
          <w:color w:val="auto"/>
          <w:sz w:val="24"/>
          <w:szCs w:val="24"/>
          <w:highlight w:val="none"/>
        </w:rPr>
      </w:pPr>
    </w:p>
    <w:tbl>
      <w:tblPr>
        <w:tblStyle w:val="24"/>
        <w:tblW w:w="8694" w:type="dxa"/>
        <w:tblInd w:w="0" w:type="dxa"/>
        <w:tblLayout w:type="fixed"/>
        <w:tblCellMar>
          <w:top w:w="0" w:type="dxa"/>
          <w:left w:w="0" w:type="dxa"/>
          <w:bottom w:w="0" w:type="dxa"/>
          <w:right w:w="0" w:type="dxa"/>
        </w:tblCellMar>
      </w:tblPr>
      <w:tblGrid>
        <w:gridCol w:w="4361"/>
        <w:gridCol w:w="4333"/>
      </w:tblGrid>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甲方（盖章）：广州市净水有限公司</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乙方（盖章）：</w:t>
            </w:r>
          </w:p>
        </w:tc>
      </w:tr>
      <w:tr>
        <w:tblPrEx>
          <w:tblCellMar>
            <w:top w:w="0" w:type="dxa"/>
            <w:left w:w="0" w:type="dxa"/>
            <w:bottom w:w="0" w:type="dxa"/>
            <w:right w:w="0" w:type="dxa"/>
          </w:tblCellMar>
        </w:tblPrEx>
        <w:trPr>
          <w:trHeight w:val="711"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r>
              <w:rPr>
                <w:rFonts w:hint="eastAsia" w:ascii="宋体" w:hAnsi="宋体"/>
                <w:color w:val="auto"/>
                <w:kern w:val="0"/>
                <w:sz w:val="22"/>
                <w:szCs w:val="22"/>
                <w:highlight w:val="none"/>
                <w:lang w:val="en-US" w:eastAsia="zh-CN"/>
              </w:rPr>
              <w:t>广州市天河区临江大道501号</w:t>
            </w:r>
            <w:r>
              <w:rPr>
                <w:rFonts w:hint="eastAsia" w:ascii="宋体" w:hAnsi="宋体"/>
                <w:color w:val="auto"/>
                <w:kern w:val="0"/>
                <w:sz w:val="22"/>
                <w:szCs w:val="22"/>
                <w:highlight w:val="none"/>
              </w:rPr>
              <w:t> </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p>
        </w:tc>
      </w:tr>
      <w:tr>
        <w:tblPrEx>
          <w:tblCellMar>
            <w:top w:w="0" w:type="dxa"/>
            <w:left w:w="0" w:type="dxa"/>
            <w:bottom w:w="0" w:type="dxa"/>
            <w:right w:w="0" w:type="dxa"/>
          </w:tblCellMar>
        </w:tblPrEx>
        <w:trPr>
          <w:trHeight w:val="575"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传真：/</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传真：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经办人：</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val="en-US" w:eastAsia="zh-CN"/>
              </w:rPr>
              <w:t>经办人：</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r>
    </w:tbl>
    <w:p>
      <w:pPr>
        <w:spacing w:line="360" w:lineRule="auto"/>
        <w:rPr>
          <w:rFonts w:hint="eastAsia" w:ascii="宋体" w:hAnsi="宋体" w:cs="宋体"/>
          <w:b/>
          <w:color w:val="auto"/>
          <w:szCs w:val="21"/>
          <w:highlight w:val="none"/>
        </w:rPr>
      </w:pPr>
    </w:p>
    <w:p>
      <w:pPr>
        <w:pStyle w:val="22"/>
        <w:rPr>
          <w:rFonts w:hint="eastAsia"/>
          <w:color w:val="auto"/>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项目数据统计表</w:t>
      </w:r>
    </w:p>
    <w:tbl>
      <w:tblPr>
        <w:tblStyle w:val="24"/>
        <w:tblpPr w:leftFromText="180" w:rightFromText="180" w:vertAnchor="text" w:horzAnchor="page" w:tblpX="1342" w:tblpY="411"/>
        <w:tblOverlap w:val="never"/>
        <w:tblW w:w="9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4"/>
        <w:gridCol w:w="905"/>
        <w:gridCol w:w="1356"/>
        <w:gridCol w:w="2434"/>
        <w:gridCol w:w="2746"/>
        <w:gridCol w:w="753"/>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963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iCs/>
                <w:color w:val="auto"/>
                <w:kern w:val="0"/>
                <w:sz w:val="20"/>
                <w:szCs w:val="20"/>
                <w:u w:val="none"/>
                <w:lang w:val="en-US" w:eastAsia="zh-CN" w:bidi="ar"/>
              </w:rPr>
            </w:pPr>
            <w:r>
              <w:rPr>
                <w:rFonts w:hint="eastAsia" w:ascii="宋体" w:hAnsi="宋体" w:eastAsia="宋体" w:cs="宋体"/>
                <w:b/>
                <w:i w:val="0"/>
                <w:color w:val="auto"/>
                <w:kern w:val="0"/>
                <w:sz w:val="28"/>
                <w:szCs w:val="28"/>
                <w:u w:val="none"/>
                <w:lang w:val="en-US" w:eastAsia="zh-CN" w:bidi="ar"/>
              </w:rPr>
              <w:t>广州净水公司地面明显变形数据统计表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7"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编号</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厂区</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地面形变位置</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形变类型</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形变区域最大长度（m）(例如区域为长方形则填对角线长度)</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面积（㎡）</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拟设置沉降监测点（个）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3"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大坦沙厂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三期鼓风机房地面以及周边道路</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下沉（三期鼓风机房长51.7m宽22米，1137.4㎡）</w:t>
            </w: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约3-5cm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（三期鼓风机房长51.7m宽22米，1137.4㎡）</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1137.4</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三期2#二沉池超越阀阀门井</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约10cm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（长2.5m,宽2.5m,6.25㎡）</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6.3</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9"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猎德厂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三期沉砂池鼓风机房地面</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凹陷</w:t>
            </w: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下沉约5cm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(长2.5m,宽2m,5㎡)</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7"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三期沉砂池南侧一个放空检查井</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下沉约10cm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(井径1.2m，约2㎡)</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龙归厂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一期滤池鼓风机房</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下沉约4cm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（长6m宽2m，12m²）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9"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一期低压电房</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下沉约5cm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（长7.5宽5，37.5m²）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37.5</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三期篮球场消防管旁</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下沉约3cm（长1m宽1m，1m²）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二期二沉池周边地面</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下沉约2cm（长4m宽3m，12m²）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一二期鼓风机房</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下沉约3cm（长2.5m宽1.5m，3.751m²）</w:t>
            </w:r>
          </w:p>
        </w:tc>
        <w:tc>
          <w:tcPr>
            <w:tcW w:w="7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3.8</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石井净水厂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一期应急仓外地面</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下沉约3cm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（长3m宽3m，9m²）</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9</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一期南面路面</w:t>
            </w:r>
          </w:p>
        </w:tc>
        <w:tc>
          <w:tcPr>
            <w:tcW w:w="24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下沉约3cm</w:t>
            </w:r>
            <w:r>
              <w:rPr>
                <w:rFonts w:ascii="宋体" w:hAnsi="宋体" w:eastAsia="宋体" w:cs="宋体"/>
                <w:i w:val="0"/>
                <w:color w:val="auto"/>
                <w:kern w:val="0"/>
                <w:sz w:val="22"/>
                <w:szCs w:val="22"/>
                <w:u w:val="none"/>
                <w:lang w:val="en-US" w:eastAsia="zh-CN" w:bidi="ar"/>
              </w:rPr>
              <w:br w:type="textWrapping"/>
            </w:r>
            <w:r>
              <w:rPr>
                <w:rFonts w:ascii="宋体" w:hAnsi="宋体" w:eastAsia="宋体" w:cs="宋体"/>
                <w:i w:val="0"/>
                <w:color w:val="auto"/>
                <w:kern w:val="0"/>
                <w:sz w:val="22"/>
                <w:szCs w:val="22"/>
                <w:u w:val="none"/>
                <w:lang w:val="en-US" w:eastAsia="zh-CN" w:bidi="ar"/>
              </w:rPr>
              <w:t>（长5m宽1m，5m²）</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9"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大观厂</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动力值班室后面连接通道</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下沉</w:t>
            </w:r>
          </w:p>
        </w:tc>
        <w:tc>
          <w:tcPr>
            <w:tcW w:w="2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5.7（下沉约5cm）（长*宽=4.8*3.14=15.072平方米）</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787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1246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r>
    </w:tbl>
    <w:p>
      <w:pPr>
        <w:pStyle w:val="23"/>
        <w:ind w:firstLine="0"/>
        <w:rPr>
          <w:rFonts w:hint="eastAsia" w:ascii="宋体" w:hAnsi="宋体" w:cs="宋体"/>
          <w:b/>
          <w:color w:val="auto"/>
          <w:szCs w:val="21"/>
          <w:highlight w:val="none"/>
          <w:lang w:eastAsia="zh-CN"/>
        </w:rPr>
      </w:pPr>
    </w:p>
    <w:p>
      <w:pPr>
        <w:pStyle w:val="23"/>
        <w:ind w:firstLine="0"/>
        <w:rPr>
          <w:rFonts w:hint="eastAsia" w:ascii="宋体" w:hAnsi="宋体" w:cs="宋体"/>
          <w:b/>
          <w:color w:val="auto"/>
          <w:szCs w:val="21"/>
          <w:highlight w:val="none"/>
          <w:lang w:eastAsia="zh-CN"/>
        </w:rPr>
      </w:pPr>
    </w:p>
    <w:tbl>
      <w:tblPr>
        <w:tblStyle w:val="24"/>
        <w:tblpPr w:leftFromText="180" w:rightFromText="180" w:vertAnchor="text" w:horzAnchor="page" w:tblpX="718" w:tblpY="-709"/>
        <w:tblOverlap w:val="never"/>
        <w:tblW w:w="10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4"/>
        <w:gridCol w:w="665"/>
        <w:gridCol w:w="1244"/>
        <w:gridCol w:w="2231"/>
        <w:gridCol w:w="1138"/>
        <w:gridCol w:w="831"/>
        <w:gridCol w:w="755"/>
        <w:gridCol w:w="1460"/>
        <w:gridCol w:w="1062"/>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7" w:hRule="atLeast"/>
        </w:trPr>
        <w:tc>
          <w:tcPr>
            <w:tcW w:w="1056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u w:val="none"/>
                <w:lang w:val="en-US" w:eastAsia="zh-CN" w:bidi="ar"/>
              </w:rPr>
            </w:pPr>
            <w:r>
              <w:rPr>
                <w:rFonts w:hint="eastAsia" w:ascii="宋体" w:hAnsi="宋体" w:eastAsia="宋体" w:cs="宋体"/>
                <w:b/>
                <w:i w:val="0"/>
                <w:color w:val="auto"/>
                <w:kern w:val="0"/>
                <w:sz w:val="28"/>
                <w:szCs w:val="28"/>
                <w:u w:val="none"/>
                <w:lang w:val="en-US" w:eastAsia="zh-CN" w:bidi="ar"/>
              </w:rPr>
              <w:t>广州净水公司重要管道数据统计表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编号</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厂区</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管道类型</w:t>
            </w:r>
          </w:p>
        </w:tc>
        <w:tc>
          <w:tcPr>
            <w:tcW w:w="2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管道位置</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管材</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管龄（y）</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长度（m）</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管径(mm)</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埋深(m)</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管内介质输送方式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大坦沙厂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大坦沙本岛污水进厂内污水泵房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5.0-6.0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污水泵房出水至厂内进水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大坦沙三期进水管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玻璃钢夹砂管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一二三期污水连通管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二沉池与反应池污泥回流管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2.0-3.0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污水泵房超越管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15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三期二沉池出水管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球墨铸铁</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271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大坦沙一期进水管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101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大坦沙二期进水管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296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大坦沙二期反应池进水管（旋流式至反应池）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250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大坦沙一期二沉池进水管（反应池至二沉池配水井）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208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大坦沙二期二沉池进水管（反应池至二沉池配水井）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162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大坦沙一、二期二沉池出水管（二沉池至集水井）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一期35、二期28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一期：DN600</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二期：DN900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大坦沙一期外回流管（二沉池至反应池泵房）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大坦沙二期外回流管（二沉池至反应池泵房）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129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三万吨取一期反应池取水管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421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DN800-</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DN600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三万吨取二期取水管（北边配水井）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239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DN700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三万吨回流一期反应池回流管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142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三期滤池进水管（进水阀门井至滤池泵房）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三期滤池出水管（滤池至接触池及出水井）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67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二期滤池出水管（滤池至接触池）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577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二期二沉池至二期滤池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一期滤池到一期消毒池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165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一期二沉池到一期滤池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295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单孔箱涵</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钢砼</w:t>
            </w:r>
          </w:p>
        </w:tc>
        <w:tc>
          <w:tcPr>
            <w:tcW w:w="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110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2.0m×2.2m</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双孔箱涵</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二沉池与反应池之间（上层污水输送，下层污泥回流）</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钢砼</w:t>
            </w:r>
          </w:p>
        </w:tc>
        <w:tc>
          <w:tcPr>
            <w:tcW w:w="8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145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上层：1.5m×2.2m，下层：1.5m×1.0m</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猎德厂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293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二期沉砂池至反应池配水井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390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管顶1.1米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617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管顶0.7米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四期1#沉砂池至反应池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50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DN1820*16</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管顶3.09米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四期2#沉砂池至反应池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75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DN1820*16</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管顶3.09米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污水管（进水）</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四期3#沉砂池至反应池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162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DN1820*16</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管顶3.09米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一期出水管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一期A池东面至一期接触池、一期B池南面至一期接触池、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462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管顶0.8米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二期出水管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二期生化池西面至篮球场北面、篮球场北面至二期流量计井、二期流量计井至接触池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904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管顶1.3米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三期出水管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紫外消毒池至三期出水取样口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34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管顶1.5米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三期出水渠箱</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三期出水取样口至总出水渠箱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411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管顶0.9米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四期出水管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四期出水取样口至速闭闸南面出水渠箱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587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DN3000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管顶4米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三期二沉池污泥回流管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三期二沉池至生化池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254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管顶4米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篮球场北面马路往东至华南桥底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332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管顶1.52米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动力值班室往南至临江大道围墙，东接入进水渠箱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207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管顶2.6米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四期3号生化池北面至华南桥底，往南至四期提升泵房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460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管顶5.4米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干化车间四周汇合至东门，往西接入总进水渠箱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500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DN700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管顶6.05米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一二期出水渠箱</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二期消毒池南面至厂区总出水渠箱</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钢筋砼渠箱</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132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埋深1.8米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nil"/>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谭村涌渠箱</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旧西门至珠江</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钢筋砼渠箱</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319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箱顶1米</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沥滘厂</w:t>
            </w: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一期沉砂池到一期生化池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140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一期生化池到一期二沉池分支点</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111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一期二沉池分支点到一期二沉池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66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一期二沉池到一期消毒池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388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2.0-5.0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一期消毒池到一期出水</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700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一期二沉池到一期南北生化池进泥管分支点</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67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一期南北生化池进泥管分支点到一期生化池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97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二期沉砂池到二期生化池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235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DN1600-DN1800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二期沉砂池到初雨池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27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二期生化池到二期二沉池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453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二期二沉池到二期接触池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308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二期接触池到出水汇合点</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116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二期二沉池到二期生化池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76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一二期二沉池到提标生物滤池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581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DN2000-DN2500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提标生物滤池到提标V型滤池汇集点</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149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提标V型滤池汇集点到提标V型滤池进水</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92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1.0-2.0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提标V型滤池东西线出水到提标深度提升泵房进水</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129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提标深度提升泵房出水到一二期接触池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613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2.0-3.0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提标生物滤池到提标V型滤池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105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1.0-2.0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提标V型滤池到提标深度提升泵房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134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1.0-2.0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提标生物滤池废水泵房到一二期进水迁改管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232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DN2500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1.0-2.0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巴氏计量槽到三期出水分支</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4</w:t>
            </w:r>
          </w:p>
        </w:tc>
        <w:tc>
          <w:tcPr>
            <w:tcW w:w="7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200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3.0-4.0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大沙地厂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沉砂池出水至1#反应池进水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258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2.2-2.4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沉砂池出水至2#反应池进水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247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1#反应池出水至二沉池配水井进水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148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2#反应池出水至二沉池配水井进水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151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二沉池配水井至1#二沉池进水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二沉池配水井至2#二沉池进水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二沉池配水井至3#二沉池进水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二沉池配水井至4#二沉池进水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1#二沉池出水至二沉池配水井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2#二沉池出水至二沉池配水井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3#二沉池出水至二沉池配水井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4#二沉池出水至二沉池配水井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二沉池配水井至消毒池进水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消毒池出水至出水口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715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1.5-4.2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溢流管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提升泵进水廊道至出水口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462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3-4.2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超越管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超越管变径点至出水口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溢流管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溢流口出口至出水口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玻璃夹砂管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341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3.1-4.2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回流污泥泵房至厂区排泥管道</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回流污泥泵房至厂区排泥管道</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1#二沉池排泥口至配水井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2#二沉池排泥口至配水井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3#二沉池排泥口至配水井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4#二沉池排泥口至配水井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DN820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二沉池配水井出泥至生化池污泥回流泵房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二沉池出水至提标提升泵房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618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1.5-6.5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V型滤池出水口至一期二沉池阀门井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576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1.6-6.5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提标废水泵至二沉池配水井</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501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1.1-6.7</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二期提升泵出水至二期细格栅进水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135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二期紫外消毒渠出水至二期巴氏计量槽进水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0.65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二期紫外消毒渠出水至二期巴氏计量槽进水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0.65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二期巴氏计量槽出水至珠江</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160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1-4.7</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均禾厂</w:t>
            </w: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污水尾水管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计量井横穿夏花一路，途径广花路、新石路至均禾涌</w:t>
            </w:r>
          </w:p>
        </w:tc>
        <w:tc>
          <w:tcPr>
            <w:tcW w:w="1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钢筋砼管（途径过马路位置使用钢管）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14</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1192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5-6.0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初雨尾水管</w:t>
            </w:r>
          </w:p>
        </w:tc>
        <w:tc>
          <w:tcPr>
            <w:tcW w:w="22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计量井横穿夏花一路，途径广花路至均禾涌</w:t>
            </w:r>
          </w:p>
        </w:tc>
        <w:tc>
          <w:tcPr>
            <w:tcW w:w="113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钢筋砼管（途径过马路位置使用钢管）</w:t>
            </w:r>
          </w:p>
        </w:tc>
        <w:tc>
          <w:tcPr>
            <w:tcW w:w="8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6</w:t>
            </w:r>
          </w:p>
        </w:tc>
        <w:tc>
          <w:tcPr>
            <w:tcW w:w="75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 xml:space="preserve">1980 </w:t>
            </w:r>
          </w:p>
        </w:tc>
        <w:tc>
          <w:tcPr>
            <w:tcW w:w="146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DN2200</w:t>
            </w:r>
          </w:p>
        </w:tc>
        <w:tc>
          <w:tcPr>
            <w:tcW w:w="1062"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5-6.0</w:t>
            </w:r>
          </w:p>
        </w:tc>
        <w:tc>
          <w:tcPr>
            <w:tcW w:w="70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二期南边路段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744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2.0-5.5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中央大道</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HDPE双壁波纹管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428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二期南边路段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二期南边路段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钢筋砼管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129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2.0-3.0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细格栅至生物反应池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220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反应池至二沉池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二沉池至滤池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235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滤池至消毒池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71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消毒池至计量井出水</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65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外回流污泥管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二沉池至反应池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60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泵房至细格栅</w:t>
            </w:r>
          </w:p>
        </w:tc>
        <w:tc>
          <w:tcPr>
            <w:tcW w:w="113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细格栅至一期反应池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550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一期反应池至二沉池</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132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66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龙归厂</w:t>
            </w: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提升泵房到二期沉砂池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92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超越管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一期沉砂池到总出水管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一期沉砂池到一期生化池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49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一期沉砂池到二期生化池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88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二期沉砂池到二期生化池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34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溢流管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二期沉砂池至高效池出水管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二期生化池到二期二沉池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超越管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一期生化池至一期分配井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一期东线生化池到一期分配井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一期西线生化池到一期分配井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21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一期分配井到一期生化池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一期东二沉池到一期分配井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DN700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一期西二沉池到一期分配井</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DN700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一期东二沉池到一期西二沉池连通管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一期东二沉池出水管到一期二沉池连通管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一期西二沉池出水管到一期二沉池连通管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一期二沉池到一期滤池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一期滤池到一期消毒池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二期滤池到二期消毒池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二期沉砂池到高效池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24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DN1400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高效池出水管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一期消毒池到出水总管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44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二期消毒池到出水总管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一二期总出水管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89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二期生化池东线到二期二沉池东线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二期生化池西线到二期二沉池西线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26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二期西二沉池到二期滤池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82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DN1000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二期东二沉池到二期滤池</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放空管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二期滤池至提升泵房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67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放空管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一期滤池至提升泵房</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203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事故管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事故泵井至一二期进水厂管检查井</w:t>
            </w:r>
          </w:p>
        </w:tc>
        <w:tc>
          <w:tcPr>
            <w:tcW w:w="1138"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170 </w:t>
            </w:r>
          </w:p>
        </w:tc>
        <w:tc>
          <w:tcPr>
            <w:tcW w:w="1460"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10</w:t>
            </w:r>
          </w:p>
        </w:tc>
        <w:tc>
          <w:tcPr>
            <w:tcW w:w="7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联通管</w:t>
            </w:r>
          </w:p>
        </w:tc>
        <w:tc>
          <w:tcPr>
            <w:tcW w:w="22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进厂管联通</w:t>
            </w:r>
          </w:p>
        </w:tc>
        <w:tc>
          <w:tcPr>
            <w:tcW w:w="1138" w:type="dxa"/>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53 </w:t>
            </w:r>
          </w:p>
        </w:tc>
        <w:tc>
          <w:tcPr>
            <w:tcW w:w="146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10</w:t>
            </w:r>
          </w:p>
        </w:tc>
        <w:tc>
          <w:tcPr>
            <w:tcW w:w="705"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0"/>
                <w:szCs w:val="20"/>
                <w:u w:val="none"/>
              </w:rPr>
            </w:pPr>
            <w:r>
              <w:rPr>
                <w:rFonts w:ascii="宋体" w:hAnsi="宋体" w:eastAsia="宋体" w:cs="宋体"/>
                <w:i w:val="0"/>
                <w:color w:val="auto"/>
                <w:kern w:val="0"/>
                <w:sz w:val="20"/>
                <w:szCs w:val="20"/>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6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京溪厂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出水总管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45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8</w:t>
            </w:r>
          </w:p>
        </w:tc>
        <w:tc>
          <w:tcPr>
            <w:tcW w:w="6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石井净水厂</w:t>
            </w: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一期出水泵房至高效池</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207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D1620*12</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进水管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125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D3056*28</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w:t>
            </w:r>
          </w:p>
        </w:tc>
        <w:tc>
          <w:tcPr>
            <w:tcW w:w="7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初雨管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进水管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330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D3056*28</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w:t>
            </w:r>
          </w:p>
        </w:tc>
        <w:tc>
          <w:tcPr>
            <w:tcW w:w="7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初雨管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285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D2020*14</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排空管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一期排空管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175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D820*10</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厂区西北侧排洪管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II级钢筋砼</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199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DN2000</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二期出水泵房至出水渠箱</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270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D1600*12</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一期出水泵房至出水渠箱</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76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D1600*12</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排空管</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二期排空管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Q235B</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25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D820*8</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渠箱</w:t>
            </w:r>
          </w:p>
        </w:tc>
        <w:tc>
          <w:tcPr>
            <w:tcW w:w="22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紫外出水至石井河</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钢筋砼渠箱</w:t>
            </w:r>
          </w:p>
        </w:tc>
        <w:tc>
          <w:tcPr>
            <w:tcW w:w="83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6</w:t>
            </w:r>
          </w:p>
        </w:tc>
        <w:tc>
          <w:tcPr>
            <w:tcW w:w="7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216 </w:t>
            </w:r>
          </w:p>
        </w:tc>
        <w:tc>
          <w:tcPr>
            <w:tcW w:w="1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3200*2500</w:t>
            </w:r>
          </w:p>
        </w:tc>
        <w:tc>
          <w:tcPr>
            <w:tcW w:w="10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3.96-8.55</w:t>
            </w:r>
          </w:p>
        </w:tc>
        <w:tc>
          <w:tcPr>
            <w:tcW w:w="705"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9</w:t>
            </w:r>
          </w:p>
        </w:tc>
        <w:tc>
          <w:tcPr>
            <w:tcW w:w="665" w:type="dxa"/>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竹料厂</w:t>
            </w: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一期进水管（反应池旁）</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57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一期扩建进水管（反应池旁）</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110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消毒池出水管</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579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高效池出水管</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174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10</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西朗厂</w:t>
            </w: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一期防汛库房~西门</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222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DN700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一期西侧道路~一期提标鼓风机房西侧路段</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300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一期进水泵房~沉砂池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15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一期生化池~1#沉淀池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DN1350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一期生化池~2#沉淀池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DN1350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一期生化池~3#沉淀池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DN1350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一期生化池~4#沉淀池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DN1350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一期1#沉淀池~回流泵房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一期2#沉淀池~回流泵房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一期3#沉淀池~回流泵房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一期4#沉淀池~回流泵房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DN900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污泥管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一期回流泵房~生化池预缺氧段</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160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DN1400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一期沉淀池~紫外出水渠道</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115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一期紫外消毒池出水管~花地河排放口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20</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DN1500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3</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一期二沉池出水管~提标提升泵房</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52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DN1500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一期提标提升泵房~V型滤池进水点1</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74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0.7-3.6</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一期V型滤池进水点1~V型滤池进水点2</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47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一期V型滤池出水管~接触消毒池进水口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30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一期V型滤池废水点1~废水池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31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一期V型滤池废水点2~废水池</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一期接触消毒池出水口~紫外消毒池进水管</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27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一期接触消毒池出水口~紫外消毒池出水管</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29 </w:t>
            </w:r>
          </w:p>
        </w:tc>
        <w:tc>
          <w:tcPr>
            <w:tcW w:w="14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二期外管网接入井~二期提升泵进水井</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DN2400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7.8-9.6</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二期紫外出水管~巴氏流量槽入口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0.5-1.5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二期巴氏流量槽出口~花地河排放口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550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1-7.9</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二期紫外出水管~西门围墙边</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80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1-3</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二期巴氏流量槽出水管~西塱涌补水口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18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1.9</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二期厂区东侧围墙边~西塱涌排放口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12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二期厂区东门~西塱涌排放口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DN600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1.3</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二期体育公园西侧围墙边~北门</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155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DN800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二期北门~北侧围墙边</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19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DN1200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二期北侧围墙边~西塱涌排放口</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6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2×DN900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2.3</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11</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健康城厂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尾水管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出水计量槽至厂外尾水管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钢管（Q235B)</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47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DN1600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4.2</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事故水排放管</w:t>
            </w:r>
          </w:p>
        </w:tc>
        <w:tc>
          <w:tcPr>
            <w:tcW w:w="2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排水泵至厂外尾水管</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钢管（Q235B)</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76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DN1000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1.2-4.5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w:t>
            </w:r>
          </w:p>
        </w:tc>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江高厂</w:t>
            </w: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w:t>
            </w:r>
          </w:p>
        </w:tc>
        <w:tc>
          <w:tcPr>
            <w:tcW w:w="22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厂区西边侧围墙外37号井~粗格栅</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钢管（Q235B)</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DN2400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14.5</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工艺管（尾水管）</w:t>
            </w:r>
          </w:p>
        </w:tc>
        <w:tc>
          <w:tcPr>
            <w:tcW w:w="22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厂区东南角~厂区西南角~田南路~秋鹿路~筷枝河排放口</w:t>
            </w:r>
          </w:p>
        </w:tc>
        <w:tc>
          <w:tcPr>
            <w:tcW w:w="11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钢管（Q235B)</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3183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DN1800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雨水管</w:t>
            </w:r>
          </w:p>
        </w:tc>
        <w:tc>
          <w:tcPr>
            <w:tcW w:w="2231"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厂区北侧</w:t>
            </w:r>
          </w:p>
        </w:tc>
        <w:tc>
          <w:tcPr>
            <w:tcW w:w="11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105 </w:t>
            </w:r>
          </w:p>
        </w:tc>
        <w:tc>
          <w:tcPr>
            <w:tcW w:w="14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D800</w:t>
            </w:r>
          </w:p>
        </w:tc>
        <w:tc>
          <w:tcPr>
            <w:tcW w:w="106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1.6</w:t>
            </w:r>
          </w:p>
        </w:tc>
        <w:tc>
          <w:tcPr>
            <w:tcW w:w="7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13</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大观厂</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尾水管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出水计量槽至厂外尾水管</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钢管</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170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DN2000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2.9</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初雨管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南车道至厂外车陂涌排放口</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Q235B</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D2020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地面层东北面</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77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D1200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1.2-1.4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地面V型滤池与补水泵站间</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95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D1200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1.4-2.6</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地面V型滤池与综合楼间</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30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D1000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地面层综合楼前面</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70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D800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0.7-1.4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雨水管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地面层</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钢筋混凝土</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270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D600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1-3</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污水管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厂区西面</w:t>
            </w:r>
          </w:p>
        </w:tc>
        <w:tc>
          <w:tcPr>
            <w:tcW w:w="11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塑料</w:t>
            </w:r>
          </w:p>
        </w:tc>
        <w:tc>
          <w:tcPr>
            <w:tcW w:w="8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 xml:space="preserve">209 </w:t>
            </w:r>
          </w:p>
        </w:tc>
        <w:tc>
          <w:tcPr>
            <w:tcW w:w="1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D600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2.2-3.4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u w:val="none"/>
              </w:rPr>
            </w:pPr>
            <w:r>
              <w:rPr>
                <w:rFonts w:ascii="宋体" w:hAnsi="宋体" w:eastAsia="宋体" w:cs="宋体"/>
                <w:i w:val="0"/>
                <w:color w:val="auto"/>
                <w:kern w:val="0"/>
                <w:sz w:val="22"/>
                <w:szCs w:val="22"/>
                <w:u w:val="none"/>
                <w:lang w:val="en-US" w:eastAsia="zh-CN" w:bidi="ar"/>
              </w:rPr>
              <w:t>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583"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合计（m）</w:t>
            </w:r>
          </w:p>
        </w:tc>
        <w:tc>
          <w:tcPr>
            <w:tcW w:w="7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38670 </w:t>
            </w:r>
          </w:p>
        </w:tc>
        <w:tc>
          <w:tcPr>
            <w:tcW w:w="322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pStyle w:val="23"/>
        <w:ind w:firstLine="0"/>
        <w:rPr>
          <w:rFonts w:hint="eastAsia" w:ascii="宋体" w:hAnsi="宋体" w:cs="宋体"/>
          <w:b/>
          <w:color w:val="auto"/>
          <w:szCs w:val="21"/>
          <w:highlight w:val="none"/>
          <w:lang w:eastAsia="zh-CN"/>
        </w:rPr>
      </w:pPr>
    </w:p>
    <w:p>
      <w:pPr>
        <w:pStyle w:val="23"/>
        <w:ind w:firstLine="0"/>
        <w:rPr>
          <w:rFonts w:hint="eastAsia" w:ascii="宋体" w:hAnsi="宋体" w:cs="宋体"/>
          <w:b/>
          <w:color w:val="auto"/>
          <w:szCs w:val="21"/>
          <w:highlight w:val="none"/>
          <w:lang w:eastAsia="zh-CN"/>
        </w:rPr>
      </w:pPr>
    </w:p>
    <w:p>
      <w:pPr>
        <w:pStyle w:val="23"/>
        <w:rPr>
          <w:rFonts w:hint="eastAsia" w:ascii="宋体" w:hAnsi="宋体" w:cs="宋体"/>
          <w:b/>
          <w:color w:val="auto"/>
          <w:szCs w:val="21"/>
          <w:highlight w:val="none"/>
          <w:lang w:eastAsia="zh-CN"/>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：安全协议</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p>
    <w:p>
      <w:pPr>
        <w:adjustRightInd w:val="0"/>
        <w:snapToGrid w:val="0"/>
        <w:spacing w:line="560" w:lineRule="exact"/>
        <w:jc w:val="left"/>
        <w:rPr>
          <w:rStyle w:val="27"/>
          <w:rFonts w:hint="default"/>
          <w:b w:val="0"/>
          <w:color w:val="auto"/>
          <w:highlight w:val="none"/>
          <w:u w:val="single"/>
        </w:rPr>
      </w:pP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一、本协议与主合同的关系</w:t>
      </w:r>
    </w:p>
    <w:p>
      <w:pPr>
        <w:spacing w:line="360" w:lineRule="auto"/>
        <w:jc w:val="left"/>
        <w:rPr>
          <w:rFonts w:ascii="宋体" w:hAnsi="宋体"/>
          <w:color w:val="auto"/>
          <w:sz w:val="24"/>
          <w:highlight w:val="none"/>
        </w:rPr>
      </w:pPr>
      <w:r>
        <w:rPr>
          <w:rFonts w:hint="eastAsia" w:ascii="宋体" w:hAnsi="宋体"/>
          <w:color w:val="auto"/>
          <w:sz w:val="24"/>
          <w:highlight w:val="none"/>
        </w:rPr>
        <w:t xml:space="preserve">    本协议作为</w:t>
      </w:r>
      <w:r>
        <w:rPr>
          <w:rFonts w:hint="eastAsia" w:ascii="宋体" w:hAnsi="宋体" w:cs="宋体"/>
          <w:color w:val="auto"/>
          <w:sz w:val="24"/>
          <w:szCs w:val="24"/>
          <w:highlight w:val="none"/>
          <w:u w:val="single"/>
          <w:lang w:val="en-US" w:eastAsia="zh-CN"/>
        </w:rPr>
        <w:t xml:space="preserve">                        </w:t>
      </w:r>
      <w:r>
        <w:rPr>
          <w:rFonts w:hint="eastAsia" w:ascii="宋体" w:hAnsi="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二、甲方权责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三、乙方权责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四、事故责任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（七）委托的第三方运输单位或个人，违反本协议的，全部责任均由乙方承担。</w:t>
      </w:r>
    </w:p>
    <w:p>
      <w:pPr>
        <w:pStyle w:val="39"/>
        <w:spacing w:line="560" w:lineRule="exact"/>
        <w:ind w:firstLine="482" w:firstLineChars="200"/>
        <w:rPr>
          <w:rFonts w:ascii="宋体" w:hAnsi="宋体"/>
          <w:color w:val="auto"/>
          <w:sz w:val="24"/>
          <w:highlight w:val="none"/>
        </w:rPr>
      </w:pPr>
      <w:r>
        <w:rPr>
          <w:rFonts w:hint="eastAsia" w:ascii="宋体" w:hAnsi="宋体"/>
          <w:b/>
          <w:color w:val="auto"/>
          <w:sz w:val="24"/>
          <w:highlight w:val="none"/>
        </w:rPr>
        <w:t>五、补充条款：</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六、附则</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color w:val="auto"/>
          <w:sz w:val="24"/>
          <w:highlight w:val="none"/>
        </w:rPr>
      </w:pP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甲方：</w:t>
            </w:r>
            <w:r>
              <w:rPr>
                <w:rFonts w:hint="eastAsia"/>
                <w:color w:val="auto"/>
                <w:sz w:val="24"/>
                <w:highlight w:val="none"/>
              </w:rPr>
              <w:t>广州市净水有限公司</w:t>
            </w:r>
          </w:p>
          <w:p>
            <w:pPr>
              <w:rPr>
                <w:color w:val="auto"/>
              </w:rPr>
            </w:pPr>
            <w:r>
              <w:rPr>
                <w:rFonts w:hint="eastAsia" w:ascii="宋体" w:hAnsi="宋体"/>
                <w:color w:val="auto"/>
                <w:sz w:val="24"/>
                <w:highlight w:val="none"/>
              </w:rPr>
              <w:t>签约代表：</w:t>
            </w:r>
          </w:p>
          <w:p>
            <w:pPr>
              <w:adjustRightInd w:val="0"/>
              <w:snapToGrid w:val="0"/>
              <w:spacing w:line="560" w:lineRule="exact"/>
              <w:ind w:firstLine="480" w:firstLineChars="200"/>
              <w:rPr>
                <w:rFonts w:hint="eastAsia" w:ascii="宋体" w:hAnsi="宋体"/>
                <w:color w:val="auto"/>
                <w:sz w:val="24"/>
                <w:highlight w:val="none"/>
              </w:rPr>
            </w:pPr>
          </w:p>
          <w:p>
            <w:pPr>
              <w:adjustRightInd w:val="0"/>
              <w:snapToGrid w:val="0"/>
              <w:spacing w:line="560" w:lineRule="exact"/>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联系电话：</w:t>
            </w:r>
          </w:p>
          <w:p>
            <w:pPr>
              <w:adjustRightInd w:val="0"/>
              <w:snapToGrid w:val="0"/>
              <w:spacing w:line="560" w:lineRule="exact"/>
              <w:ind w:firstLine="480" w:firstLineChars="200"/>
              <w:jc w:val="both"/>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c>
          <w:tcPr>
            <w:tcW w:w="4474" w:type="dxa"/>
            <w:noWrap w:val="0"/>
            <w:vAlign w:val="top"/>
          </w:tcPr>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乙方：</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联系电话：</w:t>
            </w:r>
          </w:p>
          <w:p>
            <w:pPr>
              <w:adjustRightInd w:val="0"/>
              <w:snapToGrid w:val="0"/>
              <w:spacing w:line="560" w:lineRule="exact"/>
              <w:ind w:firstLine="480" w:firstLineChars="200"/>
              <w:jc w:val="center"/>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pPr>
        <w:rPr>
          <w:color w:val="auto"/>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pStyle w:val="23"/>
        <w:rPr>
          <w:rFonts w:ascii="宋体" w:hAnsi="宋体"/>
          <w:color w:val="auto"/>
          <w:sz w:val="28"/>
          <w:szCs w:val="28"/>
          <w:highlight w:val="none"/>
        </w:rPr>
      </w:pPr>
    </w:p>
    <w:p>
      <w:pPr>
        <w:pStyle w:val="23"/>
        <w:rPr>
          <w:rFonts w:ascii="宋体" w:hAnsi="宋体"/>
          <w:color w:val="auto"/>
          <w:sz w:val="28"/>
          <w:szCs w:val="28"/>
          <w:highlight w:val="none"/>
        </w:rPr>
      </w:pPr>
    </w:p>
    <w:p>
      <w:pPr>
        <w:pStyle w:val="23"/>
        <w:rPr>
          <w:rFonts w:ascii="宋体" w:hAnsi="宋体"/>
          <w:color w:val="auto"/>
          <w:sz w:val="28"/>
          <w:szCs w:val="28"/>
          <w:highlight w:val="none"/>
        </w:rPr>
      </w:pPr>
    </w:p>
    <w:p>
      <w:pPr>
        <w:spacing w:line="24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54" w:firstLineChars="1300"/>
        <w:jc w:val="both"/>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广州市净水有限公司地质隐患探测及沉降监测项目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ind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  日</w:t>
      </w:r>
    </w:p>
    <w:p>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adjustRightInd/>
        <w:snapToGrid/>
        <w:spacing w:line="240" w:lineRule="auto"/>
        <w:rPr>
          <w:rFonts w:hint="eastAsia" w:ascii="仿宋" w:hAnsi="仿宋" w:eastAsia="仿宋" w:cs="仿宋"/>
          <w:color w:val="auto"/>
          <w:sz w:val="24"/>
          <w:highlight w:val="none"/>
        </w:rPr>
      </w:pPr>
    </w:p>
    <w:p>
      <w:pPr>
        <w:spacing w:line="360" w:lineRule="auto"/>
        <w:ind w:firstLine="0" w:firstLineChars="0"/>
        <w:jc w:val="both"/>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 xml:space="preserve">保密协议                      </w:t>
      </w:r>
    </w:p>
    <w:p>
      <w:pPr>
        <w:spacing w:line="360" w:lineRule="auto"/>
        <w:ind w:firstLine="3795" w:firstLineChars="1800"/>
        <w:jc w:val="both"/>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 xml:space="preserve"> </w:t>
      </w:r>
      <w:r>
        <w:rPr>
          <w:rFonts w:hint="eastAsia" w:ascii="宋体" w:hAnsi="宋体" w:cs="宋体"/>
          <w:b/>
          <w:bCs/>
          <w:color w:val="auto"/>
          <w:sz w:val="32"/>
          <w:szCs w:val="32"/>
          <w:highlight w:val="none"/>
          <w:lang w:val="en-US" w:eastAsia="zh-CN"/>
        </w:rPr>
        <w:t>保密</w:t>
      </w:r>
      <w:r>
        <w:rPr>
          <w:rFonts w:hint="eastAsia" w:ascii="宋体" w:hAnsi="宋体" w:cs="宋体"/>
          <w:b/>
          <w:bCs/>
          <w:color w:val="auto"/>
          <w:sz w:val="32"/>
          <w:szCs w:val="32"/>
          <w:highlight w:val="none"/>
        </w:rPr>
        <w:t>协议</w:t>
      </w:r>
    </w:p>
    <w:p>
      <w:pPr>
        <w:kinsoku w:val="0"/>
        <w:overflowPunct w:val="0"/>
        <w:autoSpaceDE w:val="0"/>
        <w:autoSpaceDN w:val="0"/>
        <w:spacing w:line="440" w:lineRule="exact"/>
        <w:ind w:firstLine="420" w:firstLineChars="200"/>
        <w:jc w:val="left"/>
        <w:textAlignment w:val="baseline"/>
        <w:rPr>
          <w:rFonts w:hint="eastAsia" w:ascii="宋体" w:hAnsi="宋体" w:cs="宋体"/>
          <w:color w:val="auto"/>
          <w:szCs w:val="21"/>
        </w:rPr>
      </w:pPr>
      <w:r>
        <w:rPr>
          <w:rFonts w:hint="eastAsia" w:ascii="宋体" w:hAnsi="宋体" w:cs="宋体"/>
          <w:color w:val="auto"/>
          <w:szCs w:val="21"/>
        </w:rPr>
        <w:t>甲方：广州市净水有限公司</w:t>
      </w:r>
    </w:p>
    <w:p>
      <w:pPr>
        <w:kinsoku w:val="0"/>
        <w:overflowPunct w:val="0"/>
        <w:autoSpaceDE w:val="0"/>
        <w:autoSpaceDN w:val="0"/>
        <w:spacing w:line="440" w:lineRule="exact"/>
        <w:ind w:firstLine="420" w:firstLineChars="200"/>
        <w:jc w:val="left"/>
        <w:textAlignment w:val="baseline"/>
        <w:rPr>
          <w:rFonts w:hint="eastAsia" w:ascii="宋体" w:hAnsi="宋体" w:cs="宋体"/>
          <w:color w:val="auto"/>
          <w:szCs w:val="21"/>
        </w:rPr>
      </w:pPr>
      <w:r>
        <w:rPr>
          <w:rFonts w:hint="eastAsia" w:ascii="宋体" w:hAnsi="宋体" w:cs="宋体"/>
          <w:color w:val="auto"/>
          <w:szCs w:val="21"/>
        </w:rPr>
        <w:t xml:space="preserve">乙方： </w:t>
      </w:r>
    </w:p>
    <w:p>
      <w:pPr>
        <w:kinsoku w:val="0"/>
        <w:overflowPunct w:val="0"/>
        <w:autoSpaceDE w:val="0"/>
        <w:autoSpaceDN w:val="0"/>
        <w:spacing w:line="440" w:lineRule="exact"/>
        <w:ind w:firstLine="420" w:firstLineChars="200"/>
        <w:jc w:val="left"/>
        <w:textAlignment w:val="baseline"/>
        <w:rPr>
          <w:rFonts w:hint="eastAsia" w:ascii="宋体" w:hAnsi="宋体" w:cs="宋体"/>
          <w:color w:val="auto"/>
          <w:szCs w:val="21"/>
        </w:rPr>
      </w:pPr>
      <w:r>
        <w:rPr>
          <w:rFonts w:hint="eastAsia" w:ascii="宋体" w:hAnsi="宋体" w:cs="宋体"/>
          <w:color w:val="auto"/>
          <w:szCs w:val="21"/>
        </w:rPr>
        <w:t>甲乙双方就</w:t>
      </w:r>
      <w:r>
        <w:rPr>
          <w:rFonts w:hint="eastAsia" w:ascii="宋体" w:hAnsi="宋体" w:cs="宋体"/>
          <w:color w:val="auto"/>
          <w:szCs w:val="21"/>
          <w:u w:val="single"/>
          <w:lang w:val="en-US" w:eastAsia="zh-CN"/>
        </w:rPr>
        <w:t xml:space="preserve">                                          </w:t>
      </w:r>
      <w:r>
        <w:rPr>
          <w:rFonts w:hint="eastAsia" w:ascii="宋体" w:hAnsi="宋体" w:cs="宋体"/>
          <w:color w:val="auto"/>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hint="eastAsia" w:ascii="宋体" w:hAnsi="宋体" w:cs="宋体"/>
          <w:color w:val="auto"/>
          <w:szCs w:val="21"/>
        </w:rPr>
      </w:pPr>
      <w:r>
        <w:rPr>
          <w:rFonts w:hint="eastAsia" w:ascii="宋体" w:hAnsi="宋体" w:cs="宋体"/>
          <w:color w:val="auto"/>
          <w:szCs w:val="21"/>
        </w:rPr>
        <w:t xml:space="preserve"> 一、保密信息内容</w:t>
      </w:r>
    </w:p>
    <w:p>
      <w:pPr>
        <w:kinsoku w:val="0"/>
        <w:overflowPunct w:val="0"/>
        <w:autoSpaceDE w:val="0"/>
        <w:autoSpaceDN w:val="0"/>
        <w:spacing w:line="440" w:lineRule="exact"/>
        <w:ind w:firstLine="420" w:firstLineChars="200"/>
        <w:jc w:val="left"/>
        <w:textAlignment w:val="baseline"/>
        <w:rPr>
          <w:rFonts w:hint="eastAsia" w:ascii="宋体" w:hAnsi="宋体" w:cs="宋体"/>
          <w:color w:val="auto"/>
          <w:szCs w:val="21"/>
        </w:rPr>
      </w:pPr>
      <w:r>
        <w:rPr>
          <w:rFonts w:hint="eastAsia" w:ascii="宋体" w:hAnsi="宋体" w:cs="宋体"/>
          <w:color w:val="auto"/>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6"/>
        <w:kinsoku w:val="0"/>
        <w:overflowPunct w:val="0"/>
        <w:autoSpaceDE w:val="0"/>
        <w:autoSpaceDN w:val="0"/>
        <w:spacing w:line="440" w:lineRule="exact"/>
        <w:ind w:left="420" w:firstLine="0" w:firstLineChars="0"/>
        <w:jc w:val="left"/>
        <w:textAlignment w:val="baseline"/>
        <w:rPr>
          <w:rFonts w:hint="eastAsia" w:ascii="宋体" w:hAnsi="宋体" w:cs="宋体"/>
          <w:color w:val="auto"/>
          <w:szCs w:val="21"/>
        </w:rPr>
      </w:pPr>
      <w:r>
        <w:rPr>
          <w:rFonts w:hint="eastAsia" w:ascii="宋体" w:hAnsi="宋体" w:cs="宋体"/>
          <w:color w:val="auto"/>
          <w:szCs w:val="21"/>
        </w:rPr>
        <w:t>二、保密义务</w:t>
      </w:r>
    </w:p>
    <w:p>
      <w:pPr>
        <w:pStyle w:val="36"/>
        <w:kinsoku w:val="0"/>
        <w:overflowPunct w:val="0"/>
        <w:autoSpaceDE w:val="0"/>
        <w:autoSpaceDN w:val="0"/>
        <w:spacing w:line="440" w:lineRule="exact"/>
        <w:ind w:left="420" w:firstLine="105" w:firstLineChars="50"/>
        <w:jc w:val="left"/>
        <w:textAlignment w:val="baseline"/>
        <w:rPr>
          <w:rFonts w:hint="eastAsia" w:ascii="宋体" w:hAnsi="宋体" w:cs="宋体"/>
          <w:color w:val="auto"/>
          <w:szCs w:val="21"/>
        </w:rPr>
      </w:pPr>
      <w:r>
        <w:rPr>
          <w:rFonts w:hint="eastAsia" w:ascii="宋体" w:hAnsi="宋体" w:cs="宋体"/>
          <w:color w:val="auto"/>
          <w:szCs w:val="21"/>
        </w:rPr>
        <w:t>1.甲方向乙方提供所有资料，仅供该项目合作使用，乙方应妥善保</w:t>
      </w:r>
    </w:p>
    <w:p>
      <w:pPr>
        <w:kinsoku w:val="0"/>
        <w:overflowPunct w:val="0"/>
        <w:autoSpaceDE w:val="0"/>
        <w:autoSpaceDN w:val="0"/>
        <w:spacing w:line="440" w:lineRule="exact"/>
        <w:jc w:val="left"/>
        <w:textAlignment w:val="baseline"/>
        <w:rPr>
          <w:rFonts w:hint="eastAsia" w:ascii="宋体" w:hAnsi="宋体" w:cs="宋体"/>
          <w:color w:val="auto"/>
          <w:szCs w:val="21"/>
        </w:rPr>
      </w:pPr>
      <w:r>
        <w:rPr>
          <w:rFonts w:hint="eastAsia" w:ascii="宋体" w:hAnsi="宋体" w:cs="宋体"/>
          <w:color w:val="auto"/>
          <w:szCs w:val="21"/>
        </w:rPr>
        <w:t>管，不得遗失、转借、复印。</w:t>
      </w:r>
    </w:p>
    <w:p>
      <w:pPr>
        <w:pStyle w:val="36"/>
        <w:kinsoku w:val="0"/>
        <w:overflowPunct w:val="0"/>
        <w:autoSpaceDE w:val="0"/>
        <w:autoSpaceDN w:val="0"/>
        <w:spacing w:line="440" w:lineRule="exact"/>
        <w:ind w:left="420" w:firstLine="105" w:firstLineChars="50"/>
        <w:jc w:val="left"/>
        <w:textAlignment w:val="baseline"/>
        <w:rPr>
          <w:rFonts w:hint="eastAsia" w:ascii="宋体" w:hAnsi="宋体" w:cs="宋体"/>
          <w:color w:val="auto"/>
          <w:szCs w:val="21"/>
        </w:rPr>
      </w:pPr>
      <w:r>
        <w:rPr>
          <w:rFonts w:hint="eastAsia" w:ascii="宋体" w:hAnsi="宋体" w:cs="宋体"/>
          <w:color w:val="auto"/>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hint="eastAsia" w:ascii="宋体" w:hAnsi="宋体" w:cs="宋体"/>
          <w:color w:val="auto"/>
          <w:szCs w:val="21"/>
        </w:rPr>
      </w:pPr>
      <w:r>
        <w:rPr>
          <w:rFonts w:hint="eastAsia" w:ascii="宋体" w:hAnsi="宋体" w:cs="宋体"/>
          <w:color w:val="auto"/>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hint="eastAsia" w:ascii="宋体" w:hAnsi="宋体" w:cs="宋体"/>
          <w:color w:val="auto"/>
          <w:szCs w:val="21"/>
        </w:rPr>
      </w:pPr>
      <w:r>
        <w:rPr>
          <w:rFonts w:hint="eastAsia" w:ascii="宋体" w:hAnsi="宋体" w:cs="宋体"/>
          <w:color w:val="auto"/>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hint="eastAsia" w:ascii="宋体" w:hAnsi="宋体" w:cs="宋体"/>
          <w:color w:val="auto"/>
          <w:szCs w:val="21"/>
        </w:rPr>
      </w:pPr>
      <w:r>
        <w:rPr>
          <w:rFonts w:hint="eastAsia" w:ascii="宋体" w:hAnsi="宋体" w:cs="宋体"/>
          <w:color w:val="auto"/>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三、本协议作为</w:t>
      </w:r>
      <w:r>
        <w:rPr>
          <w:rFonts w:hint="eastAsia" w:ascii="宋体" w:hAnsi="宋体" w:cs="宋体"/>
          <w:color w:val="auto"/>
          <w:szCs w:val="21"/>
          <w:u w:val="single"/>
          <w:lang w:val="en-US" w:eastAsia="zh-CN"/>
        </w:rPr>
        <w:t xml:space="preserve">      （     </w:t>
      </w:r>
      <w:r>
        <w:rPr>
          <w:rFonts w:hint="eastAsia" w:ascii="宋体" w:hAnsi="宋体" w:cs="宋体"/>
          <w:color w:val="auto"/>
          <w:szCs w:val="21"/>
          <w:u w:val="single"/>
        </w:rPr>
        <w:t>）</w:t>
      </w:r>
      <w:r>
        <w:rPr>
          <w:rFonts w:hint="eastAsia" w:ascii="宋体" w:hAnsi="宋体" w:cs="宋体"/>
          <w:color w:val="auto"/>
          <w:szCs w:val="21"/>
        </w:rPr>
        <w:t>合同的附件，并具有同等的法律效力，本协议自双方签字盖章之日起生效，与主合同同时终止。</w:t>
      </w:r>
    </w:p>
    <w:p>
      <w:pPr>
        <w:kinsoku/>
        <w:overflowPunct/>
        <w:autoSpaceDE/>
        <w:autoSpaceDN/>
        <w:spacing w:line="440" w:lineRule="exact"/>
        <w:ind w:left="0" w:leftChars="0" w:firstLine="420" w:firstLineChars="200"/>
        <w:jc w:val="left"/>
        <w:textAlignment w:val="auto"/>
        <w:rPr>
          <w:rFonts w:hint="eastAsia" w:ascii="宋体" w:hAnsi="宋体" w:cs="宋体"/>
          <w:color w:val="auto"/>
          <w:szCs w:val="21"/>
        </w:rPr>
      </w:pPr>
      <w:r>
        <w:rPr>
          <w:rFonts w:hint="eastAsia" w:ascii="宋体" w:hAnsi="宋体" w:cs="宋体"/>
          <w:color w:val="auto"/>
          <w:szCs w:val="21"/>
        </w:rPr>
        <w:t>四、本协议一式</w:t>
      </w:r>
      <w:r>
        <w:rPr>
          <w:rFonts w:hint="eastAsia" w:ascii="宋体" w:hAnsi="宋体" w:cs="宋体"/>
          <w:color w:val="auto"/>
          <w:szCs w:val="21"/>
          <w:u w:val="single"/>
          <w:lang w:val="en-US" w:eastAsia="zh-CN"/>
        </w:rPr>
        <w:t>陆</w:t>
      </w:r>
      <w:r>
        <w:rPr>
          <w:rFonts w:hint="eastAsia" w:ascii="宋体" w:hAnsi="宋体" w:cs="宋体"/>
          <w:color w:val="auto"/>
          <w:szCs w:val="21"/>
        </w:rPr>
        <w:t>份，甲方执</w:t>
      </w:r>
      <w:r>
        <w:rPr>
          <w:rFonts w:hint="eastAsia" w:ascii="宋体" w:hAnsi="宋体" w:cs="宋体"/>
          <w:color w:val="auto"/>
          <w:szCs w:val="21"/>
          <w:u w:val="single"/>
          <w:lang w:val="en-US" w:eastAsia="zh-CN"/>
        </w:rPr>
        <w:t>叄</w:t>
      </w:r>
      <w:r>
        <w:rPr>
          <w:rFonts w:hint="eastAsia" w:ascii="宋体" w:hAnsi="宋体" w:cs="宋体"/>
          <w:color w:val="auto"/>
          <w:szCs w:val="21"/>
        </w:rPr>
        <w:t>份，乙方执</w:t>
      </w:r>
      <w:r>
        <w:rPr>
          <w:rFonts w:hint="eastAsia" w:ascii="宋体" w:hAnsi="宋体" w:cs="宋体"/>
          <w:color w:val="auto"/>
          <w:szCs w:val="21"/>
          <w:u w:val="single"/>
          <w:lang w:val="en-US" w:eastAsia="zh-CN"/>
        </w:rPr>
        <w:t>叄</w:t>
      </w:r>
      <w:r>
        <w:rPr>
          <w:rFonts w:hint="eastAsia" w:ascii="宋体" w:hAnsi="宋体" w:cs="宋体"/>
          <w:color w:val="auto"/>
          <w:szCs w:val="21"/>
        </w:rPr>
        <w:t>份。</w:t>
      </w:r>
    </w:p>
    <w:p>
      <w:pPr>
        <w:kinsoku w:val="0"/>
        <w:overflowPunct w:val="0"/>
        <w:autoSpaceDE w:val="0"/>
        <w:autoSpaceDN w:val="0"/>
        <w:spacing w:line="440" w:lineRule="exact"/>
        <w:ind w:left="4410" w:leftChars="200" w:hanging="3990" w:hangingChars="1900"/>
        <w:jc w:val="left"/>
        <w:textAlignment w:val="baseline"/>
        <w:rPr>
          <w:rFonts w:hint="eastAsia" w:ascii="宋体" w:hAnsi="宋体" w:cs="宋体"/>
          <w:color w:val="auto"/>
          <w:szCs w:val="21"/>
        </w:rPr>
      </w:pPr>
    </w:p>
    <w:p>
      <w:pPr>
        <w:kinsoku w:val="0"/>
        <w:overflowPunct w:val="0"/>
        <w:autoSpaceDE w:val="0"/>
        <w:autoSpaceDN w:val="0"/>
        <w:spacing w:line="440" w:lineRule="exact"/>
        <w:ind w:left="4410" w:leftChars="200" w:hanging="3990" w:hangingChars="1900"/>
        <w:jc w:val="left"/>
        <w:textAlignment w:val="baseline"/>
        <w:rPr>
          <w:rFonts w:hint="eastAsia" w:ascii="宋体" w:hAnsi="宋体" w:cs="宋体"/>
          <w:color w:val="auto"/>
          <w:szCs w:val="21"/>
        </w:rPr>
      </w:pPr>
      <w:r>
        <w:rPr>
          <w:rFonts w:hint="eastAsia" w:ascii="宋体" w:hAnsi="宋体" w:cs="宋体"/>
          <w:color w:val="auto"/>
          <w:szCs w:val="21"/>
        </w:rPr>
        <w:t xml:space="preserve">甲方（盖章）：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乙方（盖章）：       </w:t>
      </w:r>
    </w:p>
    <w:p>
      <w:pPr>
        <w:kinsoku w:val="0"/>
        <w:overflowPunct w:val="0"/>
        <w:autoSpaceDE w:val="0"/>
        <w:autoSpaceDN w:val="0"/>
        <w:spacing w:line="440" w:lineRule="exact"/>
        <w:ind w:firstLine="420" w:firstLineChars="200"/>
        <w:jc w:val="left"/>
        <w:textAlignment w:val="baseline"/>
        <w:rPr>
          <w:rFonts w:hint="eastAsia" w:ascii="宋体" w:hAnsi="宋体" w:cs="宋体"/>
          <w:color w:val="auto"/>
          <w:szCs w:val="21"/>
        </w:rPr>
      </w:pPr>
      <w:r>
        <w:rPr>
          <w:rFonts w:hint="eastAsia" w:ascii="宋体" w:hAnsi="宋体" w:cs="宋体"/>
          <w:color w:val="auto"/>
          <w:szCs w:val="21"/>
        </w:rPr>
        <w:t xml:space="preserve">签约代表：               </w:t>
      </w:r>
      <w:r>
        <w:rPr>
          <w:rFonts w:hint="eastAsia" w:ascii="宋体" w:hAnsi="宋体" w:cs="宋体"/>
          <w:color w:val="auto"/>
          <w:szCs w:val="21"/>
          <w:lang w:val="en-US" w:eastAsia="zh-CN"/>
        </w:rPr>
        <w:t xml:space="preserve">              </w:t>
      </w:r>
      <w:r>
        <w:rPr>
          <w:rFonts w:hint="eastAsia" w:ascii="宋体" w:hAnsi="宋体" w:cs="宋体"/>
          <w:color w:val="auto"/>
          <w:szCs w:val="21"/>
        </w:rPr>
        <w:t>签约代表：</w:t>
      </w:r>
    </w:p>
    <w:p>
      <w:pPr>
        <w:adjustRightInd w:val="0"/>
        <w:snapToGrid w:val="0"/>
        <w:spacing w:line="600" w:lineRule="exact"/>
        <w:ind w:left="0" w:leftChars="0" w:firstLine="420" w:firstLineChars="200"/>
        <w:jc w:val="left"/>
        <w:rPr>
          <w:rFonts w:hint="eastAsia" w:ascii="宋体" w:hAnsi="宋体" w:cs="宋体"/>
          <w:color w:val="auto"/>
          <w:szCs w:val="21"/>
        </w:rPr>
      </w:pPr>
      <w:r>
        <w:rPr>
          <w:rFonts w:hint="eastAsia" w:ascii="宋体" w:hAnsi="宋体" w:cs="宋体"/>
          <w:color w:val="auto"/>
          <w:szCs w:val="21"/>
        </w:rPr>
        <w:t xml:space="preserve">日期：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日期：</w:t>
      </w:r>
    </w:p>
    <w:p>
      <w:pPr>
        <w:spacing w:line="500" w:lineRule="exact"/>
        <w:ind w:firstLine="0" w:firstLineChars="0"/>
        <w:textAlignment w:val="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附件5：成交通知书</w:t>
      </w:r>
    </w:p>
    <w:p>
      <w:pPr>
        <w:pStyle w:val="23"/>
        <w:rPr>
          <w:rFonts w:hint="eastAsia"/>
          <w:color w:val="auto"/>
          <w:lang w:val="en-US" w:eastAsia="zh-CN"/>
        </w:rPr>
      </w:pP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3"/>
        <w:rPr>
          <w:color w:val="auto"/>
          <w:highlight w:val="none"/>
        </w:rPr>
      </w:pPr>
      <w:bookmarkStart w:id="61" w:name="_Toc1563"/>
      <w:bookmarkStart w:id="62" w:name="_Toc12169"/>
      <w:bookmarkStart w:id="63" w:name="_Toc8147"/>
      <w:bookmarkStart w:id="64" w:name="_Toc16552"/>
      <w:bookmarkStart w:id="65" w:name="_Toc5129"/>
      <w:bookmarkStart w:id="66" w:name="_Toc28358"/>
      <w:bookmarkStart w:id="67" w:name="_Toc30824"/>
      <w:bookmarkStart w:id="68" w:name="_Toc21847"/>
      <w:bookmarkStart w:id="69" w:name="_Toc3723"/>
      <w:bookmarkStart w:id="70" w:name="_Toc6230"/>
      <w:bookmarkStart w:id="71" w:name="_Toc23515"/>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61"/>
      <w:bookmarkEnd w:id="62"/>
      <w:bookmarkEnd w:id="63"/>
      <w:bookmarkEnd w:id="64"/>
      <w:bookmarkEnd w:id="65"/>
      <w:bookmarkEnd w:id="66"/>
      <w:bookmarkEnd w:id="67"/>
      <w:bookmarkEnd w:id="68"/>
      <w:bookmarkEnd w:id="69"/>
      <w:bookmarkEnd w:id="70"/>
      <w:bookmarkEnd w:id="71"/>
    </w:p>
    <w:p>
      <w:pPr>
        <w:pStyle w:val="39"/>
        <w:rPr>
          <w:color w:val="auto"/>
          <w:highlight w:val="none"/>
        </w:rPr>
      </w:pPr>
    </w:p>
    <w:p>
      <w:pPr>
        <w:pStyle w:val="3"/>
        <w:rPr>
          <w:color w:val="auto"/>
          <w:highlight w:val="none"/>
        </w:rPr>
      </w:pPr>
      <w:bookmarkStart w:id="72" w:name="_Toc88209951"/>
      <w:bookmarkStart w:id="73" w:name="_Toc30157"/>
      <w:bookmarkStart w:id="74" w:name="_Toc17119"/>
      <w:bookmarkStart w:id="75" w:name="_Toc21675"/>
      <w:bookmarkStart w:id="76" w:name="_Toc22764"/>
      <w:bookmarkStart w:id="77" w:name="_Toc31564"/>
      <w:bookmarkStart w:id="78" w:name="_Toc12610"/>
      <w:bookmarkStart w:id="79" w:name="_Toc24490"/>
      <w:bookmarkStart w:id="80" w:name="_Toc87616388"/>
      <w:bookmarkStart w:id="81" w:name="_Toc24815"/>
      <w:bookmarkStart w:id="82" w:name="_Toc5342"/>
      <w:bookmarkStart w:id="83" w:name="_Toc10840"/>
      <w:bookmarkStart w:id="84" w:name="_Toc12769"/>
      <w:r>
        <w:rPr>
          <w:rFonts w:hint="eastAsia"/>
          <w:color w:val="auto"/>
          <w:highlight w:val="none"/>
        </w:rPr>
        <w:t>响应文件</w:t>
      </w:r>
      <w:r>
        <w:rPr>
          <w:rFonts w:hint="eastAsia"/>
          <w:color w:val="auto"/>
          <w:highlight w:val="none"/>
          <w:lang w:val="en-US" w:eastAsia="zh-CN"/>
        </w:rPr>
        <w:t>格式要求</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
      <w:pPr>
        <w:pStyle w:val="2"/>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（广州市净水有限公司地质隐患探测及沉降</w:t>
      </w: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监测项目）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5" w:name="_Toc87616389"/>
      <w:bookmarkStart w:id="86" w:name="_Toc88209952"/>
      <w:r>
        <w:rPr>
          <w:rFonts w:hint="eastAsia" w:ascii="仿宋_GB2312" w:eastAsia="仿宋_GB2312"/>
          <w:color w:val="auto"/>
          <w:sz w:val="28"/>
          <w:szCs w:val="28"/>
          <w:highlight w:val="none"/>
        </w:rPr>
        <w:t>1.响应函</w:t>
      </w:r>
      <w:bookmarkEnd w:id="85"/>
      <w:bookmarkEnd w:id="86"/>
    </w:p>
    <w:p>
      <w:pPr>
        <w:spacing w:line="600" w:lineRule="exact"/>
        <w:rPr>
          <w:rFonts w:hint="eastAsia" w:ascii="仿宋_GB2312" w:eastAsia="仿宋_GB2312"/>
          <w:color w:val="auto"/>
          <w:sz w:val="28"/>
          <w:szCs w:val="28"/>
          <w:highlight w:val="none"/>
        </w:rPr>
      </w:pPr>
      <w:bookmarkStart w:id="87" w:name="_Toc87616390"/>
      <w:bookmarkStart w:id="88" w:name="_Toc88209953"/>
      <w:r>
        <w:rPr>
          <w:rFonts w:hint="eastAsia" w:ascii="仿宋_GB2312" w:eastAsia="仿宋_GB2312"/>
          <w:color w:val="auto"/>
          <w:sz w:val="28"/>
          <w:szCs w:val="28"/>
          <w:highlight w:val="none"/>
        </w:rPr>
        <w:t>2.法定代表人证明或授权委托书</w:t>
      </w:r>
      <w:bookmarkEnd w:id="87"/>
      <w:bookmarkEnd w:id="88"/>
      <w:bookmarkStart w:id="89" w:name="_Toc88209956"/>
      <w:bookmarkStart w:id="9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89"/>
      <w:bookmarkEnd w:id="9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3"/>
        <w:rPr>
          <w:color w:val="auto"/>
          <w:highlight w:val="none"/>
        </w:rPr>
      </w:pPr>
    </w:p>
    <w:p>
      <w:pPr>
        <w:pStyle w:val="22"/>
        <w:ind w:firstLine="0" w:firstLineChars="0"/>
        <w:rPr>
          <w:color w:val="auto"/>
          <w:highlight w:val="none"/>
        </w:rPr>
      </w:pPr>
    </w:p>
    <w:p>
      <w:pPr>
        <w:pStyle w:val="5"/>
        <w:rPr>
          <w:rFonts w:asciiTheme="minorEastAsia" w:hAnsiTheme="minorEastAsia" w:eastAsiaTheme="minorEastAsia"/>
          <w:color w:val="auto"/>
          <w:sz w:val="28"/>
          <w:szCs w:val="28"/>
          <w:highlight w:val="none"/>
        </w:rPr>
      </w:pPr>
      <w:bookmarkStart w:id="91" w:name="_Toc87616394"/>
      <w:bookmarkStart w:id="92" w:name="_Toc28619645"/>
      <w:bookmarkStart w:id="93" w:name="_Toc6313"/>
      <w:bookmarkStart w:id="94" w:name="_Toc12665"/>
      <w:bookmarkStart w:id="95" w:name="_Toc88209957"/>
      <w:r>
        <w:rPr>
          <w:rFonts w:hint="eastAsia" w:asciiTheme="minorEastAsia" w:hAnsiTheme="minorEastAsia" w:eastAsiaTheme="minorEastAsia"/>
          <w:color w:val="auto"/>
          <w:sz w:val="28"/>
          <w:szCs w:val="28"/>
          <w:highlight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96" w:name="_Toc87616395"/>
      <w:bookmarkStart w:id="97" w:name="_Toc22527"/>
      <w:bookmarkStart w:id="98" w:name="_Toc29833"/>
      <w:bookmarkStart w:id="99" w:name="_Toc88209958"/>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5"/>
        <w:spacing w:line="36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6"/>
      <w:bookmarkEnd w:id="97"/>
      <w:bookmarkEnd w:id="98"/>
      <w:bookmarkEnd w:id="99"/>
    </w:p>
    <w:p>
      <w:pPr>
        <w:spacing w:line="36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438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00" w:name="_Toc19830"/>
      <w:bookmarkStart w:id="101" w:name="_Toc87616400"/>
      <w:bookmarkStart w:id="102" w:name="_Toc88209963"/>
      <w:bookmarkStart w:id="103"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04"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广州市净水有限公司地质隐患探测及沉降监测项目（项目编号：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2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12"/>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numPr>
          <w:ilvl w:val="0"/>
          <w:numId w:val="5"/>
        </w:numPr>
        <w:rPr>
          <w:rFonts w:hint="eastAsia" w:asciiTheme="minorEastAsia" w:hAnsiTheme="minorEastAsia" w:eastAsiaTheme="minorEastAsia"/>
          <w:color w:val="auto"/>
          <w:sz w:val="28"/>
          <w:szCs w:val="28"/>
          <w:highlight w:val="none"/>
        </w:rPr>
      </w:pPr>
      <w:bookmarkStart w:id="105" w:name="_Toc19423"/>
      <w:bookmarkStart w:id="106" w:name="_Toc32430"/>
      <w:r>
        <w:rPr>
          <w:rFonts w:hint="eastAsia" w:asciiTheme="minorEastAsia" w:hAnsiTheme="minorEastAsia" w:eastAsiaTheme="minorEastAsia"/>
          <w:color w:val="auto"/>
          <w:sz w:val="28"/>
          <w:szCs w:val="28"/>
          <w:highlight w:val="none"/>
        </w:rPr>
        <w:t>报价表</w:t>
      </w:r>
      <w:bookmarkEnd w:id="105"/>
      <w:bookmarkEnd w:id="106"/>
    </w:p>
    <w:tbl>
      <w:tblPr>
        <w:tblStyle w:val="24"/>
        <w:tblW w:w="9869" w:type="dxa"/>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5"/>
        <w:gridCol w:w="1989"/>
        <w:gridCol w:w="776"/>
        <w:gridCol w:w="976"/>
        <w:gridCol w:w="1509"/>
        <w:gridCol w:w="1326"/>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内容</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单价（元）</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金额（元）</w:t>
            </w: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3"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沉降监测点埋设</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点</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3"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沉降点监测</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点*次</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240</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地下管道上方空洞及疏松区检测</w:t>
            </w: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auto"/>
                <w:sz w:val="22"/>
                <w:szCs w:val="22"/>
                <w:u w:val="none"/>
              </w:rPr>
            </w:pPr>
            <w:r>
              <w:rPr>
                <w:rFonts w:hint="eastAsia" w:ascii="新宋体" w:hAnsi="新宋体" w:eastAsia="新宋体" w:cs="新宋体"/>
                <w:i w:val="0"/>
                <w:color w:val="auto"/>
                <w:kern w:val="0"/>
                <w:sz w:val="22"/>
                <w:szCs w:val="22"/>
                <w:u w:val="none"/>
                <w:lang w:val="en-US" w:eastAsia="zh-CN" w:bidi="ar"/>
              </w:rPr>
              <w:t>m</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u w:val="none"/>
              </w:rPr>
            </w:pPr>
            <w:r>
              <w:rPr>
                <w:rFonts w:hint="eastAsia" w:ascii="新宋体" w:hAnsi="新宋体" w:eastAsia="新宋体" w:cs="新宋体"/>
                <w:i w:val="0"/>
                <w:color w:val="auto"/>
                <w:kern w:val="0"/>
                <w:sz w:val="22"/>
                <w:szCs w:val="22"/>
                <w:u w:val="none"/>
                <w:lang w:val="en-US" w:eastAsia="zh-CN" w:bidi="ar"/>
              </w:rPr>
              <w:t>38670</w:t>
            </w:r>
          </w:p>
        </w:tc>
        <w:tc>
          <w:tcPr>
            <w:tcW w:w="1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技术工作费</w:t>
            </w:r>
          </w:p>
        </w:tc>
        <w:tc>
          <w:tcPr>
            <w:tcW w:w="32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u w:val="none"/>
                <w:lang w:val="en-US" w:eastAsia="zh-CN"/>
              </w:rPr>
            </w:pPr>
            <w:r>
              <w:rPr>
                <w:rFonts w:hint="eastAsia" w:ascii="新宋体" w:hAnsi="新宋体" w:eastAsia="新宋体" w:cs="新宋体"/>
                <w:i w:val="0"/>
                <w:color w:val="auto"/>
                <w:sz w:val="22"/>
                <w:szCs w:val="22"/>
                <w:u w:val="none"/>
                <w:lang w:val="en-US" w:eastAsia="zh-CN"/>
              </w:rPr>
              <w:t>/</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w:t>
            </w:r>
          </w:p>
        </w:tc>
        <w:tc>
          <w:tcPr>
            <w:tcW w:w="2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1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合计（元）</w:t>
            </w:r>
          </w:p>
        </w:tc>
        <w:tc>
          <w:tcPr>
            <w:tcW w:w="32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1+2+3+4</w:t>
            </w:r>
          </w:p>
        </w:tc>
        <w:tc>
          <w:tcPr>
            <w:tcW w:w="1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含税率</w:t>
            </w:r>
            <w:r>
              <w:rPr>
                <w:rFonts w:hint="eastAsia" w:ascii="宋体" w:hAnsi="宋体" w:eastAsia="宋体" w:cs="宋体"/>
                <w:i w:val="0"/>
                <w:color w:val="auto"/>
                <w:sz w:val="22"/>
                <w:szCs w:val="22"/>
                <w:u w:val="single"/>
                <w:lang w:val="en-US" w:eastAsia="zh-CN"/>
              </w:rPr>
              <w:t xml:space="preserve">     </w:t>
            </w:r>
            <w:r>
              <w:rPr>
                <w:rFonts w:hint="eastAsia" w:ascii="宋体" w:hAnsi="宋体" w:eastAsia="宋体" w:cs="宋体"/>
                <w:i w:val="0"/>
                <w:color w:val="auto"/>
                <w:sz w:val="22"/>
                <w:szCs w:val="22"/>
                <w:u w:val="none"/>
                <w:lang w:val="en-US" w:eastAsia="zh-CN"/>
              </w:rPr>
              <w:t>%</w:t>
            </w:r>
          </w:p>
        </w:tc>
      </w:tr>
    </w:tbl>
    <w:p>
      <w:pPr>
        <w:pStyle w:val="6"/>
        <w:ind w:firstLine="0"/>
        <w:rPr>
          <w:rFonts w:ascii="仿宋_GB2312" w:eastAsia="仿宋_GB2312" w:hAnsiTheme="minorEastAsia"/>
          <w:color w:val="auto"/>
          <w:sz w:val="28"/>
          <w:szCs w:val="28"/>
          <w:highlight w:val="none"/>
        </w:rPr>
      </w:pPr>
    </w:p>
    <w:p>
      <w:pPr>
        <w:pStyle w:val="12"/>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6"/>
        <w:rPr>
          <w:rFonts w:ascii="仿宋_GB2312" w:eastAsia="仿宋_GB2312" w:hAnsiTheme="minorEastAsia"/>
          <w:color w:val="auto"/>
          <w:sz w:val="28"/>
          <w:szCs w:val="28"/>
          <w:highlight w:val="none"/>
        </w:rPr>
      </w:pPr>
    </w:p>
    <w:p>
      <w:pPr>
        <w:pStyle w:val="23"/>
        <w:ind w:left="0" w:leftChars="0" w:firstLine="0" w:firstLineChars="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07" w:name="_Toc16386"/>
      <w:bookmarkStart w:id="108" w:name="_Toc88209965"/>
      <w:bookmarkStart w:id="109" w:name="_Toc6058"/>
      <w:bookmarkStart w:id="110"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07"/>
      <w:bookmarkEnd w:id="108"/>
      <w:bookmarkEnd w:id="109"/>
      <w:bookmarkEnd w:id="110"/>
    </w:p>
    <w:p>
      <w:pPr>
        <w:adjustRightInd w:val="0"/>
        <w:snapToGrid w:val="0"/>
        <w:spacing w:line="600" w:lineRule="exact"/>
        <w:ind w:left="0" w:leftChars="0" w:firstLine="570" w:firstLineChars="0"/>
        <w:jc w:val="left"/>
        <w:rPr>
          <w:rFonts w:hint="eastAsia" w:eastAsiaTheme="minorEastAsia"/>
          <w:color w:val="auto"/>
          <w:highlight w:val="none"/>
          <w:lang w:val="en-US"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31VM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bShy3OPHzzx/nX3/Ov7+T&#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TfVU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2Shbsk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3i3B23OPHzzx/nX4/nh+/k&#10;TdanD1Bj2l3AxDS89wNuzewHdGbag4o2f5EQwTiqe7qoK4dERH60Wq5WFYYExuYL4rOn5yFC+iC9&#10;JdloaMTxFVX58ROkMXVOydWcv9XGlBEa95cDMbOH5d7HHrOVht0wEdr59oR8epx8Qx0uOiXmo0Nh&#10;85LMRpyN3WwcQtT7rmxRrgfh3SFhE6W3XGGEnQrjyAq7ab3yTvx5L1lPv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ZKFu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ZbNMk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unpDieMWJ375/u3y49fl51ey&#10;zP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Fls0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C0FCC501"/>
    <w:multiLevelType w:val="singleLevel"/>
    <w:tmpl w:val="C0FCC501"/>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A4357B"/>
    <w:rsid w:val="00B26BB1"/>
    <w:rsid w:val="00B26E21"/>
    <w:rsid w:val="00F83B64"/>
    <w:rsid w:val="01114DE5"/>
    <w:rsid w:val="01882CE0"/>
    <w:rsid w:val="01C16457"/>
    <w:rsid w:val="02090C75"/>
    <w:rsid w:val="02203B3A"/>
    <w:rsid w:val="02775E4F"/>
    <w:rsid w:val="028547BB"/>
    <w:rsid w:val="02A23A3C"/>
    <w:rsid w:val="031C07A5"/>
    <w:rsid w:val="033F3AD7"/>
    <w:rsid w:val="036E7F18"/>
    <w:rsid w:val="03913FE6"/>
    <w:rsid w:val="03AC246A"/>
    <w:rsid w:val="03B23056"/>
    <w:rsid w:val="03CE2382"/>
    <w:rsid w:val="03DC3EBA"/>
    <w:rsid w:val="03F9794D"/>
    <w:rsid w:val="046A2461"/>
    <w:rsid w:val="058C7FB0"/>
    <w:rsid w:val="06107EF7"/>
    <w:rsid w:val="06A91040"/>
    <w:rsid w:val="06C64829"/>
    <w:rsid w:val="075303D4"/>
    <w:rsid w:val="077706A0"/>
    <w:rsid w:val="077D16D2"/>
    <w:rsid w:val="08675FC8"/>
    <w:rsid w:val="09AE14B1"/>
    <w:rsid w:val="09B5523A"/>
    <w:rsid w:val="09B713FD"/>
    <w:rsid w:val="09C91841"/>
    <w:rsid w:val="09EE3789"/>
    <w:rsid w:val="09EF6ACC"/>
    <w:rsid w:val="0A315056"/>
    <w:rsid w:val="0ADB1C5D"/>
    <w:rsid w:val="0AFB45AD"/>
    <w:rsid w:val="0B297F03"/>
    <w:rsid w:val="0B351E9B"/>
    <w:rsid w:val="0B4C50D3"/>
    <w:rsid w:val="0B806B92"/>
    <w:rsid w:val="0B827E94"/>
    <w:rsid w:val="0BD070E1"/>
    <w:rsid w:val="0C247926"/>
    <w:rsid w:val="0C264442"/>
    <w:rsid w:val="0D0252E6"/>
    <w:rsid w:val="0D5C2BF2"/>
    <w:rsid w:val="0D794204"/>
    <w:rsid w:val="0E2125D1"/>
    <w:rsid w:val="0E214211"/>
    <w:rsid w:val="0E3602B4"/>
    <w:rsid w:val="0E5F2769"/>
    <w:rsid w:val="0EBB09B1"/>
    <w:rsid w:val="0F3B7A87"/>
    <w:rsid w:val="0F4D75A3"/>
    <w:rsid w:val="0F5B2DCA"/>
    <w:rsid w:val="0FED051E"/>
    <w:rsid w:val="0FEE4C29"/>
    <w:rsid w:val="10046082"/>
    <w:rsid w:val="100475F3"/>
    <w:rsid w:val="105C5B5E"/>
    <w:rsid w:val="10953945"/>
    <w:rsid w:val="109E6999"/>
    <w:rsid w:val="110D4267"/>
    <w:rsid w:val="112B101A"/>
    <w:rsid w:val="11561326"/>
    <w:rsid w:val="1170021C"/>
    <w:rsid w:val="119B53FC"/>
    <w:rsid w:val="11CC316C"/>
    <w:rsid w:val="12424CDC"/>
    <w:rsid w:val="12441FD1"/>
    <w:rsid w:val="12510F76"/>
    <w:rsid w:val="12650254"/>
    <w:rsid w:val="129A2738"/>
    <w:rsid w:val="12B56BF1"/>
    <w:rsid w:val="12CB1A89"/>
    <w:rsid w:val="131840FB"/>
    <w:rsid w:val="133845C5"/>
    <w:rsid w:val="13467417"/>
    <w:rsid w:val="136E76CF"/>
    <w:rsid w:val="13FF14DE"/>
    <w:rsid w:val="14195348"/>
    <w:rsid w:val="144733E0"/>
    <w:rsid w:val="146626F5"/>
    <w:rsid w:val="146B7855"/>
    <w:rsid w:val="15BC6B3C"/>
    <w:rsid w:val="16067EB0"/>
    <w:rsid w:val="162F7443"/>
    <w:rsid w:val="166E4B63"/>
    <w:rsid w:val="1694429A"/>
    <w:rsid w:val="16985257"/>
    <w:rsid w:val="16D276A1"/>
    <w:rsid w:val="170C0A39"/>
    <w:rsid w:val="17635326"/>
    <w:rsid w:val="18047D2E"/>
    <w:rsid w:val="18236EFD"/>
    <w:rsid w:val="189746FE"/>
    <w:rsid w:val="189D5B1F"/>
    <w:rsid w:val="18A34CD0"/>
    <w:rsid w:val="1924198F"/>
    <w:rsid w:val="19B64DBC"/>
    <w:rsid w:val="19DE78D9"/>
    <w:rsid w:val="1A373ACF"/>
    <w:rsid w:val="1A895341"/>
    <w:rsid w:val="1AB268DB"/>
    <w:rsid w:val="1B0D071F"/>
    <w:rsid w:val="1B4568CE"/>
    <w:rsid w:val="1B9015B7"/>
    <w:rsid w:val="1BA1164F"/>
    <w:rsid w:val="1C803DCB"/>
    <w:rsid w:val="1D5A79EE"/>
    <w:rsid w:val="1D69272D"/>
    <w:rsid w:val="1E0E2CD0"/>
    <w:rsid w:val="1E831280"/>
    <w:rsid w:val="1EBC4704"/>
    <w:rsid w:val="1F172EB5"/>
    <w:rsid w:val="1F94592D"/>
    <w:rsid w:val="1F9C5A4F"/>
    <w:rsid w:val="1FB860DE"/>
    <w:rsid w:val="203C5A02"/>
    <w:rsid w:val="209D4C94"/>
    <w:rsid w:val="20E84705"/>
    <w:rsid w:val="20F3161C"/>
    <w:rsid w:val="217A48B8"/>
    <w:rsid w:val="218400BA"/>
    <w:rsid w:val="21AB1E2F"/>
    <w:rsid w:val="21D40498"/>
    <w:rsid w:val="221A2760"/>
    <w:rsid w:val="22767047"/>
    <w:rsid w:val="22B42700"/>
    <w:rsid w:val="22C04851"/>
    <w:rsid w:val="22E76282"/>
    <w:rsid w:val="232752AB"/>
    <w:rsid w:val="234F377E"/>
    <w:rsid w:val="23A05588"/>
    <w:rsid w:val="24285882"/>
    <w:rsid w:val="251413CE"/>
    <w:rsid w:val="25431AEB"/>
    <w:rsid w:val="25BF43FD"/>
    <w:rsid w:val="25C2567E"/>
    <w:rsid w:val="25F86BCD"/>
    <w:rsid w:val="260E7FC9"/>
    <w:rsid w:val="266F7BF7"/>
    <w:rsid w:val="267C3C7F"/>
    <w:rsid w:val="269E416A"/>
    <w:rsid w:val="26D871E9"/>
    <w:rsid w:val="272100D3"/>
    <w:rsid w:val="272C72FC"/>
    <w:rsid w:val="273706D8"/>
    <w:rsid w:val="27C9064C"/>
    <w:rsid w:val="27EB149D"/>
    <w:rsid w:val="27FD3E52"/>
    <w:rsid w:val="28E11370"/>
    <w:rsid w:val="291D4CC7"/>
    <w:rsid w:val="29305EF6"/>
    <w:rsid w:val="294A756A"/>
    <w:rsid w:val="29A91603"/>
    <w:rsid w:val="29C65291"/>
    <w:rsid w:val="29D5322D"/>
    <w:rsid w:val="2A025DD9"/>
    <w:rsid w:val="2A7C2231"/>
    <w:rsid w:val="2AAB539C"/>
    <w:rsid w:val="2ABB753D"/>
    <w:rsid w:val="2AEA2DB3"/>
    <w:rsid w:val="2B7A49FA"/>
    <w:rsid w:val="2C615D26"/>
    <w:rsid w:val="2CB679ED"/>
    <w:rsid w:val="2D173C07"/>
    <w:rsid w:val="2D424A86"/>
    <w:rsid w:val="2D5035BA"/>
    <w:rsid w:val="2D897AF1"/>
    <w:rsid w:val="2D953FD8"/>
    <w:rsid w:val="2E0151DF"/>
    <w:rsid w:val="2E603147"/>
    <w:rsid w:val="2E7B52DB"/>
    <w:rsid w:val="2EC2430C"/>
    <w:rsid w:val="2ED021E7"/>
    <w:rsid w:val="2F03705D"/>
    <w:rsid w:val="2F324CFE"/>
    <w:rsid w:val="2F40199E"/>
    <w:rsid w:val="2F554573"/>
    <w:rsid w:val="2F766F87"/>
    <w:rsid w:val="2FBA09F1"/>
    <w:rsid w:val="2FEF2ACF"/>
    <w:rsid w:val="30215E61"/>
    <w:rsid w:val="30540211"/>
    <w:rsid w:val="307421B2"/>
    <w:rsid w:val="30A13F14"/>
    <w:rsid w:val="30A60FDC"/>
    <w:rsid w:val="30C33E4F"/>
    <w:rsid w:val="312D7741"/>
    <w:rsid w:val="31574FA4"/>
    <w:rsid w:val="316F137F"/>
    <w:rsid w:val="31DF525F"/>
    <w:rsid w:val="31E611C0"/>
    <w:rsid w:val="32324C2E"/>
    <w:rsid w:val="327171DF"/>
    <w:rsid w:val="331A712D"/>
    <w:rsid w:val="33DC5263"/>
    <w:rsid w:val="341E3434"/>
    <w:rsid w:val="348750D8"/>
    <w:rsid w:val="3598340C"/>
    <w:rsid w:val="35FA2A60"/>
    <w:rsid w:val="360B7EBA"/>
    <w:rsid w:val="36762A72"/>
    <w:rsid w:val="369C32FD"/>
    <w:rsid w:val="37305FF2"/>
    <w:rsid w:val="37666E72"/>
    <w:rsid w:val="38167A04"/>
    <w:rsid w:val="389D0675"/>
    <w:rsid w:val="38DC0327"/>
    <w:rsid w:val="39002D8B"/>
    <w:rsid w:val="394B167A"/>
    <w:rsid w:val="3A4E4336"/>
    <w:rsid w:val="3A6007FE"/>
    <w:rsid w:val="3ABE59A5"/>
    <w:rsid w:val="3AEA65FD"/>
    <w:rsid w:val="3B7C2CE4"/>
    <w:rsid w:val="3B9724AE"/>
    <w:rsid w:val="3BC70BC3"/>
    <w:rsid w:val="3BDC325D"/>
    <w:rsid w:val="3C0B5355"/>
    <w:rsid w:val="3CD4176B"/>
    <w:rsid w:val="3D1F44D9"/>
    <w:rsid w:val="3D5C38CD"/>
    <w:rsid w:val="3E5070F1"/>
    <w:rsid w:val="3E9A0A99"/>
    <w:rsid w:val="3F6C3589"/>
    <w:rsid w:val="3F850180"/>
    <w:rsid w:val="3F9004D6"/>
    <w:rsid w:val="3FA806EF"/>
    <w:rsid w:val="400E4D5E"/>
    <w:rsid w:val="40E1138C"/>
    <w:rsid w:val="413814BA"/>
    <w:rsid w:val="41872511"/>
    <w:rsid w:val="42466655"/>
    <w:rsid w:val="426C18CF"/>
    <w:rsid w:val="42B87562"/>
    <w:rsid w:val="42C82F57"/>
    <w:rsid w:val="43424108"/>
    <w:rsid w:val="43C76AF7"/>
    <w:rsid w:val="446828F0"/>
    <w:rsid w:val="45C13B4D"/>
    <w:rsid w:val="46041A47"/>
    <w:rsid w:val="46054BCA"/>
    <w:rsid w:val="464C6AFC"/>
    <w:rsid w:val="4669690E"/>
    <w:rsid w:val="468B0091"/>
    <w:rsid w:val="46A107C3"/>
    <w:rsid w:val="46B15CE2"/>
    <w:rsid w:val="46BE113D"/>
    <w:rsid w:val="46E44B13"/>
    <w:rsid w:val="4703508A"/>
    <w:rsid w:val="475023F8"/>
    <w:rsid w:val="479C2BE5"/>
    <w:rsid w:val="479D361E"/>
    <w:rsid w:val="47B74789"/>
    <w:rsid w:val="47D65077"/>
    <w:rsid w:val="47F8009F"/>
    <w:rsid w:val="480F2B9D"/>
    <w:rsid w:val="48282920"/>
    <w:rsid w:val="485321E0"/>
    <w:rsid w:val="48546AD3"/>
    <w:rsid w:val="48877BCA"/>
    <w:rsid w:val="48CA4868"/>
    <w:rsid w:val="48E05D03"/>
    <w:rsid w:val="48F005D3"/>
    <w:rsid w:val="490954E8"/>
    <w:rsid w:val="49301FCB"/>
    <w:rsid w:val="498F4AF1"/>
    <w:rsid w:val="49C05787"/>
    <w:rsid w:val="49CF518D"/>
    <w:rsid w:val="4ADA1F63"/>
    <w:rsid w:val="4AE23D89"/>
    <w:rsid w:val="4B09687F"/>
    <w:rsid w:val="4B2038D0"/>
    <w:rsid w:val="4B296E7D"/>
    <w:rsid w:val="4B877F28"/>
    <w:rsid w:val="4BA72625"/>
    <w:rsid w:val="4C8F0267"/>
    <w:rsid w:val="4CBE0EE4"/>
    <w:rsid w:val="4D080FB7"/>
    <w:rsid w:val="4D1B6571"/>
    <w:rsid w:val="4D4144B0"/>
    <w:rsid w:val="4D916BA6"/>
    <w:rsid w:val="4DC44169"/>
    <w:rsid w:val="4E170BB3"/>
    <w:rsid w:val="4E7306E3"/>
    <w:rsid w:val="4E7F7C11"/>
    <w:rsid w:val="4E9F54A5"/>
    <w:rsid w:val="4EF0709E"/>
    <w:rsid w:val="4FA40ED3"/>
    <w:rsid w:val="4FFF5BCA"/>
    <w:rsid w:val="507B59B2"/>
    <w:rsid w:val="513C6A7B"/>
    <w:rsid w:val="51512855"/>
    <w:rsid w:val="51E23F34"/>
    <w:rsid w:val="524A3823"/>
    <w:rsid w:val="5333545B"/>
    <w:rsid w:val="53605FFD"/>
    <w:rsid w:val="539408F1"/>
    <w:rsid w:val="541934DE"/>
    <w:rsid w:val="544712A5"/>
    <w:rsid w:val="5450213C"/>
    <w:rsid w:val="549750D7"/>
    <w:rsid w:val="54D24048"/>
    <w:rsid w:val="54D64CD5"/>
    <w:rsid w:val="551729DF"/>
    <w:rsid w:val="5535530B"/>
    <w:rsid w:val="55887D69"/>
    <w:rsid w:val="559847A3"/>
    <w:rsid w:val="55C870B5"/>
    <w:rsid w:val="5601787F"/>
    <w:rsid w:val="561A0928"/>
    <w:rsid w:val="56423872"/>
    <w:rsid w:val="56666EE2"/>
    <w:rsid w:val="56B279F0"/>
    <w:rsid w:val="57007679"/>
    <w:rsid w:val="57204F56"/>
    <w:rsid w:val="574F7976"/>
    <w:rsid w:val="579D710E"/>
    <w:rsid w:val="581F22F6"/>
    <w:rsid w:val="5856384F"/>
    <w:rsid w:val="586E1E17"/>
    <w:rsid w:val="58862C35"/>
    <w:rsid w:val="58C14957"/>
    <w:rsid w:val="59CC1752"/>
    <w:rsid w:val="5AE83A50"/>
    <w:rsid w:val="5B0922EB"/>
    <w:rsid w:val="5B547C51"/>
    <w:rsid w:val="5B885AB1"/>
    <w:rsid w:val="5BAB2917"/>
    <w:rsid w:val="5BFC33FA"/>
    <w:rsid w:val="5C3107A4"/>
    <w:rsid w:val="5C3B1B93"/>
    <w:rsid w:val="5C4557EC"/>
    <w:rsid w:val="5C846314"/>
    <w:rsid w:val="5C9220DF"/>
    <w:rsid w:val="5CA63A14"/>
    <w:rsid w:val="5D4A15F3"/>
    <w:rsid w:val="5D69542A"/>
    <w:rsid w:val="5E0930EF"/>
    <w:rsid w:val="5E2C7496"/>
    <w:rsid w:val="5E3D4D53"/>
    <w:rsid w:val="5E4717E6"/>
    <w:rsid w:val="5E55774C"/>
    <w:rsid w:val="5EA62C18"/>
    <w:rsid w:val="5F010D24"/>
    <w:rsid w:val="5F087C79"/>
    <w:rsid w:val="60104DDC"/>
    <w:rsid w:val="601312D0"/>
    <w:rsid w:val="602C0A6C"/>
    <w:rsid w:val="605C0804"/>
    <w:rsid w:val="61646714"/>
    <w:rsid w:val="616F3B8B"/>
    <w:rsid w:val="6189617B"/>
    <w:rsid w:val="61A06574"/>
    <w:rsid w:val="61B52BB6"/>
    <w:rsid w:val="61B749C2"/>
    <w:rsid w:val="62065DEE"/>
    <w:rsid w:val="62280D20"/>
    <w:rsid w:val="62593F2E"/>
    <w:rsid w:val="62CA2457"/>
    <w:rsid w:val="638240A1"/>
    <w:rsid w:val="63A5257B"/>
    <w:rsid w:val="63BD3DCC"/>
    <w:rsid w:val="63C61741"/>
    <w:rsid w:val="63D25DD4"/>
    <w:rsid w:val="64560967"/>
    <w:rsid w:val="64BB50E9"/>
    <w:rsid w:val="652C12F7"/>
    <w:rsid w:val="652C58D1"/>
    <w:rsid w:val="654F0197"/>
    <w:rsid w:val="656B1D10"/>
    <w:rsid w:val="657C22AB"/>
    <w:rsid w:val="65A80DC3"/>
    <w:rsid w:val="65FA7647"/>
    <w:rsid w:val="66022B28"/>
    <w:rsid w:val="660E5B28"/>
    <w:rsid w:val="66581E87"/>
    <w:rsid w:val="66FA11D5"/>
    <w:rsid w:val="67062557"/>
    <w:rsid w:val="674302C7"/>
    <w:rsid w:val="680A5986"/>
    <w:rsid w:val="680D5F4B"/>
    <w:rsid w:val="68113F51"/>
    <w:rsid w:val="68236C75"/>
    <w:rsid w:val="683A46EC"/>
    <w:rsid w:val="68E94770"/>
    <w:rsid w:val="68F34467"/>
    <w:rsid w:val="68F949C9"/>
    <w:rsid w:val="693F3C32"/>
    <w:rsid w:val="695A4290"/>
    <w:rsid w:val="6A183ED7"/>
    <w:rsid w:val="6A334932"/>
    <w:rsid w:val="6A3353FF"/>
    <w:rsid w:val="6A3A0012"/>
    <w:rsid w:val="6A465F3E"/>
    <w:rsid w:val="6A5D63E6"/>
    <w:rsid w:val="6A5F24D1"/>
    <w:rsid w:val="6A7C4ACE"/>
    <w:rsid w:val="6AAF0A00"/>
    <w:rsid w:val="6ACE17BE"/>
    <w:rsid w:val="6AE347EB"/>
    <w:rsid w:val="6B434AF0"/>
    <w:rsid w:val="6B57675A"/>
    <w:rsid w:val="6BAD2D8D"/>
    <w:rsid w:val="6BDD7B4D"/>
    <w:rsid w:val="6CC56C6B"/>
    <w:rsid w:val="6D1C6473"/>
    <w:rsid w:val="6E107DE1"/>
    <w:rsid w:val="6E585785"/>
    <w:rsid w:val="6EAA4419"/>
    <w:rsid w:val="6EAC59CC"/>
    <w:rsid w:val="6EBC0B3A"/>
    <w:rsid w:val="6EC151A6"/>
    <w:rsid w:val="6EDE7B06"/>
    <w:rsid w:val="6EF51C7D"/>
    <w:rsid w:val="6F7D1984"/>
    <w:rsid w:val="6F8363E5"/>
    <w:rsid w:val="6F9D3BF2"/>
    <w:rsid w:val="6FC746F5"/>
    <w:rsid w:val="6FCA3BE6"/>
    <w:rsid w:val="6FDF206B"/>
    <w:rsid w:val="70317AC6"/>
    <w:rsid w:val="70367A85"/>
    <w:rsid w:val="70863262"/>
    <w:rsid w:val="709E328F"/>
    <w:rsid w:val="70A76ED3"/>
    <w:rsid w:val="71860B17"/>
    <w:rsid w:val="71F9759A"/>
    <w:rsid w:val="7204424F"/>
    <w:rsid w:val="723B27CC"/>
    <w:rsid w:val="72687227"/>
    <w:rsid w:val="72A03FD9"/>
    <w:rsid w:val="73190778"/>
    <w:rsid w:val="73406CFF"/>
    <w:rsid w:val="737D2B98"/>
    <w:rsid w:val="7383028C"/>
    <w:rsid w:val="73A25E44"/>
    <w:rsid w:val="741F68CF"/>
    <w:rsid w:val="74774108"/>
    <w:rsid w:val="747E0D47"/>
    <w:rsid w:val="74CE4179"/>
    <w:rsid w:val="750A20B7"/>
    <w:rsid w:val="75252DF3"/>
    <w:rsid w:val="75595901"/>
    <w:rsid w:val="75621536"/>
    <w:rsid w:val="75BF3154"/>
    <w:rsid w:val="764A07CF"/>
    <w:rsid w:val="764F6B3D"/>
    <w:rsid w:val="76CD2B7B"/>
    <w:rsid w:val="76D80645"/>
    <w:rsid w:val="76DE1B9D"/>
    <w:rsid w:val="76E03371"/>
    <w:rsid w:val="7787095C"/>
    <w:rsid w:val="77C42056"/>
    <w:rsid w:val="780E5898"/>
    <w:rsid w:val="782642CC"/>
    <w:rsid w:val="78531599"/>
    <w:rsid w:val="786170B2"/>
    <w:rsid w:val="788122F2"/>
    <w:rsid w:val="7894095E"/>
    <w:rsid w:val="78AC657F"/>
    <w:rsid w:val="78B412A8"/>
    <w:rsid w:val="79000679"/>
    <w:rsid w:val="79500D22"/>
    <w:rsid w:val="79A416F0"/>
    <w:rsid w:val="79B03EB6"/>
    <w:rsid w:val="7AE33D54"/>
    <w:rsid w:val="7AF37579"/>
    <w:rsid w:val="7AF87F64"/>
    <w:rsid w:val="7B073F40"/>
    <w:rsid w:val="7B1C0C84"/>
    <w:rsid w:val="7B2325CE"/>
    <w:rsid w:val="7B5A62DF"/>
    <w:rsid w:val="7B7A04A8"/>
    <w:rsid w:val="7B8B0296"/>
    <w:rsid w:val="7C016AEA"/>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3"/>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8"/>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2">
    <w:name w:val="Body Text First Indent"/>
    <w:basedOn w:val="2"/>
    <w:next w:val="23"/>
    <w:qFormat/>
    <w:uiPriority w:val="0"/>
    <w:pPr>
      <w:ind w:firstLine="420" w:firstLineChars="100"/>
    </w:pPr>
  </w:style>
  <w:style w:type="paragraph" w:styleId="23">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FollowedHyperlink"/>
    <w:basedOn w:val="26"/>
    <w:semiHidden/>
    <w:unhideWhenUsed/>
    <w:qFormat/>
    <w:uiPriority w:val="99"/>
    <w:rPr>
      <w:color w:val="2777A7"/>
      <w:u w:val="none"/>
      <w:bdr w:val="single" w:color="3399FF" w:sz="6" w:space="0"/>
      <w:shd w:val="clear" w:fill="FFFFFF"/>
    </w:rPr>
  </w:style>
  <w:style w:type="character" w:styleId="29">
    <w:name w:val="Emphasis"/>
    <w:basedOn w:val="26"/>
    <w:qFormat/>
    <w:uiPriority w:val="20"/>
  </w:style>
  <w:style w:type="character" w:styleId="30">
    <w:name w:val="Hyperlink"/>
    <w:basedOn w:val="26"/>
    <w:unhideWhenUsed/>
    <w:qFormat/>
    <w:uiPriority w:val="99"/>
    <w:rPr>
      <w:color w:val="0000FF" w:themeColor="hyperlink"/>
      <w:u w:val="single"/>
      <w14:textFill>
        <w14:solidFill>
          <w14:schemeClr w14:val="hlink"/>
        </w14:solidFill>
      </w14:textFill>
    </w:rPr>
  </w:style>
  <w:style w:type="character" w:customStyle="1" w:styleId="31">
    <w:name w:val="页眉 Char"/>
    <w:basedOn w:val="26"/>
    <w:link w:val="17"/>
    <w:semiHidden/>
    <w:qFormat/>
    <w:uiPriority w:val="99"/>
    <w:rPr>
      <w:sz w:val="18"/>
      <w:szCs w:val="18"/>
    </w:rPr>
  </w:style>
  <w:style w:type="character" w:customStyle="1" w:styleId="32">
    <w:name w:val="页脚 Char"/>
    <w:basedOn w:val="26"/>
    <w:link w:val="16"/>
    <w:qFormat/>
    <w:uiPriority w:val="99"/>
    <w:rPr>
      <w:sz w:val="18"/>
      <w:szCs w:val="18"/>
    </w:rPr>
  </w:style>
  <w:style w:type="character" w:customStyle="1" w:styleId="33">
    <w:name w:val="标题 1 Char"/>
    <w:basedOn w:val="26"/>
    <w:link w:val="3"/>
    <w:qFormat/>
    <w:uiPriority w:val="9"/>
    <w:rPr>
      <w:rFonts w:eastAsia="方正小标宋简体"/>
      <w:bCs/>
      <w:kern w:val="44"/>
      <w:sz w:val="44"/>
      <w:szCs w:val="44"/>
    </w:rPr>
  </w:style>
  <w:style w:type="character" w:customStyle="1" w:styleId="34">
    <w:name w:val="标题 2 Char"/>
    <w:basedOn w:val="26"/>
    <w:link w:val="4"/>
    <w:qFormat/>
    <w:uiPriority w:val="9"/>
    <w:rPr>
      <w:rFonts w:eastAsia="方正小标宋简体" w:asciiTheme="majorHAnsi" w:hAnsiTheme="majorHAnsi" w:cstheme="majorBidi"/>
      <w:bCs/>
      <w:sz w:val="36"/>
      <w:szCs w:val="32"/>
    </w:rPr>
  </w:style>
  <w:style w:type="character" w:customStyle="1" w:styleId="35">
    <w:name w:val="标题 3 Char"/>
    <w:basedOn w:val="26"/>
    <w:link w:val="5"/>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5"/>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2"/>
    <w:next w:val="12"/>
    <w:qFormat/>
    <w:uiPriority w:val="0"/>
    <w:pPr>
      <w:spacing w:after="373"/>
    </w:pPr>
    <w:rPr>
      <w:color w:val="auto"/>
    </w:rPr>
  </w:style>
  <w:style w:type="paragraph" w:customStyle="1" w:styleId="41">
    <w:name w:val="CM91"/>
    <w:basedOn w:val="12"/>
    <w:next w:val="12"/>
    <w:qFormat/>
    <w:uiPriority w:val="0"/>
    <w:pPr>
      <w:spacing w:after="160"/>
    </w:pPr>
    <w:rPr>
      <w:color w:val="auto"/>
    </w:rPr>
  </w:style>
  <w:style w:type="character" w:customStyle="1" w:styleId="42">
    <w:name w:val="正文文本 3 Char"/>
    <w:link w:val="8"/>
    <w:qFormat/>
    <w:uiPriority w:val="99"/>
    <w:rPr>
      <w:sz w:val="16"/>
      <w:szCs w:val="16"/>
    </w:rPr>
  </w:style>
  <w:style w:type="character" w:customStyle="1" w:styleId="43">
    <w:name w:val="正文文本 3 Char1"/>
    <w:basedOn w:val="26"/>
    <w:link w:val="8"/>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1"/>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51">
    <w:name w:val="progress_done"/>
    <w:basedOn w:val="26"/>
    <w:qFormat/>
    <w:uiPriority w:val="0"/>
    <w:rPr>
      <w:shd w:val="clear" w:fill="009900"/>
    </w:rPr>
  </w:style>
  <w:style w:type="character" w:customStyle="1" w:styleId="52">
    <w:name w:val="icon_search"/>
    <w:basedOn w:val="26"/>
    <w:qFormat/>
    <w:uiPriority w:val="0"/>
  </w:style>
  <w:style w:type="character" w:customStyle="1" w:styleId="53">
    <w:name w:val="icon_search1"/>
    <w:basedOn w:val="26"/>
    <w:qFormat/>
    <w:uiPriority w:val="0"/>
  </w:style>
  <w:style w:type="character" w:customStyle="1" w:styleId="54">
    <w:name w:val="fl2"/>
    <w:basedOn w:val="26"/>
    <w:qFormat/>
    <w:uiPriority w:val="0"/>
    <w:rPr>
      <w:color w:val="999999"/>
    </w:rPr>
  </w:style>
  <w:style w:type="character" w:customStyle="1" w:styleId="55">
    <w:name w:val="fl3"/>
    <w:basedOn w:val="26"/>
    <w:qFormat/>
    <w:uiPriority w:val="0"/>
  </w:style>
  <w:style w:type="character" w:customStyle="1" w:styleId="56">
    <w:name w:val="progress_loading6"/>
    <w:basedOn w:val="26"/>
    <w:qFormat/>
    <w:uiPriority w:val="0"/>
    <w:rPr>
      <w:shd w:val="clear" w:fill="5089C0"/>
    </w:rPr>
  </w:style>
  <w:style w:type="character" w:customStyle="1" w:styleId="57">
    <w:name w:val="space"/>
    <w:basedOn w:val="26"/>
    <w:qFormat/>
    <w:uiPriority w:val="0"/>
  </w:style>
  <w:style w:type="character" w:customStyle="1" w:styleId="58">
    <w:name w:val="media_progress_loading"/>
    <w:basedOn w:val="26"/>
    <w:qFormat/>
    <w:uiPriority w:val="0"/>
    <w:rPr>
      <w:shd w:val="clear" w:fill="5089C0"/>
    </w:rPr>
  </w:style>
  <w:style w:type="character" w:customStyle="1" w:styleId="59">
    <w:name w:val="media_progress_loading1"/>
    <w:basedOn w:val="26"/>
    <w:qFormat/>
    <w:uiPriority w:val="0"/>
    <w:rPr>
      <w:shd w:val="clear" w:fill="5089C0"/>
    </w:rPr>
  </w:style>
  <w:style w:type="character" w:customStyle="1" w:styleId="60">
    <w:name w:val="media_progress_done"/>
    <w:basedOn w:val="26"/>
    <w:qFormat/>
    <w:uiPriority w:val="0"/>
    <w:rPr>
      <w:shd w:val="clear" w:fill="009900"/>
    </w:rPr>
  </w:style>
  <w:style w:type="character" w:customStyle="1" w:styleId="61">
    <w:name w:val="media_progress_done1"/>
    <w:basedOn w:val="26"/>
    <w:qFormat/>
    <w:uiPriority w:val="0"/>
    <w:rPr>
      <w:shd w:val="clear" w:fill="009900"/>
    </w:rPr>
  </w:style>
  <w:style w:type="character" w:customStyle="1" w:styleId="62">
    <w:name w:val="look_show_list"/>
    <w:basedOn w:val="26"/>
    <w:qFormat/>
    <w:uiPriority w:val="0"/>
  </w:style>
  <w:style w:type="character" w:customStyle="1" w:styleId="63">
    <w:name w:val="fe-font2"/>
    <w:basedOn w:val="26"/>
    <w:qFormat/>
    <w:uiPriority w:val="0"/>
    <w:rPr>
      <w:sz w:val="30"/>
      <w:szCs w:val="30"/>
    </w:rPr>
  </w:style>
  <w:style w:type="character" w:customStyle="1" w:styleId="64">
    <w:name w:val="fe-font3"/>
    <w:basedOn w:val="26"/>
    <w:qFormat/>
    <w:uiPriority w:val="0"/>
    <w:rPr>
      <w:color w:val="00B4FF"/>
      <w:sz w:val="27"/>
      <w:szCs w:val="27"/>
    </w:rPr>
  </w:style>
  <w:style w:type="character" w:customStyle="1" w:styleId="65">
    <w:name w:val="delete_con"/>
    <w:basedOn w:val="26"/>
    <w:qFormat/>
    <w:uiPriority w:val="0"/>
  </w:style>
  <w:style w:type="character" w:customStyle="1" w:styleId="66">
    <w:name w:val="cdropright"/>
    <w:basedOn w:val="26"/>
    <w:qFormat/>
    <w:uiPriority w:val="0"/>
  </w:style>
  <w:style w:type="character" w:customStyle="1" w:styleId="67">
    <w:name w:val="cdropleft"/>
    <w:basedOn w:val="26"/>
    <w:qFormat/>
    <w:uiPriority w:val="0"/>
  </w:style>
  <w:style w:type="character" w:customStyle="1" w:styleId="68">
    <w:name w:val="layui-laypage-curr"/>
    <w:basedOn w:val="26"/>
    <w:qFormat/>
    <w:uiPriority w:val="0"/>
  </w:style>
  <w:style w:type="character" w:customStyle="1" w:styleId="69">
    <w:name w:val="fl"/>
    <w:basedOn w:val="26"/>
    <w:qFormat/>
    <w:uiPriority w:val="0"/>
    <w:rPr>
      <w:color w:val="999999"/>
    </w:rPr>
  </w:style>
  <w:style w:type="character" w:customStyle="1" w:styleId="70">
    <w:name w:val="fl1"/>
    <w:basedOn w:val="26"/>
    <w:qFormat/>
    <w:uiPriority w:val="0"/>
  </w:style>
  <w:style w:type="character" w:customStyle="1" w:styleId="71">
    <w:name w:val="progress_loading"/>
    <w:basedOn w:val="26"/>
    <w:qFormat/>
    <w:uiPriority w:val="0"/>
    <w:rPr>
      <w:shd w:val="clear" w:fill="5089C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18818</Words>
  <Characters>19853</Characters>
  <Lines>300</Lines>
  <Paragraphs>84</Paragraphs>
  <TotalTime>27</TotalTime>
  <ScaleCrop>false</ScaleCrop>
  <LinksUpToDate>false</LinksUpToDate>
  <CharactersWithSpaces>22571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2024-07-16T08:59:00Z</cp:lastPrinted>
  <dcterms:modified xsi:type="dcterms:W3CDTF">2024-08-20T08:17:12Z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EAE6EE0A43154AE2BE94400168E6F377_13</vt:lpwstr>
  </property>
</Properties>
</file>