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5" w:name="_GoBack"/>
      <w:bookmarkEnd w:id="85"/>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广州市净水有限公司2024年度</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第二、三、四季度专利申请代理项目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default"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r>
        <w:rPr>
          <w:rFonts w:hint="eastAsia" w:ascii="黑体" w:hAnsi="黑体" w:eastAsia="黑体" w:cs="仿宋_GB2312"/>
          <w:color w:val="auto"/>
          <w:sz w:val="32"/>
          <w:szCs w:val="32"/>
          <w:highlight w:val="none"/>
          <w:lang w:val="en-US" w:eastAsia="zh-CN"/>
        </w:rPr>
        <w:t>二〇二四年八月</w:t>
      </w: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26148"/>
      <w:bookmarkStart w:id="1" w:name="_Toc17696"/>
      <w:bookmarkStart w:id="2" w:name="_Toc18145"/>
      <w:bookmarkStart w:id="3" w:name="_Toc1711"/>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11322"/>
      <w:bookmarkStart w:id="5" w:name="_Toc31938"/>
      <w:bookmarkStart w:id="6" w:name="_Toc19609"/>
      <w:bookmarkStart w:id="7" w:name="_Toc17801"/>
      <w:bookmarkStart w:id="8" w:name="_Toc1669"/>
      <w:bookmarkStart w:id="9" w:name="_Toc7519"/>
      <w:bookmarkStart w:id="10" w:name="_Toc4275"/>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广州市净水有限公司2024年度第二、三、四季度专利申请代理</w:t>
      </w:r>
      <w:r>
        <w:rPr>
          <w:rFonts w:hint="eastAsia" w:ascii="仿宋_GB2312" w:hAnsi="仿宋_GB2312" w:eastAsia="仿宋_GB2312" w:cs="仿宋_GB2312"/>
          <w:color w:val="auto"/>
          <w:sz w:val="28"/>
          <w:szCs w:val="28"/>
          <w:highlight w:val="none"/>
          <w:u w:val="single"/>
          <w:lang w:val="en-US" w:eastAsia="zh-CN"/>
        </w:rPr>
        <w:t>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2" w:char="0052"/>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广州市净水有限公司2024年度第二、三、四季度专利申请代理</w:t>
      </w:r>
      <w:r>
        <w:rPr>
          <w:rFonts w:hint="eastAsia" w:ascii="仿宋_GB2312" w:hAnsi="仿宋_GB2312" w:eastAsia="仿宋_GB2312" w:cs="仿宋_GB2312"/>
          <w:color w:val="auto"/>
          <w:sz w:val="28"/>
          <w:szCs w:val="28"/>
          <w:highlight w:val="none"/>
          <w:u w:val="single"/>
          <w:lang w:val="en-US" w:eastAsia="zh-CN"/>
        </w:rPr>
        <w:t>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XJ-20240816-1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393,750.00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广州市净水有限公司2024年度第二、三、四季度专利统筹申请项目，主要采购内容包括专利信息挖掘、专利申请文件撰写、审查意见答复、后期专利维护等全流程工作内容，主要围绕先进环保产业、资源循环利用产业、智能制造装备产业、数字创意技术设备制造、新技术与创新创业服务等领域进行专利申请。采购范围为发明专利15项，实用新型专利75项，外观设计专利5项、软件著作权5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自合同签订之日起，至合同义务完成之日止</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广州市净水有限公司及其分公司内指定地点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满足采购文件中所有要求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）报价单位须是在中华人民共和国境内注册的法人或其他组织，持有事业单位登记管理部门核发的事业单位法人证书或工商行政管理部门核发的营业执照，且在有效期内；</w:t>
      </w:r>
      <w:r>
        <w:rPr>
          <w:rFonts w:hint="eastAsia" w:ascii="仿宋_GB2312" w:eastAsia="仿宋_GB2312"/>
          <w:color w:val="auto"/>
          <w:sz w:val="28"/>
          <w:szCs w:val="28"/>
          <w:highlight w:val="none"/>
          <w:lang w:val="en-US" w:eastAsia="zh-CN"/>
        </w:rPr>
        <w:t>其中如果是分公司的，须同时提供总公司营业执照及授权函（格式自拟，但须注明授权分公司利用总公司资质实施招投标、合同签订、知识产权代理等活动）并加盖总公司及分公司公章</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专利代理机构执业许可证（专利代理机构注册证）  </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知识产权代理 </w:t>
      </w:r>
      <w:r>
        <w:rPr>
          <w:rFonts w:hint="eastAsia" w:ascii="仿宋_GB2312" w:eastAsia="仿宋_GB2312"/>
          <w:color w:val="auto"/>
          <w:sz w:val="28"/>
          <w:szCs w:val="28"/>
          <w:highlight w:val="none"/>
        </w:rPr>
        <w:t>项目的业绩。（提供合同复印件</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对应发票复印件</w:t>
      </w:r>
      <w:r>
        <w:rPr>
          <w:rFonts w:ascii="仿宋_GB2312" w:hAnsi="仿宋_GB2312" w:eastAsia="仿宋_GB2312" w:cs="仿宋_GB2312"/>
          <w:color w:val="auto"/>
          <w:kern w:val="2"/>
          <w:sz w:val="28"/>
          <w:szCs w:val="28"/>
          <w:highlight w:val="none"/>
        </w:rPr>
        <w:t>证明</w:t>
      </w:r>
      <w:r>
        <w:rPr>
          <w:rFonts w:hint="eastAsia" w:ascii="仿宋_GB2312" w:eastAsia="仿宋_GB2312"/>
          <w:color w:val="auto"/>
          <w:sz w:val="28"/>
          <w:szCs w:val="28"/>
          <w:highlight w:val="none"/>
        </w:rPr>
        <w:t>，包括但不限于项目名称、金额及实施内容、合同盖章、签订日期，加盖单位公章）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专利代理师</w:t>
      </w:r>
      <w:r>
        <w:rPr>
          <w:rFonts w:hint="eastAsia" w:ascii="仿宋_GB2312" w:eastAsia="仿宋_GB2312"/>
          <w:color w:val="auto"/>
          <w:sz w:val="28"/>
          <w:szCs w:val="28"/>
          <w:highlight w:val="none"/>
          <w:lang w:val="en-US" w:eastAsia="zh-CN"/>
        </w:rPr>
        <w:t>资质（提供中华人民共和国国家知识产权局或中华全国专利代理人协会发证的资格证书复印件、近三个月的社保证明，加盖单位公章）</w:t>
      </w:r>
      <w:r>
        <w:rPr>
          <w:rFonts w:hint="eastAsia" w:ascii="仿宋_GB2312" w:eastAsia="仿宋_GB2312"/>
          <w:color w:val="auto"/>
          <w:sz w:val="28"/>
          <w:szCs w:val="28"/>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申请人未被列入全国专利代理信息公示平台（http://dlgl.cnipa.gov.cn/txnqueryycml.do）经营异常名录公示、严重违法失信名单、风险名单公示（提供截图并加盖公章）</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sz w:val="28"/>
          <w:szCs w:val="28"/>
        </w:rPr>
      </w:pPr>
      <w:r>
        <w:rPr>
          <w:rFonts w:hint="eastAsia" w:ascii="仿宋_GB2312" w:eastAsia="仿宋_GB2312"/>
          <w:color w:val="auto"/>
          <w:sz w:val="28"/>
          <w:szCs w:val="28"/>
          <w:highlight w:val="none"/>
        </w:rPr>
        <w:t>3.3</w:t>
      </w:r>
      <w:r>
        <w:rPr>
          <w:rFonts w:hint="eastAsia" w:ascii="仿宋_GB2312" w:eastAsia="仿宋_GB2312"/>
          <w:sz w:val="28"/>
          <w:szCs w:val="28"/>
        </w:rPr>
        <w:t xml:space="preserve">本次项目□接受  </w:t>
      </w:r>
      <w:r>
        <w:rPr>
          <w:rFonts w:hint="eastAsia" w:ascii="仿宋_GB2312" w:eastAsia="仿宋_GB2312"/>
          <w:sz w:val="28"/>
          <w:szCs w:val="28"/>
        </w:rPr>
        <w:sym w:font="Wingdings 2" w:char="0052"/>
      </w:r>
      <w:r>
        <w:rPr>
          <w:rFonts w:hint="eastAsia" w:ascii="仿宋_GB2312" w:eastAsia="仿宋_GB2312"/>
          <w:sz w:val="28"/>
          <w:szCs w:val="28"/>
        </w:rPr>
        <w:t>不接受联合体参加采购活动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ind w:left="280" w:hanging="280" w:hangingChars="100"/>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在广州市净水有限公司门户网</w:t>
      </w:r>
      <w:r>
        <w:rPr>
          <w:rFonts w:hint="eastAsia" w:ascii="仿宋_GB2312" w:eastAsia="仿宋_GB2312"/>
          <w:color w:val="auto"/>
          <w:sz w:val="28"/>
          <w:szCs w:val="28"/>
          <w:highlight w:val="none"/>
          <w:lang w:val="en-US" w:eastAsia="zh-CN"/>
        </w:rPr>
        <w:t>站及广州国企阳光采购服务平台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eastAsia="仿宋_GB2312"/>
          <w:b/>
          <w:bCs/>
          <w:color w:val="auto"/>
          <w:sz w:val="28"/>
          <w:szCs w:val="28"/>
          <w:highlight w:val="none"/>
        </w:rPr>
        <w:t>广州市净水有限公司</w:t>
      </w:r>
      <w:r>
        <w:rPr>
          <w:rFonts w:hint="eastAsia" w:ascii="仿宋_GB2312" w:hAnsi="Calibri" w:eastAsia="仿宋_GB2312" w:cs="Times New Roman"/>
          <w:b/>
          <w:bCs/>
          <w:color w:val="auto"/>
          <w:sz w:val="28"/>
          <w:szCs w:val="28"/>
          <w:highlight w:val="none"/>
          <w:lang w:val="en-US" w:eastAsia="zh-CN"/>
        </w:rPr>
        <w:t>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7340"/>
      <w:bookmarkStart w:id="15" w:name="_Toc19295"/>
      <w:bookmarkStart w:id="16" w:name="_Toc23749"/>
      <w:bookmarkStart w:id="17" w:name="_Toc32588"/>
      <w:bookmarkStart w:id="18" w:name="_Toc2331"/>
      <w:bookmarkStart w:id="19" w:name="_Toc9448"/>
      <w:bookmarkStart w:id="20" w:name="_Toc25603"/>
      <w:bookmarkStart w:id="21" w:name="_Toc16557"/>
      <w:bookmarkStart w:id="22" w:name="_Toc2324"/>
      <w:bookmarkStart w:id="23" w:name="_Toc1670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2339"/>
      <w:bookmarkStart w:id="25" w:name="_Toc3416"/>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2</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_GB2312"/>
                <w:sz w:val="24"/>
                <w:szCs w:val="24"/>
              </w:rPr>
            </w:pPr>
            <w:r>
              <w:rPr>
                <w:rFonts w:hint="eastAsia" w:ascii="仿宋_GB2312" w:eastAsia="仿宋_GB2312" w:hAnsiTheme="minorEastAsia"/>
                <w:sz w:val="24"/>
                <w:szCs w:val="24"/>
                <w:lang w:eastAsia="zh-CN"/>
              </w:rPr>
              <w:t>☑</w:t>
            </w:r>
            <w:r>
              <w:rPr>
                <w:rFonts w:hint="eastAsia" w:ascii="仿宋_GB2312" w:eastAsia="仿宋_GB2312"/>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sz w:val="24"/>
                <w:szCs w:val="24"/>
              </w:rPr>
              <w:t>□</w:t>
            </w:r>
            <w:r>
              <w:rPr>
                <w:rFonts w:hint="eastAsia" w:ascii="仿宋_GB2312" w:eastAsia="仿宋_GB2312" w:hAnsiTheme="minorEastAsia"/>
                <w:sz w:val="24"/>
                <w:szCs w:val="24"/>
                <w:u w:val="single"/>
              </w:rPr>
              <w:t>（</w:t>
            </w:r>
            <w:r>
              <w:rPr>
                <w:rFonts w:hint="eastAsia" w:ascii="仿宋_GB2312" w:eastAsia="仿宋_GB2312"/>
                <w:sz w:val="24"/>
                <w:szCs w:val="24"/>
                <w:u w:val="single"/>
              </w:rPr>
              <w:t>招标采购代理费金额、支付人、支付方式等</w:t>
            </w:r>
            <w:r>
              <w:rPr>
                <w:rFonts w:hint="eastAsia" w:ascii="仿宋_GB2312" w:eastAsia="仿宋_GB2312"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非法定代表人/执行事务合伙人/负责人或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法定代表人/执行事务合伙人/负责人</w:t>
      </w:r>
      <w:r>
        <w:rPr>
          <w:rFonts w:hint="eastAsia" w:ascii="仿宋_GB2312" w:eastAsia="仿宋_GB2312"/>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w:t>
      </w:r>
      <w:r>
        <w:rPr>
          <w:rFonts w:hint="eastAsia" w:ascii="仿宋_GB2312" w:eastAsia="仿宋_GB2312"/>
          <w:color w:val="auto"/>
          <w:sz w:val="28"/>
          <w:szCs w:val="28"/>
          <w:highlight w:val="none"/>
          <w:lang w:eastAsia="zh-CN"/>
        </w:rPr>
        <w:t>法定代表人/执行事务合伙人/负责人</w:t>
      </w:r>
      <w:r>
        <w:rPr>
          <w:rFonts w:hint="eastAsia" w:ascii="仿宋_GB2312" w:eastAsia="仿宋_GB2312"/>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7"/>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7"/>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eastAsia="zh-CN"/>
        </w:rPr>
        <w:t>法定代表人/执行事务合伙人/负责人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法定代表人/执行事务合伙人/负责人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法定代表人/执行事务合伙人/负责人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法定代表人/执行事务合伙人/负责人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303"/>
      <w:bookmarkStart w:id="27" w:name="_Toc87616371"/>
      <w:bookmarkStart w:id="28" w:name="_Toc88209934"/>
      <w:bookmarkStart w:id="29" w:name="_Toc7040"/>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jc w:val="center"/>
        <w:rPr>
          <w:color w:val="auto"/>
          <w:highlight w:val="none"/>
        </w:rPr>
      </w:pPr>
      <w:bookmarkStart w:id="30" w:name="_Toc24895"/>
      <w:bookmarkStart w:id="31" w:name="_Toc3789"/>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9345"/>
      <w:bookmarkStart w:id="33" w:name="_Toc29484"/>
      <w:bookmarkStart w:id="34" w:name="_Toc7831"/>
      <w:bookmarkStart w:id="35" w:name="_Toc32607"/>
      <w:bookmarkStart w:id="36" w:name="_Toc13898"/>
      <w:bookmarkStart w:id="37" w:name="_Toc12177"/>
      <w:bookmarkStart w:id="38" w:name="_Toc21079"/>
      <w:bookmarkStart w:id="39" w:name="_Toc21840"/>
      <w:bookmarkStart w:id="40" w:name="_Toc30530"/>
      <w:bookmarkStart w:id="41" w:name="_Toc87616378"/>
      <w:bookmarkStart w:id="42" w:name="_Toc88209941"/>
      <w:bookmarkStart w:id="43" w:name="_Toc6308"/>
      <w:bookmarkStart w:id="44" w:name="_Toc22212"/>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w:t>
            </w:r>
            <w:r>
              <w:rPr>
                <w:rFonts w:hint="eastAsia" w:ascii="仿宋_GB2312" w:eastAsia="仿宋_GB2312"/>
                <w:color w:val="auto"/>
                <w:sz w:val="24"/>
                <w:szCs w:val="24"/>
                <w:highlight w:val="none"/>
                <w:lang w:eastAsia="zh-CN"/>
              </w:rPr>
              <w:t>法定代表人/执行事务合伙人/负责人</w:t>
            </w:r>
            <w:r>
              <w:rPr>
                <w:rFonts w:ascii="仿宋_GB2312" w:eastAsia="仿宋_GB2312"/>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持有事业单位登记管理部门核发的事业单位法人证书或工商行政管理部门核发的营业执照，且在有效期内；其中如果是分公司的，须同时提供总公司营业执照及授权函（格式自拟，但须注明授权分公司利用总公司资质实施招投标、合同签订、知识产权代理等活动）并加盖总公司及分公司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rPr>
              <w:t>项目业绩</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分</w:t>
            </w:r>
          </w:p>
        </w:tc>
        <w:tc>
          <w:tcPr>
            <w:tcW w:w="3969" w:type="dxa"/>
            <w:tcBorders>
              <w:top w:val="single" w:color="auto" w:sz="4" w:space="0"/>
              <w:bottom w:val="single" w:color="auto" w:sz="4" w:space="0"/>
            </w:tcBorders>
            <w:vAlign w:val="center"/>
          </w:tcPr>
          <w:p>
            <w:pPr>
              <w:snapToGrid w:val="0"/>
              <w:jc w:val="both"/>
              <w:rPr>
                <w:rFonts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除资格条件中提供的业绩项目外，</w:t>
            </w:r>
            <w:r>
              <w:rPr>
                <w:rFonts w:hint="eastAsia" w:ascii="仿宋_GB2312" w:hAnsi="仿宋_GB2312" w:eastAsia="仿宋_GB2312" w:cs="仿宋_GB2312"/>
                <w:sz w:val="28"/>
                <w:szCs w:val="28"/>
                <w:highlight w:val="none"/>
              </w:rPr>
              <w:t>供应商自2021年1月1日至今独立完成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先进环保产业、资源循环利用产业、智能制造装备产业、数字创意技术设备制造、新技术与创新创业服务</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等相关</w:t>
            </w:r>
            <w:r>
              <w:rPr>
                <w:rFonts w:hint="eastAsia" w:ascii="仿宋_GB2312" w:hAnsi="仿宋_GB2312" w:eastAsia="仿宋_GB2312" w:cs="仿宋_GB2312"/>
                <w:sz w:val="28"/>
                <w:szCs w:val="28"/>
                <w:highlight w:val="none"/>
              </w:rPr>
              <w:t>专利代理业绩，且</w:t>
            </w:r>
            <w:r>
              <w:rPr>
                <w:rFonts w:hint="eastAsia" w:ascii="仿宋_GB2312" w:hAnsi="仿宋_GB2312" w:eastAsia="仿宋_GB2312" w:cs="仿宋_GB2312"/>
                <w:sz w:val="28"/>
                <w:szCs w:val="28"/>
                <w:highlight w:val="none"/>
                <w:lang w:val="en-US" w:eastAsia="zh-CN"/>
              </w:rPr>
              <w:t>单个</w:t>
            </w:r>
            <w:r>
              <w:rPr>
                <w:rFonts w:hint="eastAsia" w:ascii="仿宋_GB2312" w:hAnsi="仿宋_GB2312" w:eastAsia="仿宋_GB2312" w:cs="仿宋_GB2312"/>
                <w:sz w:val="28"/>
                <w:szCs w:val="28"/>
                <w:highlight w:val="none"/>
              </w:rPr>
              <w:t>项目合同金额不低于26万元。每</w:t>
            </w:r>
            <w:r>
              <w:rPr>
                <w:rFonts w:hint="eastAsia" w:ascii="仿宋_GB2312" w:hAnsi="仿宋_GB2312" w:eastAsia="仿宋_GB2312" w:cs="仿宋_GB2312"/>
                <w:sz w:val="28"/>
                <w:szCs w:val="28"/>
                <w:highlight w:val="none"/>
                <w:lang w:val="en-US" w:eastAsia="zh-CN"/>
              </w:rPr>
              <w:t>覆盖一项领域</w:t>
            </w:r>
            <w:r>
              <w:rPr>
                <w:rFonts w:hint="eastAsia" w:ascii="仿宋_GB2312" w:hAnsi="仿宋_GB2312" w:eastAsia="仿宋_GB2312" w:cs="仿宋_GB2312"/>
                <w:sz w:val="28"/>
                <w:szCs w:val="28"/>
                <w:highlight w:val="none"/>
              </w:rPr>
              <w:t>得</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分，最高得</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rPr>
              <w:t>注：业绩需提供项目合同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合同中未列明的须提供申报佐证材料（如截图需加盖公章），</w:t>
            </w:r>
            <w:r>
              <w:rPr>
                <w:rFonts w:hint="eastAsia" w:ascii="仿宋_GB2312" w:hAnsi="仿宋_GB2312" w:eastAsia="仿宋_GB2312" w:cs="仿宋_GB2312"/>
                <w:sz w:val="28"/>
                <w:szCs w:val="28"/>
                <w:highlight w:val="none"/>
              </w:rPr>
              <w:t>业绩时间以合同签订时间为准。（</w:t>
            </w:r>
            <w:r>
              <w:rPr>
                <w:rFonts w:ascii="仿宋_GB2312" w:hAnsi="仿宋_GB2312" w:eastAsia="仿宋_GB2312" w:cs="仿宋_GB2312"/>
                <w:color w:val="auto"/>
                <w:kern w:val="2"/>
                <w:sz w:val="28"/>
                <w:szCs w:val="28"/>
                <w:highlight w:val="none"/>
              </w:rPr>
              <w:t>提供合同复印件</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对应发票复印件</w:t>
            </w:r>
            <w:r>
              <w:rPr>
                <w:rFonts w:ascii="仿宋_GB2312" w:hAnsi="仿宋_GB2312" w:eastAsia="仿宋_GB2312" w:cs="仿宋_GB2312"/>
                <w:color w:val="auto"/>
                <w:kern w:val="2"/>
                <w:sz w:val="28"/>
                <w:szCs w:val="28"/>
                <w:highlight w:val="none"/>
              </w:rPr>
              <w:t>证明，包括但不限于项目名称、金额及实施内容、合同盖章、签订日期，加盖单位公章</w:t>
            </w:r>
            <w:r>
              <w:rPr>
                <w:rFonts w:hint="eastAsia" w:ascii="仿宋_GB2312" w:hAnsi="仿宋_GB2312" w:eastAsia="仿宋_GB2312" w:cs="仿宋_GB2312"/>
                <w:sz w:val="28"/>
                <w:szCs w:val="28"/>
                <w:highlight w:val="none"/>
              </w:rPr>
              <w:t>，如未按要求提供证明材料的，不得分。）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lang w:val="en-US" w:eastAsia="zh-CN"/>
              </w:rPr>
              <w:t>项目负责人能力</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5分</w:t>
            </w:r>
          </w:p>
        </w:tc>
        <w:tc>
          <w:tcPr>
            <w:tcW w:w="3969" w:type="dxa"/>
            <w:tcBorders>
              <w:top w:val="single" w:color="auto" w:sz="4" w:space="0"/>
              <w:bottom w:val="single" w:color="auto" w:sz="4" w:space="0"/>
            </w:tcBorders>
            <w:vAlign w:val="center"/>
          </w:tcPr>
          <w:p>
            <w:pPr>
              <w:snapToGrid w:val="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项目负责人：</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执业年限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得5分，</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执业年限</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得3分，执业年限＜5年得1分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未提供不得分。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rPr>
              <w:t>（提供提供</w:t>
            </w:r>
            <w:r>
              <w:rPr>
                <w:rFonts w:hint="eastAsia" w:ascii="仿宋_GB2312" w:hAnsi="仿宋_GB2312" w:eastAsia="仿宋_GB2312" w:cs="仿宋_GB2312"/>
                <w:sz w:val="28"/>
                <w:szCs w:val="28"/>
                <w:highlight w:val="none"/>
                <w:lang w:val="en-US" w:eastAsia="zh-CN"/>
              </w:rPr>
              <w:t>中华人民共和国国家知识产权局或中华全国专利代理人协会发证的</w:t>
            </w:r>
            <w:r>
              <w:rPr>
                <w:rFonts w:hint="eastAsia" w:ascii="仿宋_GB2312" w:hAnsi="仿宋_GB2312" w:eastAsia="仿宋_GB2312" w:cs="仿宋_GB2312"/>
                <w:sz w:val="28"/>
                <w:szCs w:val="28"/>
                <w:highlight w:val="none"/>
              </w:rPr>
              <w:t>资格证书或执业备案证明复印件并加盖公章）。本项最高得5分，未提供不得分。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lang w:val="en-US" w:eastAsia="zh-CN"/>
              </w:rPr>
              <w:t>拟投入项目团队</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10分</w:t>
            </w:r>
          </w:p>
        </w:tc>
        <w:tc>
          <w:tcPr>
            <w:tcW w:w="3969" w:type="dxa"/>
            <w:tcBorders>
              <w:top w:val="single" w:color="auto" w:sz="4" w:space="0"/>
              <w:bottom w:val="single" w:color="auto" w:sz="4" w:space="0"/>
            </w:tcBorders>
            <w:vAlign w:val="center"/>
          </w:tcPr>
          <w:p>
            <w:pPr>
              <w:snapToGrid w:val="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除项目负责人外，</w:t>
            </w:r>
            <w:r>
              <w:rPr>
                <w:rFonts w:hint="eastAsia" w:ascii="仿宋_GB2312" w:hAnsi="仿宋_GB2312" w:eastAsia="仿宋_GB2312" w:cs="仿宋_GB2312"/>
                <w:sz w:val="28"/>
                <w:szCs w:val="28"/>
                <w:highlight w:val="none"/>
              </w:rPr>
              <w:t>拟派技术人员：</w:t>
            </w:r>
          </w:p>
          <w:p>
            <w:pPr>
              <w:snapToGrid w:val="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1、项目成员每提供一名具有专利代理师资格的技术人员得1分（提供资格证书或执业备案证明复印件并加盖公章），本项最高得5分，未提供不得分；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rPr>
              <w:t>2、项目成员中专利代理的领域涉及先进环保产业、资源循环利用产业、智能制造装备产业、数字创意技术设备制造、新技术与创新创业服务，供应商每提供</w:t>
            </w:r>
            <w:r>
              <w:rPr>
                <w:rFonts w:hint="eastAsia" w:ascii="仿宋_GB2312" w:hAnsi="仿宋_GB2312" w:eastAsia="仿宋_GB2312" w:cs="仿宋_GB2312"/>
                <w:color w:val="auto"/>
                <w:kern w:val="2"/>
                <w:sz w:val="28"/>
                <w:szCs w:val="28"/>
                <w:highlight w:val="none"/>
                <w:lang w:val="en-US" w:eastAsia="zh-CN"/>
              </w:rPr>
              <w:t>一类领域</w:t>
            </w:r>
            <w:r>
              <w:rPr>
                <w:rFonts w:hint="eastAsia" w:ascii="仿宋_GB2312" w:hAnsi="仿宋_GB2312" w:eastAsia="仿宋_GB2312" w:cs="仿宋_GB2312"/>
                <w:color w:val="auto"/>
                <w:kern w:val="2"/>
                <w:sz w:val="28"/>
                <w:szCs w:val="28"/>
                <w:highlight w:val="none"/>
              </w:rPr>
              <w:t>的代理经验得1分，本项最高得5分，未提供不得分。</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提供专利证书、委托代理合同或国家知识产权局受理通知书复印件并加盖公章。</w:t>
            </w:r>
            <w:r>
              <w:rPr>
                <w:rFonts w:ascii="仿宋_GB2312" w:hAnsi="仿宋_GB2312" w:eastAsia="仿宋_GB2312" w:cs="仿宋_GB2312"/>
                <w:color w:val="auto"/>
                <w:kern w:val="2"/>
                <w:sz w:val="28"/>
                <w:szCs w:val="28"/>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rPr>
              <w:t>近三年专利结案授权率</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10分</w:t>
            </w:r>
          </w:p>
        </w:tc>
        <w:tc>
          <w:tcPr>
            <w:tcW w:w="3969" w:type="dxa"/>
            <w:tcBorders>
              <w:top w:val="single" w:color="auto" w:sz="4" w:space="0"/>
              <w:bottom w:val="single" w:color="auto" w:sz="4" w:space="0"/>
            </w:tcBorders>
            <w:vAlign w:val="center"/>
          </w:tcPr>
          <w:p>
            <w:pPr>
              <w:pStyle w:val="13"/>
              <w:autoSpaceDE/>
              <w:autoSpaceDN/>
              <w:adjustRightInd/>
              <w:snapToGrid w:val="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供应商2021年1月1日（或成立之日起）至本项目发布之日起代理的专利结案授权率，包括专利申请、授权和驳回的数量，依据相应的数据自行计算授权率（须列明计算过程）；专利结案授权率</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授权数量</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受理申请数量+驳回数量）</w:t>
            </w:r>
            <w:r>
              <w:rPr>
                <w:rFonts w:ascii="仿宋_GB2312" w:hAnsi="仿宋_GB2312" w:eastAsia="仿宋_GB2312" w:cs="仿宋_GB2312"/>
                <w:color w:val="auto"/>
                <w:kern w:val="2"/>
                <w:sz w:val="28"/>
                <w:szCs w:val="28"/>
                <w:highlight w:val="none"/>
              </w:rPr>
              <w:t>*100%</w:t>
            </w:r>
            <w:r>
              <w:rPr>
                <w:rFonts w:hint="eastAsia" w:ascii="仿宋_GB2312" w:hAnsi="仿宋_GB2312" w:eastAsia="仿宋_GB2312" w:cs="仿宋_GB2312"/>
                <w:color w:val="auto"/>
                <w:kern w:val="2"/>
                <w:sz w:val="28"/>
                <w:szCs w:val="28"/>
                <w:highlight w:val="none"/>
              </w:rPr>
              <w:t>。</w:t>
            </w:r>
          </w:p>
          <w:p>
            <w:pPr>
              <w:pStyle w:val="13"/>
              <w:autoSpaceDE/>
              <w:autoSpaceDN/>
              <w:adjustRightInd/>
              <w:snapToGrid w:val="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rPr>
              <w:t>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kern w:val="2"/>
                <w:sz w:val="28"/>
                <w:szCs w:val="28"/>
                <w:highlight w:val="none"/>
              </w:rPr>
              <w:t>专利结案授权率，得</w:t>
            </w:r>
            <w:r>
              <w:rPr>
                <w:rFonts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rPr>
              <w:t>0分；40%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kern w:val="2"/>
                <w:sz w:val="28"/>
                <w:szCs w:val="28"/>
                <w:highlight w:val="none"/>
              </w:rPr>
              <w:t>专利结案授权率</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kern w:val="2"/>
                <w:sz w:val="28"/>
                <w:szCs w:val="28"/>
                <w:highlight w:val="none"/>
              </w:rPr>
              <w:t>7</w:t>
            </w:r>
            <w:r>
              <w:rPr>
                <w:rFonts w:ascii="仿宋_GB2312" w:hAnsi="仿宋_GB2312" w:eastAsia="仿宋_GB2312" w:cs="仿宋_GB2312"/>
                <w:color w:val="auto"/>
                <w:kern w:val="2"/>
                <w:sz w:val="28"/>
                <w:szCs w:val="28"/>
                <w:highlight w:val="none"/>
              </w:rPr>
              <w:t>0%，得</w:t>
            </w:r>
            <w:r>
              <w:rPr>
                <w:rFonts w:hint="eastAsia" w:ascii="仿宋_GB2312" w:hAnsi="仿宋_GB2312" w:eastAsia="仿宋_GB2312" w:cs="仿宋_GB2312"/>
                <w:color w:val="auto"/>
                <w:kern w:val="2"/>
                <w:sz w:val="28"/>
                <w:szCs w:val="28"/>
                <w:highlight w:val="none"/>
              </w:rPr>
              <w:t>5分；3.专利结案授权率</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kern w:val="2"/>
                <w:sz w:val="28"/>
                <w:szCs w:val="28"/>
                <w:highlight w:val="none"/>
              </w:rPr>
              <w:t>40%，得3分；其他不得分。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lang w:val="en-US" w:eastAsia="zh-CN"/>
              </w:rPr>
              <w:t>以上数据需提供知识产权局管理系统截图证明，并加盖公章。</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829"/>
        <w:gridCol w:w="848"/>
        <w:gridCol w:w="683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848"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6832"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rPr>
              <w:t>专利全流程管理</w:t>
            </w:r>
          </w:p>
        </w:tc>
        <w:tc>
          <w:tcPr>
            <w:tcW w:w="848"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20分</w:t>
            </w:r>
          </w:p>
        </w:tc>
        <w:tc>
          <w:tcPr>
            <w:tcW w:w="6832" w:type="dxa"/>
            <w:tcBorders>
              <w:top w:val="single" w:color="auto" w:sz="4" w:space="0"/>
              <w:bottom w:val="single" w:color="auto" w:sz="4" w:space="0"/>
            </w:tcBorders>
            <w:vAlign w:val="center"/>
          </w:tcPr>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结合项目需求，对供应商项目服务实施计划的可行性、公平性、保密性、安全性等进行评价。</w:t>
            </w:r>
          </w:p>
          <w:p>
            <w:pPr>
              <w:pStyle w:val="23"/>
              <w:adjustRightInd/>
              <w:spacing w:line="240" w:lineRule="auto"/>
              <w:ind w:firstLine="0"/>
              <w:jc w:val="both"/>
              <w:textAlignment w:val="auto"/>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供应商</w:t>
            </w:r>
            <w:r>
              <w:rPr>
                <w:rFonts w:hint="eastAsia" w:ascii="仿宋_GB2312" w:hAnsi="仿宋_GB2312" w:eastAsia="仿宋_GB2312" w:cs="仿宋_GB2312"/>
                <w:color w:val="auto"/>
                <w:kern w:val="2"/>
                <w:sz w:val="28"/>
                <w:szCs w:val="28"/>
                <w:highlight w:val="none"/>
              </w:rPr>
              <w:t>提供专利全流程管理方案，包括专利挖掘响应的时间、专利申请及全程维护，包括但不限于专利在申请办理过程中产生的费用、面对发明人专利文件撰写、专利实审、办理专利申请费（官费）减免、专利权有效维持（年费）、复审答复、专利无效等专利申请过程和专利维护等所有环节的事务服务与管理工作；根据</w:t>
            </w:r>
            <w:r>
              <w:rPr>
                <w:rFonts w:hint="eastAsia" w:ascii="仿宋_GB2312" w:hAnsi="仿宋_GB2312" w:eastAsia="仿宋_GB2312" w:cs="仿宋_GB2312"/>
                <w:color w:val="auto"/>
                <w:kern w:val="2"/>
                <w:sz w:val="28"/>
                <w:szCs w:val="28"/>
                <w:highlight w:val="none"/>
                <w:lang w:eastAsia="zh-CN"/>
              </w:rPr>
              <w:t>采购人</w:t>
            </w:r>
            <w:r>
              <w:rPr>
                <w:rFonts w:hint="eastAsia" w:ascii="仿宋_GB2312" w:hAnsi="仿宋_GB2312" w:eastAsia="仿宋_GB2312" w:cs="仿宋_GB2312"/>
                <w:color w:val="auto"/>
                <w:kern w:val="2"/>
                <w:sz w:val="28"/>
                <w:szCs w:val="28"/>
                <w:highlight w:val="none"/>
              </w:rPr>
              <w:t>需求免费提供专利申请、专利授权等相关实时统计数据及清单；协助</w:t>
            </w:r>
            <w:r>
              <w:rPr>
                <w:rFonts w:hint="eastAsia" w:ascii="仿宋_GB2312" w:hAnsi="仿宋_GB2312" w:eastAsia="仿宋_GB2312" w:cs="仿宋_GB2312"/>
                <w:color w:val="auto"/>
                <w:kern w:val="2"/>
                <w:sz w:val="28"/>
                <w:szCs w:val="28"/>
                <w:highlight w:val="none"/>
                <w:lang w:eastAsia="zh-CN"/>
              </w:rPr>
              <w:t>采购人</w:t>
            </w:r>
            <w:r>
              <w:rPr>
                <w:rFonts w:hint="eastAsia" w:ascii="仿宋_GB2312" w:hAnsi="仿宋_GB2312" w:eastAsia="仿宋_GB2312" w:cs="仿宋_GB2312"/>
                <w:color w:val="auto"/>
                <w:kern w:val="2"/>
                <w:sz w:val="28"/>
                <w:szCs w:val="28"/>
                <w:highlight w:val="none"/>
              </w:rPr>
              <w:t>办理费用减免、专利资助等事宜；配合</w:t>
            </w:r>
            <w:r>
              <w:rPr>
                <w:rFonts w:hint="eastAsia" w:ascii="仿宋_GB2312" w:hAnsi="仿宋_GB2312" w:eastAsia="仿宋_GB2312" w:cs="仿宋_GB2312"/>
                <w:color w:val="auto"/>
                <w:kern w:val="2"/>
                <w:sz w:val="28"/>
                <w:szCs w:val="28"/>
                <w:highlight w:val="none"/>
                <w:lang w:eastAsia="zh-CN"/>
              </w:rPr>
              <w:t>采购人</w:t>
            </w:r>
            <w:r>
              <w:rPr>
                <w:rFonts w:hint="eastAsia" w:ascii="仿宋_GB2312" w:hAnsi="仿宋_GB2312" w:eastAsia="仿宋_GB2312" w:cs="仿宋_GB2312"/>
                <w:color w:val="auto"/>
                <w:kern w:val="2"/>
                <w:sz w:val="28"/>
                <w:szCs w:val="28"/>
                <w:highlight w:val="none"/>
              </w:rPr>
              <w:t>做好各类专利培训和临时下达的专利相关的咨询及办理业务等。</w:t>
            </w:r>
          </w:p>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管理方案完整详细，合理性高且具备可行性得20分；管理方案较完整，较合理可行得15分；</w:t>
            </w:r>
          </w:p>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管理方案简略，但具备可行性得10分；管理方案不完整，缺乏可行性得5分；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rPr>
              <w:t>无或其他情况不得分。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8"/>
                <w:szCs w:val="28"/>
                <w:highlight w:val="none"/>
              </w:rPr>
              <w:t>专利知识培训</w:t>
            </w:r>
          </w:p>
        </w:tc>
        <w:tc>
          <w:tcPr>
            <w:tcW w:w="848"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5分</w:t>
            </w:r>
          </w:p>
        </w:tc>
        <w:tc>
          <w:tcPr>
            <w:tcW w:w="6832" w:type="dxa"/>
            <w:tcBorders>
              <w:top w:val="single" w:color="auto" w:sz="4" w:space="0"/>
              <w:bottom w:val="single" w:color="auto" w:sz="4" w:space="0"/>
            </w:tcBorders>
            <w:vAlign w:val="center"/>
          </w:tcPr>
          <w:p>
            <w:pPr>
              <w:snapToGrid w:val="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lang w:val="en-US" w:eastAsia="zh-CN"/>
              </w:rPr>
              <w:t>根据</w:t>
            </w:r>
            <w:r>
              <w:rPr>
                <w:rFonts w:hint="eastAsia" w:ascii="仿宋_GB2312" w:hAnsi="仿宋_GB2312" w:eastAsia="仿宋_GB2312" w:cs="仿宋_GB2312"/>
                <w:sz w:val="28"/>
                <w:szCs w:val="28"/>
                <w:highlight w:val="none"/>
                <w:lang w:eastAsia="zh-CN"/>
              </w:rPr>
              <w:t>采购人</w:t>
            </w:r>
            <w:r>
              <w:rPr>
                <w:rFonts w:hint="eastAsia" w:ascii="仿宋_GB2312" w:hAnsi="仿宋_GB2312" w:eastAsia="仿宋_GB2312" w:cs="仿宋_GB2312"/>
                <w:sz w:val="28"/>
                <w:szCs w:val="28"/>
                <w:highlight w:val="none"/>
              </w:rPr>
              <w:t>的需求开展知识产权相关业务培训，</w:t>
            </w:r>
            <w:r>
              <w:rPr>
                <w:rFonts w:hint="eastAsia" w:ascii="仿宋_GB2312" w:hAnsi="仿宋_GB2312" w:eastAsia="仿宋_GB2312" w:cs="仿宋_GB2312"/>
                <w:sz w:val="28"/>
                <w:szCs w:val="28"/>
                <w:highlight w:val="none"/>
                <w:lang w:val="en-US" w:eastAsia="zh-CN"/>
              </w:rPr>
              <w:t>培训人应当具备专利代理师资质，培训</w:t>
            </w:r>
            <w:r>
              <w:rPr>
                <w:rFonts w:hint="eastAsia" w:ascii="仿宋_GB2312" w:hAnsi="仿宋_GB2312" w:eastAsia="仿宋_GB2312" w:cs="仿宋_GB2312"/>
                <w:sz w:val="28"/>
                <w:szCs w:val="28"/>
                <w:highlight w:val="none"/>
              </w:rPr>
              <w:t>内容包括但不限于专利挖掘与分析、专利申请的全过程等。（需提供承诺书，未提供不得分。</w:t>
            </w:r>
            <w:r>
              <w:rPr>
                <w:rFonts w:hint="eastAsia" w:ascii="仿宋_GB2312" w:hAnsi="仿宋_GB2312" w:eastAsia="仿宋_GB2312" w:cs="仿宋_GB2312"/>
                <w:sz w:val="28"/>
                <w:szCs w:val="28"/>
                <w:highlight w:val="none"/>
                <w:lang w:val="en-US" w:eastAsia="zh-CN"/>
              </w:rPr>
              <w:t>)</w:t>
            </w:r>
          </w:p>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承诺每季度提供一次相关培训的，得5分；承诺每半年提供一次相关培训的，得3分；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lang w:val="en-US" w:eastAsia="zh-CN"/>
              </w:rPr>
              <w:t>无或其他情况不得分。</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0.5</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0.3</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5"/>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5"/>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采购需求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8" w:firstLineChars="200"/>
        <w:jc w:val="both"/>
        <w:textAlignment w:val="baseline"/>
        <w:rPr>
          <w:rFonts w:hint="eastAsia" w:ascii="仿宋_GB2312" w:hAnsi="仿宋_GB2312" w:eastAsia="仿宋_GB2312" w:cs="仿宋_GB2312"/>
          <w:b/>
          <w:bCs/>
          <w:spacing w:val="-1"/>
          <w:sz w:val="28"/>
          <w:szCs w:val="28"/>
          <w:lang w:val="en-US" w:eastAsia="zh-CN"/>
        </w:rPr>
      </w:pPr>
      <w:r>
        <w:rPr>
          <w:rFonts w:hint="eastAsia" w:ascii="仿宋_GB2312" w:hAnsi="仿宋_GB2312" w:eastAsia="仿宋_GB2312" w:cs="仿宋_GB2312"/>
          <w:b/>
          <w:bCs/>
          <w:spacing w:val="-1"/>
          <w:sz w:val="28"/>
          <w:szCs w:val="28"/>
          <w:lang w:val="en-US" w:eastAsia="zh-CN"/>
        </w:rPr>
        <w:t>一、项目概况</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val="en-US" w:eastAsia="zh-CN"/>
        </w:rPr>
        <w:t>1、</w:t>
      </w:r>
      <w:r>
        <w:rPr>
          <w:rFonts w:hint="eastAsia" w:ascii="仿宋_GB2312" w:hAnsi="仿宋_GB2312" w:eastAsia="仿宋_GB2312" w:cs="仿宋_GB2312"/>
          <w:spacing w:val="3"/>
          <w:sz w:val="28"/>
          <w:szCs w:val="28"/>
        </w:rPr>
        <w:t>项目名称：</w:t>
      </w:r>
      <w:r>
        <w:rPr>
          <w:rFonts w:hint="eastAsia" w:ascii="仿宋_GB2312" w:hAnsi="仿宋_GB2312" w:eastAsia="仿宋_GB2312" w:cs="仿宋_GB2312"/>
          <w:spacing w:val="3"/>
          <w:sz w:val="28"/>
          <w:szCs w:val="28"/>
          <w:lang w:val="en-US" w:eastAsia="zh-CN"/>
        </w:rPr>
        <w:t>广州市净水有限公司2024年度第二、三、四季度专利申请代理项目</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val="en-US" w:eastAsia="zh-CN"/>
        </w:rPr>
        <w:t>2、项目内容：专利申请代理服务</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val="en-US" w:eastAsia="zh-CN"/>
        </w:rPr>
        <w:t>3、采购预算：39.375万元。</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val="en-US" w:eastAsia="zh-CN"/>
        </w:rPr>
        <w:t>4、服务期：自合同签订之日起，至本次采购全部知识产权申报工作获得国家知识产权局授权或最终驳回之日止。</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default"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rPr>
        <w:t>5</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付款方式：</w:t>
      </w:r>
      <w:r>
        <w:rPr>
          <w:rFonts w:hint="eastAsia" w:ascii="仿宋_GB2312" w:hAnsi="仿宋_GB2312" w:eastAsia="仿宋_GB2312" w:cs="仿宋_GB2312"/>
          <w:spacing w:val="3"/>
          <w:sz w:val="28"/>
          <w:szCs w:val="28"/>
          <w:lang w:val="en-US" w:eastAsia="zh-CN"/>
        </w:rPr>
        <w:t>见第五章 合同相关条款。</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6</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采购标的需实现的功能或者目标：</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（1）需实现的功能：为</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的</w:t>
      </w:r>
      <w:r>
        <w:rPr>
          <w:rFonts w:hint="eastAsia" w:ascii="仿宋_GB2312" w:hAnsi="仿宋_GB2312" w:eastAsia="仿宋_GB2312" w:cs="仿宋_GB2312"/>
          <w:spacing w:val="3"/>
          <w:sz w:val="28"/>
          <w:szCs w:val="28"/>
          <w:lang w:eastAsia="zh-CN"/>
        </w:rPr>
        <w:t>员工</w:t>
      </w:r>
      <w:r>
        <w:rPr>
          <w:rFonts w:hint="eastAsia" w:ascii="仿宋_GB2312" w:hAnsi="仿宋_GB2312" w:eastAsia="仿宋_GB2312" w:cs="仿宋_GB2312"/>
          <w:spacing w:val="3"/>
          <w:sz w:val="28"/>
          <w:szCs w:val="28"/>
        </w:rPr>
        <w:t>提供发明专利</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实用新型专利</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外观设计专利</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计算机软件著作权等知识产权的申请</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管理</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咨询</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讲座等方面的服务</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（2）需实现的目标：完成专利</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计算机软件著作权等知识产权申请</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管理</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咨询</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讲座等方面的服务</w:t>
      </w:r>
      <w:r>
        <w:rPr>
          <w:rFonts w:hint="eastAsia" w:ascii="仿宋_GB2312" w:hAnsi="仿宋_GB2312" w:eastAsia="仿宋_GB2312" w:cs="仿宋_GB2312"/>
          <w:spacing w:val="3"/>
          <w:sz w:val="28"/>
          <w:szCs w:val="28"/>
          <w:lang w:eastAsia="zh-CN"/>
        </w:rPr>
        <w:t>。</w:t>
      </w:r>
    </w:p>
    <w:p>
      <w:pPr>
        <w:pStyle w:val="3"/>
        <w:spacing w:before="0" w:after="0" w:line="360" w:lineRule="auto"/>
        <w:ind w:left="0" w:firstLine="552"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二</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项目需求</w:t>
      </w:r>
    </w:p>
    <w:p>
      <w:pPr>
        <w:pStyle w:val="3"/>
        <w:spacing w:before="0" w:after="0" w:line="360" w:lineRule="auto"/>
        <w:ind w:left="0" w:firstLine="552"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（一）采购服务清单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46"/>
        <w:gridCol w:w="262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服务名称（标的名称）</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val="en-US" w:eastAsia="zh-CN"/>
              </w:rPr>
              <w:t>数量</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4"/>
                <w:sz w:val="24"/>
                <w:szCs w:val="24"/>
                <w:lang w:val="en-US" w:eastAsia="zh-CN"/>
              </w:rPr>
              <w:t>发明专利代理申请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实用新型专利代理申请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rPr>
              <w:t>外观设计专利</w:t>
            </w:r>
            <w:r>
              <w:rPr>
                <w:rFonts w:hint="eastAsia" w:ascii="仿宋_GB2312" w:hAnsi="仿宋_GB2312" w:eastAsia="仿宋_GB2312" w:cs="仿宋_GB2312"/>
                <w:spacing w:val="-4"/>
                <w:sz w:val="24"/>
                <w:szCs w:val="24"/>
                <w:lang w:val="en-US" w:eastAsia="zh-CN"/>
              </w:rPr>
              <w:t>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lang w:eastAsia="zh-CN"/>
              </w:rPr>
              <w:t>软件著作权</w:t>
            </w:r>
            <w:r>
              <w:rPr>
                <w:rFonts w:hint="eastAsia" w:ascii="仿宋_GB2312" w:hAnsi="仿宋_GB2312" w:eastAsia="仿宋_GB2312" w:cs="仿宋_GB2312"/>
                <w:spacing w:val="-4"/>
                <w:sz w:val="24"/>
                <w:szCs w:val="24"/>
                <w:lang w:val="en-US" w:eastAsia="zh-CN"/>
              </w:rPr>
              <w:t>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sz w:val="24"/>
                <w:szCs w:val="24"/>
              </w:rPr>
            </w:pPr>
          </w:p>
        </w:tc>
      </w:tr>
    </w:tbl>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附件：考核标准</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1.授权率</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在</w:t>
      </w:r>
      <w:r>
        <w:rPr>
          <w:rFonts w:hint="eastAsia" w:ascii="仿宋_GB2312" w:hAnsi="仿宋_GB2312" w:eastAsia="仿宋_GB2312" w:cs="仿宋_GB2312"/>
          <w:spacing w:val="3"/>
          <w:sz w:val="28"/>
          <w:szCs w:val="28"/>
          <w:lang w:eastAsia="zh-CN"/>
        </w:rPr>
        <w:t>合同周期</w:t>
      </w:r>
      <w:r>
        <w:rPr>
          <w:rFonts w:hint="eastAsia" w:ascii="仿宋_GB2312" w:hAnsi="仿宋_GB2312" w:eastAsia="仿宋_GB2312" w:cs="仿宋_GB2312"/>
          <w:spacing w:val="3"/>
          <w:sz w:val="28"/>
          <w:szCs w:val="28"/>
        </w:rPr>
        <w:t>内</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供应商代理的</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的发明专利申请的结案授权率应不低于</w:t>
      </w:r>
      <w:r>
        <w:rPr>
          <w:rFonts w:hint="eastAsia" w:ascii="仿宋_GB2312" w:hAnsi="仿宋_GB2312" w:eastAsia="仿宋_GB2312" w:cs="仿宋_GB2312"/>
          <w:spacing w:val="3"/>
          <w:sz w:val="28"/>
          <w:szCs w:val="28"/>
          <w:lang w:val="en-US" w:eastAsia="zh-CN"/>
        </w:rPr>
        <w:t>7</w:t>
      </w:r>
      <w:r>
        <w:rPr>
          <w:rFonts w:hint="eastAsia" w:ascii="仿宋_GB2312" w:hAnsi="仿宋_GB2312" w:eastAsia="仿宋_GB2312" w:cs="仿宋_GB2312"/>
          <w:spacing w:val="3"/>
          <w:sz w:val="28"/>
          <w:szCs w:val="28"/>
        </w:rPr>
        <w:t>0%</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如果结案授权率低于</w:t>
      </w:r>
      <w:r>
        <w:rPr>
          <w:rFonts w:hint="eastAsia" w:ascii="仿宋_GB2312" w:hAnsi="仿宋_GB2312" w:eastAsia="仿宋_GB2312" w:cs="仿宋_GB2312"/>
          <w:spacing w:val="3"/>
          <w:sz w:val="28"/>
          <w:szCs w:val="28"/>
          <w:lang w:val="en-US" w:eastAsia="zh-CN"/>
        </w:rPr>
        <w:t>7</w:t>
      </w:r>
      <w:r>
        <w:rPr>
          <w:rFonts w:hint="eastAsia" w:ascii="仿宋_GB2312" w:hAnsi="仿宋_GB2312" w:eastAsia="仿宋_GB2312" w:cs="仿宋_GB2312"/>
          <w:spacing w:val="3"/>
          <w:sz w:val="28"/>
          <w:szCs w:val="28"/>
        </w:rPr>
        <w:t>0%</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有权解除与该供应商之间的合作关系</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2.认定为非正常申请的</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在</w:t>
      </w:r>
      <w:r>
        <w:rPr>
          <w:rFonts w:hint="eastAsia" w:ascii="仿宋_GB2312" w:hAnsi="仿宋_GB2312" w:eastAsia="仿宋_GB2312" w:cs="仿宋_GB2312"/>
          <w:spacing w:val="3"/>
          <w:sz w:val="28"/>
          <w:szCs w:val="28"/>
          <w:lang w:eastAsia="zh-CN"/>
        </w:rPr>
        <w:t>合同周期</w:t>
      </w:r>
      <w:r>
        <w:rPr>
          <w:rFonts w:hint="eastAsia" w:ascii="仿宋_GB2312" w:hAnsi="仿宋_GB2312" w:eastAsia="仿宋_GB2312" w:cs="仿宋_GB2312"/>
          <w:spacing w:val="3"/>
          <w:sz w:val="28"/>
          <w:szCs w:val="28"/>
        </w:rPr>
        <w:t>内</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供应商被</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的发明人书面投诉2次</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经核实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投诉内容情况属实的</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有权解除与该供应商之间的合作关系</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3.服务质量</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在合同</w:t>
      </w:r>
      <w:r>
        <w:rPr>
          <w:rFonts w:hint="eastAsia" w:ascii="仿宋_GB2312" w:hAnsi="仿宋_GB2312" w:eastAsia="仿宋_GB2312" w:cs="仿宋_GB2312"/>
          <w:spacing w:val="3"/>
          <w:sz w:val="28"/>
          <w:szCs w:val="28"/>
          <w:lang w:val="en-US" w:eastAsia="zh-CN"/>
        </w:rPr>
        <w:t>周期</w:t>
      </w:r>
      <w:r>
        <w:rPr>
          <w:rFonts w:hint="eastAsia" w:ascii="仿宋_GB2312" w:hAnsi="仿宋_GB2312" w:eastAsia="仿宋_GB2312" w:cs="仿宋_GB2312"/>
          <w:spacing w:val="3"/>
          <w:sz w:val="28"/>
          <w:szCs w:val="28"/>
        </w:rPr>
        <w:t>内</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供应商代理的</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的专利申请被国家知识产权局认定为“非正常申请”的</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3件以内</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口头警告</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超过3件的</w:t>
      </w:r>
      <w:r>
        <w:rPr>
          <w:rFonts w:hint="eastAsia" w:ascii="仿宋_GB2312" w:hAnsi="仿宋_GB2312" w:eastAsia="仿宋_GB2312" w:cs="仿宋_GB2312"/>
          <w:spacing w:val="3"/>
          <w:sz w:val="28"/>
          <w:szCs w:val="28"/>
          <w:lang w:eastAsia="zh-CN"/>
        </w:rPr>
        <w:t>，采购人</w:t>
      </w:r>
      <w:r>
        <w:rPr>
          <w:rFonts w:hint="eastAsia" w:ascii="仿宋_GB2312" w:hAnsi="仿宋_GB2312" w:eastAsia="仿宋_GB2312" w:cs="仿宋_GB2312"/>
          <w:spacing w:val="3"/>
          <w:sz w:val="28"/>
          <w:szCs w:val="28"/>
        </w:rPr>
        <w:t>有权解除与该供应商之间的合作关系</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（二）服务要求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1</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中国专利申请代理工作包括（不限于）</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（1）撰写及提交专利申请文件</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审查意见答复建议和正式文本</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主动修改文本及要求优先权文件</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（2）提出实质审查请求</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（3）提出复审请求</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撰写及提交复审过程中的各种文件</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（4）著录项目变更等手续</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（5）提交其他各种文件</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转达各种官方文件</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（6）办理授权登记的各种手续</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（7）协助监管和提醒缴纳申请费</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授权费</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维持费等官方费用</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必要时代缴</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（8）</w:t>
      </w:r>
      <w:r>
        <w:rPr>
          <w:rFonts w:hint="eastAsia" w:ascii="仿宋_GB2312" w:hAnsi="仿宋_GB2312" w:eastAsia="仿宋_GB2312" w:cs="仿宋_GB2312"/>
          <w:spacing w:val="3"/>
          <w:sz w:val="28"/>
          <w:szCs w:val="28"/>
          <w:lang w:val="en-US" w:eastAsia="zh-CN"/>
        </w:rPr>
        <w:t>供应商应当在收到知识产权局通知书后代为缴纳全部费用，并于每季度下一个月10</w:t>
      </w:r>
      <w:r>
        <w:rPr>
          <w:rFonts w:hint="eastAsia" w:ascii="仿宋_GB2312" w:hAnsi="仿宋_GB2312" w:eastAsia="仿宋_GB2312" w:cs="仿宋_GB2312"/>
          <w:spacing w:val="3"/>
          <w:sz w:val="28"/>
          <w:szCs w:val="28"/>
        </w:rPr>
        <w:t>日前提交“专利官费（申请费</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授权费等）缴纳通知书”</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即提交</w:t>
      </w:r>
      <w:r>
        <w:rPr>
          <w:rFonts w:hint="eastAsia" w:ascii="仿宋_GB2312" w:hAnsi="仿宋_GB2312" w:eastAsia="仿宋_GB2312" w:cs="仿宋_GB2312"/>
          <w:spacing w:val="3"/>
          <w:sz w:val="28"/>
          <w:szCs w:val="28"/>
          <w:lang w:val="en-US" w:eastAsia="zh-CN"/>
        </w:rPr>
        <w:t>上季度</w:t>
      </w:r>
      <w:r>
        <w:rPr>
          <w:rFonts w:hint="eastAsia" w:ascii="仿宋_GB2312" w:hAnsi="仿宋_GB2312" w:eastAsia="仿宋_GB2312" w:cs="仿宋_GB2312"/>
          <w:spacing w:val="3"/>
          <w:sz w:val="28"/>
          <w:szCs w:val="28"/>
        </w:rPr>
        <w:t>应缴纳的申请费</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授权费等官费费用明细单和凭证</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其中《缴纳申请费通知书》的发文日期截止于上</w:t>
      </w:r>
      <w:r>
        <w:rPr>
          <w:rFonts w:hint="eastAsia" w:ascii="仿宋_GB2312" w:hAnsi="仿宋_GB2312" w:eastAsia="仿宋_GB2312" w:cs="仿宋_GB2312"/>
          <w:spacing w:val="3"/>
          <w:sz w:val="28"/>
          <w:szCs w:val="28"/>
          <w:lang w:val="en-US" w:eastAsia="zh-CN"/>
        </w:rPr>
        <w:t>季度</w:t>
      </w:r>
      <w:r>
        <w:rPr>
          <w:rFonts w:hint="eastAsia" w:ascii="仿宋_GB2312" w:hAnsi="仿宋_GB2312" w:eastAsia="仿宋_GB2312" w:cs="仿宋_GB2312"/>
          <w:spacing w:val="3"/>
          <w:sz w:val="28"/>
          <w:szCs w:val="28"/>
        </w:rPr>
        <w:t>底</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《办理登记手续通知书》的发文日期截止于上</w:t>
      </w:r>
      <w:r>
        <w:rPr>
          <w:rFonts w:hint="eastAsia" w:ascii="仿宋_GB2312" w:hAnsi="仿宋_GB2312" w:eastAsia="仿宋_GB2312" w:cs="仿宋_GB2312"/>
          <w:spacing w:val="3"/>
          <w:sz w:val="28"/>
          <w:szCs w:val="28"/>
          <w:lang w:val="en-US" w:eastAsia="zh-CN"/>
        </w:rPr>
        <w:t>季度</w:t>
      </w:r>
      <w:r>
        <w:rPr>
          <w:rFonts w:hint="eastAsia" w:ascii="仿宋_GB2312" w:hAnsi="仿宋_GB2312" w:eastAsia="仿宋_GB2312" w:cs="仿宋_GB2312"/>
          <w:spacing w:val="3"/>
          <w:sz w:val="28"/>
          <w:szCs w:val="28"/>
        </w:rPr>
        <w:t>底</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其他费用缴纳通知书的发文日期截止于上</w:t>
      </w:r>
      <w:r>
        <w:rPr>
          <w:rFonts w:hint="eastAsia" w:ascii="仿宋_GB2312" w:hAnsi="仿宋_GB2312" w:eastAsia="仿宋_GB2312" w:cs="仿宋_GB2312"/>
          <w:spacing w:val="3"/>
          <w:sz w:val="28"/>
          <w:szCs w:val="28"/>
          <w:lang w:val="en-US" w:eastAsia="zh-CN"/>
        </w:rPr>
        <w:t>季度</w:t>
      </w:r>
      <w:r>
        <w:rPr>
          <w:rFonts w:hint="eastAsia" w:ascii="仿宋_GB2312" w:hAnsi="仿宋_GB2312" w:eastAsia="仿宋_GB2312" w:cs="仿宋_GB2312"/>
          <w:spacing w:val="3"/>
          <w:sz w:val="28"/>
          <w:szCs w:val="28"/>
        </w:rPr>
        <w:t>底</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在每年1月5日前提交“专利官费（维持费）缴纳通知书</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即提交</w:t>
      </w:r>
      <w:r>
        <w:rPr>
          <w:rFonts w:hint="eastAsia" w:ascii="仿宋_GB2312" w:hAnsi="仿宋_GB2312" w:eastAsia="仿宋_GB2312" w:cs="仿宋_GB2312"/>
          <w:spacing w:val="3"/>
          <w:sz w:val="28"/>
          <w:szCs w:val="28"/>
          <w:lang w:val="en-US" w:eastAsia="zh-CN"/>
        </w:rPr>
        <w:t>本年度</w:t>
      </w:r>
      <w:r>
        <w:rPr>
          <w:rFonts w:hint="eastAsia" w:ascii="仿宋_GB2312" w:hAnsi="仿宋_GB2312" w:eastAsia="仿宋_GB2312" w:cs="仿宋_GB2312"/>
          <w:spacing w:val="3"/>
          <w:sz w:val="28"/>
          <w:szCs w:val="28"/>
        </w:rPr>
        <w:t>全年应缴纳的维持费用明细单</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（9）案件代理过程中所有文件的电子文档和扫描文档随时发送采购人</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案件结案后将全部纸质文档原件一并转交采购人来存档</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其他要求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（1）开展申请前评估</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专利导航与布局分析服务</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提供高质量专利培育</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为后期高质量专利培育的需要</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要求供应商具有独立或联合获批省级高价值专利培育项目的经验</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具有专利导航与布局分析的经验</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具有本地化服务能力</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代理的专利项目获得一定的荣誉</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供应商应对每件专利申请进行申请前评估并出具专业的评估报告</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供应商有配套的专利管理软件和专利数据库</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(2)申请人未被列入全国专利代理信息公示平台（http://dlgl.cnipa.gov.cn/txnqueryycml.do）经营异常名录公示</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严重违法失信名单</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风险名单公示（</w:t>
      </w:r>
      <w:r>
        <w:rPr>
          <w:rFonts w:hint="eastAsia" w:ascii="仿宋_GB2312" w:hAnsi="仿宋_GB2312" w:eastAsia="仿宋_GB2312" w:cs="仿宋_GB2312"/>
          <w:spacing w:val="3"/>
          <w:sz w:val="28"/>
          <w:szCs w:val="28"/>
          <w:lang w:val="en-US" w:eastAsia="zh-CN"/>
        </w:rPr>
        <w:t>提供截图并加盖公章</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（三）服务标准</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1.技术需求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（1）专利代理机构应根据</w:t>
      </w:r>
      <w:r>
        <w:rPr>
          <w:rFonts w:hint="eastAsia" w:ascii="仿宋_GB2312" w:hAnsi="仿宋_GB2312" w:eastAsia="仿宋_GB2312" w:cs="仿宋_GB2312"/>
          <w:spacing w:val="3"/>
          <w:sz w:val="28"/>
          <w:szCs w:val="28"/>
          <w:lang w:val="en-US" w:eastAsia="zh-CN"/>
        </w:rPr>
        <w:t>采购人</w:t>
      </w:r>
      <w:r>
        <w:rPr>
          <w:rFonts w:hint="eastAsia" w:ascii="仿宋_GB2312" w:hAnsi="仿宋_GB2312" w:eastAsia="仿宋_GB2312" w:cs="仿宋_GB2312"/>
          <w:spacing w:val="3"/>
          <w:sz w:val="28"/>
          <w:szCs w:val="28"/>
        </w:rPr>
        <w:t>申请专利工作的需要</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高效率</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高质量的完成知识产权的申请</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维护维权及相关服务工作</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（2）专利代理机构服务过程中与国家知识产权局</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发明人的往来文件</w:t>
      </w:r>
      <w:r>
        <w:rPr>
          <w:rFonts w:hint="eastAsia" w:ascii="仿宋_GB2312" w:hAnsi="仿宋_GB2312" w:eastAsia="仿宋_GB2312" w:cs="仿宋_GB2312"/>
          <w:spacing w:val="3"/>
          <w:sz w:val="28"/>
          <w:szCs w:val="28"/>
          <w:lang w:val="en-US" w:eastAsia="zh-CN"/>
        </w:rPr>
        <w:t>应做好存档，并于知识产权提交及获得授权后分批提供给采购人</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（3）专利代理机构提供专利费用代缴服务</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定期汇总后由</w:t>
      </w:r>
      <w:r>
        <w:rPr>
          <w:rFonts w:hint="eastAsia" w:ascii="仿宋_GB2312" w:hAnsi="仿宋_GB2312" w:eastAsia="仿宋_GB2312" w:cs="仿宋_GB2312"/>
          <w:spacing w:val="3"/>
          <w:sz w:val="28"/>
          <w:szCs w:val="28"/>
          <w:lang w:val="en-US" w:eastAsia="zh-CN"/>
        </w:rPr>
        <w:t>采购人</w:t>
      </w:r>
      <w:r>
        <w:rPr>
          <w:rFonts w:hint="eastAsia" w:ascii="仿宋_GB2312" w:hAnsi="仿宋_GB2312" w:eastAsia="仿宋_GB2312" w:cs="仿宋_GB2312"/>
          <w:spacing w:val="3"/>
          <w:sz w:val="28"/>
          <w:szCs w:val="28"/>
        </w:rPr>
        <w:t>支付代缴费用</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（4）提供的服务内容全面且有竞争优势</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服务流程管理规范</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处理案件及时</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认真</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负责</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能及时协助</w:t>
      </w:r>
      <w:r>
        <w:rPr>
          <w:rFonts w:hint="eastAsia" w:ascii="仿宋_GB2312" w:hAnsi="仿宋_GB2312" w:eastAsia="仿宋_GB2312" w:cs="仿宋_GB2312"/>
          <w:spacing w:val="3"/>
          <w:sz w:val="28"/>
          <w:szCs w:val="28"/>
          <w:lang w:val="en-US" w:eastAsia="zh-CN"/>
        </w:rPr>
        <w:t>采购人</w:t>
      </w:r>
      <w:r>
        <w:rPr>
          <w:rFonts w:hint="eastAsia" w:ascii="仿宋_GB2312" w:hAnsi="仿宋_GB2312" w:eastAsia="仿宋_GB2312" w:cs="仿宋_GB2312"/>
          <w:spacing w:val="3"/>
          <w:sz w:val="28"/>
          <w:szCs w:val="28"/>
        </w:rPr>
        <w:t>代缴费</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（5）配备专职的对口业务负责人</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及时回复</w:t>
      </w:r>
      <w:r>
        <w:rPr>
          <w:rFonts w:hint="eastAsia" w:ascii="仿宋_GB2312" w:hAnsi="仿宋_GB2312" w:eastAsia="仿宋_GB2312" w:cs="仿宋_GB2312"/>
          <w:spacing w:val="3"/>
          <w:sz w:val="28"/>
          <w:szCs w:val="28"/>
          <w:lang w:val="en-US" w:eastAsia="zh-CN"/>
        </w:rPr>
        <w:t>采购人</w:t>
      </w:r>
      <w:r>
        <w:rPr>
          <w:rFonts w:hint="eastAsia" w:ascii="仿宋_GB2312" w:hAnsi="仿宋_GB2312" w:eastAsia="仿宋_GB2312" w:cs="仿宋_GB2312"/>
          <w:spacing w:val="3"/>
          <w:sz w:val="28"/>
          <w:szCs w:val="28"/>
        </w:rPr>
        <w:t>的意见和建议</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（6）</w:t>
      </w:r>
      <w:r>
        <w:rPr>
          <w:rFonts w:hint="eastAsia" w:ascii="仿宋_GB2312" w:hAnsi="仿宋_GB2312" w:eastAsia="仿宋_GB2312" w:cs="仿宋_GB2312"/>
          <w:spacing w:val="3"/>
          <w:sz w:val="28"/>
          <w:szCs w:val="28"/>
          <w:lang w:val="en-US" w:eastAsia="zh-CN"/>
        </w:rPr>
        <w:t>根据承诺函承诺，</w:t>
      </w:r>
      <w:r>
        <w:rPr>
          <w:rFonts w:hint="eastAsia" w:ascii="仿宋_GB2312" w:hAnsi="仿宋_GB2312" w:eastAsia="仿宋_GB2312" w:cs="仿宋_GB2312"/>
          <w:spacing w:val="3"/>
          <w:sz w:val="28"/>
          <w:szCs w:val="28"/>
        </w:rPr>
        <w:t>免费开展知识产权方面的宣传和培训</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val="en-US" w:eastAsia="zh-CN"/>
        </w:rPr>
        <w:t>为采购人</w:t>
      </w:r>
      <w:r>
        <w:rPr>
          <w:rFonts w:hint="eastAsia" w:ascii="仿宋_GB2312" w:hAnsi="仿宋_GB2312" w:eastAsia="仿宋_GB2312" w:cs="仿宋_GB2312"/>
          <w:spacing w:val="3"/>
          <w:sz w:val="28"/>
          <w:szCs w:val="28"/>
        </w:rPr>
        <w:t>提出科学可操作的合理化建议</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（7）对于所获得的一切关于</w:t>
      </w:r>
      <w:r>
        <w:rPr>
          <w:rFonts w:hint="eastAsia" w:ascii="仿宋_GB2312" w:hAnsi="仿宋_GB2312" w:eastAsia="仿宋_GB2312" w:cs="仿宋_GB2312"/>
          <w:spacing w:val="3"/>
          <w:sz w:val="28"/>
          <w:szCs w:val="28"/>
          <w:lang w:val="en-US" w:eastAsia="zh-CN"/>
        </w:rPr>
        <w:t>采购人</w:t>
      </w:r>
      <w:r>
        <w:rPr>
          <w:rFonts w:hint="eastAsia" w:ascii="仿宋_GB2312" w:hAnsi="仿宋_GB2312" w:eastAsia="仿宋_GB2312" w:cs="仿宋_GB2312"/>
          <w:spacing w:val="3"/>
          <w:sz w:val="28"/>
          <w:szCs w:val="28"/>
        </w:rPr>
        <w:t>的信息资料需严格遵守保密制度</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w:t>
      </w:r>
      <w:r>
        <w:rPr>
          <w:rFonts w:hint="eastAsia" w:ascii="仿宋_GB2312" w:hAnsi="仿宋_GB2312" w:eastAsia="仿宋_GB2312" w:cs="仿宋_GB2312"/>
          <w:spacing w:val="3"/>
          <w:sz w:val="28"/>
          <w:szCs w:val="28"/>
          <w:lang w:val="en-US" w:eastAsia="zh-CN"/>
        </w:rPr>
        <w:t>8</w:t>
      </w:r>
      <w:r>
        <w:rPr>
          <w:rFonts w:hint="eastAsia" w:ascii="仿宋_GB2312" w:hAnsi="仿宋_GB2312" w:eastAsia="仿宋_GB2312" w:cs="仿宋_GB2312"/>
          <w:spacing w:val="3"/>
          <w:sz w:val="28"/>
          <w:szCs w:val="28"/>
        </w:rPr>
        <w:t>）专利代理机构应协助提供财政资助项目形成专利的声明制度填报服务</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2.价格要求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（1）入围代理机构需承诺合约期内按合同执行价收取费用</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（2）采购人将按项目向中选人支付“专利代理费”</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（四）商务要求：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88" w:firstLineChars="200"/>
        <w:jc w:val="both"/>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rPr>
        <w:t>1</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服务地点：采购人指定地点</w:t>
      </w:r>
      <w:r>
        <w:rPr>
          <w:rFonts w:hint="eastAsia" w:ascii="仿宋_GB2312" w:hAnsi="仿宋_GB2312" w:eastAsia="仿宋_GB2312" w:cs="仿宋_GB2312"/>
          <w:spacing w:val="7"/>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4"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b/>
          <w:bCs/>
          <w:spacing w:val="3"/>
          <w:sz w:val="28"/>
          <w:szCs w:val="28"/>
        </w:rPr>
        <w:t>2</w:t>
      </w:r>
      <w:r>
        <w:rPr>
          <w:rFonts w:hint="eastAsia" w:ascii="仿宋_GB2312" w:hAnsi="仿宋_GB2312" w:eastAsia="仿宋_GB2312" w:cs="仿宋_GB2312"/>
          <w:b/>
          <w:bCs/>
          <w:spacing w:val="3"/>
          <w:sz w:val="28"/>
          <w:szCs w:val="28"/>
          <w:lang w:eastAsia="zh-CN"/>
        </w:rPr>
        <w:t>、</w:t>
      </w:r>
      <w:r>
        <w:rPr>
          <w:rFonts w:hint="eastAsia" w:ascii="仿宋_GB2312" w:hAnsi="仿宋_GB2312" w:eastAsia="仿宋_GB2312" w:cs="仿宋_GB2312"/>
          <w:b/>
          <w:bCs/>
          <w:spacing w:val="3"/>
          <w:sz w:val="28"/>
          <w:szCs w:val="28"/>
        </w:rPr>
        <w:t>服务团队规模：</w:t>
      </w:r>
      <w:r>
        <w:rPr>
          <w:rFonts w:hint="eastAsia" w:ascii="仿宋_GB2312" w:hAnsi="仿宋_GB2312" w:eastAsia="仿宋_GB2312" w:cs="仿宋_GB2312"/>
          <w:spacing w:val="3"/>
          <w:sz w:val="28"/>
          <w:szCs w:val="28"/>
        </w:rPr>
        <w:t>不得少于</w:t>
      </w:r>
      <w:r>
        <w:rPr>
          <w:rFonts w:hint="eastAsia" w:ascii="仿宋_GB2312" w:hAnsi="仿宋_GB2312" w:eastAsia="仿宋_GB2312" w:cs="仿宋_GB2312"/>
          <w:spacing w:val="3"/>
          <w:sz w:val="28"/>
          <w:szCs w:val="28"/>
          <w:lang w:val="en-US" w:eastAsia="zh-CN"/>
        </w:rPr>
        <w:t>10</w:t>
      </w:r>
      <w:r>
        <w:rPr>
          <w:rFonts w:hint="eastAsia" w:ascii="仿宋_GB2312" w:hAnsi="仿宋_GB2312" w:eastAsia="仿宋_GB2312" w:cs="仿宋_GB2312"/>
          <w:spacing w:val="3"/>
          <w:sz w:val="28"/>
          <w:szCs w:val="28"/>
        </w:rPr>
        <w:t>人</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其中有执业专利代理师不得少于</w:t>
      </w:r>
      <w:r>
        <w:rPr>
          <w:rFonts w:hint="eastAsia" w:ascii="仿宋_GB2312" w:hAnsi="仿宋_GB2312" w:eastAsia="仿宋_GB2312" w:cs="仿宋_GB2312"/>
          <w:spacing w:val="3"/>
          <w:sz w:val="28"/>
          <w:szCs w:val="28"/>
          <w:lang w:val="en-US" w:eastAsia="zh-CN"/>
        </w:rPr>
        <w:t>3</w:t>
      </w:r>
      <w:r>
        <w:rPr>
          <w:rFonts w:hint="eastAsia" w:ascii="仿宋_GB2312" w:hAnsi="仿宋_GB2312" w:eastAsia="仿宋_GB2312" w:cs="仿宋_GB2312"/>
          <w:spacing w:val="3"/>
          <w:sz w:val="28"/>
          <w:szCs w:val="28"/>
        </w:rPr>
        <w:t>人</w:t>
      </w:r>
      <w:r>
        <w:rPr>
          <w:rFonts w:hint="eastAsia" w:ascii="仿宋_GB2312" w:hAnsi="仿宋_GB2312" w:eastAsia="仿宋_GB2312" w:cs="仿宋_GB2312"/>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3</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最高限价</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供应商专利申请代理费用不得超过单价最高限价</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内容详见下表：</w:t>
      </w:r>
    </w:p>
    <w:tbl>
      <w:tblPr>
        <w:tblStyle w:val="49"/>
        <w:tblW w:w="85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4"/>
        <w:gridCol w:w="4529"/>
        <w:gridCol w:w="1523"/>
        <w:gridCol w:w="1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5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152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单价最高限价</w:t>
            </w:r>
          </w:p>
        </w:tc>
        <w:tc>
          <w:tcPr>
            <w:tcW w:w="18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5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发明专利申请代理费（包含申请前评估费）</w:t>
            </w:r>
          </w:p>
        </w:tc>
        <w:tc>
          <w:tcPr>
            <w:tcW w:w="152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5500</w:t>
            </w:r>
          </w:p>
        </w:tc>
        <w:tc>
          <w:tcPr>
            <w:tcW w:w="18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5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实用新型专利申请代理费</w:t>
            </w:r>
          </w:p>
        </w:tc>
        <w:tc>
          <w:tcPr>
            <w:tcW w:w="152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3050</w:t>
            </w:r>
          </w:p>
        </w:tc>
        <w:tc>
          <w:tcPr>
            <w:tcW w:w="18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5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外观设计专利申请代理费</w:t>
            </w:r>
          </w:p>
        </w:tc>
        <w:tc>
          <w:tcPr>
            <w:tcW w:w="152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18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5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软件著作权</w:t>
            </w:r>
          </w:p>
        </w:tc>
        <w:tc>
          <w:tcPr>
            <w:tcW w:w="152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1000</w:t>
            </w:r>
          </w:p>
        </w:tc>
        <w:tc>
          <w:tcPr>
            <w:tcW w:w="18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元/件</w:t>
            </w:r>
          </w:p>
        </w:tc>
      </w:tr>
    </w:tbl>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以上费用均为专利代理机构收取的代理服务费</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官费均按照国家收费标准另行计算</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600" w:firstLineChars="200"/>
        <w:jc w:val="both"/>
        <w:textAlignment w:val="baseline"/>
        <w:rPr>
          <w:rFonts w:hint="eastAsia" w:ascii="仿宋_GB2312" w:hAnsi="仿宋_GB2312" w:eastAsia="仿宋_GB2312" w:cs="仿宋_GB2312"/>
          <w:sz w:val="28"/>
          <w:szCs w:val="32"/>
        </w:rPr>
      </w:pPr>
      <w:r>
        <w:rPr>
          <w:rFonts w:hint="eastAsia" w:ascii="仿宋_GB2312" w:hAnsi="仿宋_GB2312" w:eastAsia="仿宋_GB2312" w:cs="仿宋_GB2312"/>
          <w:spacing w:val="10"/>
          <w:sz w:val="28"/>
          <w:szCs w:val="32"/>
        </w:rPr>
        <w:t>4</w:t>
      </w:r>
      <w:r>
        <w:rPr>
          <w:rFonts w:hint="eastAsia" w:ascii="仿宋_GB2312" w:hAnsi="仿宋_GB2312" w:eastAsia="仿宋_GB2312" w:cs="仿宋_GB2312"/>
          <w:spacing w:val="10"/>
          <w:sz w:val="28"/>
          <w:szCs w:val="32"/>
          <w:lang w:eastAsia="zh-CN"/>
        </w:rPr>
        <w:t>、</w:t>
      </w:r>
      <w:r>
        <w:rPr>
          <w:rFonts w:hint="eastAsia" w:ascii="仿宋_GB2312" w:hAnsi="仿宋_GB2312" w:eastAsia="仿宋_GB2312" w:cs="仿宋_GB2312"/>
          <w:spacing w:val="10"/>
          <w:sz w:val="28"/>
          <w:szCs w:val="32"/>
        </w:rPr>
        <w:t>报价方式及要求：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（1）所有</w:t>
      </w:r>
      <w:r>
        <w:rPr>
          <w:rFonts w:hint="eastAsia" w:ascii="仿宋_GB2312" w:hAnsi="仿宋_GB2312" w:eastAsia="仿宋_GB2312" w:cs="仿宋_GB2312"/>
          <w:spacing w:val="3"/>
          <w:sz w:val="28"/>
          <w:szCs w:val="32"/>
          <w:lang w:eastAsia="zh-CN"/>
        </w:rPr>
        <w:t>报价</w:t>
      </w:r>
      <w:r>
        <w:rPr>
          <w:rFonts w:hint="eastAsia" w:ascii="仿宋_GB2312" w:hAnsi="仿宋_GB2312" w:eastAsia="仿宋_GB2312" w:cs="仿宋_GB2312"/>
          <w:spacing w:val="3"/>
          <w:sz w:val="28"/>
          <w:szCs w:val="32"/>
        </w:rPr>
        <w:t>报价不得超过单价最高限价</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（2）供应商只允许有一个报价</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凡是提供选择性报价的供应商其</w:t>
      </w:r>
      <w:r>
        <w:rPr>
          <w:rFonts w:hint="eastAsia" w:ascii="仿宋_GB2312" w:hAnsi="仿宋_GB2312" w:eastAsia="仿宋_GB2312" w:cs="仿宋_GB2312"/>
          <w:spacing w:val="3"/>
          <w:sz w:val="28"/>
          <w:szCs w:val="32"/>
          <w:lang w:val="en-US" w:eastAsia="zh-CN"/>
        </w:rPr>
        <w:t>响应</w:t>
      </w:r>
      <w:r>
        <w:rPr>
          <w:rFonts w:hint="eastAsia" w:ascii="仿宋_GB2312" w:hAnsi="仿宋_GB2312" w:eastAsia="仿宋_GB2312" w:cs="仿宋_GB2312"/>
          <w:spacing w:val="3"/>
          <w:sz w:val="28"/>
          <w:szCs w:val="32"/>
        </w:rPr>
        <w:t>将予以拒绝</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（3）供应商的报价包含本服务内容一切费用</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（4）供应商的报价须按分项报价表中格式要求详细列出</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88" w:firstLineChars="200"/>
        <w:jc w:val="both"/>
        <w:textAlignment w:val="baseline"/>
        <w:rPr>
          <w:rFonts w:hint="eastAsia" w:ascii="仿宋_GB2312" w:hAnsi="仿宋_GB2312" w:eastAsia="仿宋_GB2312" w:cs="仿宋_GB2312"/>
          <w:sz w:val="28"/>
          <w:szCs w:val="32"/>
        </w:rPr>
      </w:pPr>
      <w:r>
        <w:rPr>
          <w:rFonts w:hint="eastAsia" w:ascii="仿宋_GB2312" w:hAnsi="仿宋_GB2312" w:eastAsia="仿宋_GB2312" w:cs="仿宋_GB2312"/>
          <w:spacing w:val="7"/>
          <w:sz w:val="28"/>
          <w:szCs w:val="32"/>
        </w:rPr>
        <w:t>（五）验收标准（提供书面承诺）</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结合采购文件</w:t>
      </w:r>
      <w:r>
        <w:rPr>
          <w:rFonts w:hint="eastAsia" w:ascii="仿宋_GB2312" w:hAnsi="仿宋_GB2312" w:eastAsia="仿宋_GB2312" w:cs="仿宋_GB2312"/>
          <w:spacing w:val="3"/>
          <w:sz w:val="28"/>
          <w:szCs w:val="32"/>
          <w:lang w:eastAsia="zh-CN"/>
        </w:rPr>
        <w:t>、报价</w:t>
      </w:r>
      <w:r>
        <w:rPr>
          <w:rFonts w:hint="eastAsia" w:ascii="仿宋_GB2312" w:hAnsi="仿宋_GB2312" w:eastAsia="仿宋_GB2312" w:cs="仿宋_GB2312"/>
          <w:spacing w:val="3"/>
          <w:sz w:val="28"/>
          <w:szCs w:val="32"/>
        </w:rPr>
        <w:t>文件</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合同等项目文件约定内容对项目进行验收</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1.验收合格的确认：经采购人确认服务是否严格遵守行业规范及技术要求</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是否到达考核标准的要求</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是否达到采购人要求</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通过验收</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视为验收合格</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2.如</w:t>
      </w:r>
      <w:r>
        <w:rPr>
          <w:rFonts w:hint="eastAsia" w:ascii="仿宋_GB2312" w:hAnsi="仿宋_GB2312" w:eastAsia="仿宋_GB2312" w:cs="仿宋_GB2312"/>
          <w:spacing w:val="3"/>
          <w:sz w:val="28"/>
          <w:szCs w:val="32"/>
          <w:lang w:eastAsia="zh-CN"/>
        </w:rPr>
        <w:t>报价单位</w:t>
      </w:r>
      <w:r>
        <w:rPr>
          <w:rFonts w:hint="eastAsia" w:ascii="仿宋_GB2312" w:hAnsi="仿宋_GB2312" w:eastAsia="仿宋_GB2312" w:cs="仿宋_GB2312"/>
          <w:spacing w:val="3"/>
          <w:sz w:val="28"/>
          <w:szCs w:val="32"/>
        </w:rPr>
        <w:t>不能按期完成</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除经采购人认可的不可抗拒原因外</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交付日期每延长一天</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采购人按合同总金额的5%按日收取</w:t>
      </w:r>
      <w:r>
        <w:rPr>
          <w:rFonts w:hint="eastAsia" w:ascii="仿宋_GB2312" w:hAnsi="仿宋_GB2312" w:eastAsia="仿宋_GB2312" w:cs="仿宋_GB2312"/>
          <w:spacing w:val="3"/>
          <w:sz w:val="28"/>
          <w:szCs w:val="32"/>
          <w:lang w:eastAsia="zh-CN"/>
        </w:rPr>
        <w:t>报价单位</w:t>
      </w:r>
      <w:r>
        <w:rPr>
          <w:rFonts w:hint="eastAsia" w:ascii="仿宋_GB2312" w:hAnsi="仿宋_GB2312" w:eastAsia="仿宋_GB2312" w:cs="仿宋_GB2312"/>
          <w:spacing w:val="3"/>
          <w:sz w:val="28"/>
          <w:szCs w:val="32"/>
        </w:rPr>
        <w:t>延迟服务违约金</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违约金最高不超过合同总金额30%</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3.由于</w:t>
      </w:r>
      <w:r>
        <w:rPr>
          <w:rFonts w:hint="eastAsia" w:ascii="仿宋_GB2312" w:hAnsi="仿宋_GB2312" w:eastAsia="仿宋_GB2312" w:cs="仿宋_GB2312"/>
          <w:spacing w:val="3"/>
          <w:sz w:val="28"/>
          <w:szCs w:val="32"/>
          <w:lang w:eastAsia="zh-CN"/>
        </w:rPr>
        <w:t>报价单位</w:t>
      </w:r>
      <w:r>
        <w:rPr>
          <w:rFonts w:hint="eastAsia" w:ascii="仿宋_GB2312" w:hAnsi="仿宋_GB2312" w:eastAsia="仿宋_GB2312" w:cs="仿宋_GB2312"/>
          <w:spacing w:val="3"/>
          <w:sz w:val="28"/>
          <w:szCs w:val="32"/>
        </w:rPr>
        <w:t>原因不能按照约定完成的</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在采购人书面通知后7日内</w:t>
      </w:r>
      <w:r>
        <w:rPr>
          <w:rFonts w:hint="eastAsia" w:ascii="仿宋_GB2312" w:hAnsi="仿宋_GB2312" w:eastAsia="仿宋_GB2312" w:cs="仿宋_GB2312"/>
          <w:spacing w:val="3"/>
          <w:sz w:val="28"/>
          <w:szCs w:val="32"/>
          <w:lang w:eastAsia="zh-CN"/>
        </w:rPr>
        <w:t>报价单位</w:t>
      </w:r>
      <w:r>
        <w:rPr>
          <w:rFonts w:hint="eastAsia" w:ascii="仿宋_GB2312" w:hAnsi="仿宋_GB2312" w:eastAsia="仿宋_GB2312" w:cs="仿宋_GB2312"/>
          <w:spacing w:val="3"/>
          <w:sz w:val="28"/>
          <w:szCs w:val="32"/>
        </w:rPr>
        <w:t>仍未履行或采取补救措施的</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采购人有权终止合同</w:t>
      </w:r>
      <w:r>
        <w:rPr>
          <w:rFonts w:hint="eastAsia" w:ascii="仿宋_GB2312" w:hAnsi="仿宋_GB2312" w:eastAsia="仿宋_GB2312" w:cs="仿宋_GB2312"/>
          <w:spacing w:val="3"/>
          <w:sz w:val="28"/>
          <w:szCs w:val="32"/>
          <w:lang w:eastAsia="zh-CN"/>
        </w:rPr>
        <w:t>，报价单位</w:t>
      </w:r>
      <w:r>
        <w:rPr>
          <w:rFonts w:hint="eastAsia" w:ascii="仿宋_GB2312" w:hAnsi="仿宋_GB2312" w:eastAsia="仿宋_GB2312" w:cs="仿宋_GB2312"/>
          <w:spacing w:val="3"/>
          <w:sz w:val="28"/>
          <w:szCs w:val="32"/>
        </w:rPr>
        <w:t>必须无条件退回采购人已付给</w:t>
      </w:r>
      <w:r>
        <w:rPr>
          <w:rFonts w:hint="eastAsia" w:ascii="仿宋_GB2312" w:hAnsi="仿宋_GB2312" w:eastAsia="仿宋_GB2312" w:cs="仿宋_GB2312"/>
          <w:spacing w:val="3"/>
          <w:sz w:val="28"/>
          <w:szCs w:val="32"/>
          <w:lang w:eastAsia="zh-CN"/>
        </w:rPr>
        <w:t>报价单位</w:t>
      </w:r>
      <w:r>
        <w:rPr>
          <w:rFonts w:hint="eastAsia" w:ascii="仿宋_GB2312" w:hAnsi="仿宋_GB2312" w:eastAsia="仿宋_GB2312" w:cs="仿宋_GB2312"/>
          <w:spacing w:val="3"/>
          <w:sz w:val="28"/>
          <w:szCs w:val="32"/>
        </w:rPr>
        <w:t>的合同款</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并向采购人支付合同总金额的30%的违约金</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outlineLvl w:val="0"/>
        <w:rPr>
          <w:rFonts w:hint="eastAsia" w:ascii="仿宋_GB2312" w:hAnsi="仿宋_GB2312" w:eastAsia="仿宋_GB2312" w:cs="仿宋_GB2312"/>
          <w:sz w:val="28"/>
          <w:szCs w:val="32"/>
        </w:rPr>
      </w:pPr>
      <w:r>
        <w:rPr>
          <w:rFonts w:hint="eastAsia" w:ascii="仿宋_GB2312" w:hAnsi="仿宋_GB2312" w:eastAsia="仿宋_GB2312" w:cs="仿宋_GB2312"/>
          <w:spacing w:val="-1"/>
          <w:sz w:val="28"/>
          <w:szCs w:val="32"/>
        </w:rPr>
        <w:t>（</w:t>
      </w:r>
      <w:r>
        <w:rPr>
          <w:rFonts w:hint="eastAsia" w:ascii="仿宋_GB2312" w:hAnsi="仿宋_GB2312" w:eastAsia="仿宋_GB2312" w:cs="仿宋_GB2312"/>
          <w:spacing w:val="-1"/>
          <w:sz w:val="28"/>
          <w:szCs w:val="32"/>
          <w:lang w:val="en-US" w:eastAsia="zh-CN"/>
        </w:rPr>
        <w:t>六</w:t>
      </w:r>
      <w:r>
        <w:rPr>
          <w:rFonts w:hint="eastAsia" w:ascii="仿宋_GB2312" w:hAnsi="仿宋_GB2312" w:eastAsia="仿宋_GB2312" w:cs="仿宋_GB2312"/>
          <w:spacing w:val="-1"/>
          <w:sz w:val="28"/>
          <w:szCs w:val="32"/>
        </w:rPr>
        <w:t>）与项目相关其他要求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outlineLvl w:val="0"/>
        <w:rPr>
          <w:rFonts w:hint="eastAsia" w:ascii="仿宋_GB2312" w:hAnsi="仿宋_GB2312" w:eastAsia="仿宋_GB2312" w:cs="仿宋_GB2312"/>
          <w:sz w:val="28"/>
          <w:szCs w:val="32"/>
        </w:rPr>
      </w:pPr>
      <w:r>
        <w:rPr>
          <w:rFonts w:hint="eastAsia" w:ascii="仿宋_GB2312" w:hAnsi="仿宋_GB2312" w:eastAsia="仿宋_GB2312" w:cs="仿宋_GB2312"/>
          <w:spacing w:val="-1"/>
          <w:sz w:val="28"/>
          <w:szCs w:val="32"/>
          <w:lang w:eastAsia="zh-CN"/>
        </w:rPr>
        <w:t>报价</w:t>
      </w:r>
      <w:r>
        <w:rPr>
          <w:rFonts w:hint="eastAsia" w:ascii="仿宋_GB2312" w:hAnsi="仿宋_GB2312" w:eastAsia="仿宋_GB2312" w:cs="仿宋_GB2312"/>
          <w:spacing w:val="-1"/>
          <w:sz w:val="28"/>
          <w:szCs w:val="32"/>
        </w:rPr>
        <w:t>人须提供针对本项目的技术服务方案</w:t>
      </w:r>
      <w:r>
        <w:rPr>
          <w:rFonts w:hint="eastAsia" w:ascii="仿宋_GB2312" w:hAnsi="仿宋_GB2312" w:eastAsia="仿宋_GB2312" w:cs="仿宋_GB2312"/>
          <w:spacing w:val="-1"/>
          <w:sz w:val="28"/>
          <w:szCs w:val="32"/>
          <w:lang w:eastAsia="zh-CN"/>
        </w:rPr>
        <w:t>，</w:t>
      </w:r>
      <w:r>
        <w:rPr>
          <w:rFonts w:hint="eastAsia" w:ascii="仿宋_GB2312" w:hAnsi="仿宋_GB2312" w:eastAsia="仿宋_GB2312" w:cs="仿宋_GB2312"/>
          <w:spacing w:val="-1"/>
          <w:sz w:val="28"/>
          <w:szCs w:val="32"/>
        </w:rPr>
        <w:t>包含不限于以下内容：</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outlineLvl w:val="0"/>
        <w:rPr>
          <w:rFonts w:hint="eastAsia" w:ascii="仿宋_GB2312" w:hAnsi="仿宋_GB2312" w:eastAsia="仿宋_GB2312" w:cs="仿宋_GB2312"/>
          <w:sz w:val="28"/>
          <w:szCs w:val="32"/>
          <w:lang w:eastAsia="zh-CN"/>
        </w:rPr>
      </w:pPr>
      <w:r>
        <w:rPr>
          <w:rFonts w:hint="eastAsia" w:ascii="仿宋_GB2312" w:hAnsi="仿宋_GB2312" w:eastAsia="仿宋_GB2312" w:cs="仿宋_GB2312"/>
          <w:spacing w:val="-3"/>
          <w:sz w:val="28"/>
          <w:szCs w:val="32"/>
        </w:rPr>
        <w:t>（1）服务响应</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outlineLvl w:val="0"/>
        <w:rPr>
          <w:rFonts w:hint="eastAsia" w:ascii="仿宋_GB2312" w:hAnsi="仿宋_GB2312" w:eastAsia="仿宋_GB2312" w:cs="仿宋_GB2312"/>
          <w:sz w:val="28"/>
          <w:szCs w:val="32"/>
          <w:lang w:eastAsia="zh-CN"/>
        </w:rPr>
      </w:pPr>
      <w:r>
        <w:rPr>
          <w:rFonts w:hint="eastAsia" w:ascii="仿宋_GB2312" w:hAnsi="仿宋_GB2312" w:eastAsia="仿宋_GB2312" w:cs="仿宋_GB2312"/>
          <w:spacing w:val="-3"/>
          <w:sz w:val="28"/>
          <w:szCs w:val="32"/>
        </w:rPr>
        <w:t>（2）服务方案</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outlineLvl w:val="0"/>
        <w:rPr>
          <w:rFonts w:hint="eastAsia" w:ascii="仿宋_GB2312" w:hAnsi="仿宋_GB2312" w:eastAsia="仿宋_GB2312" w:cs="仿宋_GB2312"/>
          <w:sz w:val="28"/>
          <w:szCs w:val="32"/>
          <w:lang w:eastAsia="zh-CN"/>
        </w:rPr>
      </w:pPr>
      <w:r>
        <w:rPr>
          <w:rFonts w:hint="eastAsia" w:ascii="仿宋_GB2312" w:hAnsi="仿宋_GB2312" w:eastAsia="仿宋_GB2312" w:cs="仿宋_GB2312"/>
          <w:spacing w:val="-3"/>
          <w:sz w:val="28"/>
          <w:szCs w:val="32"/>
        </w:rPr>
        <w:t>（3）其他服务</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2" w:firstLineChars="200"/>
        <w:jc w:val="both"/>
        <w:textAlignment w:val="baseline"/>
        <w:outlineLvl w:val="0"/>
        <w:rPr>
          <w:rFonts w:hint="eastAsia" w:ascii="仿宋_GB2312" w:hAnsi="仿宋_GB2312" w:eastAsia="仿宋_GB2312" w:cs="仿宋_GB2312"/>
          <w:sz w:val="28"/>
          <w:szCs w:val="32"/>
          <w:lang w:eastAsia="zh-CN"/>
        </w:rPr>
      </w:pPr>
      <w:r>
        <w:rPr>
          <w:rFonts w:hint="eastAsia" w:ascii="仿宋_GB2312" w:hAnsi="仿宋_GB2312" w:eastAsia="仿宋_GB2312" w:cs="仿宋_GB2312"/>
          <w:spacing w:val="-2"/>
          <w:sz w:val="28"/>
          <w:szCs w:val="32"/>
        </w:rPr>
        <w:t>（4）管理规范制度及工作流程</w:t>
      </w:r>
      <w:r>
        <w:rPr>
          <w:rFonts w:hint="eastAsia" w:ascii="仿宋_GB2312" w:hAnsi="仿宋_GB2312" w:eastAsia="仿宋_GB2312" w:cs="仿宋_GB2312"/>
          <w:spacing w:val="-2"/>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outlineLvl w:val="1"/>
        <w:rPr>
          <w:rFonts w:hint="eastAsia" w:ascii="仿宋_GB2312" w:hAnsi="仿宋_GB2312" w:eastAsia="仿宋_GB2312" w:cs="仿宋_GB2312"/>
          <w:sz w:val="28"/>
          <w:szCs w:val="32"/>
        </w:rPr>
      </w:pPr>
      <w:r>
        <w:rPr>
          <w:rFonts w:hint="eastAsia" w:ascii="仿宋_GB2312" w:hAnsi="仿宋_GB2312" w:eastAsia="仿宋_GB2312" w:cs="仿宋_GB2312"/>
          <w:spacing w:val="-1"/>
          <w:sz w:val="28"/>
          <w:szCs w:val="32"/>
        </w:rPr>
        <w:t>三</w:t>
      </w:r>
      <w:r>
        <w:rPr>
          <w:rFonts w:hint="eastAsia" w:ascii="仿宋_GB2312" w:hAnsi="仿宋_GB2312" w:eastAsia="仿宋_GB2312" w:cs="仿宋_GB2312"/>
          <w:spacing w:val="-1"/>
          <w:sz w:val="28"/>
          <w:szCs w:val="32"/>
          <w:lang w:eastAsia="zh-CN"/>
        </w:rPr>
        <w:t>、</w:t>
      </w:r>
      <w:r>
        <w:rPr>
          <w:rFonts w:hint="eastAsia" w:ascii="仿宋_GB2312" w:hAnsi="仿宋_GB2312" w:eastAsia="仿宋_GB2312" w:cs="仿宋_GB2312"/>
          <w:spacing w:val="-1"/>
          <w:sz w:val="28"/>
          <w:szCs w:val="32"/>
        </w:rPr>
        <w:t>其它要求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1.本项目报价应包含各项服务以及伴随服务的货物的有关费用</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且所有根据合同或其他原因应由供应商支付的税款和其他应交纳的费用都要包括在供应商提交的</w:t>
      </w:r>
      <w:r>
        <w:rPr>
          <w:rFonts w:hint="eastAsia" w:ascii="仿宋_GB2312" w:hAnsi="仿宋_GB2312" w:eastAsia="仿宋_GB2312" w:cs="仿宋_GB2312"/>
          <w:spacing w:val="3"/>
          <w:sz w:val="28"/>
          <w:szCs w:val="32"/>
          <w:lang w:eastAsia="zh-CN"/>
        </w:rPr>
        <w:t>报价</w:t>
      </w:r>
      <w:r>
        <w:rPr>
          <w:rFonts w:hint="eastAsia" w:ascii="仿宋_GB2312" w:hAnsi="仿宋_GB2312" w:eastAsia="仿宋_GB2312" w:cs="仿宋_GB2312"/>
          <w:spacing w:val="3"/>
          <w:sz w:val="28"/>
          <w:szCs w:val="32"/>
        </w:rPr>
        <w:t>价格中</w:t>
      </w:r>
      <w:r>
        <w:rPr>
          <w:rFonts w:hint="eastAsia" w:ascii="仿宋_GB2312" w:hAnsi="仿宋_GB2312" w:eastAsia="仿宋_GB2312" w:cs="仿宋_GB2312"/>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spacing w:val="3"/>
          <w:sz w:val="28"/>
          <w:szCs w:val="32"/>
          <w:lang w:eastAsia="zh-CN"/>
        </w:rPr>
      </w:pPr>
      <w:r>
        <w:rPr>
          <w:rFonts w:hint="eastAsia" w:ascii="仿宋_GB2312" w:hAnsi="仿宋_GB2312" w:eastAsia="仿宋_GB2312" w:cs="仿宋_GB2312"/>
          <w:spacing w:val="3"/>
          <w:sz w:val="28"/>
          <w:szCs w:val="32"/>
        </w:rPr>
        <w:t>2.技术服务：供应商在提供服务的同时</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有义务提供其他相关服务</w:t>
      </w:r>
      <w:r>
        <w:rPr>
          <w:rFonts w:hint="eastAsia" w:ascii="仿宋_GB2312" w:hAnsi="仿宋_GB2312" w:eastAsia="仿宋_GB2312" w:cs="仿宋_GB2312"/>
          <w:spacing w:val="3"/>
          <w:sz w:val="28"/>
          <w:szCs w:val="32"/>
          <w:lang w:eastAsia="zh-CN"/>
        </w:rPr>
        <w:t>；</w:t>
      </w:r>
    </w:p>
    <w:p>
      <w:pPr>
        <w:pStyle w:val="2"/>
        <w:spacing w:after="0" w:line="360" w:lineRule="auto"/>
        <w:ind w:firstLine="572" w:firstLineChars="200"/>
        <w:rPr>
          <w:rFonts w:hint="default"/>
          <w:sz w:val="28"/>
          <w:szCs w:val="32"/>
          <w:lang w:val="en-US" w:eastAsia="zh-CN"/>
        </w:rPr>
      </w:pPr>
      <w:r>
        <w:rPr>
          <w:rFonts w:hint="eastAsia" w:ascii="仿宋_GB2312" w:hAnsi="仿宋_GB2312" w:eastAsia="仿宋_GB2312" w:cs="仿宋_GB2312"/>
          <w:spacing w:val="3"/>
          <w:sz w:val="28"/>
          <w:szCs w:val="32"/>
        </w:rPr>
        <w:t>3.严格执行国家相关的规范</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规程</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规定</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按国家所有现行有关验收规范</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规程</w:t>
      </w:r>
      <w:r>
        <w:rPr>
          <w:rFonts w:hint="eastAsia" w:ascii="仿宋_GB2312" w:hAnsi="仿宋_GB2312" w:eastAsia="仿宋_GB2312" w:cs="仿宋_GB2312"/>
          <w:spacing w:val="3"/>
          <w:sz w:val="28"/>
          <w:szCs w:val="32"/>
          <w:lang w:eastAsia="zh-CN"/>
        </w:rPr>
        <w:t>、</w:t>
      </w:r>
      <w:r>
        <w:rPr>
          <w:rFonts w:hint="eastAsia" w:ascii="仿宋_GB2312" w:hAnsi="仿宋_GB2312" w:eastAsia="仿宋_GB2312" w:cs="仿宋_GB2312"/>
          <w:spacing w:val="3"/>
          <w:sz w:val="28"/>
          <w:szCs w:val="32"/>
        </w:rPr>
        <w:t>质量检验验收标准等为验收标准</w:t>
      </w:r>
      <w:r>
        <w:rPr>
          <w:rFonts w:hint="eastAsia" w:ascii="仿宋_GB2312" w:hAnsi="仿宋_GB2312" w:eastAsia="仿宋_GB2312" w:cs="仿宋_GB2312"/>
          <w:spacing w:val="3"/>
          <w:sz w:val="28"/>
          <w:szCs w:val="32"/>
          <w:lang w:eastAsia="zh-CN"/>
        </w:rPr>
        <w:t>。</w:t>
      </w:r>
    </w:p>
    <w:p>
      <w:pPr>
        <w:rPr>
          <w:rFonts w:hint="eastAsia" w:ascii="仿宋_GB2312" w:eastAsia="仿宋_GB2312" w:hAnsiTheme="minorEastAsia"/>
          <w:color w:val="auto"/>
          <w:sz w:val="28"/>
          <w:szCs w:val="28"/>
          <w:highlight w:val="none"/>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bookmarkStart w:id="46" w:name="_Toc323"/>
      <w:bookmarkStart w:id="47" w:name="_Toc22797"/>
      <w:bookmarkStart w:id="48" w:name="_Toc12721"/>
      <w:bookmarkStart w:id="49" w:name="_Toc19088"/>
      <w:bookmarkStart w:id="50" w:name="_Toc12980"/>
      <w:bookmarkStart w:id="51" w:name="_Toc1375"/>
      <w:bookmarkStart w:id="52" w:name="_Toc12968"/>
      <w:bookmarkStart w:id="53" w:name="_Toc19686"/>
      <w:bookmarkStart w:id="54" w:name="_Toc8183"/>
      <w:bookmarkStart w:id="55" w:name="_Toc88209949"/>
      <w:bookmarkStart w:id="56" w:name="_Toc13309"/>
      <w:bookmarkStart w:id="57" w:name="_Toc22501"/>
      <w:bookmarkStart w:id="58" w:name="_Toc87616386"/>
      <w:r>
        <w:rPr>
          <w:rFonts w:hint="eastAsia"/>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spacing w:before="0" w:after="0" w:line="360" w:lineRule="auto"/>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广州市净水有限公司2024年度第二、三、四季度</w:t>
      </w:r>
    </w:p>
    <w:p>
      <w:pPr>
        <w:pStyle w:val="6"/>
        <w:spacing w:before="0" w:after="0" w:line="360" w:lineRule="auto"/>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专利申请</w:t>
      </w:r>
      <w:r>
        <w:rPr>
          <w:rFonts w:hint="eastAsia" w:ascii="方正小标宋简体" w:hAnsi="方正小标宋简体" w:eastAsia="方正小标宋简体" w:cs="方正小标宋简体"/>
          <w:lang w:val="en-US" w:eastAsia="zh-CN"/>
        </w:rPr>
        <w:t>代理</w:t>
      </w:r>
      <w:r>
        <w:rPr>
          <w:rFonts w:hint="eastAsia" w:ascii="方正小标宋简体" w:hAnsi="方正小标宋简体" w:eastAsia="方正小标宋简体" w:cs="方正小标宋简体"/>
        </w:rPr>
        <w:t>项目合同</w:t>
      </w:r>
    </w:p>
    <w:p>
      <w:pPr>
        <w:ind w:firstLine="228" w:firstLineChars="95"/>
        <w:rPr>
          <w:rFonts w:ascii="宋体" w:hAnsi="宋体"/>
          <w:sz w:val="24"/>
        </w:rPr>
      </w:pPr>
    </w:p>
    <w:p>
      <w:pPr>
        <w:adjustRightInd w:val="0"/>
        <w:spacing w:line="360" w:lineRule="auto"/>
        <w:ind w:firstLine="480" w:firstLineChars="200"/>
        <w:jc w:val="left"/>
        <w:textAlignment w:val="baseline"/>
        <w:rPr>
          <w:rFonts w:ascii="宋体" w:hAnsi="宋体" w:cs="宋体"/>
          <w:sz w:val="24"/>
          <w:szCs w:val="24"/>
          <w:u w:val="single"/>
        </w:rPr>
      </w:pPr>
      <w:r>
        <w:rPr>
          <w:rFonts w:hint="eastAsia" w:ascii="宋体" w:hAnsi="宋体" w:cs="宋体"/>
          <w:sz w:val="24"/>
          <w:szCs w:val="24"/>
        </w:rPr>
        <w:t>甲方（发包人） ：</w:t>
      </w:r>
      <w:r>
        <w:rPr>
          <w:rFonts w:hint="eastAsia" w:ascii="宋体" w:hAnsi="宋体" w:cs="宋体"/>
          <w:sz w:val="24"/>
          <w:szCs w:val="24"/>
          <w:u w:val="single"/>
        </w:rPr>
        <w:t>广州市</w:t>
      </w:r>
      <w:r>
        <w:rPr>
          <w:rFonts w:hint="eastAsia" w:ascii="宋体" w:hAnsi="宋体" w:cs="宋体"/>
          <w:bCs/>
          <w:sz w:val="24"/>
          <w:szCs w:val="24"/>
          <w:u w:val="single"/>
        </w:rPr>
        <w:t>净水有限公司</w:t>
      </w:r>
    </w:p>
    <w:p>
      <w:pPr>
        <w:adjustRightInd w:val="0"/>
        <w:spacing w:line="360" w:lineRule="auto"/>
        <w:ind w:firstLine="480" w:firstLineChars="200"/>
        <w:jc w:val="left"/>
        <w:textAlignment w:val="baseline"/>
        <w:rPr>
          <w:rFonts w:hint="default" w:ascii="宋体" w:hAnsi="宋体" w:eastAsia="宋体" w:cs="宋体"/>
          <w:sz w:val="24"/>
          <w:szCs w:val="24"/>
          <w:u w:val="single"/>
          <w:lang w:val="en-US" w:eastAsia="zh-CN"/>
        </w:rPr>
      </w:pPr>
      <w:r>
        <w:rPr>
          <w:rFonts w:hint="eastAsia" w:ascii="宋体" w:hAnsi="宋体" w:cs="宋体"/>
          <w:sz w:val="24"/>
          <w:szCs w:val="24"/>
        </w:rPr>
        <w:t>乙方（承包人） ：</w:t>
      </w:r>
      <w:r>
        <w:rPr>
          <w:rFonts w:hint="eastAsia" w:ascii="宋体" w:hAnsi="宋体" w:eastAsia="宋体" w:cs="宋体"/>
          <w:sz w:val="24"/>
          <w:szCs w:val="24"/>
          <w:u w:val="single"/>
          <w:lang w:val="en-US" w:eastAsia="zh-CN"/>
        </w:rPr>
        <w:t xml:space="preserve">                  </w:t>
      </w:r>
    </w:p>
    <w:p>
      <w:pPr>
        <w:adjustRightInd w:val="0"/>
        <w:spacing w:line="360" w:lineRule="auto"/>
        <w:ind w:firstLine="228" w:firstLineChars="95"/>
        <w:jc w:val="left"/>
        <w:textAlignment w:val="baseline"/>
        <w:rPr>
          <w:rFonts w:ascii="宋体" w:hAnsi="宋体" w:cs="宋体"/>
          <w:sz w:val="24"/>
          <w:szCs w:val="24"/>
          <w:u w:val="single"/>
        </w:rPr>
      </w:pPr>
    </w:p>
    <w:p>
      <w:pPr>
        <w:pStyle w:val="12"/>
        <w:spacing w:line="360" w:lineRule="auto"/>
        <w:ind w:firstLine="480" w:firstLineChars="200"/>
        <w:rPr>
          <w:rFonts w:hAnsi="宋体" w:cs="宋体"/>
          <w:sz w:val="24"/>
          <w:szCs w:val="24"/>
        </w:rPr>
      </w:pPr>
      <w:r>
        <w:rPr>
          <w:rFonts w:hint="eastAsia" w:hAnsi="宋体" w:cs="宋体"/>
          <w:sz w:val="24"/>
          <w:szCs w:val="24"/>
        </w:rPr>
        <w:t>甲方就</w:t>
      </w:r>
      <w:r>
        <w:rPr>
          <w:rFonts w:hint="eastAsia" w:hAnsi="宋体" w:cs="宋体"/>
          <w:sz w:val="24"/>
          <w:szCs w:val="24"/>
          <w:u w:val="single"/>
        </w:rPr>
        <w:t>广州市净水有限公司2024年度第</w:t>
      </w:r>
      <w:r>
        <w:rPr>
          <w:rFonts w:hint="eastAsia" w:hAnsi="宋体" w:cs="宋体"/>
          <w:sz w:val="24"/>
          <w:szCs w:val="24"/>
          <w:u w:val="single"/>
          <w:lang w:val="en-US" w:eastAsia="zh-CN"/>
        </w:rPr>
        <w:t>二、三、四</w:t>
      </w:r>
      <w:r>
        <w:rPr>
          <w:rFonts w:hint="eastAsia" w:hAnsi="宋体" w:cs="宋体"/>
          <w:sz w:val="24"/>
          <w:szCs w:val="24"/>
          <w:u w:val="single"/>
        </w:rPr>
        <w:t>季度专利申请</w:t>
      </w:r>
      <w:r>
        <w:rPr>
          <w:rFonts w:hint="eastAsia" w:hAnsi="宋体" w:cs="宋体"/>
          <w:sz w:val="24"/>
          <w:szCs w:val="24"/>
          <w:u w:val="single"/>
          <w:lang w:val="en-US" w:eastAsia="zh-CN"/>
        </w:rPr>
        <w:t>代理</w:t>
      </w:r>
      <w:r>
        <w:rPr>
          <w:rFonts w:hint="eastAsia" w:hAnsi="宋体" w:cs="宋体"/>
          <w:sz w:val="24"/>
          <w:szCs w:val="24"/>
          <w:u w:val="single"/>
        </w:rPr>
        <w:t>项目</w:t>
      </w:r>
      <w:r>
        <w:rPr>
          <w:rFonts w:hint="eastAsia" w:hAnsi="宋体" w:cs="宋体"/>
          <w:sz w:val="24"/>
          <w:szCs w:val="24"/>
        </w:rPr>
        <w:t>委托乙方提供相应工作成果。经双方协商一致，签订本合同。</w:t>
      </w:r>
    </w:p>
    <w:p>
      <w:pPr>
        <w:adjustRightInd w:val="0"/>
        <w:spacing w:line="360" w:lineRule="auto"/>
        <w:jc w:val="left"/>
        <w:textAlignment w:val="baseline"/>
        <w:rPr>
          <w:rFonts w:ascii="宋体" w:hAnsi="宋体" w:cs="宋体"/>
          <w:b/>
          <w:sz w:val="24"/>
          <w:szCs w:val="24"/>
        </w:rPr>
      </w:pPr>
      <w:r>
        <w:rPr>
          <w:rFonts w:hint="eastAsia" w:ascii="宋体" w:hAnsi="宋体" w:cs="宋体"/>
          <w:b/>
          <w:bCs/>
          <w:sz w:val="24"/>
          <w:szCs w:val="24"/>
        </w:rPr>
        <w:t>第一条</w:t>
      </w:r>
      <w:r>
        <w:rPr>
          <w:rFonts w:hint="eastAsia" w:ascii="宋体" w:hAnsi="宋体" w:cs="宋体"/>
          <w:b/>
          <w:sz w:val="24"/>
          <w:szCs w:val="24"/>
        </w:rPr>
        <w:t xml:space="preserve">  签订依据 </w:t>
      </w:r>
    </w:p>
    <w:p>
      <w:pPr>
        <w:overflowPunct w:val="0"/>
        <w:adjustRightInd w:val="0"/>
        <w:spacing w:line="360" w:lineRule="auto"/>
        <w:ind w:firstLine="480" w:firstLineChars="200"/>
        <w:jc w:val="left"/>
        <w:textAlignment w:val="baseline"/>
        <w:rPr>
          <w:rFonts w:hAnsi="宋体"/>
        </w:rPr>
      </w:pPr>
      <w:r>
        <w:rPr>
          <w:rFonts w:hint="eastAsia" w:ascii="宋体" w:hAnsi="宋体" w:cs="宋体"/>
          <w:sz w:val="24"/>
          <w:szCs w:val="24"/>
        </w:rPr>
        <w:t>1.1《中华人民共和国民法典》</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第二条  合同编制依据</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2.1《中华人民共和国专利法》</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2.2《专利审查指南》</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2.3《中华人民共和国专利法实施细则》</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上述规范如有更新的，以最新版本为准。</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第三条  合同文件的优先次序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3.1合同书</w:t>
      </w:r>
    </w:p>
    <w:p>
      <w:pPr>
        <w:adjustRightInd w:val="0"/>
        <w:spacing w:line="360" w:lineRule="auto"/>
        <w:ind w:firstLine="480" w:firstLineChars="200"/>
        <w:jc w:val="left"/>
        <w:textAlignment w:val="baseline"/>
        <w:rPr>
          <w:rFonts w:ascii="宋体" w:hAnsi="宋体" w:cs="宋体"/>
          <w:sz w:val="24"/>
          <w:szCs w:val="24"/>
          <w:shd w:val="pct10" w:color="auto" w:fill="FFFFFF"/>
        </w:rPr>
      </w:pPr>
      <w:r>
        <w:rPr>
          <w:rFonts w:hint="eastAsia" w:ascii="宋体" w:hAnsi="宋体" w:cs="宋体"/>
          <w:sz w:val="24"/>
          <w:szCs w:val="24"/>
        </w:rPr>
        <w:t>3.2发包通知书</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3.3甲方的要求</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3.4技术规范</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广州市净水有限公司2024年度第</w:t>
      </w:r>
      <w:r>
        <w:rPr>
          <w:rFonts w:hint="eastAsia" w:hAnsi="宋体" w:cs="宋体"/>
          <w:sz w:val="24"/>
          <w:szCs w:val="24"/>
          <w:u w:val="single"/>
          <w:lang w:val="en-US" w:eastAsia="zh-CN"/>
        </w:rPr>
        <w:t>二、三、四</w:t>
      </w:r>
      <w:r>
        <w:rPr>
          <w:rFonts w:hint="eastAsia" w:ascii="宋体" w:hAnsi="宋体" w:cs="宋体"/>
          <w:sz w:val="24"/>
          <w:szCs w:val="24"/>
          <w:u w:val="single"/>
        </w:rPr>
        <w:t>季度专利申请</w:t>
      </w:r>
      <w:r>
        <w:rPr>
          <w:rFonts w:hint="eastAsia" w:ascii="宋体" w:hAnsi="宋体" w:cs="宋体"/>
          <w:sz w:val="24"/>
          <w:szCs w:val="24"/>
          <w:u w:val="single"/>
          <w:lang w:val="en-US" w:eastAsia="zh-CN"/>
        </w:rPr>
        <w:t>代理</w:t>
      </w:r>
      <w:r>
        <w:rPr>
          <w:rFonts w:hint="eastAsia" w:ascii="宋体" w:hAnsi="宋体" w:cs="宋体"/>
          <w:sz w:val="24"/>
          <w:szCs w:val="24"/>
          <w:u w:val="single"/>
        </w:rPr>
        <w:t>项目</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工作内容如下：</w:t>
      </w:r>
    </w:p>
    <w:p>
      <w:pPr>
        <w:adjustRightInd w:val="0"/>
        <w:spacing w:line="360" w:lineRule="auto"/>
        <w:ind w:left="1" w:firstLine="480" w:firstLineChars="200"/>
        <w:jc w:val="left"/>
        <w:textAlignment w:val="baseline"/>
        <w:rPr>
          <w:rFonts w:hint="eastAsia" w:asciiTheme="minorEastAsia" w:hAnsiTheme="minorEastAsia" w:cstheme="minorEastAsia"/>
          <w:sz w:val="24"/>
          <w:szCs w:val="24"/>
        </w:rPr>
      </w:pPr>
      <w:r>
        <w:rPr>
          <w:rFonts w:hint="eastAsia" w:asciiTheme="minorEastAsia" w:hAnsiTheme="minorEastAsia" w:cstheme="minorEastAsia"/>
          <w:sz w:val="24"/>
          <w:szCs w:val="24"/>
        </w:rPr>
        <w:t>乙方工作包含专利信息挖掘、专利申请文件撰写、审查意见答复、后期专利维护等全流程工作内容，其中发明专利</w:t>
      </w:r>
      <w:r>
        <w:rPr>
          <w:rFonts w:hint="eastAsia" w:asciiTheme="minorEastAsia" w:hAnsiTheme="minorEastAsia" w:cstheme="minorEastAsia"/>
          <w:sz w:val="24"/>
          <w:szCs w:val="24"/>
          <w:lang w:val="en-US" w:eastAsia="zh-CN"/>
        </w:rPr>
        <w:t>15</w:t>
      </w:r>
      <w:r>
        <w:rPr>
          <w:rFonts w:hint="eastAsia" w:asciiTheme="minorEastAsia" w:hAnsiTheme="minorEastAsia" w:cstheme="minorEastAsia"/>
          <w:sz w:val="24"/>
          <w:szCs w:val="24"/>
        </w:rPr>
        <w:t>项，实用新型专利</w:t>
      </w:r>
      <w:r>
        <w:rPr>
          <w:rFonts w:hint="eastAsia" w:asciiTheme="minorEastAsia" w:hAnsiTheme="minorEastAsia" w:cstheme="minorEastAsia"/>
          <w:sz w:val="24"/>
          <w:szCs w:val="24"/>
          <w:lang w:val="en-US" w:eastAsia="zh-CN"/>
        </w:rPr>
        <w:t>75</w:t>
      </w:r>
      <w:r>
        <w:rPr>
          <w:rFonts w:hint="eastAsia" w:asciiTheme="minorEastAsia" w:hAnsiTheme="minorEastAsia" w:cstheme="minorEastAsia"/>
          <w:sz w:val="24"/>
          <w:szCs w:val="24"/>
        </w:rPr>
        <w:t>项，外观设计专利</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软件著作权5项</w:t>
      </w:r>
      <w:r>
        <w:rPr>
          <w:rFonts w:hint="eastAsia" w:asciiTheme="minorEastAsia" w:hAnsiTheme="minorEastAsia" w:cstheme="minorEastAsia"/>
          <w:sz w:val="24"/>
          <w:szCs w:val="24"/>
        </w:rPr>
        <w:t>。</w:t>
      </w:r>
    </w:p>
    <w:p>
      <w:pPr>
        <w:adjustRightInd w:val="0"/>
        <w:spacing w:line="360" w:lineRule="auto"/>
        <w:ind w:left="1" w:firstLine="480" w:firstLineChars="200"/>
        <w:jc w:val="left"/>
        <w:textAlignment w:val="baseline"/>
      </w:pPr>
      <w:r>
        <w:rPr>
          <w:rFonts w:hint="eastAsia" w:asciiTheme="minorEastAsia" w:hAnsiTheme="minorEastAsia" w:cstheme="minorEastAsia"/>
          <w:sz w:val="24"/>
          <w:szCs w:val="24"/>
          <w:lang w:val="en-US" w:eastAsia="zh-CN"/>
        </w:rPr>
        <w:t>合同期限：自合同签订之日起，至</w:t>
      </w:r>
      <w:r>
        <w:rPr>
          <w:rFonts w:ascii="宋体" w:hAnsi="宋体" w:eastAsia="宋体" w:cs="宋体"/>
          <w:sz w:val="24"/>
          <w:szCs w:val="24"/>
        </w:rPr>
        <w:t>工作内容全部完成之日止</w:t>
      </w:r>
      <w:r>
        <w:rPr>
          <w:rFonts w:hint="eastAsia" w:asciiTheme="minorEastAsia" w:hAnsiTheme="minorEastAsia" w:cstheme="minorEastAsia"/>
          <w:sz w:val="24"/>
          <w:szCs w:val="24"/>
          <w:lang w:val="en-US" w:eastAsia="zh-CN"/>
        </w:rPr>
        <w:t>。</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项目技术要求：</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1.专利代理工作必须符合《中华人民共和国专利法》等有关国家和地方的法律、法规、规章、标准和技术要求。</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2.技术材料申报内容必须参照国家知识产权局的有关要求，进行技术指导，落实所需配套材料等。</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3.乙方按照合同约定的期限和内容，提供专利申请文件初稿，但约定期限应当不多于</w:t>
      </w:r>
      <w:r>
        <w:rPr>
          <w:rFonts w:asciiTheme="minorEastAsia" w:hAnsiTheme="minorEastAsia" w:cstheme="minorEastAsia"/>
          <w:sz w:val="24"/>
          <w:szCs w:val="24"/>
        </w:rPr>
        <w:t>20</w:t>
      </w:r>
      <w:r>
        <w:rPr>
          <w:rFonts w:hint="eastAsia" w:asciiTheme="minorEastAsia" w:hAnsiTheme="minorEastAsia" w:cstheme="minorEastAsia"/>
          <w:sz w:val="24"/>
          <w:szCs w:val="24"/>
        </w:rPr>
        <w:t>个工作日（注：技术讨论时间，照相制图时间不计在内）。</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4.按照甲方要求，乙方有义</w:t>
      </w:r>
      <w:r>
        <w:rPr>
          <w:rFonts w:hint="eastAsia" w:asciiTheme="minorEastAsia" w:hAnsiTheme="minorEastAsia" w:cstheme="minorEastAsia"/>
          <w:sz w:val="24"/>
          <w:szCs w:val="24"/>
          <w:highlight w:val="none"/>
        </w:rPr>
        <w:t>务在2</w:t>
      </w:r>
      <w:r>
        <w:rPr>
          <w:rFonts w:asciiTheme="minorEastAsia" w:hAnsiTheme="minorEastAsia" w:cstheme="minorEastAsia"/>
          <w:sz w:val="24"/>
          <w:szCs w:val="24"/>
          <w:highlight w:val="none"/>
        </w:rPr>
        <w:t>4小时</w:t>
      </w:r>
      <w:r>
        <w:rPr>
          <w:rFonts w:hint="eastAsia" w:asciiTheme="minorEastAsia" w:hAnsiTheme="minorEastAsia" w:cstheme="minorEastAsia"/>
          <w:sz w:val="24"/>
          <w:szCs w:val="24"/>
          <w:highlight w:val="none"/>
          <w:lang w:val="en-US" w:eastAsia="zh-CN"/>
        </w:rPr>
        <w:t>内</w:t>
      </w:r>
      <w:r>
        <w:rPr>
          <w:rFonts w:hint="eastAsia" w:asciiTheme="minorEastAsia" w:hAnsiTheme="minorEastAsia" w:cstheme="minorEastAsia"/>
          <w:sz w:val="24"/>
          <w:szCs w:val="24"/>
          <w:highlight w:val="none"/>
        </w:rPr>
        <w:t>提供上门</w:t>
      </w:r>
      <w:r>
        <w:rPr>
          <w:rFonts w:hint="eastAsia" w:asciiTheme="minorEastAsia" w:hAnsiTheme="minorEastAsia" w:cstheme="minorEastAsia"/>
          <w:sz w:val="24"/>
          <w:szCs w:val="24"/>
        </w:rPr>
        <w:t>服务，并提供与本委托所述知识产权相关的服务。</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5.乙方对了解到的发明创造的内容（除专利申请已经公布或者公告的外）负有保守秘密的责任。</w:t>
      </w:r>
    </w:p>
    <w:p>
      <w:pPr>
        <w:adjustRightInd w:val="0"/>
        <w:spacing w:line="360" w:lineRule="auto"/>
        <w:ind w:left="1" w:firstLine="480" w:firstLineChars="200"/>
        <w:jc w:val="left"/>
        <w:textAlignment w:val="baseline"/>
        <w:rPr>
          <w:rFonts w:hint="eastAsia" w:asciiTheme="minorEastAsia" w:hAnsiTheme="minorEastAsia" w:cstheme="minorEastAsia"/>
          <w:sz w:val="24"/>
          <w:szCs w:val="24"/>
        </w:rPr>
      </w:pPr>
      <w:r>
        <w:rPr>
          <w:rFonts w:hint="eastAsia" w:asciiTheme="minorEastAsia" w:hAnsiTheme="minorEastAsia" w:cstheme="minorEastAsia"/>
          <w:sz w:val="24"/>
          <w:szCs w:val="24"/>
        </w:rPr>
        <w:t>6.乙方负有替甲方保守商业秘密的义务（具体包括产品生产和制造有关的技术诀窍、生产方案、工艺流程、设计图纸、技术情报等技术秘密和与生产经营销售活动有关的经营方法、管理方法、产销策略、货源情报、客户名单等经营秘密），并且不因本委托的解除而失效。</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5.1本合同签订后，乙方应在5个工作日内提交代理计划及参与人员名单。合同执行中，乙方如需更换人员的，需征得甲方书面同意。收到甲方完整技术资料后，需不超过</w:t>
      </w:r>
      <w:r>
        <w:rPr>
          <w:rFonts w:ascii="宋体" w:hAnsi="宋体" w:cs="宋体"/>
          <w:sz w:val="24"/>
          <w:szCs w:val="24"/>
        </w:rPr>
        <w:t>20</w:t>
      </w:r>
      <w:r>
        <w:rPr>
          <w:rFonts w:hint="eastAsia" w:ascii="宋体" w:hAnsi="宋体" w:cs="宋体"/>
          <w:sz w:val="24"/>
          <w:szCs w:val="24"/>
        </w:rPr>
        <w:t>个工作日交付</w:t>
      </w:r>
      <w:r>
        <w:rPr>
          <w:rFonts w:hint="eastAsia" w:asciiTheme="minorEastAsia" w:hAnsiTheme="minorEastAsia" w:cstheme="minorEastAsia"/>
          <w:sz w:val="24"/>
          <w:szCs w:val="24"/>
        </w:rPr>
        <w:t>专利申请</w:t>
      </w:r>
      <w:r>
        <w:rPr>
          <w:rFonts w:hint="eastAsia" w:ascii="宋体" w:hAnsi="宋体" w:cs="宋体"/>
          <w:sz w:val="24"/>
          <w:szCs w:val="24"/>
        </w:rPr>
        <w:t>初稿至甲方，甲方提供给乙方的资料包括但不限于技术交底书、设计图纸等。</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5.2自收到甲方反馈的书面意见意见后10日内，乙方向甲方交付修改方案。</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5.3通过甲方具体技术对接人确定并</w:t>
      </w:r>
      <w:r>
        <w:rPr>
          <w:rFonts w:hint="eastAsia" w:ascii="宋体" w:hAnsi="宋体" w:cs="宋体"/>
          <w:sz w:val="24"/>
          <w:szCs w:val="24"/>
          <w:highlight w:val="none"/>
        </w:rPr>
        <w:t>定稿后，一个工作日内向国家专利局提交申请并</w:t>
      </w:r>
      <w:r>
        <w:rPr>
          <w:rFonts w:hint="eastAsia" w:ascii="宋体" w:hAnsi="宋体" w:cs="宋体"/>
          <w:sz w:val="24"/>
          <w:szCs w:val="24"/>
        </w:rPr>
        <w:t>获得专利受理通知书。</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.4</w:t>
      </w:r>
      <w:r>
        <w:rPr>
          <w:rFonts w:hint="eastAsia" w:ascii="宋体" w:hAnsi="宋体" w:cs="宋体"/>
          <w:sz w:val="24"/>
          <w:szCs w:val="24"/>
        </w:rPr>
        <w:t>完成申报后向甲方交付正式的最后全套申报文件电子档一份，具体以甲方要求为准。</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w:t>
      </w:r>
      <w:r>
        <w:rPr>
          <w:rFonts w:hint="eastAsia" w:ascii="宋体" w:hAnsi="宋体" w:cs="宋体"/>
          <w:sz w:val="24"/>
          <w:szCs w:val="24"/>
          <w:lang w:val="en-US" w:eastAsia="zh-CN"/>
        </w:rPr>
        <w:t>单价</w:t>
      </w:r>
      <w:r>
        <w:rPr>
          <w:rFonts w:hint="eastAsia" w:ascii="宋体" w:hAnsi="宋体" w:cs="宋体"/>
          <w:sz w:val="24"/>
          <w:szCs w:val="24"/>
        </w:rPr>
        <w:t>包干，暂定为人民币</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元（大写：人民币</w:t>
      </w:r>
      <w:r>
        <w:rPr>
          <w:rFonts w:hint="eastAsia" w:ascii="宋体" w:hAnsi="宋体" w:cs="宋体"/>
          <w:sz w:val="24"/>
          <w:szCs w:val="24"/>
          <w:lang w:val="en-US" w:eastAsia="zh-CN"/>
        </w:rPr>
        <w:t xml:space="preserve">        </w:t>
      </w:r>
      <w:r>
        <w:rPr>
          <w:rFonts w:hint="eastAsia" w:ascii="宋体" w:hAnsi="宋体" w:cs="宋体"/>
          <w:sz w:val="24"/>
          <w:szCs w:val="24"/>
        </w:rPr>
        <w:t>），其中，代理费开具增值税专用发票，税率为6%；官费</w:t>
      </w:r>
      <w:r>
        <w:rPr>
          <w:rFonts w:hint="eastAsia" w:ascii="宋体" w:hAnsi="宋体" w:cs="宋体"/>
          <w:sz w:val="24"/>
          <w:szCs w:val="24"/>
          <w:lang w:val="en-US" w:eastAsia="zh-CN"/>
        </w:rPr>
        <w:t>为</w:t>
      </w:r>
      <w:r>
        <w:rPr>
          <w:rFonts w:hint="eastAsia" w:ascii="宋体" w:hAnsi="宋体" w:cs="宋体"/>
          <w:sz w:val="24"/>
          <w:szCs w:val="24"/>
        </w:rPr>
        <w:t>国知局开具的官方收据。</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ascii="宋体" w:hAnsi="宋体" w:cs="宋体"/>
          <w:sz w:val="24"/>
          <w:szCs w:val="24"/>
        </w:rPr>
        <w:t>7.1</w:t>
      </w:r>
      <w:r>
        <w:rPr>
          <w:rFonts w:hint="eastAsia" w:ascii="宋体" w:hAnsi="宋体" w:cs="宋体"/>
          <w:sz w:val="24"/>
          <w:szCs w:val="24"/>
        </w:rPr>
        <w:t>本合同总费用为人民币</w:t>
      </w:r>
      <w:r>
        <w:rPr>
          <w:rFonts w:hint="eastAsia" w:ascii="宋体" w:hAnsi="宋体" w:cs="宋体"/>
          <w:sz w:val="24"/>
          <w:szCs w:val="24"/>
          <w:u w:val="single"/>
          <w:lang w:val="en-US" w:eastAsia="zh-CN"/>
        </w:rPr>
        <w:t xml:space="preserve">          </w:t>
      </w:r>
      <w:r>
        <w:rPr>
          <w:rFonts w:hint="eastAsia" w:ascii="宋体" w:hAnsi="宋体" w:cs="宋体"/>
          <w:sz w:val="24"/>
          <w:szCs w:val="24"/>
        </w:rPr>
        <w:t>元（大写：人民币</w:t>
      </w:r>
      <w:r>
        <w:rPr>
          <w:rFonts w:hint="eastAsia" w:ascii="宋体" w:hAnsi="宋体" w:cs="宋体"/>
          <w:sz w:val="24"/>
          <w:szCs w:val="24"/>
          <w:lang w:val="en-US" w:eastAsia="zh-CN"/>
        </w:rPr>
        <w:t xml:space="preserve">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其中：</w:t>
      </w:r>
    </w:p>
    <w:p>
      <w:pPr>
        <w:adjustRightInd w:val="0"/>
        <w:spacing w:line="360" w:lineRule="auto"/>
        <w:ind w:firstLine="480" w:firstLineChars="200"/>
        <w:jc w:val="left"/>
        <w:textAlignment w:val="baseline"/>
        <w:rPr>
          <w:rFonts w:hint="eastAsia" w:ascii="宋体" w:hAnsi="宋体" w:cs="宋体"/>
          <w:sz w:val="24"/>
          <w:szCs w:val="24"/>
        </w:rPr>
      </w:pPr>
      <w:r>
        <w:rPr>
          <w:rFonts w:ascii="宋体" w:hAnsi="宋体" w:cs="宋体"/>
          <w:sz w:val="24"/>
          <w:szCs w:val="24"/>
        </w:rPr>
        <w:t>发明专利代理费</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元/件，专利局官费 </w:t>
      </w:r>
      <w:r>
        <w:rPr>
          <w:rFonts w:ascii="宋体" w:hAnsi="宋体" w:cs="宋体"/>
          <w:sz w:val="24"/>
          <w:szCs w:val="24"/>
        </w:rPr>
        <w:t>3</w:t>
      </w:r>
      <w:r>
        <w:rPr>
          <w:rFonts w:hint="eastAsia" w:ascii="宋体" w:hAnsi="宋体" w:cs="宋体"/>
          <w:sz w:val="24"/>
          <w:szCs w:val="24"/>
        </w:rPr>
        <w:t>450 元，共</w:t>
      </w:r>
      <w:r>
        <w:rPr>
          <w:rFonts w:hint="eastAsia" w:ascii="宋体" w:hAnsi="宋体" w:cs="宋体"/>
          <w:sz w:val="24"/>
          <w:szCs w:val="24"/>
          <w:lang w:val="en-US" w:eastAsia="zh-CN"/>
        </w:rPr>
        <w:t>15</w:t>
      </w:r>
      <w:r>
        <w:rPr>
          <w:rFonts w:hint="eastAsia" w:ascii="宋体" w:hAnsi="宋体" w:cs="宋体"/>
          <w:sz w:val="24"/>
          <w:szCs w:val="24"/>
        </w:rPr>
        <w:t>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实用新型专利代理费</w:t>
      </w:r>
      <w:r>
        <w:rPr>
          <w:rFonts w:hint="eastAsia" w:ascii="宋体" w:hAnsi="宋体" w:cs="宋体"/>
          <w:sz w:val="24"/>
          <w:szCs w:val="24"/>
          <w:u w:val="single"/>
          <w:lang w:val="en-US" w:eastAsia="zh-CN"/>
        </w:rPr>
        <w:t xml:space="preserve">            </w:t>
      </w:r>
      <w:r>
        <w:rPr>
          <w:rFonts w:hint="eastAsia" w:ascii="宋体" w:hAnsi="宋体" w:cs="宋体"/>
          <w:sz w:val="24"/>
          <w:szCs w:val="24"/>
        </w:rPr>
        <w:t>元/件，专利局官费 500 元，共</w:t>
      </w:r>
      <w:r>
        <w:rPr>
          <w:rFonts w:hint="eastAsia" w:ascii="宋体" w:hAnsi="宋体" w:cs="宋体"/>
          <w:sz w:val="24"/>
          <w:szCs w:val="24"/>
          <w:lang w:val="en-US" w:eastAsia="zh-CN"/>
        </w:rPr>
        <w:t>75</w:t>
      </w:r>
      <w:r>
        <w:rPr>
          <w:rFonts w:hint="eastAsia" w:ascii="宋体" w:hAnsi="宋体" w:cs="宋体"/>
          <w:sz w:val="24"/>
          <w:szCs w:val="24"/>
        </w:rPr>
        <w:t>件；</w:t>
      </w:r>
    </w:p>
    <w:p>
      <w:pPr>
        <w:adjustRightInd w:val="0"/>
        <w:spacing w:line="360" w:lineRule="auto"/>
        <w:ind w:firstLine="480" w:firstLineChars="200"/>
        <w:jc w:val="left"/>
        <w:textAlignment w:val="baseline"/>
        <w:rPr>
          <w:rFonts w:hint="eastAsia" w:ascii="宋体" w:hAnsi="宋体" w:cs="宋体"/>
          <w:sz w:val="24"/>
          <w:szCs w:val="24"/>
          <w:lang w:eastAsia="zh-CN"/>
        </w:rPr>
      </w:pPr>
      <w:r>
        <w:rPr>
          <w:rFonts w:hint="eastAsia" w:ascii="宋体" w:hAnsi="宋体" w:cs="宋体"/>
          <w:sz w:val="24"/>
          <w:szCs w:val="24"/>
        </w:rPr>
        <w:t>外观设计专利代理费</w:t>
      </w:r>
      <w:r>
        <w:rPr>
          <w:rFonts w:hint="eastAsia" w:ascii="宋体" w:hAnsi="宋体" w:cs="宋体"/>
          <w:sz w:val="24"/>
          <w:szCs w:val="24"/>
          <w:u w:val="single"/>
          <w:lang w:val="en-US" w:eastAsia="zh-CN"/>
        </w:rPr>
        <w:t xml:space="preserve">         </w:t>
      </w:r>
      <w:r>
        <w:rPr>
          <w:rFonts w:hint="eastAsia" w:ascii="宋体" w:hAnsi="宋体" w:cs="宋体"/>
          <w:sz w:val="24"/>
          <w:szCs w:val="24"/>
        </w:rPr>
        <w:t>元/件，专利局官费 500 元，共</w:t>
      </w:r>
      <w:r>
        <w:rPr>
          <w:rFonts w:hint="eastAsia" w:ascii="宋体" w:hAnsi="宋体" w:cs="宋体"/>
          <w:sz w:val="24"/>
          <w:szCs w:val="24"/>
          <w:lang w:val="en-US" w:eastAsia="zh-CN"/>
        </w:rPr>
        <w:t>5</w:t>
      </w:r>
      <w:r>
        <w:rPr>
          <w:rFonts w:hint="eastAsia" w:ascii="宋体" w:hAnsi="宋体" w:cs="宋体"/>
          <w:sz w:val="24"/>
          <w:szCs w:val="24"/>
        </w:rPr>
        <w:t>件</w:t>
      </w:r>
      <w:r>
        <w:rPr>
          <w:rFonts w:hint="eastAsia" w:ascii="宋体" w:hAnsi="宋体" w:cs="宋体"/>
          <w:sz w:val="24"/>
          <w:szCs w:val="24"/>
          <w:lang w:eastAsia="zh-CN"/>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外观设计专利代理费</w:t>
      </w:r>
      <w:r>
        <w:rPr>
          <w:rFonts w:hint="eastAsia" w:ascii="宋体" w:hAnsi="宋体" w:cs="宋体"/>
          <w:sz w:val="24"/>
          <w:szCs w:val="24"/>
          <w:u w:val="single"/>
          <w:lang w:val="en-US" w:eastAsia="zh-CN"/>
        </w:rPr>
        <w:t xml:space="preserve">          </w:t>
      </w:r>
      <w:r>
        <w:rPr>
          <w:rFonts w:hint="eastAsia" w:ascii="宋体" w:hAnsi="宋体" w:cs="宋体"/>
          <w:sz w:val="24"/>
          <w:szCs w:val="24"/>
        </w:rPr>
        <w:t>元/件，共</w:t>
      </w:r>
      <w:r>
        <w:rPr>
          <w:rFonts w:hint="eastAsia" w:ascii="宋体" w:hAnsi="宋体" w:cs="宋体"/>
          <w:sz w:val="24"/>
          <w:szCs w:val="24"/>
          <w:lang w:val="en-US" w:eastAsia="zh-CN"/>
        </w:rPr>
        <w:t>5</w:t>
      </w:r>
      <w:r>
        <w:rPr>
          <w:rFonts w:hint="eastAsia" w:ascii="宋体" w:hAnsi="宋体" w:cs="宋体"/>
          <w:sz w:val="24"/>
          <w:szCs w:val="24"/>
        </w:rPr>
        <w:t>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合计：专利申请代理费</w:t>
      </w:r>
      <w:r>
        <w:rPr>
          <w:rFonts w:hint="eastAsia" w:ascii="宋体" w:hAnsi="宋体" w:cs="宋体"/>
          <w:sz w:val="24"/>
          <w:szCs w:val="24"/>
          <w:u w:val="single"/>
          <w:lang w:val="en-US" w:eastAsia="zh-CN"/>
        </w:rPr>
        <w:t xml:space="preserve">          </w:t>
      </w:r>
      <w:r>
        <w:rPr>
          <w:rFonts w:hint="eastAsia" w:ascii="宋体" w:hAnsi="宋体" w:cs="宋体"/>
          <w:sz w:val="24"/>
          <w:szCs w:val="24"/>
        </w:rPr>
        <w:t>元；</w:t>
      </w:r>
    </w:p>
    <w:p>
      <w:pPr>
        <w:adjustRightInd w:val="0"/>
        <w:spacing w:line="360" w:lineRule="auto"/>
        <w:ind w:firstLine="1200" w:firstLineChars="500"/>
        <w:jc w:val="left"/>
        <w:textAlignment w:val="baseline"/>
        <w:rPr>
          <w:rFonts w:ascii="宋体" w:hAnsi="宋体" w:cs="宋体"/>
          <w:sz w:val="24"/>
          <w:szCs w:val="24"/>
        </w:rPr>
      </w:pPr>
      <w:r>
        <w:rPr>
          <w:rFonts w:hint="eastAsia" w:ascii="宋体" w:hAnsi="宋体" w:cs="宋体"/>
          <w:sz w:val="24"/>
          <w:szCs w:val="24"/>
        </w:rPr>
        <w:t>相关行政部门收取的费用</w:t>
      </w:r>
      <w:r>
        <w:rPr>
          <w:rFonts w:hint="eastAsia" w:ascii="宋体" w:hAnsi="宋体" w:cs="宋体"/>
          <w:sz w:val="24"/>
          <w:szCs w:val="24"/>
          <w:u w:val="single"/>
        </w:rPr>
        <w:t>申请阶段官费</w:t>
      </w:r>
      <w:r>
        <w:rPr>
          <w:rFonts w:hint="eastAsia" w:ascii="宋体" w:hAnsi="宋体" w:cs="宋体"/>
          <w:sz w:val="24"/>
          <w:szCs w:val="24"/>
        </w:rPr>
        <w:t>共</w:t>
      </w:r>
      <w:r>
        <w:rPr>
          <w:rFonts w:hint="eastAsia" w:ascii="宋体" w:hAnsi="宋体" w:cs="宋体"/>
          <w:sz w:val="24"/>
          <w:szCs w:val="24"/>
          <w:u w:val="single"/>
          <w:lang w:val="en-US" w:eastAsia="zh-CN"/>
        </w:rPr>
        <w:t>9</w:t>
      </w:r>
      <w:r>
        <w:rPr>
          <w:rFonts w:ascii="宋体" w:hAnsi="宋体" w:cs="宋体"/>
          <w:sz w:val="24"/>
          <w:szCs w:val="24"/>
          <w:u w:val="single"/>
        </w:rPr>
        <w:t>1</w:t>
      </w:r>
      <w:r>
        <w:rPr>
          <w:rFonts w:hint="eastAsia" w:ascii="宋体" w:hAnsi="宋体" w:cs="宋体"/>
          <w:sz w:val="24"/>
          <w:szCs w:val="24"/>
          <w:u w:val="single"/>
        </w:rPr>
        <w:t>,</w:t>
      </w:r>
      <w:r>
        <w:rPr>
          <w:rFonts w:hint="eastAsia" w:ascii="宋体" w:hAnsi="宋体" w:cs="宋体"/>
          <w:sz w:val="24"/>
          <w:szCs w:val="24"/>
          <w:u w:val="single"/>
          <w:lang w:val="en-US" w:eastAsia="zh-CN"/>
        </w:rPr>
        <w:t>750</w:t>
      </w:r>
      <w:r>
        <w:rPr>
          <w:rFonts w:hint="eastAsia" w:ascii="宋体" w:hAnsi="宋体" w:cs="宋体"/>
          <w:sz w:val="24"/>
          <w:szCs w:val="24"/>
          <w:u w:val="single"/>
        </w:rPr>
        <w:t>.00</w:t>
      </w:r>
      <w:r>
        <w:rPr>
          <w:rFonts w:hint="eastAsia" w:ascii="宋体" w:hAnsi="宋体" w:cs="宋体"/>
          <w:sz w:val="24"/>
          <w:szCs w:val="24"/>
        </w:rPr>
        <w:t>元。</w:t>
      </w:r>
    </w:p>
    <w:p>
      <w:pPr>
        <w:adjustRightIn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cs="宋体"/>
          <w:sz w:val="24"/>
          <w:szCs w:val="24"/>
        </w:rPr>
        <w:t>注：该申请阶段官费的明细包括：实用新型专利申请费500元、外观设计专利申请费500元、发明专利申请费9</w:t>
      </w:r>
      <w:r>
        <w:rPr>
          <w:rFonts w:ascii="宋体" w:hAnsi="宋体" w:cs="宋体"/>
          <w:sz w:val="24"/>
          <w:szCs w:val="24"/>
        </w:rPr>
        <w:t>00元</w:t>
      </w:r>
      <w:r>
        <w:rPr>
          <w:rFonts w:hint="eastAsia" w:ascii="宋体" w:hAnsi="宋体" w:cs="宋体"/>
          <w:sz w:val="24"/>
          <w:szCs w:val="24"/>
        </w:rPr>
        <w:t>、发明专利实质审查费用</w:t>
      </w:r>
      <w:r>
        <w:rPr>
          <w:rFonts w:ascii="宋体" w:hAnsi="宋体" w:cs="宋体"/>
          <w:sz w:val="24"/>
          <w:szCs w:val="24"/>
        </w:rPr>
        <w:t>2500元和发明专利</w:t>
      </w:r>
      <w:r>
        <w:rPr>
          <w:rFonts w:hint="eastAsia" w:ascii="宋体" w:hAnsi="宋体" w:cs="宋体"/>
          <w:sz w:val="24"/>
          <w:szCs w:val="24"/>
        </w:rPr>
        <w:t>公布印刷费5</w:t>
      </w:r>
      <w:r>
        <w:rPr>
          <w:rFonts w:ascii="宋体" w:hAnsi="宋体" w:cs="宋体"/>
          <w:sz w:val="24"/>
          <w:szCs w:val="24"/>
        </w:rPr>
        <w:t>0元</w:t>
      </w:r>
      <w:r>
        <w:rPr>
          <w:rFonts w:hint="eastAsia" w:ascii="宋体" w:hAnsi="宋体" w:cs="宋体"/>
          <w:sz w:val="24"/>
          <w:szCs w:val="24"/>
        </w:rPr>
        <w:t>。</w:t>
      </w:r>
      <w:r>
        <w:rPr>
          <w:rFonts w:hint="eastAsia" w:asciiTheme="minorEastAsia" w:hAnsiTheme="minorEastAsia" w:cstheme="minorEastAsia"/>
          <w:sz w:val="24"/>
          <w:szCs w:val="22"/>
          <w:highlight w:val="none"/>
          <w:lang w:val="en-US" w:eastAsia="zh-CN"/>
        </w:rPr>
        <w:t>合同</w:t>
      </w:r>
      <w:r>
        <w:rPr>
          <w:rFonts w:hint="eastAsia" w:asciiTheme="minorEastAsia" w:hAnsiTheme="minorEastAsia" w:eastAsiaTheme="minorEastAsia" w:cstheme="minorEastAsia"/>
          <w:sz w:val="24"/>
          <w:szCs w:val="22"/>
          <w:highlight w:val="none"/>
        </w:rPr>
        <w:t>履行期间国家</w:t>
      </w:r>
      <w:r>
        <w:rPr>
          <w:rFonts w:hint="eastAsia" w:asciiTheme="minorEastAsia" w:hAnsiTheme="minorEastAsia" w:cstheme="minorEastAsia"/>
          <w:sz w:val="24"/>
          <w:szCs w:val="22"/>
          <w:highlight w:val="none"/>
          <w:lang w:val="en-US" w:eastAsia="zh-CN"/>
        </w:rPr>
        <w:t>专利申请官费</w:t>
      </w:r>
      <w:r>
        <w:rPr>
          <w:rFonts w:hint="eastAsia" w:asciiTheme="minorEastAsia" w:hAnsiTheme="minorEastAsia" w:eastAsiaTheme="minorEastAsia" w:cstheme="minorEastAsia"/>
          <w:sz w:val="24"/>
          <w:szCs w:val="22"/>
          <w:highlight w:val="none"/>
        </w:rPr>
        <w:t>调整，</w:t>
      </w:r>
      <w:r>
        <w:rPr>
          <w:rFonts w:hint="eastAsia" w:asciiTheme="minorEastAsia" w:hAnsiTheme="minorEastAsia" w:cstheme="minorEastAsia"/>
          <w:sz w:val="24"/>
          <w:szCs w:val="22"/>
          <w:highlight w:val="none"/>
          <w:lang w:val="en-US" w:eastAsia="zh-CN"/>
        </w:rPr>
        <w:t>官费</w:t>
      </w:r>
      <w:r>
        <w:rPr>
          <w:rFonts w:hint="eastAsia" w:asciiTheme="minorEastAsia" w:hAnsiTheme="minorEastAsia" w:eastAsiaTheme="minorEastAsia" w:cstheme="minorEastAsia"/>
          <w:sz w:val="24"/>
          <w:szCs w:val="22"/>
          <w:highlight w:val="none"/>
        </w:rPr>
        <w:t>按</w:t>
      </w:r>
      <w:r>
        <w:rPr>
          <w:rFonts w:hint="eastAsia" w:asciiTheme="minorEastAsia" w:hAnsiTheme="minorEastAsia" w:cstheme="minorEastAsia"/>
          <w:sz w:val="24"/>
          <w:szCs w:val="22"/>
          <w:highlight w:val="none"/>
          <w:lang w:val="en-US" w:eastAsia="zh-CN"/>
        </w:rPr>
        <w:t>最新标准</w:t>
      </w:r>
      <w:r>
        <w:rPr>
          <w:rFonts w:hint="eastAsia" w:asciiTheme="minorEastAsia" w:hAnsiTheme="minorEastAsia" w:eastAsiaTheme="minorEastAsia" w:cstheme="minorEastAsia"/>
          <w:sz w:val="24"/>
          <w:szCs w:val="22"/>
          <w:highlight w:val="none"/>
        </w:rPr>
        <w:t>相应调整，以开具发票时间为准。</w:t>
      </w:r>
    </w:p>
    <w:p>
      <w:pPr>
        <w:adjustRightInd w:val="0"/>
        <w:spacing w:line="360" w:lineRule="auto"/>
        <w:ind w:firstLine="480" w:firstLineChars="200"/>
        <w:jc w:val="left"/>
        <w:textAlignment w:val="baseline"/>
        <w:rPr>
          <w:rFonts w:hint="default" w:ascii="宋体" w:hAnsi="宋体" w:cs="宋体" w:eastAsiaTheme="minorEastAsia"/>
          <w:sz w:val="24"/>
          <w:szCs w:val="24"/>
          <w:lang w:val="en-US" w:eastAsia="zh-CN"/>
        </w:rPr>
      </w:pPr>
      <w:r>
        <w:rPr>
          <w:rFonts w:ascii="宋体" w:hAnsi="宋体" w:cs="宋体"/>
          <w:sz w:val="24"/>
          <w:szCs w:val="24"/>
        </w:rPr>
        <w:t>7.2</w:t>
      </w:r>
      <w:r>
        <w:rPr>
          <w:rFonts w:hint="eastAsia" w:ascii="宋体" w:hAnsi="宋体" w:cs="宋体"/>
          <w:sz w:val="24"/>
          <w:szCs w:val="24"/>
          <w:lang w:val="en-US" w:eastAsia="zh-CN"/>
        </w:rPr>
        <w:t xml:space="preserve"> 付款方式</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1）本合同生效后，每季度支付一次进度款。在下一季度第一个月10号前，由乙方汇总上季度专利官费（申请费、授权费等）缴纳通知书并提交请款资料，经甲方确认无误，乙方提供等额增值税专用发票（代理费）</w:t>
      </w:r>
      <w:r>
        <w:rPr>
          <w:rFonts w:hint="eastAsia" w:ascii="宋体" w:hAnsi="宋体" w:cs="宋体"/>
          <w:sz w:val="24"/>
          <w:szCs w:val="24"/>
          <w:lang w:val="en-US" w:eastAsia="zh-CN"/>
        </w:rPr>
        <w:t>和</w:t>
      </w:r>
      <w:r>
        <w:rPr>
          <w:rFonts w:hint="eastAsia" w:ascii="宋体" w:hAnsi="宋体" w:cs="宋体"/>
          <w:sz w:val="24"/>
          <w:szCs w:val="24"/>
        </w:rPr>
        <w:t>国知局开具的官方收据（官费）</w:t>
      </w:r>
      <w:r>
        <w:rPr>
          <w:rFonts w:hint="eastAsia" w:ascii="宋体" w:hAnsi="宋体" w:cs="宋体"/>
          <w:sz w:val="24"/>
          <w:szCs w:val="24"/>
          <w:lang w:eastAsia="zh-CN"/>
        </w:rPr>
        <w:t>（</w:t>
      </w:r>
      <w:r>
        <w:rPr>
          <w:rFonts w:ascii="宋体" w:hAnsi="宋体" w:eastAsia="宋体" w:cs="宋体"/>
          <w:sz w:val="24"/>
          <w:szCs w:val="24"/>
        </w:rPr>
        <w:t>官费需要提供由国家知识产权局（或其分支机构）开具的中央非税收入统一票据，交款人信息需要明确为：广州市净水有限公司，另有规定的，从其约定</w:t>
      </w:r>
      <w:r>
        <w:rPr>
          <w:rFonts w:hint="eastAsia" w:ascii="宋体" w:hAnsi="宋体" w:eastAsia="宋体" w:cs="宋体"/>
          <w:sz w:val="24"/>
          <w:szCs w:val="24"/>
          <w:lang w:eastAsia="zh-CN"/>
        </w:rPr>
        <w:t>）</w:t>
      </w:r>
      <w:r>
        <w:rPr>
          <w:rFonts w:hint="eastAsia" w:ascii="宋体" w:hAnsi="宋体" w:cs="宋体"/>
          <w:sz w:val="24"/>
          <w:szCs w:val="24"/>
        </w:rPr>
        <w:t>后，甲方</w:t>
      </w:r>
      <w:r>
        <w:rPr>
          <w:rFonts w:hint="eastAsia" w:ascii="宋体" w:hAnsi="宋体" w:cs="宋体"/>
          <w:sz w:val="24"/>
          <w:szCs w:val="24"/>
          <w:lang w:val="en-US" w:eastAsia="zh-CN"/>
        </w:rPr>
        <w:t>确认无误后，</w:t>
      </w:r>
      <w:r>
        <w:rPr>
          <w:rFonts w:hint="eastAsia" w:ascii="宋体" w:hAnsi="宋体" w:cs="宋体"/>
          <w:sz w:val="24"/>
          <w:szCs w:val="24"/>
        </w:rPr>
        <w:t>办理付款手续。</w:t>
      </w:r>
    </w:p>
    <w:p>
      <w:pPr>
        <w:numPr>
          <w:ilvl w:val="0"/>
          <w:numId w:val="4"/>
        </w:num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本合同全部知识产权申报工作完成后，由乙方报送结算资料，经甲方或甲方委托有资质第三方机构审核后，乙方根据审核金额提交剩余款项等额增值税专用发票（代理费）</w:t>
      </w:r>
      <w:r>
        <w:rPr>
          <w:rFonts w:hint="eastAsia" w:ascii="宋体" w:hAnsi="宋体" w:cs="宋体"/>
          <w:sz w:val="24"/>
          <w:szCs w:val="24"/>
          <w:lang w:val="en-US" w:eastAsia="zh-CN"/>
        </w:rPr>
        <w:t>和</w:t>
      </w:r>
      <w:r>
        <w:rPr>
          <w:rFonts w:hint="eastAsia" w:ascii="宋体" w:hAnsi="宋体" w:cs="宋体"/>
          <w:sz w:val="24"/>
          <w:szCs w:val="24"/>
        </w:rPr>
        <w:t>国知局开具的官方收据（官费）</w:t>
      </w:r>
      <w:r>
        <w:rPr>
          <w:rFonts w:hint="eastAsia" w:ascii="宋体" w:hAnsi="宋体" w:cs="宋体"/>
          <w:sz w:val="24"/>
          <w:szCs w:val="24"/>
          <w:lang w:eastAsia="zh-CN"/>
        </w:rPr>
        <w:t>（</w:t>
      </w:r>
      <w:r>
        <w:rPr>
          <w:rFonts w:ascii="宋体" w:hAnsi="宋体" w:eastAsia="宋体" w:cs="宋体"/>
          <w:sz w:val="24"/>
          <w:szCs w:val="24"/>
        </w:rPr>
        <w:t>官费需要提供由国家知识产权局（或其分支机构）开具的中央非税收入统一票据，交款人信息需要明确为：广州市净水有限公司，另有规定的，从其约定</w:t>
      </w:r>
      <w:r>
        <w:rPr>
          <w:rFonts w:hint="eastAsia" w:ascii="宋体" w:hAnsi="宋体" w:eastAsia="宋体" w:cs="宋体"/>
          <w:sz w:val="24"/>
          <w:szCs w:val="24"/>
          <w:lang w:eastAsia="zh-CN"/>
        </w:rPr>
        <w:t>）</w:t>
      </w:r>
      <w:r>
        <w:rPr>
          <w:rFonts w:hint="eastAsia" w:ascii="宋体" w:hAnsi="宋体" w:cs="宋体"/>
          <w:sz w:val="24"/>
          <w:szCs w:val="24"/>
        </w:rPr>
        <w:t>后，甲方</w:t>
      </w:r>
      <w:r>
        <w:rPr>
          <w:rFonts w:hint="eastAsia" w:ascii="宋体" w:hAnsi="宋体" w:cs="宋体"/>
          <w:sz w:val="24"/>
          <w:szCs w:val="24"/>
          <w:lang w:val="en-US" w:eastAsia="zh-CN"/>
        </w:rPr>
        <w:t>确认无误后，</w:t>
      </w:r>
      <w:r>
        <w:rPr>
          <w:rFonts w:hint="eastAsia" w:ascii="宋体" w:hAnsi="宋体" w:cs="宋体"/>
          <w:sz w:val="24"/>
          <w:szCs w:val="24"/>
        </w:rPr>
        <w:t>办理付款手续。</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甲方增值税专用发票信息：</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 xml:space="preserve">       广州市净水有限公司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税号：</w:t>
      </w:r>
      <w:r>
        <w:rPr>
          <w:rFonts w:hint="eastAsia" w:ascii="宋体" w:hAnsi="宋体" w:cs="宋体"/>
          <w:sz w:val="24"/>
          <w:szCs w:val="24"/>
          <w:u w:val="single"/>
        </w:rPr>
        <w:t xml:space="preserve">     9144 0101 7555 8472 9Q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广州市天河区临江大道 501 号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020-38890283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开户行:</w:t>
      </w:r>
      <w:r>
        <w:rPr>
          <w:rFonts w:hint="eastAsia" w:ascii="宋体" w:hAnsi="宋体" w:cs="宋体"/>
          <w:sz w:val="24"/>
          <w:szCs w:val="24"/>
          <w:u w:val="single"/>
        </w:rPr>
        <w:t xml:space="preserve">       民生银行广州分行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u w:val="single"/>
        </w:rPr>
        <w:t xml:space="preserve">       0301 0141 4000 6932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付款方式： √网银支付；  ¨支票；   ¨其他： / </w:t>
      </w:r>
    </w:p>
    <w:p>
      <w:pPr>
        <w:adjustRightInd w:val="0"/>
        <w:spacing w:line="360" w:lineRule="auto"/>
        <w:ind w:firstLine="480" w:firstLineChars="200"/>
        <w:jc w:val="left"/>
        <w:textAlignment w:val="baseline"/>
        <w:rPr>
          <w:rFonts w:ascii="宋体" w:hAnsi="宋体" w:cs="宋体"/>
          <w:sz w:val="24"/>
          <w:szCs w:val="24"/>
        </w:rPr>
      </w:pPr>
      <w:r>
        <w:rPr>
          <w:rFonts w:ascii="宋体" w:hAnsi="宋体" w:cs="宋体"/>
          <w:sz w:val="24"/>
          <w:szCs w:val="24"/>
        </w:rPr>
        <w:t>7.</w:t>
      </w: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乙方银行账户信息</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收款账户：</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收款账号：</w:t>
      </w:r>
      <w:r>
        <w:rPr>
          <w:rFonts w:hint="eastAsia" w:ascii="宋体" w:hAnsi="宋体" w:cs="宋体"/>
          <w:b w:val="0"/>
          <w:sz w:val="24"/>
          <w:szCs w:val="24"/>
          <w:highlight w:val="none"/>
          <w:u w:val="single"/>
          <w:lang w:eastAsia="zh-CN"/>
        </w:rPr>
        <w:t xml:space="preserve"> </w:t>
      </w:r>
      <w:r>
        <w:rPr>
          <w:rFonts w:hint="eastAsia" w:ascii="宋体" w:hAnsi="宋体" w:cs="宋体"/>
          <w:b w:val="0"/>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开户行：</w:t>
      </w:r>
      <w:r>
        <w:rPr>
          <w:rFonts w:hint="eastAsia" w:ascii="宋体" w:hAnsi="宋体" w:cs="宋体"/>
          <w:b w:val="0"/>
          <w:sz w:val="24"/>
          <w:szCs w:val="24"/>
          <w:highlight w:val="none"/>
          <w:u w:val="single"/>
          <w:lang w:eastAsia="zh-CN"/>
        </w:rPr>
        <w:t xml:space="preserve"> </w:t>
      </w:r>
      <w:r>
        <w:rPr>
          <w:rFonts w:hint="eastAsia" w:ascii="宋体" w:hAnsi="宋体" w:cs="宋体"/>
          <w:b w:val="0"/>
          <w:sz w:val="24"/>
          <w:szCs w:val="24"/>
          <w:highlight w:val="none"/>
          <w:u w:val="single"/>
          <w:lang w:val="en-US" w:eastAsia="zh-CN"/>
        </w:rPr>
        <w:t xml:space="preserve">                             </w:t>
      </w:r>
      <w:r>
        <w:rPr>
          <w:rFonts w:hint="eastAsia" w:ascii="宋体" w:hAnsi="宋体" w:cs="宋体"/>
          <w:sz w:val="24"/>
          <w:szCs w:val="24"/>
          <w:highlight w:val="none"/>
        </w:rPr>
        <w:t>。</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撰写工作，因甲方原因要求终止或解除合同的，甲方根据乙方已进行的实际工作量按实进行结算，最高支付至合同包干价的六成，如乙方已经完成部分专利定稿并提交至专利局申请，甲方需按照收到的《专利代理受理通知书》数量，进行每件专利包干价100%结算。</w:t>
      </w:r>
    </w:p>
    <w:p>
      <w:pPr>
        <w:spacing w:line="360" w:lineRule="auto"/>
        <w:ind w:firstLine="360" w:firstLineChars="150"/>
        <w:rPr>
          <w:rFonts w:ascii="宋体" w:hAnsi="宋体" w:cs="宋体"/>
          <w:sz w:val="24"/>
          <w:szCs w:val="24"/>
        </w:rPr>
      </w:pPr>
      <w:r>
        <w:rPr>
          <w:rFonts w:hint="eastAsia" w:ascii="宋体" w:hAnsi="宋体" w:cs="宋体"/>
          <w:sz w:val="24"/>
          <w:szCs w:val="24"/>
        </w:rPr>
        <w:t>8.1.3甲方要求乙方比合同规定时间提前交付撰写文件时，需提前通知乙方，且征得乙方同意，不得严重背离合理撰写周期。</w:t>
      </w:r>
    </w:p>
    <w:p>
      <w:pPr>
        <w:pStyle w:val="6"/>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w:t>
      </w:r>
      <w:r>
        <w:rPr>
          <w:rFonts w:ascii="宋体" w:hAnsi="宋体" w:cs="宋体"/>
          <w:sz w:val="24"/>
          <w:szCs w:val="24"/>
        </w:rPr>
        <w:t>2</w:t>
      </w:r>
      <w:r>
        <w:rPr>
          <w:rFonts w:hint="eastAsia" w:ascii="宋体" w:hAnsi="宋体" w:cs="宋体"/>
          <w:sz w:val="24"/>
          <w:szCs w:val="24"/>
        </w:rPr>
        <w:t>由于乙方自身原因，延误了按本合同第五条规定的成果交付时间，每延误一天应</w:t>
      </w:r>
      <w:r>
        <w:rPr>
          <w:rFonts w:hint="eastAsia" w:ascii="宋体" w:hAnsi="宋体" w:cs="宋体"/>
          <w:sz w:val="24"/>
          <w:szCs w:val="24"/>
          <w:lang w:val="en-US" w:eastAsia="zh-CN"/>
        </w:rPr>
        <w:t>向甲方支付</w:t>
      </w:r>
      <w:r>
        <w:rPr>
          <w:rFonts w:hint="eastAsia" w:ascii="宋体" w:hAnsi="宋体" w:cs="宋体"/>
          <w:sz w:val="24"/>
          <w:szCs w:val="24"/>
        </w:rPr>
        <w:t>该项目合同价（不含官费）的2‰，</w:t>
      </w:r>
      <w:r>
        <w:rPr>
          <w:rFonts w:hint="eastAsia"/>
          <w:sz w:val="24"/>
          <w:szCs w:val="24"/>
        </w:rPr>
        <w:t>逾期超过30天，甲方有权解除合同，要求乙方返还已收取的费用</w:t>
      </w:r>
      <w:r>
        <w:rPr>
          <w:rFonts w:hint="eastAsia" w:ascii="宋体" w:hAnsi="宋体" w:cs="宋体"/>
          <w:sz w:val="24"/>
          <w:szCs w:val="24"/>
        </w:rPr>
        <w:t>。由此给甲方造成损失的，乙方应承担赔偿责任。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w:t>
      </w:r>
      <w:r>
        <w:rPr>
          <w:rFonts w:ascii="宋体" w:hAnsi="宋体" w:cs="宋体"/>
          <w:sz w:val="24"/>
          <w:szCs w:val="24"/>
        </w:rPr>
        <w:t>3</w:t>
      </w:r>
      <w:r>
        <w:rPr>
          <w:rFonts w:hint="eastAsia" w:ascii="宋体" w:hAnsi="宋体" w:cs="宋体"/>
          <w:sz w:val="24"/>
          <w:szCs w:val="24"/>
        </w:rPr>
        <w:t>乙方有责任对甲方提供的资料保密，未经许可，不得提供给与本项目无关的单位和人员使用。乙方未尽保密义务，给甲方造成损失的，应承担赔偿责任，并向甲方一次性支付合同价款50%的违约金。不论何种情况下保密内容泄密的，乙方应当及时采取救济措施。若乙方怠于救济导致甲方损失扩大的，乙方对扩大部分承担赔偿责任，包括但不限于诉讼费、律师费等。</w:t>
      </w:r>
    </w:p>
    <w:p>
      <w:pPr>
        <w:spacing w:line="360" w:lineRule="auto"/>
        <w:ind w:firstLine="480" w:firstLineChars="200"/>
        <w:rPr>
          <w:rFonts w:ascii="宋体" w:hAnsi="宋体" w:cs="宋体"/>
          <w:sz w:val="24"/>
          <w:szCs w:val="24"/>
        </w:rPr>
      </w:pPr>
      <w:r>
        <w:rPr>
          <w:rFonts w:hint="eastAsia" w:ascii="宋体" w:hAnsi="宋体" w:cs="宋体"/>
          <w:sz w:val="24"/>
          <w:szCs w:val="24"/>
        </w:rPr>
        <w:t>8.2.</w:t>
      </w:r>
      <w:r>
        <w:rPr>
          <w:rFonts w:ascii="宋体" w:hAnsi="宋体" w:cs="宋体"/>
          <w:sz w:val="24"/>
          <w:szCs w:val="24"/>
        </w:rPr>
        <w:t>4</w:t>
      </w:r>
      <w:r>
        <w:rPr>
          <w:rFonts w:hint="eastAsia" w:ascii="宋体" w:hAnsi="宋体" w:cs="宋体"/>
          <w:sz w:val="24"/>
          <w:szCs w:val="24"/>
        </w:rPr>
        <w:t>若标准或计划变更，经甲方同意，乙方可顺延期限。</w:t>
      </w:r>
    </w:p>
    <w:p>
      <w:pPr>
        <w:spacing w:line="360" w:lineRule="auto"/>
        <w:ind w:firstLine="480" w:firstLineChars="200"/>
        <w:rPr>
          <w:sz w:val="24"/>
          <w:szCs w:val="24"/>
        </w:rPr>
      </w:pPr>
      <w:r>
        <w:rPr>
          <w:rFonts w:hint="eastAsia" w:ascii="宋体" w:hAnsi="宋体" w:cs="宋体"/>
          <w:sz w:val="24"/>
          <w:szCs w:val="24"/>
        </w:rPr>
        <w:t>8.2.</w:t>
      </w:r>
      <w:r>
        <w:rPr>
          <w:rFonts w:ascii="宋体" w:hAnsi="宋体" w:cs="宋体"/>
          <w:sz w:val="24"/>
          <w:szCs w:val="24"/>
        </w:rPr>
        <w:t>5</w:t>
      </w:r>
      <w:r>
        <w:rPr>
          <w:rFonts w:hint="eastAsia" w:ascii="宋体" w:hAnsi="宋体" w:cs="宋体"/>
          <w:sz w:val="24"/>
          <w:szCs w:val="24"/>
        </w:rPr>
        <w:t>合同生效后，非甲方原因乙方要求解除合同的，</w:t>
      </w:r>
      <w:r>
        <w:rPr>
          <w:rFonts w:hint="eastAsia"/>
          <w:sz w:val="24"/>
          <w:szCs w:val="24"/>
        </w:rPr>
        <w:t>应向甲方返还已收取的费用，并支付合同包干价20%的违约金，如给甲方造成损失的，应承担赔偿责任。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乙方交付的成果不符合合同约定的，甲方有权要求乙方在指定的时间内重新提交，交付时间不顺延。乙方未能在指定时间内重新提交或重新提交的成果仍不符合合同约定的，甲方有权解除合同，要求乙方返还已收取的费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11.1合同生效的条件：双方签名盖章。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11.4本合同正本一式</w:t>
      </w:r>
      <w:r>
        <w:rPr>
          <w:rFonts w:hint="eastAsia" w:ascii="宋体" w:hAnsi="宋体" w:cs="宋体"/>
          <w:sz w:val="24"/>
          <w:szCs w:val="24"/>
          <w:u w:val="single"/>
        </w:rPr>
        <w:t xml:space="preserve"> 陆 </w:t>
      </w:r>
      <w:r>
        <w:rPr>
          <w:rFonts w:hint="eastAsia" w:ascii="宋体" w:hAnsi="宋体" w:cs="宋体"/>
          <w:sz w:val="24"/>
          <w:szCs w:val="24"/>
        </w:rPr>
        <w:t>份，甲方执</w:t>
      </w:r>
      <w:r>
        <w:rPr>
          <w:rFonts w:hint="eastAsia" w:ascii="宋体" w:hAnsi="宋体" w:cs="宋体"/>
          <w:sz w:val="24"/>
          <w:szCs w:val="24"/>
          <w:u w:val="single"/>
        </w:rPr>
        <w:t xml:space="preserve"> 肆 </w:t>
      </w:r>
      <w:r>
        <w:rPr>
          <w:rFonts w:hint="eastAsia" w:ascii="宋体" w:hAnsi="宋体" w:cs="宋体"/>
          <w:sz w:val="24"/>
          <w:szCs w:val="24"/>
        </w:rPr>
        <w:t>份，乙方执</w:t>
      </w:r>
      <w:r>
        <w:rPr>
          <w:rFonts w:hint="eastAsia" w:ascii="宋体" w:hAnsi="宋体" w:cs="宋体"/>
          <w:sz w:val="24"/>
          <w:szCs w:val="24"/>
          <w:u w:val="single"/>
        </w:rPr>
        <w:t>贰</w:t>
      </w:r>
      <w:r>
        <w:rPr>
          <w:rFonts w:hint="eastAsia" w:ascii="宋体" w:hAnsi="宋体" w:cs="宋体"/>
          <w:sz w:val="24"/>
          <w:szCs w:val="24"/>
        </w:rPr>
        <w:t>份；副本一式</w:t>
      </w:r>
      <w:r>
        <w:rPr>
          <w:rFonts w:hint="eastAsia" w:ascii="宋体" w:hAnsi="宋体" w:cs="宋体"/>
          <w:sz w:val="24"/>
          <w:szCs w:val="24"/>
          <w:u w:val="single"/>
        </w:rPr>
        <w:t>零</w:t>
      </w:r>
      <w:r>
        <w:rPr>
          <w:rFonts w:hint="eastAsia" w:ascii="宋体" w:hAnsi="宋体" w:cs="宋体"/>
          <w:sz w:val="24"/>
          <w:szCs w:val="24"/>
        </w:rPr>
        <w:t>份，甲方执</w:t>
      </w:r>
      <w:r>
        <w:rPr>
          <w:rFonts w:hint="eastAsia" w:ascii="宋体" w:hAnsi="宋体" w:cs="宋体"/>
          <w:sz w:val="24"/>
          <w:szCs w:val="24"/>
          <w:u w:val="single"/>
        </w:rPr>
        <w:t>零</w:t>
      </w:r>
      <w:r>
        <w:rPr>
          <w:rFonts w:hint="eastAsia" w:ascii="宋体" w:hAnsi="宋体" w:cs="宋体"/>
          <w:sz w:val="24"/>
          <w:szCs w:val="24"/>
        </w:rPr>
        <w:t>份，乙方执</w:t>
      </w:r>
      <w:r>
        <w:rPr>
          <w:rFonts w:hint="eastAsia" w:ascii="宋体" w:hAnsi="宋体" w:cs="宋体"/>
          <w:sz w:val="24"/>
          <w:szCs w:val="24"/>
          <w:u w:val="single"/>
        </w:rPr>
        <w:t>零</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11.5双方认可的来往传真、会议纪要等，均为合同的组成部分，与本合同具有同等法律效力。</w:t>
      </w:r>
    </w:p>
    <w:p>
      <w:pPr>
        <w:spacing w:line="360" w:lineRule="auto"/>
        <w:ind w:firstLine="480" w:firstLineChars="200"/>
        <w:outlineLvl w:val="0"/>
        <w:rPr>
          <w:rFonts w:ascii="宋体" w:hAnsi="宋体" w:cs="宋体"/>
          <w:sz w:val="24"/>
          <w:szCs w:val="24"/>
        </w:rPr>
      </w:pPr>
      <w:r>
        <w:rPr>
          <w:rFonts w:hint="eastAsia" w:ascii="宋体" w:hAnsi="宋体" w:cs="宋体"/>
          <w:sz w:val="24"/>
          <w:szCs w:val="24"/>
        </w:rPr>
        <w:t>11.6未尽事宜，双方协商一致，可签订补充协议，补充协议与本合同具有同等效力。</w:t>
      </w:r>
    </w:p>
    <w:p>
      <w:pPr>
        <w:widowControl/>
        <w:spacing w:line="360" w:lineRule="auto"/>
        <w:ind w:firstLine="480" w:firstLineChars="200"/>
        <w:jc w:val="left"/>
        <w:outlineLvl w:val="0"/>
        <w:rPr>
          <w:rFonts w:ascii="宋体" w:hAnsi="Times New Roman" w:eastAsia="仿宋_GB2312" w:cs="宋体"/>
          <w:kern w:val="0"/>
          <w:sz w:val="24"/>
          <w:szCs w:val="24"/>
        </w:rPr>
      </w:pPr>
      <w:r>
        <w:rPr>
          <w:rFonts w:hint="eastAsia" w:ascii="宋体" w:hAnsi="宋体" w:cs="宋体"/>
          <w:sz w:val="24"/>
          <w:szCs w:val="24"/>
        </w:rPr>
        <w:t>11.7本合同附件是合同不可分割的一部分，具有相同的法律效力，具体附件如下：</w:t>
      </w:r>
    </w:p>
    <w:p>
      <w:pPr>
        <w:spacing w:line="360" w:lineRule="auto"/>
        <w:ind w:firstLine="480" w:firstLineChars="200"/>
        <w:outlineLvl w:val="0"/>
        <w:rPr>
          <w:rFonts w:ascii="宋体" w:hAnsi="宋体" w:cs="宋体"/>
          <w:sz w:val="24"/>
          <w:szCs w:val="24"/>
        </w:rPr>
      </w:pPr>
      <w:r>
        <w:rPr>
          <w:rFonts w:hint="eastAsia" w:ascii="宋体" w:hAnsi="宋体" w:cs="宋体"/>
          <w:sz w:val="24"/>
          <w:szCs w:val="24"/>
        </w:rPr>
        <w:t>附件1：廉洁协议</w:t>
      </w:r>
    </w:p>
    <w:p>
      <w:pPr>
        <w:spacing w:line="360" w:lineRule="auto"/>
        <w:ind w:firstLine="480" w:firstLineChars="200"/>
        <w:outlineLvl w:val="0"/>
        <w:rPr>
          <w:rFonts w:ascii="宋体" w:hAnsi="宋体" w:cs="宋体"/>
          <w:sz w:val="24"/>
          <w:szCs w:val="24"/>
        </w:rPr>
      </w:pPr>
      <w:r>
        <w:rPr>
          <w:rFonts w:hint="eastAsia" w:ascii="宋体" w:hAnsi="宋体" w:cs="宋体"/>
          <w:sz w:val="24"/>
          <w:szCs w:val="24"/>
        </w:rPr>
        <w:t>附件2：报价清单</w:t>
      </w:r>
    </w:p>
    <w:tbl>
      <w:tblPr>
        <w:tblStyle w:val="24"/>
        <w:tblpPr w:leftFromText="180" w:rightFromText="180" w:vertAnchor="text" w:horzAnchor="page" w:tblpX="1531" w:tblpY="53"/>
        <w:tblOverlap w:val="never"/>
        <w:tblW w:w="8426" w:type="dxa"/>
        <w:tblInd w:w="0" w:type="dxa"/>
        <w:tblLayout w:type="fixed"/>
        <w:tblCellMar>
          <w:top w:w="0" w:type="dxa"/>
          <w:left w:w="28" w:type="dxa"/>
          <w:bottom w:w="0" w:type="dxa"/>
          <w:right w:w="28" w:type="dxa"/>
        </w:tblCellMar>
      </w:tblPr>
      <w:tblGrid>
        <w:gridCol w:w="3857"/>
        <w:gridCol w:w="450"/>
        <w:gridCol w:w="4119"/>
      </w:tblGrid>
      <w:tr>
        <w:tblPrEx>
          <w:tblCellMar>
            <w:top w:w="0" w:type="dxa"/>
            <w:left w:w="28" w:type="dxa"/>
            <w:bottom w:w="0" w:type="dxa"/>
            <w:right w:w="28" w:type="dxa"/>
          </w:tblCellMar>
        </w:tblPrEx>
        <w:trPr>
          <w:trHeight w:val="446" w:hRule="atLeast"/>
        </w:trPr>
        <w:tc>
          <w:tcPr>
            <w:tcW w:w="3857" w:type="dxa"/>
          </w:tcPr>
          <w:p>
            <w:pPr>
              <w:rPr>
                <w:rFonts w:ascii="宋体" w:hAnsi="宋体" w:cs="宋体"/>
                <w:sz w:val="24"/>
                <w:szCs w:val="24"/>
              </w:rPr>
            </w:pPr>
            <w:r>
              <w:rPr>
                <w:rFonts w:hint="eastAsia" w:ascii="宋体" w:hAnsi="宋体" w:cs="宋体"/>
                <w:sz w:val="24"/>
                <w:szCs w:val="24"/>
              </w:rPr>
              <w:t>甲方：广州市净水有限公司</w:t>
            </w:r>
          </w:p>
        </w:tc>
        <w:tc>
          <w:tcPr>
            <w:tcW w:w="450" w:type="dxa"/>
            <w:vAlign w:val="center"/>
          </w:tcPr>
          <w:p>
            <w:pPr>
              <w:spacing w:line="360" w:lineRule="auto"/>
              <w:rPr>
                <w:rFonts w:ascii="宋体" w:hAnsi="宋体" w:cs="宋体"/>
                <w:sz w:val="24"/>
                <w:szCs w:val="24"/>
              </w:rPr>
            </w:pPr>
          </w:p>
        </w:tc>
        <w:tc>
          <w:tcPr>
            <w:tcW w:w="4119" w:type="dxa"/>
            <w:vAlign w:val="center"/>
          </w:tcPr>
          <w:p>
            <w:pPr>
              <w:spacing w:line="360" w:lineRule="auto"/>
              <w:rPr>
                <w:rFonts w:ascii="宋体" w:hAnsi="宋体" w:cs="宋体"/>
                <w:sz w:val="24"/>
                <w:szCs w:val="24"/>
              </w:rPr>
            </w:pPr>
            <w:r>
              <w:rPr>
                <w:rFonts w:hint="eastAsia" w:ascii="宋体" w:hAnsi="宋体" w:cs="宋体"/>
                <w:sz w:val="24"/>
                <w:szCs w:val="24"/>
              </w:rPr>
              <w:t>乙方：</w:t>
            </w:r>
          </w:p>
        </w:tc>
      </w:tr>
      <w:tr>
        <w:tblPrEx>
          <w:tblCellMar>
            <w:top w:w="0" w:type="dxa"/>
            <w:left w:w="28" w:type="dxa"/>
            <w:bottom w:w="0" w:type="dxa"/>
            <w:right w:w="28" w:type="dxa"/>
          </w:tblCellMar>
        </w:tblPrEx>
        <w:tc>
          <w:tcPr>
            <w:tcW w:w="3857" w:type="dxa"/>
          </w:tcPr>
          <w:p>
            <w:pPr>
              <w:spacing w:line="360" w:lineRule="auto"/>
              <w:rPr>
                <w:rFonts w:ascii="宋体" w:hAnsi="宋体" w:cs="宋体"/>
                <w:sz w:val="24"/>
                <w:szCs w:val="24"/>
              </w:rPr>
            </w:pPr>
            <w:r>
              <w:rPr>
                <w:rFonts w:hint="eastAsia" w:ascii="宋体" w:hAnsi="宋体" w:cs="宋体"/>
                <w:sz w:val="24"/>
                <w:szCs w:val="24"/>
              </w:rPr>
              <w:t>(盖章)</w:t>
            </w:r>
          </w:p>
          <w:p>
            <w:pPr>
              <w:spacing w:line="360" w:lineRule="auto"/>
              <w:rPr>
                <w:rFonts w:ascii="宋体" w:hAnsi="宋体" w:cs="宋体"/>
                <w:sz w:val="24"/>
                <w:szCs w:val="24"/>
              </w:rPr>
            </w:pPr>
          </w:p>
        </w:tc>
        <w:tc>
          <w:tcPr>
            <w:tcW w:w="450" w:type="dxa"/>
          </w:tcPr>
          <w:p>
            <w:pPr>
              <w:spacing w:line="360" w:lineRule="auto"/>
              <w:rPr>
                <w:rFonts w:ascii="宋体" w:hAnsi="宋体" w:cs="宋体"/>
                <w:sz w:val="24"/>
                <w:szCs w:val="24"/>
              </w:rPr>
            </w:pPr>
          </w:p>
        </w:tc>
        <w:tc>
          <w:tcPr>
            <w:tcW w:w="4119" w:type="dxa"/>
          </w:tcPr>
          <w:p>
            <w:pPr>
              <w:spacing w:line="360" w:lineRule="auto"/>
              <w:rPr>
                <w:rFonts w:ascii="宋体" w:hAnsi="宋体" w:cs="宋体"/>
                <w:sz w:val="24"/>
                <w:szCs w:val="24"/>
              </w:rPr>
            </w:pPr>
            <w:r>
              <w:rPr>
                <w:rFonts w:hint="eastAsia" w:ascii="宋体" w:hAnsi="宋体" w:cs="宋体"/>
                <w:sz w:val="24"/>
                <w:szCs w:val="24"/>
              </w:rPr>
              <w:t>(盖章)</w:t>
            </w:r>
          </w:p>
        </w:tc>
      </w:tr>
      <w:tr>
        <w:tblPrEx>
          <w:tblCellMar>
            <w:top w:w="0" w:type="dxa"/>
            <w:left w:w="28" w:type="dxa"/>
            <w:bottom w:w="0" w:type="dxa"/>
            <w:right w:w="28" w:type="dxa"/>
          </w:tblCellMar>
        </w:tblPrEx>
        <w:tc>
          <w:tcPr>
            <w:tcW w:w="3857" w:type="dxa"/>
          </w:tcPr>
          <w:p>
            <w:pPr>
              <w:spacing w:line="360" w:lineRule="auto"/>
              <w:rPr>
                <w:rFonts w:ascii="宋体" w:hAnsi="宋体" w:cs="宋体"/>
                <w:sz w:val="24"/>
                <w:szCs w:val="24"/>
              </w:rPr>
            </w:pPr>
            <w:r>
              <w:rPr>
                <w:rFonts w:hint="eastAsia" w:ascii="宋体" w:hAnsi="宋体" w:cs="宋体"/>
                <w:sz w:val="24"/>
                <w:szCs w:val="24"/>
                <w:lang w:eastAsia="zh-CN"/>
              </w:rPr>
              <w:t>法定代表人</w:t>
            </w:r>
            <w:r>
              <w:rPr>
                <w:rFonts w:hint="eastAsia" w:ascii="宋体" w:hAnsi="宋体" w:cs="宋体"/>
                <w:sz w:val="24"/>
                <w:szCs w:val="24"/>
              </w:rPr>
              <w:t>/授权代理人：</w:t>
            </w:r>
          </w:p>
          <w:p>
            <w:pPr>
              <w:spacing w:line="360" w:lineRule="auto"/>
              <w:rPr>
                <w:rFonts w:ascii="宋体" w:hAnsi="宋体" w:cs="宋体"/>
                <w:sz w:val="24"/>
                <w:szCs w:val="24"/>
              </w:rPr>
            </w:pPr>
          </w:p>
        </w:tc>
        <w:tc>
          <w:tcPr>
            <w:tcW w:w="450" w:type="dxa"/>
          </w:tcPr>
          <w:p>
            <w:pPr>
              <w:spacing w:line="360" w:lineRule="auto"/>
              <w:rPr>
                <w:rFonts w:ascii="宋体" w:hAnsi="宋体" w:cs="宋体"/>
                <w:sz w:val="24"/>
                <w:szCs w:val="24"/>
              </w:rPr>
            </w:pPr>
          </w:p>
        </w:tc>
        <w:tc>
          <w:tcPr>
            <w:tcW w:w="4119" w:type="dxa"/>
          </w:tcPr>
          <w:p>
            <w:pPr>
              <w:spacing w:line="360" w:lineRule="auto"/>
              <w:rPr>
                <w:rFonts w:ascii="宋体" w:hAnsi="宋体" w:cs="宋体"/>
                <w:sz w:val="24"/>
                <w:szCs w:val="24"/>
              </w:rPr>
            </w:pPr>
            <w:r>
              <w:rPr>
                <w:rFonts w:hint="eastAsia" w:ascii="宋体" w:hAnsi="宋体" w:cs="宋体"/>
                <w:sz w:val="24"/>
                <w:szCs w:val="24"/>
                <w:lang w:eastAsia="zh-CN"/>
              </w:rPr>
              <w:t>法定代表人/执行事务合伙人/负责人</w:t>
            </w:r>
            <w:r>
              <w:rPr>
                <w:rFonts w:hint="eastAsia" w:ascii="宋体" w:hAnsi="宋体" w:cs="宋体"/>
                <w:sz w:val="24"/>
                <w:szCs w:val="24"/>
              </w:rPr>
              <w:t>/授权代理人：</w:t>
            </w:r>
          </w:p>
        </w:tc>
      </w:tr>
      <w:tr>
        <w:tblPrEx>
          <w:tblCellMar>
            <w:top w:w="0" w:type="dxa"/>
            <w:left w:w="28" w:type="dxa"/>
            <w:bottom w:w="0" w:type="dxa"/>
            <w:right w:w="28" w:type="dxa"/>
          </w:tblCellMar>
        </w:tblPrEx>
        <w:tc>
          <w:tcPr>
            <w:tcW w:w="3857" w:type="dxa"/>
            <w:vAlign w:val="center"/>
          </w:tcPr>
          <w:p>
            <w:pPr>
              <w:spacing w:line="360" w:lineRule="auto"/>
              <w:rPr>
                <w:rFonts w:ascii="宋体" w:hAnsi="宋体" w:cs="宋体"/>
                <w:sz w:val="24"/>
                <w:szCs w:val="24"/>
              </w:rPr>
            </w:pPr>
            <w:r>
              <w:rPr>
                <w:rFonts w:hint="eastAsia" w:ascii="宋体" w:hAnsi="宋体" w:cs="宋体"/>
                <w:sz w:val="24"/>
                <w:szCs w:val="24"/>
              </w:rPr>
              <w:t>联系人：张亚辉</w:t>
            </w:r>
          </w:p>
        </w:tc>
        <w:tc>
          <w:tcPr>
            <w:tcW w:w="450" w:type="dxa"/>
            <w:vAlign w:val="center"/>
          </w:tcPr>
          <w:p>
            <w:pPr>
              <w:spacing w:line="360" w:lineRule="auto"/>
              <w:rPr>
                <w:rFonts w:ascii="宋体" w:hAnsi="宋体" w:cs="宋体"/>
                <w:sz w:val="24"/>
                <w:szCs w:val="24"/>
              </w:rPr>
            </w:pPr>
          </w:p>
        </w:tc>
        <w:tc>
          <w:tcPr>
            <w:tcW w:w="4119" w:type="dxa"/>
            <w:vAlign w:val="center"/>
          </w:tcPr>
          <w:p>
            <w:pPr>
              <w:spacing w:line="360" w:lineRule="auto"/>
              <w:ind w:right="-19" w:rightChars="-9"/>
              <w:rPr>
                <w:rFonts w:ascii="宋体" w:hAnsi="宋体" w:cs="宋体"/>
                <w:sz w:val="24"/>
                <w:szCs w:val="24"/>
              </w:rPr>
            </w:pPr>
            <w:r>
              <w:rPr>
                <w:rFonts w:hint="eastAsia" w:ascii="宋体" w:hAnsi="宋体" w:cs="宋体"/>
                <w:sz w:val="24"/>
                <w:szCs w:val="24"/>
              </w:rPr>
              <w:t>联系人：</w:t>
            </w:r>
          </w:p>
        </w:tc>
      </w:tr>
      <w:tr>
        <w:tblPrEx>
          <w:tblCellMar>
            <w:top w:w="0" w:type="dxa"/>
            <w:left w:w="28" w:type="dxa"/>
            <w:bottom w:w="0" w:type="dxa"/>
            <w:right w:w="28" w:type="dxa"/>
          </w:tblCellMar>
        </w:tblPrEx>
        <w:tc>
          <w:tcPr>
            <w:tcW w:w="3857" w:type="dxa"/>
          </w:tcPr>
          <w:p>
            <w:pPr>
              <w:spacing w:line="360" w:lineRule="auto"/>
              <w:rPr>
                <w:rFonts w:ascii="宋体" w:hAnsi="宋体" w:cs="宋体"/>
                <w:sz w:val="24"/>
                <w:szCs w:val="24"/>
              </w:rPr>
            </w:pPr>
            <w:r>
              <w:rPr>
                <w:rFonts w:hint="eastAsia" w:ascii="宋体" w:hAnsi="宋体" w:cs="宋体"/>
                <w:sz w:val="24"/>
                <w:szCs w:val="24"/>
              </w:rPr>
              <w:t>地址：广州市天河区临江大道501号</w:t>
            </w:r>
          </w:p>
        </w:tc>
        <w:tc>
          <w:tcPr>
            <w:tcW w:w="450" w:type="dxa"/>
          </w:tcPr>
          <w:p>
            <w:pPr>
              <w:spacing w:line="360" w:lineRule="auto"/>
              <w:rPr>
                <w:rFonts w:ascii="宋体" w:hAnsi="宋体" w:cs="宋体"/>
                <w:sz w:val="24"/>
                <w:szCs w:val="24"/>
              </w:rPr>
            </w:pPr>
          </w:p>
        </w:tc>
        <w:tc>
          <w:tcPr>
            <w:tcW w:w="4119" w:type="dxa"/>
          </w:tcPr>
          <w:p>
            <w:pPr>
              <w:rPr>
                <w:rFonts w:ascii="宋体" w:hAnsi="宋体" w:cs="宋体"/>
                <w:sz w:val="24"/>
                <w:szCs w:val="24"/>
              </w:rPr>
            </w:pPr>
            <w:r>
              <w:rPr>
                <w:rFonts w:hint="eastAsia" w:ascii="宋体" w:hAnsi="宋体" w:cs="宋体"/>
                <w:sz w:val="24"/>
                <w:szCs w:val="24"/>
              </w:rPr>
              <w:t>地址：</w:t>
            </w:r>
          </w:p>
        </w:tc>
      </w:tr>
      <w:tr>
        <w:tblPrEx>
          <w:tblCellMar>
            <w:top w:w="0" w:type="dxa"/>
            <w:left w:w="28" w:type="dxa"/>
            <w:bottom w:w="0" w:type="dxa"/>
            <w:right w:w="28" w:type="dxa"/>
          </w:tblCellMar>
        </w:tblPrEx>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sz w:val="24"/>
                <w:szCs w:val="24"/>
              </w:rPr>
              <w:t>邮政编码：510655</w:t>
            </w:r>
            <w:r>
              <w:rPr>
                <w:rFonts w:hint="eastAsia" w:ascii="宋体" w:hAnsi="宋体" w:cs="宋体"/>
                <w:sz w:val="24"/>
                <w:szCs w:val="24"/>
              </w:rPr>
              <w:tab/>
            </w:r>
          </w:p>
        </w:tc>
        <w:tc>
          <w:tcPr>
            <w:tcW w:w="450" w:type="dxa"/>
            <w:vAlign w:val="center"/>
          </w:tcPr>
          <w:p>
            <w:pPr>
              <w:spacing w:line="360" w:lineRule="auto"/>
              <w:rPr>
                <w:rFonts w:ascii="宋体" w:hAnsi="宋体" w:cs="宋体"/>
                <w:sz w:val="24"/>
                <w:szCs w:val="24"/>
              </w:rPr>
            </w:pPr>
          </w:p>
        </w:tc>
        <w:tc>
          <w:tcPr>
            <w:tcW w:w="4119" w:type="dxa"/>
            <w:vAlign w:val="center"/>
          </w:tcPr>
          <w:p>
            <w:pPr>
              <w:spacing w:line="360" w:lineRule="auto"/>
              <w:rPr>
                <w:rFonts w:ascii="宋体" w:hAnsi="宋体" w:cs="宋体"/>
                <w:sz w:val="24"/>
                <w:szCs w:val="24"/>
              </w:rPr>
            </w:pPr>
            <w:r>
              <w:rPr>
                <w:rFonts w:hint="eastAsia" w:ascii="宋体" w:hAnsi="宋体" w:cs="宋体"/>
                <w:sz w:val="24"/>
                <w:szCs w:val="24"/>
              </w:rPr>
              <w:t>邮政编码：</w:t>
            </w:r>
          </w:p>
        </w:tc>
      </w:tr>
      <w:tr>
        <w:tblPrEx>
          <w:tblCellMar>
            <w:top w:w="0" w:type="dxa"/>
            <w:left w:w="28" w:type="dxa"/>
            <w:bottom w:w="0" w:type="dxa"/>
            <w:right w:w="28" w:type="dxa"/>
          </w:tblCellMar>
        </w:tblPrEx>
        <w:trPr>
          <w:trHeight w:val="453" w:hRule="atLeast"/>
        </w:trPr>
        <w:tc>
          <w:tcPr>
            <w:tcW w:w="3857" w:type="dxa"/>
            <w:vAlign w:val="center"/>
          </w:tcPr>
          <w:p>
            <w:pPr>
              <w:spacing w:line="360" w:lineRule="auto"/>
              <w:rPr>
                <w:rFonts w:ascii="宋体" w:hAnsi="宋体" w:cs="宋体"/>
                <w:sz w:val="24"/>
                <w:szCs w:val="24"/>
              </w:rPr>
            </w:pPr>
            <w:r>
              <w:rPr>
                <w:rFonts w:hint="eastAsia" w:ascii="宋体" w:hAnsi="宋体" w:cs="宋体"/>
                <w:sz w:val="24"/>
                <w:szCs w:val="24"/>
              </w:rPr>
              <w:t>电话：020-81769890</w:t>
            </w:r>
          </w:p>
        </w:tc>
        <w:tc>
          <w:tcPr>
            <w:tcW w:w="450" w:type="dxa"/>
            <w:vAlign w:val="center"/>
          </w:tcPr>
          <w:p>
            <w:pPr>
              <w:spacing w:line="360" w:lineRule="auto"/>
              <w:rPr>
                <w:rFonts w:ascii="宋体" w:hAnsi="宋体" w:cs="宋体"/>
                <w:sz w:val="24"/>
                <w:szCs w:val="24"/>
              </w:rPr>
            </w:pPr>
          </w:p>
        </w:tc>
        <w:tc>
          <w:tcPr>
            <w:tcW w:w="4119" w:type="dxa"/>
            <w:vAlign w:val="center"/>
          </w:tcPr>
          <w:p>
            <w:pPr>
              <w:spacing w:line="360" w:lineRule="auto"/>
              <w:rPr>
                <w:rFonts w:ascii="宋体" w:hAnsi="宋体" w:cs="宋体"/>
                <w:sz w:val="24"/>
                <w:szCs w:val="24"/>
              </w:rPr>
            </w:pPr>
            <w:r>
              <w:rPr>
                <w:rFonts w:hint="eastAsia" w:ascii="宋体" w:hAnsi="宋体" w:cs="宋体"/>
                <w:sz w:val="24"/>
                <w:szCs w:val="24"/>
              </w:rPr>
              <w:t>电话：</w:t>
            </w:r>
          </w:p>
        </w:tc>
      </w:tr>
      <w:tr>
        <w:tblPrEx>
          <w:tblCellMar>
            <w:top w:w="0" w:type="dxa"/>
            <w:left w:w="28" w:type="dxa"/>
            <w:bottom w:w="0" w:type="dxa"/>
            <w:right w:w="28" w:type="dxa"/>
          </w:tblCellMar>
        </w:tblPrEx>
        <w:tc>
          <w:tcPr>
            <w:tcW w:w="3857" w:type="dxa"/>
            <w:vAlign w:val="center"/>
          </w:tcPr>
          <w:p>
            <w:pPr>
              <w:spacing w:line="360" w:lineRule="auto"/>
              <w:rPr>
                <w:rFonts w:ascii="宋体" w:hAnsi="宋体" w:cs="宋体"/>
                <w:sz w:val="24"/>
                <w:szCs w:val="24"/>
              </w:rPr>
            </w:pPr>
            <w:r>
              <w:rPr>
                <w:rFonts w:hint="eastAsia" w:ascii="宋体" w:hAnsi="宋体" w:cs="宋体"/>
                <w:sz w:val="24"/>
                <w:szCs w:val="24"/>
              </w:rPr>
              <w:t>传真：</w:t>
            </w:r>
          </w:p>
        </w:tc>
        <w:tc>
          <w:tcPr>
            <w:tcW w:w="450" w:type="dxa"/>
            <w:vAlign w:val="center"/>
          </w:tcPr>
          <w:p>
            <w:pPr>
              <w:spacing w:line="360" w:lineRule="auto"/>
              <w:rPr>
                <w:rFonts w:ascii="宋体" w:hAnsi="宋体" w:cs="宋体"/>
                <w:sz w:val="24"/>
                <w:szCs w:val="24"/>
              </w:rPr>
            </w:pPr>
          </w:p>
        </w:tc>
        <w:tc>
          <w:tcPr>
            <w:tcW w:w="4119" w:type="dxa"/>
            <w:vAlign w:val="center"/>
          </w:tcPr>
          <w:p>
            <w:pPr>
              <w:spacing w:line="360" w:lineRule="auto"/>
              <w:rPr>
                <w:rFonts w:ascii="宋体" w:hAnsi="宋体" w:cs="宋体"/>
                <w:sz w:val="24"/>
                <w:szCs w:val="24"/>
              </w:rPr>
            </w:pPr>
            <w:r>
              <w:rPr>
                <w:rFonts w:hint="eastAsia" w:ascii="宋体" w:hAnsi="宋体" w:cs="宋体"/>
                <w:sz w:val="24"/>
                <w:szCs w:val="24"/>
              </w:rPr>
              <w:t>传真：</w:t>
            </w:r>
          </w:p>
        </w:tc>
      </w:tr>
      <w:tr>
        <w:tblPrEx>
          <w:tblCellMar>
            <w:top w:w="0" w:type="dxa"/>
            <w:left w:w="28" w:type="dxa"/>
            <w:bottom w:w="0" w:type="dxa"/>
            <w:right w:w="28" w:type="dxa"/>
          </w:tblCellMar>
        </w:tblPrEx>
        <w:trPr>
          <w:trHeight w:val="416" w:hRule="atLeast"/>
        </w:trPr>
        <w:tc>
          <w:tcPr>
            <w:tcW w:w="3857" w:type="dxa"/>
            <w:vAlign w:val="center"/>
          </w:tcPr>
          <w:p>
            <w:pPr>
              <w:rPr>
                <w:rFonts w:ascii="宋体" w:hAnsi="宋体" w:cs="宋体"/>
                <w:sz w:val="24"/>
                <w:szCs w:val="24"/>
              </w:rPr>
            </w:pPr>
            <w:r>
              <w:rPr>
                <w:rFonts w:hint="eastAsia" w:ascii="宋体" w:hAnsi="宋体" w:cs="宋体"/>
                <w:sz w:val="24"/>
                <w:szCs w:val="24"/>
              </w:rPr>
              <w:t>签约日期：    年   月   日</w:t>
            </w:r>
          </w:p>
        </w:tc>
        <w:tc>
          <w:tcPr>
            <w:tcW w:w="450" w:type="dxa"/>
            <w:vAlign w:val="center"/>
          </w:tcPr>
          <w:p>
            <w:pPr>
              <w:rPr>
                <w:rFonts w:ascii="宋体" w:hAnsi="宋体" w:cs="宋体"/>
                <w:sz w:val="24"/>
                <w:szCs w:val="24"/>
              </w:rPr>
            </w:pPr>
          </w:p>
        </w:tc>
        <w:tc>
          <w:tcPr>
            <w:tcW w:w="4119" w:type="dxa"/>
            <w:vAlign w:val="center"/>
          </w:tcPr>
          <w:p>
            <w:pPr>
              <w:rPr>
                <w:rFonts w:ascii="宋体" w:hAnsi="宋体" w:cs="宋体"/>
                <w:sz w:val="24"/>
                <w:szCs w:val="24"/>
              </w:rPr>
            </w:pPr>
            <w:r>
              <w:rPr>
                <w:rFonts w:hint="eastAsia" w:ascii="宋体" w:hAnsi="宋体" w:cs="宋体"/>
                <w:sz w:val="24"/>
                <w:szCs w:val="24"/>
              </w:rPr>
              <w:t>签约日期：    年   月   日</w:t>
            </w:r>
          </w:p>
        </w:tc>
      </w:tr>
    </w:tbl>
    <w:p>
      <w:pPr>
        <w:widowControl w:val="0"/>
        <w:spacing w:after="120" w:line="360" w:lineRule="auto"/>
        <w:ind w:left="584" w:leftChars="278" w:firstLine="120" w:firstLineChars="50"/>
        <w:jc w:val="both"/>
        <w:rPr>
          <w:rFonts w:ascii="宋体" w:hAnsi="宋体" w:cs="宋体" w:eastAsiaTheme="minorEastAsia"/>
          <w:kern w:val="2"/>
          <w:sz w:val="24"/>
          <w:szCs w:val="24"/>
          <w:lang w:val="en-US" w:eastAsia="zh-CN" w:bidi="ar-SA"/>
        </w:rPr>
      </w:pPr>
    </w:p>
    <w:p>
      <w:pPr>
        <w:spacing w:line="360" w:lineRule="auto"/>
        <w:rPr>
          <w:rFonts w:ascii="宋体" w:hAnsi="宋体" w:cs="宋体"/>
          <w:b/>
          <w:bCs/>
          <w:szCs w:val="21"/>
        </w:rPr>
      </w:pPr>
    </w:p>
    <w:p>
      <w:pPr>
        <w:widowControl/>
        <w:jc w:val="left"/>
        <w:rPr>
          <w:rFonts w:ascii="宋体" w:hAnsi="Times New Roman" w:eastAsia="仿宋_GB2312" w:cs="宋体"/>
          <w:kern w:val="0"/>
          <w:sz w:val="24"/>
          <w:szCs w:val="24"/>
        </w:rPr>
      </w:pPr>
      <w:r>
        <w:rPr>
          <w:rFonts w:asciiTheme="minorHAnsi" w:hAnsiTheme="minorHAnsi"/>
        </w:rPr>
        <w:br w:type="page"/>
      </w:r>
    </w:p>
    <w:p>
      <w:pPr>
        <w:spacing w:line="360" w:lineRule="auto"/>
        <w:rPr>
          <w:rFonts w:ascii="方正小标宋简体" w:hAnsi="方正小标宋简体" w:eastAsia="方正小标宋简体" w:cs="方正小标宋简体"/>
          <w:b/>
          <w:bCs/>
          <w:sz w:val="44"/>
          <w:szCs w:val="44"/>
        </w:rPr>
      </w:pPr>
      <w:r>
        <w:rPr>
          <w:rFonts w:hint="eastAsia" w:ascii="黑体" w:hAnsi="黑体" w:eastAsia="黑体" w:cs="宋体"/>
          <w:bCs/>
          <w:sz w:val="32"/>
          <w:szCs w:val="32"/>
        </w:rPr>
        <w:t>附件1</w:t>
      </w:r>
    </w:p>
    <w:p>
      <w:pPr>
        <w:spacing w:line="360" w:lineRule="auto"/>
        <w:jc w:val="center"/>
        <w:rPr>
          <w:rFonts w:ascii="仿宋_GB2312" w:hAnsi="仿宋_GB2312" w:eastAsia="仿宋_GB2312" w:cs="仿宋_GB2312"/>
          <w:bCs/>
          <w:sz w:val="28"/>
          <w:szCs w:val="28"/>
        </w:rPr>
      </w:pPr>
      <w:r>
        <w:rPr>
          <w:rFonts w:hint="eastAsia" w:ascii="方正小标宋简体" w:hAnsi="方正小标宋简体" w:eastAsia="方正小标宋简体" w:cs="方正小标宋简体"/>
          <w:b/>
          <w:bCs/>
          <w:sz w:val="44"/>
          <w:szCs w:val="44"/>
        </w:rPr>
        <w:t>廉洁协议</w:t>
      </w:r>
    </w:p>
    <w:p>
      <w:pPr>
        <w:spacing w:after="100" w:line="360" w:lineRule="auto"/>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after="100" w:line="360" w:lineRule="auto"/>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after="100" w:line="360" w:lineRule="auto"/>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广州市净水有限公司2024年度第二、三、四季度专利统筹申请项目 </w:t>
      </w:r>
      <w:r>
        <w:rPr>
          <w:rFonts w:hint="eastAsia" w:ascii="仿宋_GB2312" w:hAnsi="仿宋_GB2312" w:eastAsia="仿宋_GB2312" w:cs="仿宋_GB2312"/>
          <w:bCs/>
          <w:sz w:val="28"/>
          <w:szCs w:val="28"/>
        </w:rPr>
        <w:t>合同（以下简称：主合同），自觉履行合同约定的相关义务。</w:t>
      </w:r>
    </w:p>
    <w:p>
      <w:pPr>
        <w:spacing w:after="100" w:line="360" w:lineRule="auto"/>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after="100" w:line="360" w:lineRule="auto"/>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after="100" w:line="360" w:lineRule="auto"/>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after="100" w:line="360" w:lineRule="auto"/>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widowControl w:val="0"/>
        <w:spacing w:after="100" w:line="360" w:lineRule="auto"/>
        <w:ind w:left="420" w:leftChars="200"/>
        <w:jc w:val="both"/>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（四）乙方不得为甲方单位和个人购置或提供通讯工具和高档办公用品等物品，也不得为甲方提供与工作无关的房屋、汽车等。</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after="100" w:line="360" w:lineRule="auto"/>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1、扣除主合同的全部履约保证金；</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2、解除主合同；</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3、追究乙方其他违约责任；</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4、根据甲方的有关规章制度，在一定时间内暂停乙方参与甲方及下属单位所有项目的交易资格；</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5、根据甲方的有关规章制度，将乙方清退出甲方相关企业库；</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6、根据甲方上级单位、行政主管部门的意见、决定执行；</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7、按规定向有关行政监督部门、乙方业务管理部门进行投诉、报告。</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after="100" w:line="360" w:lineRule="auto"/>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after="100"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 本协议作为</w:t>
      </w:r>
      <w:r>
        <w:rPr>
          <w:rFonts w:hint="eastAsia" w:ascii="仿宋_GB2312" w:hAnsi="仿宋_GB2312" w:eastAsia="仿宋_GB2312" w:cs="仿宋_GB2312"/>
          <w:bCs/>
          <w:sz w:val="28"/>
          <w:szCs w:val="28"/>
          <w:u w:val="single"/>
        </w:rPr>
        <w:t xml:space="preserve"> 广州市净水有限公司2024年度第二、三、四季度专利统筹申请项目 +（穗净水合[2024]     号）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after="100" w:line="360" w:lineRule="auto"/>
        <w:ind w:firstLine="560" w:firstLineChars="200"/>
        <w:rPr>
          <w:rFonts w:ascii="仿宋_GB2312" w:hAnsi="仿宋_GB2312" w:eastAsia="仿宋_GB2312" w:cs="仿宋_GB2312"/>
          <w:bCs/>
          <w:sz w:val="28"/>
          <w:szCs w:val="28"/>
        </w:rPr>
      </w:pPr>
    </w:p>
    <w:p>
      <w:pPr>
        <w:spacing w:after="100" w:line="360" w:lineRule="auto"/>
        <w:rPr>
          <w:rFonts w:hint="eastAsia" w:ascii="仿宋_GB2312" w:hAnsi="仿宋_GB2312" w:eastAsia="仿宋_GB2312" w:cs="仿宋_GB2312"/>
          <w:bCs/>
          <w:sz w:val="28"/>
          <w:szCs w:val="28"/>
          <w:lang w:eastAsia="zh-CN"/>
        </w:rPr>
      </w:pPr>
    </w:p>
    <w:p>
      <w:pPr>
        <w:spacing w:after="10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tabs>
          <w:tab w:val="left" w:pos="5100"/>
        </w:tabs>
        <w:spacing w:after="100" w:line="360" w:lineRule="auto"/>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签约代表：张亚辉                   签约代表：</w:t>
      </w:r>
    </w:p>
    <w:p>
      <w:pPr>
        <w:tabs>
          <w:tab w:val="left" w:pos="4170"/>
        </w:tabs>
        <w:spacing w:after="10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                日期：  年  月  日</w:t>
      </w:r>
    </w:p>
    <w:p>
      <w:pPr>
        <w:widowControl/>
        <w:jc w:val="left"/>
        <w:rPr>
          <w:rFonts w:ascii="宋体" w:hAnsi="宋体" w:eastAsia="宋体" w:cs="宋体"/>
          <w:b/>
          <w:szCs w:val="21"/>
        </w:rPr>
      </w:pPr>
      <w:r>
        <w:rPr>
          <w:rFonts w:ascii="宋体" w:hAnsi="宋体" w:eastAsia="宋体" w:cs="宋体"/>
          <w:b/>
          <w:szCs w:val="21"/>
        </w:rPr>
        <w:br w:type="page"/>
      </w:r>
    </w:p>
    <w:p>
      <w:pPr>
        <w:widowControl w:val="0"/>
        <w:autoSpaceDE w:val="0"/>
        <w:autoSpaceDN w:val="0"/>
        <w:adjustRightInd w:val="0"/>
        <w:rPr>
          <w:rFonts w:ascii="宋体" w:hAnsi="Times New Roman" w:eastAsia="仿宋_GB2312" w:cs="宋体"/>
          <w:color w:val="auto"/>
          <w:sz w:val="24"/>
          <w:szCs w:val="24"/>
          <w:lang w:val="en-US" w:eastAsia="zh-CN" w:bidi="ar-SA"/>
        </w:rPr>
      </w:pPr>
    </w:p>
    <w:p>
      <w:pPr>
        <w:widowControl w:val="0"/>
        <w:spacing w:after="120"/>
        <w:ind w:firstLine="420"/>
        <w:jc w:val="both"/>
        <w:rPr>
          <w:rFonts w:ascii="宋体" w:hAnsi="宋体" w:eastAsia="宋体" w:cs="宋体"/>
          <w:kern w:val="2"/>
          <w:sz w:val="24"/>
          <w:szCs w:val="24"/>
          <w:lang w:val="en-US" w:eastAsia="zh-CN" w:bidi="ar-SA"/>
        </w:rPr>
      </w:pPr>
    </w:p>
    <w:p>
      <w:pPr>
        <w:adjustRightInd w:val="0"/>
        <w:snapToGrid w:val="0"/>
        <w:jc w:val="left"/>
        <w:rPr>
          <w:rFonts w:ascii="黑体" w:hAnsi="黑体" w:eastAsia="黑体" w:cs="宋体"/>
          <w:sz w:val="32"/>
          <w:szCs w:val="32"/>
        </w:rPr>
      </w:pPr>
      <w:r>
        <w:rPr>
          <w:rFonts w:hint="eastAsia" w:ascii="黑体" w:hAnsi="黑体" w:eastAsia="黑体" w:cs="宋体"/>
          <w:sz w:val="32"/>
          <w:szCs w:val="32"/>
        </w:rPr>
        <w:t>附件2：</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报价清单</w:t>
      </w:r>
    </w:p>
    <w:p>
      <w:pPr>
        <w:rPr>
          <w:rFonts w:ascii="仿宋" w:hAnsi="仿宋" w:eastAsia="仿宋" w:cs="仿宋_GB2312"/>
          <w:b/>
          <w:sz w:val="28"/>
          <w:szCs w:val="28"/>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59" w:name="_Toc87616389"/>
      <w:bookmarkStart w:id="60" w:name="_Toc88209952"/>
      <w:r>
        <w:rPr>
          <w:rFonts w:hint="eastAsia" w:ascii="仿宋_GB2312" w:eastAsia="仿宋_GB2312"/>
          <w:color w:val="auto"/>
          <w:sz w:val="28"/>
          <w:szCs w:val="28"/>
          <w:highlight w:val="none"/>
        </w:rPr>
        <w:t>1.响应函</w:t>
      </w:r>
      <w:bookmarkEnd w:id="59"/>
      <w:bookmarkEnd w:id="6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1" w:name="_Toc88209953"/>
      <w:bookmarkStart w:id="62" w:name="_Toc87616390"/>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法定代表人/执行事务合伙人/负责人</w:t>
      </w:r>
      <w:r>
        <w:rPr>
          <w:rFonts w:hint="eastAsia" w:ascii="仿宋_GB2312" w:eastAsia="仿宋_GB2312"/>
          <w:color w:val="auto"/>
          <w:sz w:val="28"/>
          <w:szCs w:val="28"/>
          <w:highlight w:val="none"/>
        </w:rPr>
        <w:t>证明或授权委托书</w:t>
      </w:r>
      <w:bookmarkEnd w:id="61"/>
      <w:bookmarkEnd w:id="62"/>
      <w:bookmarkStart w:id="63" w:name="_Toc88209956"/>
      <w:bookmarkStart w:id="6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3"/>
      <w:bookmarkEnd w:id="64"/>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5" w:name="_Toc12665"/>
      <w:bookmarkStart w:id="66" w:name="_Toc88209957"/>
      <w:bookmarkStart w:id="67" w:name="_Toc87616394"/>
      <w:bookmarkStart w:id="68" w:name="_Toc6313"/>
      <w:bookmarkStart w:id="69" w:name="_Toc28619645"/>
      <w:r>
        <w:rPr>
          <w:rFonts w:hint="eastAsia" w:ascii="黑体" w:hAnsi="黑体" w:eastAsia="黑体" w:cs="黑体"/>
          <w:b/>
          <w:bCs/>
          <w:color w:val="auto"/>
          <w:sz w:val="32"/>
          <w:szCs w:val="32"/>
          <w:highlight w:val="none"/>
        </w:rPr>
        <w:t>1.响应函</w:t>
      </w:r>
      <w:bookmarkEnd w:id="65"/>
      <w:bookmarkEnd w:id="66"/>
      <w:bookmarkEnd w:id="67"/>
      <w:bookmarkEnd w:id="68"/>
      <w:bookmarkEnd w:id="6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）法定代表人/执行事务合伙人/负责人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eastAsia="zh-CN"/>
        </w:rPr>
        <w:t>法定代表人/执行事务合伙人/负责人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0" w:name="_Toc88209958"/>
      <w:bookmarkStart w:id="71" w:name="_Toc87616395"/>
      <w:bookmarkStart w:id="72" w:name="_Toc29833"/>
      <w:bookmarkStart w:id="73"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法定代表人/执行事务合伙人/负责人</w:t>
      </w:r>
      <w:r>
        <w:rPr>
          <w:rFonts w:hint="eastAsia" w:ascii="黑体" w:hAnsi="黑体" w:eastAsia="黑体" w:cs="黑体"/>
          <w:b/>
          <w:bCs/>
          <w:color w:val="auto"/>
          <w:sz w:val="32"/>
          <w:szCs w:val="32"/>
          <w:highlight w:val="none"/>
        </w:rPr>
        <w:t>证明或授权委托书</w:t>
      </w:r>
      <w:bookmarkEnd w:id="70"/>
      <w:bookmarkEnd w:id="71"/>
      <w:bookmarkEnd w:id="72"/>
      <w:bookmarkEnd w:id="73"/>
    </w:p>
    <w:p>
      <w:pPr>
        <w:spacing w:line="360" w:lineRule="auto"/>
        <w:rPr>
          <w:color w:val="auto"/>
          <w:highlight w:val="none"/>
        </w:rPr>
      </w:pPr>
      <w:r>
        <w:rPr>
          <w:rFonts w:hint="eastAsia" w:ascii="仿宋_GB2312" w:hAnsi="黑体" w:eastAsia="仿宋_GB2312"/>
          <w:color w:val="auto"/>
          <w:sz w:val="28"/>
          <w:szCs w:val="28"/>
          <w:highlight w:val="none"/>
        </w:rPr>
        <w:t>2.1</w:t>
      </w:r>
      <w:r>
        <w:rPr>
          <w:rFonts w:hint="eastAsia" w:ascii="仿宋_GB2312" w:hAnsi="黑体" w:eastAsia="仿宋_GB2312"/>
          <w:color w:val="auto"/>
          <w:sz w:val="28"/>
          <w:szCs w:val="28"/>
          <w:highlight w:val="none"/>
          <w:lang w:eastAsia="zh-CN"/>
        </w:rPr>
        <w:t>法定代表人/执行事务合伙人/负责人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lang w:eastAsia="zh-CN"/>
        </w:rPr>
        <w:t>法定代表人/执行事务合伙人/负责人</w:t>
      </w:r>
      <w:r>
        <w:rPr>
          <w:rFonts w:hint="eastAsia" w:ascii="方正小标宋简体" w:hAnsi="Times New Roman" w:eastAsia="方正小标宋简体"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w:t>
      </w:r>
      <w:r>
        <w:rPr>
          <w:rFonts w:hint="eastAsia" w:ascii="仿宋_GB2312" w:hAnsi="宋体" w:eastAsia="仿宋_GB2312" w:cs="Times New Roman"/>
          <w:color w:val="auto"/>
          <w:sz w:val="30"/>
          <w:szCs w:val="30"/>
          <w:highlight w:val="none"/>
          <w:lang w:eastAsia="zh-CN"/>
        </w:rPr>
        <w:t>法定代表人/执行事务合伙人/负责人</w:t>
      </w:r>
      <w:r>
        <w:rPr>
          <w:rFonts w:hint="eastAsia" w:ascii="仿宋_GB2312" w:hAnsi="宋体" w:eastAsia="仿宋_GB2312"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eastAsia="zh-CN"/>
        </w:rPr>
        <w:t>法定代表人/执行事务合伙人/负责人</w:t>
      </w:r>
      <w:r>
        <w:rPr>
          <w:rFonts w:hint="eastAsia" w:ascii="仿宋_GB2312" w:hAnsi="宋体" w:eastAsia="仿宋_GB2312"/>
          <w:color w:val="auto"/>
          <w:sz w:val="30"/>
          <w:szCs w:val="30"/>
          <w:highlight w:val="none"/>
        </w:rPr>
        <w:t>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w:t>
      </w:r>
      <w:r>
        <w:rPr>
          <w:rFonts w:hint="eastAsia" w:ascii="仿宋_GB2312" w:hAnsi="宋体" w:eastAsia="仿宋_GB2312"/>
          <w:color w:val="auto"/>
          <w:kern w:val="0"/>
          <w:szCs w:val="21"/>
          <w:highlight w:val="none"/>
          <w:lang w:eastAsia="zh-CN"/>
        </w:rPr>
        <w:t>法定代表人/执行事务合伙人/负责人</w:t>
      </w:r>
      <w:r>
        <w:rPr>
          <w:rFonts w:hint="eastAsia" w:ascii="仿宋_GB2312" w:hAnsi="宋体" w:eastAsia="仿宋_GB2312"/>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lang w:eastAsia="zh-CN"/>
        </w:rPr>
        <w:t>法定代表人/执行事务合伙人/负责人</w:t>
      </w:r>
      <w:r>
        <w:rPr>
          <w:rFonts w:hint="eastAsia" w:ascii="方正小标宋简体" w:hAnsi="Times New Roman" w:eastAsia="方正小标宋简体"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w:t>
      </w:r>
      <w:r>
        <w:rPr>
          <w:rFonts w:hint="eastAsia" w:ascii="仿宋_GB2312" w:hAnsi="宋体" w:eastAsia="仿宋_GB2312"/>
          <w:color w:val="auto"/>
          <w:sz w:val="30"/>
          <w:szCs w:val="30"/>
          <w:highlight w:val="none"/>
          <w:lang w:eastAsia="zh-CN"/>
        </w:rPr>
        <w:t>法定代表人/执行事务合伙人/负责人</w:t>
      </w:r>
      <w:r>
        <w:rPr>
          <w:rFonts w:hint="eastAsia" w:ascii="仿宋_GB2312" w:hAnsi="宋体" w:eastAsia="仿宋_GB2312"/>
          <w:color w:val="auto"/>
          <w:sz w:val="30"/>
          <w:szCs w:val="30"/>
          <w:highlight w:val="none"/>
        </w:rPr>
        <w:t>，现授权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lang w:eastAsia="zh-CN"/>
        </w:rPr>
        <w:t>法定代表人/执行事务合伙人/负责人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ind w:left="0" w:leftChars="0" w:firstLine="0" w:firstLineChars="0"/>
        <w:rPr>
          <w:rFonts w:hint="eastAsia" w:ascii="仿宋_GB2312" w:hAnsi="宋体" w:eastAsia="仿宋_GB2312"/>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7"/>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4" w:name="_Toc88209963"/>
      <w:bookmarkStart w:id="75" w:name="_Toc87616400"/>
      <w:bookmarkStart w:id="76" w:name="_Toc19830"/>
      <w:bookmarkStart w:id="7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4"/>
      <w:bookmarkEnd w:id="75"/>
      <w:bookmarkEnd w:id="76"/>
      <w:bookmarkEnd w:id="7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lang w:eastAsia="zh-CN"/>
              </w:rPr>
              <w:t>法定代表人/执行事务合伙人/负责人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78"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7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79" w:name="_Toc19423"/>
            <w:bookmarkStart w:id="80"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79"/>
      <w:bookmarkEnd w:id="80"/>
    </w:p>
    <w:p>
      <w:pPr>
        <w:adjustRightInd w:val="0"/>
        <w:snapToGrid w:val="0"/>
        <w:spacing w:line="600" w:lineRule="exact"/>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报价一览表</w:t>
      </w:r>
    </w:p>
    <w:p>
      <w:pPr>
        <w:adjustRightInd/>
        <w:snapToGrid/>
        <w:spacing w:line="360" w:lineRule="auto"/>
        <w:rPr>
          <w:rFonts w:hint="eastAsia" w:ascii="宋体" w:hAnsi="宋体" w:cs="宋体"/>
          <w:color w:val="auto"/>
          <w:sz w:val="24"/>
          <w:szCs w:val="24"/>
          <w:highlight w:val="none"/>
        </w:rPr>
      </w:pPr>
    </w:p>
    <w:p>
      <w:pPr>
        <w:adjustRightInd/>
        <w:snapToGrid/>
        <w:spacing w:line="360" w:lineRule="auto"/>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项目名称：广州市净水有限公司2024年度第二、三、四季度专利申请代理项目</w:t>
      </w:r>
    </w:p>
    <w:p>
      <w:pPr>
        <w:adjustRightInd/>
        <w:snapToGri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p>
    <w:p>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pStyle w:val="23"/>
        <w:adjustRightInd/>
        <w:snapToGrid w:val="0"/>
        <w:spacing w:line="600" w:lineRule="exact"/>
        <w:ind w:firstLine="570"/>
        <w:jc w:val="right"/>
        <w:rPr>
          <w:rFonts w:hint="eastAsia" w:ascii="仿宋_GB2312" w:eastAsia="仿宋_GB2312" w:hAnsiTheme="minorEastAsia"/>
          <w:color w:val="auto"/>
          <w:sz w:val="28"/>
          <w:szCs w:val="28"/>
          <w:highlight w:val="none"/>
          <w:lang w:val="en-US" w:eastAsia="zh-CN"/>
        </w:rPr>
      </w:pPr>
      <w:r>
        <w:rPr>
          <w:rFonts w:hint="eastAsia" w:ascii="宋体" w:hAnsi="宋体" w:eastAsia="宋体" w:cs="宋体"/>
          <w:color w:val="auto"/>
          <w:sz w:val="24"/>
          <w:highlight w:val="none"/>
        </w:rPr>
        <w:t>[货币单位：人民币元]</w:t>
      </w:r>
    </w:p>
    <w:tbl>
      <w:tblPr>
        <w:tblStyle w:val="25"/>
        <w:tblW w:w="5140" w:type="pct"/>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93"/>
        <w:gridCol w:w="2250"/>
        <w:gridCol w:w="685"/>
        <w:gridCol w:w="1210"/>
        <w:gridCol w:w="1103"/>
        <w:gridCol w:w="139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479"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专利类型</w:t>
            </w:r>
          </w:p>
        </w:tc>
        <w:tc>
          <w:tcPr>
            <w:tcW w:w="1207"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服务内容</w:t>
            </w:r>
          </w:p>
        </w:tc>
        <w:tc>
          <w:tcPr>
            <w:tcW w:w="367" w:type="pct"/>
            <w:vMerge w:val="restar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数量</w:t>
            </w:r>
          </w:p>
        </w:tc>
        <w:tc>
          <w:tcPr>
            <w:tcW w:w="1241"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费用</w:t>
            </w:r>
          </w:p>
        </w:tc>
        <w:tc>
          <w:tcPr>
            <w:tcW w:w="1439" w:type="pct"/>
            <w:gridSpan w:val="2"/>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79"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120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36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64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官费</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代理费</w:t>
            </w: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官费</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发明专利</w:t>
            </w:r>
          </w:p>
        </w:tc>
        <w:tc>
          <w:tcPr>
            <w:tcW w:w="1207"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专利文本撰写、电子申请文件制作及提交、专利中间文件转发、审查意见答复</w:t>
            </w: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w:t>
            </w:r>
          </w:p>
        </w:tc>
        <w:tc>
          <w:tcPr>
            <w:tcW w:w="649"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3,450.00</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51,750.00‬</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实用新型</w:t>
            </w:r>
          </w:p>
        </w:tc>
        <w:tc>
          <w:tcPr>
            <w:tcW w:w="120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75</w:t>
            </w:r>
          </w:p>
        </w:tc>
        <w:tc>
          <w:tcPr>
            <w:tcW w:w="649"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500.00</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37,500.00‬</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外观设计</w:t>
            </w:r>
          </w:p>
        </w:tc>
        <w:tc>
          <w:tcPr>
            <w:tcW w:w="120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649"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500.00</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2,500.00</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软件著作权</w:t>
            </w:r>
          </w:p>
        </w:tc>
        <w:tc>
          <w:tcPr>
            <w:tcW w:w="1207"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软著材料撰写、填报申请、补正意见答复</w:t>
            </w: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64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pct"/>
            <w:gridSpan w:val="6"/>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不含税总价（官费+代理费）</w:t>
            </w:r>
          </w:p>
        </w:tc>
        <w:tc>
          <w:tcPr>
            <w:tcW w:w="1439"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pct"/>
            <w:gridSpan w:val="6"/>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代理费增值税税率/%</w:t>
            </w:r>
          </w:p>
        </w:tc>
        <w:tc>
          <w:tcPr>
            <w:tcW w:w="1439"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pct"/>
            <w:gridSpan w:val="6"/>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含税总价（官费+代理费）</w:t>
            </w:r>
          </w:p>
        </w:tc>
        <w:tc>
          <w:tcPr>
            <w:tcW w:w="1439"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bl>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注：</w:t>
      </w:r>
    </w:p>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1.官费部分</w:t>
      </w:r>
      <w:r>
        <w:rPr>
          <w:rFonts w:hint="eastAsia" w:ascii="仿宋_GB2312" w:eastAsia="仿宋_GB2312" w:hAnsiTheme="minorEastAsia"/>
          <w:color w:val="auto"/>
          <w:sz w:val="28"/>
          <w:szCs w:val="28"/>
          <w:highlight w:val="none"/>
        </w:rPr>
        <w:t>参考《专利和集成电路布图设计缴费服务指南》收费标准</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暂按未加收情况收取，须提供由国家知识产权局（或其分支机构）开具的中央非税收入统一票据，交款人信息需要明确为：广州市净水有限公司，另有规定的，从其约定。</w:t>
      </w:r>
    </w:p>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2.代理费部分需要提供等额增值税专用发票。</w:t>
      </w:r>
    </w:p>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3.以上报价包括但不限于人工费、材料费及各项税费等为完成本项工作所需的全部费用，出国家另有要求外，在合同期内不做调整。</w:t>
      </w:r>
    </w:p>
    <w:p>
      <w:pPr>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授权办登及年费代缴</w:t>
      </w:r>
      <w:r>
        <w:rPr>
          <w:rFonts w:hint="eastAsia" w:ascii="仿宋_GB2312" w:eastAsia="仿宋_GB2312" w:hAnsiTheme="minorEastAsia"/>
          <w:color w:val="auto"/>
          <w:sz w:val="28"/>
          <w:szCs w:val="28"/>
          <w:highlight w:val="none"/>
          <w:lang w:val="en-US" w:eastAsia="zh-CN"/>
        </w:rPr>
        <w:t>部分代理费由广州市净水有限公司通知为准。</w:t>
      </w:r>
    </w:p>
    <w:p>
      <w:pPr>
        <w:pStyle w:val="7"/>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p>
    <w:p>
      <w:pPr>
        <w:pStyle w:val="7"/>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供应商名称（加盖公章）：</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p>
      <w:pPr>
        <w:jc w:val="center"/>
        <w:rPr>
          <w:rFonts w:hint="eastAsia" w:ascii="宋体" w:hAnsi="宋体" w:eastAsia="宋体" w:cs="宋体"/>
          <w:sz w:val="24"/>
          <w:szCs w:val="24"/>
          <w:lang w:val="en-US" w:eastAsia="zh-CN"/>
        </w:rPr>
      </w:pP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1" w:name="_Toc16386"/>
      <w:bookmarkStart w:id="82" w:name="_Toc6058"/>
      <w:bookmarkStart w:id="83" w:name="_Toc88209965"/>
      <w:bookmarkStart w:id="84" w:name="_Toc87616402"/>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6.1专利代理服务承诺函</w:t>
      </w:r>
    </w:p>
    <w:p>
      <w:pPr>
        <w:adjustRightInd/>
        <w:snapToGrid/>
        <w:spacing w:line="240" w:lineRule="auto"/>
        <w:ind w:firstLine="0"/>
        <w:jc w:val="cente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专利代理服务承诺函</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本单位是国家知识产权局核准备案的专利代理机构，具备专利代理资质。</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本公司承诺:</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遵守《中华人民共和国专利法》、《中华人民共和国专利法实施细则》、《专利代理条例》等法律法规，未接到申请人提供的《专利代理委托书》前，不擅自开展专利代理活动。</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二、认真履行专利代理委托合同约定，按质、按量、按期执行，遵守保密约定，杜绝抄袭、剽窃、伪造文件、非正常申请等不端行为</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三、遵守广州市净水有限公司有关规定，积极配合广州市净水有限公司的专利管理工作。按照公司要求完成专利挖掘、专利申请前评估(提供机构评估意见)、委托代理手续的办理、文件移交等工作。</w:t>
      </w:r>
    </w:p>
    <w:p>
      <w:pPr>
        <w:adjustRightInd/>
        <w:snapToGrid/>
        <w:spacing w:line="240" w:lineRule="auto"/>
        <w:ind w:firstLine="560" w:firstLineChars="20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四、根据采购人的需求开展知识产权相关业务培训，培训人具备专利代理师资质，培训内容包括但不限于专利挖掘与分析、专利申请的全过程等。培训频次为：</w:t>
      </w:r>
      <w:r>
        <w:rPr>
          <w:rFonts w:hint="eastAsia" w:ascii="仿宋_GB2312" w:eastAsia="仿宋_GB2312" w:hAnsiTheme="minorEastAsia"/>
          <w:color w:val="auto"/>
          <w:sz w:val="28"/>
          <w:szCs w:val="28"/>
          <w:highlight w:val="none"/>
          <w:lang w:val="en-US" w:eastAsia="zh-CN"/>
        </w:rPr>
        <w:sym w:font="Wingdings" w:char="00A8"/>
      </w:r>
      <w:r>
        <w:rPr>
          <w:rFonts w:hint="eastAsia" w:ascii="仿宋_GB2312" w:eastAsia="仿宋_GB2312" w:hAnsiTheme="minorEastAsia"/>
          <w:color w:val="auto"/>
          <w:sz w:val="28"/>
          <w:szCs w:val="28"/>
          <w:highlight w:val="none"/>
          <w:lang w:val="en-US" w:eastAsia="zh-CN"/>
        </w:rPr>
        <w:t xml:space="preserve">每季度一次 </w:t>
      </w:r>
      <w:r>
        <w:rPr>
          <w:rFonts w:hint="eastAsia" w:ascii="仿宋_GB2312" w:eastAsia="仿宋_GB2312" w:hAnsiTheme="minorEastAsia"/>
          <w:color w:val="auto"/>
          <w:sz w:val="28"/>
          <w:szCs w:val="28"/>
          <w:highlight w:val="none"/>
          <w:lang w:val="en-US" w:eastAsia="zh-CN"/>
        </w:rPr>
        <w:sym w:font="Wingdings" w:char="00A8"/>
      </w:r>
      <w:r>
        <w:rPr>
          <w:rFonts w:hint="eastAsia" w:ascii="仿宋_GB2312" w:eastAsia="仿宋_GB2312" w:hAnsiTheme="minorEastAsia"/>
          <w:color w:val="auto"/>
          <w:sz w:val="28"/>
          <w:szCs w:val="28"/>
          <w:highlight w:val="none"/>
          <w:lang w:val="en-US" w:eastAsia="zh-CN"/>
        </w:rPr>
        <w:t xml:space="preserve">每半年一次 </w:t>
      </w:r>
      <w:r>
        <w:rPr>
          <w:rFonts w:hint="eastAsia" w:ascii="仿宋_GB2312" w:eastAsia="仿宋_GB2312" w:hAnsiTheme="minorEastAsia"/>
          <w:color w:val="auto"/>
          <w:sz w:val="28"/>
          <w:szCs w:val="28"/>
          <w:highlight w:val="none"/>
          <w:lang w:val="en-US" w:eastAsia="zh-CN"/>
        </w:rPr>
        <w:sym w:font="Wingdings" w:char="00A8"/>
      </w:r>
      <w:r>
        <w:rPr>
          <w:rFonts w:hint="eastAsia" w:ascii="仿宋_GB2312" w:eastAsia="仿宋_GB2312" w:hAnsiTheme="minorEastAsia"/>
          <w:color w:val="auto"/>
          <w:sz w:val="28"/>
          <w:szCs w:val="28"/>
          <w:highlight w:val="none"/>
          <w:lang w:val="en-US" w:eastAsia="zh-CN"/>
        </w:rPr>
        <w:t>不提供。</w:t>
      </w:r>
    </w:p>
    <w:p>
      <w:pPr>
        <w:adjustRightInd/>
        <w:snapToGrid/>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五、本单位</w:t>
      </w:r>
      <w:r>
        <w:rPr>
          <w:rFonts w:hint="eastAsia" w:ascii="仿宋_GB2312" w:eastAsia="仿宋_GB2312" w:hAnsiTheme="minorEastAsia"/>
          <w:color w:val="auto"/>
          <w:sz w:val="28"/>
          <w:szCs w:val="28"/>
          <w:highlight w:val="none"/>
        </w:rPr>
        <w:t>未被列入全国专利代理信息公示平台（http://dlgl.cnipa.gov.cn/txnqueryycml.do）经营异常名录公示、严重违法失信名单、风险名单公示</w:t>
      </w:r>
      <w:r>
        <w:rPr>
          <w:rFonts w:hint="eastAsia" w:ascii="仿宋_GB2312" w:eastAsia="仿宋_GB2312" w:hAnsiTheme="minorEastAsia"/>
          <w:color w:val="auto"/>
          <w:sz w:val="28"/>
          <w:szCs w:val="28"/>
          <w:highlight w:val="none"/>
          <w:lang w:val="en-US" w:eastAsia="zh-CN"/>
        </w:rPr>
        <w:t>名单。</w:t>
      </w:r>
    </w:p>
    <w:p>
      <w:pPr>
        <w:pStyle w:val="7"/>
        <w:jc w:val="both"/>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附件：</w:t>
      </w:r>
      <w:r>
        <w:rPr>
          <w:rFonts w:hint="eastAsia" w:ascii="仿宋_GB2312" w:eastAsia="仿宋_GB2312" w:hAnsiTheme="minorEastAsia"/>
          <w:color w:val="auto"/>
          <w:sz w:val="28"/>
          <w:szCs w:val="28"/>
          <w:highlight w:val="none"/>
        </w:rPr>
        <w:t>未被列入全国专利代理信息公示平台（http://dlgl.cnipa.gov.cn/txnqueryycml.do）经营异常名录公示、严重违法失信名单、风险名单公示</w:t>
      </w:r>
      <w:r>
        <w:rPr>
          <w:rFonts w:hint="eastAsia" w:ascii="仿宋_GB2312" w:eastAsia="仿宋_GB2312" w:hAnsiTheme="minorEastAsia"/>
          <w:color w:val="auto"/>
          <w:sz w:val="28"/>
          <w:szCs w:val="28"/>
          <w:highlight w:val="none"/>
          <w:lang w:val="en-US" w:eastAsia="zh-CN"/>
        </w:rPr>
        <w:t>截图</w:t>
      </w:r>
    </w:p>
    <w:p>
      <w:pPr>
        <w:adjustRightInd/>
        <w:snapToGrid/>
        <w:ind w:firstLine="560" w:firstLineChars="200"/>
        <w:rPr>
          <w:rFonts w:hint="eastAsia" w:ascii="仿宋_GB2312" w:eastAsia="仿宋_GB2312" w:hAnsiTheme="minorEastAsia"/>
          <w:color w:val="auto"/>
          <w:sz w:val="28"/>
          <w:szCs w:val="28"/>
          <w:highlight w:val="none"/>
          <w:lang w:val="en-US" w:eastAsia="zh-CN"/>
        </w:rPr>
      </w:pPr>
    </w:p>
    <w:p>
      <w:pPr>
        <w:adjustRightInd/>
        <w:snapToGrid/>
        <w:ind w:firstLine="560" w:firstLineChars="200"/>
        <w:rPr>
          <w:rFonts w:hint="eastAsia" w:ascii="仿宋_GB2312" w:eastAsia="仿宋_GB2312" w:hAnsiTheme="minorEastAsia"/>
          <w:color w:val="auto"/>
          <w:sz w:val="28"/>
          <w:szCs w:val="28"/>
          <w:highlight w:val="none"/>
          <w:lang w:val="en-US" w:eastAsia="zh-CN"/>
        </w:rPr>
      </w:pPr>
    </w:p>
    <w:p>
      <w:pPr>
        <w:adjustRightInd/>
        <w:snapToGrid/>
        <w:ind w:firstLine="560" w:firstLineChars="200"/>
        <w:jc w:val="center"/>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 xml:space="preserve">                                 供应商名称（加盖公章）：</w:t>
      </w:r>
    </w:p>
    <w:p>
      <w:pPr>
        <w:wordWrap w:val="0"/>
        <w:ind w:firstLine="0" w:firstLineChars="0"/>
        <w:jc w:val="right"/>
        <w:rPr>
          <w:rFonts w:hint="default"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 xml:space="preserve">年   月   日        </w:t>
      </w:r>
    </w:p>
    <w:p>
      <w:pPr>
        <w:rPr>
          <w:color w:val="auto"/>
          <w:highlight w:val="none"/>
        </w:rPr>
      </w:pPr>
      <w:r>
        <w:rPr>
          <w:color w:val="auto"/>
          <w:highlight w:val="none"/>
        </w:rPr>
        <w:br w:type="page"/>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6.2</w:t>
      </w:r>
      <w:r>
        <w:rPr>
          <w:rFonts w:hint="eastAsia" w:ascii="仿宋_GB2312" w:eastAsia="仿宋_GB2312" w:hAnsiTheme="minorEastAsia"/>
          <w:color w:val="auto"/>
          <w:sz w:val="28"/>
          <w:szCs w:val="28"/>
          <w:highlight w:val="none"/>
        </w:rPr>
        <w:t>近三年专利结案授权率</w:t>
      </w:r>
      <w:r>
        <w:rPr>
          <w:rFonts w:hint="eastAsia" w:ascii="仿宋_GB2312" w:eastAsia="仿宋_GB2312" w:hAnsiTheme="minorEastAsia"/>
          <w:color w:val="auto"/>
          <w:sz w:val="28"/>
          <w:szCs w:val="28"/>
          <w:highlight w:val="none"/>
          <w:lang w:val="en-US" w:eastAsia="zh-CN"/>
        </w:rPr>
        <w:t>情况及计算说明</w:t>
      </w:r>
    </w:p>
    <w:p>
      <w:pPr>
        <w:pStyle w:val="13"/>
        <w:autoSpaceDE/>
        <w:autoSpaceDN/>
        <w:adjustRightInd/>
        <w:snapToGrid/>
        <w:ind w:firstLine="0" w:firstLineChars="0"/>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近三年专利结案授权率情况及计算说明</w:t>
      </w:r>
    </w:p>
    <w:p>
      <w:pPr>
        <w:pStyle w:val="13"/>
        <w:autoSpaceDE/>
        <w:autoSpaceDN/>
        <w:adjustRightInd/>
        <w:snapToGrid/>
        <w:ind w:firstLine="560" w:firstLineChars="200"/>
        <w:jc w:val="both"/>
        <w:rPr>
          <w:rFonts w:hint="eastAsia" w:ascii="仿宋_GB2312" w:hAnsi="仿宋_GB2312" w:eastAsia="仿宋_GB2312" w:cs="仿宋_GB2312"/>
          <w:color w:val="auto"/>
          <w:kern w:val="2"/>
          <w:sz w:val="28"/>
          <w:szCs w:val="28"/>
          <w:highlight w:val="none"/>
          <w:lang w:val="en-US" w:eastAsia="zh-CN"/>
        </w:rPr>
      </w:pPr>
    </w:p>
    <w:p>
      <w:pPr>
        <w:pStyle w:val="13"/>
        <w:autoSpaceDE/>
        <w:autoSpaceDN/>
        <w:adjustRightInd/>
        <w:snapToGrid/>
        <w:ind w:firstLine="560" w:firstLineChars="200"/>
        <w:jc w:val="both"/>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rPr>
        <w:t>本单位自</w:t>
      </w:r>
      <w:r>
        <w:rPr>
          <w:rFonts w:ascii="仿宋_GB2312" w:hAnsi="仿宋_GB2312" w:eastAsia="仿宋_GB2312" w:cs="仿宋_GB2312"/>
          <w:color w:val="auto"/>
          <w:kern w:val="2"/>
          <w:sz w:val="28"/>
          <w:szCs w:val="28"/>
          <w:highlight w:val="none"/>
        </w:rPr>
        <w:t>202</w:t>
      </w:r>
      <w:r>
        <w:rPr>
          <w:rFonts w:hint="eastAsia" w:ascii="仿宋_GB2312" w:hAnsi="仿宋_GB2312" w:eastAsia="仿宋_GB2312" w:cs="仿宋_GB2312"/>
          <w:color w:val="auto"/>
          <w:kern w:val="2"/>
          <w:sz w:val="28"/>
          <w:szCs w:val="28"/>
          <w:highlight w:val="none"/>
        </w:rPr>
        <w:t>1年</w:t>
      </w:r>
      <w:r>
        <w:rPr>
          <w:rFonts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rPr>
        <w:t>月</w:t>
      </w:r>
      <w:r>
        <w:rPr>
          <w:rFonts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rPr>
        <w:t>日</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或成立之日起）</w:t>
      </w:r>
      <w:r>
        <w:rPr>
          <w:rFonts w:hint="eastAsia" w:ascii="仿宋_GB2312" w:hAnsi="仿宋_GB2312" w:eastAsia="仿宋_GB2312" w:cs="仿宋_GB2312"/>
          <w:color w:val="auto"/>
          <w:kern w:val="2"/>
          <w:sz w:val="28"/>
          <w:szCs w:val="28"/>
          <w:highlight w:val="none"/>
        </w:rPr>
        <w:t>至</w:t>
      </w:r>
      <w:r>
        <w:rPr>
          <w:rFonts w:hint="eastAsia" w:ascii="仿宋_GB2312" w:hAnsi="仿宋_GB2312" w:eastAsia="仿宋_GB2312" w:cs="仿宋_GB2312"/>
          <w:color w:val="auto"/>
          <w:kern w:val="2"/>
          <w:sz w:val="28"/>
          <w:szCs w:val="28"/>
          <w:highlight w:val="none"/>
          <w:lang w:val="en-US" w:eastAsia="zh-CN"/>
        </w:rPr>
        <w:t>本项目发布之日起</w:t>
      </w:r>
      <w:r>
        <w:rPr>
          <w:rFonts w:hint="eastAsia" w:ascii="仿宋_GB2312" w:hAnsi="仿宋_GB2312" w:eastAsia="仿宋_GB2312" w:cs="仿宋_GB2312"/>
          <w:color w:val="auto"/>
          <w:kern w:val="2"/>
          <w:sz w:val="28"/>
          <w:szCs w:val="28"/>
          <w:highlight w:val="none"/>
        </w:rPr>
        <w:t>代理的专利结案授权率</w:t>
      </w:r>
      <w:r>
        <w:rPr>
          <w:rFonts w:hint="eastAsia" w:ascii="仿宋_GB2312" w:hAnsi="仿宋_GB2312" w:eastAsia="仿宋_GB2312" w:cs="仿宋_GB2312"/>
          <w:color w:val="auto"/>
          <w:kern w:val="2"/>
          <w:sz w:val="28"/>
          <w:szCs w:val="28"/>
          <w:highlight w:val="none"/>
          <w:lang w:val="en-US" w:eastAsia="zh-CN"/>
        </w:rPr>
        <w:t>为     %，</w:t>
      </w:r>
      <w:r>
        <w:rPr>
          <w:rFonts w:hint="eastAsia" w:ascii="仿宋_GB2312" w:hAnsi="仿宋_GB2312" w:eastAsia="仿宋_GB2312" w:cs="仿宋_GB2312"/>
          <w:color w:val="auto"/>
          <w:kern w:val="2"/>
          <w:sz w:val="28"/>
          <w:szCs w:val="28"/>
          <w:highlight w:val="none"/>
        </w:rPr>
        <w:t>包括专利申请</w:t>
      </w:r>
      <w:r>
        <w:rPr>
          <w:rFonts w:hint="eastAsia" w:ascii="仿宋_GB2312" w:hAnsi="仿宋_GB2312" w:eastAsia="仿宋_GB2312" w:cs="仿宋_GB2312"/>
          <w:color w:val="auto"/>
          <w:kern w:val="2"/>
          <w:sz w:val="28"/>
          <w:szCs w:val="28"/>
          <w:highlight w:val="none"/>
          <w:lang w:val="en-US" w:eastAsia="zh-CN"/>
        </w:rPr>
        <w:t>总量为     件</w:t>
      </w:r>
      <w:r>
        <w:rPr>
          <w:rFonts w:hint="eastAsia" w:ascii="仿宋_GB2312" w:hAnsi="仿宋_GB2312" w:eastAsia="仿宋_GB2312" w:cs="仿宋_GB2312"/>
          <w:color w:val="auto"/>
          <w:kern w:val="2"/>
          <w:sz w:val="28"/>
          <w:szCs w:val="28"/>
          <w:highlight w:val="none"/>
        </w:rPr>
        <w:t>、授权</w:t>
      </w:r>
      <w:r>
        <w:rPr>
          <w:rFonts w:hint="eastAsia" w:ascii="仿宋_GB2312" w:hAnsi="仿宋_GB2312" w:eastAsia="仿宋_GB2312" w:cs="仿宋_GB2312"/>
          <w:color w:val="auto"/>
          <w:kern w:val="2"/>
          <w:sz w:val="28"/>
          <w:szCs w:val="28"/>
          <w:highlight w:val="none"/>
          <w:lang w:val="en-US" w:eastAsia="zh-CN"/>
        </w:rPr>
        <w:t>总量为     件</w:t>
      </w:r>
      <w:r>
        <w:rPr>
          <w:rFonts w:hint="eastAsia" w:ascii="仿宋_GB2312" w:hAnsi="仿宋_GB2312" w:eastAsia="仿宋_GB2312" w:cs="仿宋_GB2312"/>
          <w:color w:val="auto"/>
          <w:kern w:val="2"/>
          <w:sz w:val="28"/>
          <w:szCs w:val="28"/>
          <w:highlight w:val="none"/>
        </w:rPr>
        <w:t>和驳回</w:t>
      </w:r>
      <w:r>
        <w:rPr>
          <w:rFonts w:hint="eastAsia" w:ascii="仿宋_GB2312" w:hAnsi="仿宋_GB2312" w:eastAsia="仿宋_GB2312" w:cs="仿宋_GB2312"/>
          <w:color w:val="auto"/>
          <w:kern w:val="2"/>
          <w:sz w:val="28"/>
          <w:szCs w:val="28"/>
          <w:highlight w:val="none"/>
          <w:lang w:val="en-US" w:eastAsia="zh-CN"/>
        </w:rPr>
        <w:t>总量为     件</w:t>
      </w:r>
      <w:r>
        <w:rPr>
          <w:rFonts w:hint="eastAsia" w:ascii="仿宋_GB2312" w:hAnsi="仿宋_GB2312" w:eastAsia="仿宋_GB2312" w:cs="仿宋_GB2312"/>
          <w:color w:val="auto"/>
          <w:kern w:val="2"/>
          <w:sz w:val="28"/>
          <w:szCs w:val="28"/>
          <w:highlight w:val="none"/>
          <w:lang w:eastAsia="zh-CN"/>
        </w:rPr>
        <w:t>。</w:t>
      </w:r>
    </w:p>
    <w:p>
      <w:pPr>
        <w:pStyle w:val="13"/>
        <w:autoSpaceDE/>
        <w:autoSpaceDN/>
        <w:adjustRightInd/>
        <w:snapToGrid/>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专利结案授权率</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授权数量</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受理申请数量+驳回数量）</w:t>
      </w:r>
      <w:r>
        <w:rPr>
          <w:rFonts w:ascii="仿宋_GB2312" w:hAnsi="仿宋_GB2312" w:eastAsia="仿宋_GB2312" w:cs="仿宋_GB2312"/>
          <w:color w:val="auto"/>
          <w:kern w:val="2"/>
          <w:sz w:val="28"/>
          <w:szCs w:val="28"/>
          <w:highlight w:val="none"/>
        </w:rPr>
        <w:t>*100%</w:t>
      </w:r>
      <w:r>
        <w:rPr>
          <w:rFonts w:hint="eastAsia" w:ascii="仿宋_GB2312" w:hAnsi="仿宋_GB2312" w:eastAsia="仿宋_GB2312" w:cs="仿宋_GB2312"/>
          <w:color w:val="auto"/>
          <w:kern w:val="2"/>
          <w:sz w:val="28"/>
          <w:szCs w:val="28"/>
          <w:highlight w:val="none"/>
        </w:rPr>
        <w:t>。</w:t>
      </w:r>
    </w:p>
    <w:p>
      <w:pPr>
        <w:pStyle w:val="23"/>
        <w:adjustRightInd/>
        <w:snapToGrid/>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rPr>
      </w:pPr>
    </w:p>
    <w:p>
      <w:pPr>
        <w:pStyle w:val="23"/>
        <w:adjustRightInd/>
        <w:snapToGrid/>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附件：知识产权局管理系统截图证明（加盖公章）。</w:t>
      </w:r>
    </w:p>
    <w:p>
      <w:pPr>
        <w:pStyle w:val="7"/>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p>
    <w:p>
      <w:pPr>
        <w:pStyle w:val="7"/>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供应商名称（加盖公章）：</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p>
      <w:pP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br w:type="page"/>
      </w:r>
    </w:p>
    <w:p>
      <w:pPr>
        <w:adjustRightInd w:val="0"/>
        <w:snapToGrid w:val="0"/>
        <w:spacing w:line="600" w:lineRule="exact"/>
        <w:ind w:firstLine="0"/>
        <w:rPr>
          <w:color w:val="auto"/>
          <w:highlight w:val="none"/>
        </w:rPr>
      </w:pPr>
      <w:r>
        <w:rPr>
          <w:rFonts w:hint="eastAsia" w:ascii="仿宋_GB2312" w:eastAsia="仿宋_GB2312" w:hAnsiTheme="minorEastAsia"/>
          <w:color w:val="auto"/>
          <w:sz w:val="28"/>
          <w:szCs w:val="28"/>
          <w:highlight w:val="none"/>
          <w:lang w:val="en-US" w:eastAsia="zh-CN"/>
        </w:rPr>
        <w:t>6.3</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pStyle w:val="23"/>
      </w:pP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64ED8"/>
    <w:multiLevelType w:val="singleLevel"/>
    <w:tmpl w:val="B2364ED8"/>
    <w:lvl w:ilvl="0" w:tentative="0">
      <w:start w:val="2"/>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833369"/>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26ED8"/>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CB0E7D"/>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5871BA"/>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35E4A"/>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EE16635"/>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A3366F"/>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6A50E6"/>
    <w:rsid w:val="7D945420"/>
    <w:rsid w:val="7D997857"/>
    <w:rsid w:val="7DA6008C"/>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pPr>
    <w:rPr>
      <w:sz w:val="21"/>
    </w:rPr>
  </w:style>
  <w:style w:type="paragraph" w:styleId="3">
    <w:name w:val="Body Text"/>
    <w:basedOn w:val="1"/>
    <w:next w:val="1"/>
    <w:qFormat/>
    <w:uiPriority w:val="99"/>
    <w:pPr>
      <w:spacing w:after="120"/>
    </w:p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rPr>
      <w:rFonts w:ascii="Times New Roman" w:hAnsi="Times New Roman" w:eastAsia="宋体" w:cs="Times New Roman"/>
      <w:szCs w:val="24"/>
    </w:r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szCs w:val="24"/>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qFormat/>
    <w:uiPriority w:val="0"/>
    <w:rPr>
      <w:sz w:val="21"/>
      <w:szCs w:val="21"/>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24552</Words>
  <Characters>25724</Characters>
  <Lines>300</Lines>
  <Paragraphs>84</Paragraphs>
  <TotalTime>1</TotalTime>
  <ScaleCrop>false</ScaleCrop>
  <LinksUpToDate>false</LinksUpToDate>
  <CharactersWithSpaces>28158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2024-08-16T08:07:11Z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0BC24B41E12D4C6899FC9A18CC9E90E5_13</vt:lpwstr>
  </property>
</Properties>
</file>