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83" w:name="_GoBack"/>
      <w:bookmarkEnd w:id="83"/>
    </w:p>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广州市净水有限公司竹料分公司磁悬浮鼓风机消音器备件购置项目</w:t>
      </w:r>
    </w:p>
    <w:p>
      <w:pPr>
        <w:pStyle w:val="6"/>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4"/>
      </w:pPr>
    </w:p>
    <w:p>
      <w:pPr>
        <w:pStyle w:val="24"/>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二四年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6"/>
      </w:pPr>
    </w:p>
    <w:p>
      <w:pPr>
        <w:pStyle w:val="38"/>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采购公告（采购邀请书）</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4"/>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4"/>
        <w:rPr>
          <w:color w:val="auto"/>
        </w:rPr>
      </w:pPr>
    </w:p>
    <w:p>
      <w:pPr>
        <w:pStyle w:val="24"/>
        <w:rPr>
          <w:color w:val="auto"/>
        </w:rPr>
      </w:pPr>
    </w:p>
    <w:p>
      <w:pPr>
        <w:pStyle w:val="24"/>
        <w:rPr>
          <w:color w:val="auto"/>
        </w:rPr>
      </w:pPr>
    </w:p>
    <w:p>
      <w:pPr>
        <w:pStyle w:val="24"/>
        <w:rPr>
          <w:color w:val="auto"/>
        </w:rPr>
      </w:pPr>
    </w:p>
    <w:p>
      <w:pPr>
        <w:pStyle w:val="3"/>
      </w:pPr>
      <w:bookmarkStart w:id="4" w:name="_Toc19609"/>
      <w:bookmarkStart w:id="5" w:name="_Toc4275"/>
      <w:bookmarkStart w:id="6" w:name="_Toc11322"/>
      <w:bookmarkStart w:id="7" w:name="_Toc31938"/>
      <w:bookmarkStart w:id="8" w:name="_Toc17801"/>
      <w:bookmarkStart w:id="9" w:name="_Toc1669"/>
      <w:bookmarkStart w:id="10" w:name="_Toc7519"/>
    </w:p>
    <w:p>
      <w:pPr>
        <w:pStyle w:val="3"/>
      </w:pPr>
    </w:p>
    <w:p>
      <w:pPr>
        <w:pStyle w:val="3"/>
      </w:pPr>
    </w:p>
    <w:p>
      <w:pPr>
        <w:pStyle w:val="3"/>
      </w:pPr>
      <w:r>
        <mc:AlternateContent>
          <mc:Choice Requires="wps">
            <w:drawing>
              <wp:anchor distT="0" distB="0" distL="114300" distR="114300" simplePos="0" relativeHeight="251668480"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68480;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3"/>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spacing w:line="600" w:lineRule="exact"/>
        <w:jc w:val="center"/>
      </w:pPr>
      <w:r>
        <w:rPr>
          <w:rFonts w:hint="eastAsia" w:eastAsia="方正小标宋简体" w:asciiTheme="majorHAnsi" w:hAnsiTheme="majorHAnsi" w:cstheme="majorBidi"/>
          <w:bCs/>
          <w:sz w:val="36"/>
          <w:szCs w:val="32"/>
        </w:rPr>
        <w:t>广州市净水有限公司竹料分公司磁悬浮鼓风机消音器备件购置项目公</w:t>
      </w:r>
      <w:r>
        <w:rPr>
          <w:rFonts w:hint="eastAsia" w:eastAsia="方正小标宋简体" w:asciiTheme="majorHAnsi" w:hAnsiTheme="majorHAnsi"/>
          <w:sz w:val="36"/>
          <w:szCs w:val="32"/>
        </w:rPr>
        <w:t>告</w:t>
      </w:r>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w:t>
      </w:r>
      <w:r>
        <w:rPr>
          <w:rFonts w:hint="eastAsia" w:ascii="仿宋_GB2312" w:eastAsia="仿宋_GB2312"/>
          <w:sz w:val="28"/>
          <w:szCs w:val="28"/>
          <w:u w:val="single"/>
        </w:rPr>
        <w:t>竹料分公司磁悬浮鼓风机消音器备件购置项目</w:t>
      </w:r>
      <w:r>
        <w:rPr>
          <w:rFonts w:hint="eastAsia" w:ascii="仿宋_GB2312" w:eastAsia="仿宋_GB2312"/>
          <w:sz w:val="28"/>
          <w:szCs w:val="28"/>
        </w:rPr>
        <w:t>已具备采购条件，现邀请合格单位参加本□施工</w:t>
      </w:r>
      <w:r>
        <w:rPr>
          <w:rFonts w:hint="eastAsia" w:ascii="仿宋_GB2312" w:eastAsia="仿宋_GB2312"/>
          <w:sz w:val="28"/>
          <w:szCs w:val="28"/>
        </w:rPr>
        <w:sym w:font="Wingdings 2" w:char="0052"/>
      </w:r>
      <w:r>
        <w:rPr>
          <w:rFonts w:hint="eastAsia" w:ascii="仿宋_GB2312" w:eastAsia="仿宋_GB2312"/>
          <w:sz w:val="28"/>
          <w:szCs w:val="28"/>
        </w:rPr>
        <w:t>货物□服务项目采购活动，采用□</w:t>
      </w:r>
      <w:r>
        <w:rPr>
          <w:rFonts w:hint="eastAsia" w:ascii="仿宋_GB2312" w:eastAsia="仿宋_GB2312"/>
          <w:sz w:val="28"/>
          <w:szCs w:val="28"/>
          <w:u w:val="single"/>
        </w:rPr>
        <w:t>邀请询比</w:t>
      </w:r>
      <w:r>
        <w:rPr>
          <w:rFonts w:hint="eastAsia" w:ascii="仿宋_GB2312" w:eastAsia="仿宋_GB2312"/>
          <w:sz w:val="28"/>
          <w:szCs w:val="28"/>
        </w:rPr>
        <w:t>☑</w:t>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w:t>
      </w:r>
      <w:r>
        <w:rPr>
          <w:rFonts w:hint="eastAsia" w:ascii="仿宋_GB2312" w:eastAsia="仿宋_GB2312"/>
          <w:sz w:val="28"/>
          <w:szCs w:val="28"/>
          <w:u w:val="single"/>
        </w:rPr>
        <w:t>竹料分公司磁悬浮鼓风机消音器备件购置项目</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XJ-20240815-1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eastAsia="仿宋_GB2312"/>
          <w:highlight w:val="none"/>
        </w:rPr>
      </w:pPr>
      <w:r>
        <w:rPr>
          <w:rFonts w:hint="eastAsia" w:ascii="仿宋_GB2312" w:eastAsia="仿宋_GB2312"/>
          <w:sz w:val="28"/>
          <w:szCs w:val="28"/>
        </w:rPr>
        <w:t>1.4最高限价（元）：</w:t>
      </w:r>
      <w:r>
        <w:rPr>
          <w:rFonts w:hint="eastAsia" w:ascii="仿宋_GB2312" w:eastAsia="仿宋_GB2312"/>
          <w:sz w:val="28"/>
          <w:szCs w:val="28"/>
          <w:u w:val="single"/>
        </w:rPr>
        <w:t>146836.75元，</w:t>
      </w:r>
      <w:r>
        <w:rPr>
          <w:rFonts w:hint="eastAsia" w:ascii="仿宋_GB2312" w:eastAsia="仿宋_GB2312"/>
          <w:sz w:val="28"/>
          <w:szCs w:val="28"/>
          <w:highlight w:val="none"/>
          <w:u w:val="single"/>
        </w:rPr>
        <w:t>税率为13%。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p>
      <w:pPr>
        <w:pStyle w:val="24"/>
        <w:rPr>
          <w:rFonts w:hint="eastAsia"/>
        </w:rPr>
      </w:pPr>
    </w:p>
    <w:tbl>
      <w:tblPr>
        <w:tblStyle w:val="2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778"/>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21"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序号</w:t>
            </w:r>
          </w:p>
        </w:tc>
        <w:tc>
          <w:tcPr>
            <w:tcW w:w="5778"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配件名称</w:t>
            </w:r>
          </w:p>
        </w:tc>
        <w:tc>
          <w:tcPr>
            <w:tcW w:w="1560"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数量(个)</w:t>
            </w:r>
          </w:p>
        </w:tc>
        <w:tc>
          <w:tcPr>
            <w:tcW w:w="1559"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1"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1</w:t>
            </w:r>
          </w:p>
        </w:tc>
        <w:tc>
          <w:tcPr>
            <w:tcW w:w="5778" w:type="dxa"/>
            <w:vAlign w:val="center"/>
          </w:tcPr>
          <w:p>
            <w:pPr>
              <w:widowControl/>
              <w:jc w:val="left"/>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HST2500鼓风机进风管道过滤袋</w:t>
            </w:r>
          </w:p>
        </w:tc>
        <w:tc>
          <w:tcPr>
            <w:tcW w:w="1560"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5</w:t>
            </w:r>
          </w:p>
        </w:tc>
        <w:tc>
          <w:tcPr>
            <w:tcW w:w="1559"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苏尔寿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1"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2</w:t>
            </w:r>
          </w:p>
        </w:tc>
        <w:tc>
          <w:tcPr>
            <w:tcW w:w="5778" w:type="dxa"/>
            <w:vAlign w:val="center"/>
          </w:tcPr>
          <w:p>
            <w:pPr>
              <w:widowControl/>
              <w:jc w:val="left"/>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HST2500鼓风机鼓风机进风管道消音器</w:t>
            </w:r>
          </w:p>
        </w:tc>
        <w:tc>
          <w:tcPr>
            <w:tcW w:w="1560"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4</w:t>
            </w:r>
          </w:p>
        </w:tc>
        <w:tc>
          <w:tcPr>
            <w:tcW w:w="1559" w:type="dxa"/>
          </w:tcPr>
          <w:p>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苏尔寿</w:t>
            </w:r>
          </w:p>
        </w:tc>
      </w:tr>
    </w:tbl>
    <w:p>
      <w:pPr>
        <w:pStyle w:val="6"/>
        <w:rPr>
          <w:rFonts w:ascii="仿宋" w:hAnsi="仿宋" w:eastAsia="仿宋"/>
          <w:sz w:val="28"/>
          <w:szCs w:val="28"/>
        </w:rPr>
      </w:pP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2.2项目工期：□计划工期   ☑交货期  □服务期为自合同签订之日起</w:t>
      </w:r>
      <w:r>
        <w:rPr>
          <w:rFonts w:ascii="仿宋_GB2312" w:eastAsia="仿宋_GB2312"/>
          <w:sz w:val="28"/>
          <w:szCs w:val="28"/>
          <w:u w:val="single"/>
        </w:rPr>
        <w:t>90</w:t>
      </w:r>
      <w:r>
        <w:rPr>
          <w:rFonts w:hint="eastAsia" w:ascii="仿宋_GB2312" w:eastAsia="仿宋_GB2312"/>
          <w:sz w:val="28"/>
          <w:szCs w:val="28"/>
        </w:rPr>
        <w:t>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□服务地点位于</w:t>
      </w:r>
      <w:r>
        <w:rPr>
          <w:rFonts w:hint="eastAsia" w:ascii="仿宋_GB2312" w:eastAsia="仿宋_GB2312"/>
          <w:sz w:val="28"/>
          <w:szCs w:val="28"/>
          <w:u w:val="single"/>
        </w:rPr>
        <w:t xml:space="preserve">  广州市净水有限公司竹料分公司 </w:t>
      </w:r>
    </w:p>
    <w:p>
      <w:pPr>
        <w:adjustRightInd w:val="0"/>
        <w:snapToGrid w:val="0"/>
        <w:spacing w:line="600" w:lineRule="exact"/>
        <w:ind w:left="0" w:right="0" w:rightChars="0" w:firstLine="0" w:firstLineChars="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（1）</w:t>
      </w:r>
      <w:r>
        <w:rPr>
          <w:rFonts w:hint="eastAsia" w:ascii="仿宋_GB2312" w:eastAsia="仿宋_GB2312"/>
          <w:sz w:val="28"/>
          <w:szCs w:val="28"/>
          <w:u w:val="singl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single"/>
        </w:rPr>
        <w:sym w:font="Wingdings 2" w:char="0052"/>
      </w:r>
      <w:r>
        <w:rPr>
          <w:rFonts w:hint="eastAsia" w:ascii="仿宋_GB2312" w:eastAsia="仿宋_GB2312"/>
          <w:sz w:val="28"/>
          <w:szCs w:val="28"/>
          <w:u w:val="single"/>
        </w:rPr>
        <w:t>（2）202</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年1月1日至今，供应商最少具有一项磁悬浮鼓风机备件供货业绩。（提供合同复印件证明，包括但不限于项目名称、金额及实施内容、合同</w:t>
      </w:r>
      <w:r>
        <w:rPr>
          <w:rFonts w:hint="eastAsia" w:ascii="仿宋_GB2312" w:eastAsia="仿宋_GB2312"/>
          <w:sz w:val="28"/>
          <w:szCs w:val="28"/>
          <w:u w:val="single"/>
          <w:lang w:val="en-US" w:eastAsia="zh-CN"/>
        </w:rPr>
        <w:t>双方</w:t>
      </w:r>
      <w:r>
        <w:rPr>
          <w:rFonts w:hint="eastAsia" w:ascii="仿宋_GB2312" w:eastAsia="仿宋_GB2312"/>
          <w:sz w:val="28"/>
          <w:szCs w:val="28"/>
          <w:u w:val="single"/>
        </w:rPr>
        <w:t>盖章、签订日期，加盖单位公章）</w:t>
      </w:r>
    </w:p>
    <w:p>
      <w:pPr>
        <w:pStyle w:val="24"/>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（3）</w:t>
      </w:r>
      <w:r>
        <w:rPr>
          <w:rFonts w:hint="eastAsia" w:ascii="仿宋_GB2312" w:eastAsia="仿宋_GB2312"/>
          <w:color w:val="auto"/>
          <w:sz w:val="28"/>
          <w:szCs w:val="28"/>
          <w:u w:val="single"/>
        </w:rPr>
        <w:t>其他要求：供应商须出具承诺函，承诺中选后提供报价设备均为制造商原装全新产品（加盖单位公章）。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（7）在“信用中国”网站（www.creditchina.gov.cn）</w:t>
      </w:r>
      <w:r>
        <w:rPr>
          <w:rFonts w:hint="eastAsia" w:ascii="仿宋_GB2312" w:eastAsia="仿宋_GB2312"/>
          <w:sz w:val="28"/>
          <w:szCs w:val="28"/>
          <w:lang w:val="en-US" w:eastAsia="zh-CN"/>
        </w:rPr>
        <w:t>中被列入失信执行人、安全生产领域严重失信惩戒名单、拖欠农民工工资失信联合惩戒对象名单</w:t>
      </w:r>
      <w:r>
        <w:rPr>
          <w:rFonts w:hint="eastAsia" w:ascii="仿宋_GB2312" w:eastAsia="仿宋_GB2312"/>
          <w:sz w:val="28"/>
          <w:szCs w:val="28"/>
        </w:rPr>
        <w:t>。</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（8）在“信用中国”网站（www.creditchina.gov.cn）</w:t>
      </w:r>
      <w:r>
        <w:rPr>
          <w:rFonts w:hint="eastAsia" w:ascii="仿宋_GB2312" w:eastAsia="仿宋_GB2312"/>
          <w:sz w:val="28"/>
          <w:szCs w:val="28"/>
          <w:lang w:val="en-US" w:eastAsia="zh-CN"/>
        </w:rPr>
        <w:t>中被列入严重失信主体名单</w:t>
      </w:r>
      <w:r>
        <w:rPr>
          <w:rFonts w:hint="eastAsia" w:ascii="仿宋_GB2312" w:eastAsia="仿宋_GB2312"/>
          <w:sz w:val="28"/>
          <w:szCs w:val="28"/>
        </w:rPr>
        <w:t>。</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0</w:t>
      </w:r>
      <w:r>
        <w:rPr>
          <w:rFonts w:hint="eastAsia" w:ascii="仿宋_GB2312" w:eastAsia="仿宋_GB2312"/>
          <w:sz w:val="28"/>
          <w:szCs w:val="28"/>
        </w:rPr>
        <w:t xml:space="preserve">）其他禁止情形：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16</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ind w:left="280" w:hanging="280" w:hangingChars="100"/>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2024</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8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21</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w:t>
      </w:r>
      <w:r>
        <w:rPr>
          <w:rFonts w:hint="eastAsia" w:ascii="仿宋_GB2312" w:eastAsia="仿宋_GB2312"/>
          <w:sz w:val="28"/>
          <w:szCs w:val="28"/>
          <w:u w:val="single"/>
          <w:lang w:val="en-US" w:eastAsia="zh-CN"/>
        </w:rPr>
        <w:t>24</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21</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w:t>
      </w:r>
      <w:r>
        <w:rPr>
          <w:rFonts w:hint="eastAsia" w:ascii="仿宋_GB2312" w:eastAsia="仿宋_GB2312"/>
          <w:sz w:val="28"/>
          <w:szCs w:val="28"/>
          <w:u w:val="single"/>
          <w:lang w:val="en-US" w:eastAsia="zh-CN"/>
        </w:rPr>
        <w:t>24</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8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21</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6.2递交地址：广州市天河区临江大道501号广州市净水有限公司6楼招标部。</w:t>
      </w:r>
    </w:p>
    <w:p>
      <w:pPr>
        <w:pStyle w:val="24"/>
        <w:ind w:firstLine="560" w:firstLineChars="200"/>
        <w:rPr>
          <w:rFonts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4"/>
        <w:ind w:firstLine="560" w:firstLineChars="200"/>
        <w:rPr>
          <w:rFonts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4"/>
        <w:ind w:firstLine="560" w:firstLineChars="200"/>
        <w:rPr>
          <w:rFonts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4"/>
        <w:ind w:firstLine="560" w:firstLineChars="200"/>
        <w:rPr>
          <w:rFonts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62315524</w:t>
      </w:r>
      <w:r>
        <w:rPr>
          <w:rFonts w:ascii="仿宋_GB2312" w:hAnsi="仿宋" w:eastAsia="仿宋_GB2312"/>
          <w:sz w:val="28"/>
          <w:szCs w:val="28"/>
        </w:rPr>
        <w:t>。</w:t>
      </w:r>
    </w:p>
    <w:p>
      <w:pPr>
        <w:widowControl/>
        <w:shd w:val="clear" w:color="auto" w:fill="FFFFFF"/>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numPr>
          <w:ilvl w:val="0"/>
          <w:numId w:val="3"/>
        </w:num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联系方式</w:t>
      </w:r>
    </w:p>
    <w:p>
      <w:pPr>
        <w:pStyle w:val="24"/>
        <w:numPr>
          <w:ilvl w:val="255"/>
          <w:numId w:val="0"/>
        </w:num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2024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6"/>
      </w:pPr>
      <w:bookmarkStart w:id="11" w:name="_Toc16557"/>
      <w:bookmarkStart w:id="12" w:name="_Toc16705"/>
      <w:bookmarkStart w:id="13" w:name="_Toc25603"/>
      <w:bookmarkStart w:id="14" w:name="_Toc2331"/>
      <w:bookmarkStart w:id="15" w:name="_Toc2324"/>
      <w:bookmarkStart w:id="16" w:name="_Toc10891"/>
      <w:bookmarkStart w:id="17" w:name="_Toc32588"/>
      <w:bookmarkStart w:id="18" w:name="_Toc19295"/>
      <w:bookmarkStart w:id="19" w:name="_Toc9448"/>
      <w:bookmarkStart w:id="20" w:name="_Toc23749"/>
      <w:bookmarkStart w:id="21" w:name="_Toc7340"/>
    </w:p>
    <w:p>
      <w:pPr>
        <w:pStyle w:val="3"/>
        <w:rPr>
          <w:rFonts w:hint="eastAsia"/>
        </w:rPr>
      </w:pPr>
    </w:p>
    <w:p>
      <w:pPr>
        <w:pStyle w:val="3"/>
        <w:rPr>
          <w:rFonts w:hint="eastAsia"/>
        </w:rPr>
      </w:pPr>
      <w:r>
        <mc:AlternateContent>
          <mc:Choice Requires="wps">
            <w:drawing>
              <wp:anchor distT="0" distB="0" distL="114300" distR="114300" simplePos="0" relativeHeight="251669504" behindDoc="0" locked="0" layoutInCell="1" allowOverlap="1">
                <wp:simplePos x="0" y="0"/>
                <wp:positionH relativeFrom="column">
                  <wp:posOffset>2370455</wp:posOffset>
                </wp:positionH>
                <wp:positionV relativeFrom="paragraph">
                  <wp:posOffset>668655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6.65pt;margin-top:52.65pt;height:0pt;width:75.5pt;z-index:251669504;mso-width-relative:page;mso-height-relative:page;" filled="f" stroked="t" coordsize="21600,21600" o:gfxdata="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4CTdcAAAAL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p>
    <w:p>
      <w:pPr>
        <w:pStyle w:val="3"/>
      </w:pPr>
      <w:r>
        <mc:AlternateContent>
          <mc:Choice Requires="wps">
            <w:drawing>
              <wp:anchor distT="0" distB="0" distL="114300" distR="114300" simplePos="0" relativeHeight="251670528" behindDoc="0" locked="0" layoutInCell="1" allowOverlap="1">
                <wp:simplePos x="0" y="0"/>
                <wp:positionH relativeFrom="column">
                  <wp:posOffset>2377440</wp:posOffset>
                </wp:positionH>
                <wp:positionV relativeFrom="paragraph">
                  <wp:posOffset>569595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2pt;margin-top:44.85pt;height:0pt;width:75.5pt;z-index:251670528;mso-width-relative:page;mso-height-relative:page;" filled="f" stroked="t" coordsize="21600,21600" o:gfxdata="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8kbO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1"/>
      <w:bookmarkEnd w:id="12"/>
      <w:bookmarkEnd w:id="13"/>
      <w:bookmarkEnd w:id="14"/>
      <w:bookmarkEnd w:id="15"/>
      <w:bookmarkEnd w:id="16"/>
      <w:bookmarkEnd w:id="17"/>
      <w:bookmarkEnd w:id="18"/>
      <w:bookmarkEnd w:id="19"/>
      <w:bookmarkEnd w:id="20"/>
      <w:bookmarkEnd w:id="21"/>
    </w:p>
    <w:p>
      <w:pPr>
        <w:pStyle w:val="4"/>
      </w:pPr>
    </w:p>
    <w:p>
      <w:pPr>
        <w:pStyle w:val="4"/>
      </w:pPr>
      <w:bookmarkStart w:id="22" w:name="_Toc3416"/>
      <w:bookmarkStart w:id="23" w:name="_Toc2339"/>
      <w:r>
        <w:rPr>
          <w:rFonts w:hint="eastAsia"/>
        </w:rPr>
        <w:t>供应商须知</w:t>
      </w:r>
      <w:bookmarkEnd w:id="22"/>
      <w:bookmarkEnd w:id="23"/>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pStyle w:val="24"/>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pStyle w:val="24"/>
        <w:rPr>
          <w:rFonts w:asciiTheme="minorEastAsia" w:hAnsiTheme="minorEastAsia"/>
          <w:b/>
          <w:color w:val="auto"/>
          <w:sz w:val="32"/>
          <w:szCs w:val="32"/>
        </w:rPr>
      </w:pPr>
    </w:p>
    <w:p>
      <w:pPr>
        <w:pStyle w:val="24"/>
        <w:ind w:firstLine="0"/>
        <w:rPr>
          <w:rFonts w:asciiTheme="minorEastAsia" w:hAnsiTheme="minorEastAsia"/>
          <w:b/>
          <w:color w:val="auto"/>
          <w:sz w:val="32"/>
          <w:szCs w:val="32"/>
        </w:rPr>
      </w:pPr>
    </w:p>
    <w:p>
      <w:pPr>
        <w:pStyle w:val="24"/>
        <w:ind w:firstLine="0"/>
        <w:rPr>
          <w:rFonts w:asciiTheme="minorEastAsia" w:hAnsiTheme="minorEastAsia"/>
          <w:b/>
          <w:color w:val="auto"/>
          <w:sz w:val="32"/>
          <w:szCs w:val="32"/>
        </w:rPr>
      </w:pPr>
    </w:p>
    <w:p>
      <w:pPr>
        <w:pStyle w:val="24"/>
        <w:ind w:firstLine="0"/>
        <w:rPr>
          <w:rFonts w:asciiTheme="minorEastAsia" w:hAnsiTheme="minorEastAsia"/>
          <w:b/>
          <w:color w:val="auto"/>
          <w:sz w:val="32"/>
          <w:szCs w:val="32"/>
        </w:rPr>
      </w:pPr>
    </w:p>
    <w:p>
      <w:pPr>
        <w:pStyle w:val="24"/>
        <w:ind w:firstLine="0"/>
        <w:rPr>
          <w:rFonts w:asciiTheme="minorEastAsia" w:hAnsiTheme="minorEastAsia"/>
          <w:b/>
          <w:color w:val="auto"/>
          <w:sz w:val="32"/>
          <w:szCs w:val="32"/>
        </w:rPr>
      </w:pPr>
    </w:p>
    <w:p>
      <w:pPr>
        <w:pStyle w:val="24"/>
        <w:ind w:firstLine="0"/>
        <w:rPr>
          <w:rFonts w:hint="eastAsia" w:asciiTheme="minorEastAsia" w:hAnsiTheme="minorEastAsia"/>
          <w:b/>
          <w:color w:val="auto"/>
          <w:sz w:val="32"/>
          <w:szCs w:val="32"/>
        </w:rPr>
      </w:pPr>
    </w:p>
    <w:p>
      <w:pPr>
        <w:numPr>
          <w:ilvl w:val="0"/>
          <w:numId w:val="4"/>
        </w:numPr>
        <w:adjustRightInd w:val="0"/>
        <w:snapToGrid w:val="0"/>
        <w:spacing w:before="190" w:beforeLines="50" w:after="19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推荐2名成交候选人</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采购人和成交供应商应当在成交通知书发出之日起30日内，根据采购文件和成交供应商的响应文件订立书面合同。</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合同自采购人成交通知书到达成交供应商时成立。</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1.成交供应商无正当理由拒签合同，或者在签订合同时向采购人提出附加条件的，采购人有权根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2.成交供应商被查实供应商资格无效或存在其他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合同签订阶段，如采购文件需求内容与采购文件响应文件格式工程量清单存在不一致情形，则以采购文件响应文件格式工程量清单为准。如采购文件条款与合同存在不一致情形，则以合同为准。</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w:t>
      </w:r>
      <w:r>
        <w:rPr>
          <w:rFonts w:hint="eastAsia" w:ascii="仿宋_GB2312" w:eastAsia="仿宋_GB2312"/>
          <w:sz w:val="28"/>
          <w:szCs w:val="28"/>
          <w:lang w:val="en-US" w:eastAsia="zh-CN"/>
        </w:rPr>
        <w:t>及</w:t>
      </w:r>
      <w:r>
        <w:rPr>
          <w:rFonts w:hint="eastAsia" w:ascii="仿宋_GB2312" w:eastAsia="仿宋_GB2312"/>
          <w:sz w:val="28"/>
          <w:szCs w:val="28"/>
        </w:rPr>
        <w:t>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spacing w:line="560" w:lineRule="exact"/>
        <w:ind w:firstLine="555"/>
        <w:jc w:val="left"/>
      </w:pPr>
      <w:r>
        <w:rPr>
          <w:rFonts w:hint="eastAsia" w:ascii="仿宋_GB2312" w:eastAsia="仿宋_GB2312"/>
          <w:sz w:val="28"/>
          <w:szCs w:val="28"/>
        </w:rPr>
        <w:t>（9）其他不符合采购文件要求的情形。</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r>
        <w:rPr>
          <w:rFonts w:hint="eastAsia" w:ascii="仿宋_GB2312" w:eastAsia="仿宋_GB2312"/>
          <w:sz w:val="28"/>
          <w:szCs w:val="28"/>
        </w:rPr>
        <w:t>）非法定代表人或授权委托代理人递交响应文件。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4"/>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rPr>
          <w:rFonts w:asciiTheme="majorEastAsia" w:hAnsiTheme="majorEastAsia" w:eastAsiaTheme="majorEastAsia"/>
          <w:b/>
          <w:sz w:val="28"/>
          <w:szCs w:val="28"/>
        </w:rPr>
      </w:pPr>
    </w:p>
    <w:p>
      <w:pPr>
        <w:pStyle w:val="24"/>
        <w:rPr>
          <w:rFonts w:asciiTheme="majorEastAsia" w:hAnsiTheme="majorEastAsia" w:eastAsiaTheme="majorEastAsia"/>
          <w:b/>
          <w:sz w:val="28"/>
          <w:szCs w:val="28"/>
        </w:rPr>
      </w:pPr>
    </w:p>
    <w:p>
      <w:pPr>
        <w:pStyle w:val="24"/>
        <w:ind w:left="0" w:leftChars="0" w:firstLine="0" w:firstLineChars="0"/>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rPr>
          <w:color w:val="auto"/>
        </w:rPr>
      </w:pPr>
    </w:p>
    <w:p>
      <w:pPr>
        <w:pStyle w:val="24"/>
        <w:rPr>
          <w:color w:val="auto"/>
        </w:rPr>
      </w:pPr>
    </w:p>
    <w:p>
      <w:pPr>
        <w:pStyle w:val="24"/>
        <w:rPr>
          <w:color w:val="auto"/>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rPr>
          <w:rFonts w:asciiTheme="majorEastAsia" w:hAnsiTheme="majorEastAsia" w:eastAsiaTheme="majorEastAsia"/>
          <w:b/>
          <w:sz w:val="28"/>
          <w:szCs w:val="28"/>
        </w:rPr>
      </w:pPr>
    </w:p>
    <w:p>
      <w:pPr>
        <w:pStyle w:val="24"/>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4"/>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6"/>
        <w:rPr>
          <w:rFonts w:ascii="仿宋_GB2312" w:eastAsia="仿宋_GB2312"/>
          <w:sz w:val="28"/>
          <w:szCs w:val="28"/>
        </w:rPr>
      </w:pPr>
    </w:p>
    <w:p>
      <w:pPr>
        <w:pStyle w:val="4"/>
        <w:rPr>
          <w:rFonts w:asciiTheme="minorHAnsi" w:hAnsiTheme="minorHAnsi" w:cstheme="minorBidi"/>
          <w:kern w:val="44"/>
          <w:sz w:val="44"/>
          <w:szCs w:val="44"/>
        </w:rPr>
      </w:pPr>
      <w:bookmarkStart w:id="24" w:name="_Toc2867"/>
      <w:bookmarkStart w:id="25"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4"/>
      <w:bookmarkEnd w:id="25"/>
    </w:p>
    <w:p>
      <w:pPr>
        <w:pStyle w:val="40"/>
      </w:pPr>
    </w:p>
    <w:p>
      <w:pPr>
        <w:pStyle w:val="4"/>
      </w:pPr>
      <w:bookmarkStart w:id="26" w:name="_Toc88209934"/>
      <w:bookmarkStart w:id="27" w:name="_Toc87616371"/>
      <w:bookmarkStart w:id="28" w:name="_Toc7040"/>
      <w:bookmarkStart w:id="29" w:name="_Toc7303"/>
      <w:r>
        <w:rPr>
          <w:rFonts w:hint="eastAsia"/>
        </w:rPr>
        <w:t>采购方法</w:t>
      </w:r>
      <w:bookmarkEnd w:id="26"/>
      <w:bookmarkEnd w:id="27"/>
      <w:bookmarkEnd w:id="28"/>
      <w:bookmarkEnd w:id="29"/>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ind w:firstLine="0"/>
        <w:rPr>
          <w:rFonts w:ascii="方正小标宋简体" w:eastAsia="方正小标宋简体"/>
          <w:color w:val="auto"/>
          <w:sz w:val="44"/>
          <w:szCs w:val="44"/>
        </w:rPr>
      </w:pPr>
    </w:p>
    <w:p>
      <w:pPr>
        <w:pStyle w:val="4"/>
      </w:pPr>
      <w:bookmarkStart w:id="30" w:name="_Toc24895"/>
      <w:bookmarkStart w:id="31" w:name="_Toc3789"/>
      <w:r>
        <w:rPr>
          <w:rFonts w:hint="eastAsia"/>
        </w:rPr>
        <w:t>询比采购</w:t>
      </w:r>
      <w:bookmarkEnd w:id="30"/>
      <w:bookmarkEnd w:id="3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rPr>
                <w:rFonts w:ascii="仿宋_GB2312" w:eastAsia="仿宋_GB2312" w:hAnsiTheme="minorEastAsia"/>
                <w:sz w:val="24"/>
                <w:szCs w:val="24"/>
              </w:rPr>
            </w:pPr>
            <w:r>
              <w:rPr>
                <w:rFonts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p>
            <w:r>
              <w:rPr>
                <w:rFonts w:hint="eastAsia" w:ascii="仿宋_GB2312" w:eastAsia="仿宋_GB2312" w:hAnsiTheme="minorEastAsia"/>
                <w:sz w:val="24"/>
                <w:szCs w:val="24"/>
              </w:rPr>
              <w:t xml:space="preserve">如第一中选候选人被取消或放弃中选候选人资格，采购人有权按中选候选人的顺序依次确定其他中选候选人为中选人，或重新采购。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32" w:name="_Toc7118"/>
      <w:bookmarkStart w:id="33" w:name="_Toc19759"/>
      <w:bookmarkStart w:id="34" w:name="_Toc7437"/>
      <w:bookmarkStart w:id="35" w:name="_Toc14552"/>
      <w:bookmarkStart w:id="36" w:name="_Toc14870"/>
      <w:bookmarkStart w:id="37" w:name="_Toc4952"/>
      <w:bookmarkStart w:id="38" w:name="_Toc3156"/>
      <w:bookmarkStart w:id="39" w:name="_Toc20594"/>
      <w:bookmarkStart w:id="40" w:name="_Toc10930"/>
      <w:bookmarkStart w:id="41" w:name="_Toc19050"/>
      <w:bookmarkStart w:id="42" w:name="_Toc23581"/>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2"/>
      <w:bookmarkEnd w:id="33"/>
      <w:bookmarkEnd w:id="34"/>
      <w:bookmarkEnd w:id="35"/>
      <w:bookmarkEnd w:id="36"/>
      <w:bookmarkEnd w:id="37"/>
      <w:bookmarkEnd w:id="38"/>
      <w:bookmarkEnd w:id="39"/>
      <w:bookmarkEnd w:id="40"/>
      <w:bookmarkEnd w:id="41"/>
      <w:bookmarkEnd w:id="42"/>
    </w:p>
    <w:p>
      <w:pPr>
        <w:pStyle w:val="40"/>
      </w:pPr>
    </w:p>
    <w:p>
      <w:pPr>
        <w:pStyle w:val="3"/>
      </w:pPr>
      <w:bookmarkStart w:id="43" w:name="_Toc12177"/>
      <w:bookmarkStart w:id="44" w:name="_Toc87616378"/>
      <w:bookmarkStart w:id="45" w:name="_Toc29345"/>
      <w:bookmarkStart w:id="46" w:name="_Toc30530"/>
      <w:bookmarkStart w:id="47" w:name="_Toc6308"/>
      <w:bookmarkStart w:id="48" w:name="_Toc22212"/>
      <w:bookmarkStart w:id="49" w:name="_Toc88209941"/>
      <w:bookmarkStart w:id="50" w:name="_Toc32607"/>
      <w:bookmarkStart w:id="51" w:name="_Toc21079"/>
      <w:bookmarkStart w:id="52" w:name="_Toc7831"/>
      <w:bookmarkStart w:id="53" w:name="_Toc29484"/>
      <w:bookmarkStart w:id="54" w:name="_Toc13898"/>
      <w:bookmarkStart w:id="55" w:name="_Toc21840"/>
      <w:r>
        <w:rPr>
          <w:rFonts w:hint="eastAsia"/>
        </w:rPr>
        <w:t>评审办法</w:t>
      </w:r>
      <w:bookmarkEnd w:id="43"/>
      <w:bookmarkEnd w:id="44"/>
      <w:bookmarkEnd w:id="45"/>
      <w:bookmarkEnd w:id="46"/>
      <w:bookmarkEnd w:id="47"/>
      <w:bookmarkEnd w:id="48"/>
      <w:bookmarkEnd w:id="49"/>
      <w:bookmarkEnd w:id="50"/>
      <w:bookmarkEnd w:id="51"/>
      <w:bookmarkEnd w:id="52"/>
      <w:bookmarkEnd w:id="53"/>
      <w:bookmarkEnd w:id="54"/>
      <w:bookmarkEnd w:id="55"/>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6"/>
        <w:ind w:firstLine="0"/>
        <w:rPr>
          <w:rFonts w:ascii="方正小标宋简体" w:eastAsia="方正小标宋简体"/>
          <w:sz w:val="44"/>
          <w:szCs w:val="44"/>
        </w:rPr>
      </w:pPr>
    </w:p>
    <w:p>
      <w:pPr>
        <w:pStyle w:val="4"/>
      </w:pPr>
      <w:bookmarkStart w:id="56" w:name="_Toc26826"/>
      <w:bookmarkStart w:id="57" w:name="_Toc23033"/>
      <w:r>
        <w:rPr>
          <w:rFonts w:hint="eastAsia"/>
        </w:rPr>
        <w:sym w:font="Wingdings 2" w:char="0052"/>
      </w:r>
      <w:r>
        <w:rPr>
          <w:rFonts w:hint="eastAsia"/>
        </w:rPr>
        <w:t>经评审的最低价法</w:t>
      </w:r>
      <w:bookmarkEnd w:id="56"/>
      <w:bookmarkEnd w:id="57"/>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24"/>
        <w:ind w:left="0" w:leftChars="0" w:firstLine="0" w:firstLineChars="0"/>
        <w:rPr>
          <w:rFonts w:ascii="仿宋_GB2312" w:eastAsia="仿宋_GB2312" w:hAnsiTheme="minorEastAsia"/>
          <w:color w:val="auto"/>
          <w:szCs w:val="21"/>
        </w:rPr>
      </w:pPr>
    </w:p>
    <w:p>
      <w:pPr>
        <w:pStyle w:val="3"/>
        <w:rPr>
          <w:rFonts w:hint="eastAsia"/>
        </w:rPr>
      </w:pPr>
      <w:bookmarkStart w:id="58" w:name="_Toc88209947"/>
    </w:p>
    <w:p>
      <w:pPr>
        <w:rPr>
          <w:rFonts w:hint="eastAsia"/>
        </w:rPr>
      </w:pPr>
    </w:p>
    <w:p>
      <w:pPr>
        <w:pStyle w:val="3"/>
        <w:ind w:firstLine="3960" w:firstLineChars="900"/>
        <w:jc w:val="both"/>
      </w:pPr>
      <w:r>
        <mc:AlternateContent>
          <mc:Choice Requires="wps">
            <w:drawing>
              <wp:anchor distT="0" distB="0" distL="114300" distR="114300" simplePos="0" relativeHeight="251672576" behindDoc="0" locked="0" layoutInCell="1" allowOverlap="1">
                <wp:simplePos x="0" y="0"/>
                <wp:positionH relativeFrom="column">
                  <wp:posOffset>2413635</wp:posOffset>
                </wp:positionH>
                <wp:positionV relativeFrom="paragraph">
                  <wp:posOffset>767715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90.05pt;margin-top:60.45pt;height:0pt;width:75.5pt;z-index:251672576;mso-width-relative:page;mso-height-relative:page;" filled="f" stroked="t" coordsize="21600,21600" o:gfxdata="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AjVe9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2414270</wp:posOffset>
                </wp:positionH>
                <wp:positionV relativeFrom="paragraph">
                  <wp:posOffset>234950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0.1pt;margin-top:18.5pt;height:0pt;width:75.5pt;z-index:251671552;mso-width-relative:page;mso-height-relative:page;" filled="f" stroked="t" coordsize="21600,21600" o:gfxdata="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1n3R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lang w:val="en-US" w:eastAsia="zh-CN"/>
        </w:rPr>
        <w:t xml:space="preserve">  </w:t>
      </w:r>
      <w:r>
        <w:rPr>
          <w:rFonts w:hint="eastAsia"/>
          <w:szCs w:val="44"/>
        </w:rPr>
        <w:t>采购需求</w:t>
      </w:r>
    </w:p>
    <w:p>
      <w:pPr>
        <w:pStyle w:val="4"/>
        <w:rPr>
          <w:szCs w:val="44"/>
        </w:rPr>
      </w:pPr>
    </w:p>
    <w:p>
      <w:pPr>
        <w:pStyle w:val="4"/>
        <w:rPr>
          <w:szCs w:val="4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70" w:firstLineChars="196"/>
        <w:rPr>
          <w:rFonts w:hint="eastAsia" w:ascii="宋体" w:hAnsi="宋体" w:eastAsia="宋体" w:cs="宋体"/>
          <w:sz w:val="24"/>
          <w:szCs w:val="24"/>
        </w:rPr>
      </w:pPr>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pStyle w:val="6"/>
        <w:ind w:firstLine="480" w:firstLineChars="200"/>
        <w:rPr>
          <w:szCs w:val="44"/>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bookmarkEnd w:id="58"/>
    <w:p>
      <w:pPr>
        <w:pStyle w:val="14"/>
        <w:numPr>
          <w:ilvl w:val="0"/>
          <w:numId w:val="5"/>
        </w:numPr>
        <w:adjustRightInd w:val="0"/>
        <w:snapToGrid w:val="0"/>
        <w:spacing w:line="360" w:lineRule="auto"/>
        <w:ind w:firstLine="562" w:firstLineChars="200"/>
        <w:rPr>
          <w:rFonts w:ascii="仿宋_GB2312" w:eastAsia="仿宋_GB2312" w:hAnsiTheme="minorHAnsi"/>
          <w:b/>
          <w:bCs/>
          <w:sz w:val="28"/>
          <w:szCs w:val="28"/>
        </w:rPr>
      </w:pPr>
      <w:r>
        <w:rPr>
          <w:rFonts w:hint="eastAsia" w:ascii="仿宋_GB2312" w:eastAsia="仿宋_GB2312" w:hAnsiTheme="minorHAnsi"/>
          <w:b/>
          <w:bCs/>
          <w:sz w:val="28"/>
          <w:szCs w:val="28"/>
        </w:rPr>
        <w:t>项目内容及需求</w:t>
      </w:r>
    </w:p>
    <w:p>
      <w:pPr>
        <w:spacing w:line="360" w:lineRule="auto"/>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竹料分公司现一期及一期扩建磁悬浮鼓风机有</w:t>
      </w:r>
      <w:r>
        <w:rPr>
          <w:rFonts w:ascii="仿宋_GB2312" w:eastAsia="仿宋_GB2312" w:hAnsiTheme="minorEastAsia"/>
          <w:sz w:val="28"/>
          <w:szCs w:val="28"/>
        </w:rPr>
        <w:t>6</w:t>
      </w:r>
      <w:r>
        <w:rPr>
          <w:rFonts w:hint="eastAsia" w:ascii="仿宋_GB2312" w:eastAsia="仿宋_GB2312" w:hAnsiTheme="minorEastAsia"/>
          <w:sz w:val="28"/>
          <w:szCs w:val="28"/>
        </w:rPr>
        <w:t>台，厂家为：</w:t>
      </w:r>
      <w:r>
        <w:rPr>
          <w:rFonts w:ascii="仿宋_GB2312" w:eastAsia="仿宋_GB2312" w:hAnsiTheme="minorEastAsia"/>
          <w:sz w:val="28"/>
          <w:szCs w:val="28"/>
        </w:rPr>
        <w:t>SULZER，型号为：HST2500-1-H-4,</w:t>
      </w:r>
      <w:r>
        <w:rPr>
          <w:rFonts w:hint="eastAsia" w:ascii="仿宋_GB2312" w:eastAsia="仿宋_GB2312" w:hAnsiTheme="minorEastAsia"/>
          <w:sz w:val="28"/>
          <w:szCs w:val="28"/>
        </w:rPr>
        <w:t>目前仓库没有磁悬浮鼓风机消音器备件，需购置。</w:t>
      </w:r>
    </w:p>
    <w:p>
      <w:pPr>
        <w:pStyle w:val="15"/>
      </w:pPr>
    </w:p>
    <w:p>
      <w:pPr>
        <w:pStyle w:val="14"/>
        <w:numPr>
          <w:ilvl w:val="0"/>
          <w:numId w:val="6"/>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hAnsi="仿宋_GB2312" w:eastAsia="仿宋_GB2312" w:cs="仿宋_GB2312"/>
          <w:color w:val="000000"/>
          <w:sz w:val="28"/>
          <w:szCs w:val="28"/>
        </w:rPr>
        <w:t>采购货物必须是全新、质量合格的产品</w:t>
      </w:r>
      <w:r>
        <w:rPr>
          <w:rFonts w:hint="eastAsia" w:ascii="仿宋_GB2312" w:eastAsia="仿宋_GB2312" w:hAnsiTheme="minorEastAsia"/>
          <w:sz w:val="28"/>
          <w:szCs w:val="28"/>
        </w:rPr>
        <w:t>；</w:t>
      </w:r>
    </w:p>
    <w:p>
      <w:pPr>
        <w:pStyle w:val="15"/>
        <w:numPr>
          <w:ilvl w:val="255"/>
          <w:numId w:val="0"/>
        </w:numPr>
      </w:pPr>
    </w:p>
    <w:p>
      <w:pPr>
        <w:pStyle w:val="14"/>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eastAsia="仿宋_GB2312"/>
          <w:sz w:val="28"/>
          <w:szCs w:val="28"/>
        </w:rPr>
        <w:t>自合同签订之日起90天</w:t>
      </w:r>
      <w:r>
        <w:rPr>
          <w:rFonts w:hint="eastAsia" w:ascii="仿宋_GB2312" w:hAnsi="仿宋_GB2312" w:eastAsia="仿宋_GB2312" w:cs="仿宋_GB2312"/>
          <w:sz w:val="28"/>
          <w:szCs w:val="28"/>
        </w:rPr>
        <w:t>。</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.保修期（保养期）：质保期为项目完成经验收合格之日起1年。</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val="en-US" w:eastAsia="zh-CN"/>
        </w:rPr>
        <w:t>1</w:t>
      </w:r>
      <w:r>
        <w:rPr>
          <w:rFonts w:hint="eastAsia" w:ascii="仿宋_GB2312" w:hAnsi="仿宋_GB2312" w:eastAsia="仿宋_GB2312" w:cs="仿宋_GB2312"/>
          <w:sz w:val="28"/>
          <w:szCs w:val="28"/>
          <w:shd w:val="clear" w:color="auto" w:fill="FFFFFF"/>
        </w:rPr>
        <w:t>）验收时承包单位必须派代表参加。</w:t>
      </w:r>
    </w:p>
    <w:p>
      <w:pPr>
        <w:pStyle w:val="6"/>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val="en-US" w:eastAsia="zh-CN"/>
        </w:rPr>
        <w:t>2</w:t>
      </w:r>
      <w:r>
        <w:rPr>
          <w:rFonts w:hint="eastAsia" w:ascii="仿宋_GB2312" w:hAnsi="仿宋_GB2312" w:eastAsia="仿宋_GB2312" w:cs="仿宋_GB2312"/>
          <w:sz w:val="28"/>
          <w:szCs w:val="28"/>
          <w:shd w:val="clear" w:color="auto" w:fill="FFFFFF"/>
        </w:rPr>
        <w:t>）验收过程所发生的一切费用由承包单位承担。</w:t>
      </w:r>
    </w:p>
    <w:p>
      <w:pPr>
        <w:spacing w:line="52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.付款方式：银行汇票/网银转账形式。</w:t>
      </w:r>
    </w:p>
    <w:p>
      <w:pPr>
        <w:spacing w:line="520" w:lineRule="exact"/>
        <w:ind w:firstLine="0" w:firstLineChars="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.承包方式：</w:t>
      </w:r>
      <w:r>
        <w:rPr>
          <w:rFonts w:hint="eastAsia" w:ascii="仿宋_GB2312" w:hAnsi="仿宋_GB2312" w:eastAsia="仿宋_GB2312" w:cs="仿宋_GB2312"/>
          <w:sz w:val="28"/>
          <w:szCs w:val="28"/>
          <w:lang w:val="zh-CN"/>
        </w:rPr>
        <w:t>单价包干。</w:t>
      </w:r>
    </w:p>
    <w:p>
      <w:pPr>
        <w:autoSpaceDE w:val="0"/>
        <w:autoSpaceDN w:val="0"/>
        <w:spacing w:line="520" w:lineRule="exact"/>
        <w:ind w:firstLine="560" w:firstLineChars="200"/>
        <w:rPr>
          <w:rFonts w:ascii="仿宋_GB2312" w:hAnsi="仿宋_GB2312" w:eastAsia="仿宋_GB2312" w:cs="仿宋_GB2312"/>
          <w:sz w:val="28"/>
          <w:szCs w:val="28"/>
        </w:rPr>
      </w:pPr>
    </w:p>
    <w:p>
      <w:pPr>
        <w:pStyle w:val="24"/>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color w:val="auto"/>
        </w:rPr>
      </w:pPr>
    </w:p>
    <w:p>
      <w:pPr>
        <w:pStyle w:val="6"/>
      </w:pPr>
      <w:bookmarkStart w:id="59" w:name="_Toc23353"/>
      <w:bookmarkStart w:id="60" w:name="_Toc1496"/>
      <w:bookmarkStart w:id="61" w:name="_Toc15570"/>
      <w:bookmarkStart w:id="62" w:name="_Toc25925"/>
      <w:bookmarkStart w:id="63" w:name="_Toc1284"/>
      <w:bookmarkStart w:id="64" w:name="_Toc23330"/>
      <w:bookmarkStart w:id="65" w:name="_Toc29835"/>
      <w:bookmarkStart w:id="66" w:name="_Toc18538"/>
      <w:bookmarkStart w:id="67" w:name="_Toc537"/>
      <w:bookmarkStart w:id="68" w:name="_Toc4680"/>
      <w:bookmarkStart w:id="69" w:name="_Toc12135"/>
    </w:p>
    <w:p>
      <w:pPr>
        <w:pStyle w:val="6"/>
      </w:pPr>
    </w:p>
    <w:p>
      <w:pPr>
        <w:pStyle w:val="6"/>
      </w:pPr>
    </w:p>
    <w:p>
      <w:pPr>
        <w:pStyle w:val="6"/>
      </w:pPr>
    </w:p>
    <w:p>
      <w:pPr>
        <w:pStyle w:val="6"/>
      </w:pPr>
    </w:p>
    <w:p>
      <w:pPr>
        <w:pStyle w:val="6"/>
      </w:pPr>
    </w:p>
    <w:p>
      <w:pPr>
        <w:pStyle w:val="6"/>
      </w:pPr>
    </w:p>
    <w:p>
      <w:pPr>
        <w:pStyle w:val="3"/>
      </w:pP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59"/>
      <w:bookmarkEnd w:id="60"/>
      <w:bookmarkEnd w:id="61"/>
      <w:bookmarkEnd w:id="62"/>
      <w:bookmarkEnd w:id="63"/>
      <w:bookmarkEnd w:id="64"/>
      <w:bookmarkEnd w:id="65"/>
      <w:bookmarkEnd w:id="66"/>
      <w:bookmarkEnd w:id="67"/>
      <w:bookmarkEnd w:id="68"/>
      <w:bookmarkEnd w:id="69"/>
    </w:p>
    <w:p>
      <w:pPr>
        <w:pStyle w:val="40"/>
      </w:pPr>
    </w:p>
    <w:p>
      <w:pPr>
        <w:pStyle w:val="3"/>
      </w:pPr>
      <w:bookmarkStart w:id="70" w:name="_Toc19686"/>
      <w:bookmarkStart w:id="71" w:name="_Toc323"/>
      <w:bookmarkStart w:id="72" w:name="_Toc12980"/>
      <w:bookmarkStart w:id="73" w:name="_Toc12968"/>
      <w:bookmarkStart w:id="74" w:name="_Toc1375"/>
      <w:bookmarkStart w:id="75" w:name="_Toc22501"/>
      <w:bookmarkStart w:id="76" w:name="_Toc87616386"/>
      <w:bookmarkStart w:id="77" w:name="_Toc19088"/>
      <w:bookmarkStart w:id="78" w:name="_Toc88209949"/>
      <w:bookmarkStart w:id="79" w:name="_Toc13309"/>
      <w:bookmarkStart w:id="80" w:name="_Toc12721"/>
      <w:bookmarkStart w:id="81" w:name="_Toc8183"/>
      <w:bookmarkStart w:id="82" w:name="_Toc22797"/>
      <w:r>
        <w:rPr>
          <w:rFonts w:hint="eastAsia"/>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90" w:beforeLines="50" w:after="190" w:afterLines="50" w:line="600" w:lineRule="exact"/>
        <w:jc w:val="center"/>
        <w:rPr>
          <w:rFonts w:ascii="方正小标宋简体" w:eastAsia="方正小标宋简体"/>
          <w:sz w:val="44"/>
          <w:szCs w:val="44"/>
        </w:rPr>
      </w:pPr>
    </w:p>
    <w:p>
      <w:pPr>
        <w:pStyle w:val="6"/>
        <w:rPr>
          <w:rFonts w:ascii="方正小标宋简体" w:eastAsia="方正小标宋简体"/>
          <w:sz w:val="44"/>
          <w:szCs w:val="44"/>
        </w:rPr>
      </w:pPr>
    </w:p>
    <w:p>
      <w:pPr>
        <w:pStyle w:val="6"/>
        <w:rPr>
          <w:rFonts w:ascii="方正小标宋简体" w:eastAsia="方正小标宋简体"/>
          <w:sz w:val="44"/>
          <w:szCs w:val="44"/>
        </w:rPr>
      </w:pPr>
    </w:p>
    <w:p>
      <w:pPr>
        <w:pStyle w:val="6"/>
        <w:rPr>
          <w:rFonts w:ascii="方正小标宋简体" w:eastAsia="方正小标宋简体"/>
          <w:sz w:val="44"/>
          <w:szCs w:val="44"/>
        </w:rPr>
      </w:pPr>
    </w:p>
    <w:p>
      <w:pPr>
        <w:pStyle w:val="6"/>
        <w:rPr>
          <w:rFonts w:ascii="方正小标宋简体" w:eastAsia="方正小标宋简体"/>
          <w:sz w:val="44"/>
          <w:szCs w:val="44"/>
        </w:rPr>
      </w:pPr>
    </w:p>
    <w:p>
      <w:pPr>
        <w:pStyle w:val="6"/>
        <w:ind w:firstLine="0"/>
        <w:rPr>
          <w:rFonts w:ascii="方正小标宋简体" w:eastAsia="方正小标宋简体"/>
          <w:sz w:val="44"/>
          <w:szCs w:val="44"/>
        </w:rPr>
      </w:pPr>
    </w:p>
    <w:p>
      <w:pPr>
        <w:pStyle w:val="6"/>
        <w:rPr>
          <w:rFonts w:ascii="方正小标宋简体" w:eastAsia="方正小标宋简体"/>
          <w:sz w:val="44"/>
          <w:szCs w:val="44"/>
        </w:rPr>
      </w:pPr>
    </w:p>
    <w:p>
      <w:pPr>
        <w:pStyle w:val="24"/>
        <w:ind w:left="0" w:leftChars="0" w:firstLine="0" w:firstLineChars="0"/>
      </w:pPr>
    </w:p>
    <w:p>
      <w:pPr>
        <w:pStyle w:val="24"/>
        <w:rPr>
          <w:rFonts w:hint="eastAsia"/>
        </w:rPr>
      </w:pPr>
    </w:p>
    <w:p>
      <w:pPr>
        <w:jc w:val="center"/>
        <w:rPr>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t>广州市净水有限公司</w:t>
      </w:r>
    </w:p>
    <w:p>
      <w:pPr>
        <w:jc w:val="center"/>
        <w:rPr>
          <w:b/>
          <w:color w:val="000000" w:themeColor="text1"/>
          <w:sz w:val="48"/>
          <w:szCs w:val="48"/>
          <w14:textFill>
            <w14:solidFill>
              <w14:schemeClr w14:val="tx1"/>
            </w14:solidFill>
          </w14:textFill>
        </w:rPr>
      </w:pPr>
      <w:r>
        <w:rPr>
          <w:rFonts w:hint="eastAsia"/>
          <w:b/>
          <w:color w:val="000000" w:themeColor="text1"/>
          <w:sz w:val="48"/>
          <w:szCs w:val="48"/>
          <w:u w:val="single"/>
          <w14:textFill>
            <w14:solidFill>
              <w14:schemeClr w14:val="tx1"/>
            </w14:solidFill>
          </w14:textFill>
        </w:rPr>
        <w:t>厂区设备备件</w:t>
      </w:r>
      <w:r>
        <w:rPr>
          <w:rFonts w:hint="eastAsia"/>
          <w:b/>
          <w:color w:val="000000" w:themeColor="text1"/>
          <w:sz w:val="48"/>
          <w:szCs w:val="48"/>
          <w14:textFill>
            <w14:solidFill>
              <w14:schemeClr w14:val="tx1"/>
            </w14:solidFill>
          </w14:textFill>
        </w:rPr>
        <w:t>采购合同</w:t>
      </w:r>
    </w:p>
    <w:p>
      <w:pPr>
        <w:jc w:val="center"/>
        <w:rPr>
          <w:b/>
          <w:color w:val="000000" w:themeColor="text1"/>
          <w:sz w:val="28"/>
          <w:szCs w:val="28"/>
          <w14:textFill>
            <w14:solidFill>
              <w14:schemeClr w14:val="tx1"/>
            </w14:solidFill>
          </w14:textFill>
        </w:rPr>
      </w:pPr>
    </w:p>
    <w:p>
      <w:pPr>
        <w:jc w:val="center"/>
        <w:rPr>
          <w:b/>
          <w:color w:val="000000" w:themeColor="text1"/>
          <w:sz w:val="30"/>
          <w14:textFill>
            <w14:solidFill>
              <w14:schemeClr w14:val="tx1"/>
            </w14:solidFill>
          </w14:textFill>
        </w:rPr>
      </w:pPr>
    </w:p>
    <w:p>
      <w:pPr>
        <w:rPr>
          <w:rFonts w:hint="eastAsia"/>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项目名称：竹料分公司磁悬浮鼓风机消音器备件购置项目</w:t>
      </w:r>
    </w:p>
    <w:p>
      <w:pPr>
        <w:rPr>
          <w:b/>
          <w:color w:val="000000" w:themeColor="text1"/>
          <w:sz w:val="30"/>
          <w14:textFill>
            <w14:solidFill>
              <w14:schemeClr w14:val="tx1"/>
            </w14:solidFill>
          </w14:textFill>
        </w:rPr>
      </w:pPr>
    </w:p>
    <w:p>
      <w:pPr>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项目编号：</w:t>
      </w:r>
    </w:p>
    <w:p>
      <w:pPr>
        <w:rPr>
          <w:b/>
          <w:color w:val="000000" w:themeColor="text1"/>
          <w:sz w:val="30"/>
          <w14:textFill>
            <w14:solidFill>
              <w14:schemeClr w14:val="tx1"/>
            </w14:solidFill>
          </w14:textFill>
        </w:rPr>
      </w:pPr>
    </w:p>
    <w:p>
      <w:pPr>
        <w:rPr>
          <w:b/>
          <w:color w:val="000000" w:themeColor="text1"/>
          <w:sz w:val="30"/>
          <w:szCs w:val="30"/>
          <w14:textFill>
            <w14:solidFill>
              <w14:schemeClr w14:val="tx1"/>
            </w14:solidFill>
          </w14:textFill>
        </w:rPr>
      </w:pPr>
      <w:r>
        <w:rPr>
          <w:rFonts w:hint="eastAsia"/>
          <w:b/>
          <w:color w:val="000000" w:themeColor="text1"/>
          <w:sz w:val="30"/>
          <w14:textFill>
            <w14:solidFill>
              <w14:schemeClr w14:val="tx1"/>
            </w14:solidFill>
          </w14:textFill>
        </w:rPr>
        <w:t>合同编号：</w:t>
      </w:r>
      <w:r>
        <w:rPr>
          <w:rFonts w:hint="eastAsia" w:ascii="宋体" w:hAnsi="宋体" w:cs="宋体"/>
          <w:b/>
          <w:color w:val="000000" w:themeColor="text1"/>
          <w:sz w:val="30"/>
          <w:szCs w:val="30"/>
          <w14:textFill>
            <w14:solidFill>
              <w14:schemeClr w14:val="tx1"/>
            </w14:solidFill>
          </w14:textFill>
        </w:rPr>
        <w:t>穗净水合</w:t>
      </w:r>
      <w:r>
        <w:rPr>
          <w:rFonts w:ascii="宋体" w:hAnsi="宋体" w:cs="宋体"/>
          <w:b/>
          <w:color w:val="000000" w:themeColor="text1"/>
          <w:sz w:val="30"/>
          <w:szCs w:val="30"/>
          <w14:textFill>
            <w14:solidFill>
              <w14:schemeClr w14:val="tx1"/>
            </w14:solidFill>
          </w14:textFill>
        </w:rPr>
        <w:t xml:space="preserve">[     ]    </w:t>
      </w:r>
      <w:r>
        <w:rPr>
          <w:rFonts w:hint="eastAsia" w:ascii="宋体" w:hAnsi="宋体" w:cs="宋体"/>
          <w:b/>
          <w:color w:val="000000" w:themeColor="text1"/>
          <w:sz w:val="30"/>
          <w:szCs w:val="30"/>
          <w14:textFill>
            <w14:solidFill>
              <w14:schemeClr w14:val="tx1"/>
            </w14:solidFill>
          </w14:textFill>
        </w:rPr>
        <w:t>号</w:t>
      </w:r>
    </w:p>
    <w:p>
      <w:pPr>
        <w:rPr>
          <w:b/>
          <w:color w:val="000000" w:themeColor="text1"/>
          <w:sz w:val="30"/>
          <w:szCs w:val="30"/>
          <w14:textFill>
            <w14:solidFill>
              <w14:schemeClr w14:val="tx1"/>
            </w14:solidFill>
          </w14:textFill>
        </w:rPr>
      </w:pPr>
    </w:p>
    <w:p>
      <w:pPr>
        <w:rPr>
          <w:b/>
          <w:color w:val="000000" w:themeColor="text1"/>
          <w:sz w:val="30"/>
          <w:u w:val="single"/>
          <w14:textFill>
            <w14:solidFill>
              <w14:schemeClr w14:val="tx1"/>
            </w14:solidFill>
          </w14:textFill>
        </w:rPr>
      </w:pPr>
      <w:r>
        <w:rPr>
          <w:rFonts w:hint="eastAsia"/>
          <w:b/>
          <w:color w:val="000000" w:themeColor="text1"/>
          <w:sz w:val="30"/>
          <w14:textFill>
            <w14:solidFill>
              <w14:schemeClr w14:val="tx1"/>
            </w14:solidFill>
          </w14:textFill>
        </w:rPr>
        <w:t>甲方（买方）：广州市净水有限公司</w:t>
      </w:r>
    </w:p>
    <w:p>
      <w:pPr>
        <w:rPr>
          <w:b/>
          <w:color w:val="000000" w:themeColor="text1"/>
          <w:sz w:val="30"/>
          <w14:textFill>
            <w14:solidFill>
              <w14:schemeClr w14:val="tx1"/>
            </w14:solidFill>
          </w14:textFill>
        </w:rPr>
      </w:pPr>
    </w:p>
    <w:p>
      <w:pPr>
        <w:rPr>
          <w:b/>
          <w:color w:val="000000" w:themeColor="text1"/>
          <w:sz w:val="30"/>
          <w:u w:val="single"/>
          <w14:textFill>
            <w14:solidFill>
              <w14:schemeClr w14:val="tx1"/>
            </w14:solidFill>
          </w14:textFill>
        </w:rPr>
      </w:pPr>
      <w:r>
        <w:rPr>
          <w:rFonts w:hint="eastAsia"/>
          <w:b/>
          <w:color w:val="000000" w:themeColor="text1"/>
          <w:sz w:val="30"/>
          <w14:textFill>
            <w14:solidFill>
              <w14:schemeClr w14:val="tx1"/>
            </w14:solidFill>
          </w14:textFill>
        </w:rPr>
        <w:t>乙方（卖方）：</w:t>
      </w:r>
      <w:r>
        <w:rPr>
          <w:b/>
          <w:color w:val="000000" w:themeColor="text1"/>
          <w:sz w:val="30"/>
          <w14:textFill>
            <w14:solidFill>
              <w14:schemeClr w14:val="tx1"/>
            </w14:solidFill>
          </w14:textFill>
        </w:rPr>
        <w:t xml:space="preserve">                  </w:t>
      </w:r>
    </w:p>
    <w:p>
      <w:pPr>
        <w:pStyle w:val="24"/>
        <w:rPr>
          <w:b/>
          <w:color w:val="000000" w:themeColor="text1"/>
          <w14:textFill>
            <w14:solidFill>
              <w14:schemeClr w14:val="tx1"/>
            </w14:solidFill>
          </w14:textFill>
        </w:rPr>
      </w:pPr>
    </w:p>
    <w:p>
      <w:pPr>
        <w:spacing w:line="500" w:lineRule="exact"/>
        <w:rPr>
          <w:b/>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b/>
          <w:color w:val="000000" w:themeColor="text1"/>
          <w:sz w:val="30"/>
          <w14:textFill>
            <w14:solidFill>
              <w14:schemeClr w14:val="tx1"/>
            </w14:solidFill>
          </w14:textFill>
        </w:rPr>
      </w:pPr>
    </w:p>
    <w:p>
      <w:pPr>
        <w:spacing w:line="500" w:lineRule="exact"/>
        <w:jc w:val="left"/>
        <w:rPr>
          <w:rFonts w:ascii="宋体" w:hAnsi="宋体" w:eastAsia="宋体" w:cs="宋体"/>
          <w:b/>
          <w:color w:val="000000" w:themeColor="text1"/>
          <w:sz w:val="36"/>
          <w:szCs w:val="36"/>
          <w:lang w:val="zh-CN"/>
          <w14:textFill>
            <w14:solidFill>
              <w14:schemeClr w14:val="tx1"/>
            </w14:solidFill>
          </w14:textFill>
        </w:rPr>
      </w:pPr>
      <w:r>
        <w:rPr>
          <w:rFonts w:hint="eastAsia"/>
          <w:b/>
          <w:color w:val="000000" w:themeColor="text1"/>
          <w:sz w:val="30"/>
          <w14:textFill>
            <w14:solidFill>
              <w14:schemeClr w14:val="tx1"/>
            </w14:solidFill>
          </w14:textFill>
        </w:rPr>
        <w:t>签约地点：广州市</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b/>
          <w:color w:val="000000" w:themeColor="text1"/>
          <w14:textFill>
            <w14:solidFill>
              <w14:schemeClr w14:val="tx1"/>
            </w14:solidFill>
          </w14:textFill>
        </w:rPr>
        <w:t xml:space="preserve">    </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根据《中华人民共和国民法典》及其他有关法律、行政法规，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14:textFill>
            <w14:solidFill>
              <w14:schemeClr w14:val="tx1"/>
            </w14:solidFill>
          </w14:textFill>
        </w:rPr>
        <w:t xml:space="preserve"> 竹料分公司磁悬浮鼓风机消音器备件购置项目</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pPr>
        <w:spacing w:line="520" w:lineRule="exact"/>
        <w:ind w:firstLine="54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⑵ 本合同书</w:t>
      </w:r>
      <w:r>
        <w:rPr>
          <w:rFonts w:hint="eastAsia" w:ascii="宋体" w:hAnsi="宋体" w:cs="宋体"/>
          <w:bCs/>
          <w:color w:val="000000" w:themeColor="text1"/>
          <w:sz w:val="28"/>
          <w:szCs w:val="28"/>
          <w14:textFill>
            <w14:solidFill>
              <w14:schemeClr w14:val="tx1"/>
            </w14:solidFill>
          </w14:textFill>
        </w:rPr>
        <w:t>及附件</w:t>
      </w:r>
      <w:r>
        <w:rPr>
          <w:rFonts w:hint="eastAsia" w:ascii="宋体" w:hAnsi="宋体" w:eastAsia="宋体" w:cs="宋体"/>
          <w:bCs/>
          <w:color w:val="000000" w:themeColor="text1"/>
          <w:sz w:val="28"/>
          <w:szCs w:val="28"/>
          <w14:textFill>
            <w14:solidFill>
              <w14:schemeClr w14:val="tx1"/>
            </w14:solidFill>
          </w14:textFill>
        </w:rPr>
        <w:t>；</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中标通知书/发包通知书/成交通知书；</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spacing w:line="52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pPr>
        <w:autoSpaceDE w:val="0"/>
        <w:autoSpaceDN w:val="0"/>
        <w:adjustRightInd w:val="0"/>
        <w:spacing w:line="52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14:textFill>
            <w14:solidFill>
              <w14:schemeClr w14:val="tx1"/>
            </w14:solidFill>
          </w14:textFill>
        </w:rPr>
        <w:t>附件报价清单。</w:t>
      </w:r>
    </w:p>
    <w:p>
      <w:pPr>
        <w:spacing w:after="156" w:afterLines="50" w:line="520" w:lineRule="exact"/>
        <w:ind w:firstLine="562"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第三条 交货日期及地点</w:t>
      </w:r>
    </w:p>
    <w:p>
      <w:pPr>
        <w:spacing w:after="156" w:afterLines="50" w:line="520" w:lineRule="exact"/>
        <w:ind w:firstLine="560" w:firstLineChars="200"/>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3.1交货日期：</w:t>
      </w:r>
      <w:r>
        <w:rPr>
          <w:rFonts w:hint="eastAsia" w:ascii="宋体" w:hAnsi="宋体" w:eastAsia="宋体" w:cs="宋体"/>
          <w:color w:val="000000" w:themeColor="text1"/>
          <w:sz w:val="28"/>
          <w:szCs w:val="28"/>
          <w:lang w:val="en-US" w:eastAsia="zh-CN"/>
          <w14:textFill>
            <w14:solidFill>
              <w14:schemeClr w14:val="tx1"/>
            </w14:solidFill>
          </w14:textFill>
        </w:rPr>
        <w:t>合同签订生效后</w:t>
      </w:r>
      <w:r>
        <w:rPr>
          <w:rFonts w:hint="eastAsia" w:ascii="宋体" w:hAnsi="宋体" w:eastAsia="宋体" w:cs="宋体"/>
          <w:color w:val="000000" w:themeColor="text1"/>
          <w:sz w:val="28"/>
          <w:szCs w:val="28"/>
          <w:u w:val="single"/>
          <w:lang w:val="en-US" w:eastAsia="zh-CN"/>
          <w14:textFill>
            <w14:solidFill>
              <w14:schemeClr w14:val="tx1"/>
            </w14:solidFill>
          </w14:textFill>
        </w:rPr>
        <w:t>90日内</w:t>
      </w:r>
    </w:p>
    <w:p>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14:textFill>
            <w14:solidFill>
              <w14:schemeClr w14:val="tx1"/>
            </w14:solidFill>
          </w14:textFill>
        </w:rPr>
        <w:t>广州市净水有限公司竹料分公司</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pPr>
        <w:spacing w:after="156" w:afterLines="50" w:line="520" w:lineRule="exact"/>
        <w:ind w:firstLine="560" w:firstLineChars="200"/>
        <w:rPr>
          <w:rFonts w:hint="eastAsia" w:ascii="宋体" w:hAnsi="宋体" w:cs="宋体" w:eastAsiaTheme="minorEastAsia"/>
          <w:b/>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无 </w:t>
      </w:r>
    </w:p>
    <w:p>
      <w:pPr>
        <w:spacing w:line="520" w:lineRule="exact"/>
        <w:ind w:firstLine="562"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autoSpaceDE w:val="0"/>
        <w:autoSpaceDN w:val="0"/>
        <w:adjustRightInd w:val="0"/>
        <w:spacing w:line="520" w:lineRule="exact"/>
        <w:ind w:firstLine="560"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14:textFill>
            <w14:solidFill>
              <w14:schemeClr w14:val="tx1"/>
            </w14:solidFill>
          </w14:textFill>
        </w:rPr>
        <w:t xml:space="preserve"> …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autoSpaceDE w:val="0"/>
        <w:autoSpaceDN w:val="0"/>
        <w:adjustRightInd w:val="0"/>
        <w:spacing w:line="520" w:lineRule="exact"/>
        <w:ind w:firstLine="560"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安装调试</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pPr>
        <w:autoSpaceDE w:val="0"/>
        <w:autoSpaceDN w:val="0"/>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pacing w:line="52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13 %</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autoSpaceDE w:val="0"/>
        <w:autoSpaceDN w:val="0"/>
        <w:adjustRightInd w:val="0"/>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pPr>
        <w:tabs>
          <w:tab w:val="left" w:pos="851"/>
        </w:tabs>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ascii="宋体" w:hAnsi="宋体" w:eastAsia="宋体" w:cs="宋体"/>
          <w:color w:val="000000" w:themeColor="text1"/>
          <w:sz w:val="28"/>
          <w:szCs w:val="28"/>
          <w14:textFill>
            <w14:solidFill>
              <w14:schemeClr w14:val="tx1"/>
            </w14:solidFill>
          </w14:textFill>
        </w:rPr>
        <w:sym w:font="Wingdings 2" w:char="0052"/>
      </w:r>
      <w:r>
        <w:rPr>
          <w:rFonts w:hint="eastAsia" w:ascii="宋体" w:hAnsi="宋体" w:eastAsia="宋体" w:cs="宋体"/>
          <w:bCs/>
          <w:color w:val="000000" w:themeColor="text1"/>
          <w:sz w:val="28"/>
          <w:szCs w:val="28"/>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sym w:font="Wingdings 2" w:char="00A3"/>
      </w:r>
      <w:r>
        <w:rPr>
          <w:rFonts w:hint="eastAsia" w:ascii="宋体" w:hAnsi="宋体" w:eastAsia="宋体" w:cs="宋体"/>
          <w:bCs/>
          <w:color w:val="000000" w:themeColor="text1"/>
          <w:sz w:val="28"/>
          <w:szCs w:val="28"/>
          <w14:textFill>
            <w14:solidFill>
              <w14:schemeClr w14:val="tx1"/>
            </w14:solidFill>
          </w14:textFill>
        </w:rPr>
        <w:t>有</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及提交预付款担保/履约担保（如需）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color w:val="000000" w:themeColor="text1"/>
          <w:sz w:val="28"/>
          <w:szCs w:val="28"/>
          <w:u w:val="single"/>
          <w14:textFill>
            <w14:solidFill>
              <w14:schemeClr w14:val="tx1"/>
            </w14:solidFill>
          </w14:textFill>
        </w:rPr>
        <w:t>甲方或甲方属下分公司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元，（大写：</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tabs>
          <w:tab w:val="left" w:pos="851"/>
        </w:tabs>
        <w:adjustRightInd w:val="0"/>
        <w:spacing w:line="520" w:lineRule="exact"/>
        <w:ind w:left="479" w:leftChars="228"/>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tabs>
          <w:tab w:val="left" w:pos="851"/>
        </w:tabs>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w:t>
      </w:r>
      <w:r>
        <w:rPr>
          <w:rFonts w:hint="eastAsia" w:ascii="宋体" w:hAnsi="宋体" w:eastAsia="宋体" w:cs="宋体"/>
          <w:color w:val="000000" w:themeColor="text1"/>
          <w:sz w:val="28"/>
          <w:szCs w:val="28"/>
          <w:lang w:val="en-US" w:eastAsia="zh-CN"/>
          <w14:textFill>
            <w14:solidFill>
              <w14:schemeClr w14:val="tx1"/>
            </w14:solidFill>
          </w14:textFill>
        </w:rPr>
        <w:t>全部</w:t>
      </w:r>
      <w:r>
        <w:rPr>
          <w:rFonts w:hint="eastAsia" w:ascii="宋体" w:hAnsi="宋体" w:eastAsia="宋体" w:cs="宋体"/>
          <w:color w:val="000000" w:themeColor="text1"/>
          <w:sz w:val="28"/>
          <w:szCs w:val="28"/>
          <w14:textFill>
            <w14:solidFill>
              <w14:schemeClr w14:val="tx1"/>
            </w14:solidFill>
          </w14:textFill>
        </w:rPr>
        <w:t>合同</w:t>
      </w:r>
      <w:r>
        <w:rPr>
          <w:rFonts w:hint="eastAsia" w:ascii="宋体" w:hAnsi="宋体" w:eastAsia="宋体" w:cs="宋体"/>
          <w:color w:val="000000" w:themeColor="text1"/>
          <w:sz w:val="28"/>
          <w:szCs w:val="28"/>
          <w:lang w:val="en-US" w:eastAsia="zh-CN"/>
          <w14:textFill>
            <w14:solidFill>
              <w14:schemeClr w14:val="tx1"/>
            </w14:solidFill>
          </w14:textFill>
        </w:rPr>
        <w:t>设备备件</w:t>
      </w:r>
      <w:r>
        <w:rPr>
          <w:rFonts w:hint="eastAsia" w:ascii="宋体" w:hAnsi="宋体" w:eastAsia="宋体" w:cs="宋体"/>
          <w:color w:val="000000" w:themeColor="text1"/>
          <w:sz w:val="28"/>
          <w:szCs w:val="28"/>
          <w14:textFill>
            <w14:solidFill>
              <w14:schemeClr w14:val="tx1"/>
            </w14:solidFill>
          </w14:textFill>
        </w:rPr>
        <w:t>后，</w:t>
      </w:r>
      <w:r>
        <w:rPr>
          <w:rFonts w:hint="eastAsia" w:ascii="宋体" w:hAnsi="宋体" w:eastAsia="宋体" w:cs="宋体"/>
          <w:color w:val="000000" w:themeColor="text1"/>
          <w:sz w:val="28"/>
          <w:szCs w:val="28"/>
          <w:u w:val="single"/>
          <w14:textFill>
            <w14:solidFill>
              <w14:schemeClr w14:val="tx1"/>
            </w14:solidFill>
          </w14:textFill>
        </w:rPr>
        <w:t>甲方或甲方属下分公司</w:t>
      </w:r>
      <w:r>
        <w:rPr>
          <w:rFonts w:hint="eastAsia" w:ascii="宋体" w:hAnsi="宋体" w:eastAsia="宋体" w:cs="宋体"/>
          <w:color w:val="000000" w:themeColor="text1"/>
          <w:sz w:val="28"/>
          <w:szCs w:val="28"/>
          <w14:textFill>
            <w14:solidFill>
              <w14:schemeClr w14:val="tx1"/>
            </w14:solidFill>
          </w14:textFill>
        </w:rPr>
        <w:t>在</w:t>
      </w:r>
      <w:r>
        <w:rPr>
          <w:rFonts w:hint="eastAsia" w:ascii="宋体" w:hAnsi="宋体" w:eastAsia="宋体" w:cs="宋体"/>
          <w:color w:val="000000" w:themeColor="text1"/>
          <w:sz w:val="28"/>
          <w:szCs w:val="28"/>
          <w:lang w:val="en-US" w:eastAsia="zh-CN"/>
          <w14:textFill>
            <w14:solidFill>
              <w14:schemeClr w14:val="tx1"/>
            </w14:solidFill>
          </w14:textFill>
        </w:rPr>
        <w:t>全部设备备件</w:t>
      </w:r>
      <w:r>
        <w:rPr>
          <w:rFonts w:hint="eastAsia" w:ascii="宋体" w:hAnsi="宋体" w:eastAsia="宋体" w:cs="宋体"/>
          <w:color w:val="000000" w:themeColor="text1"/>
          <w:sz w:val="28"/>
          <w:szCs w:val="28"/>
          <w14:textFill>
            <w14:solidFill>
              <w14:schemeClr w14:val="tx1"/>
            </w14:solidFill>
          </w14:textFill>
        </w:rPr>
        <w:t>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日内向乙方支付至合同</w:t>
      </w:r>
      <w:r>
        <w:rPr>
          <w:rFonts w:hint="eastAsia" w:ascii="宋体" w:hAnsi="宋体" w:eastAsia="宋体" w:cs="宋体"/>
          <w:color w:val="000000" w:themeColor="text1"/>
          <w:sz w:val="28"/>
          <w:szCs w:val="28"/>
          <w:lang w:val="en-US" w:eastAsia="zh-CN"/>
          <w14:textFill>
            <w14:solidFill>
              <w14:schemeClr w14:val="tx1"/>
            </w14:solidFill>
          </w14:textFill>
        </w:rPr>
        <w:t>暂定总价</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u w:val="single"/>
          <w14:textFill>
            <w14:solidFill>
              <w14:schemeClr w14:val="tx1"/>
            </w14:solidFill>
          </w14:textFill>
        </w:rPr>
        <w:t>80%</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xml:space="preserve">    5.2.2乙方按合同约定交付全部合同</w:t>
      </w:r>
      <w:r>
        <w:rPr>
          <w:rFonts w:hint="eastAsia" w:ascii="宋体" w:hAnsi="宋体" w:eastAsia="宋体" w:cs="宋体"/>
          <w:color w:val="000000" w:themeColor="text1"/>
          <w:sz w:val="28"/>
          <w:szCs w:val="28"/>
          <w:lang w:val="en-US" w:eastAsia="zh-CN"/>
          <w14:textFill>
            <w14:solidFill>
              <w14:schemeClr w14:val="tx1"/>
            </w14:solidFill>
          </w14:textFill>
        </w:rPr>
        <w:t>设备备件</w:t>
      </w:r>
      <w:r>
        <w:rPr>
          <w:rFonts w:hint="eastAsia" w:ascii="宋体" w:hAnsi="宋体" w:eastAsia="宋体" w:cs="宋体"/>
          <w:color w:val="000000" w:themeColor="text1"/>
          <w:sz w:val="28"/>
          <w:szCs w:val="28"/>
          <w14:textFill>
            <w14:solidFill>
              <w14:schemeClr w14:val="tx1"/>
            </w14:solidFill>
          </w14:textFill>
        </w:rPr>
        <w:t>后，经甲方结算审核后，</w:t>
      </w:r>
      <w:r>
        <w:rPr>
          <w:rFonts w:hint="eastAsia" w:ascii="宋体" w:hAnsi="宋体" w:eastAsia="宋体" w:cs="宋体"/>
          <w:color w:val="000000" w:themeColor="text1"/>
          <w:sz w:val="28"/>
          <w:szCs w:val="28"/>
          <w:u w:val="single"/>
          <w14:textFill>
            <w14:solidFill>
              <w14:schemeClr w14:val="tx1"/>
            </w14:solidFill>
          </w14:textFill>
        </w:rPr>
        <w:t>甲方或甲方属下分公司</w:t>
      </w:r>
      <w:r>
        <w:rPr>
          <w:rFonts w:hint="eastAsia" w:ascii="宋体" w:hAnsi="宋体" w:eastAsia="宋体" w:cs="宋体"/>
          <w:color w:val="000000" w:themeColor="text1"/>
          <w:sz w:val="28"/>
          <w:szCs w:val="28"/>
          <w14:textFill>
            <w14:solidFill>
              <w14:schemeClr w14:val="tx1"/>
            </w14:solidFill>
          </w14:textFill>
        </w:rPr>
        <w:t>收到</w:t>
      </w:r>
      <w:r>
        <w:rPr>
          <w:rFonts w:hint="eastAsia" w:ascii="宋体" w:hAnsi="宋体" w:eastAsia="宋体" w:cs="宋体"/>
          <w:color w:val="000000" w:themeColor="text1"/>
          <w:sz w:val="28"/>
          <w:szCs w:val="28"/>
          <w:lang w:val="en-US" w:eastAsia="zh-CN"/>
          <w14:textFill>
            <w14:solidFill>
              <w14:schemeClr w14:val="tx1"/>
            </w14:solidFill>
          </w14:textFill>
        </w:rPr>
        <w:t>剩余金额</w:t>
      </w:r>
      <w:r>
        <w:rPr>
          <w:rFonts w:hint="eastAsia" w:ascii="宋体" w:hAnsi="宋体" w:eastAsia="宋体" w:cs="宋体"/>
          <w:color w:val="000000" w:themeColor="text1"/>
          <w:sz w:val="28"/>
          <w:szCs w:val="28"/>
          <w14:textFill>
            <w14:solidFill>
              <w14:schemeClr w14:val="tx1"/>
            </w14:solidFill>
          </w14:textFill>
        </w:rPr>
        <w:t>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xml:space="preserve">    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5.2.4乙方收款账户：</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pPr>
        <w:spacing w:line="52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pPr>
        <w:spacing w:line="52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5.2.5乙方在收款前需向甲方提交等额增值税专用发票，增值税专用发票信息：</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tabs>
          <w:tab w:val="left" w:pos="851"/>
        </w:tabs>
        <w:adjustRightInd w:val="0"/>
        <w:spacing w:line="520" w:lineRule="exact"/>
        <w:ind w:firstLine="560" w:firstLineChars="200"/>
        <w:outlineLvl w:val="1"/>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numPr>
          <w:ilvl w:val="0"/>
          <w:numId w:val="7"/>
        </w:numPr>
        <w:autoSpaceDE w:val="0"/>
        <w:autoSpaceDN w:val="0"/>
        <w:adjustRightInd w:val="0"/>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14:textFill>
            <w14:solidFill>
              <w14:schemeClr w14:val="tx1"/>
            </w14:solidFill>
          </w14:textFill>
        </w:rPr>
        <w:t>及预付款保函</w:t>
      </w:r>
    </w:p>
    <w:p>
      <w:pPr>
        <w:spacing w:line="520" w:lineRule="exact"/>
        <w:ind w:firstLine="560" w:firstLineChars="200"/>
        <w:outlineLvl w:val="0"/>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14:textFill>
            <w14:solidFill>
              <w14:schemeClr w14:val="tx1"/>
            </w14:solidFill>
          </w14:textFill>
        </w:rPr>
        <w:t>有，</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（大写人民币：</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pPr>
        <w:pStyle w:val="23"/>
        <w:spacing w:before="0" w:beforeAutospacing="0" w:after="0" w:afterAutospacing="0" w:line="520" w:lineRule="exact"/>
        <w:ind w:firstLine="480"/>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6.2履约担保按以下任一种形式提供：</w:t>
      </w:r>
    </w:p>
    <w:p>
      <w:pPr>
        <w:pStyle w:val="23"/>
        <w:spacing w:before="0" w:beforeAutospacing="0" w:after="0" w:afterAutospacing="0" w:line="520" w:lineRule="exact"/>
        <w:ind w:firstLine="480"/>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1、符合甲方要求的银行独立保函，</w:t>
      </w:r>
    </w:p>
    <w:p>
      <w:pPr>
        <w:pStyle w:val="23"/>
        <w:spacing w:before="0" w:beforeAutospacing="0" w:after="0" w:afterAutospacing="0" w:line="520" w:lineRule="exact"/>
        <w:ind w:firstLine="480"/>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2、现金转账至甲方以下指定账户：</w:t>
      </w:r>
    </w:p>
    <w:p>
      <w:pPr>
        <w:tabs>
          <w:tab w:val="left" w:pos="1995"/>
        </w:tabs>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tabs>
          <w:tab w:val="left" w:pos="1995"/>
        </w:tabs>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tabs>
          <w:tab w:val="left" w:pos="1995"/>
        </w:tabs>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spacing w:line="520" w:lineRule="exact"/>
        <w:ind w:firstLine="48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6.3履约担保的担保期限和返还</w:t>
      </w:r>
    </w:p>
    <w:p>
      <w:pPr>
        <w:spacing w:line="520" w:lineRule="exact"/>
        <w:ind w:firstLine="48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6.4履约银行保函（或现金履约保证金）的担保期限：从提供履约担保（或转账成功）之日起至合同履行完成。</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6.5履约银行保函在合同履行完成后，由乙方提出申请，甲方在28日内返还，不支付利息； </w:t>
      </w:r>
    </w:p>
    <w:p>
      <w:pPr>
        <w:spacing w:line="520" w:lineRule="exact"/>
        <w:ind w:firstLine="560" w:firstLineChars="20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6.6延长担保期限：履约银行保函形式提交履约保证金的，在银行保函到期前，乙方应提前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3"/>
        <w:spacing w:before="0" w:beforeAutospacing="0" w:after="0" w:afterAutospacing="0" w:line="520" w:lineRule="exact"/>
        <w:ind w:firstLine="525"/>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6.7现金履约保证金的退还：合同履行完成后，由乙方提出申请，甲方在28天内将剩余履约保证金（无息）返还。</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6.8甲方按合同约定提取履约担保金额后，乙方应在收到甲方通知后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pPr>
        <w:spacing w:line="480" w:lineRule="exact"/>
        <w:ind w:firstLine="480"/>
        <w:rPr>
          <w:rFonts w:ascii="宋体" w:hAnsi="宋体" w:eastAsia="宋体" w:cs="宋体"/>
          <w:sz w:val="28"/>
          <w:szCs w:val="28"/>
        </w:rPr>
      </w:pPr>
      <w:r>
        <w:rPr>
          <w:rFonts w:hint="eastAsia" w:ascii="宋体" w:hAnsi="宋体" w:eastAsia="宋体" w:cs="宋体"/>
          <w:sz w:val="28"/>
          <w:szCs w:val="28"/>
        </w:rPr>
        <w:t>6.9预付款保函</w:t>
      </w:r>
    </w:p>
    <w:p>
      <w:pPr>
        <w:spacing w:line="480" w:lineRule="exact"/>
        <w:ind w:firstLine="480"/>
        <w:rPr>
          <w:rFonts w:ascii="宋体" w:hAnsi="宋体" w:eastAsia="宋体" w:cs="宋体"/>
          <w:sz w:val="28"/>
          <w:szCs w:val="28"/>
        </w:rPr>
      </w:pPr>
      <w:r>
        <w:rPr>
          <w:rFonts w:hint="eastAsia" w:ascii="宋体" w:hAnsi="宋体" w:eastAsia="宋体" w:cs="宋体"/>
          <w:sz w:val="28"/>
          <w:szCs w:val="28"/>
        </w:rPr>
        <w:t>6.9.1预付款保函的担保金额应与预付款金额相同。预付款保函的担保金额可根据完成的工作量的金额相应递减。</w:t>
      </w:r>
    </w:p>
    <w:p>
      <w:pPr>
        <w:pStyle w:val="6"/>
        <w:rPr>
          <w:rFonts w:ascii="宋体" w:hAnsi="宋体" w:eastAsia="宋体" w:cs="宋体"/>
          <w:sz w:val="28"/>
          <w:szCs w:val="28"/>
        </w:rPr>
      </w:pPr>
      <w:r>
        <w:rPr>
          <w:rFonts w:hint="eastAsia" w:ascii="宋体" w:hAnsi="宋体" w:eastAsia="宋体" w:cs="宋体"/>
          <w:sz w:val="28"/>
          <w:szCs w:val="28"/>
        </w:rPr>
        <w:t>6.9.2预付款保函应与甲方确认相应完成的工作量后</w:t>
      </w:r>
      <w:r>
        <w:rPr>
          <w:rFonts w:hint="eastAsia" w:ascii="宋体" w:hAnsi="宋体" w:eastAsia="宋体" w:cs="宋体"/>
          <w:sz w:val="28"/>
          <w:szCs w:val="28"/>
          <w:u w:val="single"/>
        </w:rPr>
        <w:t>14天</w:t>
      </w:r>
      <w:r>
        <w:rPr>
          <w:rFonts w:hint="eastAsia" w:ascii="宋体" w:hAnsi="宋体" w:eastAsia="宋体" w:cs="宋体"/>
          <w:sz w:val="28"/>
          <w:szCs w:val="28"/>
        </w:rPr>
        <w:t>内退还给乙方。甲方不承当乙方与预付款保函有关的任何利息或其他类似的费用或收益。</w:t>
      </w:r>
    </w:p>
    <w:p>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autoSpaceDE w:val="0"/>
        <w:autoSpaceDN w:val="0"/>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14:textFill>
            <w14:solidFill>
              <w14:schemeClr w14:val="tx1"/>
            </w14:solidFill>
          </w14:textFill>
        </w:rPr>
        <w:t>厂家品牌授权（如需）</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、产品质量证明文件、操作维修手册等（手册应包含货物情况、系统和主要部件常见故障、保养要求、紧急维修电话等内容）。</w:t>
      </w:r>
    </w:p>
    <w:p>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7.2外观验收：货物运抵交货地点后，甲乙双方根据合同约定对合同货物的包装、外观与件数进行清点检查，并共同签署合同货物外观检查记录。</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开箱验收：开箱检验在合同货物交付地点进行，</w:t>
      </w:r>
      <w:r>
        <w:rPr>
          <w:rFonts w:hint="eastAsia" w:ascii="宋体" w:hAnsi="宋体" w:eastAsia="宋体" w:cs="宋体"/>
          <w:color w:val="000000" w:themeColor="text1"/>
          <w:sz w:val="28"/>
          <w:szCs w:val="28"/>
          <w14:textFill>
            <w14:solidFill>
              <w14:schemeClr w14:val="tx1"/>
            </w14:solidFill>
          </w14:textFill>
        </w:rPr>
        <w:t>包括但不限于对合同货物数量、规格、外观完好性进行检验。经验收合格后，甲方签发开箱检验合格证明。开箱验收合格前，货物的损坏风险由乙方承担。</w:t>
      </w:r>
    </w:p>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pPr>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甲方有权对合同货物进行原厂正品验证，若合同货物无法获原厂验证，甲方有权退回货物，要求乙方在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个工作日内退回已支付款项并按货物价格的</w:t>
      </w:r>
      <w:r>
        <w:rPr>
          <w:rFonts w:hint="eastAsia" w:ascii="宋体" w:hAnsi="宋体" w:eastAsia="宋体" w:cs="宋体"/>
          <w:color w:val="000000" w:themeColor="text1"/>
          <w:sz w:val="28"/>
          <w:szCs w:val="28"/>
          <w:u w:val="single"/>
          <w14:textFill>
            <w14:solidFill>
              <w14:schemeClr w14:val="tx1"/>
            </w14:solidFill>
          </w14:textFill>
        </w:rPr>
        <w:t xml:space="preserve"> 5%</w:t>
      </w:r>
      <w:r>
        <w:rPr>
          <w:rFonts w:hint="eastAsia" w:ascii="宋体" w:hAnsi="宋体" w:eastAsia="宋体" w:cs="宋体"/>
          <w:color w:val="000000" w:themeColor="text1"/>
          <w:sz w:val="28"/>
          <w:szCs w:val="28"/>
          <w14:textFill>
            <w14:solidFill>
              <w14:schemeClr w14:val="tx1"/>
            </w14:solidFill>
          </w14:textFill>
        </w:rPr>
        <w:t>支付违约金。</w:t>
      </w:r>
    </w:p>
    <w:p>
      <w:pPr>
        <w:spacing w:before="120" w:after="120"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第八条 包装、标示及运输要求</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8.1.2超限货物的包装要求：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 标志</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8.2.1乙方应按照国家标准对货物的外包装进行标志。</w:t>
      </w:r>
    </w:p>
    <w:p>
      <w:pPr>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pPr>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如由于包装不当或包装箱内部保护措施不符合要求而导致在装车或运输中发生货物或其任何部件的损坏或遗失，乙方应自费对缺损的货物、部件进行修理、更换或补供。</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8.3.1乙方应自行选择适宜的运输工具及线路安排合同货物运输。</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除合同条款另有约定外，每件货物的备品备件应整套装运。</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p>
      <w:pPr>
        <w:adjustRightInd w:val="0"/>
        <w:spacing w:before="156" w:beforeLines="50" w:after="156" w:afterLines="50" w:line="520" w:lineRule="exact"/>
        <w:ind w:firstLine="562"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第九条 技术服务</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乙方应按甲方需求，派遣技术熟练、称职的技术人员到现场为甲方提供货物调试运行等技术服务。</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第十条 质量保修</w:t>
      </w:r>
    </w:p>
    <w:p>
      <w:pPr>
        <w:tabs>
          <w:tab w:val="left" w:pos="851"/>
        </w:tabs>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10.1保修期：自</w:t>
      </w:r>
      <w:r>
        <w:rPr>
          <w:rFonts w:hint="eastAsia" w:ascii="宋体" w:hAnsi="宋体" w:eastAsia="宋体" w:cs="宋体"/>
          <w:color w:val="000000" w:themeColor="text1"/>
          <w:kern w:val="0"/>
          <w:sz w:val="28"/>
          <w:szCs w:val="28"/>
          <w:lang w:val="zh-CN"/>
          <w14:textFill>
            <w14:solidFill>
              <w14:schemeClr w14:val="tx1"/>
            </w14:solidFill>
          </w14:textFill>
        </w:rPr>
        <w:t>货物</w:t>
      </w:r>
      <w:r>
        <w:rPr>
          <w:rFonts w:hint="eastAsia" w:ascii="宋体" w:hAnsi="宋体" w:eastAsia="宋体" w:cs="宋体"/>
          <w:color w:val="000000" w:themeColor="text1"/>
          <w:kern w:val="0"/>
          <w:sz w:val="28"/>
          <w:szCs w:val="28"/>
          <w14:textFill>
            <w14:solidFill>
              <w14:schemeClr w14:val="tx1"/>
            </w14:solidFill>
          </w14:textFill>
        </w:rPr>
        <w:t>安装调试</w:t>
      </w:r>
      <w:r>
        <w:rPr>
          <w:rFonts w:hint="eastAsia" w:ascii="宋体" w:hAnsi="宋体" w:eastAsia="宋体" w:cs="宋体"/>
          <w:color w:val="000000" w:themeColor="text1"/>
          <w:kern w:val="0"/>
          <w:sz w:val="28"/>
          <w:szCs w:val="28"/>
          <w:lang w:val="zh-CN"/>
          <w14:textFill>
            <w14:solidFill>
              <w14:schemeClr w14:val="tx1"/>
            </w14:solidFill>
          </w14:textFill>
        </w:rPr>
        <w:t>验收合格之日起</w:t>
      </w:r>
      <w:r>
        <w:rPr>
          <w:rFonts w:hint="eastAsia" w:ascii="宋体" w:hAnsi="宋体" w:eastAsia="宋体" w:cs="宋体"/>
          <w:color w:val="000000" w:themeColor="text1"/>
          <w:sz w:val="28"/>
          <w:szCs w:val="28"/>
          <w:u w:val="single"/>
          <w14:textFill>
            <w14:solidFill>
              <w14:schemeClr w14:val="tx1"/>
            </w14:solidFill>
          </w14:textFill>
        </w:rPr>
        <w:t xml:space="preserve"> 壹 </w:t>
      </w:r>
      <w:r>
        <w:rPr>
          <w:rFonts w:hint="eastAsia" w:ascii="宋体" w:hAnsi="宋体" w:eastAsia="宋体" w:cs="宋体"/>
          <w:color w:val="000000" w:themeColor="text1"/>
          <w:sz w:val="28"/>
          <w:szCs w:val="28"/>
          <w14:textFill>
            <w14:solidFill>
              <w14:schemeClr w14:val="tx1"/>
            </w14:solidFill>
          </w14:textFill>
        </w:rPr>
        <w:t xml:space="preserve">年且不得低于法定规定保修时间。保修期内乙方应免费对货物进行日常维护保养及质量缺陷修复。                                          </w:t>
      </w:r>
    </w:p>
    <w:p>
      <w:pPr>
        <w:tabs>
          <w:tab w:val="left" w:pos="851"/>
        </w:tabs>
        <w:adjustRightInd w:val="0"/>
        <w:spacing w:line="520" w:lineRule="exact"/>
        <w:ind w:firstLine="560"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10.2</w:t>
      </w:r>
      <w:r>
        <w:rPr>
          <w:rFonts w:hint="eastAsia" w:ascii="宋体" w:hAnsi="宋体" w:eastAsia="宋体" w:cs="宋体"/>
          <w:color w:val="000000" w:themeColor="text1"/>
          <w:kern w:val="0"/>
          <w:sz w:val="28"/>
          <w:szCs w:val="28"/>
          <w14:textFill>
            <w14:solidFill>
              <w14:schemeClr w14:val="tx1"/>
            </w14:solidFill>
          </w14:textFill>
        </w:rPr>
        <w:t>保修</w:t>
      </w:r>
      <w:r>
        <w:rPr>
          <w:rFonts w:hint="eastAsia" w:ascii="宋体" w:hAnsi="宋体" w:eastAsia="宋体" w:cs="宋体"/>
          <w:color w:val="000000" w:themeColor="text1"/>
          <w:kern w:val="0"/>
          <w:sz w:val="28"/>
          <w:szCs w:val="28"/>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lang w:val="zh-CN"/>
          <w14:textFill>
            <w14:solidFill>
              <w14:schemeClr w14:val="tx1"/>
            </w14:solidFill>
          </w14:textFill>
        </w:rPr>
        <w:t>违约金，</w:t>
      </w:r>
      <w:r>
        <w:rPr>
          <w:rFonts w:hint="eastAsia" w:ascii="宋体" w:hAnsi="宋体" w:eastAsia="宋体" w:cs="宋体"/>
          <w:color w:val="000000" w:themeColor="text1"/>
          <w:kern w:val="0"/>
          <w:sz w:val="28"/>
          <w:szCs w:val="28"/>
          <w14:textFill>
            <w14:solidFill>
              <w14:schemeClr w14:val="tx1"/>
            </w14:solidFill>
          </w14:textFill>
        </w:rPr>
        <w:t>由此产生的</w:t>
      </w:r>
      <w:r>
        <w:rPr>
          <w:rFonts w:hint="eastAsia" w:ascii="宋体" w:hAnsi="宋体" w:eastAsia="宋体" w:cs="宋体"/>
          <w:color w:val="000000" w:themeColor="text1"/>
          <w:kern w:val="0"/>
          <w:sz w:val="28"/>
          <w:szCs w:val="28"/>
          <w:lang w:val="zh-CN"/>
          <w14:textFill>
            <w14:solidFill>
              <w14:schemeClr w14:val="tx1"/>
            </w14:solidFill>
          </w14:textFill>
        </w:rPr>
        <w:t>费用由乙方承担。</w:t>
      </w:r>
    </w:p>
    <w:p>
      <w:pPr>
        <w:tabs>
          <w:tab w:val="left" w:pos="851"/>
        </w:tabs>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10.3 保修期间由于货物本身原因产生的故障仍属质保范围，对更换或维修过的零部件从更换或维修完成并验收合格之日起，质量保修期重新计算。</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10.4 质量保修期间，如合同货物出现故障，乙方应在接到甲方通知后</w:t>
      </w:r>
      <w:r>
        <w:rPr>
          <w:rFonts w:hint="eastAsia" w:ascii="宋体" w:hAnsi="宋体" w:eastAsia="宋体" w:cs="宋体"/>
          <w:bCs/>
          <w:color w:val="000000" w:themeColor="text1"/>
          <w:sz w:val="28"/>
          <w:szCs w:val="28"/>
          <w:u w:val="single"/>
          <w14:textFill>
            <w14:solidFill>
              <w14:schemeClr w14:val="tx1"/>
            </w14:solidFill>
          </w14:textFill>
        </w:rPr>
        <w:t>12</w:t>
      </w:r>
      <w:r>
        <w:rPr>
          <w:rFonts w:hint="eastAsia" w:ascii="宋体" w:hAnsi="宋体" w:eastAsia="宋体" w:cs="宋体"/>
          <w:bCs/>
          <w:color w:val="000000" w:themeColor="text1"/>
          <w:sz w:val="28"/>
          <w:szCs w:val="28"/>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u w:val="single"/>
          <w14:textFill>
            <w14:solidFill>
              <w14:schemeClr w14:val="tx1"/>
            </w14:solidFill>
          </w14:textFill>
        </w:rPr>
        <w:t xml:space="preserve"> 24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u w:val="single"/>
          <w14:textFill>
            <w14:solidFill>
              <w14:schemeClr w14:val="tx1"/>
            </w14:solidFill>
          </w14:textFill>
        </w:rPr>
        <w:t xml:space="preserve"> 15 </w:t>
      </w:r>
      <w:r>
        <w:rPr>
          <w:rFonts w:hint="eastAsia" w:ascii="宋体" w:hAnsi="宋体" w:eastAsia="宋体" w:cs="宋体"/>
          <w:bCs/>
          <w:color w:val="000000" w:themeColor="text1"/>
          <w:sz w:val="28"/>
          <w:szCs w:val="28"/>
          <w14:textFill>
            <w14:solidFill>
              <w14:schemeClr w14:val="tx1"/>
            </w14:solidFill>
          </w14:textFill>
        </w:rPr>
        <w:t>日，以书面形式将原因及预计拖延的时间通知甲方。经甲方同意后，交货期顺延。</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u w:val="single"/>
          <w14:textFill>
            <w14:solidFill>
              <w14:schemeClr w14:val="tx1"/>
            </w14:solidFill>
          </w14:textFill>
        </w:rPr>
        <w:t>交货货物价格的1%/天</w:t>
      </w:r>
      <w:r>
        <w:rPr>
          <w:rFonts w:hint="eastAsia" w:ascii="宋体" w:hAnsi="宋体" w:eastAsia="宋体" w:cs="宋体"/>
          <w:bCs/>
          <w:color w:val="000000" w:themeColor="text1"/>
          <w:sz w:val="28"/>
          <w:szCs w:val="28"/>
          <w14:textFill>
            <w14:solidFill>
              <w14:schemeClr w14:val="tx1"/>
            </w14:solidFill>
          </w14:textFill>
        </w:rPr>
        <w:t>要求乙方支付违约金。逾期超过</w:t>
      </w:r>
      <w:r>
        <w:rPr>
          <w:rFonts w:hint="eastAsia" w:ascii="宋体" w:hAnsi="宋体" w:eastAsia="宋体" w:cs="宋体"/>
          <w:bCs/>
          <w:color w:val="000000" w:themeColor="text1"/>
          <w:sz w:val="28"/>
          <w:szCs w:val="28"/>
          <w:u w:val="single"/>
          <w14:textFill>
            <w14:solidFill>
              <w14:schemeClr w14:val="tx1"/>
            </w14:solidFill>
          </w14:textFill>
        </w:rPr>
        <w:t xml:space="preserve"> 15 </w:t>
      </w:r>
      <w:r>
        <w:rPr>
          <w:rFonts w:hint="eastAsia" w:ascii="宋体" w:hAnsi="宋体" w:eastAsia="宋体" w:cs="宋体"/>
          <w:bCs/>
          <w:color w:val="000000" w:themeColor="text1"/>
          <w:sz w:val="28"/>
          <w:szCs w:val="28"/>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 质量问题的违约责任</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（1）乙方承担费用，用合格的新货物更换有缺陷的货物或修补缺陷部分；</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（2）退还货物，同时将甲方已经支付的合同价款全额退还甲方，并承担甲方因履行本合同而支出的一切费用，包括但不限于利息、银行手续费、仓储费、卸货费以及因退回货物所需的其他费用。</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（3）按不合格货物价格的</w:t>
      </w:r>
      <w:r>
        <w:rPr>
          <w:rFonts w:hint="eastAsia" w:ascii="宋体" w:hAnsi="宋体" w:eastAsia="宋体" w:cs="宋体"/>
          <w:bCs/>
          <w:color w:val="000000" w:themeColor="text1"/>
          <w:sz w:val="28"/>
          <w:szCs w:val="28"/>
          <w:u w:val="single"/>
          <w14:textFill>
            <w14:solidFill>
              <w14:schemeClr w14:val="tx1"/>
            </w14:solidFill>
          </w14:textFill>
        </w:rPr>
        <w:t>50</w:t>
      </w:r>
      <w:r>
        <w:rPr>
          <w:rFonts w:hint="eastAsia" w:ascii="宋体" w:hAnsi="宋体" w:eastAsia="宋体" w:cs="宋体"/>
          <w:bCs/>
          <w:color w:val="000000" w:themeColor="text1"/>
          <w:sz w:val="28"/>
          <w:szCs w:val="28"/>
          <w14:textFill>
            <w14:solidFill>
              <w14:schemeClr w14:val="tx1"/>
            </w14:solidFill>
          </w14:textFill>
        </w:rPr>
        <w:t>%支付违约金。</w:t>
      </w:r>
    </w:p>
    <w:p>
      <w:pPr>
        <w:numPr>
          <w:ilvl w:val="255"/>
          <w:numId w:val="0"/>
        </w:num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（4）赔偿甲方因货物质量问题导致的一切损失。</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11.2.2 如果乙方提供的技术资料有错误，或者由于乙方技术人员原因造成货物安装、调试不成功和（或）造成合同货物损坏的情况，乙方应在</w:t>
      </w:r>
      <w:r>
        <w:rPr>
          <w:rFonts w:hint="eastAsia" w:ascii="宋体" w:hAnsi="宋体" w:eastAsia="宋体" w:cs="宋体"/>
          <w:bCs/>
          <w:color w:val="000000" w:themeColor="text1"/>
          <w:sz w:val="28"/>
          <w:szCs w:val="28"/>
          <w:u w:val="single"/>
          <w14:textFill>
            <w14:solidFill>
              <w14:schemeClr w14:val="tx1"/>
            </w14:solidFill>
          </w14:textFill>
        </w:rPr>
        <w:t>24</w:t>
      </w:r>
      <w:r>
        <w:rPr>
          <w:rFonts w:hint="eastAsia" w:ascii="宋体" w:hAnsi="宋体" w:eastAsia="宋体" w:cs="宋体"/>
          <w:bCs/>
          <w:color w:val="000000" w:themeColor="text1"/>
          <w:sz w:val="28"/>
          <w:szCs w:val="28"/>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u w:val="single"/>
          <w14:textFill>
            <w14:solidFill>
              <w14:schemeClr w14:val="tx1"/>
            </w14:solidFill>
          </w14:textFill>
        </w:rPr>
        <w:t xml:space="preserve">不合格货物价格的 50 </w:t>
      </w:r>
      <w:r>
        <w:rPr>
          <w:rFonts w:hint="eastAsia" w:ascii="宋体" w:hAnsi="宋体" w:eastAsia="宋体" w:cs="宋体"/>
          <w:bCs/>
          <w:color w:val="000000" w:themeColor="text1"/>
          <w:sz w:val="28"/>
          <w:szCs w:val="28"/>
          <w14:textFill>
            <w14:solidFill>
              <w14:schemeClr w14:val="tx1"/>
            </w14:solidFill>
          </w14:textFill>
        </w:rPr>
        <w:t>%作为违约金。</w:t>
      </w:r>
    </w:p>
    <w:p>
      <w:pPr>
        <w:spacing w:line="520" w:lineRule="exact"/>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spacing w:line="520" w:lineRule="exact"/>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000000" w:themeColor="text1"/>
          <w:sz w:val="28"/>
          <w:szCs w:val="28"/>
          <w:u w:val="single"/>
          <w14:textFill>
            <w14:solidFill>
              <w14:schemeClr w14:val="tx1"/>
            </w14:solidFill>
          </w14:textFill>
        </w:rPr>
        <w:t>15</w:t>
      </w:r>
      <w:r>
        <w:rPr>
          <w:rFonts w:hint="eastAsia" w:ascii="宋体" w:hAnsi="宋体" w:eastAsia="宋体" w:cs="宋体"/>
          <w:bCs/>
          <w:color w:val="000000" w:themeColor="text1"/>
          <w:sz w:val="28"/>
          <w:szCs w:val="28"/>
          <w14:textFill>
            <w14:solidFill>
              <w14:schemeClr w14:val="tx1"/>
            </w14:solidFill>
          </w14:textFill>
        </w:rPr>
        <w:t>日，甲方有权解除合同并要求乙方支付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12.1.1 乙方未能在本合同约定或甲方另行指定的期限内提供部分或全部货物或提供技术服务，并经甲方催告后仍未提供； </w:t>
      </w:r>
    </w:p>
    <w:p>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12.1.2乙方交付的货物存在严重的质量问题，导致本合同目的不能实现；</w:t>
      </w:r>
    </w:p>
    <w:p>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spacing w:line="520" w:lineRule="exact"/>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10</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spacing w:line="520" w:lineRule="exact"/>
        <w:ind w:firstLine="562"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numPr>
          <w:ilvl w:val="255"/>
          <w:numId w:val="0"/>
        </w:num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spacing w:line="520" w:lineRule="exact"/>
        <w:ind w:firstLine="694" w:firstLineChars="248"/>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份。均具有同等法律效力。</w:t>
      </w:r>
    </w:p>
    <w:p>
      <w:pPr>
        <w:spacing w:line="520" w:lineRule="exact"/>
        <w:ind w:firstLine="840" w:firstLineChars="3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无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w:t>
      </w:r>
    </w:p>
    <w:p>
      <w:pPr>
        <w:spacing w:line="520" w:lineRule="exact"/>
        <w:ind w:firstLine="48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附件：1.成交通知书</w:t>
      </w:r>
    </w:p>
    <w:p>
      <w:pPr>
        <w:spacing w:line="520" w:lineRule="exact"/>
        <w:ind w:left="1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2.廉洁协议</w:t>
      </w:r>
    </w:p>
    <w:p>
      <w:pPr>
        <w:spacing w:line="52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.物品采购安全协议书</w:t>
      </w:r>
    </w:p>
    <w:p>
      <w:pPr>
        <w:spacing w:line="520" w:lineRule="exact"/>
        <w:ind w:firstLine="1400" w:firstLineChars="5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报价清单</w:t>
      </w:r>
    </w:p>
    <w:p>
      <w:pPr>
        <w:pStyle w:val="6"/>
        <w:snapToGrid/>
        <w:spacing w:line="520" w:lineRule="exact"/>
        <w:rPr>
          <w:rFonts w:ascii="宋体" w:hAnsi="宋体" w:eastAsia="宋体" w:cs="宋体"/>
          <w:color w:val="000000" w:themeColor="text1"/>
          <w:sz w:val="28"/>
          <w:szCs w:val="28"/>
          <w14:textFill>
            <w14:solidFill>
              <w14:schemeClr w14:val="tx1"/>
            </w14:solidFill>
          </w14:textFill>
        </w:rPr>
      </w:pPr>
    </w:p>
    <w:tbl>
      <w:tblPr>
        <w:tblStyle w:val="2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ind w:left="280" w:hanging="280" w:hangingChars="1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adjustRightInd w:val="0"/>
              <w:spacing w:line="520" w:lineRule="exact"/>
              <w:ind w:left="4878" w:hanging="4877" w:hangingChars="174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b/>
          <w:bCs/>
          <w:color w:val="000000" w:themeColor="text1"/>
          <w:szCs w:val="21"/>
          <w14:textFill>
            <w14:solidFill>
              <w14:schemeClr w14:val="tx1"/>
            </w14:solidFill>
          </w14:textFill>
        </w:rPr>
      </w:pPr>
    </w:p>
    <w:p>
      <w:pPr>
        <w:spacing w:line="360" w:lineRule="auto"/>
        <w:rPr>
          <w:rFonts w:ascii="宋体" w:hAnsi="宋体" w:cs="宋体"/>
          <w:b/>
          <w:bCs/>
          <w:color w:val="000000" w:themeColor="text1"/>
          <w:szCs w:val="21"/>
          <w14:textFill>
            <w14:solidFill>
              <w14:schemeClr w14:val="tx1"/>
            </w14:solidFill>
          </w14:textFill>
        </w:rPr>
      </w:pPr>
    </w:p>
    <w:p>
      <w:pPr>
        <w:spacing w:line="360" w:lineRule="auto"/>
        <w:rPr>
          <w:rFonts w:ascii="宋体" w:hAnsi="宋体" w:cs="宋体"/>
          <w:b/>
          <w:bCs/>
          <w:color w:val="000000" w:themeColor="text1"/>
          <w:szCs w:val="21"/>
          <w14:textFill>
            <w14:solidFill>
              <w14:schemeClr w14:val="tx1"/>
            </w14:solidFill>
          </w14:textFill>
        </w:rPr>
      </w:pPr>
    </w:p>
    <w:p>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附件1  </w:t>
      </w:r>
      <w:r>
        <w:rPr>
          <w:rFonts w:hint="eastAsia" w:ascii="宋体" w:hAnsi="宋体" w:cs="宋体"/>
          <w:b/>
          <w:bCs/>
          <w:color w:val="000000" w:themeColor="text1"/>
          <w:szCs w:val="21"/>
          <w:lang w:val="en-US" w:eastAsia="zh-CN"/>
          <w14:textFill>
            <w14:solidFill>
              <w14:schemeClr w14:val="tx1"/>
            </w14:solidFill>
          </w14:textFill>
        </w:rPr>
        <w:t>成交</w:t>
      </w:r>
      <w:r>
        <w:rPr>
          <w:rFonts w:hint="eastAsia" w:ascii="宋体" w:hAnsi="宋体" w:cs="宋体"/>
          <w:b/>
          <w:bCs/>
          <w:color w:val="000000" w:themeColor="text1"/>
          <w:szCs w:val="21"/>
          <w14:textFill>
            <w14:solidFill>
              <w14:schemeClr w14:val="tx1"/>
            </w14:solidFill>
          </w14:textFill>
        </w:rPr>
        <w:t>通知书</w:t>
      </w:r>
    </w:p>
    <w:p>
      <w:pPr>
        <w:spacing w:line="520" w:lineRule="exact"/>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xml:space="preserve">附件2  廉洁协议   </w:t>
      </w:r>
      <w:r>
        <w:rPr>
          <w:rFonts w:hint="eastAsia" w:ascii="仿宋_GB2312" w:hAnsi="仿宋_GB2312" w:eastAsia="仿宋_GB2312" w:cs="仿宋_GB2312"/>
          <w:bCs/>
          <w:color w:val="000000" w:themeColor="text1"/>
          <w:sz w:val="28"/>
          <w:szCs w:val="28"/>
          <w14:textFill>
            <w14:solidFill>
              <w14:schemeClr w14:val="tx1"/>
            </w14:solidFill>
          </w14:textFill>
        </w:rPr>
        <w:t xml:space="preserve">                   </w:t>
      </w:r>
    </w:p>
    <w:p>
      <w:pPr>
        <w:spacing w:line="480" w:lineRule="exact"/>
        <w:ind w:firstLine="3640" w:firstLineChars="13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廉洁协议</w:t>
      </w:r>
    </w:p>
    <w:p>
      <w:pPr>
        <w:spacing w:line="480" w:lineRule="exact"/>
        <w:ind w:firstLine="630" w:firstLineChars="225"/>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000000" w:themeColor="text1"/>
          <w:sz w:val="28"/>
          <w:szCs w:val="28"/>
          <w:u w:val="single"/>
          <w14:textFill>
            <w14:solidFill>
              <w14:schemeClr w14:val="tx1"/>
            </w14:solidFill>
          </w14:textFill>
        </w:rPr>
        <w:t>广州市净水有限公司</w:t>
      </w:r>
      <w:r>
        <w:rPr>
          <w:rFonts w:hint="eastAsia" w:ascii="宋体" w:hAnsi="宋体" w:eastAsia="宋体" w:cs="宋体"/>
          <w:bCs/>
          <w:color w:val="000000" w:themeColor="text1"/>
          <w:sz w:val="28"/>
          <w:szCs w:val="28"/>
          <w14:textFill>
            <w14:solidFill>
              <w14:schemeClr w14:val="tx1"/>
            </w14:solidFill>
          </w14:textFill>
        </w:rPr>
        <w:t>(以下称甲方)与(以下称乙方)，特此订立本协议共同遵照执行。</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第一条 甲乙双方的权利和义务</w:t>
      </w:r>
    </w:p>
    <w:p>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（一）甲乙双方严格遵守国家关于市场准入、项目招标投标、市场经营活动等有关法律、法规相关政策及廉政建设的各项规定。</w:t>
      </w:r>
    </w:p>
    <w:p>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（二）严格执行</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合同（以下简称：主合同），自觉履行合同约定的相关义务。</w:t>
      </w:r>
    </w:p>
    <w:p>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（三）在业务活动中坚持公开、公正、诚信、透明的原则，不得损害国家、集体利益。</w:t>
      </w:r>
    </w:p>
    <w:p>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（四）建立健全廉洁从业制度，开展廉洁教育，公布举报电话，监督并认真查处不廉洁及违法违纪行为。</w:t>
      </w:r>
    </w:p>
    <w:p>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（五）发现对方在业务活动中有不廉洁行为，应及时提醒对方纠正。情节严重的，应向其有关监督部门检举。</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第二条甲方的义务</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（一）甲方及其工作人员不得索要或接受乙方的礼金、有价证券和贵重物品，不得在乙方报销任何应由甲方或个人支付的费用等。</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（三）甲方及其工作人员不得要求或者接受乙方为其住房装修、婚丧嫁娶活动、配偶子女工作安排以及出国出境、旅游等提供方便等。</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（四）甲方工作人员不得在乙方或与乙方有股权关联的企业兼职，不得向乙方介绍家属或者亲友从事与甲方业务有关的经济活动。</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（六）甲方工作人员不得利用职务之便收受乙方以回扣、手续费、加班费、咨询费、劳务费、协调费、辛苦费等各种名义给予或赠送的钱物。</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（七）甲方工作人员不得接受乙方给予或赠送的干股或红利。</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(八）不得存在其他违反廉洁规定的行为。</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第三条乙方的义务</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（一）乙方不得以任何理由向甲方及其工作人员行贿或馈赠礼金、有价证券、贵重礼品。</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（二)乙方不得以任何名义为甲方及其工作人员报销应由甲方单位或个人支付的任何费用。</w:t>
      </w:r>
    </w:p>
    <w:p>
      <w:pPr>
        <w:spacing w:line="480" w:lineRule="exact"/>
        <w:ind w:left="25" w:leftChars="12"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（三）乙方不得以任何理由安排甲方工作人员参加可能影响相关业务公开、公正、公平性的宴请及娱乐活动。</w:t>
      </w:r>
    </w:p>
    <w:p>
      <w:pPr>
        <w:pStyle w:val="17"/>
        <w:adjustRightInd/>
        <w:spacing w:line="480" w:lineRule="exact"/>
        <w:textAlignment w:val="auto"/>
        <w:rPr>
          <w:rFonts w:ascii="宋体" w:hAnsi="宋体" w:eastAsia="宋体" w:cs="宋体"/>
          <w:bCs/>
          <w:color w:val="000000" w:themeColor="text1"/>
          <w:szCs w:val="28"/>
          <w14:textFill>
            <w14:solidFill>
              <w14:schemeClr w14:val="tx1"/>
            </w14:solidFill>
          </w14:textFill>
        </w:rPr>
      </w:pPr>
      <w:r>
        <w:rPr>
          <w:rFonts w:hint="eastAsia" w:ascii="宋体" w:hAnsi="宋体" w:eastAsia="宋体" w:cs="宋体"/>
          <w:bCs/>
          <w:color w:val="000000" w:themeColor="text1"/>
          <w:szCs w:val="28"/>
          <w14:textFill>
            <w14:solidFill>
              <w14:schemeClr w14:val="tx1"/>
            </w14:solidFill>
          </w14:textFill>
        </w:rPr>
        <w:t>（四）乙方不得为甲方单位和个人购置或提供通讯工具和高档办公用品等物品，也不得为甲方提供与工作无关的房屋、汽车等。</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（五）乙方不得擅自与甲方工作人员就主合同中的质量、数量、价格、工程量、验收等条款进行私下商谈或者达成默契。</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（六）乙方不得以回扣、手续费、加班费、咨询费、劳务费、协调费、辛苦费等各种名义向甲方工作人员给予或赠送钱物。</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（七）乙方不得向甲方工作人员提供干股或红利。</w:t>
      </w:r>
    </w:p>
    <w:p>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(八）不得存在其他违反廉洁规定的行为。</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第四条违约责任</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甲方举报投诉联系部门：广州市净水有限公司</w:t>
      </w:r>
      <w:r>
        <w:rPr>
          <w:rFonts w:hint="eastAsia" w:ascii="宋体" w:hAnsi="宋体" w:eastAsia="宋体" w:cs="宋体"/>
          <w:bCs/>
          <w:color w:val="000000" w:themeColor="text1"/>
          <w:sz w:val="28"/>
          <w:szCs w:val="28"/>
          <w:u w:val="single"/>
          <w14:textFill>
            <w14:solidFill>
              <w14:schemeClr w14:val="tx1"/>
            </w14:solidFill>
          </w14:textFill>
        </w:rPr>
        <w:t>纪检室</w:t>
      </w:r>
      <w:r>
        <w:rPr>
          <w:rFonts w:hint="eastAsia" w:ascii="宋体" w:hAnsi="宋体" w:eastAsia="宋体" w:cs="宋体"/>
          <w:bCs/>
          <w:color w:val="000000" w:themeColor="text1"/>
          <w:sz w:val="28"/>
          <w:szCs w:val="28"/>
          <w14:textFill>
            <w14:solidFill>
              <w14:schemeClr w14:val="tx1"/>
            </w14:solidFill>
          </w14:textFill>
        </w:rPr>
        <w:t>，联系电话：</w:t>
      </w:r>
      <w:r>
        <w:rPr>
          <w:rFonts w:hint="eastAsia" w:ascii="宋体" w:hAnsi="宋体" w:eastAsia="宋体" w:cs="宋体"/>
          <w:bCs/>
          <w:color w:val="000000" w:themeColor="text1"/>
          <w:sz w:val="28"/>
          <w:szCs w:val="28"/>
          <w:u w:val="single"/>
          <w14:textFill>
            <w14:solidFill>
              <w14:schemeClr w14:val="tx1"/>
            </w14:solidFill>
          </w14:textFill>
        </w:rPr>
        <w:t xml:space="preserve"> 020-38890265 </w:t>
      </w:r>
      <w:r>
        <w:rPr>
          <w:rFonts w:hint="eastAsia" w:ascii="宋体" w:hAnsi="宋体" w:eastAsia="宋体" w:cs="宋体"/>
          <w:bCs/>
          <w:color w:val="000000" w:themeColor="text1"/>
          <w:sz w:val="28"/>
          <w:szCs w:val="28"/>
          <w14:textFill>
            <w14:solidFill>
              <w14:schemeClr w14:val="tx1"/>
            </w14:solidFill>
          </w14:textFill>
        </w:rPr>
        <w:t>。</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1、扣除主合同的全部履约保证金；</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2、解除主合同；</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3、追究乙方其他违约责任；</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4、根据甲方的有关规章制度，在一定时间内暂停乙方参与甲方及下属单位所有项目的交易资格；</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5、根据甲方的有关规章制度，将乙方清退出甲方相关企业库；</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6、根据甲方上级单位、行政主管部门的意见、决定执行；</w:t>
      </w:r>
    </w:p>
    <w:p>
      <w:pPr>
        <w:pStyle w:val="23"/>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7、按规定向有关行政监督部门、乙方业务管理部门进行投诉、报告。</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乙方无条件接受甲方的处理决定并承担给甲方造成的损失，全额返还通过不正当手段获取的非法所得，并承担相应的法律责任。</w:t>
      </w:r>
    </w:p>
    <w:p>
      <w:pPr>
        <w:spacing w:line="480" w:lineRule="exact"/>
        <w:ind w:firstLine="560" w:firstLineChars="200"/>
        <w:rPr>
          <w:rFonts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第五条 </w:t>
      </w:r>
      <w:r>
        <w:rPr>
          <w:rFonts w:hint="eastAsia" w:ascii="宋体" w:hAnsi="宋体" w:eastAsia="宋体" w:cs="宋体"/>
          <w:bCs/>
          <w:color w:val="000000" w:themeColor="text1"/>
          <w:kern w:val="0"/>
          <w:sz w:val="28"/>
          <w:szCs w:val="28"/>
          <w14:textFill>
            <w14:solidFill>
              <w14:schemeClr w14:val="tx1"/>
            </w14:solidFill>
          </w14:textFill>
        </w:rPr>
        <w:t xml:space="preserve">本协议执行情况，接受有管辖权的纪检、监察部门的监督，双方应予以配合检查调查。 </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第六条本协议作为</w:t>
      </w:r>
      <w:r>
        <w:rPr>
          <w:rFonts w:hint="eastAsia" w:ascii="宋体" w:hAnsi="宋体" w:eastAsia="宋体" w:cs="宋体"/>
          <w:bCs/>
          <w:color w:val="000000" w:themeColor="text1"/>
          <w:sz w:val="28"/>
          <w:szCs w:val="28"/>
          <w:u w:val="single"/>
          <w14:textFill>
            <w14:solidFill>
              <w14:schemeClr w14:val="tx1"/>
            </w14:solidFill>
          </w14:textFill>
        </w:rPr>
        <w:t>（合同名称）+（合同编号）</w:t>
      </w:r>
      <w:r>
        <w:rPr>
          <w:rFonts w:hint="eastAsia" w:ascii="宋体" w:hAnsi="宋体" w:eastAsia="宋体" w:cs="宋体"/>
          <w:bCs/>
          <w:color w:val="000000" w:themeColor="text1"/>
          <w:sz w:val="28"/>
          <w:szCs w:val="28"/>
          <w14:textFill>
            <w14:solidFill>
              <w14:schemeClr w14:val="tx1"/>
            </w14:solidFill>
          </w14:textFill>
        </w:rPr>
        <w:t>合同的附件，并具有同等的法律效力，本协议自双方签字盖章之日起生效，与主合同同时终止。</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第七条本协议一式</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份，甲方</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份，乙方</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份。</w:t>
      </w:r>
    </w:p>
    <w:p>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p>
    <w:p>
      <w:pPr>
        <w:spacing w:line="48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甲方（盖章）：                     乙方（盖章）：</w:t>
      </w:r>
    </w:p>
    <w:p>
      <w:pPr>
        <w:pStyle w:val="37"/>
        <w:tabs>
          <w:tab w:val="left" w:pos="5100"/>
        </w:tabs>
        <w:spacing w:line="480" w:lineRule="exact"/>
        <w:ind w:left="7200" w:firstLine="0" w:firstLineChars="0"/>
        <w:jc w:val="left"/>
        <w:rPr>
          <w:rFonts w:ascii="宋体" w:hAnsi="宋体" w:eastAsia="宋体" w:cs="宋体"/>
          <w:bCs/>
          <w:color w:val="000000" w:themeColor="text1"/>
          <w:sz w:val="28"/>
          <w:szCs w:val="28"/>
          <w14:textFill>
            <w14:solidFill>
              <w14:schemeClr w14:val="tx1"/>
            </w14:solidFill>
          </w14:textFill>
        </w:rPr>
      </w:pPr>
    </w:p>
    <w:p>
      <w:pPr>
        <w:tabs>
          <w:tab w:val="left" w:pos="5100"/>
        </w:tabs>
        <w:spacing w:line="480" w:lineRule="exact"/>
        <w:ind w:left="8400" w:hanging="8400" w:hangingChars="30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签约代表：                         签约代表：</w:t>
      </w:r>
    </w:p>
    <w:p>
      <w:pPr>
        <w:tabs>
          <w:tab w:val="left" w:pos="4170"/>
        </w:tabs>
        <w:spacing w:line="48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日期:    年  月  日</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日期：  年  月  日</w:t>
      </w:r>
    </w:p>
    <w:p>
      <w:pPr>
        <w:adjustRightInd w:val="0"/>
        <w:snapToGrid w:val="0"/>
        <w:spacing w:line="500" w:lineRule="exact"/>
        <w:rPr>
          <w:rFonts w:ascii="宋体" w:hAnsi="宋体" w:eastAsia="宋体" w:cs="宋体"/>
          <w:b/>
          <w:bCs/>
          <w:color w:val="000000" w:themeColor="text1"/>
          <w:szCs w:val="21"/>
          <w14:textFill>
            <w14:solidFill>
              <w14:schemeClr w14:val="tx1"/>
            </w14:solidFill>
          </w14:textFill>
        </w:rPr>
      </w:pPr>
    </w:p>
    <w:p>
      <w:pPr>
        <w:pStyle w:val="24"/>
        <w:spacing w:line="520" w:lineRule="exact"/>
        <w:ind w:firstLine="0"/>
        <w:rPr>
          <w:rFonts w:eastAsia="宋体" w:cs="宋体"/>
          <w:b/>
          <w:color w:val="000000" w:themeColor="text1"/>
          <w:szCs w:val="21"/>
          <w14:textFill>
            <w14:solidFill>
              <w14:schemeClr w14:val="tx1"/>
            </w14:solidFill>
          </w14:textFill>
        </w:rPr>
      </w:pPr>
    </w:p>
    <w:p>
      <w:pPr>
        <w:spacing w:line="360" w:lineRule="auto"/>
        <w:rPr>
          <w:rFonts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附件</w:t>
      </w:r>
      <w:r>
        <w:rPr>
          <w:rFonts w:hint="eastAsia" w:ascii="宋体" w:hAnsi="宋体" w:eastAsia="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14:textFill>
            <w14:solidFill>
              <w14:schemeClr w14:val="tx1"/>
            </w14:solidFill>
          </w14:textFill>
        </w:rPr>
        <w:t>：安全管理协议书</w:t>
      </w:r>
    </w:p>
    <w:p>
      <w:pPr>
        <w:keepNext w:val="0"/>
        <w:keepLines w:val="0"/>
        <w:pageBreakBefore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p>
    <w:p>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根据《中华人民共和国安全生产法》、</w:t>
      </w:r>
      <w:r>
        <w:rPr>
          <w:rFonts w:hint="eastAsia" w:asciiTheme="minorEastAsia" w:hAnsiTheme="minorEastAsia" w:eastAsiaTheme="minorEastAsia" w:cstheme="minorEastAsia"/>
          <w:kern w:val="0"/>
          <w:sz w:val="24"/>
          <w:szCs w:val="24"/>
          <w:lang w:eastAsia="zh-CN"/>
        </w:rPr>
        <w:t>《中华人民共和国消防法》、</w:t>
      </w:r>
      <w:r>
        <w:rPr>
          <w:rFonts w:hint="eastAsia" w:asciiTheme="minorEastAsia" w:hAnsiTheme="minorEastAsia" w:eastAsiaTheme="minorEastAsia" w:cstheme="minorEastAsia"/>
          <w:kern w:val="0"/>
          <w:sz w:val="24"/>
          <w:szCs w:val="24"/>
        </w:rPr>
        <w:t>《生产安全事故报告和调查处理条例》等国家及地方有关安全生产</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消防安全</w:t>
      </w:r>
      <w:r>
        <w:rPr>
          <w:rFonts w:hint="eastAsia" w:asciiTheme="minorEastAsia" w:hAnsiTheme="minorEastAsia" w:eastAsiaTheme="minorEastAsia" w:cstheme="minorEastAsia"/>
          <w:kern w:val="0"/>
          <w:sz w:val="24"/>
          <w:szCs w:val="24"/>
        </w:rPr>
        <w:t>法律法规，甲乙双方就安全</w:t>
      </w:r>
      <w:r>
        <w:rPr>
          <w:rFonts w:hint="eastAsia" w:asciiTheme="minorEastAsia" w:hAnsiTheme="minorEastAsia" w:eastAsiaTheme="minorEastAsia" w:cstheme="minorEastAsia"/>
          <w:kern w:val="0"/>
          <w:sz w:val="24"/>
          <w:szCs w:val="24"/>
          <w:lang w:val="en-US" w:eastAsia="zh-CN"/>
        </w:rPr>
        <w:t>及消防安全</w:t>
      </w:r>
      <w:r>
        <w:rPr>
          <w:rFonts w:hint="eastAsia" w:asciiTheme="minorEastAsia" w:hAnsiTheme="minorEastAsia" w:eastAsiaTheme="minorEastAsia" w:cstheme="minorEastAsia"/>
          <w:kern w:val="0"/>
          <w:sz w:val="24"/>
          <w:szCs w:val="24"/>
        </w:rPr>
        <w:t>事宜，</w:t>
      </w:r>
      <w:r>
        <w:rPr>
          <w:rFonts w:hint="eastAsia" w:asciiTheme="minorEastAsia" w:hAnsiTheme="minorEastAsia" w:eastAsiaTheme="minorEastAsia" w:cstheme="minorEastAsia"/>
          <w:sz w:val="24"/>
          <w:szCs w:val="24"/>
        </w:rPr>
        <w:t>经双方友好协商，达成如下协议</w:t>
      </w:r>
      <w:r>
        <w:rPr>
          <w:rFonts w:hint="eastAsia" w:asciiTheme="minorEastAsia" w:hAnsiTheme="minorEastAsia" w:eastAsiaTheme="minorEastAsia" w:cstheme="minorEastAsia"/>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本协议是合同</w:t>
      </w:r>
      <w:r>
        <w:rPr>
          <w:rFonts w:hint="eastAsia" w:asciiTheme="minorEastAsia" w:hAnsiTheme="minorEastAsia" w:eastAsiaTheme="minorEastAsia" w:cstheme="minorEastAsia"/>
          <w:sz w:val="24"/>
          <w:szCs w:val="24"/>
          <w:u w:val="single"/>
        </w:rPr>
        <w:t xml:space="preserve">                      （穗净水合〔     〕    号） </w:t>
      </w:r>
      <w:r>
        <w:rPr>
          <w:rFonts w:hint="eastAsia" w:asciiTheme="minorEastAsia" w:hAnsiTheme="minorEastAsia" w:eastAsiaTheme="minorEastAsia" w:cstheme="minorEastAsia"/>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color w:val="auto"/>
          <w:kern w:val="0"/>
          <w:sz w:val="24"/>
          <w:szCs w:val="24"/>
        </w:rPr>
        <w:t>甲</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乙双方应遵守国家、省、市有关</w:t>
      </w:r>
      <w:r>
        <w:rPr>
          <w:rFonts w:hint="eastAsia" w:asciiTheme="minorEastAsia" w:hAnsiTheme="minorEastAsia" w:eastAsiaTheme="minorEastAsia" w:cstheme="minorEastAsia"/>
          <w:kern w:val="0"/>
          <w:sz w:val="24"/>
          <w:szCs w:val="24"/>
        </w:rPr>
        <w:t>安全生产</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color w:val="auto"/>
          <w:kern w:val="0"/>
          <w:sz w:val="24"/>
          <w:szCs w:val="24"/>
        </w:rPr>
        <w:t>消防安全的法律、法规、规章，履行</w:t>
      </w:r>
      <w:r>
        <w:rPr>
          <w:rFonts w:hint="eastAsia" w:asciiTheme="minorEastAsia" w:hAnsiTheme="minorEastAsia" w:eastAsiaTheme="minorEastAsia" w:cstheme="minorEastAsia"/>
          <w:kern w:val="0"/>
          <w:sz w:val="24"/>
          <w:szCs w:val="24"/>
          <w:lang w:val="en-US" w:eastAsia="zh-CN"/>
        </w:rPr>
        <w:t>安全生产、</w:t>
      </w:r>
      <w:r>
        <w:rPr>
          <w:rFonts w:hint="eastAsia" w:asciiTheme="minorEastAsia" w:hAnsiTheme="minorEastAsia" w:eastAsiaTheme="minorEastAsia" w:cstheme="minorEastAsia"/>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三</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color w:val="auto"/>
          <w:kern w:val="0"/>
          <w:sz w:val="24"/>
          <w:szCs w:val="24"/>
        </w:rPr>
        <w:t>甲</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乙双方应当逐级落实</w:t>
      </w:r>
      <w:r>
        <w:rPr>
          <w:rFonts w:hint="eastAsia" w:asciiTheme="minorEastAsia" w:hAnsiTheme="minorEastAsia" w:eastAsiaTheme="minorEastAsia" w:cstheme="minorEastAsia"/>
          <w:kern w:val="0"/>
          <w:sz w:val="24"/>
          <w:szCs w:val="24"/>
          <w:lang w:val="en-US" w:eastAsia="zh-CN"/>
        </w:rPr>
        <w:t>安全生产、</w:t>
      </w:r>
      <w:r>
        <w:rPr>
          <w:rFonts w:hint="eastAsia" w:asciiTheme="minorEastAsia" w:hAnsiTheme="minorEastAsia" w:eastAsiaTheme="minorEastAsia" w:cstheme="minorEastAsia"/>
          <w:color w:val="auto"/>
          <w:kern w:val="0"/>
          <w:sz w:val="24"/>
          <w:szCs w:val="24"/>
        </w:rPr>
        <w:t>消防安全责任制，明确逐级岗位人员的安全</w:t>
      </w:r>
      <w:r>
        <w:rPr>
          <w:rFonts w:hint="eastAsia" w:asciiTheme="minorEastAsia" w:hAnsiTheme="minorEastAsia" w:eastAsiaTheme="minorEastAsia" w:cstheme="minorEastAsia"/>
          <w:kern w:val="0"/>
          <w:sz w:val="24"/>
          <w:szCs w:val="24"/>
          <w:lang w:val="en-US" w:eastAsia="zh-CN"/>
        </w:rPr>
        <w:t>生产、消防安全</w:t>
      </w:r>
      <w:r>
        <w:rPr>
          <w:rFonts w:hint="eastAsia" w:asciiTheme="minorEastAsia" w:hAnsiTheme="minorEastAsia" w:eastAsiaTheme="minorEastAsia" w:cstheme="minorEastAsia"/>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四</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乙方的单位、车辆、人员资质（</w:t>
      </w:r>
      <w:r>
        <w:rPr>
          <w:rFonts w:hint="eastAsia" w:asciiTheme="minorEastAsia" w:hAnsiTheme="minorEastAsia" w:eastAsiaTheme="minorEastAsia" w:cstheme="minorEastAsia"/>
          <w:b/>
          <w:bCs w:val="0"/>
          <w:color w:val="auto"/>
          <w:kern w:val="0"/>
          <w:sz w:val="24"/>
          <w:szCs w:val="24"/>
          <w:lang w:val="en-US" w:eastAsia="zh-CN"/>
        </w:rPr>
        <w:t>单项选择并填写</w:t>
      </w:r>
      <w:r>
        <w:rPr>
          <w:rFonts w:hint="eastAsia" w:asciiTheme="minorEastAsia" w:hAnsiTheme="minorEastAsia" w:eastAsiaTheme="minorEastAsia" w:cstheme="minorEastAsia"/>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color w:val="auto"/>
          <w:kern w:val="0"/>
          <w:sz w:val="24"/>
          <w:szCs w:val="24"/>
          <w:lang w:val="en-US" w:eastAsia="zh-CN"/>
        </w:rPr>
        <w:sym w:font="Wingdings 2" w:char="00A3"/>
      </w:r>
      <w:r>
        <w:rPr>
          <w:rFonts w:hint="eastAsia" w:asciiTheme="minorEastAsia" w:hAnsiTheme="minorEastAsia" w:eastAsiaTheme="minorEastAsia" w:cstheme="minorEastAsia"/>
          <w:color w:val="auto"/>
          <w:kern w:val="0"/>
          <w:sz w:val="24"/>
          <w:szCs w:val="24"/>
          <w:lang w:val="en-US" w:eastAsia="zh-CN"/>
        </w:rPr>
        <w:t>1.详见合同第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sym w:font="Wingdings 2" w:char="00A3"/>
      </w:r>
      <w:r>
        <w:rPr>
          <w:rFonts w:hint="eastAsia" w:asciiTheme="minorEastAsia" w:hAnsiTheme="minorEastAsia" w:eastAsiaTheme="minorEastAsia" w:cstheme="minorEastAsia"/>
          <w:color w:val="auto"/>
          <w:kern w:val="0"/>
          <w:sz w:val="24"/>
          <w:szCs w:val="24"/>
          <w:lang w:val="en-US" w:eastAsia="zh-CN"/>
        </w:rPr>
        <w:t>2.详见文件《</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交底告知</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甲方应对乙方进行交底。交底内容应</w:t>
      </w:r>
      <w:r>
        <w:rPr>
          <w:rFonts w:hint="eastAsia" w:asciiTheme="minorEastAsia" w:hAnsiTheme="minorEastAsia" w:eastAsiaTheme="minorEastAsia" w:cstheme="minorEastAsia"/>
          <w:sz w:val="24"/>
          <w:szCs w:val="24"/>
          <w:lang w:val="en-US" w:eastAsia="zh-CN"/>
        </w:rPr>
        <w:t>向乙方传达</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甲方规定的</w:t>
      </w:r>
      <w:r>
        <w:rPr>
          <w:rFonts w:hint="eastAsia" w:asciiTheme="minorEastAsia" w:hAnsiTheme="minorEastAsia" w:eastAsiaTheme="minorEastAsia" w:cstheme="minorEastAsia"/>
          <w:sz w:val="24"/>
          <w:szCs w:val="24"/>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2.当乙方提出相关规范或乙方内部管理制度，比甲方规定的</w:t>
      </w:r>
      <w:r>
        <w:rPr>
          <w:rFonts w:hint="eastAsia" w:asciiTheme="minorEastAsia" w:hAnsiTheme="minorEastAsia" w:eastAsiaTheme="minorEastAsia" w:cstheme="minorEastAsia"/>
          <w:sz w:val="24"/>
          <w:szCs w:val="24"/>
        </w:rPr>
        <w:t>安全生产及消防安全管理要求</w:t>
      </w:r>
      <w:r>
        <w:rPr>
          <w:rFonts w:hint="eastAsia" w:asciiTheme="minorEastAsia" w:hAnsiTheme="minorEastAsia" w:eastAsiaTheme="minorEastAsia" w:cstheme="minorEastAsia"/>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（四）补充条款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接受交底告知并复核确认安全风险，落实管控措施</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在甲方属地范围内的作业与应急</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在甲方属地范围外的作业与应急</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（四）补充条款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）本协议</w:t>
      </w:r>
      <w:r>
        <w:rPr>
          <w:rFonts w:hint="eastAsia" w:asciiTheme="minorEastAsia" w:hAnsiTheme="minorEastAsia" w:eastAsiaTheme="minorEastAsia" w:cstheme="minorEastAsia"/>
          <w:sz w:val="24"/>
          <w:szCs w:val="24"/>
          <w:lang w:val="en-US" w:eastAsia="zh-CN"/>
        </w:rPr>
        <w:t>作为合同的附件</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z w:val="24"/>
          <w:szCs w:val="24"/>
          <w:lang w:val="en-US" w:eastAsia="zh-CN"/>
        </w:rPr>
        <w:t>签字、同事盖章</w:t>
      </w:r>
      <w:r>
        <w:rPr>
          <w:rFonts w:hint="eastAsia" w:asciiTheme="minorEastAsia" w:hAnsiTheme="minorEastAsia" w:eastAsiaTheme="minorEastAsia" w:cstheme="minorEastAsia"/>
          <w:sz w:val="24"/>
          <w:szCs w:val="24"/>
        </w:rPr>
        <w:t>、同时生效、同时终止，具有</w:t>
      </w:r>
      <w:r>
        <w:rPr>
          <w:rFonts w:hint="eastAsia" w:asciiTheme="minorEastAsia" w:hAnsiTheme="minorEastAsia" w:eastAsiaTheme="minorEastAsia" w:cstheme="minorEastAsia"/>
          <w:sz w:val="24"/>
          <w:szCs w:val="24"/>
          <w:lang w:val="en-US" w:eastAsia="zh-CN"/>
        </w:rPr>
        <w:t>同等</w:t>
      </w:r>
      <w:r>
        <w:rPr>
          <w:rFonts w:hint="eastAsia" w:asciiTheme="minorEastAsia" w:hAnsiTheme="minorEastAsia" w:eastAsiaTheme="minorEastAsia" w:cstheme="minorEastAsia"/>
          <w:sz w:val="24"/>
          <w:szCs w:val="24"/>
        </w:rPr>
        <w:t>的法律效力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甲方、乙方双方执持数量与合同一致。</w:t>
      </w:r>
    </w:p>
    <w:p>
      <w:pPr>
        <w:rPr>
          <w:rFonts w:hint="eastAsia" w:asciiTheme="minorEastAsia" w:hAnsiTheme="minorEastAsia" w:eastAsiaTheme="minorEastAsia" w:cstheme="minorEastAsia"/>
          <w:sz w:val="24"/>
          <w:szCs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p>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adjustRightInd w:val="0"/>
              <w:snapToGrid w:val="0"/>
              <w:spacing w:line="560" w:lineRule="exact"/>
              <w:ind w:firstLine="240" w:firstLineChars="1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4474" w:type="dxa"/>
          </w:tcPr>
          <w:p>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p>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adjustRightInd w:val="0"/>
              <w:snapToGrid w:val="0"/>
              <w:spacing w:line="56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bl>
    <w:p>
      <w:pPr>
        <w:spacing w:line="560" w:lineRule="exact"/>
        <w:rPr>
          <w:rFonts w:ascii="宋体" w:hAnsi="宋体" w:eastAsia="宋体" w:cs="宋体"/>
          <w:b/>
          <w:bCs/>
          <w:color w:val="000000" w:themeColor="text1"/>
          <w:szCs w:val="21"/>
          <w14:textFill>
            <w14:solidFill>
              <w14:schemeClr w14:val="tx1"/>
            </w14:solidFill>
          </w14:textFill>
        </w:rPr>
      </w:pPr>
    </w:p>
    <w:p>
      <w:pPr>
        <w:pStyle w:val="24"/>
        <w:rPr>
          <w:rFonts w:ascii="宋体" w:hAnsi="宋体" w:eastAsia="宋体" w:cs="宋体"/>
          <w:b/>
          <w:bCs/>
          <w:color w:val="000000" w:themeColor="text1"/>
          <w:szCs w:val="21"/>
          <w14:textFill>
            <w14:solidFill>
              <w14:schemeClr w14:val="tx1"/>
            </w14:solidFill>
          </w14:textFill>
        </w:rPr>
      </w:pPr>
    </w:p>
    <w:p>
      <w:pPr>
        <w:pStyle w:val="24"/>
        <w:rPr>
          <w:rFonts w:ascii="宋体" w:hAnsi="宋体" w:eastAsia="宋体" w:cs="宋体"/>
          <w:b/>
          <w:bCs/>
          <w:color w:val="000000" w:themeColor="text1"/>
          <w:szCs w:val="21"/>
          <w14:textFill>
            <w14:solidFill>
              <w14:schemeClr w14:val="tx1"/>
            </w14:solidFill>
          </w14:textFill>
        </w:rPr>
      </w:pPr>
    </w:p>
    <w:p>
      <w:pPr>
        <w:pStyle w:val="24"/>
        <w:rPr>
          <w:rFonts w:ascii="宋体" w:hAnsi="宋体" w:eastAsia="宋体" w:cs="宋体"/>
          <w:b/>
          <w:bCs/>
          <w:color w:val="000000" w:themeColor="text1"/>
          <w:szCs w:val="21"/>
          <w14:textFill>
            <w14:solidFill>
              <w14:schemeClr w14:val="tx1"/>
            </w14:solidFill>
          </w14:textFill>
        </w:rPr>
      </w:pPr>
    </w:p>
    <w:p>
      <w:pPr>
        <w:spacing w:line="560" w:lineRule="exact"/>
        <w:rPr>
          <w:rFonts w:hint="eastAsia" w:ascii="宋体" w:hAnsi="宋体" w:eastAsia="宋体" w:cs="宋体"/>
          <w:b/>
          <w:bCs/>
          <w:color w:val="000000" w:themeColor="text1"/>
          <w:szCs w:val="21"/>
          <w14:textFill>
            <w14:solidFill>
              <w14:schemeClr w14:val="tx1"/>
            </w14:solidFill>
          </w14:textFill>
        </w:rPr>
      </w:pPr>
    </w:p>
    <w:p>
      <w:pPr>
        <w:spacing w:line="560" w:lineRule="exact"/>
        <w:rPr>
          <w:rFonts w:hint="eastAsia" w:ascii="宋体" w:hAnsi="宋体" w:eastAsia="宋体" w:cs="宋体"/>
          <w:b/>
          <w:bCs/>
          <w:color w:val="000000" w:themeColor="text1"/>
          <w:szCs w:val="21"/>
          <w14:textFill>
            <w14:solidFill>
              <w14:schemeClr w14:val="tx1"/>
            </w14:solidFill>
          </w14:textFill>
        </w:rPr>
      </w:pPr>
    </w:p>
    <w:p>
      <w:pPr>
        <w:spacing w:line="560" w:lineRule="exact"/>
        <w:rPr>
          <w:rFonts w:hint="eastAsia" w:ascii="宋体" w:hAnsi="宋体" w:eastAsia="宋体" w:cs="宋体"/>
          <w:b/>
          <w:bCs/>
          <w:color w:val="000000" w:themeColor="text1"/>
          <w:szCs w:val="21"/>
          <w14:textFill>
            <w14:solidFill>
              <w14:schemeClr w14:val="tx1"/>
            </w14:solidFill>
          </w14:textFill>
        </w:rPr>
      </w:pPr>
    </w:p>
    <w:p>
      <w:pPr>
        <w:spacing w:line="560" w:lineRule="exact"/>
        <w:rPr>
          <w:rFonts w:hint="eastAsia" w:ascii="宋体" w:hAnsi="宋体" w:eastAsia="宋体" w:cs="宋体"/>
          <w:b/>
          <w:bCs/>
          <w:color w:val="000000" w:themeColor="text1"/>
          <w:szCs w:val="21"/>
          <w14:textFill>
            <w14:solidFill>
              <w14:schemeClr w14:val="tx1"/>
            </w14:solidFill>
          </w14:textFill>
        </w:rPr>
      </w:pPr>
    </w:p>
    <w:p>
      <w:pPr>
        <w:spacing w:line="560" w:lineRule="exact"/>
        <w:rPr>
          <w:rFonts w:hint="eastAsia" w:ascii="宋体" w:hAnsi="宋体" w:eastAsia="宋体" w:cs="宋体"/>
          <w:b/>
          <w:bCs/>
          <w:color w:val="000000" w:themeColor="text1"/>
          <w:szCs w:val="21"/>
          <w14:textFill>
            <w14:solidFill>
              <w14:schemeClr w14:val="tx1"/>
            </w14:solidFill>
          </w14:textFill>
        </w:rPr>
      </w:pPr>
    </w:p>
    <w:p>
      <w:pPr>
        <w:spacing w:line="560" w:lineRule="exact"/>
        <w:rPr>
          <w:rFonts w:hint="eastAsia" w:ascii="宋体" w:hAnsi="宋体" w:eastAsia="宋体" w:cs="宋体"/>
          <w:b/>
          <w:bCs/>
          <w:color w:val="000000" w:themeColor="text1"/>
          <w:szCs w:val="21"/>
          <w14:textFill>
            <w14:solidFill>
              <w14:schemeClr w14:val="tx1"/>
            </w14:solidFill>
          </w14:textFill>
        </w:rPr>
      </w:pPr>
    </w:p>
    <w:p>
      <w:pPr>
        <w:spacing w:line="56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附件</w:t>
      </w:r>
      <w:r>
        <w:rPr>
          <w:rFonts w:hint="eastAsia" w:ascii="宋体" w:hAnsi="宋体" w:eastAsia="宋体" w:cs="宋体"/>
          <w:b/>
          <w:bCs/>
          <w:color w:val="000000" w:themeColor="text1"/>
          <w:szCs w:val="21"/>
          <w:lang w:val="en-US" w:eastAsia="zh-CN"/>
          <w14:textFill>
            <w14:solidFill>
              <w14:schemeClr w14:val="tx1"/>
            </w14:solidFill>
          </w14:textFill>
        </w:rPr>
        <w:t>4</w:t>
      </w:r>
      <w:r>
        <w:rPr>
          <w:rFonts w:hint="eastAsia" w:ascii="宋体" w:hAnsi="宋体" w:eastAsia="宋体" w:cs="宋体"/>
          <w:b/>
          <w:bCs/>
          <w:color w:val="000000" w:themeColor="text1"/>
          <w:szCs w:val="21"/>
          <w14:textFill>
            <w14:solidFill>
              <w14:schemeClr w14:val="tx1"/>
            </w14:solidFill>
          </w14:textFill>
        </w:rPr>
        <w:t xml:space="preserve"> 报价清单</w:t>
      </w: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tbl>
      <w:tblPr>
        <w:tblStyle w:val="26"/>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35"/>
        <w:gridCol w:w="1481"/>
        <w:gridCol w:w="1231"/>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99"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5235"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配件名称</w:t>
            </w:r>
          </w:p>
        </w:tc>
        <w:tc>
          <w:tcPr>
            <w:tcW w:w="148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数量(个)</w:t>
            </w:r>
          </w:p>
        </w:tc>
        <w:tc>
          <w:tcPr>
            <w:tcW w:w="123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厂家</w:t>
            </w:r>
          </w:p>
        </w:tc>
        <w:tc>
          <w:tcPr>
            <w:tcW w:w="123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单价（元）</w:t>
            </w:r>
          </w:p>
        </w:tc>
        <w:tc>
          <w:tcPr>
            <w:tcW w:w="123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9"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5235" w:type="dxa"/>
            <w:vAlign w:val="center"/>
          </w:tcPr>
          <w:p>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HST2500鼓风机进风管道过滤袋</w:t>
            </w:r>
          </w:p>
        </w:tc>
        <w:tc>
          <w:tcPr>
            <w:tcW w:w="148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23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苏尔寿</w:t>
            </w:r>
          </w:p>
        </w:tc>
        <w:tc>
          <w:tcPr>
            <w:tcW w:w="1231" w:type="dxa"/>
            <w:vAlign w:val="center"/>
          </w:tcPr>
          <w:p>
            <w:pPr>
              <w:widowControl/>
              <w:jc w:val="center"/>
              <w:rPr>
                <w:rFonts w:ascii="宋体" w:hAnsi="宋体" w:eastAsia="宋体" w:cs="宋体"/>
                <w:color w:val="000000"/>
                <w:kern w:val="0"/>
                <w:sz w:val="24"/>
                <w:szCs w:val="24"/>
                <w:lang w:bidi="ar"/>
              </w:rPr>
            </w:pPr>
          </w:p>
        </w:tc>
        <w:tc>
          <w:tcPr>
            <w:tcW w:w="1231" w:type="dxa"/>
            <w:vAlign w:val="center"/>
          </w:tcPr>
          <w:p>
            <w:pPr>
              <w:widowControl/>
              <w:jc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9" w:type="dxa"/>
            <w:vAlign w:val="center"/>
          </w:tcPr>
          <w:p>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5235" w:type="dxa"/>
            <w:vAlign w:val="center"/>
          </w:tcPr>
          <w:p>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HST2500鼓风机鼓风机进风管道消音器</w:t>
            </w:r>
          </w:p>
        </w:tc>
        <w:tc>
          <w:tcPr>
            <w:tcW w:w="148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231"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苏尔寿</w:t>
            </w:r>
          </w:p>
        </w:tc>
        <w:tc>
          <w:tcPr>
            <w:tcW w:w="1231" w:type="dxa"/>
            <w:vAlign w:val="center"/>
          </w:tcPr>
          <w:p>
            <w:pPr>
              <w:widowControl/>
              <w:jc w:val="center"/>
              <w:rPr>
                <w:rFonts w:ascii="宋体" w:hAnsi="宋体" w:eastAsia="宋体" w:cs="宋体"/>
                <w:color w:val="000000"/>
                <w:kern w:val="0"/>
                <w:sz w:val="24"/>
                <w:szCs w:val="24"/>
                <w:lang w:bidi="ar"/>
              </w:rPr>
            </w:pPr>
          </w:p>
        </w:tc>
        <w:tc>
          <w:tcPr>
            <w:tcW w:w="1231" w:type="dxa"/>
            <w:vAlign w:val="center"/>
          </w:tcPr>
          <w:p>
            <w:pPr>
              <w:widowControl/>
              <w:jc w:val="center"/>
              <w:rPr>
                <w:rFonts w:ascii="宋体" w:hAnsi="宋体" w:eastAsia="宋体" w:cs="宋体"/>
                <w:color w:val="000000"/>
                <w:kern w:val="0"/>
                <w:sz w:val="24"/>
                <w:szCs w:val="24"/>
                <w:lang w:bidi="ar"/>
              </w:rPr>
            </w:pPr>
          </w:p>
        </w:tc>
      </w:tr>
    </w:tbl>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4"/>
        <w:rPr>
          <w:color w:val="000000" w:themeColor="text1"/>
          <w14:textFill>
            <w14:solidFill>
              <w14:schemeClr w14:val="tx1"/>
            </w14:solidFill>
          </w14:textFill>
        </w:rPr>
      </w:pPr>
    </w:p>
    <w:p>
      <w:pPr>
        <w:pStyle w:val="2"/>
        <w:spacing w:line="400" w:lineRule="exact"/>
        <w:rPr>
          <w:rFonts w:hAnsi="宋体" w:eastAsia="宋体"/>
          <w:b/>
          <w:bCs/>
          <w:color w:val="000000" w:themeColor="text1"/>
          <w14:textFill>
            <w14:solidFill>
              <w14:schemeClr w14:val="tx1"/>
            </w14:solidFill>
          </w14:textFill>
        </w:rPr>
      </w:pPr>
    </w:p>
    <w:p>
      <w:pPr>
        <w:pStyle w:val="3"/>
        <w:rPr>
          <w:rFonts w:hint="eastAsia"/>
        </w:rPr>
      </w:pPr>
    </w:p>
    <w:p>
      <w:pPr>
        <w:pStyle w:val="3"/>
        <w:rPr>
          <w:rFonts w:hint="eastAsia"/>
        </w:rPr>
      </w:pPr>
      <w:r>
        <mc:AlternateContent>
          <mc:Choice Requires="wps">
            <w:drawing>
              <wp:anchor distT="0" distB="0" distL="114300" distR="114300" simplePos="0" relativeHeight="251675648" behindDoc="0" locked="0" layoutInCell="1" allowOverlap="1">
                <wp:simplePos x="0" y="0"/>
                <wp:positionH relativeFrom="column">
                  <wp:posOffset>2339340</wp:posOffset>
                </wp:positionH>
                <wp:positionV relativeFrom="paragraph">
                  <wp:posOffset>692785</wp:posOffset>
                </wp:positionV>
                <wp:extent cx="958850" cy="0"/>
                <wp:effectExtent l="0" t="0" r="0" b="0"/>
                <wp:wrapNone/>
                <wp:docPr id="21"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84.2pt;margin-top:54.55pt;height:0pt;width:75.5pt;z-index:251675648;mso-width-relative:page;mso-height-relative:page;" filled="f" stroked="t" coordsize="21600,21600" o:gfxdata="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uDA2dcAAAALAQAADwAAAAAAAAABACAAAAAiAAAAZHJzL2Rvd25yZXYueG1sUEsBAhQA&#10;FAAAAAgAh07iQNKqO6PzAQAA5AMAAA4AAAAAAAAAAQAgAAAAJgEAAGRycy9lMm9Eb2MueG1sUEsF&#10;BgAAAAAGAAYAWQEAAIsFAAAAAA==&#10;">
                <v:fill on="f" focussize="0,0"/>
                <v:stroke color="#000000" joinstyle="round"/>
                <v:imagedata o:title=""/>
                <o:lock v:ext="edit" aspectratio="f"/>
              </v:shape>
            </w:pict>
          </mc:Fallback>
        </mc:AlternateContent>
      </w:r>
    </w:p>
    <w:p>
      <w:pPr>
        <w:pStyle w:val="3"/>
      </w:pPr>
      <w:r>
        <mc:AlternateContent>
          <mc:Choice Requires="wps">
            <w:drawing>
              <wp:anchor distT="0" distB="0" distL="114300" distR="114300" simplePos="0" relativeHeight="251676672" behindDoc="0" locked="0" layoutInCell="1" allowOverlap="1">
                <wp:simplePos x="0" y="0"/>
                <wp:positionH relativeFrom="column">
                  <wp:posOffset>2342515</wp:posOffset>
                </wp:positionH>
                <wp:positionV relativeFrom="paragraph">
                  <wp:posOffset>573405</wp:posOffset>
                </wp:positionV>
                <wp:extent cx="958850" cy="0"/>
                <wp:effectExtent l="0" t="0" r="0" b="0"/>
                <wp:wrapNone/>
                <wp:docPr id="24"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4.45pt;margin-top:45.15pt;height:0pt;width:75.5pt;z-index:251676672;mso-width-relative:page;mso-height-relative:page;" filled="f" stroked="t" coordsize="21600,21600" o:gfxdata="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0Z+LTWAAAACQEAAA8AAAAAAAAAAQAgAAAAIgAAAGRycy9kb3ducmV2LnhtbFBLAQIUABQA&#10;AAAIAIdO4kC5rz788gEAAOQDAAAOAAAAAAAAAAEAIAAAACUBAABkcnMvZTJvRG9jLnhtbFBLBQYA&#10;AAAABgAGAFkBAACJBQAAAAA=&#10;">
                <v:fill on="f" focussize="0,0"/>
                <v:stroke color="#000000" joinstyle="round"/>
                <v:imagedata o:title=""/>
                <o:lock v:ext="edit" aspectratio="f"/>
              </v:shape>
            </w:pict>
          </mc:Fallback>
        </mc:AlternateContent>
      </w:r>
      <w:r>
        <w:rPr>
          <w:rFonts w:hint="eastAsia"/>
        </w:rPr>
        <w:t>第七章</w:t>
      </w:r>
    </w:p>
    <w:p>
      <w:pPr>
        <w:pStyle w:val="40"/>
      </w:pPr>
    </w:p>
    <w:p>
      <w:pPr>
        <w:pStyle w:val="3"/>
      </w:pPr>
      <w:r>
        <w:rPr>
          <w:rFonts w:hint="eastAsia"/>
        </w:rPr>
        <w:t>响应文件格式要求</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ascii="仿宋_GB2312" w:eastAsia="仿宋_GB2312"/>
          <w:sz w:val="30"/>
          <w:szCs w:val="30"/>
        </w:rPr>
        <w:t xml:space="preserve">   </w:t>
      </w:r>
      <w:r>
        <w:rPr>
          <w:rFonts w:hint="eastAsia" w:ascii="仿宋_GB2312" w:eastAsia="仿宋_GB2312"/>
          <w:sz w:val="30"/>
          <w:szCs w:val="30"/>
        </w:rPr>
        <w:t>）</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adjustRightInd w:val="0"/>
        <w:snapToGrid w:val="0"/>
        <w:spacing w:line="600" w:lineRule="exact"/>
        <w:ind w:left="1" w:firstLine="709" w:firstLineChars="197"/>
        <w:jc w:val="center"/>
        <w:rPr>
          <w:rFonts w:ascii="仿宋_GB2312" w:eastAsia="宋体" w:hAnsiTheme="minorEastAsia"/>
          <w:color w:val="auto"/>
          <w:sz w:val="36"/>
          <w:szCs w:val="36"/>
          <w:highlight w:val="none"/>
        </w:rPr>
      </w:pPr>
      <w:r>
        <w:rPr>
          <w:rFonts w:hint="eastAsia" w:ascii="仿宋_GB2312" w:eastAsia="宋体" w:hAnsiTheme="minorEastAsia"/>
          <w:color w:val="auto"/>
          <w:sz w:val="36"/>
          <w:szCs w:val="36"/>
          <w:highlight w:val="none"/>
        </w:rPr>
        <w:t>供应商：</w:t>
      </w: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宋体" w:hAnsiTheme="minorEastAsia"/>
          <w:color w:val="auto"/>
          <w:sz w:val="36"/>
          <w:szCs w:val="36"/>
          <w:highlight w:val="none"/>
        </w:rPr>
      </w:pP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u w:val="single"/>
          <w:lang w:val="en-US" w:eastAsia="zh-CN"/>
        </w:rPr>
        <w:t xml:space="preserve"> </w:t>
      </w: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rPr>
        <w:t>年</w:t>
      </w: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u w:val="single"/>
          <w:lang w:val="en-US" w:eastAsia="zh-CN"/>
        </w:rPr>
        <w:t xml:space="preserve"> </w:t>
      </w: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rPr>
        <w:t>月</w:t>
      </w: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u w:val="single"/>
          <w:lang w:val="en-US" w:eastAsia="zh-CN"/>
        </w:rPr>
        <w:t xml:space="preserve"> </w:t>
      </w:r>
      <w:r>
        <w:rPr>
          <w:rFonts w:hint="eastAsia" w:ascii="仿宋_GB2312" w:eastAsia="宋体" w:hAnsiTheme="minorEastAsia"/>
          <w:color w:val="auto"/>
          <w:sz w:val="36"/>
          <w:szCs w:val="36"/>
          <w:highlight w:val="none"/>
          <w:u w:val="single"/>
        </w:rPr>
        <w:t xml:space="preserve">   </w:t>
      </w:r>
      <w:r>
        <w:rPr>
          <w:rFonts w:hint="eastAsia" w:ascii="仿宋_GB2312" w:eastAsia="宋体" w:hAnsiTheme="minorEastAsia"/>
          <w:color w:val="auto"/>
          <w:sz w:val="36"/>
          <w:szCs w:val="36"/>
          <w:highlight w:val="none"/>
        </w:rPr>
        <w:t>日</w:t>
      </w:r>
    </w:p>
    <w:p>
      <w:pPr>
        <w:pStyle w:val="24"/>
        <w:rPr>
          <w:rFonts w:ascii="方正小标宋简体" w:eastAsia="方正小标宋简体"/>
          <w:sz w:val="30"/>
          <w:szCs w:val="30"/>
        </w:rPr>
      </w:pPr>
    </w:p>
    <w:p>
      <w:pPr>
        <w:pStyle w:val="24"/>
        <w:rPr>
          <w:rFonts w:ascii="方正小标宋简体" w:eastAsia="方正小标宋简体"/>
          <w:sz w:val="30"/>
          <w:szCs w:val="30"/>
        </w:rPr>
      </w:pPr>
    </w:p>
    <w:p>
      <w:pPr>
        <w:adjustRightInd w:val="0"/>
        <w:snapToGrid w:val="0"/>
        <w:spacing w:before="156" w:beforeLines="50" w:after="156" w:afterLines="50" w:line="600" w:lineRule="exact"/>
        <w:jc w:val="center"/>
        <w:rPr>
          <w:rFonts w:hint="eastAsia"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ascii="仿宋_GB2312" w:eastAsia="仿宋_GB2312"/>
          <w:sz w:val="28"/>
          <w:szCs w:val="28"/>
        </w:rPr>
        <w:cr/>
      </w:r>
      <w:r>
        <w:rPr>
          <w:rFonts w:hint="eastAsia" w:ascii="仿宋_GB2312" w:eastAsia="仿宋_GB2312"/>
          <w:sz w:val="28"/>
          <w:szCs w:val="28"/>
        </w:rPr>
        <w:t>3.资格审查资料</w:t>
      </w:r>
      <w:r>
        <w:rPr>
          <w:rFonts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ascii="仿宋_GB2312" w:eastAsia="仿宋_GB2312"/>
          <w:sz w:val="28"/>
          <w:szCs w:val="28"/>
        </w:rPr>
        <w:cr/>
      </w:r>
      <w:r>
        <w:rPr>
          <w:rFonts w:hint="eastAsia" w:ascii="仿宋_GB2312" w:eastAsia="仿宋_GB2312"/>
          <w:sz w:val="28"/>
          <w:szCs w:val="28"/>
        </w:rPr>
        <w:t>6.承诺函</w:t>
      </w:r>
      <w:r>
        <w:rPr>
          <w:rFonts w:ascii="仿宋_GB2312" w:eastAsia="仿宋_GB2312"/>
          <w:sz w:val="28"/>
          <w:szCs w:val="28"/>
        </w:rPr>
        <w:cr/>
      </w:r>
      <w:r>
        <w:rPr>
          <w:rFonts w:hint="eastAsia" w:ascii="仿宋_GB2312" w:eastAsia="仿宋_GB2312"/>
          <w:sz w:val="28"/>
          <w:szCs w:val="28"/>
        </w:rPr>
        <w:t>7.其他资料</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pPr>
    </w:p>
    <w:p>
      <w:pPr>
        <w:pStyle w:val="24"/>
      </w:pPr>
    </w:p>
    <w:p>
      <w:pPr>
        <w:pStyle w:val="24"/>
      </w:pPr>
    </w:p>
    <w:p>
      <w:pPr>
        <w:pStyle w:val="24"/>
      </w:pPr>
    </w:p>
    <w:p>
      <w:pPr>
        <w:pStyle w:val="24"/>
      </w:pPr>
    </w:p>
    <w:p>
      <w:pPr>
        <w:pStyle w:val="24"/>
      </w:pPr>
    </w:p>
    <w:p>
      <w:pPr>
        <w:pStyle w:val="5"/>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t>1.响应函</w:t>
      </w:r>
    </w:p>
    <w:p>
      <w:pPr>
        <w:spacing w:line="360" w:lineRule="auto"/>
        <w:rPr>
          <w:rFonts w:ascii="仿宋_GB2312" w:hAnsi="黑体" w:eastAsia="仿宋_GB2312"/>
          <w:sz w:val="28"/>
          <w:szCs w:val="28"/>
        </w:rPr>
      </w:pPr>
      <w:r>
        <w:rPr>
          <w:rFonts w:ascii="仿宋_GB2312" w:hAnsi="黑体" w:eastAsia="仿宋_GB2312"/>
          <w:sz w:val="28"/>
          <w:szCs w:val="28"/>
        </w:rPr>
        <w:t>1.1响应函</w:t>
      </w:r>
    </w:p>
    <w:p>
      <w:pPr>
        <w:rPr>
          <w:rFonts w:ascii="仿宋_GB2312" w:hAnsi="黑体" w:eastAsia="仿宋_GB2312"/>
          <w:sz w:val="28"/>
          <w:szCs w:val="28"/>
          <w:u w:val="single"/>
        </w:rPr>
      </w:pPr>
      <w:r>
        <w:rPr>
          <w:rFonts w:hint="eastAsia" w:ascii="仿宋_GB2312" w:hAnsi="黑体" w:eastAsia="仿宋_GB2312"/>
          <w:sz w:val="28"/>
          <w:szCs w:val="28"/>
          <w:u w:val="single"/>
        </w:rPr>
        <w:t>广州市净水有限公司：</w:t>
      </w:r>
    </w:p>
    <w:p>
      <w:pPr>
        <w:ind w:firstLine="560" w:firstLineChars="200"/>
        <w:rPr>
          <w:rFonts w:ascii="仿宋_GB2312" w:hAnsi="黑体" w:eastAsia="仿宋_GB2312"/>
          <w:sz w:val="28"/>
          <w:szCs w:val="28"/>
        </w:rPr>
      </w:pPr>
      <w:r>
        <w:rPr>
          <w:rFonts w:ascii="仿宋_GB2312" w:hAnsi="黑体" w:eastAsia="仿宋_GB2312"/>
          <w:sz w:val="28"/>
          <w:szCs w:val="28"/>
        </w:rPr>
        <w:t>1.我方已仔细研究了</w:t>
      </w:r>
      <w:r>
        <w:rPr>
          <w:rFonts w:hint="eastAsia" w:ascii="仿宋_GB2312" w:hAnsi="黑体" w:eastAsia="仿宋_GB2312"/>
          <w:sz w:val="28"/>
          <w:szCs w:val="28"/>
          <w:u w:val="single"/>
        </w:rPr>
        <w:t>（项目名称、项目编号、标段</w:t>
      </w:r>
      <w:r>
        <w:rPr>
          <w:rFonts w:ascii="仿宋_GB2312" w:hAnsi="黑体" w:eastAsia="仿宋_GB2312"/>
          <w:sz w:val="28"/>
          <w:szCs w:val="28"/>
          <w:u w:val="single"/>
        </w:rPr>
        <w:t xml:space="preserve">/标包号）   </w:t>
      </w:r>
      <w:r>
        <w:rPr>
          <w:rFonts w:hint="eastAsia" w:ascii="仿宋_GB2312" w:hAnsi="黑体" w:eastAsia="仿宋_GB2312"/>
          <w:sz w:val="28"/>
          <w:szCs w:val="28"/>
        </w:rPr>
        <w:t>采购文件的全部内容，愿意以含税价人民币（大写）</w:t>
      </w:r>
      <w:r>
        <w:rPr>
          <w:rFonts w:ascii="仿宋_GB2312" w:hAnsi="黑体" w:eastAsia="仿宋_GB2312"/>
          <w:sz w:val="28"/>
          <w:szCs w:val="28"/>
        </w:rPr>
        <w:t>(</w:t>
      </w:r>
      <w:r>
        <w:rPr>
          <w:rFonts w:ascii="宋体" w:hAnsi="宋体" w:eastAsia="仿宋_GB2312"/>
          <w:sz w:val="28"/>
          <w:szCs w:val="28"/>
        </w:rPr>
        <w:t>¥</w:t>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hint="eastAsia" w:ascii="仿宋_GB2312" w:hAnsi="黑体" w:eastAsia="仿宋_GB2312"/>
          <w:sz w:val="28"/>
          <w:szCs w:val="28"/>
        </w:rPr>
        <w:t>）的报价（其中，不含税价为；增值税为）完成</w:t>
      </w:r>
      <w:r>
        <w:rPr>
          <w:rFonts w:ascii="仿宋_GB2312" w:hAnsi="黑体" w:eastAsia="仿宋_GB2312"/>
          <w:sz w:val="28"/>
          <w:szCs w:val="28"/>
        </w:rPr>
        <w:t>/提供本项目</w:t>
      </w:r>
      <w:r>
        <w:rPr>
          <w:rFonts w:hint="eastAsia" w:ascii="仿宋_GB2312" w:eastAsia="仿宋_GB2312" w:hAnsiTheme="minorEastAsia"/>
          <w:sz w:val="28"/>
          <w:szCs w:val="28"/>
        </w:rPr>
        <w:t>□</w:t>
      </w:r>
      <w:r>
        <w:rPr>
          <w:rFonts w:hint="eastAsia" w:ascii="仿宋_GB2312" w:hAnsi="黑体" w:eastAsia="仿宋_GB2312"/>
          <w:sz w:val="28"/>
          <w:szCs w:val="28"/>
        </w:rPr>
        <w:t>工程</w:t>
      </w:r>
      <w:r>
        <w:rPr>
          <w:rFonts w:ascii="仿宋_GB2312" w:hAnsi="黑体" w:eastAsia="仿宋_GB2312"/>
          <w:sz w:val="28"/>
          <w:szCs w:val="28"/>
        </w:rPr>
        <w:t xml:space="preserve"> </w:t>
      </w:r>
      <w:r>
        <w:rPr>
          <w:rFonts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ind w:firstLine="560" w:firstLineChars="200"/>
        <w:rPr>
          <w:rFonts w:ascii="仿宋_GB2312" w:hAnsi="黑体" w:eastAsia="仿宋_GB2312"/>
          <w:sz w:val="28"/>
          <w:szCs w:val="28"/>
        </w:rPr>
      </w:pPr>
      <w:r>
        <w:rPr>
          <w:rFonts w:ascii="仿宋_GB2312" w:hAnsi="黑体" w:eastAsia="仿宋_GB2312"/>
          <w:sz w:val="28"/>
          <w:szCs w:val="28"/>
        </w:rPr>
        <w:t>2.我方响应文件包括下列内容：</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1）响应函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2）法定代表人证明或授权委托书</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3）资格审查资料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4）拟投入本项目的项目负责人情况表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5）报价表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6）承诺函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7）其他资料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ind w:firstLine="560" w:firstLineChars="200"/>
        <w:rPr>
          <w:rFonts w:ascii="仿宋_GB2312" w:hAnsi="黑体" w:eastAsia="仿宋_GB2312"/>
          <w:sz w:val="28"/>
          <w:szCs w:val="28"/>
        </w:rPr>
      </w:pPr>
      <w:r>
        <w:rPr>
          <w:rFonts w:ascii="仿宋_GB2312" w:hAnsi="黑体" w:eastAsia="仿宋_GB2312"/>
          <w:sz w:val="28"/>
          <w:szCs w:val="28"/>
        </w:rPr>
        <w:t>4.我方承诺在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ind w:firstLine="560" w:firstLineChars="200"/>
        <w:rPr>
          <w:rFonts w:ascii="仿宋_GB2312" w:hAnsi="黑体" w:eastAsia="仿宋_GB2312"/>
          <w:sz w:val="28"/>
          <w:szCs w:val="28"/>
        </w:rPr>
      </w:pPr>
      <w:r>
        <w:rPr>
          <w:rFonts w:ascii="仿宋_GB2312" w:hAnsi="黑体" w:eastAsia="仿宋_GB2312"/>
          <w:sz w:val="28"/>
          <w:szCs w:val="28"/>
        </w:rPr>
        <w:t>5.如我方</w:t>
      </w:r>
      <w:r>
        <w:rPr>
          <w:rFonts w:hint="eastAsia" w:ascii="仿宋_GB2312" w:hAnsi="黑体" w:eastAsia="仿宋_GB2312"/>
          <w:sz w:val="28"/>
          <w:szCs w:val="28"/>
        </w:rPr>
        <w:t>成交</w:t>
      </w:r>
      <w:r>
        <w:rPr>
          <w:rFonts w:ascii="仿宋_GB2312" w:hAnsi="黑体" w:eastAsia="仿宋_GB2312"/>
          <w:sz w:val="28"/>
          <w:szCs w:val="28"/>
        </w:rPr>
        <w:t>，我方承诺：</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ind w:left="559" w:leftChars="266"/>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sz w:val="28"/>
          <w:szCs w:val="28"/>
        </w:rPr>
        <w:t>（5）</w:t>
      </w:r>
      <w:r>
        <w:rPr>
          <w:rFonts w:ascii="仿宋_GB2312" w:hAnsi="黑体" w:eastAsia="仿宋_GB2312"/>
          <w:sz w:val="28"/>
          <w:szCs w:val="28"/>
        </w:rPr>
        <w:t>如放弃成交，我方依法</w:t>
      </w:r>
      <w:r>
        <w:rPr>
          <w:rFonts w:hint="eastAsia" w:ascii="仿宋_GB2312" w:hAnsi="黑体" w:eastAsia="仿宋_GB2312"/>
          <w:sz w:val="28"/>
          <w:szCs w:val="28"/>
        </w:rPr>
        <w:t>承担相应的法律责任。</w:t>
      </w:r>
    </w:p>
    <w:p>
      <w:pPr>
        <w:ind w:firstLine="560" w:firstLineChars="200"/>
        <w:rPr>
          <w:rFonts w:ascii="仿宋_GB2312" w:hAnsi="黑体" w:eastAsia="仿宋_GB2312"/>
          <w:sz w:val="28"/>
          <w:szCs w:val="28"/>
        </w:rPr>
      </w:pPr>
      <w:r>
        <w:rPr>
          <w:rFonts w:ascii="仿宋_GB2312" w:hAnsi="黑体" w:eastAsia="仿宋_GB2312"/>
          <w:sz w:val="28"/>
          <w:szCs w:val="28"/>
        </w:rPr>
        <w:t>6.我方在此声明，所递交的响应文件及有关资料内容完整、真实和准确，且不存在采购公告中供应商不得存在的情形。</w:t>
      </w:r>
    </w:p>
    <w:p>
      <w:pPr>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（其他补充说明）</w:t>
      </w:r>
    </w:p>
    <w:p>
      <w:pPr>
        <w:adjustRightInd w:val="0"/>
        <w:snapToGrid w:val="0"/>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法定代表人或委托代理人：（签字或盖私章）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ascii="仿宋_GB2312" w:eastAsia="仿宋_GB2312" w:hAnsiTheme="minorEastAsia"/>
          <w:sz w:val="28"/>
          <w:szCs w:val="28"/>
        </w:rPr>
        <w:t xml:space="preserve">   </w:t>
      </w:r>
      <w:r>
        <w:rPr>
          <w:rFonts w:hint="eastAsia" w:ascii="仿宋_GB2312" w:eastAsia="仿宋_GB2312" w:hAnsiTheme="minorEastAsia"/>
          <w:sz w:val="28"/>
          <w:szCs w:val="28"/>
        </w:rPr>
        <w:t>月</w:t>
      </w:r>
      <w:r>
        <w:rPr>
          <w:rFonts w:ascii="仿宋_GB2312" w:eastAsia="仿宋_GB2312" w:hAnsiTheme="minorEastAsia"/>
          <w:sz w:val="28"/>
          <w:szCs w:val="28"/>
        </w:rPr>
        <w:t xml:space="preserve">   </w:t>
      </w:r>
      <w:r>
        <w:rPr>
          <w:rFonts w:hint="eastAsia" w:ascii="仿宋_GB2312" w:eastAsia="仿宋_GB2312" w:hAnsiTheme="minorEastAsia"/>
          <w:sz w:val="28"/>
          <w:szCs w:val="28"/>
        </w:rPr>
        <w:t>日</w:t>
      </w:r>
    </w:p>
    <w:p>
      <w:pPr>
        <w:adjustRightInd w:val="0"/>
        <w:snapToGrid w:val="0"/>
        <w:spacing w:line="600" w:lineRule="exact"/>
        <w:rPr>
          <w:rFonts w:asciiTheme="minorEastAsia" w:hAnsiTheme="minorEastAsia"/>
          <w:sz w:val="28"/>
          <w:szCs w:val="28"/>
        </w:rPr>
      </w:pPr>
    </w:p>
    <w:p>
      <w:pPr>
        <w:adjustRightInd w:val="0"/>
        <w:snapToGrid w:val="0"/>
        <w:spacing w:line="600" w:lineRule="exact"/>
        <w:rPr>
          <w:rFonts w:asciiTheme="minorEastAsia" w:hAnsiTheme="minorEastAsia"/>
          <w:sz w:val="28"/>
          <w:szCs w:val="28"/>
        </w:rPr>
      </w:pPr>
    </w:p>
    <w:p>
      <w:pPr>
        <w:pStyle w:val="5"/>
        <w:rPr>
          <w:rFonts w:asciiTheme="minorEastAsia" w:hAnsiTheme="minorEastAsia" w:eastAsiaTheme="minorEastAsia"/>
          <w:sz w:val="28"/>
          <w:szCs w:val="28"/>
        </w:rPr>
      </w:pPr>
      <w:r>
        <w:rPr>
          <w:rFonts w:asciiTheme="minorEastAsia" w:hAnsiTheme="minorEastAsia" w:eastAsiaTheme="minorEastAsia"/>
          <w:sz w:val="28"/>
          <w:szCs w:val="28"/>
        </w:rPr>
        <w:t>2.法定代表人证明或授权委托书</w:t>
      </w:r>
    </w:p>
    <w:p>
      <w:pPr>
        <w:spacing w:line="360" w:lineRule="auto"/>
      </w:pPr>
      <w:r>
        <w:rPr>
          <w:rFonts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5"/>
        <w:snapToGrid w:val="0"/>
        <w:spacing w:line="600" w:lineRule="exact"/>
        <w:rPr>
          <w:rFonts w:ascii="仿宋_GB2312" w:hAnsi="宋体" w:eastAsia="仿宋_GB2312" w:cs="Times New Roman"/>
          <w:sz w:val="30"/>
          <w:szCs w:val="30"/>
          <w:u w:val="single"/>
        </w:rPr>
      </w:pPr>
      <w:r>
        <w:rPr>
          <w:rFonts w:ascii="仿宋_GB2312" w:hAnsi="宋体" w:eastAsia="仿宋_GB2312" w:cs="Times New Roman"/>
          <w:sz w:val="30"/>
          <w:szCs w:val="30"/>
        </w:rPr>
        <w:t xml:space="preserve">     单位性质：</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址：</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月</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日</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性别：</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年龄：</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身份证号码：</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ascii="仿宋_GB2312" w:hAnsi="宋体" w:eastAsia="仿宋_GB2312" w:cs="Times New Roman"/>
          <w:sz w:val="30"/>
          <w:szCs w:val="30"/>
          <w:u w:val="single"/>
        </w:rPr>
        <w:t xml:space="preserve">     (供应商名称)       </w:t>
      </w:r>
      <w:r>
        <w:rPr>
          <w:rFonts w:ascii="仿宋_GB2312" w:hAnsi="宋体" w:eastAsia="仿宋_GB2312" w:cs="Times New Roman"/>
          <w:sz w:val="30"/>
          <w:szCs w:val="30"/>
        </w:rPr>
        <w:t xml:space="preserve"> 的法定代表人。</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w:t>
      </w:r>
      <w:r>
        <w:rPr>
          <w:rFonts w:ascii="仿宋_GB2312" w:hAnsi="宋体" w:eastAsia="仿宋_GB2312"/>
          <w:color w:val="000000"/>
          <w:sz w:val="30"/>
          <w:szCs w:val="30"/>
        </w:rPr>
        <w:t>(正反两面)复印件</w:t>
      </w:r>
    </w:p>
    <w:p>
      <w:pPr>
        <w:pStyle w:val="15"/>
        <w:snapToGrid w:val="0"/>
        <w:spacing w:line="600" w:lineRule="exact"/>
        <w:ind w:firstLine="3907" w:firstLineChars="1221"/>
        <w:rPr>
          <w:rFonts w:ascii="仿宋_GB2312" w:hAnsi="宋体" w:eastAsia="仿宋_GB2312" w:cs="Times New Roman"/>
          <w:sz w:val="32"/>
          <w:szCs w:val="32"/>
        </w:rPr>
      </w:pPr>
    </w:p>
    <w:p>
      <w:pPr>
        <w:pStyle w:val="15"/>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期：</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XnSg0cCAACXBAAADgAAAGRycy9lMm9Eb2MueG1srVTN&#10;bhMxEL4j8Q6W73ST0JJ0lU1VWhUhlR+p8ACO15u1sD1m7GS3PAB9A05cuPNceQ7G3rREAaE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ap/F/YAAAACQEAAA8AAAAAAAAAAQAg&#10;AAAAIgAAAGRycy9kb3ducmV2LnhtbFBLAQIUABQAAAAIAIdO4kBtedKDRwIAAJcEAAAOAAAAAAAA&#10;AAEAIAAAACcBAABkcnMvZTJvRG9jLnhtbFBLBQYAAAAABgAGAFkBAADg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ascii="宋体" w:hAnsi="宋体" w:cs="宋体"/>
          <w:color w:val="000000"/>
          <w:kern w:val="0"/>
          <w:sz w:val="28"/>
          <w:szCs w:val="28"/>
        </w:rPr>
        <w:br w:type="page"/>
      </w:r>
      <w:r>
        <w:rPr>
          <w:rFonts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ascii="仿宋_GB2312" w:hAnsi="宋体" w:eastAsia="仿宋_GB2312"/>
          <w:color w:val="000000"/>
          <w:sz w:val="30"/>
          <w:szCs w:val="30"/>
        </w:rPr>
        <w:t>1.委托代理人身份证(正反两面)复印件</w:t>
      </w:r>
    </w:p>
    <w:p>
      <w:pPr>
        <w:pStyle w:val="40"/>
        <w:ind w:firstLine="1200" w:firstLineChars="400"/>
        <w:rPr>
          <w:rFonts w:ascii="仿宋_GB2312" w:hAnsi="宋体" w:eastAsia="仿宋_GB2312"/>
          <w:color w:val="000000"/>
          <w:sz w:val="30"/>
          <w:szCs w:val="30"/>
        </w:rPr>
      </w:pPr>
      <w:r>
        <w:rPr>
          <w:rFonts w:ascii="仿宋_GB2312" w:hAnsi="宋体" w:eastAsia="仿宋_GB2312"/>
          <w:color w:val="000000"/>
          <w:sz w:val="30"/>
          <w:szCs w:val="30"/>
        </w:rPr>
        <w:t>2.提供授权委托人</w:t>
      </w:r>
      <w:r>
        <w:rPr>
          <w:rFonts w:hint="eastAsia" w:ascii="仿宋_GB2312" w:hAnsi="宋体" w:eastAsia="仿宋_GB2312"/>
          <w:color w:val="000000"/>
          <w:sz w:val="30"/>
          <w:szCs w:val="30"/>
        </w:rPr>
        <w:t>自公告发布当月起</w:t>
      </w:r>
      <w:r>
        <w:rPr>
          <w:rFonts w:ascii="仿宋_GB2312" w:hAnsi="宋体" w:eastAsia="仿宋_GB2312"/>
          <w:color w:val="000000"/>
          <w:sz w:val="30"/>
          <w:szCs w:val="30"/>
        </w:rPr>
        <w:t>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ascii="仿宋_GB2312" w:hAnsi="宋体" w:eastAsia="仿宋_GB2312" w:cs="Times New Roman"/>
          <w:sz w:val="30"/>
          <w:szCs w:val="30"/>
          <w:u w:val="single"/>
        </w:rPr>
        <w:t xml:space="preserve">      (单位公章)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rPr>
        <w:t>或盖私章</w:t>
      </w:r>
      <w:r>
        <w:rPr>
          <w:rFonts w:ascii="仿宋_GB2312" w:hAnsi="宋体" w:eastAsia="仿宋_GB2312" w:cs="Times New Roman"/>
          <w:sz w:val="30"/>
          <w:szCs w:val="30"/>
          <w:u w:val="single"/>
        </w:rPr>
        <w:t xml:space="preserve">)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rPr>
        <w:t>或盖私章</w:t>
      </w:r>
      <w:r>
        <w:rPr>
          <w:rFonts w:ascii="仿宋_GB2312" w:hAnsi="宋体" w:eastAsia="仿宋_GB2312" w:cs="Times New Roman"/>
          <w:sz w:val="30"/>
          <w:szCs w:val="30"/>
          <w:u w:val="single"/>
        </w:rPr>
        <w:t xml:space="preserve">)            </w:t>
      </w:r>
    </w:p>
    <w:p>
      <w:pPr>
        <w:widowControl/>
        <w:adjustRightInd w:val="0"/>
        <w:snapToGrid w:val="0"/>
        <w:spacing w:line="600" w:lineRule="exact"/>
        <w:rPr>
          <w:rFonts w:ascii="仿宋_GB2312" w:hAnsi="宋体" w:eastAsia="仿宋_GB2312"/>
          <w:color w:val="000000"/>
          <w:sz w:val="30"/>
          <w:szCs w:val="30"/>
        </w:rPr>
      </w:pPr>
      <w:r>
        <w:rPr>
          <w:rFonts w:ascii="仿宋_GB2312" w:hAnsi="宋体" w:eastAsia="仿宋_GB2312"/>
          <w:color w:val="000000"/>
          <w:sz w:val="30"/>
          <w:szCs w:val="30"/>
        </w:rPr>
        <w:t xml:space="preserve">                        日    期：年月日</w:t>
      </w:r>
    </w:p>
    <w:p>
      <w:pPr>
        <w:pStyle w:val="24"/>
        <w:rPr>
          <w:rFonts w:ascii="仿宋_GB2312" w:eastAsia="仿宋_GB2312"/>
          <w:sz w:val="30"/>
          <w:szCs w:val="30"/>
        </w:rPr>
      </w:pPr>
    </w:p>
    <w:p>
      <w:pPr>
        <w:pStyle w:val="24"/>
        <w:rPr>
          <w:rFonts w:ascii="仿宋_GB2312" w:eastAsia="仿宋_GB2312"/>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dY7qt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授权代理人自公告发布当月起在本单位近三个月社保记录，（以加盖社会保险基金管理中心印章的《缴费历史明细表》或《社会保险参保人员证明》为准，加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pPr>
    </w:p>
    <w:p>
      <w:pPr>
        <w:pStyle w:val="24"/>
      </w:pPr>
    </w:p>
    <w:p>
      <w:pPr>
        <w:pStyle w:val="24"/>
        <w:ind w:firstLine="0"/>
      </w:pPr>
    </w:p>
    <w:p>
      <w:pPr>
        <w:pStyle w:val="5"/>
        <w:rPr>
          <w:rFonts w:asciiTheme="minorEastAsia" w:hAnsiTheme="minorEastAsia" w:eastAsiaTheme="minorEastAsia"/>
          <w:sz w:val="28"/>
          <w:szCs w:val="28"/>
        </w:rPr>
      </w:pPr>
      <w:r>
        <w:rPr>
          <w:rFonts w:ascii="仿宋_GB2312" w:eastAsia="仿宋_GB2312" w:hAnsiTheme="minorEastAsia"/>
          <w:sz w:val="28"/>
          <w:szCs w:val="28"/>
        </w:rPr>
        <w:t>3</w:t>
      </w:r>
      <w:r>
        <w:rPr>
          <w:rFonts w:asciiTheme="minorEastAsia" w:hAnsiTheme="minorEastAsia" w:eastAsiaTheme="minorEastAsia"/>
          <w:sz w:val="28"/>
          <w:szCs w:val="28"/>
        </w:rPr>
        <w:t>.资格审查资料</w:t>
      </w:r>
    </w:p>
    <w:p>
      <w:pPr>
        <w:spacing w:line="360" w:lineRule="auto"/>
        <w:rPr>
          <w:rFonts w:ascii="仿宋_GB2312" w:hAnsi="黑体" w:eastAsia="仿宋_GB2312"/>
          <w:sz w:val="28"/>
          <w:szCs w:val="28"/>
        </w:rPr>
      </w:pPr>
      <w:r>
        <w:rPr>
          <w:rFonts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pPr>
        <w:adjustRightInd w:val="0"/>
        <w:snapToGrid w:val="0"/>
        <w:spacing w:line="360" w:lineRule="auto"/>
        <w:ind w:firstLine="6720" w:firstLineChars="2800"/>
        <w:jc w:val="left"/>
        <w:rPr>
          <w:rFonts w:cs="Times New Roman" w:asciiTheme="minorEastAsia" w:hAnsiTheme="minorEastAsia"/>
          <w:b/>
          <w:bCs/>
          <w:sz w:val="28"/>
          <w:szCs w:val="28"/>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r>
        <w:rPr>
          <w:rFonts w:cs="Times New Roman" w:asciiTheme="minorEastAsia" w:hAnsiTheme="minorEastAsia"/>
          <w:b/>
          <w:bCs/>
          <w:sz w:val="28"/>
          <w:szCs w:val="28"/>
        </w:rPr>
        <w:t>3.2不得存在情形承诺函</w:t>
      </w:r>
    </w:p>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GB"/>
        </w:rPr>
        <w:t>广州市净水有限公司竹料分公司磁悬浮鼓风机消音器备件购置项目（项目编号：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（7）在“信用中国”网站（www.creditchina.gov.cn）中被列入失信执行人、安全生产领域严重失信惩戒名单、拖欠农民工工资失信联合惩戒对象名单。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（8）在“信用中国”网站（www.creditchina.gov.cn）中被列入严重失信主体名单。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（9）其他违法违纪行为，经审查认为不宜被邀请参加采购活动的。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（10）其他禁止情形：</w:t>
      </w: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cs="Times New Roman" w:asciiTheme="minorEastAsia" w:hAnsiTheme="minorEastAsia"/>
          <w:b/>
          <w:bCs/>
          <w:sz w:val="28"/>
          <w:szCs w:val="28"/>
        </w:rPr>
        <w:t>4.拟投入本项目的项目负责人情况表</w:t>
      </w:r>
    </w:p>
    <w:p>
      <w:pPr>
        <w:pStyle w:val="24"/>
        <w:rPr>
          <w:rFonts w:ascii="仿宋_GB2312" w:eastAsia="仿宋_GB2312" w:hAnsiTheme="minorEastAsia"/>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4"/>
        <w:rPr>
          <w:rFonts w:ascii="仿宋_GB2312" w:eastAsia="仿宋_GB2312" w:hAnsiTheme="minorEastAsia"/>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p>
    <w:p>
      <w:pPr>
        <w:adjustRightInd w:val="0"/>
        <w:snapToGrid w:val="0"/>
        <w:spacing w:line="360" w:lineRule="auto"/>
        <w:jc w:val="right"/>
        <w:rPr>
          <w:rFonts w:ascii="宋体" w:hAnsi="宋体"/>
          <w:color w:val="000000"/>
          <w:sz w:val="24"/>
        </w:rPr>
      </w:pP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5"/>
        <w:numPr>
          <w:ilvl w:val="0"/>
          <w:numId w:val="8"/>
        </w:numPr>
        <w:rPr>
          <w:rFonts w:asciiTheme="minorEastAsia" w:hAnsiTheme="minorEastAsia" w:eastAsiaTheme="minorEastAsia"/>
          <w:sz w:val="28"/>
          <w:szCs w:val="28"/>
        </w:rPr>
      </w:pPr>
      <w:r>
        <w:rPr>
          <w:rFonts w:hint="eastAsia" w:asciiTheme="minorEastAsia" w:hAnsiTheme="minorEastAsia" w:eastAsiaTheme="minorEastAsia"/>
          <w:sz w:val="28"/>
          <w:szCs w:val="28"/>
        </w:rPr>
        <w:t>报价表</w:t>
      </w:r>
    </w:p>
    <w:tbl>
      <w:tblPr>
        <w:tblStyle w:val="26"/>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4335"/>
        <w:gridCol w:w="1515"/>
        <w:gridCol w:w="1350"/>
        <w:gridCol w:w="1350"/>
        <w:gridCol w:w="1275"/>
        <w:tblGridChange w:id="0">
          <w:tblGrid>
            <w:gridCol w:w="686"/>
            <w:gridCol w:w="313"/>
            <w:gridCol w:w="4022"/>
            <w:gridCol w:w="1515"/>
            <w:gridCol w:w="1350"/>
            <w:gridCol w:w="1350"/>
            <w:gridCol w:w="127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6"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4335"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配件名称</w:t>
            </w:r>
          </w:p>
        </w:tc>
        <w:tc>
          <w:tcPr>
            <w:tcW w:w="1515"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数量(个)</w:t>
            </w:r>
          </w:p>
        </w:tc>
        <w:tc>
          <w:tcPr>
            <w:tcW w:w="1350"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厂家</w:t>
            </w:r>
          </w:p>
        </w:tc>
        <w:tc>
          <w:tcPr>
            <w:tcW w:w="1350"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单价（元）</w:t>
            </w:r>
          </w:p>
        </w:tc>
        <w:tc>
          <w:tcPr>
            <w:tcW w:w="1275"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86"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4335" w:type="dxa"/>
            <w:vAlign w:val="center"/>
          </w:tcPr>
          <w:p>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HST2500鼓风机进风管道过滤袋</w:t>
            </w:r>
          </w:p>
        </w:tc>
        <w:tc>
          <w:tcPr>
            <w:tcW w:w="1515"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350"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苏尔寿</w:t>
            </w:r>
          </w:p>
        </w:tc>
        <w:tc>
          <w:tcPr>
            <w:tcW w:w="1350" w:type="dxa"/>
            <w:vAlign w:val="center"/>
          </w:tcPr>
          <w:p>
            <w:pPr>
              <w:widowControl/>
              <w:jc w:val="center"/>
              <w:rPr>
                <w:rFonts w:ascii="宋体" w:hAnsi="宋体" w:eastAsia="宋体" w:cs="宋体"/>
                <w:color w:val="000000"/>
                <w:kern w:val="0"/>
                <w:sz w:val="24"/>
                <w:szCs w:val="24"/>
                <w:lang w:bidi="ar"/>
              </w:rPr>
            </w:pPr>
          </w:p>
        </w:tc>
        <w:tc>
          <w:tcPr>
            <w:tcW w:w="1275" w:type="dxa"/>
            <w:vAlign w:val="center"/>
          </w:tcPr>
          <w:p>
            <w:pPr>
              <w:widowControl/>
              <w:jc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86" w:type="dxa"/>
            <w:vAlign w:val="center"/>
          </w:tcPr>
          <w:p>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4335" w:type="dxa"/>
            <w:vAlign w:val="center"/>
          </w:tcPr>
          <w:p>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HST2500鼓风机鼓风机进风管道消音器</w:t>
            </w:r>
          </w:p>
        </w:tc>
        <w:tc>
          <w:tcPr>
            <w:tcW w:w="1515"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350" w:type="dxa"/>
            <w:vAlign w:val="center"/>
          </w:tcPr>
          <w:p>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苏尔寿</w:t>
            </w:r>
          </w:p>
        </w:tc>
        <w:tc>
          <w:tcPr>
            <w:tcW w:w="1350" w:type="dxa"/>
            <w:vAlign w:val="center"/>
          </w:tcPr>
          <w:p>
            <w:pPr>
              <w:widowControl/>
              <w:jc w:val="center"/>
              <w:rPr>
                <w:rFonts w:ascii="宋体" w:hAnsi="宋体" w:eastAsia="宋体" w:cs="宋体"/>
                <w:color w:val="000000"/>
                <w:kern w:val="0"/>
                <w:sz w:val="24"/>
                <w:szCs w:val="24"/>
                <w:lang w:bidi="ar"/>
              </w:rPr>
            </w:pPr>
          </w:p>
        </w:tc>
        <w:tc>
          <w:tcPr>
            <w:tcW w:w="1275" w:type="dxa"/>
            <w:vAlign w:val="center"/>
          </w:tcPr>
          <w:p>
            <w:pPr>
              <w:widowControl/>
              <w:jc w:val="center"/>
              <w:rPr>
                <w:rFonts w:ascii="宋体" w:hAnsi="宋体" w:eastAsia="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511" w:type="dxa"/>
            <w:gridSpan w:val="6"/>
            <w:vAlign w:val="center"/>
          </w:tcPr>
          <w:p>
            <w:pPr>
              <w:widowControl/>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合计：  元（含税： %）</w:t>
            </w:r>
          </w:p>
        </w:tc>
      </w:tr>
    </w:tbl>
    <w:p>
      <w:pPr>
        <w:pStyle w:val="6"/>
        <w:rPr>
          <w:rFonts w:ascii="方正小标宋简体" w:eastAsia="方正小标宋简体"/>
          <w:sz w:val="44"/>
          <w:szCs w:val="44"/>
        </w:rPr>
      </w:pPr>
    </w:p>
    <w:p>
      <w:pPr>
        <w:rPr>
          <w:rFonts w:ascii="宋体" w:hAnsi="宋体" w:cs="宋体"/>
          <w:b/>
          <w:bCs/>
          <w:color w:val="000000" w:themeColor="text1"/>
          <w:sz w:val="24"/>
          <w:szCs w:val="24"/>
          <w14:textFill>
            <w14:solidFill>
              <w14:schemeClr w14:val="tx1"/>
            </w14:solidFill>
          </w14:textFill>
        </w:rPr>
      </w:pPr>
    </w:p>
    <w:p>
      <w:pPr>
        <w:spacing w:line="360" w:lineRule="auto"/>
        <w:rPr>
          <w:rFonts w:ascii="宋体" w:hAnsi="宋体" w:cs="宋体"/>
          <w:sz w:val="24"/>
          <w:szCs w:val="24"/>
        </w:rPr>
      </w:pPr>
    </w:p>
    <w:p>
      <w:pPr>
        <w:spacing w:line="360" w:lineRule="auto"/>
        <w:jc w:val="center"/>
        <w:rPr>
          <w:rFonts w:ascii="宋体" w:hAnsi="宋体" w:cs="宋体"/>
          <w:sz w:val="24"/>
          <w:szCs w:val="24"/>
        </w:rPr>
      </w:pPr>
    </w:p>
    <w:p>
      <w:pPr>
        <w:wordWrap w:val="0"/>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pStyle w:val="6"/>
        <w:rPr>
          <w:rFonts w:ascii="方正小标宋简体" w:eastAsia="方正小标宋简体"/>
          <w:sz w:val="44"/>
          <w:szCs w:val="44"/>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cstheme="minorBidi"/>
          <w:sz w:val="28"/>
          <w:szCs w:val="28"/>
        </w:rPr>
      </w:pPr>
    </w:p>
    <w:p>
      <w:pPr>
        <w:numPr>
          <w:ilvl w:val="-1"/>
          <w:numId w:val="0"/>
        </w:numPr>
        <w:wordWrap/>
        <w:adjustRightInd w:val="0"/>
        <w:snapToGrid w:val="0"/>
        <w:spacing w:line="600" w:lineRule="exact"/>
        <w:rPr>
          <w:rFonts w:hint="eastAsia" w:ascii="仿宋_GB2312" w:eastAsia="仿宋_GB2312" w:hAnsiTheme="minorEastAsia"/>
          <w:sz w:val="28"/>
          <w:szCs w:val="28"/>
        </w:rPr>
      </w:pPr>
      <w:r>
        <w:rPr>
          <w:rFonts w:hint="eastAsia" w:ascii="仿宋_GB2312" w:eastAsia="仿宋_GB2312" w:hAnsiTheme="minorEastAsia" w:cstheme="minorBidi"/>
          <w:sz w:val="28"/>
          <w:szCs w:val="28"/>
        </w:rPr>
        <w:t>6.</w:t>
      </w:r>
      <w:r>
        <w:rPr>
          <w:rFonts w:hint="eastAsia" w:ascii="仿宋_GB2312" w:eastAsia="仿宋_GB2312" w:hAnsiTheme="minorEastAsia" w:cstheme="minorBidi"/>
          <w:sz w:val="28"/>
          <w:szCs w:val="28"/>
          <w:lang w:val="en-GB"/>
        </w:rPr>
        <w:t>承诺函</w:t>
      </w:r>
    </w:p>
    <w:p>
      <w:pPr>
        <w:numPr>
          <w:ilvl w:val="-1"/>
          <w:numId w:val="0"/>
        </w:numPr>
        <w:wordWrap/>
        <w:adjustRightInd w:val="0"/>
        <w:snapToGrid w:val="0"/>
        <w:spacing w:line="600" w:lineRule="exact"/>
        <w:ind w:firstLine="560" w:firstLineChars="200"/>
        <w:rPr>
          <w:rFonts w:ascii="宋体" w:hAnsi="宋体" w:eastAsia="宋体" w:cs="宋体"/>
          <w:sz w:val="24"/>
          <w:szCs w:val="24"/>
          <w:lang w:val="en-GB"/>
        </w:rPr>
      </w:pPr>
      <w:r>
        <w:rPr>
          <w:rFonts w:hint="eastAsia" w:ascii="仿宋_GB2312" w:eastAsia="仿宋_GB2312" w:hAnsiTheme="minorEastAsia" w:cstheme="minorBidi"/>
          <w:sz w:val="28"/>
          <w:szCs w:val="28"/>
          <w:lang w:val="en-GB"/>
        </w:rPr>
        <w:t>我司承诺，所供货物符合</w:t>
      </w:r>
      <w:r>
        <w:rPr>
          <w:rFonts w:hint="eastAsia" w:ascii="仿宋_GB2312" w:eastAsia="仿宋_GB2312" w:hAnsiTheme="minorEastAsia" w:cstheme="minorBidi"/>
          <w:sz w:val="28"/>
          <w:szCs w:val="28"/>
          <w:lang w:val="en-US" w:eastAsia="zh-CN"/>
        </w:rPr>
        <w:t>采购文件</w:t>
      </w:r>
      <w:r>
        <w:rPr>
          <w:rFonts w:hint="eastAsia" w:ascii="仿宋_GB2312" w:eastAsia="仿宋_GB2312" w:hAnsiTheme="minorEastAsia" w:cstheme="minorBidi"/>
          <w:sz w:val="28"/>
          <w:szCs w:val="28"/>
          <w:lang w:val="en-GB"/>
        </w:rPr>
        <w:t>要求</w:t>
      </w:r>
      <w:r>
        <w:rPr>
          <w:rFonts w:hint="eastAsia" w:ascii="仿宋_GB2312" w:eastAsia="仿宋_GB2312" w:hAnsiTheme="minorEastAsia" w:cstheme="minorBidi"/>
          <w:sz w:val="28"/>
          <w:szCs w:val="28"/>
          <w:lang w:val="en-GB" w:eastAsia="zh-CN"/>
        </w:rPr>
        <w:t>，报价设备均为制造商原装全新</w:t>
      </w:r>
      <w:r>
        <w:rPr>
          <w:rFonts w:hint="eastAsia" w:ascii="仿宋_GB2312" w:eastAsia="仿宋_GB2312" w:hAnsiTheme="minorEastAsia" w:cstheme="minorBidi"/>
          <w:sz w:val="28"/>
          <w:szCs w:val="28"/>
          <w:lang w:val="en-US" w:eastAsia="zh-CN"/>
        </w:rPr>
        <w:t>且质量合格</w:t>
      </w:r>
      <w:r>
        <w:rPr>
          <w:rFonts w:hint="eastAsia" w:ascii="仿宋_GB2312" w:eastAsia="仿宋_GB2312" w:hAnsiTheme="minorEastAsia" w:cstheme="minorBidi"/>
          <w:sz w:val="28"/>
          <w:szCs w:val="28"/>
          <w:lang w:val="en-GB" w:eastAsia="zh-CN"/>
        </w:rPr>
        <w:t>产品，</w:t>
      </w:r>
      <w:r>
        <w:rPr>
          <w:rFonts w:hint="eastAsia" w:ascii="仿宋_GB2312" w:eastAsia="仿宋_GB2312" w:hAnsiTheme="minorEastAsia" w:cstheme="minorBidi"/>
          <w:sz w:val="28"/>
          <w:szCs w:val="28"/>
          <w:lang w:val="en-GB"/>
        </w:rPr>
        <w:t>交货时间以签订合同之日开始算起，按清单所要求的时间到货</w:t>
      </w:r>
      <w:r>
        <w:rPr>
          <w:rFonts w:hint="eastAsia" w:ascii="仿宋_GB2312" w:eastAsia="仿宋_GB2312" w:hAnsiTheme="minorEastAsia" w:cstheme="minorBidi"/>
          <w:sz w:val="28"/>
          <w:szCs w:val="28"/>
          <w:lang w:val="en-GB" w:eastAsia="zh-CN"/>
        </w:rPr>
        <w:t>，</w:t>
      </w:r>
      <w:r>
        <w:rPr>
          <w:rFonts w:hint="eastAsia" w:ascii="仿宋_GB2312" w:eastAsia="仿宋_GB2312" w:hAnsiTheme="minorEastAsia" w:cstheme="minorBidi"/>
          <w:sz w:val="28"/>
          <w:szCs w:val="28"/>
          <w:lang w:val="en-GB"/>
        </w:rPr>
        <w:t>并承诺货物自设备开箱验收合格之日起 1 年内免费提供维保服务。保修期内我司免费对设备进行日常维护保养及质量缺陷修复</w:t>
      </w:r>
      <w:r>
        <w:rPr>
          <w:rFonts w:hint="eastAsia" w:ascii="仿宋_GB2312" w:eastAsia="仿宋_GB2312" w:hAnsiTheme="minorEastAsia" w:cstheme="minorBidi"/>
          <w:sz w:val="28"/>
          <w:szCs w:val="28"/>
          <w:lang w:val="en-GB" w:eastAsia="zh-CN"/>
        </w:rPr>
        <w:t>，</w:t>
      </w:r>
      <w:r>
        <w:rPr>
          <w:rFonts w:hint="eastAsia" w:ascii="仿宋_GB2312" w:eastAsia="仿宋_GB2312" w:hAnsiTheme="minorEastAsia" w:cstheme="minorBidi"/>
          <w:sz w:val="28"/>
          <w:szCs w:val="28"/>
          <w:lang w:val="en-GB"/>
        </w:rPr>
        <w:t>质保期如有质量问题，我司24小时内派技术人员免费到现场进行维修。</w:t>
      </w:r>
    </w:p>
    <w:p>
      <w:pPr>
        <w:wordWrap w:val="0"/>
        <w:adjustRightInd w:val="0"/>
        <w:snapToGrid w:val="0"/>
        <w:spacing w:line="360" w:lineRule="auto"/>
        <w:jc w:val="right"/>
        <w:rPr>
          <w:rFonts w:ascii="宋体" w:hAnsi="宋体" w:eastAsia="宋体" w:cs="宋体"/>
          <w:sz w:val="24"/>
          <w:szCs w:val="24"/>
        </w:rPr>
      </w:pPr>
      <w:r>
        <w:rPr>
          <w:rFonts w:hint="eastAsia" w:ascii="宋体" w:hAnsi="宋体" w:eastAsia="宋体" w:cs="宋体"/>
          <w:sz w:val="24"/>
          <w:szCs w:val="24"/>
        </w:rPr>
        <w:t xml:space="preserve">                                               </w:t>
      </w:r>
    </w:p>
    <w:p>
      <w:pPr>
        <w:wordWrap w:val="0"/>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numPr>
          <w:ilvl w:val="255"/>
          <w:numId w:val="0"/>
        </w:numPr>
        <w:wordWrap w:val="0"/>
        <w:adjustRightInd w:val="0"/>
        <w:snapToGrid w:val="0"/>
        <w:spacing w:line="360" w:lineRule="auto"/>
        <w:ind w:firstLine="480" w:firstLineChars="200"/>
        <w:rPr>
          <w:rFonts w:ascii="宋体" w:hAnsi="宋体" w:eastAsia="宋体" w:cs="宋体"/>
          <w:sz w:val="24"/>
          <w:szCs w:val="24"/>
        </w:rPr>
      </w:pPr>
    </w:p>
    <w:p>
      <w:pPr>
        <w:numPr>
          <w:ilvl w:val="255"/>
          <w:numId w:val="0"/>
        </w:numPr>
        <w:wordWrap w:val="0"/>
        <w:adjustRightInd w:val="0"/>
        <w:snapToGrid w:val="0"/>
        <w:spacing w:line="360" w:lineRule="auto"/>
        <w:ind w:firstLine="480" w:firstLineChars="200"/>
        <w:rPr>
          <w:rFonts w:ascii="宋体" w:hAnsi="宋体" w:eastAsia="宋体" w:cs="宋体"/>
          <w:sz w:val="24"/>
          <w:szCs w:val="24"/>
        </w:rPr>
      </w:pPr>
    </w:p>
    <w:p>
      <w:pPr>
        <w:numPr>
          <w:ilvl w:val="255"/>
          <w:numId w:val="0"/>
        </w:numPr>
        <w:wordWrap w:val="0"/>
        <w:adjustRightInd w:val="0"/>
        <w:snapToGrid w:val="0"/>
        <w:spacing w:line="360" w:lineRule="auto"/>
        <w:ind w:firstLine="480" w:firstLineChars="200"/>
        <w:rPr>
          <w:rFonts w:ascii="宋体" w:hAnsi="宋体" w:eastAsia="宋体" w:cs="宋体"/>
          <w:sz w:val="24"/>
          <w:szCs w:val="24"/>
        </w:rPr>
      </w:pPr>
    </w:p>
    <w:p>
      <w:pPr>
        <w:numPr>
          <w:ilvl w:val="255"/>
          <w:numId w:val="0"/>
        </w:numPr>
        <w:wordWrap w:val="0"/>
        <w:adjustRightInd w:val="0"/>
        <w:snapToGrid w:val="0"/>
        <w:spacing w:line="360" w:lineRule="auto"/>
        <w:ind w:firstLine="480" w:firstLineChars="200"/>
        <w:rPr>
          <w:rFonts w:ascii="宋体" w:hAnsi="宋体" w:eastAsia="宋体" w:cs="宋体"/>
          <w:sz w:val="24"/>
          <w:szCs w:val="24"/>
        </w:rPr>
      </w:pPr>
    </w:p>
    <w:p>
      <w:pPr>
        <w:numPr>
          <w:ilvl w:val="255"/>
          <w:numId w:val="0"/>
        </w:numPr>
        <w:wordWrap w:val="0"/>
        <w:adjustRightInd w:val="0"/>
        <w:snapToGrid w:val="0"/>
        <w:spacing w:line="360" w:lineRule="auto"/>
        <w:ind w:firstLine="480" w:firstLineChars="200"/>
        <w:rPr>
          <w:rFonts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hint="eastAsia" w:ascii="宋体" w:hAnsi="宋体" w:eastAsia="宋体" w:cs="宋体"/>
          <w:sz w:val="24"/>
          <w:szCs w:val="24"/>
        </w:rPr>
      </w:pPr>
    </w:p>
    <w:p>
      <w:pPr>
        <w:numPr>
          <w:ilvl w:val="255"/>
          <w:numId w:val="0"/>
        </w:numPr>
        <w:wordWrap w:val="0"/>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7.其他资料</w:t>
      </w:r>
    </w:p>
    <w:p>
      <w:pPr>
        <w:widowControl/>
        <w:snapToGrid w:val="0"/>
        <w:spacing w:line="520" w:lineRule="exact"/>
        <w:jc w:val="left"/>
        <w:rPr>
          <w:rFonts w:ascii="仿宋_GB2312" w:eastAsia="仿宋_GB2312" w:hAnsiTheme="minorEastAsia"/>
          <w:b/>
          <w:bCs/>
          <w:sz w:val="28"/>
          <w:szCs w:val="28"/>
        </w:rPr>
      </w:pP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zJD8IBAACO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hMyQ/CAQAAjgMAAA4AAAAAAAAAAQAgAAAAHgEAAGRycy9lMm9Eb2MueG1sUEsF&#10;BgAAAAAGAAYAWQEAAFI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7Bc0M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OwXNDCAQAAjg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86B6C30"/>
    <w:multiLevelType w:val="singleLevel"/>
    <w:tmpl w:val="F86B6C30"/>
    <w:lvl w:ilvl="0" w:tentative="0">
      <w:start w:val="6"/>
      <w:numFmt w:val="chineseCounting"/>
      <w:suff w:val="space"/>
      <w:lvlText w:val="第%1条"/>
      <w:lvlJc w:val="left"/>
      <w:rPr>
        <w:rFonts w:hint="eastAsia"/>
      </w:rPr>
    </w:lvl>
  </w:abstractNum>
  <w:abstractNum w:abstractNumId="4">
    <w:nsid w:val="15CBB2CD"/>
    <w:multiLevelType w:val="singleLevel"/>
    <w:tmpl w:val="15CBB2CD"/>
    <w:lvl w:ilvl="0" w:tentative="0">
      <w:start w:val="9"/>
      <w:numFmt w:val="decimal"/>
      <w:lvlText w:val="%1."/>
      <w:lvlJc w:val="left"/>
      <w:pPr>
        <w:tabs>
          <w:tab w:val="left" w:pos="312"/>
        </w:tabs>
      </w:pPr>
    </w:lvl>
  </w:abstractNum>
  <w:abstractNum w:abstractNumId="5">
    <w:nsid w:val="40D20F9D"/>
    <w:multiLevelType w:val="singleLevel"/>
    <w:tmpl w:val="40D20F9D"/>
    <w:lvl w:ilvl="0" w:tentative="0">
      <w:start w:val="5"/>
      <w:numFmt w:val="decimal"/>
      <w:lvlText w:val="%1."/>
      <w:lvlJc w:val="left"/>
      <w:pPr>
        <w:tabs>
          <w:tab w:val="left" w:pos="312"/>
        </w:tabs>
      </w:p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4"/>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NjAxZjg1ODM1YzRjYTM5Mjc3NmQ5MzQwOWVkNzkifQ=="/>
  </w:docVars>
  <w:rsids>
    <w:rsidRoot w:val="005D618A"/>
    <w:rsid w:val="000073FD"/>
    <w:rsid w:val="000D7B64"/>
    <w:rsid w:val="001A6E7C"/>
    <w:rsid w:val="00397CFB"/>
    <w:rsid w:val="003C6F83"/>
    <w:rsid w:val="003D2B75"/>
    <w:rsid w:val="003D60BA"/>
    <w:rsid w:val="00411689"/>
    <w:rsid w:val="004C37FF"/>
    <w:rsid w:val="005C0334"/>
    <w:rsid w:val="005D618A"/>
    <w:rsid w:val="00911ECD"/>
    <w:rsid w:val="009919B7"/>
    <w:rsid w:val="00A042E0"/>
    <w:rsid w:val="00A23C4B"/>
    <w:rsid w:val="00B26BB1"/>
    <w:rsid w:val="00B26E21"/>
    <w:rsid w:val="00B741D7"/>
    <w:rsid w:val="00CB1798"/>
    <w:rsid w:val="00D4533C"/>
    <w:rsid w:val="00DB2C65"/>
    <w:rsid w:val="00F12564"/>
    <w:rsid w:val="00F83B64"/>
    <w:rsid w:val="00F85AC5"/>
    <w:rsid w:val="013E3461"/>
    <w:rsid w:val="01BB0F13"/>
    <w:rsid w:val="02000807"/>
    <w:rsid w:val="02090C75"/>
    <w:rsid w:val="02434B8C"/>
    <w:rsid w:val="02762DF9"/>
    <w:rsid w:val="02A23A3C"/>
    <w:rsid w:val="02FB196F"/>
    <w:rsid w:val="032F0A28"/>
    <w:rsid w:val="035D130A"/>
    <w:rsid w:val="039110A9"/>
    <w:rsid w:val="03AC246A"/>
    <w:rsid w:val="03AE6061"/>
    <w:rsid w:val="03B23056"/>
    <w:rsid w:val="03DA023E"/>
    <w:rsid w:val="03DC3EBA"/>
    <w:rsid w:val="03F9794D"/>
    <w:rsid w:val="046A2461"/>
    <w:rsid w:val="051C2970"/>
    <w:rsid w:val="05524952"/>
    <w:rsid w:val="05545D73"/>
    <w:rsid w:val="05CC0199"/>
    <w:rsid w:val="060C3611"/>
    <w:rsid w:val="06C64829"/>
    <w:rsid w:val="070E7B6E"/>
    <w:rsid w:val="071D62B7"/>
    <w:rsid w:val="077D16D2"/>
    <w:rsid w:val="07931514"/>
    <w:rsid w:val="082A69F3"/>
    <w:rsid w:val="08675FC8"/>
    <w:rsid w:val="08E54BF6"/>
    <w:rsid w:val="096D615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806B92"/>
    <w:rsid w:val="0B827E94"/>
    <w:rsid w:val="0B842F76"/>
    <w:rsid w:val="0BD070E1"/>
    <w:rsid w:val="0BD65B6B"/>
    <w:rsid w:val="0C2361E7"/>
    <w:rsid w:val="0C247926"/>
    <w:rsid w:val="0C5E598A"/>
    <w:rsid w:val="0C8C7917"/>
    <w:rsid w:val="0CD850FC"/>
    <w:rsid w:val="0D037263"/>
    <w:rsid w:val="0D794204"/>
    <w:rsid w:val="0DCB035E"/>
    <w:rsid w:val="0DD677E1"/>
    <w:rsid w:val="0DE4113F"/>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1821D6"/>
    <w:rsid w:val="123F049F"/>
    <w:rsid w:val="12424CDC"/>
    <w:rsid w:val="12606B78"/>
    <w:rsid w:val="129A2738"/>
    <w:rsid w:val="12B56BF1"/>
    <w:rsid w:val="12CB1A89"/>
    <w:rsid w:val="131840FB"/>
    <w:rsid w:val="1339277B"/>
    <w:rsid w:val="13467417"/>
    <w:rsid w:val="135A0957"/>
    <w:rsid w:val="136E76CF"/>
    <w:rsid w:val="13934999"/>
    <w:rsid w:val="13CE1647"/>
    <w:rsid w:val="145F08C6"/>
    <w:rsid w:val="14E43F59"/>
    <w:rsid w:val="14FE0367"/>
    <w:rsid w:val="15115A93"/>
    <w:rsid w:val="15776308"/>
    <w:rsid w:val="159759D3"/>
    <w:rsid w:val="15BC6B3C"/>
    <w:rsid w:val="15EC2C59"/>
    <w:rsid w:val="16360A7B"/>
    <w:rsid w:val="164D40B0"/>
    <w:rsid w:val="168A65C0"/>
    <w:rsid w:val="1694429A"/>
    <w:rsid w:val="169B415C"/>
    <w:rsid w:val="173167D3"/>
    <w:rsid w:val="17630C63"/>
    <w:rsid w:val="17635326"/>
    <w:rsid w:val="17B803EA"/>
    <w:rsid w:val="1815096B"/>
    <w:rsid w:val="18236EFD"/>
    <w:rsid w:val="18377249"/>
    <w:rsid w:val="185D743E"/>
    <w:rsid w:val="185E60AE"/>
    <w:rsid w:val="189D5B1F"/>
    <w:rsid w:val="18A01FEE"/>
    <w:rsid w:val="18A34CD0"/>
    <w:rsid w:val="19A53EA8"/>
    <w:rsid w:val="19B64DBC"/>
    <w:rsid w:val="19EC6A4A"/>
    <w:rsid w:val="1A1B310D"/>
    <w:rsid w:val="1A373ACF"/>
    <w:rsid w:val="1A7B10BA"/>
    <w:rsid w:val="1A895341"/>
    <w:rsid w:val="1AE01BA2"/>
    <w:rsid w:val="1B0D071F"/>
    <w:rsid w:val="1B4568CE"/>
    <w:rsid w:val="1B7332BB"/>
    <w:rsid w:val="1B9015B7"/>
    <w:rsid w:val="1B950DA6"/>
    <w:rsid w:val="1BF3583D"/>
    <w:rsid w:val="1BF54245"/>
    <w:rsid w:val="1D0E6976"/>
    <w:rsid w:val="1D405693"/>
    <w:rsid w:val="1D5A79EE"/>
    <w:rsid w:val="1D943901"/>
    <w:rsid w:val="1DCD55AE"/>
    <w:rsid w:val="1DDD4E4F"/>
    <w:rsid w:val="1E0E2CD0"/>
    <w:rsid w:val="1E831280"/>
    <w:rsid w:val="1EBC4704"/>
    <w:rsid w:val="1ED633E5"/>
    <w:rsid w:val="1EE522C8"/>
    <w:rsid w:val="1EF70FD8"/>
    <w:rsid w:val="1F172EB5"/>
    <w:rsid w:val="1F22070B"/>
    <w:rsid w:val="1F2E0F47"/>
    <w:rsid w:val="1F94592D"/>
    <w:rsid w:val="1FB76C2B"/>
    <w:rsid w:val="1FB860DE"/>
    <w:rsid w:val="203C5A02"/>
    <w:rsid w:val="204C61C0"/>
    <w:rsid w:val="205945BD"/>
    <w:rsid w:val="205E0BE7"/>
    <w:rsid w:val="209D4C94"/>
    <w:rsid w:val="20B44FCD"/>
    <w:rsid w:val="20E84705"/>
    <w:rsid w:val="217E77AA"/>
    <w:rsid w:val="218400BA"/>
    <w:rsid w:val="21AB1E2F"/>
    <w:rsid w:val="21D40498"/>
    <w:rsid w:val="21EA0C02"/>
    <w:rsid w:val="22493963"/>
    <w:rsid w:val="22767047"/>
    <w:rsid w:val="22863F44"/>
    <w:rsid w:val="22BC1419"/>
    <w:rsid w:val="23A05588"/>
    <w:rsid w:val="23C42853"/>
    <w:rsid w:val="23C72154"/>
    <w:rsid w:val="240476A1"/>
    <w:rsid w:val="24E953B9"/>
    <w:rsid w:val="25431AEB"/>
    <w:rsid w:val="25B875EB"/>
    <w:rsid w:val="25BE3BFB"/>
    <w:rsid w:val="25BF43FD"/>
    <w:rsid w:val="25F86BCD"/>
    <w:rsid w:val="2605748B"/>
    <w:rsid w:val="261849A4"/>
    <w:rsid w:val="26396D26"/>
    <w:rsid w:val="264544A6"/>
    <w:rsid w:val="267702FB"/>
    <w:rsid w:val="269E416A"/>
    <w:rsid w:val="26C11C6B"/>
    <w:rsid w:val="26CB5DD7"/>
    <w:rsid w:val="272100D3"/>
    <w:rsid w:val="272C72FC"/>
    <w:rsid w:val="275131CB"/>
    <w:rsid w:val="278F6521"/>
    <w:rsid w:val="27EB149D"/>
    <w:rsid w:val="27FD3E52"/>
    <w:rsid w:val="2818615F"/>
    <w:rsid w:val="281C4C20"/>
    <w:rsid w:val="281D56E4"/>
    <w:rsid w:val="28201C07"/>
    <w:rsid w:val="28BF4F27"/>
    <w:rsid w:val="28E11370"/>
    <w:rsid w:val="293A4FD4"/>
    <w:rsid w:val="294A756A"/>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7A49FA"/>
    <w:rsid w:val="2B9A11D5"/>
    <w:rsid w:val="2BAA3FE1"/>
    <w:rsid w:val="2C320769"/>
    <w:rsid w:val="2C615D26"/>
    <w:rsid w:val="2C626979"/>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324C2E"/>
    <w:rsid w:val="327171DF"/>
    <w:rsid w:val="32803532"/>
    <w:rsid w:val="329D1AD3"/>
    <w:rsid w:val="32B62CC5"/>
    <w:rsid w:val="336558EB"/>
    <w:rsid w:val="337D1D45"/>
    <w:rsid w:val="3391569E"/>
    <w:rsid w:val="33CC077F"/>
    <w:rsid w:val="341E3434"/>
    <w:rsid w:val="34350E8E"/>
    <w:rsid w:val="34BB4442"/>
    <w:rsid w:val="352045F9"/>
    <w:rsid w:val="353F4E47"/>
    <w:rsid w:val="35787AAF"/>
    <w:rsid w:val="3584136B"/>
    <w:rsid w:val="35FF5AA4"/>
    <w:rsid w:val="360B7EBA"/>
    <w:rsid w:val="36416867"/>
    <w:rsid w:val="367D5DD4"/>
    <w:rsid w:val="369C32FD"/>
    <w:rsid w:val="36DD741E"/>
    <w:rsid w:val="37666E72"/>
    <w:rsid w:val="379A65CC"/>
    <w:rsid w:val="37A64395"/>
    <w:rsid w:val="38081EA3"/>
    <w:rsid w:val="38167A04"/>
    <w:rsid w:val="381C3783"/>
    <w:rsid w:val="38B74699"/>
    <w:rsid w:val="394B167A"/>
    <w:rsid w:val="39AD34EA"/>
    <w:rsid w:val="39B71ABE"/>
    <w:rsid w:val="39DA2868"/>
    <w:rsid w:val="39DF6BF2"/>
    <w:rsid w:val="39EF679C"/>
    <w:rsid w:val="3A055F4B"/>
    <w:rsid w:val="3A4E4336"/>
    <w:rsid w:val="3A6007FE"/>
    <w:rsid w:val="3A802587"/>
    <w:rsid w:val="3A852164"/>
    <w:rsid w:val="3AF93D6C"/>
    <w:rsid w:val="3AFA5DF5"/>
    <w:rsid w:val="3AFD06C8"/>
    <w:rsid w:val="3B477B26"/>
    <w:rsid w:val="3B7C2CE4"/>
    <w:rsid w:val="3BAF716B"/>
    <w:rsid w:val="3C0B5355"/>
    <w:rsid w:val="3C4A461E"/>
    <w:rsid w:val="3CD4176B"/>
    <w:rsid w:val="3D1F44D9"/>
    <w:rsid w:val="3D5C38CD"/>
    <w:rsid w:val="3D98044D"/>
    <w:rsid w:val="3DD3648A"/>
    <w:rsid w:val="3E1C0706"/>
    <w:rsid w:val="3E3D1C58"/>
    <w:rsid w:val="3E5070F1"/>
    <w:rsid w:val="3E69598F"/>
    <w:rsid w:val="3E7569E0"/>
    <w:rsid w:val="3EC370CB"/>
    <w:rsid w:val="3ED75868"/>
    <w:rsid w:val="3F541662"/>
    <w:rsid w:val="3F6C3589"/>
    <w:rsid w:val="3F850180"/>
    <w:rsid w:val="3F9004D6"/>
    <w:rsid w:val="3F907020"/>
    <w:rsid w:val="3FEE7CFA"/>
    <w:rsid w:val="400E4D5E"/>
    <w:rsid w:val="40E1138C"/>
    <w:rsid w:val="412547F1"/>
    <w:rsid w:val="413814BA"/>
    <w:rsid w:val="41872511"/>
    <w:rsid w:val="41DF1251"/>
    <w:rsid w:val="42295670"/>
    <w:rsid w:val="424236D9"/>
    <w:rsid w:val="42466655"/>
    <w:rsid w:val="42480A06"/>
    <w:rsid w:val="42C82F57"/>
    <w:rsid w:val="42E86E15"/>
    <w:rsid w:val="43052AAA"/>
    <w:rsid w:val="435707E5"/>
    <w:rsid w:val="43987249"/>
    <w:rsid w:val="439927E1"/>
    <w:rsid w:val="43C76AF7"/>
    <w:rsid w:val="43DD4A29"/>
    <w:rsid w:val="43E97E4A"/>
    <w:rsid w:val="4407686A"/>
    <w:rsid w:val="440D65DA"/>
    <w:rsid w:val="446828F0"/>
    <w:rsid w:val="45093E85"/>
    <w:rsid w:val="450B3BFA"/>
    <w:rsid w:val="455F6FFF"/>
    <w:rsid w:val="4570670C"/>
    <w:rsid w:val="45A14109"/>
    <w:rsid w:val="45C13B4D"/>
    <w:rsid w:val="45FF2F63"/>
    <w:rsid w:val="46054BCA"/>
    <w:rsid w:val="461A44A1"/>
    <w:rsid w:val="464C6AFC"/>
    <w:rsid w:val="468B0091"/>
    <w:rsid w:val="46A107C3"/>
    <w:rsid w:val="46B15CE2"/>
    <w:rsid w:val="46BE113D"/>
    <w:rsid w:val="46E2698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B5460"/>
    <w:rsid w:val="48F005D3"/>
    <w:rsid w:val="49466522"/>
    <w:rsid w:val="49547ADD"/>
    <w:rsid w:val="49732351"/>
    <w:rsid w:val="498F4AF1"/>
    <w:rsid w:val="49BC10F6"/>
    <w:rsid w:val="49C05787"/>
    <w:rsid w:val="49CF518D"/>
    <w:rsid w:val="49D56585"/>
    <w:rsid w:val="4A7F3979"/>
    <w:rsid w:val="4ADA1F63"/>
    <w:rsid w:val="4AE23D89"/>
    <w:rsid w:val="4AEE5828"/>
    <w:rsid w:val="4B2038D0"/>
    <w:rsid w:val="4B296E7D"/>
    <w:rsid w:val="4B5A2A91"/>
    <w:rsid w:val="4B697E5D"/>
    <w:rsid w:val="4B79394E"/>
    <w:rsid w:val="4B7C1F28"/>
    <w:rsid w:val="4B877F28"/>
    <w:rsid w:val="4B9154A8"/>
    <w:rsid w:val="4C4E4CAE"/>
    <w:rsid w:val="4CD200BA"/>
    <w:rsid w:val="4D095327"/>
    <w:rsid w:val="4D2044E7"/>
    <w:rsid w:val="4D916BA6"/>
    <w:rsid w:val="4D933D29"/>
    <w:rsid w:val="4DA66743"/>
    <w:rsid w:val="4DC44169"/>
    <w:rsid w:val="4DE24E21"/>
    <w:rsid w:val="4E1B19A3"/>
    <w:rsid w:val="4E48787F"/>
    <w:rsid w:val="4EC21A55"/>
    <w:rsid w:val="4EF0709E"/>
    <w:rsid w:val="4F0469A4"/>
    <w:rsid w:val="4F542EE9"/>
    <w:rsid w:val="4FA70444"/>
    <w:rsid w:val="4FAC5B19"/>
    <w:rsid w:val="50075C0E"/>
    <w:rsid w:val="500E56F4"/>
    <w:rsid w:val="5052336C"/>
    <w:rsid w:val="50540C73"/>
    <w:rsid w:val="50752AF8"/>
    <w:rsid w:val="50927531"/>
    <w:rsid w:val="50A80B24"/>
    <w:rsid w:val="50DD03FB"/>
    <w:rsid w:val="513C6A7B"/>
    <w:rsid w:val="51675490"/>
    <w:rsid w:val="517300C9"/>
    <w:rsid w:val="517805B3"/>
    <w:rsid w:val="5255184F"/>
    <w:rsid w:val="52EC6EC2"/>
    <w:rsid w:val="532D486F"/>
    <w:rsid w:val="5333545B"/>
    <w:rsid w:val="53617681"/>
    <w:rsid w:val="536579BD"/>
    <w:rsid w:val="538D0E89"/>
    <w:rsid w:val="54252ED6"/>
    <w:rsid w:val="5450213C"/>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79D710E"/>
    <w:rsid w:val="581F22F6"/>
    <w:rsid w:val="58644833"/>
    <w:rsid w:val="586E1E17"/>
    <w:rsid w:val="58862C35"/>
    <w:rsid w:val="58C14957"/>
    <w:rsid w:val="58CC23D2"/>
    <w:rsid w:val="58E1471F"/>
    <w:rsid w:val="58E66050"/>
    <w:rsid w:val="590615F5"/>
    <w:rsid w:val="596B36B6"/>
    <w:rsid w:val="59E63F07"/>
    <w:rsid w:val="59F85883"/>
    <w:rsid w:val="59FC7994"/>
    <w:rsid w:val="5A1D1BD0"/>
    <w:rsid w:val="5A9509A6"/>
    <w:rsid w:val="5AE83A50"/>
    <w:rsid w:val="5AFA3F2A"/>
    <w:rsid w:val="5B1D185C"/>
    <w:rsid w:val="5B353193"/>
    <w:rsid w:val="5B3E6FD8"/>
    <w:rsid w:val="5BAB2917"/>
    <w:rsid w:val="5BFC33FA"/>
    <w:rsid w:val="5C061864"/>
    <w:rsid w:val="5C3107A4"/>
    <w:rsid w:val="5C3B1B93"/>
    <w:rsid w:val="5C512563"/>
    <w:rsid w:val="5C9220DF"/>
    <w:rsid w:val="5C9F1F8B"/>
    <w:rsid w:val="5CAF3AF5"/>
    <w:rsid w:val="5D17404F"/>
    <w:rsid w:val="5D4A15F3"/>
    <w:rsid w:val="5D4F0909"/>
    <w:rsid w:val="5D69542A"/>
    <w:rsid w:val="5D783B72"/>
    <w:rsid w:val="5E0930EF"/>
    <w:rsid w:val="5E3D4D53"/>
    <w:rsid w:val="5E4717E6"/>
    <w:rsid w:val="5E55774C"/>
    <w:rsid w:val="5E575DBA"/>
    <w:rsid w:val="5E6F197A"/>
    <w:rsid w:val="5E8A70FF"/>
    <w:rsid w:val="5EE906B0"/>
    <w:rsid w:val="5F036867"/>
    <w:rsid w:val="60045F96"/>
    <w:rsid w:val="60104DDC"/>
    <w:rsid w:val="605C0804"/>
    <w:rsid w:val="60913E6F"/>
    <w:rsid w:val="61733C3E"/>
    <w:rsid w:val="61782BD0"/>
    <w:rsid w:val="617B1325"/>
    <w:rsid w:val="6189617B"/>
    <w:rsid w:val="61B52BB6"/>
    <w:rsid w:val="61B749C2"/>
    <w:rsid w:val="61CB0541"/>
    <w:rsid w:val="62280D20"/>
    <w:rsid w:val="6293296C"/>
    <w:rsid w:val="62B4786E"/>
    <w:rsid w:val="62CA2457"/>
    <w:rsid w:val="638240A1"/>
    <w:rsid w:val="63833423"/>
    <w:rsid w:val="63A5257B"/>
    <w:rsid w:val="63BD3DCC"/>
    <w:rsid w:val="63C61741"/>
    <w:rsid w:val="64560967"/>
    <w:rsid w:val="6512208F"/>
    <w:rsid w:val="65350CB3"/>
    <w:rsid w:val="653F2A51"/>
    <w:rsid w:val="655A065C"/>
    <w:rsid w:val="656B1D10"/>
    <w:rsid w:val="65B841F9"/>
    <w:rsid w:val="65FE3864"/>
    <w:rsid w:val="66022B28"/>
    <w:rsid w:val="664A38E2"/>
    <w:rsid w:val="66581E87"/>
    <w:rsid w:val="66766EBB"/>
    <w:rsid w:val="66FA11D5"/>
    <w:rsid w:val="674302C7"/>
    <w:rsid w:val="679E626A"/>
    <w:rsid w:val="67CB09D8"/>
    <w:rsid w:val="67EE3B0F"/>
    <w:rsid w:val="680A5986"/>
    <w:rsid w:val="680D5F4B"/>
    <w:rsid w:val="68113F51"/>
    <w:rsid w:val="68B272C7"/>
    <w:rsid w:val="68E94770"/>
    <w:rsid w:val="68EC1CEF"/>
    <w:rsid w:val="68F949C9"/>
    <w:rsid w:val="69223C33"/>
    <w:rsid w:val="69392234"/>
    <w:rsid w:val="695A4290"/>
    <w:rsid w:val="696F3649"/>
    <w:rsid w:val="698E6C8E"/>
    <w:rsid w:val="6A267606"/>
    <w:rsid w:val="6A300BD5"/>
    <w:rsid w:val="6A334932"/>
    <w:rsid w:val="6A3353FF"/>
    <w:rsid w:val="6A5D63E6"/>
    <w:rsid w:val="6A5F24D1"/>
    <w:rsid w:val="6ACA70C4"/>
    <w:rsid w:val="6ADA2D9B"/>
    <w:rsid w:val="6AE347EB"/>
    <w:rsid w:val="6B056C51"/>
    <w:rsid w:val="6B330365"/>
    <w:rsid w:val="6B434AF0"/>
    <w:rsid w:val="6B57675A"/>
    <w:rsid w:val="6B6A5780"/>
    <w:rsid w:val="6B87098A"/>
    <w:rsid w:val="6BD353EE"/>
    <w:rsid w:val="6BDD7B4D"/>
    <w:rsid w:val="6C306176"/>
    <w:rsid w:val="6D995F16"/>
    <w:rsid w:val="6DB064C7"/>
    <w:rsid w:val="6DEA1D4F"/>
    <w:rsid w:val="6E446D4D"/>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0F6648"/>
    <w:rsid w:val="71860B17"/>
    <w:rsid w:val="71B717B8"/>
    <w:rsid w:val="72107D17"/>
    <w:rsid w:val="723B27CC"/>
    <w:rsid w:val="724F75B7"/>
    <w:rsid w:val="72687227"/>
    <w:rsid w:val="727B61BC"/>
    <w:rsid w:val="72A03FD9"/>
    <w:rsid w:val="72A3156E"/>
    <w:rsid w:val="72DB1AE4"/>
    <w:rsid w:val="73406CFF"/>
    <w:rsid w:val="7383028C"/>
    <w:rsid w:val="73A25E44"/>
    <w:rsid w:val="73FC40C5"/>
    <w:rsid w:val="74142DC4"/>
    <w:rsid w:val="741F68CF"/>
    <w:rsid w:val="744D4D87"/>
    <w:rsid w:val="74E405C0"/>
    <w:rsid w:val="75252DF3"/>
    <w:rsid w:val="75621536"/>
    <w:rsid w:val="75874327"/>
    <w:rsid w:val="759C03E1"/>
    <w:rsid w:val="75BF3154"/>
    <w:rsid w:val="75DA4A2D"/>
    <w:rsid w:val="75FC0B99"/>
    <w:rsid w:val="764A07CF"/>
    <w:rsid w:val="764F6B3D"/>
    <w:rsid w:val="76CD2B7B"/>
    <w:rsid w:val="76D80645"/>
    <w:rsid w:val="76E03371"/>
    <w:rsid w:val="771211AA"/>
    <w:rsid w:val="7735630E"/>
    <w:rsid w:val="77495D38"/>
    <w:rsid w:val="77736C04"/>
    <w:rsid w:val="780E5898"/>
    <w:rsid w:val="782642CC"/>
    <w:rsid w:val="787212BF"/>
    <w:rsid w:val="7894095E"/>
    <w:rsid w:val="78964555"/>
    <w:rsid w:val="78C767F3"/>
    <w:rsid w:val="78CF4963"/>
    <w:rsid w:val="79000679"/>
    <w:rsid w:val="7916258F"/>
    <w:rsid w:val="791C0FE5"/>
    <w:rsid w:val="798B776C"/>
    <w:rsid w:val="79A416F0"/>
    <w:rsid w:val="79AA6E1B"/>
    <w:rsid w:val="79B03EB6"/>
    <w:rsid w:val="79B61437"/>
    <w:rsid w:val="79D35E29"/>
    <w:rsid w:val="79F638A7"/>
    <w:rsid w:val="7AD50586"/>
    <w:rsid w:val="7AE15A5C"/>
    <w:rsid w:val="7AF37579"/>
    <w:rsid w:val="7AF87F64"/>
    <w:rsid w:val="7B1C0C84"/>
    <w:rsid w:val="7B5A62DF"/>
    <w:rsid w:val="7B7A04A8"/>
    <w:rsid w:val="7B8E4662"/>
    <w:rsid w:val="7BFE24EE"/>
    <w:rsid w:val="7C0C3F6D"/>
    <w:rsid w:val="7C22163C"/>
    <w:rsid w:val="7C457B4B"/>
    <w:rsid w:val="7C58668E"/>
    <w:rsid w:val="7C595075"/>
    <w:rsid w:val="7C6B07B2"/>
    <w:rsid w:val="7CCC3693"/>
    <w:rsid w:val="7D030168"/>
    <w:rsid w:val="7D133243"/>
    <w:rsid w:val="7D2F437A"/>
    <w:rsid w:val="7D945420"/>
    <w:rsid w:val="7D997857"/>
    <w:rsid w:val="7DD07A4B"/>
    <w:rsid w:val="7DD115E7"/>
    <w:rsid w:val="7DFF12E2"/>
    <w:rsid w:val="7E394207"/>
    <w:rsid w:val="7E4007A2"/>
    <w:rsid w:val="7E791CAD"/>
    <w:rsid w:val="7EA50DFB"/>
    <w:rsid w:val="7EC86878"/>
    <w:rsid w:val="7F16390D"/>
    <w:rsid w:val="7F1B2A36"/>
    <w:rsid w:val="7F5C0382"/>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4"/>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envelope return"/>
    <w:basedOn w:val="1"/>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8">
    <w:name w:val="Balloon Text"/>
    <w:basedOn w:val="1"/>
    <w:link w:val="39"/>
    <w:semiHidden/>
    <w:unhideWhenUsed/>
    <w:qFormat/>
    <w:uiPriority w:val="99"/>
    <w:rPr>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2"/>
    <w:basedOn w:val="11"/>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qFormat/>
    <w:uiPriority w:val="0"/>
    <w:rPr>
      <w:rFonts w:ascii="Times New Roman" w:hAnsi="Times New Roman" w:eastAsia="宋体" w:cs="Times New Roman"/>
      <w:sz w:val="21"/>
      <w:szCs w:val="21"/>
    </w:rPr>
  </w:style>
  <w:style w:type="character" w:customStyle="1" w:styleId="32">
    <w:name w:val="页眉 字符"/>
    <w:basedOn w:val="27"/>
    <w:link w:val="20"/>
    <w:semiHidden/>
    <w:qFormat/>
    <w:uiPriority w:val="99"/>
    <w:rPr>
      <w:sz w:val="18"/>
      <w:szCs w:val="18"/>
    </w:rPr>
  </w:style>
  <w:style w:type="character" w:customStyle="1" w:styleId="33">
    <w:name w:val="页脚 字符"/>
    <w:basedOn w:val="27"/>
    <w:link w:val="19"/>
    <w:qFormat/>
    <w:uiPriority w:val="99"/>
    <w:rPr>
      <w:sz w:val="18"/>
      <w:szCs w:val="18"/>
    </w:rPr>
  </w:style>
  <w:style w:type="character" w:customStyle="1" w:styleId="34">
    <w:name w:val="标题 1 字符"/>
    <w:basedOn w:val="27"/>
    <w:link w:val="3"/>
    <w:qFormat/>
    <w:uiPriority w:val="9"/>
    <w:rPr>
      <w:rFonts w:eastAsia="方正小标宋简体"/>
      <w:bCs/>
      <w:kern w:val="44"/>
      <w:sz w:val="44"/>
      <w:szCs w:val="44"/>
    </w:rPr>
  </w:style>
  <w:style w:type="character" w:customStyle="1" w:styleId="35">
    <w:name w:val="标题 2 字符"/>
    <w:basedOn w:val="27"/>
    <w:link w:val="4"/>
    <w:qFormat/>
    <w:uiPriority w:val="9"/>
    <w:rPr>
      <w:rFonts w:eastAsia="方正小标宋简体" w:asciiTheme="majorHAnsi" w:hAnsiTheme="majorHAnsi" w:cstheme="majorBidi"/>
      <w:bCs/>
      <w:sz w:val="36"/>
      <w:szCs w:val="32"/>
    </w:rPr>
  </w:style>
  <w:style w:type="character" w:customStyle="1" w:styleId="36">
    <w:name w:val="标题 3 字符"/>
    <w:basedOn w:val="27"/>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7"/>
    <w:link w:val="18"/>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5"/>
    <w:next w:val="15"/>
    <w:qFormat/>
    <w:uiPriority w:val="0"/>
    <w:pPr>
      <w:spacing w:after="373"/>
    </w:pPr>
    <w:rPr>
      <w:color w:val="auto"/>
    </w:rPr>
  </w:style>
  <w:style w:type="paragraph" w:customStyle="1" w:styleId="42">
    <w:name w:val="CM91"/>
    <w:basedOn w:val="15"/>
    <w:next w:val="15"/>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7"/>
    <w:link w:val="8"/>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4"/>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0">
    <w:name w:val="font01"/>
    <w:basedOn w:val="27"/>
    <w:qFormat/>
    <w:uiPriority w:val="0"/>
    <w:rPr>
      <w:rFonts w:hint="eastAsia" w:ascii="宋体" w:hAnsi="宋体" w:eastAsia="宋体" w:cs="宋体"/>
      <w:color w:val="000000"/>
      <w:sz w:val="20"/>
      <w:szCs w:val="20"/>
      <w:u w:val="none"/>
    </w:rPr>
  </w:style>
  <w:style w:type="character" w:customStyle="1" w:styleId="51">
    <w:name w:val="font21"/>
    <w:basedOn w:val="27"/>
    <w:qFormat/>
    <w:uiPriority w:val="0"/>
    <w:rPr>
      <w:rFonts w:hint="eastAsia" w:ascii="宋体" w:hAnsi="宋体" w:eastAsia="宋体" w:cs="宋体"/>
      <w:color w:val="000000"/>
      <w:sz w:val="22"/>
      <w:szCs w:val="22"/>
      <w:u w:val="none"/>
    </w:rPr>
  </w:style>
  <w:style w:type="paragraph" w:customStyle="1" w:styleId="52">
    <w:name w:val="p15"/>
    <w:basedOn w:val="1"/>
    <w:qFormat/>
    <w:uiPriority w:val="0"/>
    <w:pPr>
      <w:widowControl/>
      <w:spacing w:before="100" w:after="100"/>
      <w:ind w:firstLine="3584"/>
    </w:pPr>
    <w:rPr>
      <w:rFonts w:ascii="Tahoma"/>
    </w:rPr>
  </w:style>
  <w:style w:type="paragraph" w:customStyle="1" w:styleId="53">
    <w:name w:val="my 正文"/>
    <w:basedOn w:val="1"/>
    <w:qFormat/>
    <w:uiPriority w:val="0"/>
    <w:pPr>
      <w:spacing w:line="360" w:lineRule="auto"/>
      <w:ind w:firstLine="200" w:firstLineChars="200"/>
      <w:jc w:val="left"/>
    </w:pPr>
    <w:rPr>
      <w:sz w:val="24"/>
    </w:rPr>
  </w:style>
  <w:style w:type="paragraph" w:customStyle="1" w:styleId="54">
    <w:name w:val="_Style 4"/>
    <w:basedOn w:val="3"/>
    <w:next w:val="1"/>
    <w:qFormat/>
    <w:uiPriority w:val="0"/>
    <w:pPr>
      <w:spacing w:line="576" w:lineRule="auto"/>
      <w:outlineLvl w:val="9"/>
    </w:pPr>
    <w:rPr>
      <w:rFonts w:ascii="Calibri" w:hAnsi="Calibri"/>
    </w:rPr>
  </w:style>
  <w:style w:type="paragraph" w:customStyle="1" w:styleId="5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6">
    <w:name w:val="BodyText"/>
    <w:basedOn w:val="1"/>
    <w:next w:val="57"/>
    <w:qFormat/>
    <w:uiPriority w:val="0"/>
    <w:pPr>
      <w:textAlignment w:val="baseline"/>
    </w:pPr>
    <w:rPr>
      <w:rFonts w:ascii="Times New Roman" w:hAnsi="Times New Roman" w:eastAsia="宋体"/>
      <w:sz w:val="28"/>
    </w:rPr>
  </w:style>
  <w:style w:type="paragraph" w:customStyle="1" w:styleId="57">
    <w:name w:val="BodyText2"/>
    <w:basedOn w:val="1"/>
    <w:qFormat/>
    <w:uiPriority w:val="0"/>
    <w:pPr>
      <w:spacing w:after="120" w:line="480" w:lineRule="auto"/>
      <w:textAlignment w:val="baseline"/>
    </w:pPr>
  </w:style>
  <w:style w:type="paragraph" w:customStyle="1" w:styleId="58">
    <w:name w:val="+标题3"/>
    <w:basedOn w:val="5"/>
    <w:qFormat/>
    <w:uiPriority w:val="0"/>
    <w:pPr>
      <w:tabs>
        <w:tab w:val="left" w:pos="520"/>
        <w:tab w:val="left" w:pos="900"/>
      </w:tabs>
      <w:spacing w:before="120" w:after="120"/>
      <w:ind w:left="407" w:hanging="227"/>
    </w:pPr>
    <w:rPr>
      <w:rFonts w:ascii="Times New Roman" w:hAnsi="Times New Roman"/>
      <w:bCs w:val="0"/>
      <w:sz w:val="24"/>
      <w:szCs w:val="20"/>
    </w:rPr>
  </w:style>
  <w:style w:type="paragraph" w:customStyle="1" w:styleId="5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4060</Words>
  <Characters>23145</Characters>
  <Lines>192</Lines>
  <Paragraphs>54</Paragraphs>
  <TotalTime>4</TotalTime>
  <ScaleCrop>false</ScaleCrop>
  <LinksUpToDate>false</LinksUpToDate>
  <CharactersWithSpaces>27151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2024-07-10T07:04:00Z</dcterms:created>
  <dc:creator>陈义春</dc:creator>
  <cp:lastModifiedBy>琳</cp:lastModifiedBy>
  <cp:lastPrinted>2023-03-28T03:16:00Z</cp:lastPrinted>
  <dcterms:modified xsi:type="dcterms:W3CDTF">2024-08-15T06:25:16Z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