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bookmarkStart w:id="135" w:name="_GoBack"/>
      <w:bookmarkEnd w:id="135"/>
    </w:p>
    <w:p>
      <w:pPr>
        <w:jc w:val="center"/>
        <w:rPr>
          <w:rFonts w:hint="eastAsia" w:ascii="方正小标宋简体" w:eastAsia="方正小标宋简体"/>
          <w:color w:val="auto"/>
          <w:sz w:val="48"/>
          <w:szCs w:val="48"/>
          <w:highlight w:val="none"/>
          <w:lang w:val="en-US" w:eastAsia="zh-CN"/>
        </w:rPr>
      </w:pPr>
      <w:r>
        <w:rPr>
          <w:rFonts w:hint="eastAsia" w:ascii="方正小标宋简体" w:eastAsia="方正小标宋简体"/>
          <w:color w:val="auto"/>
          <w:sz w:val="48"/>
          <w:szCs w:val="48"/>
          <w:highlight w:val="none"/>
          <w:lang w:val="en-US" w:eastAsia="zh-CN"/>
        </w:rPr>
        <w:t>广州市净水有限公司2024年应急比武</w:t>
      </w:r>
    </w:p>
    <w:p>
      <w:pPr>
        <w:jc w:val="center"/>
        <w:rPr>
          <w:rFonts w:hint="default" w:ascii="方正小标宋简体" w:eastAsia="方正小标宋简体"/>
          <w:color w:val="auto"/>
          <w:sz w:val="48"/>
          <w:szCs w:val="48"/>
          <w:highlight w:val="none"/>
          <w:lang w:val="en-US" w:eastAsia="zh-CN"/>
        </w:rPr>
      </w:pPr>
      <w:r>
        <w:rPr>
          <w:rFonts w:hint="eastAsia" w:ascii="方正小标宋简体" w:eastAsia="方正小标宋简体"/>
          <w:color w:val="auto"/>
          <w:sz w:val="48"/>
          <w:szCs w:val="48"/>
          <w:highlight w:val="none"/>
          <w:lang w:val="en-US" w:eastAsia="zh-CN"/>
        </w:rPr>
        <w:t>技能竞赛活动项目</w:t>
      </w: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lang w:val="en-US" w:eastAsia="zh-CN"/>
        </w:rPr>
      </w:pPr>
      <w:r>
        <w:rPr>
          <w:rFonts w:hint="eastAsia" w:ascii="方正小标宋简体" w:eastAsia="方正小标宋简体"/>
          <w:color w:val="auto"/>
          <w:sz w:val="48"/>
          <w:szCs w:val="48"/>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pStyle w:val="2"/>
        <w:rPr>
          <w:rFonts w:hint="eastAsia" w:ascii="仿宋_GB2312" w:eastAsia="仿宋_GB2312"/>
          <w:color w:val="auto"/>
          <w:sz w:val="32"/>
          <w:szCs w:val="32"/>
          <w:highlight w:val="none"/>
        </w:rPr>
      </w:pPr>
    </w:p>
    <w:p>
      <w:pPr>
        <w:pStyle w:val="2"/>
        <w:rPr>
          <w:rFonts w:hint="eastAsia" w:ascii="仿宋_GB2312" w:eastAsia="仿宋_GB2312"/>
          <w:color w:val="auto"/>
          <w:sz w:val="32"/>
          <w:szCs w:val="32"/>
          <w:highlight w:val="none"/>
        </w:rPr>
      </w:pPr>
    </w:p>
    <w:p>
      <w:pPr>
        <w:pStyle w:val="2"/>
        <w:rPr>
          <w:rFonts w:hint="eastAsia" w:ascii="仿宋_GB2312" w:eastAsia="仿宋_GB2312"/>
          <w:color w:val="auto"/>
          <w:sz w:val="32"/>
          <w:szCs w:val="32"/>
          <w:highlight w:val="none"/>
        </w:rPr>
      </w:pPr>
    </w:p>
    <w:p>
      <w:pPr>
        <w:pStyle w:val="2"/>
        <w:rPr>
          <w:rFonts w:hint="eastAsia" w:ascii="仿宋_GB2312" w:eastAsia="仿宋_GB2312"/>
          <w:color w:val="auto"/>
          <w:sz w:val="32"/>
          <w:szCs w:val="32"/>
          <w:highlight w:val="none"/>
        </w:rPr>
      </w:pPr>
    </w:p>
    <w:p>
      <w:pPr>
        <w:pStyle w:val="2"/>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八</w:t>
      </w:r>
      <w:r>
        <w:rPr>
          <w:rFonts w:hint="eastAsia" w:ascii="黑体" w:hAnsi="黑体" w:eastAsia="黑体" w:cs="仿宋_GB2312"/>
          <w:color w:val="auto"/>
          <w:sz w:val="32"/>
          <w:szCs w:val="32"/>
          <w:highlight w:val="none"/>
        </w:rPr>
        <w:t>月</w:t>
      </w:r>
    </w:p>
    <w:p>
      <w:pPr>
        <w:rPr>
          <w:color w:val="auto"/>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pPr>
    </w:p>
    <w:p>
      <w:pPr>
        <w:pStyle w:val="38"/>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9609"/>
      <w:bookmarkStart w:id="5" w:name="_Toc17801"/>
      <w:bookmarkStart w:id="6" w:name="_Toc11322"/>
      <w:bookmarkStart w:id="7" w:name="_Toc31938"/>
      <w:bookmarkStart w:id="8" w:name="_Toc4275"/>
      <w:bookmarkStart w:id="9" w:name="_Toc7519"/>
      <w:bookmarkStart w:id="10" w:name="_Toc1669"/>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2341245</wp:posOffset>
                </wp:positionH>
                <wp:positionV relativeFrom="paragraph">
                  <wp:posOffset>27940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35pt;margin-top:2.2pt;height:0pt;width:75.5pt;z-index:251672576;mso-width-relative:page;mso-height-relative:page;" filled="f" stroked="t" coordsize="21600,21600" o:gfxdata="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HQVVNQAAAAHAQAADwAAAAAAAAABACAAAAAiAAAAZHJzL2Rvd25yZXYueG1sUEsBAhQAFAAA&#10;AAgAh07iQA+sh4jzAQAA5AMAAA4AAAAAAAAAAQAgAAAAIw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2347595</wp:posOffset>
                </wp:positionH>
                <wp:positionV relativeFrom="paragraph">
                  <wp:posOffset>540385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85pt;margin-top:42.55pt;height:0pt;width:75.5pt;z-index:251673600;mso-width-relative:page;mso-height-relative:page;" filled="f" stroked="t" coordsize="21600,21600" o:gfxdata="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dY45N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0"/>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广州市净水有限公司2024年应急比武技能竞赛活动项目</w:t>
      </w:r>
      <w:r>
        <w:rPr>
          <w:rFonts w:hint="eastAsia" w:ascii="仿宋_GB2312" w:eastAsia="仿宋_GB2312"/>
          <w:color w:val="auto"/>
          <w:sz w:val="28"/>
          <w:szCs w:val="28"/>
          <w:highlight w:val="none"/>
        </w:rPr>
        <w:t>已具备采购条件，</w:t>
      </w:r>
      <w:r>
        <w:rPr>
          <w:rFonts w:hint="eastAsia" w:ascii="仿宋_GB2312" w:eastAsia="仿宋_GB2312"/>
          <w:sz w:val="28"/>
          <w:szCs w:val="28"/>
        </w:rPr>
        <w:t>现</w:t>
      </w:r>
      <w:r>
        <w:rPr>
          <w:rFonts w:hint="eastAsia" w:ascii="仿宋_GB2312" w:eastAsia="仿宋_GB2312"/>
          <w:sz w:val="28"/>
          <w:szCs w:val="28"/>
          <w:lang w:val="en-US" w:eastAsia="zh-CN"/>
        </w:rPr>
        <w:t>邀请合格</w:t>
      </w:r>
      <w:r>
        <w:rPr>
          <w:rFonts w:hint="eastAsia" w:ascii="仿宋_GB2312" w:eastAsia="仿宋_GB2312"/>
          <w:sz w:val="28"/>
          <w:szCs w:val="28"/>
          <w:u w:val="none"/>
          <w:lang w:val="en-US" w:eastAsia="zh-CN"/>
        </w:rPr>
        <w:t>单位</w:t>
      </w:r>
      <w:r>
        <w:rPr>
          <w:rFonts w:hint="eastAsia" w:ascii="仿宋_GB2312" w:eastAsia="仿宋_GB2312"/>
          <w:sz w:val="28"/>
          <w:szCs w:val="28"/>
        </w:rPr>
        <w:t>参加本</w:t>
      </w:r>
      <w:r>
        <w:rPr>
          <w:rFonts w:hint="eastAsia" w:ascii="仿宋_GB2312" w:eastAsia="仿宋_GB2312"/>
          <w:sz w:val="28"/>
          <w:szCs w:val="28"/>
        </w:rPr>
        <w:sym w:font="Wingdings 2" w:char="00A3"/>
      </w:r>
      <w:r>
        <w:rPr>
          <w:rFonts w:hint="eastAsia" w:ascii="仿宋_GB2312" w:eastAsia="仿宋_GB2312"/>
          <w:sz w:val="28"/>
          <w:szCs w:val="28"/>
        </w:rPr>
        <w:t xml:space="preserve">施工  </w:t>
      </w:r>
      <w:r>
        <w:rPr>
          <w:rFonts w:hint="eastAsia" w:ascii="仿宋_GB2312" w:eastAsia="仿宋_GB2312"/>
          <w:sz w:val="28"/>
          <w:szCs w:val="28"/>
        </w:rPr>
        <w:sym w:font="Wingdings 2" w:char="00A3"/>
      </w:r>
      <w:r>
        <w:rPr>
          <w:rFonts w:hint="eastAsia" w:ascii="仿宋_GB2312" w:eastAsia="仿宋_GB2312"/>
          <w:sz w:val="28"/>
          <w:szCs w:val="28"/>
        </w:rPr>
        <w:t xml:space="preserve">货物 </w:t>
      </w:r>
      <w:r>
        <w:rPr>
          <w:rFonts w:hint="eastAsia" w:ascii="仿宋_GB2312" w:eastAsia="仿宋_GB2312"/>
          <w:sz w:val="28"/>
          <w:szCs w:val="28"/>
        </w:rPr>
        <w:sym w:font="Wingdings 2" w:char="0052"/>
      </w:r>
      <w:r>
        <w:rPr>
          <w:rFonts w:hint="eastAsia" w:ascii="仿宋_GB2312" w:eastAsia="仿宋_GB2312"/>
          <w:sz w:val="28"/>
          <w:szCs w:val="28"/>
        </w:rPr>
        <w:t>服务项目采购活动，采用</w:t>
      </w:r>
      <w:r>
        <w:rPr>
          <w:rFonts w:hint="eastAsia" w:ascii="仿宋_GB2312" w:eastAsia="仿宋_GB2312"/>
          <w:sz w:val="28"/>
          <w:szCs w:val="28"/>
          <w:u w:val="single"/>
        </w:rPr>
        <w:sym w:font="Wingdings 2" w:char="00A3"/>
      </w:r>
      <w:r>
        <w:rPr>
          <w:rFonts w:hint="eastAsia" w:ascii="仿宋_GB2312" w:eastAsia="仿宋_GB2312"/>
          <w:sz w:val="28"/>
          <w:szCs w:val="28"/>
          <w:u w:val="single"/>
          <w:lang w:val="en-US" w:eastAsia="zh-CN"/>
        </w:rPr>
        <w:t>邀请</w:t>
      </w:r>
      <w:r>
        <w:rPr>
          <w:rFonts w:hint="eastAsia" w:ascii="仿宋_GB2312" w:eastAsia="仿宋_GB2312"/>
          <w:sz w:val="28"/>
          <w:szCs w:val="28"/>
          <w:u w:val="single"/>
        </w:rPr>
        <w:t>询比</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lang w:val="en-US" w:eastAsia="zh-CN"/>
        </w:rPr>
        <w:sym w:font="Wingdings 2" w:char="0052"/>
      </w:r>
      <w:r>
        <w:rPr>
          <w:rFonts w:hint="eastAsia" w:ascii="仿宋_GB2312" w:eastAsia="仿宋_GB2312"/>
          <w:sz w:val="28"/>
          <w:szCs w:val="28"/>
          <w:u w:val="single"/>
          <w:lang w:val="en-US" w:eastAsia="zh-CN"/>
        </w:rPr>
        <w:t>公开询比</w:t>
      </w:r>
      <w:r>
        <w:rPr>
          <w:rFonts w:hint="eastAsia" w:ascii="仿宋_GB2312" w:eastAsia="仿宋_GB2312"/>
          <w:sz w:val="28"/>
          <w:szCs w:val="28"/>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广州市净水有限公司2024年应急比武技能竞赛活动项目</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XJ-20240807-1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99940.51</w:t>
      </w:r>
      <w:r>
        <w:rPr>
          <w:rFonts w:hint="eastAsia" w:ascii="仿宋_GB2312" w:eastAsia="仿宋_GB2312"/>
          <w:color w:val="auto"/>
          <w:sz w:val="28"/>
          <w:szCs w:val="28"/>
          <w:highlight w:val="none"/>
          <w:u w:val="single"/>
        </w:rPr>
        <w:t>元</w:t>
      </w:r>
      <w:r>
        <w:rPr>
          <w:rFonts w:hint="eastAsia" w:ascii="仿宋_GB2312" w:eastAsia="仿宋_GB2312"/>
          <w:color w:val="auto"/>
          <w:sz w:val="28"/>
          <w:szCs w:val="28"/>
          <w:highlight w:val="none"/>
          <w:u w:val="single"/>
          <w:lang w:val="en-US" w:eastAsia="zh-CN"/>
        </w:rPr>
        <w:t>人民币。</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4"/>
        <w:tblW w:w="85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660"/>
        <w:gridCol w:w="2483"/>
        <w:gridCol w:w="2300"/>
        <w:gridCol w:w="684"/>
        <w:gridCol w:w="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542"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kern w:val="0"/>
                <w:sz w:val="24"/>
                <w:szCs w:val="24"/>
                <w:highlight w:val="none"/>
                <w:u w:val="none"/>
                <w:lang w:val="en-US" w:eastAsia="zh-CN" w:bidi="ar"/>
              </w:rPr>
              <w:t>广州净水技能比赛活动需求明细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854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 xml:space="preserve">活动时间：2024年8月下旬（暂定）       活动地点：广州市净水有限公司龙归分公司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编号</w:t>
            </w:r>
          </w:p>
        </w:tc>
        <w:tc>
          <w:tcPr>
            <w:tcW w:w="16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内容</w:t>
            </w:r>
          </w:p>
        </w:tc>
        <w:tc>
          <w:tcPr>
            <w:tcW w:w="24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说明</w:t>
            </w:r>
          </w:p>
        </w:tc>
        <w:tc>
          <w:tcPr>
            <w:tcW w:w="23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尺寸</w:t>
            </w:r>
          </w:p>
        </w:tc>
        <w:tc>
          <w:tcPr>
            <w:tcW w:w="6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单位</w:t>
            </w:r>
          </w:p>
        </w:tc>
        <w:tc>
          <w:tcPr>
            <w:tcW w:w="8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542"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default" w:ascii="微软雅黑" w:hAnsi="微软雅黑" w:eastAsia="微软雅黑" w:cs="微软雅黑"/>
                <w:b/>
                <w:bCs/>
                <w:i w:val="0"/>
                <w:iCs w:val="0"/>
                <w:color w:val="000000"/>
                <w:sz w:val="20"/>
                <w:szCs w:val="20"/>
                <w:highlight w:val="none"/>
                <w:u w:val="none"/>
                <w:lang w:val="en-US"/>
              </w:rPr>
            </w:pPr>
            <w:r>
              <w:rPr>
                <w:rFonts w:hint="eastAsia" w:ascii="微软雅黑" w:hAnsi="微软雅黑" w:eastAsia="微软雅黑" w:cs="微软雅黑"/>
                <w:b/>
                <w:bCs/>
                <w:i w:val="0"/>
                <w:iCs w:val="0"/>
                <w:color w:val="000000"/>
                <w:kern w:val="0"/>
                <w:sz w:val="20"/>
                <w:szCs w:val="20"/>
                <w:highlight w:val="none"/>
                <w:u w:val="none"/>
                <w:lang w:val="en-US" w:eastAsia="zh-CN" w:bidi="ar"/>
              </w:rPr>
              <w:t>一、活动物料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门口外围欢迎牌</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5*3m左右各0.6m包边</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w:t>
            </w:r>
          </w:p>
        </w:tc>
        <w:tc>
          <w:tcPr>
            <w:tcW w:w="1660"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合影区</w:t>
            </w:r>
          </w:p>
          <w:p>
            <w:pPr>
              <w:jc w:val="center"/>
              <w:rPr>
                <w:rFonts w:hint="eastAsia" w:ascii="微软雅黑" w:hAnsi="微软雅黑" w:eastAsia="微软雅黑" w:cs="微软雅黑"/>
                <w:i w:val="0"/>
                <w:iCs w:val="0"/>
                <w:color w:val="000000"/>
                <w:sz w:val="20"/>
                <w:szCs w:val="20"/>
                <w:u w:val="none"/>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i w:val="0"/>
                <w:iCs w:val="0"/>
                <w:color w:val="000000"/>
                <w:sz w:val="20"/>
                <w:szCs w:val="20"/>
                <w:highlight w:val="none"/>
                <w:u w:val="none"/>
                <w:lang w:val="en-US"/>
              </w:rPr>
            </w:pPr>
            <w:r>
              <w:rPr>
                <w:rFonts w:hint="eastAsia" w:ascii="微软雅黑" w:hAnsi="微软雅黑" w:eastAsia="微软雅黑" w:cs="微软雅黑"/>
                <w:i w:val="0"/>
                <w:iCs w:val="0"/>
                <w:color w:val="000000"/>
                <w:kern w:val="0"/>
                <w:sz w:val="20"/>
                <w:szCs w:val="20"/>
                <w:highlight w:val="none"/>
                <w:u w:val="none"/>
                <w:lang w:val="en-US" w:eastAsia="zh-CN" w:bidi="ar"/>
              </w:rPr>
              <w:t>6*3m左右各0.6m包边</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w:t>
            </w:r>
          </w:p>
        </w:tc>
        <w:tc>
          <w:tcPr>
            <w:tcW w:w="1660" w:type="dxa"/>
            <w:vMerge w:val="continue"/>
            <w:tcBorders>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拍照手举牌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80*40cm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指示牌</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丽屏展架( 洗手间，停车场，活动分会场等）</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1.8*0.8m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5</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项目介绍牌</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丽屏展架（比赛项目介绍牌）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1.8*0.8m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w:t>
            </w:r>
          </w:p>
        </w:tc>
        <w:tc>
          <w:tcPr>
            <w:tcW w:w="1660"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r>
              <w:rPr>
                <w:rFonts w:hint="eastAsia"/>
              </w:rPr>
              <w:t>主会场布置</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舞台地毯</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9*4m，高0.4m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7</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背景板：桁架+高清黑底灯</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9*4m左右各0.6m包边</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舞台</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9*4m，高0.4m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9</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领导台IBM桌子+米黄台布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1.2*0.6m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领导台贵宾椅+白色椅套</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660" w:type="dxa"/>
            <w:vMerge w:val="continue"/>
            <w:tcBorders>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各参赛队伍划线、标序号</w:t>
            </w:r>
          </w:p>
        </w:tc>
        <w:tc>
          <w:tcPr>
            <w:tcW w:w="230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6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66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队伍手举牌（双面含手杆）</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60x40cm</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66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水池填平（舞台板）</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雷亚架7.3*6.5m</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户外音响</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含专用音响控台1套、线阵远程主音箱、低音音箱、监听音箱、无线麦接收器、发射器、无线麦6个、坐麦架2个、讲话台鹅颈麦1个</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电子积分屏</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75寸电视 电脑线材</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75寸电视支撑架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道旗</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灯杆旗双面 固定</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3*0.6m</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17</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比赛流程</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桁架+黑底灯布</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3m*2m</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项</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工作证</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pvc过uv</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12*7</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660"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奖杯（大）</w:t>
            </w:r>
          </w:p>
        </w:tc>
        <w:tc>
          <w:tcPr>
            <w:tcW w:w="2483"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比赛专用获奖奖杯</w:t>
            </w:r>
          </w:p>
        </w:tc>
        <w:tc>
          <w:tcPr>
            <w:tcW w:w="2300"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水晶</w:t>
            </w:r>
          </w:p>
        </w:tc>
        <w:tc>
          <w:tcPr>
            <w:tcW w:w="68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奖杯（小）</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比赛专用获奖奖杯</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水晶</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奖牌</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比赛专用奖牌</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40*60</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获奖证书</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A4红面证书</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29*21</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领导名牌</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亚克力水牌</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亚克力水牌用办公室的</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记分牌</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计分人员使用</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文件夹定制</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放置领导台上</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饮用水</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佳得乐</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支</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27</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比赛道具1</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逃生帐篷、汽油、点火桶（含点火材料）</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28</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比赛道具2</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障碍赛道具（障碍陷阱、钻洞、独木桥）</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29</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摄影</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照片直播，现场修图上传+系统</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稳定器花絮拍摄</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单反机+稳定器设备 ，现场抓拍活动花絮瞬间</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含后期二个版本的剪辑</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摄像</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视频导播控台+直播平台搭建及维护+控台老师</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裁判</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专业裁判</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礼仪</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颁奖及引领嘉宾上台</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54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二、执行部分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材料运输</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物料及设备运输，2辆货车来回</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趟</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现场协助工作人员</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场控及音响</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活动策划执行费/设计费</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bl>
    <w:p>
      <w:pPr>
        <w:pStyle w:val="2"/>
        <w:rPr>
          <w:rFonts w:hint="eastAsia"/>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交货期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lang w:val="en-US" w:eastAsia="zh-CN"/>
        </w:rPr>
        <w:t>2个日历天</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广州市净水有限公司龙归分公司                                 </w:t>
      </w:r>
      <w:r>
        <w:rPr>
          <w:rFonts w:hint="eastAsia" w:ascii="仿宋_GB2312" w:eastAsia="仿宋_GB2312"/>
          <w:color w:val="auto"/>
          <w:sz w:val="28"/>
          <w:szCs w:val="28"/>
          <w:highlight w:val="none"/>
          <w:u w:val="single"/>
        </w:rPr>
        <w:t xml:space="preserve">        </w:t>
      </w:r>
    </w:p>
    <w:p>
      <w:pPr>
        <w:pStyle w:val="22"/>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jc w:val="both"/>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施工质量要求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货物质量标准或主要技术性能指标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lang w:val="en-US" w:eastAsia="zh-CN"/>
        </w:rPr>
        <w:t>详见第五章采购需求</w:t>
      </w:r>
    </w:p>
    <w:p>
      <w:pPr>
        <w:adjustRightInd w:val="0"/>
        <w:snapToGrid w:val="0"/>
        <w:spacing w:line="600" w:lineRule="exact"/>
        <w:ind w:left="0" w:right="-370" w:rightChars="-176" w:firstLine="0" w:firstLineChars="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u w:val="none"/>
          <w:lang w:val="en-US" w:eastAsia="zh-CN"/>
        </w:rPr>
        <w:t>应当具备</w:t>
      </w:r>
      <w:r>
        <w:rPr>
          <w:rFonts w:hint="eastAsia" w:ascii="仿宋_GB2312" w:eastAsia="仿宋_GB2312"/>
          <w:color w:val="auto"/>
          <w:sz w:val="28"/>
          <w:szCs w:val="28"/>
          <w:highlight w:val="none"/>
          <w:u w:val="single"/>
          <w:lang w:val="en-US" w:eastAsia="zh-CN"/>
        </w:rPr>
        <w:t xml:space="preserve">        \        资质</w:t>
      </w:r>
      <w:r>
        <w:rPr>
          <w:rFonts w:hint="eastAsia" w:ascii="仿宋_GB2312" w:hAnsi="仿宋" w:eastAsia="仿宋_GB2312" w:cs="仿宋_GB2312"/>
          <w:color w:val="000000" w:themeColor="text1"/>
          <w:sz w:val="28"/>
          <w:szCs w:val="28"/>
          <w:highlight w:val="none"/>
          <w:u w:val="none"/>
          <w:lang w:eastAsia="zh-CN"/>
          <w14:textFill>
            <w14:solidFill>
              <w14:schemeClr w14:val="tx1"/>
            </w14:solidFill>
          </w14:textFill>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 w:hAnsi="仿宋" w:eastAsia="仿宋" w:cs="仿宋"/>
          <w:color w:val="000000"/>
          <w:kern w:val="0"/>
          <w:sz w:val="28"/>
          <w:szCs w:val="28"/>
          <w:highlight w:val="none"/>
          <w:u w:val="none"/>
        </w:rPr>
        <w:t>20</w:t>
      </w:r>
      <w:r>
        <w:rPr>
          <w:rFonts w:hint="eastAsia" w:ascii="仿宋" w:hAnsi="仿宋" w:eastAsia="仿宋" w:cs="仿宋"/>
          <w:color w:val="000000"/>
          <w:kern w:val="0"/>
          <w:sz w:val="28"/>
          <w:szCs w:val="28"/>
          <w:highlight w:val="none"/>
          <w:u w:val="none"/>
          <w:lang w:val="en-US" w:eastAsia="zh-CN"/>
        </w:rPr>
        <w:t>21</w:t>
      </w:r>
      <w:r>
        <w:rPr>
          <w:rFonts w:hint="eastAsia" w:ascii="仿宋" w:hAnsi="仿宋" w:eastAsia="仿宋" w:cs="仿宋"/>
          <w:color w:val="000000"/>
          <w:kern w:val="0"/>
          <w:sz w:val="28"/>
          <w:szCs w:val="28"/>
          <w:highlight w:val="none"/>
          <w:u w:val="none"/>
        </w:rPr>
        <w:t>年1月1日至今</w:t>
      </w:r>
      <w:r>
        <w:rPr>
          <w:rFonts w:hint="eastAsia" w:ascii="仿宋" w:hAnsi="仿宋" w:eastAsia="仿宋" w:cs="仿宋"/>
          <w:color w:val="000000"/>
          <w:kern w:val="0"/>
          <w:sz w:val="28"/>
          <w:szCs w:val="28"/>
          <w:highlight w:val="none"/>
          <w:u w:val="none"/>
          <w:lang w:eastAsia="zh-CN"/>
        </w:rPr>
        <w:t>，</w:t>
      </w:r>
      <w:r>
        <w:rPr>
          <w:rFonts w:hint="eastAsia" w:ascii="仿宋" w:hAnsi="仿宋" w:eastAsia="仿宋" w:cs="仿宋"/>
          <w:color w:val="000000"/>
          <w:kern w:val="0"/>
          <w:sz w:val="28"/>
          <w:szCs w:val="28"/>
          <w:highlight w:val="none"/>
          <w:u w:val="none"/>
          <w:lang w:val="en-US" w:eastAsia="zh-CN"/>
        </w:rPr>
        <w:t>最少</w:t>
      </w:r>
      <w:r>
        <w:rPr>
          <w:rFonts w:hint="eastAsia" w:ascii="仿宋" w:hAnsi="仿宋" w:eastAsia="仿宋" w:cs="仿宋"/>
          <w:color w:val="000000"/>
          <w:kern w:val="0"/>
          <w:sz w:val="28"/>
          <w:szCs w:val="28"/>
          <w:highlight w:val="none"/>
          <w:u w:val="none"/>
        </w:rPr>
        <w:t>具有</w:t>
      </w:r>
      <w:r>
        <w:rPr>
          <w:rFonts w:hint="eastAsia" w:ascii="仿宋" w:hAnsi="仿宋" w:eastAsia="仿宋" w:cs="仿宋"/>
          <w:color w:val="000000"/>
          <w:kern w:val="0"/>
          <w:sz w:val="28"/>
          <w:szCs w:val="28"/>
          <w:highlight w:val="none"/>
          <w:u w:val="none"/>
          <w:lang w:val="en-US" w:eastAsia="zh-CN"/>
        </w:rPr>
        <w:t>一项类似活动策划</w:t>
      </w:r>
      <w:r>
        <w:rPr>
          <w:rFonts w:hint="eastAsia" w:ascii="仿宋" w:hAnsi="仿宋" w:eastAsia="仿宋" w:cs="仿宋"/>
          <w:color w:val="000000"/>
          <w:kern w:val="0"/>
          <w:sz w:val="28"/>
          <w:szCs w:val="28"/>
          <w:highlight w:val="none"/>
          <w:u w:val="none"/>
        </w:rPr>
        <w:t>业绩</w:t>
      </w:r>
      <w:r>
        <w:rPr>
          <w:rFonts w:hint="eastAsia" w:ascii="仿宋_GB2312" w:eastAsia="仿宋_GB2312"/>
          <w:color w:val="auto"/>
          <w:sz w:val="28"/>
          <w:szCs w:val="28"/>
          <w:highlight w:val="none"/>
        </w:rPr>
        <w:t>。（提供合同复印件证明，包括但不限于项目名称、金额及实施内容、合同</w:t>
      </w:r>
      <w:r>
        <w:rPr>
          <w:rFonts w:hint="eastAsia" w:ascii="仿宋_GB2312" w:eastAsia="仿宋_GB2312"/>
          <w:color w:val="auto"/>
          <w:sz w:val="28"/>
          <w:szCs w:val="28"/>
          <w:highlight w:val="none"/>
          <w:lang w:val="en-US" w:eastAsia="zh-CN"/>
        </w:rPr>
        <w:t>双方</w:t>
      </w:r>
      <w:r>
        <w:rPr>
          <w:rFonts w:hint="eastAsia" w:ascii="仿宋_GB2312" w:eastAsia="仿宋_GB2312"/>
          <w:color w:val="auto"/>
          <w:sz w:val="28"/>
          <w:szCs w:val="28"/>
          <w:highlight w:val="none"/>
        </w:rPr>
        <w:t>盖章、签订日期，加盖单位公章）</w:t>
      </w:r>
    </w:p>
    <w:p>
      <w:pPr>
        <w:adjustRightInd w:val="0"/>
        <w:snapToGrid w:val="0"/>
        <w:spacing w:line="600" w:lineRule="exact"/>
        <w:jc w:val="left"/>
        <w:rPr>
          <w:rFonts w:hint="eastAsia" w:ascii="仿宋_GB2312" w:hAnsi="仿宋_GB2312" w:eastAsia="仿宋_GB2312" w:cs="仿宋_GB2312"/>
          <w:color w:val="auto"/>
          <w:sz w:val="28"/>
          <w:szCs w:val="28"/>
          <w:highlight w:val="none"/>
        </w:rPr>
      </w:pPr>
      <w:r>
        <w:rPr>
          <w:rFonts w:hint="eastAsia" w:ascii="仿宋_GB2312" w:eastAsia="仿宋_GB2312"/>
          <w:color w:val="auto"/>
          <w:sz w:val="28"/>
          <w:szCs w:val="28"/>
          <w:highlight w:val="none"/>
        </w:rPr>
        <w:t>3.2供应商</w:t>
      </w:r>
      <w:r>
        <w:rPr>
          <w:rFonts w:hint="eastAsia" w:ascii="仿宋_GB2312" w:hAnsi="仿宋_GB2312" w:eastAsia="仿宋_GB2312" w:cs="仿宋_GB2312"/>
          <w:color w:val="auto"/>
          <w:sz w:val="28"/>
          <w:szCs w:val="28"/>
          <w:highlight w:val="none"/>
        </w:rPr>
        <w:t>在响应文件提交截止日期止不得存在下列情形之一</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须出具不得存在情形承诺函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（1）与本项目其他供应商的单位负责人为同一人。</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（2）与本项目其他供应商存在控股关系。</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（3）与本项目其他供应商存在管理关系。</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（4）被本项目所在地省级以上行业主管部门依法暂停、取消投标或禁止参加采购活动且处于有效期内的。</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（5）处于被责令停产停业、暂扣或者吊销执照、暂扣或者吊销许可证、吊销资质证书状态。</w:t>
      </w:r>
    </w:p>
    <w:p>
      <w:pPr>
        <w:adjustRightInd w:val="0"/>
        <w:snapToGrid w:val="0"/>
        <w:spacing w:line="600" w:lineRule="exact"/>
        <w:ind w:firstLine="560"/>
        <w:jc w:val="left"/>
        <w:rPr>
          <w:rFonts w:ascii="仿宋_GB2312" w:eastAsia="仿宋_GB2312"/>
          <w:sz w:val="28"/>
          <w:szCs w:val="28"/>
        </w:rPr>
      </w:pPr>
      <w:r>
        <w:rPr>
          <w:rFonts w:hint="eastAsia" w:ascii="仿宋_GB2312" w:eastAsia="仿宋_GB2312"/>
          <w:sz w:val="28"/>
          <w:szCs w:val="28"/>
        </w:rPr>
        <w:t>（6）进入清算程序，或被宣告破产，或其他丧失履约能力情形的。</w:t>
      </w:r>
    </w:p>
    <w:p>
      <w:pPr>
        <w:adjustRightInd w:val="0"/>
        <w:snapToGrid w:val="0"/>
        <w:spacing w:line="600" w:lineRule="exact"/>
        <w:ind w:firstLine="56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（7）在“信用中国”网站（www.creditchina.gov.cn）</w:t>
      </w:r>
      <w:r>
        <w:rPr>
          <w:rFonts w:hint="eastAsia" w:ascii="仿宋_GB2312" w:eastAsia="仿宋_GB2312"/>
          <w:color w:val="auto"/>
          <w:sz w:val="28"/>
          <w:szCs w:val="28"/>
          <w:highlight w:val="none"/>
          <w:lang w:val="en-US" w:eastAsia="zh-CN"/>
        </w:rPr>
        <w:t>中被列入失信被执行人、安全生产领域严重失信惩戒名单、拖欠农民工工资失信联合惩戒对象名单。</w:t>
      </w:r>
    </w:p>
    <w:p>
      <w:pPr>
        <w:adjustRightInd w:val="0"/>
        <w:snapToGrid w:val="0"/>
        <w:spacing w:line="600" w:lineRule="exact"/>
        <w:ind w:firstLine="56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w:t>
      </w:r>
      <w:r>
        <w:rPr>
          <w:rFonts w:hint="eastAsia" w:ascii="仿宋_GB2312" w:eastAsia="仿宋_GB2312"/>
          <w:color w:val="auto"/>
          <w:sz w:val="28"/>
          <w:szCs w:val="28"/>
          <w:highlight w:val="none"/>
          <w:lang w:val="en-US" w:eastAsia="zh-CN"/>
        </w:rPr>
        <w:t>在</w:t>
      </w:r>
      <w:r>
        <w:rPr>
          <w:rFonts w:hint="eastAsia" w:ascii="仿宋_GB2312" w:eastAsia="仿宋_GB2312"/>
          <w:color w:val="auto"/>
          <w:sz w:val="28"/>
          <w:szCs w:val="28"/>
          <w:highlight w:val="none"/>
        </w:rPr>
        <w:t>“信用中国”网站（www.creditchina.gov.cn）</w:t>
      </w:r>
      <w:r>
        <w:rPr>
          <w:rFonts w:hint="eastAsia" w:ascii="仿宋_GB2312" w:eastAsia="仿宋_GB2312"/>
          <w:color w:val="auto"/>
          <w:sz w:val="28"/>
          <w:szCs w:val="28"/>
          <w:highlight w:val="none"/>
          <w:lang w:val="en-US" w:eastAsia="zh-CN"/>
        </w:rPr>
        <w:t>中被列入严重失信主体名单</w:t>
      </w:r>
      <w:r>
        <w:rPr>
          <w:rFonts w:hint="eastAsia" w:ascii="仿宋_GB2312" w:eastAsia="仿宋_GB2312"/>
          <w:color w:val="auto"/>
          <w:sz w:val="28"/>
          <w:szCs w:val="28"/>
          <w:highlight w:val="none"/>
        </w:rPr>
        <w:t>。</w:t>
      </w:r>
    </w:p>
    <w:p>
      <w:pPr>
        <w:adjustRightInd w:val="0"/>
        <w:snapToGrid w:val="0"/>
        <w:spacing w:line="600" w:lineRule="exact"/>
        <w:ind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hint="eastAsia" w:ascii="仿宋_GB2312" w:hAnsi="仿宋_GB2312" w:eastAsia="仿宋_GB2312" w:cs="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）其他禁止情形：</w:t>
      </w:r>
      <w:r>
        <w:rPr>
          <w:rFonts w:hint="eastAsia" w:ascii="仿宋_GB2312" w:hAnsi="仿宋_GB2312" w:eastAsia="仿宋_GB2312" w:cs="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rPr>
        <w:t>3.3本次项目</w:t>
      </w:r>
      <w:r>
        <w:rPr>
          <w:rFonts w:hint="eastAsia" w:ascii="仿宋_GB2312" w:hAnsi="仿宋_GB2312" w:eastAsia="仿宋_GB2312" w:cs="仿宋_GB2312"/>
          <w:color w:val="auto"/>
          <w:sz w:val="28"/>
          <w:szCs w:val="28"/>
          <w:highlight w:val="none"/>
          <w:u w:val="single"/>
        </w:rPr>
        <w:t>不接受</w:t>
      </w:r>
      <w:r>
        <w:rPr>
          <w:rFonts w:hint="eastAsia" w:ascii="仿宋_GB2312" w:hAnsi="仿宋_GB2312" w:eastAsia="仿宋_GB2312" w:cs="仿宋_GB2312"/>
          <w:color w:val="auto"/>
          <w:sz w:val="28"/>
          <w:szCs w:val="28"/>
          <w:highlight w:val="none"/>
        </w:rPr>
        <w:t>联合体参加采购活</w:t>
      </w:r>
      <w:r>
        <w:rPr>
          <w:rFonts w:hint="eastAsia" w:ascii="仿宋_GB2312" w:eastAsia="仿宋_GB2312"/>
          <w:color w:val="auto"/>
          <w:sz w:val="28"/>
          <w:szCs w:val="28"/>
          <w:highlight w:val="none"/>
        </w:rPr>
        <w:t>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 w:hAnsi="仿宋" w:eastAsia="仿宋" w:cs="仿宋"/>
          <w:i w:val="0"/>
          <w:iCs w:val="0"/>
          <w:sz w:val="28"/>
          <w:szCs w:val="28"/>
          <w:u w:val="single"/>
        </w:rPr>
        <w:t>202</w:t>
      </w:r>
      <w:r>
        <w:rPr>
          <w:rFonts w:hint="eastAsia" w:ascii="仿宋" w:hAnsi="仿宋" w:eastAsia="仿宋" w:cs="仿宋"/>
          <w:i w:val="0"/>
          <w:iCs w:val="0"/>
          <w:sz w:val="28"/>
          <w:szCs w:val="28"/>
          <w:u w:val="single"/>
          <w:lang w:val="en-US" w:eastAsia="zh-CN"/>
        </w:rPr>
        <w:t>4</w:t>
      </w:r>
      <w:r>
        <w:rPr>
          <w:rFonts w:hint="eastAsia" w:ascii="仿宋" w:hAnsi="仿宋" w:eastAsia="仿宋" w:cs="仿宋"/>
          <w:sz w:val="28"/>
          <w:szCs w:val="28"/>
        </w:rPr>
        <w:t>年</w:t>
      </w:r>
      <w:r>
        <w:rPr>
          <w:rFonts w:hint="eastAsia" w:ascii="仿宋" w:hAnsi="仿宋" w:eastAsia="仿宋" w:cs="仿宋"/>
          <w:strike w:val="0"/>
          <w:dstrike w:val="0"/>
          <w:sz w:val="28"/>
          <w:szCs w:val="28"/>
          <w:u w:val="single"/>
          <w:lang w:val="en-US" w:eastAsia="zh-CN"/>
        </w:rPr>
        <w:t xml:space="preserve"> 8 </w:t>
      </w:r>
      <w:r>
        <w:rPr>
          <w:rFonts w:hint="eastAsia" w:ascii="仿宋" w:hAnsi="仿宋" w:eastAsia="仿宋" w:cs="仿宋"/>
          <w:sz w:val="28"/>
          <w:szCs w:val="28"/>
        </w:rPr>
        <w:t>月</w:t>
      </w:r>
      <w:r>
        <w:rPr>
          <w:rFonts w:hint="eastAsia" w:ascii="仿宋" w:hAnsi="仿宋" w:eastAsia="仿宋" w:cs="仿宋"/>
          <w:sz w:val="28"/>
          <w:szCs w:val="28"/>
          <w:u w:val="single"/>
          <w:lang w:val="en-US" w:eastAsia="zh-CN"/>
        </w:rPr>
        <w:t xml:space="preserve"> 8 </w:t>
      </w:r>
      <w:r>
        <w:rPr>
          <w:rFonts w:hint="eastAsia" w:ascii="仿宋" w:hAnsi="仿宋" w:eastAsia="仿宋" w:cs="仿宋"/>
          <w:sz w:val="28"/>
          <w:szCs w:val="28"/>
        </w:rPr>
        <w:t>日至</w:t>
      </w:r>
      <w:r>
        <w:rPr>
          <w:rFonts w:hint="eastAsia" w:ascii="仿宋" w:hAnsi="仿宋" w:eastAsia="仿宋" w:cs="仿宋"/>
          <w:sz w:val="28"/>
          <w:szCs w:val="28"/>
          <w:u w:val="single"/>
        </w:rPr>
        <w:t>202</w:t>
      </w:r>
      <w:r>
        <w:rPr>
          <w:rFonts w:hint="eastAsia" w:ascii="仿宋" w:hAnsi="仿宋" w:eastAsia="仿宋" w:cs="仿宋"/>
          <w:sz w:val="28"/>
          <w:szCs w:val="28"/>
          <w:u w:val="single"/>
          <w:lang w:val="en-US" w:eastAsia="zh-CN"/>
        </w:rPr>
        <w:t>4</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 xml:space="preserve"> 8 </w:t>
      </w:r>
      <w:r>
        <w:rPr>
          <w:rFonts w:hint="eastAsia" w:ascii="仿宋" w:hAnsi="仿宋" w:eastAsia="仿宋" w:cs="仿宋"/>
          <w:sz w:val="28"/>
          <w:szCs w:val="28"/>
        </w:rPr>
        <w:t>月</w:t>
      </w:r>
      <w:r>
        <w:rPr>
          <w:rFonts w:hint="eastAsia" w:ascii="仿宋" w:hAnsi="仿宋" w:eastAsia="仿宋" w:cs="仿宋"/>
          <w:sz w:val="28"/>
          <w:szCs w:val="28"/>
          <w:u w:val="single"/>
          <w:lang w:val="en-US" w:eastAsia="zh-CN"/>
        </w:rPr>
        <w:t xml:space="preserve"> 12 </w:t>
      </w:r>
      <w:r>
        <w:rPr>
          <w:rFonts w:hint="eastAsia" w:ascii="仿宋" w:hAnsi="仿宋" w:eastAsia="仿宋" w:cs="仿宋"/>
          <w:sz w:val="28"/>
          <w:szCs w:val="28"/>
        </w:rPr>
        <w:t>日</w:t>
      </w:r>
      <w:r>
        <w:rPr>
          <w:rFonts w:hint="eastAsia" w:ascii="仿宋_GB2312" w:eastAsia="仿宋_GB2312"/>
          <w:color w:val="auto"/>
          <w:sz w:val="28"/>
          <w:szCs w:val="28"/>
          <w:highlight w:val="none"/>
        </w:rPr>
        <w:t>（北京时间）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 xml:space="preserve">组织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sz w:val="28"/>
          <w:szCs w:val="28"/>
          <w:highlight w:val="none"/>
        </w:rPr>
        <w:t>递交响应文件集合时间：</w:t>
      </w:r>
      <w:r>
        <w:rPr>
          <w:rFonts w:hint="eastAsia" w:ascii="仿宋_GB2312" w:hAnsi="仿宋_GB2312" w:eastAsia="仿宋_GB2312" w:cs="仿宋_GB2312"/>
          <w:sz w:val="28"/>
          <w:szCs w:val="28"/>
          <w:highlight w:val="none"/>
          <w:u w:val="single"/>
          <w:lang w:val="en-US" w:eastAsia="zh-CN"/>
        </w:rPr>
        <w:t xml:space="preserve"> 2024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lang w:val="en-US" w:eastAsia="zh-CN"/>
        </w:rPr>
        <w:t xml:space="preserve"> 8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lang w:val="en-US" w:eastAsia="zh-CN"/>
        </w:rPr>
        <w:t xml:space="preserve"> 13 </w:t>
      </w:r>
      <w:r>
        <w:rPr>
          <w:rFonts w:hint="eastAsia" w:ascii="仿宋_GB2312" w:hAnsi="仿宋_GB2312" w:eastAsia="仿宋_GB2312" w:cs="仿宋_GB2312"/>
          <w:sz w:val="28"/>
          <w:szCs w:val="28"/>
          <w:highlight w:val="none"/>
        </w:rPr>
        <w:t>日</w:t>
      </w:r>
      <w:r>
        <w:rPr>
          <w:rFonts w:hint="eastAsia" w:ascii="仿宋_GB2312" w:hAnsi="仿宋_GB2312" w:eastAsia="仿宋_GB2312" w:cs="仿宋_GB2312"/>
          <w:sz w:val="28"/>
          <w:szCs w:val="28"/>
          <w:highlight w:val="none"/>
          <w:u w:val="single"/>
          <w:lang w:val="en-US" w:eastAsia="zh-CN"/>
        </w:rPr>
        <w:t xml:space="preserve"> 9 </w:t>
      </w:r>
      <w:r>
        <w:rPr>
          <w:rFonts w:hint="eastAsia" w:ascii="仿宋_GB2312" w:hAnsi="仿宋_GB2312" w:eastAsia="仿宋_GB2312" w:cs="仿宋_GB2312"/>
          <w:sz w:val="28"/>
          <w:szCs w:val="28"/>
          <w:highlight w:val="none"/>
        </w:rPr>
        <w:t>时</w:t>
      </w:r>
      <w:r>
        <w:rPr>
          <w:rFonts w:hint="eastAsia" w:ascii="仿宋_GB2312" w:hAnsi="仿宋_GB2312" w:eastAsia="仿宋_GB2312" w:cs="仿宋_GB2312"/>
          <w:sz w:val="28"/>
          <w:szCs w:val="28"/>
          <w:highlight w:val="none"/>
          <w:u w:val="single"/>
          <w:lang w:val="en-US" w:eastAsia="zh-CN"/>
        </w:rPr>
        <w:t xml:space="preserve"> 30 </w:t>
      </w:r>
      <w:r>
        <w:rPr>
          <w:rFonts w:hint="eastAsia" w:ascii="仿宋_GB2312" w:hAnsi="仿宋_GB2312" w:eastAsia="仿宋_GB2312" w:cs="仿宋_GB2312"/>
          <w:sz w:val="28"/>
          <w:szCs w:val="28"/>
          <w:highlight w:val="none"/>
        </w:rPr>
        <w:t>分至</w:t>
      </w:r>
      <w:r>
        <w:rPr>
          <w:rFonts w:hint="eastAsia" w:ascii="仿宋_GB2312" w:hAnsi="仿宋_GB2312" w:eastAsia="仿宋_GB2312" w:cs="仿宋_GB2312"/>
          <w:sz w:val="28"/>
          <w:szCs w:val="28"/>
          <w:highlight w:val="none"/>
          <w:u w:val="single"/>
          <w:lang w:val="en-US" w:eastAsia="zh-CN"/>
        </w:rPr>
        <w:t xml:space="preserve">2024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lang w:val="en-US" w:eastAsia="zh-CN"/>
        </w:rPr>
        <w:t xml:space="preserve"> 8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lang w:val="en-US" w:eastAsia="zh-CN"/>
        </w:rPr>
        <w:t xml:space="preserve"> 13 </w:t>
      </w:r>
      <w:r>
        <w:rPr>
          <w:rFonts w:hint="eastAsia" w:ascii="仿宋_GB2312" w:hAnsi="仿宋_GB2312" w:eastAsia="仿宋_GB2312" w:cs="仿宋_GB2312"/>
          <w:sz w:val="28"/>
          <w:szCs w:val="28"/>
          <w:highlight w:val="none"/>
        </w:rPr>
        <w:t>日</w:t>
      </w:r>
      <w:r>
        <w:rPr>
          <w:rFonts w:hint="eastAsia" w:ascii="仿宋_GB2312" w:hAnsi="仿宋_GB2312" w:eastAsia="仿宋_GB2312" w:cs="仿宋_GB2312"/>
          <w:sz w:val="28"/>
          <w:szCs w:val="28"/>
          <w:highlight w:val="none"/>
          <w:u w:val="single"/>
          <w:lang w:val="en-US" w:eastAsia="zh-CN"/>
        </w:rPr>
        <w:t xml:space="preserve"> 10 </w:t>
      </w:r>
      <w:r>
        <w:rPr>
          <w:rFonts w:hint="eastAsia" w:ascii="仿宋_GB2312" w:hAnsi="仿宋_GB2312" w:eastAsia="仿宋_GB2312" w:cs="仿宋_GB2312"/>
          <w:sz w:val="28"/>
          <w:szCs w:val="28"/>
          <w:highlight w:val="none"/>
        </w:rPr>
        <w:t>时</w:t>
      </w:r>
      <w:r>
        <w:rPr>
          <w:rFonts w:hint="eastAsia" w:ascii="仿宋_GB2312" w:hAnsi="仿宋_GB2312" w:eastAsia="仿宋_GB2312" w:cs="仿宋_GB2312"/>
          <w:sz w:val="28"/>
          <w:szCs w:val="28"/>
          <w:highlight w:val="none"/>
          <w:u w:val="single"/>
          <w:lang w:val="en-US" w:eastAsia="zh-CN"/>
        </w:rPr>
        <w:t xml:space="preserve"> 00 </w:t>
      </w:r>
      <w:r>
        <w:rPr>
          <w:rFonts w:hint="eastAsia" w:ascii="仿宋_GB2312" w:hAnsi="仿宋_GB2312" w:eastAsia="仿宋_GB2312" w:cs="仿宋_GB2312"/>
          <w:sz w:val="28"/>
          <w:szCs w:val="28"/>
          <w:highlight w:val="none"/>
        </w:rPr>
        <w:t>分（北京时间）。截止时间：</w:t>
      </w:r>
      <w:r>
        <w:rPr>
          <w:rFonts w:hint="eastAsia" w:ascii="仿宋_GB2312" w:hAnsi="仿宋_GB2312" w:eastAsia="仿宋_GB2312" w:cs="仿宋_GB2312"/>
          <w:sz w:val="28"/>
          <w:szCs w:val="28"/>
          <w:highlight w:val="none"/>
          <w:u w:val="single"/>
          <w:lang w:val="en-US" w:eastAsia="zh-CN"/>
        </w:rPr>
        <w:t xml:space="preserve">2024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lang w:val="en-US" w:eastAsia="zh-CN"/>
        </w:rPr>
        <w:t xml:space="preserve"> 8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lang w:val="en-US" w:eastAsia="zh-CN"/>
        </w:rPr>
        <w:t xml:space="preserve"> 13 </w:t>
      </w:r>
      <w:r>
        <w:rPr>
          <w:rFonts w:hint="eastAsia" w:ascii="仿宋_GB2312" w:hAnsi="仿宋_GB2312" w:eastAsia="仿宋_GB2312" w:cs="仿宋_GB2312"/>
          <w:sz w:val="28"/>
          <w:szCs w:val="28"/>
          <w:highlight w:val="none"/>
        </w:rPr>
        <w:t>日</w:t>
      </w:r>
      <w:r>
        <w:rPr>
          <w:rFonts w:hint="eastAsia" w:ascii="仿宋_GB2312" w:hAnsi="仿宋_GB2312" w:eastAsia="仿宋_GB2312" w:cs="仿宋_GB2312"/>
          <w:sz w:val="28"/>
          <w:szCs w:val="28"/>
          <w:highlight w:val="none"/>
          <w:u w:val="single"/>
          <w:lang w:val="en-US" w:eastAsia="zh-CN"/>
        </w:rPr>
        <w:t xml:space="preserve"> 10 </w:t>
      </w:r>
      <w:r>
        <w:rPr>
          <w:rFonts w:hint="eastAsia" w:ascii="仿宋_GB2312" w:hAnsi="仿宋_GB2312" w:eastAsia="仿宋_GB2312" w:cs="仿宋_GB2312"/>
          <w:sz w:val="28"/>
          <w:szCs w:val="28"/>
          <w:highlight w:val="none"/>
        </w:rPr>
        <w:t>时</w:t>
      </w:r>
      <w:r>
        <w:rPr>
          <w:rFonts w:hint="eastAsia" w:ascii="仿宋_GB2312" w:hAnsi="仿宋_GB2312" w:eastAsia="仿宋_GB2312" w:cs="仿宋_GB2312"/>
          <w:sz w:val="28"/>
          <w:szCs w:val="28"/>
          <w:highlight w:val="none"/>
          <w:u w:val="single"/>
          <w:lang w:val="en-US" w:eastAsia="zh-CN"/>
        </w:rPr>
        <w:t xml:space="preserve"> 00 </w:t>
      </w:r>
      <w:r>
        <w:rPr>
          <w:rFonts w:hint="eastAsia" w:ascii="仿宋_GB2312" w:hAnsi="仿宋_GB2312" w:eastAsia="仿宋_GB2312" w:cs="仿宋_GB2312"/>
          <w:sz w:val="28"/>
          <w:szCs w:val="28"/>
          <w:highlight w:val="none"/>
        </w:rPr>
        <w:t>分（北京时间）。</w:t>
      </w:r>
    </w:p>
    <w:p>
      <w:pPr>
        <w:adjustRightInd w:val="0"/>
        <w:snapToGrid w:val="0"/>
        <w:spacing w:line="360" w:lineRule="auto"/>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sz w:val="28"/>
          <w:szCs w:val="28"/>
          <w:highlight w:val="none"/>
        </w:rPr>
        <w:t>递交地址：广州市天河区临江大道501号广州市净水有限公司6楼招标部。</w:t>
      </w:r>
    </w:p>
    <w:p>
      <w:pPr>
        <w:pStyle w:val="23"/>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（注：授权委托人须通过“广州净水公司”微信公众号（</w:t>
      </w:r>
      <w:r>
        <w:rPr>
          <w:rFonts w:hint="eastAsia" w:ascii="仿宋_GB2312" w:hAnsi="仿宋_GB2312" w:eastAsia="仿宋_GB2312" w:cs="仿宋_GB2312"/>
          <w:color w:val="auto"/>
          <w:sz w:val="28"/>
          <w:szCs w:val="28"/>
          <w:highlight w:val="none"/>
          <w:lang w:val="en-US" w:eastAsia="zh-CN"/>
        </w:rPr>
        <w:t>当天</w:t>
      </w:r>
      <w:r>
        <w:rPr>
          <w:rFonts w:hint="eastAsia" w:ascii="仿宋_GB2312" w:hAnsi="仿宋_GB2312" w:eastAsia="仿宋_GB2312" w:cs="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响应文件递交预约信息填写：</w:t>
      </w:r>
    </w:p>
    <w:p>
      <w:pPr>
        <w:pStyle w:val="23"/>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（1）通过“广州净水公司”微信公众号或来访时扫码进行访客预约登记。</w:t>
      </w:r>
    </w:p>
    <w:p>
      <w:pPr>
        <w:pStyle w:val="23"/>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（2）“组织”选择“公司本部”，“部门”选择“招投标合同管理部”。</w:t>
      </w:r>
    </w:p>
    <w:p>
      <w:pPr>
        <w:pStyle w:val="23"/>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（3）“被访人员”选择“招标部”，“手机号”：“62315524”。</w:t>
      </w:r>
    </w:p>
    <w:p>
      <w:pPr>
        <w:adjustRightInd w:val="0"/>
        <w:snapToGrid w:val="0"/>
        <w:spacing w:line="60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020-62315524</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2240" w:firstLineChars="8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2024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8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7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rPr>
          <w:rFonts w:hint="eastAsia"/>
        </w:rPr>
      </w:pPr>
    </w:p>
    <w:p>
      <w:pPr>
        <w:pStyle w:val="2"/>
        <w:ind w:left="0" w:leftChars="0" w:firstLine="0" w:firstLineChars="0"/>
        <w:rPr>
          <w:rFonts w:hint="eastAsia" w:ascii="仿宋_GB2312" w:eastAsia="仿宋_GB2312" w:hAnsiTheme="majorEastAsia"/>
          <w:color w:val="auto"/>
          <w:sz w:val="28"/>
          <w:szCs w:val="28"/>
          <w:highlight w:val="none"/>
        </w:rPr>
      </w:pPr>
    </w:p>
    <w:p>
      <w:pPr>
        <w:pStyle w:val="2"/>
        <w:ind w:left="0" w:leftChars="0" w:firstLine="0" w:firstLineChars="0"/>
        <w:rPr>
          <w:rFonts w:hint="eastAsia" w:ascii="仿宋_GB2312" w:eastAsia="仿宋_GB2312" w:hAnsiTheme="majorEastAsia"/>
          <w:color w:val="auto"/>
          <w:sz w:val="28"/>
          <w:szCs w:val="28"/>
          <w:highlight w:val="none"/>
        </w:rPr>
      </w:pPr>
    </w:p>
    <w:p>
      <w:pPr>
        <w:pStyle w:val="2"/>
        <w:ind w:left="0" w:leftChars="0" w:firstLine="0" w:firstLineChars="0"/>
        <w:rPr>
          <w:rFonts w:hint="eastAsia" w:ascii="仿宋_GB2312" w:eastAsia="仿宋_GB2312" w:hAnsiTheme="majorEastAsia"/>
          <w:color w:val="auto"/>
          <w:sz w:val="28"/>
          <w:szCs w:val="28"/>
          <w:highlight w:val="none"/>
        </w:rPr>
      </w:pPr>
    </w:p>
    <w:p>
      <w:pPr>
        <w:pStyle w:val="2"/>
        <w:ind w:left="0" w:leftChars="0" w:firstLine="0" w:firstLineChars="0"/>
        <w:rPr>
          <w:rFonts w:hint="eastAsia" w:ascii="仿宋_GB2312" w:eastAsia="仿宋_GB2312" w:hAnsiTheme="majorEastAsia"/>
          <w:color w:val="auto"/>
          <w:sz w:val="28"/>
          <w:szCs w:val="28"/>
          <w:highlight w:val="none"/>
        </w:rPr>
      </w:pPr>
    </w:p>
    <w:p>
      <w:pPr>
        <w:pStyle w:val="2"/>
        <w:ind w:left="0" w:leftChars="0" w:firstLine="0" w:firstLineChars="0"/>
        <w:rPr>
          <w:rFonts w:hint="eastAsia"/>
          <w:color w:val="auto"/>
          <w:highlight w:val="none"/>
        </w:rPr>
      </w:pPr>
      <w:bookmarkStart w:id="13" w:name="_Toc2324"/>
      <w:bookmarkStart w:id="14" w:name="_Toc16557"/>
      <w:bookmarkStart w:id="15" w:name="_Toc25603"/>
      <w:bookmarkStart w:id="16" w:name="_Toc23749"/>
      <w:bookmarkStart w:id="17" w:name="_Toc7340"/>
      <w:bookmarkStart w:id="18" w:name="_Toc19295"/>
      <w:bookmarkStart w:id="19" w:name="_Toc32588"/>
      <w:bookmarkStart w:id="20" w:name="_Toc16705"/>
      <w:bookmarkStart w:id="21" w:name="_Toc9448"/>
      <w:bookmarkStart w:id="22" w:name="_Toc10891"/>
      <w:bookmarkStart w:id="23" w:name="_Toc2331"/>
    </w:p>
    <w:p>
      <w:pPr>
        <w:pStyle w:val="2"/>
        <w:ind w:left="0" w:leftChars="0" w:firstLine="0" w:firstLineChars="0"/>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2406650</wp:posOffset>
                </wp:positionH>
                <wp:positionV relativeFrom="paragraph">
                  <wp:posOffset>115570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9.5pt;margin-top:9.1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2370455</wp:posOffset>
                </wp:positionH>
                <wp:positionV relativeFrom="paragraph">
                  <wp:posOffset>591820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6.65pt;margin-top:46.6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rFonts w:hint="eastAsia"/>
          <w:color w:val="auto"/>
          <w:highlight w:val="none"/>
        </w:rPr>
      </w:pPr>
      <w:bookmarkStart w:id="24" w:name="_Toc3416"/>
      <w:bookmarkStart w:id="25" w:name="_Toc2339"/>
      <w:r>
        <w:rPr>
          <w:rFonts w:hint="eastAsia"/>
          <w:color w:val="auto"/>
          <w:highlight w:val="none"/>
          <w:lang w:val="en-US" w:eastAsia="zh-CN"/>
        </w:rPr>
        <w:t xml:space="preserve">     </w:t>
      </w:r>
      <w:r>
        <w:rPr>
          <w:rFonts w:hint="eastAsia"/>
          <w:color w:val="auto"/>
          <w:highlight w:val="none"/>
        </w:rPr>
        <w:t>供应商须知</w:t>
      </w:r>
      <w:bookmarkEnd w:id="24"/>
      <w:bookmarkEnd w:id="25"/>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single" w:color="auto" w:sz="4" w:space="0"/>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single" w:color="auto" w:sz="4" w:space="0"/>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single" w:color="auto" w:sz="4" w:space="0"/>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single" w:color="auto" w:sz="4" w:space="0"/>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single" w:color="auto" w:sz="4" w:space="0"/>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single" w:color="auto" w:sz="4" w:space="0"/>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single" w:color="auto" w:sz="4" w:space="0"/>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single" w:color="auto" w:sz="4" w:space="0"/>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single" w:color="auto" w:sz="4" w:space="0"/>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single" w:color="auto" w:sz="4" w:space="0"/>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single" w:color="auto" w:sz="4" w:space="0"/>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single" w:color="auto" w:sz="4" w:space="0"/>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single" w:color="auto" w:sz="4" w:space="0"/>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single" w:color="auto" w:sz="4" w:space="0"/>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single" w:color="auto" w:sz="4" w:space="0"/>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single" w:color="auto" w:sz="4" w:space="0"/>
            </w:tcBorders>
            <w:vAlign w:val="center"/>
          </w:tcPr>
          <w:p>
            <w:pPr>
              <w:spacing w:line="240" w:lineRule="auto"/>
              <w:jc w:val="left"/>
              <w:rPr>
                <w:rFonts w:hint="eastAsia" w:ascii="仿宋_GB2312" w:eastAsia="仿宋_GB2312" w:hAnsiTheme="minorEastAsia"/>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推荐</w:t>
            </w:r>
            <w:r>
              <w:rPr>
                <w:rFonts w:hint="eastAsia" w:ascii="仿宋_GB2312" w:hAnsi="仿宋_GB2312" w:eastAsia="仿宋_GB2312" w:cs="仿宋_GB2312"/>
                <w:b w:val="0"/>
                <w:bCs w:val="0"/>
                <w:color w:val="auto"/>
                <w:sz w:val="24"/>
                <w:szCs w:val="24"/>
                <w:highlight w:val="none"/>
                <w:u w:val="none"/>
                <w:lang w:val="en-US" w:eastAsia="zh-CN"/>
              </w:rPr>
              <w:t>二</w:t>
            </w:r>
            <w:r>
              <w:rPr>
                <w:rFonts w:hint="eastAsia" w:ascii="仿宋_GB2312" w:hAnsi="仿宋_GB2312" w:eastAsia="仿宋_GB2312" w:cs="仿宋_GB2312"/>
                <w:b w:val="0"/>
                <w:bCs w:val="0"/>
                <w:color w:val="auto"/>
                <w:sz w:val="24"/>
                <w:szCs w:val="24"/>
                <w:highlight w:val="none"/>
              </w:rPr>
              <w:t>名成交候选人</w:t>
            </w:r>
            <w:r>
              <w:rPr>
                <w:rFonts w:hint="eastAsia" w:ascii="仿宋_GB2312" w:hAnsi="仿宋_GB2312" w:eastAsia="仿宋_GB2312" w:cs="仿宋_GB2312"/>
                <w:b w:val="0"/>
                <w:bCs w:val="0"/>
                <w:color w:val="auto"/>
                <w:sz w:val="24"/>
                <w:szCs w:val="24"/>
                <w:highlight w:val="none"/>
                <w:lang w:eastAsia="zh-CN"/>
              </w:rPr>
              <w:t>。</w:t>
            </w:r>
          </w:p>
          <w:p>
            <w:pPr>
              <w:spacing w:line="240" w:lineRule="auto"/>
              <w:jc w:val="left"/>
              <w:rPr>
                <w:rFonts w:hint="eastAsia" w:ascii="仿宋_GB2312" w:hAnsi="仿宋_GB2312" w:eastAsia="仿宋_GB2312" w:cs="仿宋_GB2312"/>
                <w:b w:val="0"/>
                <w:bCs w:val="0"/>
                <w:color w:val="auto"/>
                <w:sz w:val="24"/>
                <w:szCs w:val="24"/>
                <w:highlight w:val="none"/>
              </w:rPr>
            </w:pPr>
            <w:r>
              <w:rPr>
                <w:rFonts w:hint="default" w:ascii="仿宋_GB2312" w:hAnsi="仿宋_GB2312" w:eastAsia="仿宋_GB2312" w:cs="仿宋_GB2312"/>
                <w:b w:val="0"/>
                <w:bCs w:val="0"/>
                <w:color w:val="auto"/>
                <w:sz w:val="24"/>
                <w:szCs w:val="24"/>
                <w:highlight w:val="none"/>
                <w:lang w:val="en-US" w:eastAsia="zh-CN"/>
              </w:rPr>
              <w:t>采购人</w:t>
            </w:r>
            <w:r>
              <w:rPr>
                <w:rFonts w:hint="eastAsia" w:ascii="仿宋_GB2312" w:hAnsi="仿宋_GB2312" w:eastAsia="仿宋_GB2312" w:cs="仿宋_GB2312"/>
                <w:b w:val="0"/>
                <w:bCs w:val="0"/>
                <w:color w:val="auto"/>
                <w:sz w:val="24"/>
                <w:szCs w:val="24"/>
                <w:highlight w:val="none"/>
                <w:lang w:val="en-US" w:eastAsia="zh-CN"/>
              </w:rPr>
              <w:t>和成交供应商应当在成交-通知书发出之日起</w:t>
            </w:r>
            <w:r>
              <w:rPr>
                <w:rFonts w:hint="eastAsia" w:ascii="仿宋_GB2312" w:hAnsi="仿宋_GB2312" w:eastAsia="仿宋_GB2312" w:cs="仿宋_GB2312"/>
                <w:b w:val="0"/>
                <w:bCs w:val="0"/>
                <w:color w:val="auto"/>
                <w:sz w:val="24"/>
                <w:szCs w:val="24"/>
                <w:highlight w:val="none"/>
                <w:u w:val="single"/>
                <w:lang w:val="en-US" w:eastAsia="zh-CN"/>
              </w:rPr>
              <w:t>30</w:t>
            </w:r>
            <w:r>
              <w:rPr>
                <w:rFonts w:hint="eastAsia" w:ascii="仿宋_GB2312" w:hAnsi="仿宋_GB2312" w:eastAsia="仿宋_GB2312" w:cs="仿宋_GB2312"/>
                <w:b w:val="0"/>
                <w:bCs w:val="0"/>
                <w:color w:val="auto"/>
                <w:sz w:val="24"/>
                <w:szCs w:val="24"/>
                <w:highlight w:val="none"/>
                <w:lang w:val="en-US" w:eastAsia="zh-CN"/>
              </w:rPr>
              <w:t>日内，</w:t>
            </w:r>
            <w:r>
              <w:rPr>
                <w:rFonts w:hint="eastAsia" w:ascii="仿宋_GB2312" w:hAnsi="仿宋_GB2312" w:eastAsia="仿宋_GB2312" w:cs="仿宋_GB2312"/>
                <w:b w:val="0"/>
                <w:bCs w:val="0"/>
                <w:color w:val="auto"/>
                <w:sz w:val="24"/>
                <w:szCs w:val="24"/>
                <w:highlight w:val="none"/>
              </w:rPr>
              <w:t>根据</w:t>
            </w:r>
            <w:r>
              <w:rPr>
                <w:rFonts w:hint="eastAsia" w:ascii="仿宋_GB2312" w:hAnsi="仿宋_GB2312" w:eastAsia="仿宋_GB2312" w:cs="仿宋_GB2312"/>
                <w:b w:val="0"/>
                <w:bCs w:val="0"/>
                <w:color w:val="auto"/>
                <w:sz w:val="24"/>
                <w:szCs w:val="24"/>
                <w:highlight w:val="none"/>
                <w:lang w:val="en-US" w:eastAsia="zh-CN"/>
              </w:rPr>
              <w:t>采购</w:t>
            </w:r>
            <w:r>
              <w:rPr>
                <w:rFonts w:hint="eastAsia" w:ascii="仿宋_GB2312" w:hAnsi="仿宋_GB2312" w:eastAsia="仿宋_GB2312" w:cs="仿宋_GB2312"/>
                <w:b w:val="0"/>
                <w:bCs w:val="0"/>
                <w:color w:val="auto"/>
                <w:sz w:val="24"/>
                <w:szCs w:val="24"/>
                <w:highlight w:val="none"/>
              </w:rPr>
              <w:t>文件和</w:t>
            </w:r>
            <w:r>
              <w:rPr>
                <w:rFonts w:hint="eastAsia" w:ascii="仿宋_GB2312" w:hAnsi="仿宋_GB2312" w:eastAsia="仿宋_GB2312" w:cs="仿宋_GB2312"/>
                <w:b w:val="0"/>
                <w:bCs w:val="0"/>
                <w:color w:val="auto"/>
                <w:sz w:val="24"/>
                <w:szCs w:val="24"/>
                <w:highlight w:val="none"/>
                <w:lang w:val="en-US" w:eastAsia="zh-CN"/>
              </w:rPr>
              <w:t>成交供应商</w:t>
            </w:r>
            <w:r>
              <w:rPr>
                <w:rFonts w:hint="eastAsia" w:ascii="仿宋_GB2312" w:hAnsi="仿宋_GB2312" w:eastAsia="仿宋_GB2312" w:cs="仿宋_GB2312"/>
                <w:b w:val="0"/>
                <w:bCs w:val="0"/>
                <w:color w:val="auto"/>
                <w:sz w:val="24"/>
                <w:szCs w:val="24"/>
                <w:highlight w:val="none"/>
              </w:rPr>
              <w:t>的</w:t>
            </w:r>
            <w:r>
              <w:rPr>
                <w:rFonts w:hint="eastAsia" w:ascii="仿宋_GB2312" w:hAnsi="仿宋_GB2312" w:eastAsia="仿宋_GB2312" w:cs="仿宋_GB2312"/>
                <w:b w:val="0"/>
                <w:bCs w:val="0"/>
                <w:color w:val="auto"/>
                <w:sz w:val="24"/>
                <w:szCs w:val="24"/>
                <w:highlight w:val="none"/>
                <w:lang w:val="en-US" w:eastAsia="zh-CN"/>
              </w:rPr>
              <w:t>响应文件</w:t>
            </w:r>
            <w:r>
              <w:rPr>
                <w:rFonts w:hint="eastAsia" w:ascii="仿宋_GB2312" w:hAnsi="仿宋_GB2312" w:eastAsia="仿宋_GB2312" w:cs="仿宋_GB2312"/>
                <w:b w:val="0"/>
                <w:bCs w:val="0"/>
                <w:color w:val="auto"/>
                <w:sz w:val="24"/>
                <w:szCs w:val="24"/>
                <w:highlight w:val="none"/>
              </w:rPr>
              <w:t>订立书面合同。</w:t>
            </w:r>
          </w:p>
          <w:p>
            <w:pPr>
              <w:numPr>
                <w:ilvl w:val="0"/>
                <w:numId w:val="0"/>
              </w:numPr>
              <w:spacing w:line="240" w:lineRule="auto"/>
              <w:jc w:val="left"/>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合同自采购人成交通知书到达成交</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rPr>
              <w:t>时成立。</w:t>
            </w:r>
          </w:p>
          <w:p>
            <w:pPr>
              <w:numPr>
                <w:ilvl w:val="0"/>
                <w:numId w:val="0"/>
              </w:numPr>
              <w:spacing w:line="240" w:lineRule="auto"/>
              <w:jc w:val="left"/>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1.成交供应商无正当理由拒签合同，或者在签订合同时向采购人提出附加条件的，采购人有权</w:t>
            </w:r>
            <w:r>
              <w:rPr>
                <w:rFonts w:hint="eastAsia" w:ascii="仿宋_GB2312" w:hAnsi="仿宋_GB2312" w:eastAsia="仿宋_GB2312" w:cs="仿宋_GB2312"/>
                <w:b w:val="0"/>
                <w:bCs w:val="0"/>
                <w:color w:val="auto"/>
                <w:sz w:val="24"/>
                <w:szCs w:val="24"/>
                <w:highlight w:val="none"/>
              </w:rPr>
              <w:t>依据采购文件、成交</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rPr>
              <w:t>响应文件和成交通知书等确定合同内容</w:t>
            </w:r>
            <w:r>
              <w:rPr>
                <w:rFonts w:hint="eastAsia" w:ascii="仿宋_GB2312" w:hAnsi="仿宋_GB2312" w:eastAsia="仿宋_GB2312" w:cs="仿宋_GB2312"/>
                <w:b w:val="0"/>
                <w:bCs w:val="0"/>
                <w:color w:val="auto"/>
                <w:sz w:val="24"/>
                <w:szCs w:val="24"/>
                <w:highlight w:val="none"/>
                <w:lang w:eastAsia="zh-CN"/>
              </w:rPr>
              <w:t>，采购人</w:t>
            </w:r>
            <w:r>
              <w:rPr>
                <w:rFonts w:hint="eastAsia" w:ascii="仿宋_GB2312" w:hAnsi="仿宋_GB2312" w:eastAsia="仿宋_GB2312" w:cs="仿宋_GB2312"/>
                <w:b w:val="0"/>
                <w:bCs w:val="0"/>
                <w:color w:val="auto"/>
                <w:sz w:val="24"/>
                <w:szCs w:val="24"/>
                <w:highlight w:val="none"/>
                <w:lang w:val="en-US" w:eastAsia="zh-CN"/>
              </w:rPr>
              <w:t>也</w:t>
            </w:r>
            <w:r>
              <w:rPr>
                <w:rFonts w:hint="eastAsia" w:ascii="仿宋_GB2312" w:hAnsi="仿宋_GB2312" w:eastAsia="仿宋_GB2312" w:cs="仿宋_GB2312"/>
                <w:b w:val="0"/>
                <w:bCs w:val="0"/>
                <w:color w:val="auto"/>
                <w:sz w:val="24"/>
                <w:szCs w:val="24"/>
                <w:highlight w:val="none"/>
                <w:lang w:eastAsia="zh-CN"/>
              </w:rPr>
              <w:t>有权</w:t>
            </w:r>
            <w:r>
              <w:rPr>
                <w:rFonts w:hint="eastAsia" w:ascii="仿宋_GB2312" w:hAnsi="仿宋_GB2312" w:eastAsia="仿宋_GB2312" w:cs="仿宋_GB2312"/>
                <w:b w:val="0"/>
                <w:bCs w:val="0"/>
                <w:color w:val="auto"/>
                <w:sz w:val="24"/>
                <w:szCs w:val="24"/>
                <w:highlight w:val="none"/>
                <w:lang w:val="en-US" w:eastAsia="zh-CN"/>
              </w:rPr>
              <w:t>即刻单方</w:t>
            </w:r>
            <w:r>
              <w:rPr>
                <w:rFonts w:hint="eastAsia" w:ascii="仿宋_GB2312" w:hAnsi="仿宋_GB2312" w:eastAsia="仿宋_GB2312" w:cs="仿宋_GB2312"/>
                <w:b w:val="0"/>
                <w:bCs w:val="0"/>
                <w:color w:val="auto"/>
                <w:sz w:val="24"/>
                <w:szCs w:val="24"/>
                <w:highlight w:val="none"/>
                <w:lang w:eastAsia="zh-CN"/>
              </w:rPr>
              <w:t>解除合同，</w:t>
            </w:r>
            <w:r>
              <w:rPr>
                <w:rFonts w:hint="eastAsia" w:ascii="仿宋_GB2312" w:hAnsi="仿宋_GB2312" w:eastAsia="仿宋_GB2312" w:cs="仿宋_GB2312"/>
                <w:b w:val="0"/>
                <w:bCs w:val="0"/>
                <w:color w:val="auto"/>
                <w:sz w:val="24"/>
                <w:szCs w:val="24"/>
                <w:highlight w:val="none"/>
              </w:rPr>
              <w:t>追究成交</w:t>
            </w:r>
            <w:r>
              <w:rPr>
                <w:rFonts w:hint="eastAsia" w:ascii="仿宋_GB2312" w:hAnsi="仿宋_GB2312" w:eastAsia="仿宋_GB2312" w:cs="仿宋_GB2312"/>
                <w:b w:val="0"/>
                <w:bCs w:val="0"/>
                <w:color w:val="auto"/>
                <w:sz w:val="24"/>
                <w:szCs w:val="24"/>
                <w:highlight w:val="none"/>
                <w:lang w:val="en-US" w:eastAsia="zh-CN"/>
              </w:rPr>
              <w:t>供应商的</w:t>
            </w:r>
            <w:r>
              <w:rPr>
                <w:rFonts w:hint="eastAsia" w:ascii="仿宋_GB2312" w:hAnsi="仿宋_GB2312" w:eastAsia="仿宋_GB2312" w:cs="仿宋_GB2312"/>
                <w:b w:val="0"/>
                <w:bCs w:val="0"/>
                <w:color w:val="auto"/>
                <w:sz w:val="24"/>
                <w:szCs w:val="24"/>
                <w:highlight w:val="none"/>
              </w:rPr>
              <w:t>违约责任，</w:t>
            </w:r>
            <w:r>
              <w:rPr>
                <w:rFonts w:hint="eastAsia" w:ascii="仿宋_GB2312" w:hAnsi="仿宋_GB2312" w:eastAsia="仿宋_GB2312" w:cs="仿宋_GB2312"/>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pPr>
              <w:numPr>
                <w:ilvl w:val="0"/>
                <w:numId w:val="0"/>
              </w:numPr>
              <w:spacing w:line="240" w:lineRule="auto"/>
              <w:jc w:val="left"/>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eastAsia" w:ascii="仿宋_GB2312" w:hAnsi="仿宋_GB2312" w:eastAsia="仿宋_GB2312" w:cs="仿宋_GB2312"/>
                <w:b w:val="0"/>
                <w:bCs w:val="0"/>
                <w:color w:val="auto"/>
                <w:sz w:val="24"/>
                <w:szCs w:val="24"/>
                <w:highlight w:val="none"/>
              </w:rPr>
              <w:t>采购人可以按评审小组提出的成交候选人名单排序依次确定其他成交候选</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rPr>
              <w:t>为成交</w:t>
            </w:r>
            <w:r>
              <w:rPr>
                <w:rFonts w:hint="eastAsia" w:ascii="仿宋_GB2312" w:hAnsi="仿宋_GB2312" w:eastAsia="仿宋_GB2312" w:cs="仿宋_GB2312"/>
                <w:b w:val="0"/>
                <w:bCs w:val="0"/>
                <w:color w:val="auto"/>
                <w:sz w:val="24"/>
                <w:szCs w:val="24"/>
                <w:highlight w:val="none"/>
                <w:lang w:val="en-US" w:eastAsia="zh-CN"/>
              </w:rPr>
              <w:t>供应商</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pPr>
              <w:adjustRightInd w:val="0"/>
              <w:snapToGrid w:val="0"/>
              <w:rPr>
                <w:rFonts w:ascii="仿宋_GB2312" w:eastAsia="仿宋_GB2312" w:hAnsiTheme="minorEastAsia"/>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single" w:color="auto" w:sz="4" w:space="0"/>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合同签订阶段，如采购文件需求内容与采购文件响应文件格式工程量清单存在不一致情形，则以采购文件响应文件格式工程量清单为准。如采购文件条款与合同存在不一致情形，则以合同为准。</w:t>
            </w:r>
            <w:r>
              <w:rPr>
                <w:rFonts w:hint="eastAsia" w:ascii="仿宋_GB2312" w:eastAsia="仿宋_GB2312" w:hAnsiTheme="minorEastAsia"/>
                <w:sz w:val="24"/>
                <w:szCs w:val="24"/>
              </w:rPr>
              <w:br w:type="textWrapping"/>
            </w:r>
            <w:r>
              <w:rPr>
                <w:rFonts w:hint="eastAsia" w:ascii="仿宋_GB2312" w:eastAsia="仿宋_GB2312"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w:t>
      </w:r>
      <w:r>
        <w:rPr>
          <w:rFonts w:hint="eastAsia" w:ascii="仿宋_GB2312" w:eastAsia="仿宋_GB2312"/>
          <w:color w:val="auto"/>
          <w:sz w:val="28"/>
          <w:szCs w:val="28"/>
          <w:highlight w:val="none"/>
          <w:lang w:val="en-US" w:eastAsia="zh-CN"/>
        </w:rPr>
        <w:t>及</w:t>
      </w:r>
      <w:r>
        <w:rPr>
          <w:rFonts w:hint="eastAsia" w:ascii="仿宋_GB2312" w:eastAsia="仿宋_GB2312"/>
          <w:color w:val="auto"/>
          <w:sz w:val="28"/>
          <w:szCs w:val="28"/>
          <w:highlight w:val="none"/>
        </w:rPr>
        <w:t>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spacing w:line="560" w:lineRule="exact"/>
        <w:ind w:firstLine="555"/>
        <w:rPr>
          <w:rFonts w:hint="eastAsia" w:ascii="仿宋_GB2312" w:eastAsia="仿宋_GB2312" w:hAnsiTheme="minorHAnsi" w:cstheme="minorBidi"/>
          <w:color w:val="auto"/>
          <w:sz w:val="28"/>
          <w:szCs w:val="28"/>
          <w:highlight w:val="none"/>
          <w:lang w:val="en-US" w:eastAsia="zh-CN"/>
        </w:rPr>
      </w:pPr>
      <w:r>
        <w:rPr>
          <w:rFonts w:hint="eastAsia" w:ascii="仿宋_GB2312" w:eastAsia="仿宋_GB2312" w:hAnsiTheme="minorHAnsi" w:cstheme="minorBidi"/>
          <w:color w:val="auto"/>
          <w:sz w:val="28"/>
          <w:szCs w:val="28"/>
          <w:highlight w:val="none"/>
          <w:lang w:eastAsia="zh-CN"/>
        </w:rPr>
        <w:t>（</w:t>
      </w:r>
      <w:r>
        <w:rPr>
          <w:rFonts w:hint="eastAsia" w:ascii="仿宋_GB2312" w:eastAsia="仿宋_GB2312" w:hAnsiTheme="minorHAnsi" w:cstheme="minorBidi"/>
          <w:color w:val="auto"/>
          <w:sz w:val="28"/>
          <w:szCs w:val="28"/>
          <w:highlight w:val="none"/>
          <w:lang w:val="en-US" w:eastAsia="zh-CN"/>
        </w:rPr>
        <w:t>10</w:t>
      </w:r>
      <w:r>
        <w:rPr>
          <w:rFonts w:hint="eastAsia" w:ascii="仿宋_GB2312" w:eastAsia="仿宋_GB2312" w:hAnsiTheme="minorHAnsi" w:cstheme="minorBidi"/>
          <w:color w:val="auto"/>
          <w:sz w:val="28"/>
          <w:szCs w:val="28"/>
          <w:highlight w:val="none"/>
          <w:lang w:eastAsia="zh-CN"/>
        </w:rPr>
        <w:t>）</w:t>
      </w:r>
      <w:r>
        <w:rPr>
          <w:rFonts w:hint="eastAsia" w:ascii="仿宋_GB2312" w:eastAsia="仿宋_GB2312" w:hAnsiTheme="minorHAnsi" w:cstheme="minorBidi"/>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spacing w:line="560" w:lineRule="exact"/>
        <w:ind w:firstLine="555"/>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6.</w:t>
      </w:r>
      <w:r>
        <w:rPr>
          <w:rFonts w:hint="eastAsia" w:ascii="仿宋_GB2312" w:eastAsia="仿宋_GB2312"/>
          <w:color w:val="auto"/>
          <w:sz w:val="28"/>
          <w:szCs w:val="28"/>
          <w:highlight w:val="none"/>
          <w:lang w:val="en-US" w:eastAsia="zh-CN"/>
        </w:rPr>
        <w:t>活动策划设计方案</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560" w:lineRule="exact"/>
        <w:ind w:firstLine="694" w:firstLineChars="248"/>
        <w:jc w:val="left"/>
        <w:rPr>
          <w:rFonts w:hint="eastAsia" w:ascii="仿宋_GB2312" w:eastAsia="仿宋_GB2312" w:hAnsiTheme="minorHAnsi"/>
          <w:b w:val="0"/>
          <w:color w:val="auto"/>
          <w:sz w:val="28"/>
          <w:szCs w:val="28"/>
          <w:highlight w:val="none"/>
        </w:rPr>
      </w:pPr>
      <w:r>
        <w:rPr>
          <w:rFonts w:hint="eastAsia" w:ascii="仿宋_GB2312" w:eastAsia="仿宋_GB2312" w:hAnsiTheme="minorHAnsi" w:cstheme="minorBidi"/>
          <w:color w:val="auto"/>
          <w:sz w:val="28"/>
          <w:szCs w:val="28"/>
          <w:highlight w:val="none"/>
        </w:rPr>
        <w:t>附件</w:t>
      </w:r>
      <w:r>
        <w:rPr>
          <w:rFonts w:hint="eastAsia" w:ascii="仿宋_GB2312" w:eastAsia="仿宋_GB2312" w:hAnsiTheme="minorHAnsi" w:cstheme="minorBidi"/>
          <w:color w:val="auto"/>
          <w:sz w:val="28"/>
          <w:szCs w:val="28"/>
          <w:highlight w:val="none"/>
          <w:lang w:val="en-US" w:eastAsia="zh-CN"/>
        </w:rPr>
        <w:t>5</w:t>
      </w:r>
      <w:r>
        <w:rPr>
          <w:rFonts w:hint="eastAsia" w:ascii="仿宋_GB2312" w:eastAsia="仿宋_GB2312" w:hAnsiTheme="minorHAnsi" w:cstheme="minorBidi"/>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0"/>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righ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tcBorders>
              <w:left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tcBorders>
              <w:right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left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left w:val="single" w:color="auto" w:sz="4" w:space="0"/>
            </w:tcBorders>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left w:val="single" w:color="auto" w:sz="4" w:space="0"/>
            </w:tcBorders>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left w:val="single" w:color="auto" w:sz="4" w:space="0"/>
            </w:tcBorders>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left w:val="single" w:color="auto" w:sz="4" w:space="0"/>
            </w:tcBorders>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left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left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eastAsia"/>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0"/>
        <w:rPr>
          <w:color w:val="auto"/>
          <w:highlight w:val="none"/>
        </w:rPr>
      </w:pPr>
    </w:p>
    <w:p>
      <w:pPr>
        <w:pStyle w:val="40"/>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adjustRightInd w:val="0"/>
        <w:snapToGrid w:val="0"/>
        <w:spacing w:line="600" w:lineRule="exact"/>
        <w:jc w:val="left"/>
        <w:rPr>
          <w:rFonts w:hint="eastAsia" w:asciiTheme="majorEastAsia" w:hAnsiTheme="majorEastAsia" w:eastAsiaTheme="majorEastAsia" w:cstheme="majorEastAsia"/>
          <w:b/>
          <w:color w:val="auto"/>
          <w:sz w:val="28"/>
          <w:szCs w:val="28"/>
          <w:highlight w:val="none"/>
        </w:rPr>
      </w:pPr>
      <w:r>
        <w:rPr>
          <w:rFonts w:hint="eastAsia" w:asciiTheme="majorEastAsia" w:hAnsiTheme="majorEastAsia" w:eastAsiaTheme="majorEastAsia" w:cstheme="majorEastAsia"/>
          <w:b/>
          <w:color w:val="auto"/>
          <w:sz w:val="28"/>
          <w:szCs w:val="28"/>
          <w:highlight w:val="none"/>
        </w:rPr>
        <w:t>附件</w:t>
      </w:r>
      <w:r>
        <w:rPr>
          <w:rFonts w:hint="eastAsia" w:asciiTheme="majorEastAsia" w:hAnsiTheme="majorEastAsia" w:eastAsiaTheme="majorEastAsia" w:cstheme="majorEastAsia"/>
          <w:b/>
          <w:color w:val="auto"/>
          <w:sz w:val="28"/>
          <w:szCs w:val="28"/>
          <w:highlight w:val="none"/>
          <w:lang w:val="en-US" w:eastAsia="zh-CN"/>
        </w:rPr>
        <w:t>5</w:t>
      </w:r>
      <w:r>
        <w:rPr>
          <w:rFonts w:hint="eastAsia" w:asciiTheme="majorEastAsia" w:hAnsiTheme="majorEastAsia" w:eastAsiaTheme="majorEastAsia" w:cstheme="majorEastAsia"/>
          <w:b/>
          <w:color w:val="auto"/>
          <w:sz w:val="28"/>
          <w:szCs w:val="28"/>
          <w:highlight w:val="none"/>
        </w:rPr>
        <w:t xml:space="preserve"> </w:t>
      </w:r>
    </w:p>
    <w:p>
      <w:pPr>
        <w:jc w:val="both"/>
        <w:rPr>
          <w:rFonts w:hint="eastAsia" w:asciiTheme="majorEastAsia" w:hAnsiTheme="majorEastAsia" w:eastAsiaTheme="majorEastAsia" w:cstheme="majorEastAsia"/>
          <w:b/>
          <w:bCs/>
          <w:sz w:val="44"/>
          <w:szCs w:val="44"/>
          <w:highlight w:val="none"/>
        </w:rPr>
      </w:pPr>
    </w:p>
    <w:p>
      <w:pPr>
        <w:jc w:val="center"/>
        <w:rPr>
          <w:rFonts w:hint="eastAsia" w:asciiTheme="majorEastAsia" w:hAnsiTheme="majorEastAsia" w:eastAsiaTheme="majorEastAsia" w:cstheme="majorEastAsia"/>
          <w:b/>
          <w:bCs/>
          <w:sz w:val="44"/>
          <w:szCs w:val="44"/>
          <w:highlight w:val="none"/>
        </w:rPr>
      </w:pPr>
      <w:r>
        <w:rPr>
          <w:rFonts w:hint="eastAsia" w:asciiTheme="majorEastAsia" w:hAnsiTheme="majorEastAsia" w:eastAsiaTheme="majorEastAsia" w:cstheme="majorEastAsia"/>
          <w:b/>
          <w:bCs/>
          <w:sz w:val="44"/>
          <w:szCs w:val="44"/>
          <w:highlight w:val="none"/>
        </w:rPr>
        <w:t>关于</w:t>
      </w:r>
      <w:r>
        <w:rPr>
          <w:rFonts w:hint="eastAsia" w:asciiTheme="majorEastAsia" w:hAnsiTheme="majorEastAsia" w:eastAsiaTheme="majorEastAsia" w:cstheme="majorEastAsia"/>
          <w:b/>
          <w:bCs/>
          <w:sz w:val="44"/>
          <w:szCs w:val="44"/>
          <w:highlight w:val="none"/>
          <w:lang w:val="en-US" w:eastAsia="zh-CN"/>
        </w:rPr>
        <w:t>**</w:t>
      </w:r>
      <w:r>
        <w:rPr>
          <w:rFonts w:hint="eastAsia" w:asciiTheme="majorEastAsia" w:hAnsiTheme="majorEastAsia" w:eastAsiaTheme="majorEastAsia" w:cstheme="majorEastAsia"/>
          <w:b/>
          <w:bCs/>
          <w:sz w:val="44"/>
          <w:szCs w:val="44"/>
          <w:highlight w:val="none"/>
        </w:rPr>
        <w:t>项目异议书</w:t>
      </w:r>
    </w:p>
    <w:p>
      <w:pPr>
        <w:widowControl/>
        <w:spacing w:line="408" w:lineRule="auto"/>
        <w:jc w:val="center"/>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(参考格式)</w:t>
      </w:r>
    </w:p>
    <w:p>
      <w:pPr>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项目名称：</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bCs/>
          <w:kern w:val="0"/>
          <w:sz w:val="28"/>
          <w:szCs w:val="28"/>
          <w:highlight w:val="none"/>
        </w:rPr>
        <w:t>异议人：</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住所地：</w:t>
      </w:r>
      <w:r>
        <w:rPr>
          <w:rFonts w:hint="eastAsia" w:ascii="仿宋_GB2312" w:hAnsi="仿宋_GB2312" w:eastAsia="仿宋_GB2312" w:cs="仿宋_GB2312"/>
          <w:kern w:val="0"/>
          <w:sz w:val="28"/>
          <w:szCs w:val="28"/>
          <w:highlight w:val="none"/>
          <w:lang w:val="en-US" w:eastAsia="zh-CN"/>
        </w:rPr>
        <w:t xml:space="preserve">   </w:t>
      </w:r>
      <w:r>
        <w:rPr>
          <w:rFonts w:hint="eastAsia" w:ascii="仿宋_GB2312" w:hAnsi="仿宋_GB2312" w:eastAsia="仿宋_GB2312" w:cs="仿宋_GB2312"/>
          <w:kern w:val="0"/>
          <w:sz w:val="28"/>
          <w:szCs w:val="28"/>
          <w:highlight w:val="none"/>
        </w:rPr>
        <w:t xml:space="preserve"> 邮编：</w:t>
      </w:r>
    </w:p>
    <w:p>
      <w:pPr>
        <w:widowControl/>
        <w:jc w:val="left"/>
        <w:rPr>
          <w:rFonts w:hint="eastAsia" w:ascii="仿宋_GB2312" w:hAnsi="仿宋_GB2312" w:eastAsia="仿宋_GB2312" w:cs="仿宋_GB2312"/>
          <w:kern w:val="0"/>
          <w:sz w:val="28"/>
          <w:szCs w:val="28"/>
          <w:highlight w:val="none"/>
          <w:lang w:eastAsia="zh-CN"/>
        </w:rPr>
      </w:pPr>
      <w:r>
        <w:rPr>
          <w:rFonts w:hint="eastAsia" w:ascii="仿宋_GB2312" w:hAnsi="仿宋_GB2312" w:eastAsia="仿宋_GB2312" w:cs="仿宋_GB2312"/>
          <w:kern w:val="0"/>
          <w:sz w:val="28"/>
          <w:szCs w:val="28"/>
          <w:highlight w:val="none"/>
        </w:rPr>
        <w:t>法定代表人：</w:t>
      </w:r>
      <w:r>
        <w:rPr>
          <w:rFonts w:hint="eastAsia" w:ascii="仿宋_GB2312" w:hAnsi="仿宋_GB2312" w:eastAsia="仿宋_GB2312" w:cs="仿宋_GB2312"/>
          <w:kern w:val="0"/>
          <w:sz w:val="28"/>
          <w:szCs w:val="28"/>
          <w:highlight w:val="none"/>
          <w:lang w:val="en-US" w:eastAsia="zh-CN"/>
        </w:rPr>
        <w:t xml:space="preserve">      </w:t>
      </w:r>
      <w:r>
        <w:rPr>
          <w:rFonts w:hint="eastAsia" w:ascii="仿宋_GB2312" w:hAnsi="仿宋_GB2312" w:eastAsia="仿宋_GB2312" w:cs="仿宋_GB2312"/>
          <w:kern w:val="0"/>
          <w:sz w:val="28"/>
          <w:szCs w:val="28"/>
          <w:highlight w:val="none"/>
        </w:rPr>
        <w:t>联系电话</w:t>
      </w:r>
      <w:r>
        <w:rPr>
          <w:rFonts w:hint="eastAsia" w:ascii="仿宋_GB2312" w:hAnsi="仿宋_GB2312" w:eastAsia="仿宋_GB2312" w:cs="仿宋_GB2312"/>
          <w:kern w:val="0"/>
          <w:sz w:val="28"/>
          <w:szCs w:val="28"/>
          <w:highlight w:val="none"/>
          <w:lang w:eastAsia="zh-CN"/>
        </w:rPr>
        <w:t>：</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异议人授权代表：</w:t>
      </w:r>
      <w:r>
        <w:rPr>
          <w:rFonts w:hint="eastAsia" w:ascii="仿宋_GB2312" w:hAnsi="仿宋_GB2312" w:eastAsia="仿宋_GB2312" w:cs="仿宋_GB2312"/>
          <w:kern w:val="0"/>
          <w:sz w:val="28"/>
          <w:szCs w:val="28"/>
          <w:highlight w:val="none"/>
          <w:lang w:val="en-US" w:eastAsia="zh-CN"/>
        </w:rPr>
        <w:t xml:space="preserve">   </w:t>
      </w:r>
      <w:r>
        <w:rPr>
          <w:rFonts w:hint="eastAsia" w:ascii="仿宋_GB2312" w:hAnsi="仿宋_GB2312" w:eastAsia="仿宋_GB2312" w:cs="仿宋_GB2312"/>
          <w:kern w:val="0"/>
          <w:sz w:val="28"/>
          <w:szCs w:val="28"/>
          <w:highlight w:val="none"/>
        </w:rPr>
        <w:t xml:space="preserve"> 性别：</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住址：</w:t>
      </w:r>
      <w:r>
        <w:rPr>
          <w:rFonts w:hint="eastAsia" w:ascii="仿宋_GB2312" w:hAnsi="仿宋_GB2312" w:eastAsia="仿宋_GB2312" w:cs="仿宋_GB2312"/>
          <w:kern w:val="0"/>
          <w:sz w:val="28"/>
          <w:szCs w:val="28"/>
          <w:highlight w:val="none"/>
          <w:lang w:val="en-US" w:eastAsia="zh-CN"/>
        </w:rPr>
        <w:t xml:space="preserve">             </w:t>
      </w:r>
      <w:r>
        <w:rPr>
          <w:rFonts w:hint="eastAsia" w:ascii="仿宋_GB2312" w:hAnsi="仿宋_GB2312" w:eastAsia="仿宋_GB2312" w:cs="仿宋_GB2312"/>
          <w:kern w:val="0"/>
          <w:sz w:val="28"/>
          <w:szCs w:val="28"/>
          <w:highlight w:val="none"/>
        </w:rPr>
        <w:t>联系电话：</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bCs/>
          <w:kern w:val="0"/>
          <w:sz w:val="28"/>
          <w:szCs w:val="28"/>
          <w:highlight w:val="none"/>
        </w:rPr>
        <w:t>提起异议事项的基本事实：</w:t>
      </w:r>
    </w:p>
    <w:p>
      <w:pPr>
        <w:widowControl/>
        <w:jc w:val="left"/>
        <w:rPr>
          <w:rFonts w:hint="eastAsia" w:ascii="仿宋_GB2312" w:hAnsi="仿宋_GB2312" w:eastAsia="仿宋_GB2312" w:cs="仿宋_GB2312"/>
          <w:kern w:val="0"/>
          <w:sz w:val="28"/>
          <w:szCs w:val="28"/>
          <w:highlight w:val="none"/>
          <w:u w:val="single"/>
        </w:rPr>
      </w:pPr>
      <w:r>
        <w:rPr>
          <w:rFonts w:hint="eastAsia" w:ascii="仿宋_GB2312" w:hAnsi="仿宋_GB2312" w:eastAsia="仿宋_GB2312" w:cs="仿宋_GB2312"/>
          <w:bCs/>
          <w:kern w:val="0"/>
          <w:sz w:val="28"/>
          <w:szCs w:val="28"/>
          <w:highlight w:val="none"/>
        </w:rPr>
        <w:t>相关请求及主张：</w:t>
      </w:r>
    </w:p>
    <w:p>
      <w:pPr>
        <w:widowControl/>
        <w:jc w:val="left"/>
        <w:rPr>
          <w:rFonts w:hint="eastAsia" w:ascii="仿宋_GB2312" w:hAnsi="仿宋_GB2312" w:eastAsia="仿宋_GB2312" w:cs="仿宋_GB2312"/>
          <w:kern w:val="0"/>
          <w:sz w:val="28"/>
          <w:szCs w:val="28"/>
          <w:highlight w:val="none"/>
          <w:u w:val="single"/>
        </w:rPr>
      </w:pPr>
      <w:r>
        <w:rPr>
          <w:rFonts w:hint="eastAsia" w:ascii="仿宋_GB2312" w:hAnsi="仿宋_GB2312" w:eastAsia="仿宋_GB2312" w:cs="仿宋_GB2312"/>
          <w:bCs/>
          <w:kern w:val="0"/>
          <w:sz w:val="28"/>
          <w:szCs w:val="28"/>
          <w:highlight w:val="none"/>
        </w:rPr>
        <w:t>有效线索和相关证明材料：</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bCs/>
          <w:kern w:val="0"/>
          <w:sz w:val="28"/>
          <w:szCs w:val="28"/>
          <w:highlight w:val="none"/>
        </w:rPr>
        <w:t>异议提起人与项目有利害关系的证明材料（见说明）：</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此致</w:t>
      </w:r>
    </w:p>
    <w:p>
      <w:pPr>
        <w:widowControl/>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u w:val="single"/>
        </w:rPr>
        <w:t>（采购人）</w:t>
      </w:r>
    </w:p>
    <w:p>
      <w:pPr>
        <w:widowControl/>
        <w:ind w:left="0" w:leftChars="0" w:firstLine="0" w:firstLineChars="0"/>
        <w:jc w:val="left"/>
        <w:rPr>
          <w:rFonts w:hint="eastAsia" w:ascii="仿宋_GB2312" w:hAnsi="仿宋_GB2312" w:eastAsia="仿宋_GB2312" w:cs="仿宋_GB2312"/>
          <w:kern w:val="0"/>
          <w:sz w:val="28"/>
          <w:szCs w:val="28"/>
          <w:highlight w:val="none"/>
        </w:rPr>
      </w:pPr>
    </w:p>
    <w:p>
      <w:pPr>
        <w:widowControl/>
        <w:ind w:left="99" w:leftChars="47" w:firstLine="2800" w:firstLineChars="1000"/>
        <w:jc w:val="left"/>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异议人（公章）：</w:t>
      </w:r>
    </w:p>
    <w:p>
      <w:pPr>
        <w:widowControl/>
        <w:ind w:left="99" w:leftChars="47" w:firstLine="1960" w:firstLineChars="700"/>
        <w:jc w:val="left"/>
        <w:rPr>
          <w:rFonts w:hint="eastAsia" w:ascii="仿宋_GB2312" w:hAnsi="仿宋_GB2312" w:eastAsia="仿宋_GB2312" w:cs="仿宋_GB2312"/>
          <w:kern w:val="0"/>
          <w:sz w:val="28"/>
          <w:szCs w:val="28"/>
          <w:highlight w:val="none"/>
        </w:rPr>
      </w:pPr>
    </w:p>
    <w:p>
      <w:pPr>
        <w:widowControl/>
        <w:ind w:left="99" w:leftChars="47" w:firstLine="1960" w:firstLineChars="700"/>
        <w:jc w:val="left"/>
        <w:rPr>
          <w:rFonts w:hint="eastAsia" w:ascii="仿宋_GB2312" w:hAnsi="仿宋_GB2312" w:eastAsia="仿宋_GB2312" w:cs="仿宋_GB2312"/>
          <w:kern w:val="0"/>
          <w:sz w:val="28"/>
          <w:szCs w:val="28"/>
          <w:highlight w:val="none"/>
          <w:u w:val="single"/>
        </w:rPr>
      </w:pPr>
      <w:r>
        <w:rPr>
          <w:rFonts w:hint="eastAsia" w:ascii="仿宋_GB2312" w:hAnsi="仿宋_GB2312" w:eastAsia="仿宋_GB2312" w:cs="仿宋_GB2312"/>
          <w:kern w:val="0"/>
          <w:sz w:val="28"/>
          <w:szCs w:val="28"/>
          <w:highlight w:val="none"/>
        </w:rPr>
        <w:t>法定代表人或授权代表（签字）</w:t>
      </w:r>
    </w:p>
    <w:p>
      <w:pPr>
        <w:widowControl/>
        <w:ind w:left="99" w:leftChars="47" w:firstLine="1960" w:firstLineChars="700"/>
        <w:jc w:val="left"/>
        <w:rPr>
          <w:rFonts w:hint="eastAsia" w:ascii="仿宋_GB2312" w:hAnsi="仿宋_GB2312" w:eastAsia="仿宋_GB2312" w:cs="仿宋_GB2312"/>
          <w:kern w:val="0"/>
          <w:sz w:val="28"/>
          <w:szCs w:val="28"/>
          <w:highlight w:val="none"/>
          <w:u w:val="single"/>
        </w:rPr>
      </w:pPr>
    </w:p>
    <w:p>
      <w:pPr>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xml:space="preserve">                                     年    月   日</w:t>
      </w:r>
    </w:p>
    <w:p>
      <w:pPr>
        <w:rPr>
          <w:rFonts w:hint="eastAsia" w:ascii="仿宋_GB2312" w:hAnsi="仿宋_GB2312" w:eastAsia="仿宋_GB2312" w:cs="仿宋_GB2312"/>
          <w:kern w:val="0"/>
          <w:sz w:val="28"/>
          <w:szCs w:val="28"/>
          <w:highlight w:val="none"/>
        </w:rPr>
      </w:pPr>
    </w:p>
    <w:p>
      <w:pPr>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说明：</w:t>
      </w:r>
    </w:p>
    <w:p>
      <w:pPr>
        <w:rPr>
          <w:rFonts w:hint="eastAsia" w:ascii="仿宋_GB2312" w:hAnsi="仿宋_GB2312" w:eastAsia="仿宋_GB2312" w:cs="仿宋_GB2312"/>
          <w:sz w:val="28"/>
          <w:szCs w:val="24"/>
          <w:highlight w:val="none"/>
        </w:rPr>
      </w:pPr>
    </w:p>
    <w:p>
      <w:pPr>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3.为证明与异议项目有利害关系，投标人以外的其他异议提起人应当提供相应证明材料：</w:t>
      </w:r>
    </w:p>
    <w:p>
      <w:pPr>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（1）属潜在投标人的，提交符合法定有关资格要求的证明文件；</w:t>
      </w:r>
    </w:p>
    <w:p>
      <w:pPr>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（2）属特定分包人或者供应商的，提交证明其与该项目投标人绑定投标的附条件生效协议以及能证明其能履行该协议项下的合同义务的能力的证明文件。</w:t>
      </w:r>
      <w:r>
        <w:rPr>
          <w:rFonts w:hint="eastAsia" w:ascii="仿宋_GB2312" w:hAnsi="仿宋_GB2312" w:eastAsia="仿宋_GB2312" w:cs="仿宋_GB2312"/>
          <w:sz w:val="28"/>
          <w:szCs w:val="24"/>
          <w:highlight w:val="none"/>
        </w:rPr>
        <w:tab/>
      </w:r>
    </w:p>
    <w:p>
      <w:pPr>
        <w:rPr>
          <w:rFonts w:hint="eastAsia" w:ascii="仿宋_GB2312" w:hAnsi="仿宋_GB2312" w:eastAsia="仿宋_GB2312" w:cs="仿宋_GB2312"/>
          <w:sz w:val="28"/>
          <w:szCs w:val="24"/>
          <w:highlight w:val="none"/>
        </w:rPr>
      </w:pPr>
      <w:r>
        <w:rPr>
          <w:rFonts w:hint="eastAsia" w:ascii="仿宋_GB2312" w:hAnsi="仿宋_GB2312" w:eastAsia="仿宋_GB2312" w:cs="仿宋_GB2312"/>
          <w:sz w:val="28"/>
          <w:szCs w:val="24"/>
          <w:highlight w:val="none"/>
        </w:rPr>
        <w:t>（3）可证明与异议项目有利害关系的其他证明文件。</w:t>
      </w:r>
    </w:p>
    <w:p>
      <w:pPr>
        <w:widowControl/>
        <w:ind w:firstLine="560" w:firstLineChars="200"/>
        <w:jc w:val="center"/>
        <w:rPr>
          <w:rFonts w:hint="eastAsia" w:ascii="仿宋_GB2312" w:hAnsi="仿宋_GB2312" w:eastAsia="仿宋_GB2312" w:cs="仿宋_GB2312"/>
          <w:kern w:val="0"/>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2303780</wp:posOffset>
                </wp:positionH>
                <wp:positionV relativeFrom="paragraph">
                  <wp:posOffset>704215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1.4pt;margin-top:55.4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lang w:val="en-US" w:eastAsia="zh-CN"/>
        </w:rPr>
        <w:t xml:space="preserve">  </w: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40"/>
        <w:rPr>
          <w:color w:val="auto"/>
          <w:highlight w:val="none"/>
        </w:rPr>
      </w:pPr>
    </w:p>
    <w:p>
      <w:pPr>
        <w:pStyle w:val="4"/>
        <w:rPr>
          <w:color w:val="auto"/>
          <w:highlight w:val="none"/>
        </w:rPr>
      </w:pPr>
      <w:bookmarkStart w:id="28" w:name="_Toc7040"/>
      <w:bookmarkStart w:id="29" w:name="_Toc7303"/>
      <w:bookmarkStart w:id="30" w:name="_Toc87616371"/>
      <w:bookmarkStart w:id="31" w:name="_Toc88209934"/>
      <w:r>
        <w:rPr>
          <w:rFonts w:hint="eastAsia"/>
          <w:color w:val="auto"/>
          <w:highlight w:val="none"/>
          <w:lang w:val="en-US" w:eastAsia="zh-CN"/>
        </w:rPr>
        <w:t xml:space="preserve">  </w:t>
      </w:r>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jc w:val="both"/>
        <w:rPr>
          <w:rFonts w:hint="eastAsia"/>
          <w:color w:val="auto"/>
          <w:highlight w:val="none"/>
        </w:rPr>
      </w:pPr>
      <w:bookmarkStart w:id="32" w:name="_Toc24895"/>
      <w:bookmarkStart w:id="33" w:name="_Toc3789"/>
    </w:p>
    <w:p>
      <w:pPr>
        <w:pStyle w:val="2"/>
        <w:ind w:left="0" w:leftChars="0" w:firstLine="0" w:firstLineChars="0"/>
        <w:rPr>
          <w:rFonts w:hint="eastAsia"/>
          <w:color w:val="auto"/>
          <w:highlight w:val="none"/>
        </w:rPr>
      </w:pPr>
    </w:p>
    <w:p>
      <w:pPr>
        <w:pStyle w:val="4"/>
        <w:rPr>
          <w:color w:val="auto"/>
          <w:highlight w:val="none"/>
        </w:rPr>
      </w:pPr>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lang w:val="en-US" w:eastAsia="zh-CN"/>
        </w:rPr>
        <w:t>公开</w:t>
      </w: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left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right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left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right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left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right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r>
              <w:rPr>
                <w:rFonts w:hint="eastAsia" w:ascii="仿宋_GB2312" w:eastAsia="仿宋_GB2312" w:hAnsiTheme="minorEastAsia"/>
                <w:color w:val="auto"/>
                <w:sz w:val="24"/>
                <w:szCs w:val="24"/>
                <w:highlight w:val="none"/>
              </w:rPr>
              <w:br w:type="textWrapping"/>
            </w:r>
            <w:r>
              <w:rPr>
                <w:rFonts w:hint="eastAsia" w:ascii="仿宋_GB2312" w:eastAsia="仿宋_GB2312" w:hAnsiTheme="minorEastAsia"/>
                <w:color w:val="auto"/>
                <w:sz w:val="24"/>
                <w:szCs w:val="24"/>
                <w:highlight w:val="none"/>
              </w:rPr>
              <w:t>如第一中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候选人被取消</w:t>
            </w:r>
            <w:r>
              <w:rPr>
                <w:rFonts w:hint="eastAsia" w:ascii="仿宋_GB2312" w:eastAsia="仿宋_GB2312" w:hAnsiTheme="minorEastAsia"/>
                <w:color w:val="auto"/>
                <w:sz w:val="24"/>
                <w:szCs w:val="24"/>
                <w:highlight w:val="none"/>
                <w:lang w:val="en-US" w:eastAsia="zh-CN"/>
              </w:rPr>
              <w:t>或放弃</w:t>
            </w:r>
            <w:r>
              <w:rPr>
                <w:rFonts w:hint="eastAsia" w:ascii="仿宋_GB2312" w:eastAsia="仿宋_GB2312" w:hAnsiTheme="minorEastAsia"/>
                <w:color w:val="auto"/>
                <w:sz w:val="24"/>
                <w:szCs w:val="24"/>
                <w:highlight w:val="none"/>
              </w:rPr>
              <w:t>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候选人资格，</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人有权按</w:t>
            </w:r>
            <w:r>
              <w:rPr>
                <w:rFonts w:hint="eastAsia" w:ascii="仿宋_GB2312" w:eastAsia="仿宋_GB2312" w:hAnsiTheme="minorEastAsia"/>
                <w:color w:val="auto"/>
                <w:sz w:val="24"/>
                <w:szCs w:val="24"/>
                <w:highlight w:val="none"/>
                <w:lang w:val="en-US" w:eastAsia="zh-CN"/>
              </w:rPr>
              <w:t>中选</w:t>
            </w:r>
            <w:r>
              <w:rPr>
                <w:rFonts w:hint="eastAsia" w:ascii="仿宋_GB2312" w:eastAsia="仿宋_GB2312" w:hAnsiTheme="minorEastAsia"/>
                <w:color w:val="auto"/>
                <w:sz w:val="24"/>
                <w:szCs w:val="24"/>
                <w:highlight w:val="none"/>
              </w:rPr>
              <w:t>候</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t>选人</w:t>
            </w:r>
            <w:r>
              <w:rPr>
                <w:rFonts w:hint="eastAsia" w:ascii="仿宋_GB2312" w:eastAsia="仿宋_GB2312" w:hAnsiTheme="minorEastAsia"/>
                <w:color w:val="auto"/>
                <w:sz w:val="24"/>
                <w:szCs w:val="24"/>
                <w:highlight w:val="none"/>
                <w:lang w:val="en-US" w:eastAsia="zh-CN"/>
              </w:rPr>
              <w:t>的</w:t>
            </w:r>
            <w:r>
              <w:rPr>
                <w:rFonts w:hint="eastAsia" w:ascii="仿宋_GB2312" w:eastAsia="仿宋_GB2312" w:hAnsiTheme="minorEastAsia"/>
                <w:color w:val="auto"/>
                <w:sz w:val="24"/>
                <w:szCs w:val="24"/>
                <w:highlight w:val="none"/>
              </w:rPr>
              <w:t>顺序依次确定其他中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候选人为中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人，或重新</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w:t>
            </w:r>
            <w:r>
              <w:rPr>
                <w:rFonts w:hint="eastAsia" w:ascii="仿宋_GB2312" w:eastAsia="仿宋_GB2312" w:hAnsiTheme="minorEastAsia"/>
                <w:sz w:val="24"/>
                <w:szCs w:val="24"/>
              </w:rPr>
              <w:t xml:space="preserve"> </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left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right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left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right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left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right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left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right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3156"/>
      <w:bookmarkStart w:id="35" w:name="_Toc7437"/>
      <w:bookmarkStart w:id="36" w:name="_Toc19759"/>
      <w:bookmarkStart w:id="37" w:name="_Toc10930"/>
      <w:bookmarkStart w:id="38" w:name="_Toc14552"/>
      <w:bookmarkStart w:id="39" w:name="_Toc20594"/>
      <w:bookmarkStart w:id="40" w:name="_Toc4952"/>
      <w:bookmarkStart w:id="41" w:name="_Toc23581"/>
      <w:bookmarkStart w:id="42" w:name="_Toc19050"/>
      <w:bookmarkStart w:id="43" w:name="_Toc14870"/>
      <w:bookmarkStart w:id="44" w:name="_Toc7118"/>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40"/>
        <w:rPr>
          <w:color w:val="auto"/>
          <w:highlight w:val="none"/>
        </w:rPr>
      </w:pPr>
    </w:p>
    <w:p>
      <w:pPr>
        <w:pStyle w:val="3"/>
        <w:rPr>
          <w:color w:val="auto"/>
          <w:highlight w:val="none"/>
        </w:rPr>
      </w:pPr>
      <w:bookmarkStart w:id="45" w:name="_Toc29345"/>
      <w:bookmarkStart w:id="46" w:name="_Toc6308"/>
      <w:bookmarkStart w:id="47" w:name="_Toc21840"/>
      <w:bookmarkStart w:id="48" w:name="_Toc22212"/>
      <w:bookmarkStart w:id="49" w:name="_Toc32607"/>
      <w:bookmarkStart w:id="50" w:name="_Toc29484"/>
      <w:bookmarkStart w:id="51" w:name="_Toc88209941"/>
      <w:bookmarkStart w:id="52" w:name="_Toc30530"/>
      <w:bookmarkStart w:id="53" w:name="_Toc87616378"/>
      <w:bookmarkStart w:id="54" w:name="_Toc12177"/>
      <w:bookmarkStart w:id="55" w:name="_Toc7831"/>
      <w:bookmarkStart w:id="56" w:name="_Toc13898"/>
      <w:bookmarkStart w:id="57" w:name="_Toc21079"/>
      <w:r>
        <w:rPr>
          <w:rFonts w:hint="eastAsia"/>
          <w:color w:val="auto"/>
          <w:highlight w:val="none"/>
          <w:lang w:val="en-US" w:eastAsia="zh-CN"/>
        </w:rPr>
        <w:t xml:space="preserve">  </w:t>
      </w:r>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6826"/>
      <w:bookmarkStart w:id="59" w:name="_Toc23033"/>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016"/>
        <w:gridCol w:w="520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left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right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right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法定代表人授权委托</w:t>
            </w:r>
          </w:p>
        </w:tc>
        <w:tc>
          <w:tcPr>
            <w:tcW w:w="5528" w:type="dxa"/>
            <w:tcBorders>
              <w:top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有授权书</w:t>
            </w:r>
            <w:r>
              <w:rPr>
                <w:rFonts w:hint="eastAsia" w:ascii="仿宋_GB2312" w:eastAsia="仿宋_GB2312"/>
                <w:color w:val="auto"/>
                <w:sz w:val="24"/>
                <w:szCs w:val="24"/>
                <w:highlight w:val="none"/>
              </w:rPr>
              <w:t>，</w:t>
            </w:r>
            <w:r>
              <w:rPr>
                <w:rFonts w:ascii="仿宋_GB2312" w:eastAsia="仿宋_GB2312"/>
                <w:color w:val="auto"/>
                <w:sz w:val="24"/>
                <w:szCs w:val="24"/>
                <w:highlight w:val="none"/>
              </w:rPr>
              <w:t>授权书有法定代表人及其委托代理人签字并加盖单位</w:t>
            </w:r>
            <w:r>
              <w:rPr>
                <w:rFonts w:hint="eastAsia" w:ascii="仿宋_GB2312" w:eastAsia="仿宋_GB2312"/>
                <w:color w:val="auto"/>
                <w:sz w:val="24"/>
                <w:szCs w:val="24"/>
                <w:highlight w:val="none"/>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left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tcBorders>
              <w:right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tcBorders>
              <w:left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left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right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left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rPr>
        <w:tc>
          <w:tcPr>
            <w:tcW w:w="1356" w:type="dxa"/>
            <w:vMerge w:val="continue"/>
            <w:tcBorders>
              <w:top w:val="single" w:color="auto" w:sz="4" w:space="0"/>
              <w:left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2326005</wp:posOffset>
                </wp:positionH>
                <wp:positionV relativeFrom="paragraph">
                  <wp:posOffset>247015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3.15pt;margin-top:19.4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lang w:val="en-US" w:eastAsia="zh-CN"/>
        </w:rPr>
        <w:t xml:space="preserve">   </w:t>
      </w:r>
      <w:r>
        <w:rPr>
          <w:rFonts w:hint="eastAsia"/>
          <w:color w:val="auto"/>
          <w:szCs w:val="44"/>
          <w:highlight w:val="none"/>
        </w:rPr>
        <w:t>采购需求</w:t>
      </w:r>
    </w:p>
    <w:p>
      <w:pPr>
        <w:pStyle w:val="4"/>
        <w:rPr>
          <w:rFonts w:hint="eastAsia"/>
          <w:color w:val="auto"/>
          <w:szCs w:val="44"/>
          <w:highlight w:val="none"/>
        </w:rPr>
      </w:pPr>
    </w:p>
    <w:bookmarkEnd w:id="60"/>
    <w:p>
      <w:pPr>
        <w:ind w:firstLine="560" w:firstLineChars="200"/>
        <w:rPr>
          <w:rFonts w:ascii="仿宋_GB2312" w:eastAsia="仿宋_GB2312"/>
          <w:color w:val="auto"/>
          <w:sz w:val="28"/>
          <w:szCs w:val="28"/>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1"/>
        <w:rPr>
          <w:rFonts w:ascii="仿宋_GB2312" w:eastAsia="仿宋_GB2312"/>
          <w:color w:val="auto"/>
          <w:sz w:val="28"/>
          <w:szCs w:val="28"/>
          <w:highlight w:val="none"/>
        </w:rPr>
      </w:pPr>
    </w:p>
    <w:p>
      <w:pPr>
        <w:pStyle w:val="31"/>
        <w:rPr>
          <w:rFonts w:ascii="仿宋_GB2312" w:eastAsia="仿宋_GB2312"/>
          <w:color w:val="auto"/>
          <w:sz w:val="28"/>
          <w:szCs w:val="28"/>
          <w:highlight w:val="none"/>
        </w:rPr>
      </w:pPr>
    </w:p>
    <w:p>
      <w:pPr>
        <w:pStyle w:val="31"/>
        <w:rPr>
          <w:rFonts w:ascii="仿宋_GB2312" w:eastAsia="仿宋_GB2312"/>
          <w:color w:val="auto"/>
          <w:sz w:val="28"/>
          <w:szCs w:val="28"/>
          <w:highlight w:val="none"/>
        </w:rPr>
      </w:pPr>
    </w:p>
    <w:p>
      <w:pPr>
        <w:pStyle w:val="31"/>
        <w:rPr>
          <w:rFonts w:ascii="仿宋_GB2312" w:eastAsia="仿宋_GB2312"/>
          <w:color w:val="auto"/>
          <w:sz w:val="28"/>
          <w:szCs w:val="28"/>
          <w:highlight w:val="none"/>
        </w:rPr>
      </w:pPr>
    </w:p>
    <w:p>
      <w:pPr>
        <w:pStyle w:val="31"/>
        <w:rPr>
          <w:rFonts w:ascii="仿宋_GB2312" w:eastAsia="仿宋_GB2312"/>
          <w:color w:val="auto"/>
          <w:sz w:val="28"/>
          <w:szCs w:val="28"/>
          <w:highlight w:val="none"/>
        </w:rPr>
      </w:pPr>
    </w:p>
    <w:p>
      <w:pPr>
        <w:pStyle w:val="31"/>
        <w:rPr>
          <w:rFonts w:ascii="仿宋_GB2312" w:eastAsia="仿宋_GB2312"/>
          <w:color w:val="auto"/>
          <w:sz w:val="28"/>
          <w:szCs w:val="28"/>
          <w:highlight w:val="none"/>
        </w:rPr>
      </w:pPr>
    </w:p>
    <w:p>
      <w:pPr>
        <w:numPr>
          <w:ilvl w:val="0"/>
          <w:numId w:val="4"/>
        </w:numPr>
        <w:spacing w:line="360" w:lineRule="auto"/>
        <w:rPr>
          <w:rFonts w:hint="eastAsia" w:ascii="仿宋" w:hAnsi="仿宋" w:eastAsia="仿宋" w:cs="仿宋"/>
          <w:b/>
          <w:sz w:val="28"/>
          <w:szCs w:val="28"/>
        </w:rPr>
      </w:pPr>
      <w:r>
        <w:rPr>
          <w:rFonts w:hint="eastAsia" w:ascii="仿宋" w:hAnsi="仿宋" w:eastAsia="仿宋" w:cs="仿宋"/>
          <w:b/>
          <w:sz w:val="28"/>
          <w:szCs w:val="28"/>
        </w:rPr>
        <w:t>实施方案</w:t>
      </w:r>
    </w:p>
    <w:p>
      <w:pPr>
        <w:numPr>
          <w:ilvl w:val="0"/>
          <w:numId w:val="0"/>
        </w:numPr>
        <w:spacing w:line="360" w:lineRule="auto"/>
        <w:ind w:leftChars="0" w:firstLine="642"/>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1.公司拟于第三季度组织应急技能比武活动，活动时间暂定为8月下旬，承办单位为龙归分公司。</w:t>
      </w:r>
    </w:p>
    <w:p>
      <w:pPr>
        <w:numPr>
          <w:ilvl w:val="0"/>
          <w:numId w:val="0"/>
        </w:numPr>
        <w:spacing w:line="360" w:lineRule="auto"/>
        <w:ind w:leftChars="0" w:firstLine="642"/>
        <w:rPr>
          <w:rFonts w:hint="default"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2.本次活动主会场参赛对象为公司所属14间营运厂一线员工，共设置4个比赛项目。搭设主舞台及相关指示牌，以及现场直播投屏观看设备等。竞赛过程由专业裁判及相关记录人员进行组织。</w:t>
      </w:r>
      <w:r>
        <w:rPr>
          <w:rFonts w:hint="eastAsia" w:ascii="仿宋_GB2312" w:hAnsi="仿宋_GB2312" w:eastAsia="仿宋_GB2312" w:cs="仿宋_GB2312"/>
          <w:kern w:val="0"/>
          <w:sz w:val="28"/>
          <w:szCs w:val="28"/>
          <w:lang w:val="en-US" w:eastAsia="zh-CN" w:bidi="ar-SA"/>
        </w:rPr>
        <w:br w:type="textWrapping"/>
      </w:r>
      <w:r>
        <w:rPr>
          <w:rFonts w:hint="eastAsia" w:ascii="仿宋_GB2312" w:hAnsi="仿宋_GB2312" w:eastAsia="仿宋_GB2312" w:cs="仿宋_GB2312"/>
          <w:kern w:val="0"/>
          <w:sz w:val="28"/>
          <w:szCs w:val="28"/>
          <w:lang w:val="en-US" w:eastAsia="zh-CN" w:bidi="ar-SA"/>
        </w:rPr>
        <w:t xml:space="preserve">    3.报价单位须出具本次活动策划设计方案，附于响应文件中。</w:t>
      </w:r>
    </w:p>
    <w:p>
      <w:pPr>
        <w:numPr>
          <w:ilvl w:val="0"/>
          <w:numId w:val="4"/>
        </w:numPr>
        <w:spacing w:line="360" w:lineRule="auto"/>
        <w:rPr>
          <w:rFonts w:hint="eastAsia" w:ascii="仿宋" w:hAnsi="仿宋" w:eastAsia="仿宋" w:cs="仿宋"/>
          <w:b/>
          <w:sz w:val="28"/>
          <w:szCs w:val="28"/>
        </w:rPr>
      </w:pPr>
      <w:r>
        <w:rPr>
          <w:rFonts w:hint="eastAsia" w:ascii="仿宋" w:hAnsi="仿宋" w:eastAsia="仿宋" w:cs="仿宋"/>
          <w:b/>
          <w:sz w:val="28"/>
          <w:szCs w:val="28"/>
          <w:lang w:val="en-US" w:eastAsia="zh-CN"/>
        </w:rPr>
        <w:t>需求明细</w:t>
      </w:r>
    </w:p>
    <w:p>
      <w:pPr>
        <w:spacing w:line="360" w:lineRule="auto"/>
        <w:ind w:firstLine="645"/>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项目采用的物料及其执行部分必须符合以下说明要求：</w:t>
      </w:r>
    </w:p>
    <w:tbl>
      <w:tblPr>
        <w:tblStyle w:val="24"/>
        <w:tblW w:w="86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660"/>
        <w:gridCol w:w="2483"/>
        <w:gridCol w:w="2300"/>
        <w:gridCol w:w="684"/>
        <w:gridCol w:w="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542"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kern w:val="0"/>
                <w:sz w:val="24"/>
                <w:szCs w:val="24"/>
                <w:highlight w:val="none"/>
                <w:u w:val="none"/>
                <w:lang w:val="en-US" w:eastAsia="zh-CN" w:bidi="ar"/>
              </w:rPr>
              <w:t>广州净水技能比赛活动需求明细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854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 xml:space="preserve">活动时间：2024年8月下旬（暂定）       活动地点：广州市净水有限公司龙归分公司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6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编号</w:t>
            </w:r>
          </w:p>
        </w:tc>
        <w:tc>
          <w:tcPr>
            <w:tcW w:w="16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内容</w:t>
            </w:r>
          </w:p>
        </w:tc>
        <w:tc>
          <w:tcPr>
            <w:tcW w:w="248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说明</w:t>
            </w:r>
          </w:p>
        </w:tc>
        <w:tc>
          <w:tcPr>
            <w:tcW w:w="23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尺寸</w:t>
            </w:r>
          </w:p>
        </w:tc>
        <w:tc>
          <w:tcPr>
            <w:tcW w:w="6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单位</w:t>
            </w:r>
          </w:p>
        </w:tc>
        <w:tc>
          <w:tcPr>
            <w:tcW w:w="8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542"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default" w:ascii="微软雅黑" w:hAnsi="微软雅黑" w:eastAsia="微软雅黑" w:cs="微软雅黑"/>
                <w:b/>
                <w:bCs/>
                <w:i w:val="0"/>
                <w:iCs w:val="0"/>
                <w:color w:val="000000"/>
                <w:sz w:val="20"/>
                <w:szCs w:val="20"/>
                <w:highlight w:val="none"/>
                <w:u w:val="none"/>
                <w:lang w:val="en-US"/>
              </w:rPr>
            </w:pPr>
            <w:r>
              <w:rPr>
                <w:rFonts w:hint="eastAsia" w:ascii="微软雅黑" w:hAnsi="微软雅黑" w:eastAsia="微软雅黑" w:cs="微软雅黑"/>
                <w:b/>
                <w:bCs/>
                <w:i w:val="0"/>
                <w:iCs w:val="0"/>
                <w:color w:val="000000"/>
                <w:kern w:val="0"/>
                <w:sz w:val="20"/>
                <w:szCs w:val="20"/>
                <w:highlight w:val="none"/>
                <w:u w:val="none"/>
                <w:lang w:val="en-US" w:eastAsia="zh-CN" w:bidi="ar"/>
              </w:rPr>
              <w:t>一、活动物料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门口外围欢迎牌</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5*3m左右各0.6m包边</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w:t>
            </w:r>
          </w:p>
        </w:tc>
        <w:tc>
          <w:tcPr>
            <w:tcW w:w="1660"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合影区</w:t>
            </w:r>
          </w:p>
          <w:p>
            <w:pPr>
              <w:jc w:val="center"/>
              <w:rPr>
                <w:rFonts w:hint="eastAsia" w:ascii="微软雅黑" w:hAnsi="微软雅黑" w:eastAsia="微软雅黑" w:cs="微软雅黑"/>
                <w:i w:val="0"/>
                <w:iCs w:val="0"/>
                <w:color w:val="000000"/>
                <w:sz w:val="20"/>
                <w:szCs w:val="20"/>
                <w:u w:val="none"/>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i w:val="0"/>
                <w:iCs w:val="0"/>
                <w:color w:val="000000"/>
                <w:sz w:val="20"/>
                <w:szCs w:val="20"/>
                <w:highlight w:val="none"/>
                <w:u w:val="none"/>
                <w:lang w:val="en-US"/>
              </w:rPr>
            </w:pPr>
            <w:r>
              <w:rPr>
                <w:rFonts w:hint="eastAsia" w:ascii="微软雅黑" w:hAnsi="微软雅黑" w:eastAsia="微软雅黑" w:cs="微软雅黑"/>
                <w:i w:val="0"/>
                <w:iCs w:val="0"/>
                <w:color w:val="000000"/>
                <w:kern w:val="0"/>
                <w:sz w:val="20"/>
                <w:szCs w:val="20"/>
                <w:highlight w:val="none"/>
                <w:u w:val="none"/>
                <w:lang w:val="en-US" w:eastAsia="zh-CN" w:bidi="ar"/>
              </w:rPr>
              <w:t>6*3m左右各0.6m包边</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highlight w:val="none"/>
                <w:u w:val="none"/>
                <w:lang w:val="en-US" w:eastAsia="zh-CN" w:bidi="ar-SA"/>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w:t>
            </w:r>
          </w:p>
        </w:tc>
        <w:tc>
          <w:tcPr>
            <w:tcW w:w="1660" w:type="dxa"/>
            <w:vMerge w:val="continue"/>
            <w:tcBorders>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拍照手举牌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80*40cm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指示牌</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丽屏展架( 洗手间，停车场，活动分会场等）</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1.8*0.8m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5</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项目介绍牌</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丽屏展架（比赛项目介绍牌）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1.8*0.8m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w:t>
            </w:r>
          </w:p>
        </w:tc>
        <w:tc>
          <w:tcPr>
            <w:tcW w:w="1660"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r>
              <w:rPr>
                <w:rFonts w:hint="eastAsia"/>
              </w:rPr>
              <w:t>主会场布置</w:t>
            </w: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舞台地毯</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9*4m，高0.4m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7</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背景板：桁架+高清黑底灯</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9*4m左右各0.6m包边</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舞台</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9*4m，高0.4m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9</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领导台IBM桌子+米黄台布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1.2*0.6m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660"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领导台贵宾椅+白色椅套</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660" w:type="dxa"/>
            <w:vMerge w:val="continue"/>
            <w:tcBorders>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各参赛队伍划线、标序号</w:t>
            </w:r>
          </w:p>
        </w:tc>
        <w:tc>
          <w:tcPr>
            <w:tcW w:w="230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68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66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队伍手举牌（双面含手杆）</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60x40cm</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66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p>
        </w:tc>
        <w:tc>
          <w:tcPr>
            <w:tcW w:w="24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水池填平（舞台板）</w:t>
            </w:r>
          </w:p>
        </w:tc>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雷亚架7.3*6.5m</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2"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户外音响</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含专用音响控台1套、线阵远程主音箱、低音音箱、监听音箱、无线麦接收器、发射器、无线麦6个、坐麦架2个、讲话台鹅颈麦1个</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电子积分屏</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75寸电视 电脑线材</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75寸电视支撑架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16</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道旗</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灯杆旗双面 固定</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3*0.6m</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17</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比赛流程</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桁架+黑底灯布</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3m*2m</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项</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18</w:t>
            </w:r>
          </w:p>
        </w:tc>
        <w:tc>
          <w:tcPr>
            <w:tcW w:w="16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工作证</w:t>
            </w:r>
          </w:p>
        </w:tc>
        <w:tc>
          <w:tcPr>
            <w:tcW w:w="24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pvc过uv</w:t>
            </w:r>
          </w:p>
        </w:tc>
        <w:tc>
          <w:tcPr>
            <w:tcW w:w="230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12*7</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660"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奖杯（大）</w:t>
            </w:r>
          </w:p>
        </w:tc>
        <w:tc>
          <w:tcPr>
            <w:tcW w:w="2483"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比赛专用获奖奖杯</w:t>
            </w:r>
          </w:p>
        </w:tc>
        <w:tc>
          <w:tcPr>
            <w:tcW w:w="2300"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水晶</w:t>
            </w:r>
          </w:p>
        </w:tc>
        <w:tc>
          <w:tcPr>
            <w:tcW w:w="68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奖杯（小）</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比赛专用获奖奖杯</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水晶</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奖牌</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比赛专用奖牌</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40*60</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获奖证书</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A4红面证书</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29*21</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领导名牌</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亚克力水牌</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亚克力水牌用办公室的</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记分牌</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计分人员使用</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文件夹定制</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放置领导台上</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个</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饮用水</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佳得乐</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支</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27</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比赛道具1</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逃生帐篷、汽油、点火桶（含点火材料）</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28</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比赛道具2</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障碍赛道具（障碍陷阱、钻洞、独木桥）</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29</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摄影</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照片直播，现场修图上传+系统</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稳定器花絮拍摄</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单反机+稳定器设备 ，现场抓拍活动花絮瞬间</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color w:val="000000"/>
                <w:kern w:val="0"/>
                <w:sz w:val="20"/>
                <w:szCs w:val="20"/>
                <w:u w:val="none"/>
                <w:lang w:val="en-US" w:eastAsia="zh-CN" w:bidi="ar"/>
              </w:rPr>
              <w:t>含后期二个版本的剪辑</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31</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摄像</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视频导播控台+直播平台搭建及维护+控台老师</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32</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裁判</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专业裁判</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33</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礼仪</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颁奖及引领嘉宾上台</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54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二、执行部分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34</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材料运输</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物料及设备运输，2辆货车来回</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趟</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35</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现场协助工作人员</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场控及音响</w:t>
            </w: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36</w:t>
            </w:r>
          </w:p>
        </w:tc>
        <w:tc>
          <w:tcPr>
            <w:tcW w:w="1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活动策划执行费/设计费</w:t>
            </w:r>
          </w:p>
        </w:tc>
        <w:tc>
          <w:tcPr>
            <w:tcW w:w="24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w:t>
            </w:r>
          </w:p>
        </w:tc>
      </w:tr>
    </w:tbl>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rPr>
          <w:rFonts w:hint="eastAsia"/>
          <w:color w:val="auto"/>
          <w:highlight w:val="none"/>
        </w:rPr>
      </w:pPr>
      <w:bookmarkStart w:id="61" w:name="_Toc4680"/>
      <w:bookmarkStart w:id="62" w:name="_Toc25925"/>
      <w:bookmarkStart w:id="63" w:name="_Toc1496"/>
      <w:bookmarkStart w:id="64" w:name="_Toc1284"/>
      <w:bookmarkStart w:id="65" w:name="_Toc23353"/>
      <w:bookmarkStart w:id="66" w:name="_Toc12135"/>
      <w:bookmarkStart w:id="67" w:name="_Toc23330"/>
      <w:bookmarkStart w:id="68" w:name="_Toc15570"/>
      <w:bookmarkStart w:id="69" w:name="_Toc29835"/>
      <w:bookmarkStart w:id="70" w:name="_Toc18538"/>
      <w:bookmarkStart w:id="71" w:name="_Toc537"/>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40"/>
        <w:rPr>
          <w:color w:val="auto"/>
          <w:highlight w:val="none"/>
        </w:rPr>
      </w:pPr>
    </w:p>
    <w:p>
      <w:pPr>
        <w:pStyle w:val="3"/>
        <w:rPr>
          <w:color w:val="auto"/>
          <w:highlight w:val="none"/>
        </w:rPr>
      </w:pPr>
      <w:bookmarkStart w:id="72" w:name="_Toc1375"/>
      <w:bookmarkStart w:id="73" w:name="_Toc19088"/>
      <w:bookmarkStart w:id="74" w:name="_Toc323"/>
      <w:bookmarkStart w:id="75" w:name="_Toc12980"/>
      <w:bookmarkStart w:id="76" w:name="_Toc22797"/>
      <w:bookmarkStart w:id="77" w:name="_Toc12968"/>
      <w:bookmarkStart w:id="78" w:name="_Toc87616386"/>
      <w:bookmarkStart w:id="79" w:name="_Toc12721"/>
      <w:bookmarkStart w:id="80" w:name="_Toc13309"/>
      <w:bookmarkStart w:id="81" w:name="_Toc22501"/>
      <w:bookmarkStart w:id="82" w:name="_Toc88209949"/>
      <w:bookmarkStart w:id="83" w:name="_Toc8183"/>
      <w:bookmarkStart w:id="84" w:name="_Toc19686"/>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pStyle w:val="2"/>
        <w:rPr>
          <w:rFonts w:hint="eastAsia" w:ascii="方正小标宋简体" w:eastAsia="方正小标宋简体"/>
          <w:color w:val="auto"/>
          <w:sz w:val="28"/>
          <w:szCs w:val="28"/>
          <w:highlight w:val="none"/>
        </w:rPr>
        <w:sectPr>
          <w:headerReference r:id="rId6" w:type="first"/>
          <w:footerReference r:id="rId9" w:type="first"/>
          <w:footerReference r:id="rId7" w:type="default"/>
          <w:footerReference r:id="rId8" w:type="even"/>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ascii="方正小标宋简体" w:eastAsia="方正小标宋简体"/>
          <w:color w:val="auto"/>
          <w:sz w:val="44"/>
          <w:szCs w:val="44"/>
          <w:highlight w:val="none"/>
        </w:rPr>
        <w:br w:type="page"/>
      </w:r>
    </w:p>
    <w:p>
      <w:pPr>
        <w:spacing w:line="400" w:lineRule="atLeast"/>
        <w:jc w:val="center"/>
        <w:rPr>
          <w:rFonts w:ascii="宋体" w:hAnsi="宋体" w:cs="Times New Roman"/>
          <w:b/>
          <w:sz w:val="48"/>
          <w:szCs w:val="48"/>
          <w14:shadow w14:blurRad="50800" w14:dist="38100" w14:dir="2700000" w14:sx="100000" w14:sy="100000" w14:kx="0" w14:ky="0" w14:algn="tl">
            <w14:srgbClr w14:val="000000">
              <w14:alpha w14:val="60000"/>
            </w14:srgbClr>
          </w14:shadow>
        </w:rPr>
      </w:pPr>
      <w:r>
        <w:rPr>
          <w:rFonts w:hint="eastAsia" w:ascii="方正小标宋简体" w:eastAsia="方正小标宋简体"/>
          <w:color w:val="auto"/>
          <w:sz w:val="48"/>
          <w:szCs w:val="48"/>
          <w:highlight w:val="none"/>
          <w:lang w:val="en-US" w:eastAsia="zh-CN"/>
        </w:rPr>
        <w:t>广州市净水有限公司2024年应急比武技能竞赛活动项目</w:t>
      </w:r>
      <w:r>
        <w:rPr>
          <w:rFonts w:hint="eastAsia"/>
          <w:b/>
          <w:bCs/>
          <w:sz w:val="48"/>
          <w:szCs w:val="48"/>
        </w:rPr>
        <w:t>合同</w:t>
      </w:r>
      <w:r>
        <w:rPr>
          <w:b/>
          <w:bCs/>
          <w:sz w:val="48"/>
          <w:szCs w:val="48"/>
        </w:rPr>
        <w:t xml:space="preserve">  </w:t>
      </w:r>
    </w:p>
    <w:p>
      <w:pPr>
        <w:jc w:val="center"/>
        <w:rPr>
          <w:sz w:val="30"/>
        </w:rPr>
      </w:pPr>
    </w:p>
    <w:p>
      <w:pPr>
        <w:rPr>
          <w:b/>
          <w:bCs/>
          <w:sz w:val="30"/>
        </w:rPr>
      </w:pPr>
    </w:p>
    <w:p>
      <w:pPr>
        <w:pStyle w:val="2"/>
        <w:rPr>
          <w:b/>
          <w:bCs/>
          <w:sz w:val="30"/>
        </w:rPr>
      </w:pPr>
    </w:p>
    <w:p>
      <w:pPr>
        <w:pStyle w:val="2"/>
        <w:rPr>
          <w:b/>
          <w:bCs/>
          <w:sz w:val="30"/>
        </w:rPr>
      </w:pPr>
    </w:p>
    <w:p>
      <w:pPr>
        <w:pStyle w:val="2"/>
        <w:rPr>
          <w:b/>
          <w:bCs/>
          <w:sz w:val="30"/>
        </w:rPr>
      </w:pPr>
    </w:p>
    <w:p>
      <w:pPr>
        <w:spacing w:line="480" w:lineRule="auto"/>
        <w:rPr>
          <w:rFonts w:hint="eastAsia" w:ascii="宋体" w:hAnsi="宋体" w:cs="宋体" w:eastAsiaTheme="minorEastAsia"/>
          <w:b/>
          <w:bCs/>
          <w:color w:val="auto"/>
          <w:sz w:val="30"/>
          <w:szCs w:val="30"/>
          <w:highlight w:val="none"/>
          <w:u w:val="none"/>
          <w:lang w:eastAsia="zh-CN"/>
        </w:rPr>
      </w:pPr>
      <w:r>
        <w:rPr>
          <w:rFonts w:hint="eastAsia" w:ascii="宋体" w:hAnsi="宋体" w:cs="宋体"/>
          <w:b/>
          <w:bCs/>
          <w:sz w:val="30"/>
        </w:rPr>
        <w:t>项目名称：</w:t>
      </w:r>
      <w:r>
        <w:rPr>
          <w:rFonts w:hint="eastAsia" w:ascii="宋体" w:hAnsi="宋体" w:cs="宋体" w:eastAsiaTheme="minorEastAsia"/>
          <w:b/>
          <w:bCs/>
          <w:color w:val="auto"/>
          <w:sz w:val="30"/>
          <w:szCs w:val="30"/>
          <w:highlight w:val="none"/>
          <w:u w:val="none"/>
          <w:lang w:eastAsia="zh-CN"/>
        </w:rPr>
        <w:t>广州市净水有限公司2024年应急比武技能竞赛活动</w:t>
      </w:r>
    </w:p>
    <w:p>
      <w:pPr>
        <w:spacing w:line="480" w:lineRule="auto"/>
        <w:rPr>
          <w:rFonts w:hint="eastAsia" w:ascii="宋体" w:hAnsi="宋体" w:cs="宋体" w:eastAsiaTheme="minorEastAsia"/>
          <w:b/>
          <w:bCs/>
          <w:color w:val="auto"/>
          <w:sz w:val="30"/>
          <w:szCs w:val="30"/>
          <w:highlight w:val="none"/>
          <w:u w:val="none"/>
          <w:lang w:eastAsia="zh-CN"/>
        </w:rPr>
      </w:pPr>
    </w:p>
    <w:p>
      <w:pPr>
        <w:spacing w:line="480" w:lineRule="auto"/>
        <w:rPr>
          <w:rFonts w:hint="eastAsia" w:ascii="宋体" w:hAnsi="宋体" w:cs="宋体" w:eastAsiaTheme="minorEastAsia"/>
          <w:b/>
          <w:bCs/>
          <w:sz w:val="30"/>
          <w:lang w:val="en-US" w:eastAsia="zh-CN"/>
        </w:rPr>
      </w:pPr>
      <w:r>
        <w:rPr>
          <w:rFonts w:hint="eastAsia" w:ascii="宋体" w:hAnsi="宋体" w:cs="宋体" w:eastAsiaTheme="minorEastAsia"/>
          <w:b/>
          <w:bCs/>
          <w:color w:val="auto"/>
          <w:sz w:val="30"/>
          <w:szCs w:val="30"/>
          <w:highlight w:val="none"/>
          <w:u w:val="none"/>
          <w:lang w:eastAsia="zh-CN"/>
        </w:rPr>
        <w:t>项目</w:t>
      </w:r>
      <w:r>
        <w:rPr>
          <w:rFonts w:hint="eastAsia" w:ascii="宋体" w:hAnsi="宋体" w:cs="宋体"/>
          <w:b/>
          <w:bCs/>
          <w:sz w:val="30"/>
          <w:szCs w:val="30"/>
          <w:lang w:val="en-US" w:eastAsia="zh-CN"/>
        </w:rPr>
        <w:t>编号</w:t>
      </w:r>
    </w:p>
    <w:p>
      <w:pPr>
        <w:spacing w:line="480" w:lineRule="auto"/>
        <w:rPr>
          <w:rFonts w:hint="eastAsia" w:ascii="宋体" w:hAnsi="宋体" w:cs="宋体"/>
          <w:b/>
          <w:bCs/>
          <w:sz w:val="30"/>
        </w:rPr>
      </w:pPr>
    </w:p>
    <w:p>
      <w:pPr>
        <w:spacing w:line="480" w:lineRule="auto"/>
        <w:rPr>
          <w:rFonts w:ascii="宋体" w:hAnsi="宋体" w:cs="宋体"/>
          <w:b/>
          <w:bCs/>
          <w:sz w:val="30"/>
          <w:szCs w:val="30"/>
        </w:rPr>
      </w:pPr>
      <w:r>
        <w:rPr>
          <w:rFonts w:hint="eastAsia" w:ascii="宋体" w:hAnsi="宋体" w:cs="宋体"/>
          <w:b/>
          <w:bCs/>
          <w:sz w:val="30"/>
        </w:rPr>
        <w:t>合同编号：</w:t>
      </w:r>
      <w:r>
        <w:rPr>
          <w:rFonts w:hint="eastAsia" w:ascii="宋体" w:hAnsi="宋体" w:cs="宋体"/>
          <w:b/>
          <w:bCs/>
          <w:sz w:val="30"/>
          <w:szCs w:val="30"/>
        </w:rPr>
        <w:t>穗净水合[     ]    号</w:t>
      </w:r>
    </w:p>
    <w:p>
      <w:pPr>
        <w:pStyle w:val="2"/>
        <w:ind w:firstLine="0"/>
        <w:rPr>
          <w:rFonts w:ascii="宋体" w:hAnsi="宋体" w:cs="宋体"/>
          <w:b/>
          <w:bCs/>
          <w:sz w:val="30"/>
        </w:rPr>
      </w:pPr>
    </w:p>
    <w:p>
      <w:pPr>
        <w:pStyle w:val="2"/>
        <w:ind w:firstLine="0"/>
        <w:rPr>
          <w:rFonts w:ascii="宋体" w:hAnsi="宋体" w:cs="宋体"/>
          <w:b/>
          <w:bCs/>
          <w:sz w:val="30"/>
        </w:rPr>
      </w:pPr>
    </w:p>
    <w:p>
      <w:pPr>
        <w:pStyle w:val="2"/>
        <w:rPr>
          <w:rFonts w:ascii="宋体" w:hAnsi="宋体" w:cs="宋体"/>
          <w:b/>
          <w:bCs/>
          <w:sz w:val="30"/>
        </w:rPr>
      </w:pPr>
    </w:p>
    <w:p>
      <w:pPr>
        <w:spacing w:line="480" w:lineRule="auto"/>
        <w:rPr>
          <w:rFonts w:ascii="宋体" w:hAnsi="宋体" w:cs="宋体"/>
          <w:b/>
          <w:bCs/>
          <w:sz w:val="30"/>
        </w:rPr>
      </w:pPr>
      <w:r>
        <w:rPr>
          <w:rFonts w:hint="eastAsia" w:ascii="宋体" w:hAnsi="宋体" w:cs="宋体"/>
          <w:b/>
          <w:bCs/>
          <w:sz w:val="30"/>
        </w:rPr>
        <w:t>甲方</w:t>
      </w:r>
      <w:r>
        <w:rPr>
          <w:rFonts w:hint="eastAsia" w:ascii="宋体" w:hAnsi="宋体" w:cs="宋体"/>
          <w:b/>
          <w:bCs/>
          <w:sz w:val="30"/>
          <w:lang w:eastAsia="zh-CN"/>
        </w:rPr>
        <w:t>（</w:t>
      </w:r>
      <w:r>
        <w:rPr>
          <w:rFonts w:hint="eastAsia" w:ascii="宋体" w:hAnsi="宋体" w:cs="宋体"/>
          <w:b/>
          <w:bCs/>
          <w:sz w:val="30"/>
          <w:lang w:val="en-US" w:eastAsia="zh-CN"/>
        </w:rPr>
        <w:t>买方</w:t>
      </w:r>
      <w:r>
        <w:rPr>
          <w:rFonts w:hint="eastAsia" w:ascii="宋体" w:hAnsi="宋体" w:cs="宋体"/>
          <w:b/>
          <w:bCs/>
          <w:sz w:val="30"/>
          <w:lang w:eastAsia="zh-CN"/>
        </w:rPr>
        <w:t>）</w:t>
      </w:r>
      <w:r>
        <w:rPr>
          <w:rFonts w:hint="eastAsia" w:ascii="宋体" w:hAnsi="宋体" w:cs="宋体"/>
          <w:b/>
          <w:bCs/>
          <w:sz w:val="30"/>
        </w:rPr>
        <w:t>：广州市净水有限公司</w:t>
      </w:r>
    </w:p>
    <w:p>
      <w:pPr>
        <w:spacing w:line="480" w:lineRule="auto"/>
        <w:rPr>
          <w:rFonts w:ascii="宋体" w:hAnsi="宋体" w:cs="宋体"/>
          <w:b/>
          <w:bCs/>
          <w:sz w:val="30"/>
        </w:rPr>
      </w:pPr>
      <w:r>
        <w:rPr>
          <w:rFonts w:hint="eastAsia" w:ascii="宋体" w:hAnsi="宋体" w:cs="宋体"/>
          <w:b/>
          <w:bCs/>
          <w:sz w:val="30"/>
        </w:rPr>
        <w:t>乙方</w:t>
      </w:r>
      <w:r>
        <w:rPr>
          <w:rFonts w:hint="eastAsia" w:ascii="宋体" w:hAnsi="宋体" w:cs="宋体"/>
          <w:b/>
          <w:bCs/>
          <w:sz w:val="30"/>
          <w:lang w:eastAsia="zh-CN"/>
        </w:rPr>
        <w:t>（</w:t>
      </w:r>
      <w:r>
        <w:rPr>
          <w:rFonts w:hint="eastAsia" w:ascii="宋体" w:hAnsi="宋体" w:cs="宋体"/>
          <w:b/>
          <w:bCs/>
          <w:sz w:val="30"/>
          <w:lang w:val="en-US" w:eastAsia="zh-CN"/>
        </w:rPr>
        <w:t>卖方</w:t>
      </w:r>
      <w:r>
        <w:rPr>
          <w:rFonts w:hint="eastAsia" w:ascii="宋体" w:hAnsi="宋体" w:cs="宋体"/>
          <w:b/>
          <w:bCs/>
          <w:sz w:val="30"/>
          <w:lang w:eastAsia="zh-CN"/>
        </w:rPr>
        <w:t>）</w:t>
      </w:r>
      <w:r>
        <w:rPr>
          <w:rFonts w:hint="eastAsia" w:ascii="宋体" w:hAnsi="宋体" w:cs="宋体"/>
          <w:b/>
          <w:bCs/>
          <w:sz w:val="30"/>
        </w:rPr>
        <w:t>：</w:t>
      </w:r>
    </w:p>
    <w:p>
      <w:pPr>
        <w:spacing w:line="480" w:lineRule="auto"/>
        <w:rPr>
          <w:rFonts w:hint="eastAsia" w:ascii="宋体" w:hAnsi="宋体" w:cs="宋体"/>
          <w:b/>
          <w:bCs/>
          <w:sz w:val="30"/>
        </w:rPr>
      </w:pPr>
    </w:p>
    <w:p>
      <w:pPr>
        <w:rPr>
          <w:rFonts w:ascii="华文细黑" w:hAnsi="华文细黑" w:eastAsia="华文细黑"/>
          <w:b/>
          <w:bCs/>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b/>
          <w:bCs/>
          <w:sz w:val="30"/>
        </w:rPr>
        <w:t xml:space="preserve">签订日期：    年 </w:t>
      </w:r>
      <w:r>
        <w:rPr>
          <w:rFonts w:hint="eastAsia" w:ascii="宋体" w:hAnsi="宋体" w:cs="宋体"/>
          <w:b/>
          <w:bCs/>
          <w:sz w:val="30"/>
          <w:lang w:val="en-US" w:eastAsia="zh-CN"/>
        </w:rPr>
        <w:t xml:space="preserve"> </w:t>
      </w:r>
      <w:r>
        <w:rPr>
          <w:rFonts w:hint="eastAsia" w:ascii="宋体" w:hAnsi="宋体" w:cs="宋体"/>
          <w:b/>
          <w:bCs/>
          <w:sz w:val="30"/>
        </w:rPr>
        <w:t xml:space="preserve"> 月</w:t>
      </w:r>
      <w:r>
        <w:rPr>
          <w:rFonts w:hint="eastAsia" w:ascii="宋体" w:hAnsi="宋体" w:cs="宋体"/>
          <w:b/>
          <w:bCs/>
          <w:sz w:val="30"/>
          <w:lang w:val="en-US" w:eastAsia="zh-CN"/>
        </w:rPr>
        <w:t xml:space="preserve"> </w:t>
      </w:r>
      <w:r>
        <w:rPr>
          <w:rFonts w:hint="eastAsia" w:ascii="宋体" w:hAnsi="宋体" w:cs="宋体"/>
          <w:b/>
          <w:bCs/>
          <w:sz w:val="30"/>
        </w:rPr>
        <w:t xml:space="preserve">  日</w:t>
      </w:r>
    </w:p>
    <w:p>
      <w:pPr>
        <w:spacing w:line="360" w:lineRule="auto"/>
        <w:ind w:firstLine="480" w:firstLineChars="200"/>
        <w:jc w:val="left"/>
        <w:rPr>
          <w:rFonts w:hint="eastAsia" w:asciiTheme="majorEastAsia" w:hAnsiTheme="majorEastAsia" w:eastAsiaTheme="majorEastAsia" w:cstheme="majorEastAsia"/>
          <w:color w:val="auto"/>
          <w:sz w:val="24"/>
          <w:u w:val="none"/>
        </w:rPr>
      </w:pPr>
      <w:r>
        <w:rPr>
          <w:rFonts w:hint="eastAsia" w:asciiTheme="majorEastAsia" w:hAnsiTheme="majorEastAsia" w:eastAsiaTheme="majorEastAsia" w:cstheme="majorEastAsia"/>
          <w:sz w:val="24"/>
        </w:rPr>
        <w:t>委托人:</w:t>
      </w:r>
      <w:r>
        <w:rPr>
          <w:rFonts w:hint="eastAsia" w:asciiTheme="majorEastAsia" w:hAnsiTheme="majorEastAsia" w:eastAsiaTheme="majorEastAsia" w:cstheme="majorEastAsia"/>
          <w:color w:val="000000"/>
          <w:sz w:val="24"/>
          <w:u w:val="single"/>
        </w:rPr>
        <w:t>广州市净水有限公司（</w:t>
      </w:r>
      <w:r>
        <w:rPr>
          <w:rFonts w:hint="eastAsia" w:asciiTheme="majorEastAsia" w:hAnsiTheme="majorEastAsia" w:eastAsiaTheme="majorEastAsia" w:cstheme="majorEastAsia"/>
          <w:sz w:val="24"/>
        </w:rPr>
        <w:t>以下简称“甲方”）与受托人:</w:t>
      </w:r>
      <w:r>
        <w:rPr>
          <w:rFonts w:hint="eastAsia" w:asciiTheme="majorEastAsia" w:hAnsiTheme="majorEastAsia" w:eastAsiaTheme="majorEastAsia" w:cstheme="majorEastAsia"/>
          <w:sz w:val="22"/>
          <w:szCs w:val="22"/>
          <w:u w:val="single"/>
          <w:lang w:val="en-US" w:eastAsia="zh-CN"/>
        </w:rPr>
        <w:t xml:space="preserve">             </w:t>
      </w:r>
      <w:r>
        <w:rPr>
          <w:rFonts w:hint="eastAsia" w:asciiTheme="majorEastAsia" w:hAnsiTheme="majorEastAsia" w:eastAsiaTheme="majorEastAsia" w:cstheme="majorEastAsia"/>
          <w:sz w:val="24"/>
        </w:rPr>
        <w:t>（以下简称“乙方）</w:t>
      </w:r>
      <w:r>
        <w:rPr>
          <w:rFonts w:hint="eastAsia" w:asciiTheme="majorEastAsia" w:hAnsiTheme="majorEastAsia" w:eastAsiaTheme="majorEastAsia" w:cstheme="majorEastAsia"/>
          <w:bCs/>
          <w:sz w:val="24"/>
        </w:rPr>
        <w:t>根据《中华人民共和国民法典》及相关法律法规</w:t>
      </w:r>
      <w:r>
        <w:rPr>
          <w:rFonts w:hint="eastAsia" w:asciiTheme="majorEastAsia" w:hAnsiTheme="majorEastAsia" w:eastAsiaTheme="majorEastAsia" w:cstheme="majorEastAsia"/>
          <w:sz w:val="24"/>
        </w:rPr>
        <w:t>，就甲方委托乙方承担《</w:t>
      </w:r>
      <w:r>
        <w:rPr>
          <w:rFonts w:hint="eastAsia" w:asciiTheme="majorEastAsia" w:hAnsiTheme="majorEastAsia" w:eastAsiaTheme="majorEastAsia" w:cstheme="majorEastAsia"/>
          <w:color w:val="auto"/>
          <w:sz w:val="24"/>
          <w:szCs w:val="22"/>
          <w:highlight w:val="none"/>
          <w:lang w:val="en-US" w:eastAsia="zh-CN"/>
        </w:rPr>
        <w:t>广州市净水有限公司2024年应急比武技能竞赛活动项目</w:t>
      </w:r>
      <w:r>
        <w:rPr>
          <w:rFonts w:hint="eastAsia" w:asciiTheme="majorEastAsia" w:hAnsiTheme="majorEastAsia" w:eastAsiaTheme="majorEastAsia" w:cstheme="majorEastAsia"/>
          <w:sz w:val="24"/>
        </w:rPr>
        <w:t>》事宜，经双方协商一致，签订本合同。</w:t>
      </w:r>
    </w:p>
    <w:p>
      <w:pPr>
        <w:spacing w:line="360" w:lineRule="auto"/>
        <w:rPr>
          <w:rFonts w:ascii="宋体" w:hAnsi="宋体"/>
          <w:b/>
          <w:sz w:val="22"/>
          <w:szCs w:val="28"/>
        </w:rPr>
      </w:pPr>
    </w:p>
    <w:p>
      <w:pPr>
        <w:pStyle w:val="2"/>
      </w:pPr>
    </w:p>
    <w:p>
      <w:pPr>
        <w:spacing w:line="384" w:lineRule="auto"/>
        <w:ind w:firstLine="482" w:firstLineChars="0"/>
        <w:rPr>
          <w:rFonts w:ascii="宋体" w:hAnsi="宋体"/>
          <w:b/>
          <w:sz w:val="24"/>
        </w:rPr>
      </w:pPr>
      <w:r>
        <w:rPr>
          <w:rFonts w:hint="eastAsia" w:ascii="宋体" w:hAnsi="宋体"/>
          <w:b/>
          <w:sz w:val="24"/>
        </w:rPr>
        <w:t xml:space="preserve">第一条 </w:t>
      </w:r>
      <w:r>
        <w:rPr>
          <w:rFonts w:hint="eastAsia" w:ascii="宋体" w:hAnsi="宋体" w:cs="宋体"/>
          <w:b/>
          <w:bCs/>
          <w:sz w:val="24"/>
        </w:rPr>
        <w:t>项目概况、项目承包范围</w:t>
      </w:r>
    </w:p>
    <w:p>
      <w:pPr>
        <w:spacing w:line="384" w:lineRule="auto"/>
        <w:ind w:firstLine="480" w:firstLineChars="200"/>
        <w:rPr>
          <w:rFonts w:hint="default" w:ascii="宋体" w:hAnsi="宋体" w:eastAsia="宋体" w:cs="宋体"/>
          <w:sz w:val="24"/>
          <w:u w:val="single"/>
          <w:lang w:val="en-US" w:eastAsia="zh-CN"/>
        </w:rPr>
      </w:pPr>
      <w:r>
        <w:rPr>
          <w:rFonts w:hint="eastAsia" w:ascii="宋体" w:hAnsi="宋体" w:cs="宋体"/>
          <w:sz w:val="24"/>
          <w:lang w:val="en-US" w:eastAsia="zh-CN"/>
        </w:rPr>
        <w:t>1</w:t>
      </w:r>
      <w:r>
        <w:rPr>
          <w:rFonts w:hint="eastAsia" w:ascii="宋体" w:hAnsi="宋体" w:cs="宋体"/>
          <w:sz w:val="24"/>
        </w:rPr>
        <w:t>.1项目名称：</w:t>
      </w:r>
      <w:r>
        <w:rPr>
          <w:rFonts w:hint="eastAsia" w:ascii="宋体" w:hAnsi="宋体" w:eastAsia="宋体" w:cs="宋体"/>
          <w:sz w:val="24"/>
          <w:u w:val="single"/>
          <w:lang w:val="en-US" w:eastAsia="zh-CN"/>
        </w:rPr>
        <w:t xml:space="preserve"> </w:t>
      </w:r>
      <w:r>
        <w:rPr>
          <w:rFonts w:hint="eastAsia" w:ascii="宋体" w:hAnsi="宋体" w:cs="宋体" w:eastAsiaTheme="minorEastAsia"/>
          <w:color w:val="auto"/>
          <w:sz w:val="24"/>
          <w:szCs w:val="22"/>
          <w:highlight w:val="none"/>
          <w:u w:val="single"/>
          <w:lang w:eastAsia="zh-CN"/>
        </w:rPr>
        <w:t>广州市净水有限公司2024年应急比武技能竞赛活动项目</w:t>
      </w:r>
      <w:r>
        <w:rPr>
          <w:rFonts w:hint="eastAsia" w:ascii="宋体" w:hAnsi="宋体" w:cs="宋体"/>
          <w:sz w:val="24"/>
          <w:u w:val="single"/>
          <w:lang w:val="en-US" w:eastAsia="zh-CN"/>
        </w:rPr>
        <w:t xml:space="preserve">  </w:t>
      </w:r>
    </w:p>
    <w:p>
      <w:pPr>
        <w:spacing w:line="384" w:lineRule="auto"/>
        <w:ind w:firstLine="480" w:firstLineChars="200"/>
        <w:rPr>
          <w:rFonts w:ascii="宋体" w:hAnsi="宋体" w:cs="宋体"/>
          <w:sz w:val="24"/>
          <w:u w:val="single"/>
        </w:rPr>
      </w:pPr>
      <w:r>
        <w:rPr>
          <w:rFonts w:hint="eastAsia" w:ascii="宋体" w:hAnsi="宋体" w:cs="宋体"/>
          <w:sz w:val="24"/>
          <w:lang w:val="en-US" w:eastAsia="zh-CN"/>
        </w:rPr>
        <w:t>1</w:t>
      </w:r>
      <w:r>
        <w:rPr>
          <w:rFonts w:hint="eastAsia" w:ascii="宋体" w:hAnsi="宋体" w:cs="宋体"/>
          <w:sz w:val="24"/>
        </w:rPr>
        <w:t>.2项目地点：</w:t>
      </w:r>
      <w:r>
        <w:rPr>
          <w:rFonts w:hint="eastAsia" w:ascii="宋体" w:hAnsi="宋体" w:cs="宋体"/>
          <w:sz w:val="24"/>
          <w:u w:val="single"/>
        </w:rPr>
        <w:t xml:space="preserve"> </w:t>
      </w:r>
      <w:r>
        <w:rPr>
          <w:rFonts w:hint="eastAsia" w:ascii="宋体" w:hAnsi="宋体" w:cs="宋体"/>
          <w:sz w:val="24"/>
          <w:u w:val="single"/>
          <w:lang w:val="en-US" w:eastAsia="zh-CN"/>
        </w:rPr>
        <w:t xml:space="preserve"> 广州市净水有限公司龙归分公司 </w:t>
      </w:r>
      <w:r>
        <w:rPr>
          <w:rFonts w:hint="eastAsia" w:ascii="宋体" w:hAnsi="宋体" w:cs="宋体"/>
          <w:sz w:val="24"/>
          <w:u w:val="single"/>
        </w:rPr>
        <w:t xml:space="preserve"> </w:t>
      </w:r>
    </w:p>
    <w:p>
      <w:pPr>
        <w:spacing w:line="384" w:lineRule="auto"/>
        <w:ind w:firstLine="480" w:firstLineChars="200"/>
        <w:rPr>
          <w:rFonts w:hint="eastAsia" w:ascii="宋体" w:hAnsi="宋体" w:cs="宋体"/>
          <w:sz w:val="24"/>
          <w:u w:val="single"/>
          <w:lang w:val="en-US" w:eastAsia="zh-CN"/>
        </w:rPr>
      </w:pPr>
      <w:r>
        <w:rPr>
          <w:rFonts w:hint="eastAsia" w:ascii="宋体" w:hAnsi="宋体" w:cs="宋体"/>
          <w:sz w:val="24"/>
          <w:lang w:val="en-US" w:eastAsia="zh-CN"/>
        </w:rPr>
        <w:t>1</w:t>
      </w:r>
      <w:r>
        <w:rPr>
          <w:rFonts w:hint="eastAsia" w:ascii="宋体" w:hAnsi="宋体" w:cs="宋体"/>
          <w:sz w:val="24"/>
        </w:rPr>
        <w:t>.3项目内容：</w:t>
      </w:r>
      <w:r>
        <w:rPr>
          <w:rFonts w:hint="eastAsia" w:ascii="宋体" w:hAnsi="宋体" w:cs="宋体"/>
          <w:sz w:val="24"/>
          <w:u w:val="single"/>
        </w:rPr>
        <w:t xml:space="preserve">  </w:t>
      </w:r>
      <w:r>
        <w:rPr>
          <w:rFonts w:hint="eastAsia" w:ascii="宋体" w:hAnsi="宋体" w:eastAsia="宋体" w:cs="宋体"/>
          <w:sz w:val="24"/>
          <w:u w:val="single"/>
          <w:lang w:val="en-US" w:eastAsia="zh-CN"/>
        </w:rPr>
        <w:t>应急比武技能竞赛活动策划</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p>
    <w:p>
      <w:pPr>
        <w:spacing w:line="360" w:lineRule="auto"/>
        <w:ind w:firstLine="480" w:firstLineChars="200"/>
        <w:rPr>
          <w:rFonts w:ascii="宋体" w:hAnsi="宋体"/>
          <w:b/>
          <w:sz w:val="24"/>
        </w:rPr>
      </w:pPr>
      <w:r>
        <w:rPr>
          <w:rFonts w:hint="eastAsia" w:ascii="宋体" w:hAnsi="宋体" w:cs="宋体"/>
          <w:sz w:val="24"/>
          <w:lang w:val="en-US" w:eastAsia="zh-CN"/>
        </w:rPr>
        <w:t>1</w:t>
      </w:r>
      <w:r>
        <w:rPr>
          <w:rFonts w:hint="eastAsia" w:ascii="宋体" w:hAnsi="宋体" w:cs="宋体"/>
          <w:sz w:val="24"/>
        </w:rPr>
        <w:t>.4项目承包范围：包括提供所有需要的材料、机械、人工、设施、完成合同约定的工作和服务。按照甲方审核同意的方案、图纸所包括的实施范围和内容进行施工并在质量保修期内承担项目质量保修责任。</w:t>
      </w:r>
    </w:p>
    <w:p>
      <w:pPr>
        <w:pStyle w:val="2"/>
      </w:pPr>
    </w:p>
    <w:p>
      <w:pPr>
        <w:spacing w:line="360" w:lineRule="auto"/>
        <w:ind w:firstLine="482" w:firstLineChars="200"/>
        <w:rPr>
          <w:rFonts w:ascii="宋体" w:hAnsi="宋体"/>
          <w:b/>
          <w:sz w:val="24"/>
        </w:rPr>
      </w:pPr>
      <w:r>
        <w:rPr>
          <w:rFonts w:hint="eastAsia" w:ascii="宋体" w:hAnsi="宋体"/>
          <w:b/>
          <w:sz w:val="24"/>
        </w:rPr>
        <w:t>第二条 双方的权利、义务与责任：</w:t>
      </w:r>
    </w:p>
    <w:p>
      <w:pPr>
        <w:spacing w:line="360" w:lineRule="auto"/>
        <w:ind w:firstLine="480" w:firstLineChars="200"/>
        <w:rPr>
          <w:rFonts w:ascii="宋体" w:hAnsi="宋体"/>
          <w:sz w:val="24"/>
        </w:rPr>
      </w:pPr>
      <w:r>
        <w:rPr>
          <w:rFonts w:hint="eastAsia" w:ascii="宋体" w:hAnsi="宋体"/>
          <w:sz w:val="24"/>
        </w:rPr>
        <w:t>1、甲方的权利、义务与责任：</w:t>
      </w:r>
    </w:p>
    <w:p>
      <w:pPr>
        <w:spacing w:line="360" w:lineRule="auto"/>
        <w:ind w:firstLine="480" w:firstLineChars="200"/>
        <w:rPr>
          <w:rFonts w:ascii="宋体" w:hAnsi="宋体"/>
          <w:sz w:val="24"/>
        </w:rPr>
      </w:pPr>
      <w:r>
        <w:rPr>
          <w:rFonts w:hint="eastAsia" w:ascii="宋体" w:hAnsi="宋体"/>
          <w:sz w:val="24"/>
        </w:rPr>
        <w:t>（1）负责提供设计所需资料，负责审查核对工作，确定</w:t>
      </w:r>
      <w:r>
        <w:rPr>
          <w:rFonts w:hint="eastAsia" w:ascii="宋体" w:hAnsi="宋体"/>
          <w:sz w:val="24"/>
          <w:lang w:val="en-US" w:eastAsia="zh-CN"/>
        </w:rPr>
        <w:t>场地</w:t>
      </w:r>
      <w:r>
        <w:rPr>
          <w:rFonts w:hint="eastAsia" w:ascii="宋体" w:hAnsi="宋体"/>
          <w:sz w:val="24"/>
        </w:rPr>
        <w:t>设计方向与风格。</w:t>
      </w:r>
    </w:p>
    <w:p>
      <w:pPr>
        <w:spacing w:line="360" w:lineRule="auto"/>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）甲方提供的资料应准确完整，并及时按合同支付乙方</w:t>
      </w:r>
      <w:r>
        <w:rPr>
          <w:rFonts w:hint="eastAsia" w:ascii="宋体" w:hAnsi="宋体"/>
          <w:sz w:val="24"/>
          <w:lang w:val="en-US" w:eastAsia="zh-CN"/>
        </w:rPr>
        <w:t>费用</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）甲方专人负责指导</w:t>
      </w:r>
      <w:r>
        <w:rPr>
          <w:rFonts w:hint="eastAsia" w:ascii="宋体" w:hAnsi="宋体"/>
          <w:sz w:val="24"/>
          <w:lang w:val="en-US" w:eastAsia="zh-CN"/>
        </w:rPr>
        <w:t>场地</w:t>
      </w:r>
      <w:r>
        <w:rPr>
          <w:rFonts w:hint="eastAsia" w:ascii="宋体" w:hAnsi="宋体"/>
          <w:sz w:val="24"/>
        </w:rPr>
        <w:t>位置及</w:t>
      </w:r>
      <w:r>
        <w:rPr>
          <w:rFonts w:hint="eastAsia" w:ascii="宋体" w:hAnsi="宋体"/>
          <w:sz w:val="24"/>
          <w:lang w:val="en-US" w:eastAsia="zh-CN"/>
        </w:rPr>
        <w:t>设计</w:t>
      </w:r>
      <w:r>
        <w:rPr>
          <w:rFonts w:hint="eastAsia" w:ascii="宋体" w:hAnsi="宋体"/>
          <w:sz w:val="24"/>
        </w:rPr>
        <w:t>方式。</w:t>
      </w:r>
    </w:p>
    <w:p>
      <w:pPr>
        <w:spacing w:line="360" w:lineRule="auto"/>
        <w:ind w:firstLine="480" w:firstLineChars="200"/>
        <w:rPr>
          <w:rFonts w:ascii="宋体" w:hAnsi="宋体"/>
          <w:sz w:val="24"/>
        </w:rPr>
      </w:pPr>
      <w:r>
        <w:rPr>
          <w:rFonts w:hint="eastAsia" w:ascii="宋体" w:hAnsi="宋体"/>
          <w:sz w:val="24"/>
        </w:rPr>
        <w:t>2、乙方的权利、义务与责任：</w:t>
      </w:r>
    </w:p>
    <w:p>
      <w:pPr>
        <w:spacing w:line="360" w:lineRule="auto"/>
        <w:ind w:firstLine="480" w:firstLineChars="200"/>
        <w:rPr>
          <w:rFonts w:ascii="宋体" w:hAnsi="宋体"/>
          <w:sz w:val="24"/>
        </w:rPr>
      </w:pPr>
      <w:r>
        <w:rPr>
          <w:rFonts w:hint="eastAsia" w:ascii="宋体" w:hAnsi="宋体"/>
          <w:sz w:val="24"/>
        </w:rPr>
        <w:t>（1）乙方根据甲方提供的资料进行专业设计团队创作，并</w:t>
      </w:r>
      <w:r>
        <w:rPr>
          <w:rFonts w:hint="eastAsia" w:ascii="宋体" w:hAnsi="宋体"/>
          <w:sz w:val="24"/>
          <w:lang w:val="en-US" w:eastAsia="zh-CN"/>
        </w:rPr>
        <w:t>于24小时内</w:t>
      </w:r>
      <w:r>
        <w:rPr>
          <w:rFonts w:hint="eastAsia" w:ascii="宋体" w:hAnsi="宋体"/>
          <w:sz w:val="24"/>
        </w:rPr>
        <w:t>根据甲方修改意见调整完善直至设计制作满足甲方要求为止。</w:t>
      </w:r>
    </w:p>
    <w:p>
      <w:pPr>
        <w:spacing w:line="360" w:lineRule="auto"/>
        <w:ind w:firstLine="480" w:firstLineChars="200"/>
        <w:rPr>
          <w:rFonts w:ascii="宋体" w:hAnsi="宋体"/>
          <w:sz w:val="24"/>
        </w:rPr>
      </w:pPr>
      <w:r>
        <w:rPr>
          <w:rFonts w:hint="eastAsia" w:ascii="宋体" w:hAnsi="宋体"/>
          <w:sz w:val="24"/>
        </w:rPr>
        <w:t>（2）乙方根据要求进行</w:t>
      </w:r>
      <w:r>
        <w:rPr>
          <w:rFonts w:hint="eastAsia" w:ascii="宋体" w:hAnsi="宋体"/>
          <w:sz w:val="24"/>
          <w:lang w:val="en-US" w:eastAsia="zh-CN"/>
        </w:rPr>
        <w:t>场地设计</w:t>
      </w:r>
      <w:r>
        <w:rPr>
          <w:rFonts w:hint="eastAsia" w:ascii="宋体" w:hAnsi="宋体"/>
          <w:sz w:val="24"/>
        </w:rPr>
        <w:t>。</w:t>
      </w:r>
    </w:p>
    <w:p>
      <w:pPr>
        <w:spacing w:line="360" w:lineRule="auto"/>
        <w:ind w:firstLine="480" w:firstLineChars="200"/>
        <w:rPr>
          <w:rFonts w:ascii="宋体" w:hAnsi="宋体"/>
          <w:bCs/>
          <w:sz w:val="24"/>
        </w:rPr>
      </w:pPr>
      <w:r>
        <w:rPr>
          <w:rFonts w:hint="eastAsia" w:ascii="宋体" w:hAnsi="宋体"/>
          <w:bCs/>
          <w:sz w:val="24"/>
        </w:rPr>
        <w:t>（</w:t>
      </w:r>
      <w:r>
        <w:rPr>
          <w:rFonts w:ascii="宋体" w:hAnsi="宋体"/>
          <w:bCs/>
          <w:sz w:val="24"/>
        </w:rPr>
        <w:t>3</w:t>
      </w:r>
      <w:r>
        <w:rPr>
          <w:rFonts w:hint="eastAsia" w:ascii="宋体" w:hAnsi="宋体"/>
          <w:bCs/>
          <w:sz w:val="24"/>
        </w:rPr>
        <w:t>）乙方对甲方提供的资料（包括电子文件）要妥善保管，不得外泄，完成本项目后如数返还。</w:t>
      </w:r>
    </w:p>
    <w:p>
      <w:pPr>
        <w:spacing w:line="260" w:lineRule="exact"/>
        <w:ind w:firstLine="480" w:firstLineChars="200"/>
        <w:rPr>
          <w:rFonts w:ascii="宋体" w:hAnsi="宋体"/>
          <w:bCs/>
          <w:sz w:val="24"/>
        </w:rPr>
      </w:pPr>
    </w:p>
    <w:p>
      <w:pPr>
        <w:pStyle w:val="2"/>
        <w:rPr>
          <w:rFonts w:ascii="宋体" w:hAnsi="宋体"/>
          <w:bCs/>
          <w:sz w:val="24"/>
        </w:rPr>
      </w:pPr>
    </w:p>
    <w:p>
      <w:pPr>
        <w:pStyle w:val="2"/>
        <w:rPr>
          <w:rFonts w:ascii="宋体" w:hAnsi="宋体"/>
          <w:bCs/>
          <w:sz w:val="24"/>
        </w:rPr>
      </w:pPr>
    </w:p>
    <w:p>
      <w:pPr>
        <w:pStyle w:val="2"/>
        <w:rPr>
          <w:rFonts w:ascii="宋体" w:hAnsi="宋体"/>
          <w:bCs/>
          <w:sz w:val="24"/>
        </w:rPr>
      </w:pPr>
    </w:p>
    <w:p>
      <w:pPr>
        <w:numPr>
          <w:ilvl w:val="255"/>
          <w:numId w:val="0"/>
        </w:numPr>
        <w:spacing w:line="360" w:lineRule="auto"/>
        <w:ind w:firstLine="0" w:firstLineChars="0"/>
        <w:rPr>
          <w:rFonts w:ascii="宋体" w:hAnsi="宋体"/>
          <w:b/>
          <w:sz w:val="24"/>
        </w:rPr>
      </w:pPr>
      <w:r>
        <w:rPr>
          <w:rFonts w:hint="eastAsia" w:ascii="宋体" w:hAnsi="宋体"/>
          <w:b/>
          <w:sz w:val="24"/>
        </w:rPr>
        <w:t>第三条 设计制作安装清单如下：</w:t>
      </w:r>
    </w:p>
    <w:tbl>
      <w:tblPr>
        <w:tblStyle w:val="24"/>
        <w:tblpPr w:leftFromText="180" w:rightFromText="180" w:vertAnchor="text" w:horzAnchor="page" w:tblpX="1411" w:tblpY="585"/>
        <w:tblOverlap w:val="never"/>
        <w:tblW w:w="89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976" w:type="dxa"/>
            <w:tcBorders>
              <w:top w:val="nil"/>
              <w:left w:val="nil"/>
              <w:bottom w:val="nil"/>
              <w:right w:val="nil"/>
            </w:tcBorders>
            <w:shd w:val="clear" w:color="auto" w:fill="auto"/>
            <w:noWrap/>
            <w:vAlign w:val="center"/>
          </w:tcPr>
          <w:tbl>
            <w:tblPr>
              <w:tblStyle w:val="24"/>
              <w:tblpPr w:leftFromText="180" w:rightFromText="180" w:vertAnchor="text" w:horzAnchor="page" w:tblpX="11" w:tblpY="599"/>
              <w:tblOverlap w:val="never"/>
              <w:tblW w:w="9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8"/>
              <w:gridCol w:w="1555"/>
              <w:gridCol w:w="1458"/>
              <w:gridCol w:w="1312"/>
              <w:gridCol w:w="923"/>
              <w:gridCol w:w="870"/>
              <w:gridCol w:w="914"/>
              <w:gridCol w:w="1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260" w:type="dxa"/>
                  <w:gridSpan w:val="8"/>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kern w:val="0"/>
                      <w:sz w:val="24"/>
                      <w:szCs w:val="24"/>
                      <w:highlight w:val="none"/>
                      <w:u w:val="none"/>
                      <w:lang w:val="en-US" w:eastAsia="zh-CN" w:bidi="ar"/>
                    </w:rPr>
                    <w:t>广州净水技能比赛活动费用明细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260"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 xml:space="preserve">活动时间：                   活动地点：广州市净水有限公司龙归分公司      </w:t>
                  </w:r>
                </w:p>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活动执行：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编号</w:t>
                  </w:r>
                </w:p>
              </w:tc>
              <w:tc>
                <w:tcPr>
                  <w:tcW w:w="1555"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内容</w:t>
                  </w:r>
                </w:p>
              </w:tc>
              <w:tc>
                <w:tcPr>
                  <w:tcW w:w="1458"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说明</w:t>
                  </w:r>
                </w:p>
              </w:tc>
              <w:tc>
                <w:tcPr>
                  <w:tcW w:w="1312"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尺寸</w:t>
                  </w:r>
                </w:p>
              </w:tc>
              <w:tc>
                <w:tcPr>
                  <w:tcW w:w="923"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单位</w:t>
                  </w:r>
                </w:p>
              </w:tc>
              <w:tc>
                <w:tcPr>
                  <w:tcW w:w="870"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数量</w:t>
                  </w:r>
                </w:p>
              </w:tc>
              <w:tc>
                <w:tcPr>
                  <w:tcW w:w="914"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单价</w:t>
                  </w:r>
                </w:p>
              </w:tc>
              <w:tc>
                <w:tcPr>
                  <w:tcW w:w="1640" w:type="dxa"/>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9260" w:type="dxa"/>
                  <w:gridSpan w:val="8"/>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一、活动物料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门口外围欢迎牌</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5*3m左右各0.6m包边</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w:t>
                  </w:r>
                </w:p>
              </w:tc>
              <w:tc>
                <w:tcPr>
                  <w:tcW w:w="1555"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合影区</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6*3m左右各0.6m包边</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w:t>
                  </w:r>
                </w:p>
              </w:tc>
              <w:tc>
                <w:tcPr>
                  <w:tcW w:w="1555" w:type="dxa"/>
                  <w:vMerge w:val="continue"/>
                  <w:tcBorders>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拍照手举牌</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80*40cm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指示牌</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bidi="ar"/>
                    </w:rPr>
                  </w:pPr>
                  <w:r>
                    <w:rPr>
                      <w:rFonts w:hint="eastAsia" w:ascii="微软雅黑" w:hAnsi="微软雅黑" w:eastAsia="微软雅黑" w:cs="微软雅黑"/>
                      <w:i w:val="0"/>
                      <w:iCs w:val="0"/>
                      <w:color w:val="000000"/>
                      <w:kern w:val="0"/>
                      <w:sz w:val="20"/>
                      <w:szCs w:val="20"/>
                      <w:u w:val="none"/>
                      <w:lang w:val="en-US" w:eastAsia="zh-CN" w:bidi="ar"/>
                    </w:rPr>
                    <w:t>丽屏展架( 洗手间，停车场，活动分会场等）</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1.8*0.8m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项目介绍牌</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bidi="ar"/>
                    </w:rPr>
                  </w:pPr>
                  <w:r>
                    <w:rPr>
                      <w:rFonts w:hint="eastAsia" w:ascii="微软雅黑" w:hAnsi="微软雅黑" w:eastAsia="微软雅黑" w:cs="微软雅黑"/>
                      <w:i w:val="0"/>
                      <w:iCs w:val="0"/>
                      <w:color w:val="000000"/>
                      <w:kern w:val="0"/>
                      <w:sz w:val="20"/>
                      <w:szCs w:val="20"/>
                      <w:u w:val="none"/>
                      <w:lang w:val="en-US" w:eastAsia="zh-CN" w:bidi="ar"/>
                    </w:rPr>
                    <w:t>丽屏展架（比赛项目介绍牌）</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sz w:val="20"/>
                      <w:szCs w:val="20"/>
                      <w:u w:val="none"/>
                    </w:rPr>
                    <w:t>1.8*0.8m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w:t>
                  </w:r>
                </w:p>
              </w:tc>
              <w:tc>
                <w:tcPr>
                  <w:tcW w:w="1555" w:type="dxa"/>
                  <w:vMerge w:val="restart"/>
                  <w:tcBorders>
                    <w:top w:val="single" w:color="auto" w:sz="4" w:space="0"/>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rPr>
                    <w:t>主会场布置</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舞台地毯</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9*4m，高0.4m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w:t>
                  </w:r>
                </w:p>
              </w:tc>
              <w:tc>
                <w:tcPr>
                  <w:tcW w:w="1555"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背景板：桁架+高清黑底灯</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9*4m左右各0.6m包边</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w:t>
                  </w:r>
                </w:p>
              </w:tc>
              <w:tc>
                <w:tcPr>
                  <w:tcW w:w="1555"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舞台</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9*4m，高0.4m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w:t>
                  </w:r>
                </w:p>
              </w:tc>
              <w:tc>
                <w:tcPr>
                  <w:tcW w:w="1555"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领导台IBM桌子+米黄台布</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1.2*0.6m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555"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领导台贵宾椅+白色椅套</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11</w:t>
                  </w:r>
                </w:p>
              </w:tc>
              <w:tc>
                <w:tcPr>
                  <w:tcW w:w="1555"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各参赛队伍划线、标序号</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w:t>
                  </w:r>
                </w:p>
              </w:tc>
              <w:tc>
                <w:tcPr>
                  <w:tcW w:w="1555" w:type="dxa"/>
                  <w:vMerge w:val="continue"/>
                  <w:tcBorders>
                    <w:left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队伍手举牌（双面含手杆）</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60x40cm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13</w:t>
                  </w:r>
                </w:p>
              </w:tc>
              <w:tc>
                <w:tcPr>
                  <w:tcW w:w="1555" w:type="dxa"/>
                  <w:vMerge w:val="continue"/>
                  <w:tcBorders>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水池填平（舞台板）</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雷亚架7.3*6.5m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14</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户外音响</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含专用音响控台1套、线阵远程主音箱、低音音箱、监听音箱、无线麦接收器、发射器、无线麦6个、坐麦架2个、讲话台鹅颈麦1个</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电子积分屏</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75寸电视 电脑线材</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75寸电视支撑架</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16</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道旗</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灯杆旗双面 固定</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3*0.6m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20</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17</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比赛流程</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桁架+黑底灯布</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3m*2m</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18</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工作证</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pvc过uv</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12*7</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50</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19</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奖杯（大）</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比赛专用获奖奖杯</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水晶</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3</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奖杯（小）</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比赛专用获奖奖杯</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水晶</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10</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21</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奖牌</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比赛专用奖牌</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40*60</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15</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22</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获奖证书</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A4红面证书</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29*21</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套</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13</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23</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领导名牌</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亚克力水牌</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亚克力水牌用办公室的</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6</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24</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记分牌</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计分人员使用</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个</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25</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文件夹定制</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放置领导台上</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个</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6</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26</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饮用水</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佳得乐</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支</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200</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27</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比赛道具1</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逃生帐篷、汽油、点火桶（含点火材料）</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28</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比赛道具2</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障碍赛道具（障碍陷阱、钻洞、独木桥）</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29</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摄影</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照片直播，现场修图上传+系统</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30</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稳定器花絮拍摄</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单反机+稳定器设备 ，现场抓拍活动花絮瞬间</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含后期二个版本的剪辑</w:t>
                  </w: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31</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摄像</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视频导播控台+直播平台搭建及维护+控台老师</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32</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裁判</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专业裁判</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16</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33</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礼仪</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颁奖及引领嘉宾上台</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人</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62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分类1小计：</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260" w:type="dxa"/>
                  <w:gridSpan w:val="8"/>
                  <w:tcBorders>
                    <w:top w:val="single" w:color="auto" w:sz="4" w:space="0"/>
                    <w:left w:val="single" w:color="auto" w:sz="4" w:space="0"/>
                    <w:bottom w:val="single" w:color="auto" w:sz="4" w:space="0"/>
                    <w:right w:val="single" w:color="auto" w:sz="4" w:space="0"/>
                  </w:tcBorders>
                  <w:shd w:val="clear" w:color="auto" w:fill="E7E6E6"/>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二、执行部分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材料运输</w:t>
                  </w:r>
                </w:p>
              </w:tc>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物料及设备运输，2辆货车来回</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趟</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2</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现场协助工作人员</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场控及音响</w:t>
                  </w: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人</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4</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155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活动策划执行费/设计费</w:t>
                  </w:r>
                </w:p>
              </w:tc>
              <w:tc>
                <w:tcPr>
                  <w:tcW w:w="145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31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2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62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分类2小计：</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62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分类1-2项费用合计</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备注：如执行过程发生变化按实际情况结算。</w:t>
                  </w:r>
                </w:p>
              </w:tc>
            </w:tr>
          </w:tbl>
          <w:p>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highlight w:val="none"/>
                <w:u w:val="none"/>
              </w:rPr>
            </w:pPr>
          </w:p>
        </w:tc>
      </w:tr>
    </w:tbl>
    <w:p>
      <w:pPr>
        <w:pStyle w:val="2"/>
        <w:ind w:firstLine="0" w:firstLineChars="0"/>
        <w:rPr>
          <w:rFonts w:ascii="宋体" w:hAnsi="宋体"/>
          <w:b/>
          <w:sz w:val="22"/>
          <w:szCs w:val="28"/>
        </w:rPr>
      </w:pPr>
    </w:p>
    <w:p>
      <w:pPr>
        <w:adjustRightInd w:val="0"/>
        <w:snapToGrid w:val="0"/>
        <w:spacing w:line="360" w:lineRule="auto"/>
        <w:ind w:firstLine="482" w:firstLineChars="200"/>
        <w:rPr>
          <w:rFonts w:ascii="宋体" w:hAnsi="宋体" w:cs="宋体"/>
          <w:b/>
          <w:bCs/>
          <w:kern w:val="0"/>
          <w:sz w:val="24"/>
          <w:lang w:val="zh-CN"/>
        </w:rPr>
      </w:pPr>
      <w:r>
        <w:rPr>
          <w:rFonts w:hint="eastAsia" w:ascii="宋体" w:hAnsi="宋体" w:cs="宋体"/>
          <w:b/>
          <w:bCs/>
          <w:kern w:val="0"/>
          <w:sz w:val="24"/>
        </w:rPr>
        <w:t xml:space="preserve">第四条 </w:t>
      </w:r>
      <w:r>
        <w:rPr>
          <w:rFonts w:hint="eastAsia" w:ascii="宋体" w:hAnsi="宋体" w:cs="宋体"/>
          <w:b/>
          <w:bCs/>
          <w:kern w:val="0"/>
          <w:sz w:val="24"/>
          <w:lang w:val="en-US" w:eastAsia="zh-CN"/>
        </w:rPr>
        <w:t>开工</w:t>
      </w:r>
      <w:r>
        <w:rPr>
          <w:rFonts w:hint="eastAsia" w:ascii="宋体" w:hAnsi="宋体" w:cs="宋体"/>
          <w:b/>
          <w:bCs/>
          <w:kern w:val="0"/>
          <w:sz w:val="24"/>
          <w:lang w:val="zh-CN"/>
        </w:rPr>
        <w:t>日期及地点</w:t>
      </w:r>
    </w:p>
    <w:p>
      <w:pPr>
        <w:adjustRightInd w:val="0"/>
        <w:snapToGrid w:val="0"/>
        <w:spacing w:after="0"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开工时间：经双方约定的开工日期开工，</w:t>
      </w:r>
      <w:r>
        <w:rPr>
          <w:rFonts w:hint="eastAsia" w:ascii="宋体" w:hAnsi="宋体" w:cs="宋体"/>
          <w:color w:val="auto"/>
          <w:sz w:val="24"/>
          <w:highlight w:val="none"/>
        </w:rPr>
        <w:t>合同工期总日历天数</w:t>
      </w:r>
      <w:r>
        <w:rPr>
          <w:rFonts w:hint="eastAsia" w:ascii="宋体" w:hAnsi="宋体" w:cs="宋体"/>
          <w:color w:val="auto"/>
          <w:sz w:val="24"/>
          <w:highlight w:val="none"/>
          <w:u w:val="single"/>
          <w:lang w:val="en-US" w:eastAsia="zh-CN"/>
        </w:rPr>
        <w:t xml:space="preserve"> 2</w:t>
      </w:r>
      <w:r>
        <w:rPr>
          <w:rFonts w:hint="eastAsia" w:ascii="宋体" w:hAnsi="宋体" w:cs="宋体"/>
          <w:color w:val="auto"/>
          <w:sz w:val="24"/>
          <w:highlight w:val="none"/>
        </w:rPr>
        <w:t>天</w:t>
      </w:r>
      <w:r>
        <w:rPr>
          <w:rFonts w:hint="eastAsia" w:ascii="宋体" w:hAnsi="宋体" w:cs="宋体"/>
          <w:color w:val="auto"/>
          <w:sz w:val="24"/>
          <w:highlight w:val="none"/>
          <w:lang w:eastAsia="zh-CN"/>
        </w:rPr>
        <w:t>，</w:t>
      </w:r>
      <w:r>
        <w:rPr>
          <w:rFonts w:hint="eastAsia" w:ascii="宋体" w:hAnsi="宋体"/>
          <w:sz w:val="24"/>
          <w:lang w:val="en-US" w:eastAsia="zh-CN"/>
        </w:rPr>
        <w:t>开工具体日期以</w:t>
      </w:r>
      <w:r>
        <w:rPr>
          <w:rFonts w:hint="eastAsia" w:ascii="宋体" w:hAnsi="宋体" w:cs="宋体"/>
          <w:sz w:val="24"/>
        </w:rPr>
        <w:t>甲方发出的通知为准</w:t>
      </w:r>
      <w:r>
        <w:rPr>
          <w:rFonts w:hint="eastAsia" w:ascii="宋体" w:hAnsi="宋体"/>
          <w:sz w:val="24"/>
        </w:rPr>
        <w:t>。</w:t>
      </w:r>
    </w:p>
    <w:p>
      <w:pPr>
        <w:numPr>
          <w:ilvl w:val="0"/>
          <w:numId w:val="5"/>
        </w:numPr>
        <w:spacing w:after="120" w:line="360" w:lineRule="auto"/>
        <w:ind w:firstLine="480" w:firstLineChars="200"/>
        <w:jc w:val="left"/>
        <w:rPr>
          <w:rFonts w:hint="eastAsia" w:ascii="宋体" w:hAnsi="宋体" w:cs="宋体"/>
          <w:bCs/>
          <w:sz w:val="24"/>
        </w:rPr>
      </w:pPr>
      <w:r>
        <w:rPr>
          <w:rFonts w:hint="eastAsia" w:ascii="宋体" w:hAnsi="宋体" w:cs="宋体"/>
          <w:bCs/>
          <w:sz w:val="24"/>
          <w:lang w:val="en-US" w:eastAsia="zh-CN"/>
        </w:rPr>
        <w:t>开工</w:t>
      </w:r>
      <w:r>
        <w:rPr>
          <w:rFonts w:hint="eastAsia" w:ascii="宋体" w:hAnsi="宋体" w:cs="宋体"/>
          <w:bCs/>
          <w:sz w:val="24"/>
        </w:rPr>
        <w:t>地点：</w:t>
      </w:r>
      <w:r>
        <w:rPr>
          <w:rFonts w:hint="eastAsia" w:ascii="宋体" w:hAnsi="宋体" w:cs="宋体"/>
          <w:bCs/>
          <w:sz w:val="24"/>
          <w:u w:val="single"/>
          <w:lang w:val="en-US" w:eastAsia="zh-CN"/>
        </w:rPr>
        <w:t>广州市净水有限公司龙归分公司</w:t>
      </w:r>
      <w:r>
        <w:rPr>
          <w:rFonts w:hint="eastAsia" w:ascii="宋体" w:hAnsi="宋体" w:cs="宋体"/>
          <w:bCs/>
          <w:sz w:val="24"/>
        </w:rPr>
        <w:t>（包括甲方指定的任一</w:t>
      </w:r>
      <w:r>
        <w:rPr>
          <w:rFonts w:hint="eastAsia" w:ascii="宋体" w:hAnsi="宋体" w:cs="宋体"/>
          <w:bCs/>
          <w:sz w:val="24"/>
          <w:lang w:val="en-US" w:eastAsia="zh-CN"/>
        </w:rPr>
        <w:t>开工</w:t>
      </w:r>
      <w:r>
        <w:rPr>
          <w:rFonts w:hint="eastAsia" w:ascii="宋体" w:hAnsi="宋体" w:cs="宋体"/>
          <w:bCs/>
          <w:sz w:val="24"/>
        </w:rPr>
        <w:t>点），以甲方通知为准。</w:t>
      </w:r>
    </w:p>
    <w:p>
      <w:pPr>
        <w:numPr>
          <w:ilvl w:val="-1"/>
          <w:numId w:val="0"/>
        </w:numPr>
        <w:spacing w:after="120" w:line="360" w:lineRule="auto"/>
        <w:ind w:firstLine="0" w:firstLineChars="0"/>
        <w:jc w:val="left"/>
        <w:rPr>
          <w:rFonts w:ascii="宋体" w:hAnsi="宋体"/>
          <w:b/>
          <w:sz w:val="22"/>
          <w:szCs w:val="28"/>
        </w:rPr>
      </w:pPr>
    </w:p>
    <w:p>
      <w:pPr>
        <w:adjustRightInd w:val="0"/>
        <w:snapToGrid w:val="0"/>
        <w:spacing w:line="460" w:lineRule="exact"/>
        <w:ind w:firstLine="482" w:firstLineChars="200"/>
        <w:rPr>
          <w:rFonts w:hint="eastAsia" w:ascii="宋体" w:hAnsi="宋体" w:cs="宋体"/>
          <w:b/>
          <w:bCs/>
          <w:kern w:val="0"/>
          <w:sz w:val="24"/>
        </w:rPr>
      </w:pPr>
      <w:r>
        <w:rPr>
          <w:rFonts w:hint="eastAsia" w:ascii="宋体" w:hAnsi="宋体" w:cs="宋体"/>
          <w:b/>
          <w:bCs/>
          <w:kern w:val="0"/>
          <w:sz w:val="24"/>
        </w:rPr>
        <w:t>第五条</w:t>
      </w:r>
      <w:r>
        <w:rPr>
          <w:rFonts w:hint="eastAsia" w:ascii="宋体" w:hAnsi="宋体" w:cs="宋体"/>
          <w:b/>
          <w:bCs/>
          <w:kern w:val="0"/>
          <w:sz w:val="24"/>
          <w:lang w:val="en-US" w:eastAsia="zh-CN"/>
        </w:rPr>
        <w:t xml:space="preserve"> </w:t>
      </w:r>
      <w:r>
        <w:rPr>
          <w:rFonts w:hint="eastAsia" w:ascii="宋体" w:hAnsi="宋体" w:cs="宋体"/>
          <w:b/>
          <w:bCs/>
          <w:sz w:val="24"/>
          <w:highlight w:val="none"/>
        </w:rPr>
        <w:t>合同价款</w:t>
      </w:r>
    </w:p>
    <w:p>
      <w:pPr>
        <w:tabs>
          <w:tab w:val="left" w:pos="851"/>
        </w:tabs>
        <w:adjustRightInd w:val="0"/>
        <w:snapToGrid w:val="0"/>
        <w:spacing w:line="384"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5</w:t>
      </w:r>
      <w:r>
        <w:rPr>
          <w:rFonts w:ascii="宋体" w:hAnsi="宋体" w:cs="宋体"/>
          <w:sz w:val="24"/>
          <w:highlight w:val="none"/>
        </w:rPr>
        <w:t>.1</w:t>
      </w:r>
      <w:r>
        <w:rPr>
          <w:rFonts w:hint="eastAsia" w:ascii="宋体" w:hAnsi="宋体" w:cs="宋体"/>
          <w:sz w:val="24"/>
          <w:highlight w:val="none"/>
        </w:rPr>
        <w:t>合同价款按以下执行。</w:t>
      </w:r>
    </w:p>
    <w:p>
      <w:pPr>
        <w:tabs>
          <w:tab w:val="left" w:pos="851"/>
        </w:tabs>
        <w:adjustRightInd w:val="0"/>
        <w:snapToGrid w:val="0"/>
        <w:spacing w:line="384" w:lineRule="auto"/>
        <w:ind w:firstLine="480" w:firstLineChars="200"/>
        <w:rPr>
          <w:rFonts w:ascii="宋体" w:hAnsi="宋体" w:cs="宋体"/>
          <w:sz w:val="24"/>
          <w:highlight w:val="none"/>
        </w:rPr>
      </w:pPr>
      <w:r>
        <w:rPr>
          <w:rFonts w:hint="eastAsia" w:ascii="宋体" w:hAnsi="宋体" w:cs="宋体"/>
          <w:sz w:val="24"/>
          <w:highlight w:val="none"/>
        </w:rPr>
        <w:t>合同暂定总价详见</w:t>
      </w:r>
      <w:r>
        <w:rPr>
          <w:rFonts w:hint="eastAsia" w:ascii="宋体" w:hAnsi="宋体" w:cs="宋体"/>
          <w:sz w:val="24"/>
          <w:highlight w:val="none"/>
          <w:lang w:val="en-US" w:eastAsia="zh-CN"/>
        </w:rPr>
        <w:t>活动费用明细为</w:t>
      </w:r>
      <w:r>
        <w:rPr>
          <w:rFonts w:hint="eastAsia" w:ascii="宋体" w:hAnsi="宋体" w:cs="宋体"/>
          <w:sz w:val="24"/>
          <w:highlight w:val="none"/>
        </w:rPr>
        <w:t>：</w:t>
      </w:r>
      <w:r>
        <w:rPr>
          <w:rFonts w:hint="eastAsia" w:ascii="宋体" w:hAnsi="宋体" w:cs="宋体"/>
          <w:b w:val="0"/>
          <w:sz w:val="24"/>
          <w:highlight w:val="none"/>
          <w:u w:val="none"/>
        </w:rPr>
        <w:t>人民币</w:t>
      </w:r>
      <w:r>
        <w:rPr>
          <w:rFonts w:hint="eastAsia" w:ascii="宋体" w:hAnsi="宋体" w:cs="宋体"/>
          <w:sz w:val="24"/>
          <w:szCs w:val="22"/>
          <w:highlight w:val="none"/>
          <w:u w:val="single"/>
          <w:lang w:val="en-US" w:eastAsia="zh-CN"/>
        </w:rPr>
        <w:t xml:space="preserve">      </w:t>
      </w:r>
      <w:r>
        <w:rPr>
          <w:rFonts w:hint="eastAsia" w:ascii="宋体" w:hAnsi="宋体" w:cs="宋体"/>
          <w:b w:val="0"/>
          <w:sz w:val="24"/>
          <w:highlight w:val="none"/>
          <w:u w:val="non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szCs w:val="22"/>
          <w:highlight w:val="none"/>
          <w:u w:val="single"/>
          <w:lang w:val="en-US" w:eastAsia="zh-CN"/>
        </w:rPr>
        <w:t xml:space="preserve">      </w:t>
      </w:r>
      <w:r>
        <w:rPr>
          <w:rFonts w:hint="eastAsia" w:ascii="宋体" w:hAnsi="宋体" w:cs="宋体"/>
          <w:sz w:val="24"/>
          <w:highlight w:val="none"/>
        </w:rPr>
        <w:t>）</w:t>
      </w:r>
    </w:p>
    <w:p>
      <w:pPr>
        <w:tabs>
          <w:tab w:val="left" w:pos="851"/>
        </w:tabs>
        <w:adjustRightInd w:val="0"/>
        <w:snapToGrid w:val="0"/>
        <w:spacing w:line="384" w:lineRule="auto"/>
        <w:ind w:firstLine="480" w:firstLineChars="200"/>
        <w:rPr>
          <w:rFonts w:hint="eastAsia" w:ascii="宋体" w:hAnsi="宋体" w:cs="宋体" w:eastAsiaTheme="minorEastAsia"/>
          <w:sz w:val="24"/>
          <w:szCs w:val="22"/>
          <w:highlight w:val="none"/>
          <w:lang w:val="en-US" w:eastAsia="zh-CN"/>
        </w:rPr>
      </w:pPr>
      <w:r>
        <w:rPr>
          <w:rFonts w:hint="eastAsia" w:ascii="宋体" w:hAnsi="宋体" w:cs="宋体"/>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line="384" w:lineRule="auto"/>
        <w:ind w:firstLine="480" w:firstLineChars="200"/>
        <w:rPr>
          <w:rFonts w:hint="eastAsia" w:ascii="宋体" w:hAnsi="宋体" w:cs="宋体"/>
          <w:sz w:val="24"/>
          <w:highlight w:val="none"/>
        </w:rPr>
      </w:pPr>
      <w:r>
        <w:rPr>
          <w:rFonts w:hint="eastAsia" w:ascii="宋体" w:hAnsi="宋体" w:cs="宋体"/>
          <w:kern w:val="2"/>
          <w:sz w:val="24"/>
          <w:highlight w:val="none"/>
          <w:lang w:val="en-US" w:eastAsia="zh-CN"/>
        </w:rPr>
        <w:t>5</w:t>
      </w:r>
      <w:r>
        <w:rPr>
          <w:rFonts w:hint="eastAsia" w:ascii="宋体" w:hAnsi="宋体" w:cs="宋体"/>
          <w:kern w:val="2"/>
          <w:sz w:val="24"/>
          <w:highlight w:val="none"/>
          <w:lang w:val="zh-CN"/>
        </w:rPr>
        <w:t>.2</w:t>
      </w:r>
      <w:r>
        <w:rPr>
          <w:rFonts w:hint="eastAsia" w:ascii="宋体" w:hAnsi="宋体" w:cs="宋体"/>
          <w:kern w:val="0"/>
          <w:sz w:val="24"/>
          <w:highlight w:val="none"/>
        </w:rPr>
        <w:t>本合同约定的价格为含税价价格</w:t>
      </w:r>
      <w:r>
        <w:rPr>
          <w:rFonts w:hint="eastAsia" w:ascii="宋体" w:hAnsi="宋体" w:cs="宋体"/>
          <w:sz w:val="24"/>
          <w:highlight w:val="none"/>
        </w:rPr>
        <w:t>（</w:t>
      </w:r>
      <w:r>
        <w:rPr>
          <w:rFonts w:hint="eastAsia" w:ascii="宋体" w:hAnsi="宋体" w:cs="宋体"/>
          <w:sz w:val="24"/>
          <w:highlight w:val="none"/>
          <w:u w:val="none"/>
        </w:rPr>
        <w:t>税率</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none"/>
        </w:rPr>
        <w:t>%</w:t>
      </w:r>
      <w:r>
        <w:rPr>
          <w:rFonts w:hint="eastAsia" w:ascii="宋体" w:hAnsi="宋体" w:cs="宋体"/>
          <w:sz w:val="24"/>
          <w:highlight w:val="none"/>
        </w:rPr>
        <w:t>），合同履行期间国家税率调整或乙方开票的实际税率与前述税率不一致的，不含税价不变，价税合计按实际税率相应调整，以开具发票时间为准。</w:t>
      </w:r>
    </w:p>
    <w:p>
      <w:pPr>
        <w:spacing w:line="360" w:lineRule="auto"/>
        <w:rPr>
          <w:rFonts w:ascii="宋体" w:hAnsi="宋体"/>
          <w:b/>
          <w:sz w:val="24"/>
        </w:rPr>
      </w:pPr>
    </w:p>
    <w:p>
      <w:pPr>
        <w:tabs>
          <w:tab w:val="left" w:pos="851"/>
        </w:tabs>
        <w:adjustRightInd w:val="0"/>
        <w:snapToGrid w:val="0"/>
        <w:spacing w:line="360" w:lineRule="auto"/>
        <w:ind w:firstLine="482" w:firstLineChars="200"/>
        <w:jc w:val="left"/>
        <w:rPr>
          <w:rFonts w:ascii="宋体" w:hAnsi="宋体" w:cs="宋体"/>
          <w:b/>
          <w:sz w:val="24"/>
        </w:rPr>
      </w:pPr>
      <w:r>
        <w:rPr>
          <w:rFonts w:hint="eastAsia" w:ascii="宋体" w:hAnsi="宋体"/>
          <w:b/>
          <w:sz w:val="24"/>
        </w:rPr>
        <w:t xml:space="preserve">第六条 </w:t>
      </w:r>
      <w:r>
        <w:rPr>
          <w:rFonts w:hint="eastAsia" w:ascii="宋体" w:hAnsi="宋体" w:cs="宋体"/>
          <w:b/>
          <w:sz w:val="24"/>
        </w:rPr>
        <w:t>实施条件及管理要求</w:t>
      </w:r>
    </w:p>
    <w:p>
      <w:pPr>
        <w:spacing w:line="384" w:lineRule="auto"/>
        <w:ind w:firstLine="480" w:firstLineChars="200"/>
        <w:rPr>
          <w:rFonts w:ascii="宋体" w:hAnsi="宋体" w:cs="宋体"/>
          <w:sz w:val="24"/>
          <w:highlight w:val="none"/>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w:t>
      </w:r>
      <w:r>
        <w:rPr>
          <w:rFonts w:hint="eastAsia" w:ascii="宋体" w:hAnsi="宋体" w:cs="宋体"/>
          <w:sz w:val="24"/>
          <w:highlight w:val="none"/>
        </w:rPr>
        <w:t>及周围的环境，掌握所有与项目实施有关或对项目实施有影响的情况，乙方进场后因场地因素所产生的后果均由乙方负责。</w:t>
      </w:r>
    </w:p>
    <w:p>
      <w:pPr>
        <w:spacing w:line="384" w:lineRule="auto"/>
        <w:ind w:firstLine="480" w:firstLineChars="200"/>
        <w:rPr>
          <w:rFonts w:ascii="宋体" w:hAnsi="宋体" w:cs="宋体"/>
          <w:sz w:val="24"/>
          <w:highlight w:val="none"/>
        </w:rPr>
      </w:pPr>
      <w:r>
        <w:rPr>
          <w:rFonts w:ascii="宋体" w:hAnsi="宋体" w:cs="宋体"/>
          <w:sz w:val="24"/>
          <w:highlight w:val="none"/>
        </w:rPr>
        <w:t>6.2</w:t>
      </w:r>
      <w:r>
        <w:rPr>
          <w:rFonts w:hint="eastAsia" w:ascii="宋体" w:hAnsi="宋体" w:cs="宋体"/>
          <w:sz w:val="24"/>
          <w:highlight w:val="none"/>
        </w:rPr>
        <w:t>施工用水用电采用以下</w:t>
      </w:r>
      <w:r>
        <w:rPr>
          <w:rFonts w:hint="eastAsia" w:ascii="宋体" w:hAnsi="宋体" w:cs="宋体"/>
          <w:sz w:val="24"/>
          <w:highlight w:val="none"/>
          <w:u w:val="single"/>
          <w:lang w:val="en-US" w:eastAsia="zh-CN"/>
        </w:rPr>
        <w:t>（3）</w:t>
      </w:r>
      <w:r>
        <w:rPr>
          <w:rFonts w:hint="eastAsia" w:ascii="宋体" w:hAnsi="宋体" w:cs="宋体"/>
          <w:sz w:val="24"/>
          <w:highlight w:val="none"/>
        </w:rPr>
        <w:t>方式执行。</w:t>
      </w:r>
    </w:p>
    <w:p>
      <w:pPr>
        <w:spacing w:line="384" w:lineRule="auto"/>
        <w:ind w:firstLine="480"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1</w:t>
      </w:r>
      <w:r>
        <w:rPr>
          <w:rFonts w:hint="eastAsia" w:ascii="宋体" w:hAnsi="宋体" w:cs="宋体"/>
          <w:sz w:val="24"/>
          <w:highlight w:val="none"/>
        </w:rPr>
        <w:t>）</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384" w:lineRule="auto"/>
        <w:ind w:firstLine="480"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）由甲方提供施工用水用电接口，费用按</w:t>
      </w:r>
      <w:r>
        <w:rPr>
          <w:rFonts w:hint="eastAsia" w:ascii="宋体" w:hAnsi="宋体" w:cs="宋体"/>
          <w:sz w:val="24"/>
          <w:highlight w:val="none"/>
          <w:u w:val="single"/>
        </w:rPr>
        <w:t>（</w:t>
      </w:r>
      <w:r>
        <w:rPr>
          <w:rFonts w:hint="eastAsia" w:ascii="宋体" w:hAnsi="宋体" w:cs="宋体"/>
          <w:sz w:val="24"/>
          <w:highlight w:val="none"/>
        </w:rPr>
        <w:t>月</w:t>
      </w:r>
      <w:r>
        <w:rPr>
          <w:rFonts w:ascii="宋体" w:hAnsi="宋体" w:cs="宋体"/>
          <w:sz w:val="24"/>
          <w:highlight w:val="none"/>
        </w:rPr>
        <w:t>/</w:t>
      </w:r>
      <w:r>
        <w:rPr>
          <w:rFonts w:hint="eastAsia" w:ascii="宋体" w:hAnsi="宋体" w:cs="宋体"/>
          <w:sz w:val="24"/>
          <w:highlight w:val="none"/>
        </w:rPr>
        <w:t>项目）结算，由乙方向甲方或甲方下辖分公司</w:t>
      </w:r>
      <w:r>
        <w:rPr>
          <w:rFonts w:ascii="宋体" w:hAnsi="宋体" w:cs="宋体"/>
          <w:sz w:val="24"/>
          <w:highlight w:val="none"/>
        </w:rPr>
        <w:t>/</w:t>
      </w:r>
      <w:r>
        <w:rPr>
          <w:rFonts w:hint="eastAsia" w:ascii="宋体" w:hAnsi="宋体" w:cs="宋体"/>
          <w:sz w:val="24"/>
          <w:highlight w:val="none"/>
        </w:rPr>
        <w:t>子公司支付。水电费用按所属供电局、自来水公司收费标准，按实计算。</w:t>
      </w:r>
    </w:p>
    <w:p>
      <w:pPr>
        <w:spacing w:line="384" w:lineRule="auto"/>
        <w:ind w:firstLine="480" w:firstLineChars="200"/>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）由乙方自行负责。</w:t>
      </w:r>
    </w:p>
    <w:p>
      <w:pPr>
        <w:spacing w:line="384" w:lineRule="auto"/>
        <w:ind w:firstLine="480" w:firstLineChars="200"/>
        <w:rPr>
          <w:rFonts w:ascii="宋体" w:hAnsi="宋体" w:cs="宋体"/>
          <w:sz w:val="24"/>
        </w:rPr>
      </w:pPr>
      <w:r>
        <w:rPr>
          <w:rFonts w:ascii="宋体" w:hAnsi="宋体" w:cs="宋体"/>
          <w:sz w:val="24"/>
          <w:highlight w:val="none"/>
        </w:rPr>
        <w:t>6.3</w:t>
      </w:r>
      <w:r>
        <w:rPr>
          <w:rFonts w:hint="eastAsia" w:ascii="宋体" w:hAnsi="宋体" w:cs="宋体"/>
          <w:sz w:val="24"/>
          <w:highlight w:val="none"/>
        </w:rPr>
        <w:t>施工时间安排：上午</w:t>
      </w:r>
      <w:r>
        <w:rPr>
          <w:rFonts w:hint="eastAsia" w:ascii="宋体" w:hAnsi="宋体" w:cs="宋体"/>
          <w:sz w:val="24"/>
          <w:highlight w:val="none"/>
          <w:lang w:val="en-US" w:eastAsia="zh-CN"/>
        </w:rPr>
        <w:t>9</w:t>
      </w:r>
      <w:r>
        <w:rPr>
          <w:rFonts w:hint="eastAsia" w:ascii="宋体" w:hAnsi="宋体" w:cs="宋体"/>
          <w:sz w:val="24"/>
          <w:highlight w:val="none"/>
        </w:rPr>
        <w:t>：</w:t>
      </w:r>
      <w:r>
        <w:rPr>
          <w:rFonts w:ascii="宋体" w:hAnsi="宋体" w:cs="宋体"/>
          <w:sz w:val="24"/>
          <w:highlight w:val="none"/>
        </w:rPr>
        <w:t>00-12</w:t>
      </w:r>
      <w:r>
        <w:rPr>
          <w:rFonts w:hint="eastAsia" w:ascii="宋体" w:hAnsi="宋体" w:cs="宋体"/>
          <w:sz w:val="24"/>
          <w:highlight w:val="none"/>
        </w:rPr>
        <w:t>：</w:t>
      </w:r>
      <w:r>
        <w:rPr>
          <w:rFonts w:ascii="宋体" w:hAnsi="宋体" w:cs="宋体"/>
          <w:sz w:val="24"/>
          <w:highlight w:val="none"/>
        </w:rPr>
        <w:t>00</w:t>
      </w:r>
      <w:r>
        <w:rPr>
          <w:rFonts w:hint="eastAsia" w:ascii="宋体" w:hAnsi="宋体" w:cs="宋体"/>
          <w:sz w:val="24"/>
          <w:highlight w:val="none"/>
        </w:rPr>
        <w:t>，下午</w:t>
      </w:r>
      <w:r>
        <w:rPr>
          <w:rFonts w:ascii="宋体" w:hAnsi="宋体" w:cs="宋体"/>
          <w:sz w:val="24"/>
          <w:highlight w:val="none"/>
        </w:rPr>
        <w:t>14</w:t>
      </w:r>
      <w:r>
        <w:rPr>
          <w:rFonts w:hint="eastAsia" w:ascii="宋体" w:hAnsi="宋体" w:cs="宋体"/>
          <w:sz w:val="24"/>
          <w:highlight w:val="none"/>
        </w:rPr>
        <w:t>：</w:t>
      </w:r>
      <w:r>
        <w:rPr>
          <w:rFonts w:ascii="宋体" w:hAnsi="宋体" w:cs="宋体"/>
          <w:sz w:val="24"/>
          <w:highlight w:val="none"/>
        </w:rPr>
        <w:t>00-18</w:t>
      </w:r>
      <w:r>
        <w:rPr>
          <w:rFonts w:hint="eastAsia" w:ascii="宋体" w:hAnsi="宋体" w:cs="宋体"/>
          <w:sz w:val="24"/>
          <w:highlight w:val="none"/>
        </w:rPr>
        <w:t>：</w:t>
      </w:r>
      <w:r>
        <w:rPr>
          <w:rFonts w:ascii="宋体" w:hAnsi="宋体" w:cs="宋体"/>
          <w:sz w:val="24"/>
          <w:highlight w:val="none"/>
        </w:rPr>
        <w:t>00</w:t>
      </w:r>
      <w:r>
        <w:rPr>
          <w:rFonts w:hint="eastAsia" w:ascii="宋体" w:hAnsi="宋体" w:cs="宋体"/>
          <w:sz w:val="24"/>
          <w:highlight w:val="none"/>
        </w:rPr>
        <w:t>，施工时间如需变动，以甲方的书面或口头</w:t>
      </w:r>
      <w:r>
        <w:rPr>
          <w:rFonts w:hint="eastAsia" w:ascii="宋体" w:hAnsi="宋体" w:cs="宋体"/>
          <w:sz w:val="24"/>
        </w:rPr>
        <w:t>通知为准。</w:t>
      </w:r>
    </w:p>
    <w:p>
      <w:pPr>
        <w:spacing w:line="384" w:lineRule="auto"/>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384" w:lineRule="auto"/>
        <w:ind w:firstLine="480" w:firstLineChars="200"/>
        <w:rPr>
          <w:rFonts w:ascii="宋体" w:hAnsi="宋体" w:cs="宋体"/>
          <w:sz w:val="24"/>
        </w:rPr>
      </w:pPr>
      <w:r>
        <w:rPr>
          <w:rFonts w:ascii="宋体" w:hAnsi="宋体" w:cs="宋体"/>
          <w:sz w:val="24"/>
        </w:rPr>
        <w:t>6.</w:t>
      </w:r>
      <w:r>
        <w:rPr>
          <w:rFonts w:hint="eastAsia" w:ascii="宋体" w:hAnsi="宋体" w:cs="宋体"/>
          <w:sz w:val="24"/>
          <w:lang w:val="en-US" w:eastAsia="zh-CN"/>
        </w:rPr>
        <w:t>5</w:t>
      </w:r>
      <w:r>
        <w:rPr>
          <w:rFonts w:hint="eastAsia" w:ascii="宋体" w:hAnsi="宋体" w:cs="宋体"/>
          <w:sz w:val="24"/>
        </w:rPr>
        <w:t>按相关法律法规及甲方相关作业施工管理要求执行。</w:t>
      </w:r>
    </w:p>
    <w:p>
      <w:pPr>
        <w:spacing w:line="360" w:lineRule="auto"/>
        <w:ind w:firstLine="482" w:firstLineChars="200"/>
        <w:rPr>
          <w:rFonts w:ascii="宋体" w:hAnsi="宋体"/>
          <w:b/>
          <w:sz w:val="24"/>
        </w:rPr>
      </w:pPr>
    </w:p>
    <w:p>
      <w:pPr>
        <w:spacing w:line="360" w:lineRule="auto"/>
        <w:ind w:firstLine="482" w:firstLineChars="200"/>
        <w:rPr>
          <w:rFonts w:ascii="宋体" w:hAnsi="宋体"/>
          <w:b/>
          <w:bCs/>
          <w:sz w:val="24"/>
        </w:rPr>
      </w:pPr>
      <w:r>
        <w:rPr>
          <w:rFonts w:hint="eastAsia" w:ascii="宋体" w:hAnsi="宋体"/>
          <w:b/>
          <w:sz w:val="24"/>
        </w:rPr>
        <w:t>第七条 设计制作安装费及付款方式</w:t>
      </w:r>
      <w:r>
        <w:rPr>
          <w:rFonts w:ascii="宋体" w:hAnsi="宋体"/>
          <w:b/>
          <w:sz w:val="24"/>
        </w:rPr>
        <w:t>:</w:t>
      </w:r>
    </w:p>
    <w:p>
      <w:pPr>
        <w:spacing w:line="360" w:lineRule="auto"/>
        <w:ind w:firstLine="480" w:firstLineChars="200"/>
        <w:rPr>
          <w:rFonts w:ascii="宋体" w:hAnsi="宋体"/>
          <w:bCs/>
          <w:sz w:val="24"/>
        </w:rPr>
      </w:pPr>
      <w:r>
        <w:rPr>
          <w:rFonts w:hint="eastAsia" w:ascii="宋体" w:hAnsi="宋体"/>
          <w:bCs/>
          <w:sz w:val="24"/>
        </w:rPr>
        <w:t>1、支付方式：本合同款项按以下方式支付。</w:t>
      </w:r>
    </w:p>
    <w:p>
      <w:pPr>
        <w:spacing w:line="360" w:lineRule="auto"/>
        <w:ind w:firstLine="480" w:firstLineChars="200"/>
        <w:rPr>
          <w:rFonts w:ascii="宋体" w:hAnsi="宋体"/>
          <w:bCs/>
          <w:sz w:val="24"/>
        </w:rPr>
      </w:pPr>
      <w:r>
        <w:rPr>
          <w:rFonts w:hint="eastAsia" w:ascii="宋体" w:hAnsi="宋体"/>
          <w:bCs/>
          <w:sz w:val="24"/>
          <w:lang w:val="en-US" w:eastAsia="zh-CN"/>
        </w:rPr>
        <w:t>乙方</w:t>
      </w:r>
      <w:r>
        <w:rPr>
          <w:rFonts w:hint="eastAsia" w:ascii="宋体" w:hAnsi="宋体"/>
          <w:bCs/>
          <w:sz w:val="24"/>
        </w:rPr>
        <w:t>完成合同约定的活动物料交付及活动执行相关工作后，</w:t>
      </w:r>
      <w:r>
        <w:rPr>
          <w:rFonts w:hint="eastAsia" w:ascii="宋体" w:hAnsi="宋体"/>
          <w:bCs/>
          <w:sz w:val="24"/>
          <w:lang w:val="en-US" w:eastAsia="zh-CN"/>
        </w:rPr>
        <w:t>经甲方结算审核后</w:t>
      </w:r>
      <w:r>
        <w:rPr>
          <w:rFonts w:hint="eastAsia" w:ascii="宋体" w:hAnsi="宋体"/>
          <w:bCs/>
          <w:sz w:val="24"/>
        </w:rPr>
        <w:t>，</w:t>
      </w:r>
      <w:r>
        <w:rPr>
          <w:rFonts w:hint="eastAsia" w:ascii="宋体" w:hAnsi="宋体"/>
          <w:bCs/>
          <w:sz w:val="24"/>
          <w:lang w:val="en-US" w:eastAsia="zh-CN"/>
        </w:rPr>
        <w:t>甲方</w:t>
      </w:r>
      <w:r>
        <w:rPr>
          <w:rFonts w:hint="default" w:ascii="宋体" w:hAnsi="宋体"/>
          <w:bCs/>
          <w:sz w:val="24"/>
          <w:lang w:val="en-US" w:eastAsia="zh-CN"/>
        </w:rPr>
        <w:t>属下</w:t>
      </w:r>
      <w:r>
        <w:rPr>
          <w:rFonts w:hint="eastAsia" w:ascii="宋体" w:hAnsi="宋体"/>
          <w:bCs/>
          <w:sz w:val="24"/>
          <w:lang w:val="en-US" w:eastAsia="zh-CN"/>
        </w:rPr>
        <w:t>分公司收到等额的增值税专用发票后</w:t>
      </w:r>
      <w:r>
        <w:rPr>
          <w:rFonts w:hint="eastAsia" w:ascii="宋体" w:hAnsi="宋体"/>
          <w:bCs/>
          <w:sz w:val="24"/>
          <w:u w:val="single"/>
          <w:lang w:val="en-US" w:eastAsia="zh-CN"/>
        </w:rPr>
        <w:t>15</w:t>
      </w:r>
      <w:r>
        <w:rPr>
          <w:rFonts w:hint="eastAsia" w:ascii="宋体" w:hAnsi="宋体"/>
          <w:bCs/>
          <w:sz w:val="24"/>
          <w:u w:val="none"/>
          <w:lang w:val="en-US" w:eastAsia="zh-CN"/>
        </w:rPr>
        <w:t>个工作日内，</w:t>
      </w:r>
      <w:r>
        <w:rPr>
          <w:rFonts w:hint="eastAsia" w:ascii="宋体" w:hAnsi="宋体"/>
          <w:bCs/>
          <w:sz w:val="24"/>
        </w:rPr>
        <w:t>支付至合同结算价的100%（若审核价低于合同暂定总价，则以审核价作为合同结算价，否则以合同暂定总价为合同结算价）。</w:t>
      </w:r>
    </w:p>
    <w:p>
      <w:pPr>
        <w:spacing w:line="360" w:lineRule="auto"/>
        <w:ind w:firstLine="480" w:firstLineChars="200"/>
        <w:rPr>
          <w:rFonts w:ascii="宋体" w:hAnsi="宋体"/>
          <w:bCs/>
          <w:sz w:val="24"/>
        </w:rPr>
      </w:pPr>
      <w:r>
        <w:rPr>
          <w:rFonts w:hint="eastAsia" w:ascii="宋体" w:hAnsi="宋体"/>
          <w:bCs/>
          <w:sz w:val="24"/>
        </w:rPr>
        <w:t>2、乙方收款账户：</w:t>
      </w:r>
      <w:r>
        <w:rPr>
          <w:rFonts w:hint="eastAsia" w:ascii="宋体" w:hAnsi="宋体"/>
          <w:bCs/>
          <w:sz w:val="24"/>
          <w:u w:val="single"/>
          <w:lang w:val="en-US" w:eastAsia="zh-CN"/>
        </w:rPr>
        <w:t xml:space="preserve">          </w:t>
      </w:r>
      <w:r>
        <w:rPr>
          <w:rFonts w:hint="eastAsia" w:ascii="宋体" w:hAnsi="宋体"/>
          <w:bCs/>
          <w:sz w:val="24"/>
        </w:rPr>
        <w:t>；</w:t>
      </w:r>
    </w:p>
    <w:p>
      <w:pPr>
        <w:spacing w:line="360" w:lineRule="auto"/>
        <w:ind w:firstLine="480" w:firstLineChars="200"/>
        <w:rPr>
          <w:rFonts w:ascii="宋体" w:hAnsi="宋体"/>
          <w:bCs/>
          <w:sz w:val="24"/>
        </w:rPr>
      </w:pPr>
      <w:r>
        <w:rPr>
          <w:rFonts w:hint="eastAsia" w:ascii="宋体" w:hAnsi="宋体"/>
          <w:bCs/>
          <w:sz w:val="24"/>
        </w:rPr>
        <w:t>收款账号：</w:t>
      </w:r>
      <w:r>
        <w:rPr>
          <w:rFonts w:hint="eastAsia" w:ascii="宋体" w:hAnsi="宋体"/>
          <w:bCs/>
          <w:sz w:val="24"/>
          <w:u w:val="single"/>
          <w:lang w:val="en-US" w:eastAsia="zh-CN"/>
        </w:rPr>
        <w:t xml:space="preserve">                 </w:t>
      </w:r>
      <w:r>
        <w:rPr>
          <w:rFonts w:hint="eastAsia" w:ascii="宋体" w:hAnsi="宋体"/>
          <w:bCs/>
          <w:sz w:val="24"/>
        </w:rPr>
        <w:t>；</w:t>
      </w:r>
    </w:p>
    <w:p>
      <w:pPr>
        <w:spacing w:line="360" w:lineRule="auto"/>
        <w:ind w:firstLine="480" w:firstLineChars="200"/>
        <w:rPr>
          <w:rFonts w:ascii="宋体" w:hAnsi="宋体" w:cs="宋体"/>
          <w:sz w:val="24"/>
        </w:rPr>
      </w:pPr>
      <w:r>
        <w:rPr>
          <w:rFonts w:hint="eastAsia" w:ascii="宋体" w:hAnsi="宋体"/>
          <w:bCs/>
          <w:sz w:val="24"/>
        </w:rPr>
        <w:t>开户行：</w:t>
      </w:r>
      <w:r>
        <w:rPr>
          <w:rFonts w:hint="eastAsia" w:ascii="宋体" w:hAnsi="宋体"/>
          <w:bCs/>
          <w:sz w:val="24"/>
          <w:u w:val="single"/>
          <w:lang w:val="en-US" w:eastAsia="zh-CN"/>
        </w:rPr>
        <w:t xml:space="preserve">                   </w:t>
      </w:r>
      <w:r>
        <w:rPr>
          <w:rFonts w:hint="eastAsia" w:ascii="宋体" w:hAnsi="宋体"/>
          <w:bCs/>
          <w:sz w:val="24"/>
        </w:rPr>
        <w:t>；</w:t>
      </w:r>
    </w:p>
    <w:p>
      <w:pPr>
        <w:spacing w:line="360" w:lineRule="auto"/>
        <w:ind w:firstLine="480" w:firstLineChars="200"/>
        <w:rPr>
          <w:rFonts w:ascii="宋体" w:hAnsi="宋体"/>
          <w:bCs/>
          <w:sz w:val="24"/>
        </w:rPr>
      </w:pPr>
      <w:r>
        <w:rPr>
          <w:rFonts w:hint="eastAsia" w:ascii="宋体" w:hAnsi="宋体"/>
          <w:bCs/>
          <w:sz w:val="24"/>
          <w:lang w:val="en-US" w:eastAsia="zh-CN"/>
        </w:rPr>
        <w:t>3、</w:t>
      </w:r>
      <w:r>
        <w:rPr>
          <w:rFonts w:hint="eastAsia" w:ascii="宋体" w:hAnsi="宋体"/>
          <w:bCs/>
          <w:sz w:val="24"/>
        </w:rPr>
        <w:t>乙方在收款前需向甲方提交等额增值税专用发票，增值税专用发票信息：</w:t>
      </w:r>
    </w:p>
    <w:p>
      <w:pPr>
        <w:spacing w:line="360" w:lineRule="auto"/>
        <w:ind w:firstLine="480" w:firstLineChars="200"/>
        <w:rPr>
          <w:rFonts w:ascii="宋体" w:hAnsi="宋体"/>
          <w:bCs/>
          <w:sz w:val="24"/>
        </w:rPr>
      </w:pPr>
      <w:r>
        <w:rPr>
          <w:rFonts w:hint="eastAsia" w:ascii="宋体" w:hAnsi="宋体"/>
          <w:bCs/>
          <w:sz w:val="24"/>
        </w:rPr>
        <w:t>名        称：广州市净水有限公司</w:t>
      </w:r>
    </w:p>
    <w:p>
      <w:pPr>
        <w:spacing w:line="360" w:lineRule="auto"/>
        <w:ind w:firstLine="480" w:firstLineChars="200"/>
        <w:rPr>
          <w:rFonts w:ascii="宋体" w:hAnsi="宋体"/>
          <w:bCs/>
          <w:sz w:val="24"/>
        </w:rPr>
      </w:pPr>
      <w:r>
        <w:rPr>
          <w:rFonts w:hint="eastAsia" w:ascii="宋体" w:hAnsi="宋体"/>
          <w:bCs/>
          <w:sz w:val="24"/>
        </w:rPr>
        <w:t>纳税人识别号：91440101755584729Q</w:t>
      </w:r>
    </w:p>
    <w:p>
      <w:pPr>
        <w:spacing w:line="360" w:lineRule="auto"/>
        <w:ind w:firstLine="480" w:firstLineChars="200"/>
        <w:rPr>
          <w:rFonts w:ascii="宋体" w:hAnsi="宋体"/>
          <w:bCs/>
          <w:sz w:val="24"/>
        </w:rPr>
      </w:pPr>
      <w:r>
        <w:rPr>
          <w:rFonts w:hint="eastAsia" w:ascii="宋体" w:hAnsi="宋体"/>
          <w:bCs/>
          <w:sz w:val="24"/>
        </w:rPr>
        <w:t>地址、电话：广州市天河区临江大道501号，020-38890283</w:t>
      </w:r>
    </w:p>
    <w:p>
      <w:pPr>
        <w:spacing w:line="360" w:lineRule="auto"/>
        <w:ind w:firstLine="480" w:firstLineChars="200"/>
        <w:rPr>
          <w:rFonts w:ascii="宋体" w:hAnsi="宋体"/>
          <w:bCs/>
          <w:sz w:val="24"/>
        </w:rPr>
      </w:pPr>
      <w:r>
        <w:rPr>
          <w:rFonts w:hint="eastAsia" w:ascii="宋体" w:hAnsi="宋体"/>
          <w:bCs/>
          <w:sz w:val="24"/>
        </w:rPr>
        <w:t>开户银行及账号：民生银行广州分行  0301014140006932</w:t>
      </w:r>
    </w:p>
    <w:p>
      <w:pPr>
        <w:spacing w:line="360" w:lineRule="auto"/>
        <w:ind w:firstLine="480" w:firstLineChars="200"/>
        <w:rPr>
          <w:rFonts w:ascii="宋体" w:hAnsi="宋体"/>
          <w:bCs/>
          <w:sz w:val="24"/>
        </w:rPr>
      </w:pPr>
      <w:r>
        <w:rPr>
          <w:rFonts w:hint="eastAsia" w:ascii="宋体" w:hAnsi="宋体"/>
          <w:bCs/>
          <w:sz w:val="24"/>
        </w:rPr>
        <w:t xml:space="preserve">发票类型：增值税专用发票                           ；  </w:t>
      </w:r>
    </w:p>
    <w:p>
      <w:pPr>
        <w:spacing w:line="360" w:lineRule="auto"/>
        <w:ind w:firstLine="480" w:firstLineChars="200"/>
        <w:rPr>
          <w:rFonts w:ascii="宋体" w:hAnsi="宋体"/>
          <w:bCs/>
          <w:sz w:val="24"/>
        </w:rPr>
      </w:pPr>
      <w:r>
        <w:rPr>
          <w:rFonts w:hint="eastAsia" w:ascii="宋体" w:hAnsi="宋体"/>
          <w:bCs/>
          <w:sz w:val="24"/>
          <w:lang w:val="en-US" w:eastAsia="zh-CN"/>
        </w:rPr>
        <w:t>4</w:t>
      </w:r>
      <w:r>
        <w:rPr>
          <w:rFonts w:hint="eastAsia" w:ascii="宋体" w:hAnsi="宋体"/>
          <w:bCs/>
          <w:sz w:val="24"/>
        </w:rPr>
        <w:t xml:space="preserve">、付款方式： </w:t>
      </w:r>
      <w:r>
        <w:rPr>
          <w:rFonts w:hint="eastAsia" w:ascii="宋体" w:hAnsi="宋体"/>
          <w:bCs/>
          <w:sz w:val="24"/>
        </w:rPr>
        <w:sym w:font="Wingdings" w:char="00FE"/>
      </w:r>
      <w:r>
        <w:rPr>
          <w:rFonts w:hint="eastAsia" w:ascii="宋体" w:hAnsi="宋体"/>
          <w:bCs/>
          <w:sz w:val="24"/>
        </w:rPr>
        <w:t xml:space="preserve">网银支付；  </w:t>
      </w:r>
      <w:r>
        <w:rPr>
          <w:rFonts w:hint="eastAsia" w:ascii="宋体" w:hAnsi="宋体"/>
          <w:bCs/>
          <w:sz w:val="24"/>
        </w:rPr>
        <w:sym w:font="Wingdings" w:char="00A8"/>
      </w:r>
      <w:r>
        <w:rPr>
          <w:rFonts w:hint="eastAsia" w:ascii="宋体" w:hAnsi="宋体"/>
          <w:bCs/>
          <w:sz w:val="24"/>
        </w:rPr>
        <w:t xml:space="preserve">支票；   </w:t>
      </w:r>
      <w:r>
        <w:rPr>
          <w:rFonts w:hint="eastAsia" w:ascii="宋体" w:hAnsi="宋体"/>
          <w:bCs/>
          <w:sz w:val="24"/>
        </w:rPr>
        <w:sym w:font="Wingdings" w:char="00A8"/>
      </w:r>
      <w:r>
        <w:rPr>
          <w:rFonts w:hint="eastAsia" w:ascii="宋体" w:hAnsi="宋体"/>
          <w:bCs/>
          <w:sz w:val="24"/>
        </w:rPr>
        <w:t xml:space="preserve">其他：/       </w:t>
      </w:r>
    </w:p>
    <w:p>
      <w:pPr>
        <w:pStyle w:val="10"/>
        <w:adjustRightInd w:val="0"/>
        <w:spacing w:line="360" w:lineRule="auto"/>
        <w:ind w:firstLine="482"/>
        <w:rPr>
          <w:b/>
          <w:sz w:val="24"/>
        </w:rPr>
      </w:pPr>
    </w:p>
    <w:p>
      <w:pPr>
        <w:pStyle w:val="10"/>
        <w:adjustRightInd w:val="0"/>
        <w:spacing w:line="360" w:lineRule="auto"/>
        <w:ind w:firstLine="482"/>
        <w:rPr>
          <w:b/>
          <w:sz w:val="24"/>
        </w:rPr>
      </w:pPr>
      <w:r>
        <w:rPr>
          <w:rFonts w:hint="eastAsia"/>
          <w:b/>
          <w:sz w:val="24"/>
        </w:rPr>
        <w:t>第八条 违约责任：</w:t>
      </w:r>
    </w:p>
    <w:p>
      <w:pPr>
        <w:tabs>
          <w:tab w:val="left" w:pos="851"/>
        </w:tabs>
        <w:adjustRightInd w:val="0"/>
        <w:snapToGrid w:val="0"/>
        <w:spacing w:line="500" w:lineRule="exact"/>
        <w:ind w:firstLine="480" w:firstLineChars="200"/>
        <w:jc w:val="left"/>
        <w:rPr>
          <w:rFonts w:hint="eastAsia" w:ascii="宋体" w:hAnsi="宋体"/>
          <w:bCs/>
          <w:sz w:val="24"/>
        </w:rPr>
      </w:pPr>
      <w:r>
        <w:rPr>
          <w:rFonts w:hint="eastAsia" w:ascii="宋体" w:hAnsi="宋体"/>
          <w:bCs/>
          <w:sz w:val="24"/>
        </w:rPr>
        <w:t>1.乙方不履行合同义务、或履行合同义务不符合合同约定、或违反国家、省市行业标准的，甲方有权要求乙方限期整改。乙方逾期未完成整改的，每项每超过1日支付违约金人民币1万元，超过3日，甲方有权解除合同并要求乙方支付合同暂定总价的 20%作为违约金，由此造成的责任及损失由乙方承担。</w:t>
      </w:r>
    </w:p>
    <w:p>
      <w:pPr>
        <w:tabs>
          <w:tab w:val="left" w:pos="851"/>
        </w:tabs>
        <w:adjustRightInd w:val="0"/>
        <w:snapToGrid w:val="0"/>
        <w:spacing w:line="500" w:lineRule="exact"/>
        <w:ind w:firstLine="480" w:firstLineChars="200"/>
        <w:jc w:val="left"/>
        <w:rPr>
          <w:rFonts w:hint="eastAsia" w:ascii="宋体" w:hAnsi="宋体"/>
          <w:bCs/>
          <w:sz w:val="24"/>
        </w:rPr>
      </w:pPr>
      <w:r>
        <w:rPr>
          <w:rFonts w:hint="eastAsia" w:ascii="宋体" w:hAnsi="宋体"/>
          <w:bCs/>
          <w:sz w:val="24"/>
        </w:rPr>
        <w:t>2.由于乙方原因造成甲方设备及其他硬件损坏,乙方按照损坏设备的原价赔偿并负责恢复设备使用。</w:t>
      </w:r>
    </w:p>
    <w:p>
      <w:pPr>
        <w:tabs>
          <w:tab w:val="left" w:pos="851"/>
        </w:tabs>
        <w:adjustRightInd w:val="0"/>
        <w:snapToGrid w:val="0"/>
        <w:spacing w:line="500" w:lineRule="exact"/>
        <w:ind w:firstLine="480" w:firstLineChars="200"/>
        <w:jc w:val="left"/>
        <w:rPr>
          <w:rFonts w:hint="eastAsia" w:ascii="宋体" w:hAnsi="宋体"/>
          <w:bCs/>
          <w:sz w:val="24"/>
        </w:rPr>
      </w:pPr>
      <w:r>
        <w:rPr>
          <w:rFonts w:hint="eastAsia" w:ascii="宋体" w:hAnsi="宋体"/>
          <w:bCs/>
          <w:sz w:val="24"/>
        </w:rPr>
        <w:t>3.乙方未能及时处理故障，延误竞赛项目进程1日，甲方有权要求乙方支付合同暂定总价的10</w:t>
      </w:r>
      <w:r>
        <w:rPr>
          <w:rFonts w:hint="eastAsia" w:ascii="宋体" w:hAnsi="宋体"/>
          <w:bCs/>
          <w:sz w:val="24"/>
          <w:lang w:val="en-US" w:eastAsia="zh-CN"/>
        </w:rPr>
        <w:t>‰</w:t>
      </w:r>
      <w:r>
        <w:rPr>
          <w:rFonts w:hint="eastAsia" w:ascii="宋体" w:hAnsi="宋体"/>
          <w:bCs/>
          <w:sz w:val="24"/>
        </w:rPr>
        <w:t>/日作为违约金。</w:t>
      </w:r>
    </w:p>
    <w:p>
      <w:pPr>
        <w:tabs>
          <w:tab w:val="left" w:pos="851"/>
        </w:tabs>
        <w:adjustRightInd w:val="0"/>
        <w:snapToGrid w:val="0"/>
        <w:spacing w:line="500" w:lineRule="exact"/>
        <w:ind w:firstLine="480" w:firstLineChars="200"/>
        <w:jc w:val="left"/>
        <w:rPr>
          <w:rFonts w:hint="eastAsia" w:ascii="宋体" w:hAnsi="宋体"/>
          <w:bCs/>
          <w:sz w:val="24"/>
        </w:rPr>
      </w:pPr>
      <w:r>
        <w:rPr>
          <w:rFonts w:hint="eastAsia" w:ascii="宋体" w:hAnsi="宋体"/>
          <w:bCs/>
          <w:sz w:val="24"/>
        </w:rPr>
        <w:t>4.乙方无正当理由终止合同，双方按实际工作量结算后，乙方向甲方支付合同暂定总价的 10%作为违约金。</w:t>
      </w:r>
    </w:p>
    <w:p>
      <w:pPr>
        <w:tabs>
          <w:tab w:val="left" w:pos="851"/>
        </w:tabs>
        <w:adjustRightInd w:val="0"/>
        <w:snapToGrid w:val="0"/>
        <w:spacing w:line="500" w:lineRule="exact"/>
        <w:ind w:firstLine="480" w:firstLineChars="200"/>
        <w:jc w:val="left"/>
        <w:rPr>
          <w:rFonts w:hint="eastAsia" w:ascii="宋体" w:hAnsi="宋体"/>
          <w:bCs/>
          <w:sz w:val="24"/>
        </w:rPr>
      </w:pPr>
      <w:r>
        <w:rPr>
          <w:rFonts w:hint="eastAsia" w:ascii="宋体" w:hAnsi="宋体"/>
          <w:bCs/>
          <w:sz w:val="24"/>
        </w:rPr>
        <w:t>5.甲方无正当理由终止合同，双方按实际工作量结算后，甲方向乙方支付合同暂定总价的 10%作为违约金。</w:t>
      </w:r>
    </w:p>
    <w:p>
      <w:pPr>
        <w:spacing w:line="360" w:lineRule="auto"/>
        <w:ind w:firstLine="0" w:firstLineChars="0"/>
        <w:rPr>
          <w:rFonts w:ascii="宋体" w:hAnsi="宋体"/>
          <w:bCs/>
          <w:sz w:val="24"/>
        </w:rPr>
      </w:pPr>
    </w:p>
    <w:p>
      <w:pPr>
        <w:adjustRightInd w:val="0"/>
        <w:spacing w:line="360" w:lineRule="auto"/>
        <w:ind w:firstLine="482" w:firstLineChars="200"/>
        <w:rPr>
          <w:rFonts w:ascii="宋体" w:hAnsi="宋体"/>
          <w:b/>
          <w:sz w:val="24"/>
        </w:rPr>
      </w:pPr>
      <w:r>
        <w:rPr>
          <w:rFonts w:hint="eastAsia" w:ascii="宋体" w:hAnsi="宋体"/>
          <w:b/>
          <w:sz w:val="24"/>
        </w:rPr>
        <w:t>第九条 不可抗力</w:t>
      </w:r>
    </w:p>
    <w:p>
      <w:pPr>
        <w:widowControl/>
        <w:numPr>
          <w:ilvl w:val="255"/>
          <w:numId w:val="0"/>
        </w:numPr>
        <w:spacing w:line="360" w:lineRule="auto"/>
        <w:ind w:firstLine="480" w:firstLineChars="200"/>
        <w:rPr>
          <w:rFonts w:ascii="宋体" w:hAnsi="宋体"/>
          <w:bCs/>
          <w:sz w:val="24"/>
        </w:rPr>
      </w:pPr>
      <w:r>
        <w:rPr>
          <w:rFonts w:hint="eastAsia" w:ascii="宋体" w:hAnsi="宋体"/>
          <w:bCs/>
          <w:sz w:val="24"/>
        </w:rPr>
        <w:t>1. 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spacing w:line="360" w:lineRule="auto"/>
        <w:ind w:firstLine="480" w:firstLineChars="200"/>
        <w:rPr>
          <w:rFonts w:ascii="宋体" w:hAnsi="宋体"/>
          <w:bCs/>
          <w:sz w:val="24"/>
        </w:rPr>
      </w:pPr>
      <w:r>
        <w:rPr>
          <w:rFonts w:hint="eastAsia" w:ascii="宋体" w:hAnsi="宋体"/>
          <w:bCs/>
          <w:sz w:val="24"/>
        </w:rPr>
        <w:t>（1）地震、火山爆发、滑坡、暴雨（橙色预警及以上）、台风（黄色预警及以上）、海啸、龙卷风、大面积流行病(如：非典型性肺炎等)或瘟疫；</w:t>
      </w:r>
    </w:p>
    <w:p>
      <w:pPr>
        <w:widowControl/>
        <w:spacing w:line="360" w:lineRule="auto"/>
        <w:ind w:firstLine="480" w:firstLineChars="200"/>
        <w:rPr>
          <w:rFonts w:ascii="宋体" w:hAnsi="宋体"/>
          <w:bCs/>
          <w:sz w:val="24"/>
        </w:rPr>
      </w:pPr>
      <w:r>
        <w:rPr>
          <w:rFonts w:hint="eastAsia" w:ascii="宋体" w:hAnsi="宋体"/>
          <w:bCs/>
          <w:sz w:val="24"/>
        </w:rPr>
        <w:t>（2）战争行为、入侵、武装冲突或外敌行为、封锁、暴乱、恐怖行为或军事演习；</w:t>
      </w:r>
    </w:p>
    <w:p>
      <w:pPr>
        <w:widowControl/>
        <w:spacing w:line="360" w:lineRule="auto"/>
        <w:ind w:firstLine="480" w:firstLineChars="200"/>
        <w:rPr>
          <w:rFonts w:ascii="宋体" w:hAnsi="宋体"/>
          <w:bCs/>
          <w:sz w:val="24"/>
        </w:rPr>
      </w:pPr>
      <w:r>
        <w:rPr>
          <w:rFonts w:hint="eastAsia" w:ascii="宋体" w:hAnsi="宋体"/>
          <w:bCs/>
          <w:sz w:val="24"/>
        </w:rPr>
        <w:t>2. 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spacing w:line="360" w:lineRule="auto"/>
        <w:ind w:firstLine="480" w:firstLineChars="200"/>
        <w:rPr>
          <w:rFonts w:ascii="宋体" w:hAnsi="宋体"/>
          <w:bCs/>
          <w:sz w:val="24"/>
        </w:rPr>
      </w:pPr>
      <w:r>
        <w:rPr>
          <w:rFonts w:hint="eastAsia" w:ascii="宋体" w:hAnsi="宋体"/>
          <w:bCs/>
          <w:sz w:val="24"/>
        </w:rPr>
        <w:t>3. 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rFonts w:ascii="宋体" w:hAnsi="宋体"/>
          <w:bCs/>
          <w:sz w:val="24"/>
        </w:rPr>
      </w:pPr>
      <w:r>
        <w:rPr>
          <w:rFonts w:hint="eastAsia" w:ascii="宋体" w:hAnsi="宋体"/>
          <w:bCs/>
          <w:sz w:val="24"/>
        </w:rPr>
        <w:t>4. 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pStyle w:val="10"/>
        <w:adjustRightInd w:val="0"/>
        <w:spacing w:line="360" w:lineRule="auto"/>
        <w:ind w:firstLine="482"/>
        <w:rPr>
          <w:b/>
          <w:sz w:val="24"/>
        </w:rPr>
      </w:pPr>
    </w:p>
    <w:p>
      <w:pPr>
        <w:adjustRightInd w:val="0"/>
        <w:spacing w:line="360" w:lineRule="auto"/>
        <w:ind w:firstLine="482" w:firstLineChars="200"/>
        <w:rPr>
          <w:rFonts w:ascii="宋体" w:hAnsi="宋体"/>
          <w:b/>
          <w:sz w:val="24"/>
        </w:rPr>
      </w:pPr>
      <w:r>
        <w:rPr>
          <w:rFonts w:hint="eastAsia" w:ascii="宋体" w:hAnsi="宋体"/>
          <w:b/>
          <w:sz w:val="24"/>
        </w:rPr>
        <w:t>第十条．争议解决</w:t>
      </w:r>
    </w:p>
    <w:p>
      <w:pPr>
        <w:adjustRightInd w:val="0"/>
        <w:spacing w:line="460" w:lineRule="exact"/>
        <w:ind w:firstLine="480" w:firstLineChars="200"/>
        <w:rPr>
          <w:rFonts w:ascii="宋体" w:hAnsi="宋体" w:cs="宋体"/>
          <w:sz w:val="24"/>
        </w:rPr>
      </w:pPr>
      <w:r>
        <w:rPr>
          <w:rFonts w:hint="eastAsia" w:ascii="宋体" w:hAnsi="宋体" w:cs="宋体"/>
          <w:bCs/>
          <w:sz w:val="24"/>
        </w:rPr>
        <w:t>1、因本合同引起的或与本合同有关的任何争议，甲乙双方应友好协商解决，如协商不成，任何一方可依法向甲方所在地</w:t>
      </w:r>
      <w:r>
        <w:rPr>
          <w:rFonts w:hint="eastAsia" w:ascii="宋体" w:hAnsi="宋体" w:cs="宋体"/>
          <w:bCs/>
          <w:sz w:val="24"/>
          <w:u w:val="single"/>
        </w:rPr>
        <w:t>人民法院</w:t>
      </w:r>
      <w:r>
        <w:rPr>
          <w:rFonts w:hint="eastAsia" w:ascii="宋体" w:hAnsi="宋体" w:cs="宋体"/>
          <w:bCs/>
          <w:sz w:val="24"/>
        </w:rPr>
        <w:t>提起诉讼</w:t>
      </w:r>
      <w:r>
        <w:rPr>
          <w:rFonts w:hint="eastAsia" w:ascii="宋体" w:hAnsi="宋体" w:cs="宋体"/>
          <w:sz w:val="24"/>
        </w:rPr>
        <w:t>。</w:t>
      </w:r>
    </w:p>
    <w:p>
      <w:pPr>
        <w:adjustRightInd w:val="0"/>
        <w:spacing w:line="460" w:lineRule="exact"/>
        <w:ind w:firstLine="480" w:firstLineChars="200"/>
        <w:rPr>
          <w:rFonts w:ascii="宋体" w:hAnsi="宋体" w:cs="宋体"/>
          <w:sz w:val="24"/>
        </w:rPr>
      </w:pPr>
      <w:r>
        <w:rPr>
          <w:rFonts w:hint="eastAsia" w:ascii="宋体" w:hAnsi="宋体" w:cs="宋体"/>
          <w:sz w:val="24"/>
        </w:rPr>
        <w:t>2、在甲方同意的情况下，除有争端之外的合同其它部分在争端解决前应继续执行。</w:t>
      </w:r>
    </w:p>
    <w:p>
      <w:pPr>
        <w:pStyle w:val="2"/>
      </w:pPr>
    </w:p>
    <w:p>
      <w:pPr>
        <w:spacing w:line="360" w:lineRule="auto"/>
        <w:ind w:firstLine="482" w:firstLineChars="200"/>
        <w:rPr>
          <w:rFonts w:ascii="宋体" w:hAnsi="宋体"/>
          <w:b/>
          <w:bCs/>
          <w:sz w:val="24"/>
        </w:rPr>
      </w:pPr>
      <w:r>
        <w:rPr>
          <w:rFonts w:hint="eastAsia" w:ascii="宋体" w:hAnsi="宋体"/>
          <w:b/>
          <w:bCs/>
          <w:sz w:val="24"/>
        </w:rPr>
        <w:t>第十一条．其他</w:t>
      </w:r>
    </w:p>
    <w:p>
      <w:pPr>
        <w:spacing w:line="460" w:lineRule="exact"/>
        <w:ind w:firstLine="480" w:firstLineChars="200"/>
        <w:rPr>
          <w:rFonts w:ascii="宋体" w:hAnsi="宋体" w:cs="宋体"/>
          <w:b/>
          <w:sz w:val="24"/>
        </w:rPr>
      </w:pPr>
      <w:r>
        <w:rPr>
          <w:rFonts w:hint="eastAsia" w:ascii="宋体" w:hAnsi="宋体" w:cs="宋体"/>
          <w:sz w:val="24"/>
        </w:rPr>
        <w:t>1、本协议未尽事宜，可由甲乙双方另行签订补充协议。补充协议与本合同具有同等法律效力。</w:t>
      </w:r>
    </w:p>
    <w:p>
      <w:pPr>
        <w:spacing w:line="460" w:lineRule="exact"/>
        <w:ind w:firstLine="480" w:firstLineChars="200"/>
        <w:rPr>
          <w:rFonts w:ascii="宋体" w:hAnsi="宋体" w:cs="宋体"/>
          <w:sz w:val="24"/>
        </w:rPr>
      </w:pPr>
      <w:r>
        <w:rPr>
          <w:rFonts w:hint="eastAsia" w:ascii="宋体" w:hAnsi="宋体" w:cs="宋体"/>
          <w:sz w:val="24"/>
        </w:rPr>
        <w:t>2、本合同自甲乙双方法定代表人或授权代理人签字并加盖公章之日起生效。</w:t>
      </w:r>
    </w:p>
    <w:p>
      <w:pPr>
        <w:spacing w:line="460" w:lineRule="exact"/>
        <w:ind w:firstLine="480" w:firstLineChars="200"/>
        <w:rPr>
          <w:rFonts w:ascii="宋体" w:hAnsi="宋体" w:cs="宋体"/>
          <w:sz w:val="24"/>
        </w:rPr>
      </w:pPr>
      <w:r>
        <w:rPr>
          <w:rFonts w:hint="eastAsia" w:ascii="宋体" w:hAnsi="宋体" w:cs="宋体"/>
          <w:sz w:val="24"/>
        </w:rPr>
        <w:t>3、本合同一式</w:t>
      </w:r>
      <w:r>
        <w:rPr>
          <w:rFonts w:hint="eastAsia" w:ascii="宋体" w:hAnsi="宋体" w:eastAsia="宋体" w:cs="宋体"/>
          <w:color w:val="000000"/>
          <w:sz w:val="24"/>
          <w:szCs w:val="24"/>
          <w:u w:val="single"/>
        </w:rPr>
        <w:t>陆</w:t>
      </w:r>
      <w:r>
        <w:rPr>
          <w:rFonts w:hint="eastAsia" w:ascii="宋体" w:hAnsi="宋体" w:cs="宋体"/>
          <w:sz w:val="24"/>
        </w:rPr>
        <w:t>份，甲方执</w:t>
      </w:r>
      <w:r>
        <w:rPr>
          <w:rFonts w:hint="eastAsia" w:ascii="宋体" w:hAnsi="宋体" w:cs="宋体"/>
          <w:sz w:val="24"/>
          <w:u w:val="single"/>
        </w:rPr>
        <w:t>肆</w:t>
      </w:r>
      <w:r>
        <w:rPr>
          <w:rFonts w:hint="eastAsia" w:ascii="宋体" w:hAnsi="宋体" w:cs="宋体"/>
          <w:sz w:val="24"/>
        </w:rPr>
        <w:t>份，乙方执</w:t>
      </w:r>
      <w:r>
        <w:rPr>
          <w:rFonts w:hint="eastAsia" w:ascii="宋体" w:hAnsi="宋体" w:eastAsia="宋体" w:cs="宋体"/>
          <w:color w:val="000000"/>
          <w:sz w:val="24"/>
          <w:szCs w:val="24"/>
          <w:u w:val="single"/>
        </w:rPr>
        <w:t>贰</w:t>
      </w:r>
      <w:r>
        <w:rPr>
          <w:rFonts w:hint="eastAsia" w:ascii="宋体" w:hAnsi="宋体" w:cs="宋体"/>
          <w:sz w:val="24"/>
        </w:rPr>
        <w:t>份。均具有同等法律效力。</w:t>
      </w:r>
    </w:p>
    <w:p>
      <w:pPr>
        <w:pStyle w:val="2"/>
      </w:pPr>
    </w:p>
    <w:p>
      <w:pPr>
        <w:spacing w:line="360" w:lineRule="auto"/>
        <w:ind w:firstLine="482" w:firstLineChars="200"/>
        <w:rPr>
          <w:rFonts w:ascii="宋体" w:hAnsi="宋体" w:cs="宋体"/>
          <w:kern w:val="0"/>
          <w:sz w:val="24"/>
          <w:lang w:val="zh-CN"/>
        </w:rPr>
      </w:pPr>
      <w:r>
        <w:rPr>
          <w:rFonts w:hint="eastAsia" w:ascii="宋体" w:hAnsi="宋体"/>
          <w:b/>
          <w:sz w:val="24"/>
        </w:rPr>
        <w:t>第十二条．附件</w:t>
      </w:r>
    </w:p>
    <w:p>
      <w:pPr>
        <w:numPr>
          <w:ilvl w:val="0"/>
          <w:numId w:val="6"/>
        </w:numPr>
        <w:spacing w:line="360" w:lineRule="auto"/>
        <w:ind w:left="-62" w:firstLine="482" w:firstLineChars="0"/>
        <w:rPr>
          <w:rFonts w:hint="eastAsia" w:ascii="宋体" w:hAnsi="宋体"/>
          <w:b/>
          <w:bCs w:val="0"/>
          <w:sz w:val="24"/>
        </w:rPr>
      </w:pPr>
      <w:r>
        <w:rPr>
          <w:rFonts w:hint="eastAsia" w:ascii="宋体" w:hAnsi="宋体" w:cstheme="minorBidi"/>
          <w:b/>
          <w:bCs w:val="0"/>
          <w:sz w:val="24"/>
        </w:rPr>
        <w:t>《</w:t>
      </w:r>
      <w:r>
        <w:rPr>
          <w:rFonts w:hint="eastAsia" w:ascii="宋体" w:hAnsi="宋体" w:eastAsiaTheme="minorEastAsia" w:cstheme="minorBidi"/>
          <w:b/>
          <w:sz w:val="24"/>
          <w:szCs w:val="22"/>
          <w:lang w:val="en-US" w:eastAsia="zh-CN"/>
        </w:rPr>
        <w:t>营运场所施工安全及消防安全协议书</w:t>
      </w:r>
      <w:r>
        <w:rPr>
          <w:rFonts w:hint="eastAsia" w:ascii="宋体" w:hAnsi="宋体"/>
          <w:b/>
          <w:bCs w:val="0"/>
          <w:sz w:val="24"/>
        </w:rPr>
        <w:t>》</w:t>
      </w:r>
    </w:p>
    <w:p>
      <w:pPr>
        <w:numPr>
          <w:ilvl w:val="0"/>
          <w:numId w:val="6"/>
        </w:numPr>
        <w:spacing w:line="360" w:lineRule="auto"/>
        <w:ind w:left="-62" w:firstLine="482" w:firstLineChars="0"/>
        <w:rPr>
          <w:rFonts w:ascii="宋体" w:hAnsi="宋体" w:cs="宋体"/>
          <w:b/>
          <w:sz w:val="24"/>
        </w:rPr>
      </w:pPr>
      <w:r>
        <w:rPr>
          <w:rFonts w:hint="eastAsia" w:ascii="宋体" w:hAnsi="宋体" w:cs="宋体"/>
          <w:b/>
          <w:sz w:val="24"/>
        </w:rPr>
        <w:t>《</w:t>
      </w:r>
      <w:r>
        <w:rPr>
          <w:rFonts w:hint="eastAsia" w:ascii="宋体" w:hAnsi="宋体"/>
          <w:b/>
          <w:sz w:val="24"/>
        </w:rPr>
        <w:t>廉洁协议书》</w:t>
      </w:r>
    </w:p>
    <w:p>
      <w:pPr>
        <w:numPr>
          <w:ilvl w:val="0"/>
          <w:numId w:val="6"/>
        </w:numPr>
        <w:spacing w:line="360" w:lineRule="auto"/>
        <w:ind w:left="-62" w:firstLine="482" w:firstLineChars="0"/>
        <w:rPr>
          <w:rFonts w:hint="eastAsia" w:ascii="Times New Roman" w:hAnsi="Times New Roman" w:eastAsia="微软雅黑" w:cs="Tahoma"/>
          <w:b/>
          <w:kern w:val="0"/>
          <w:sz w:val="24"/>
          <w:szCs w:val="20"/>
        </w:rPr>
      </w:pPr>
      <w:r>
        <w:rPr>
          <w:rFonts w:hint="eastAsia" w:ascii="Times New Roman" w:hAnsi="Times New Roman" w:eastAsia="微软雅黑" w:cs="Tahoma"/>
          <w:b/>
          <w:kern w:val="0"/>
          <w:sz w:val="24"/>
          <w:szCs w:val="20"/>
        </w:rPr>
        <w:t>《广州市净水有限公司开票资料》</w:t>
      </w:r>
    </w:p>
    <w:p>
      <w:pPr>
        <w:rPr>
          <w:b/>
          <w:sz w:val="24"/>
        </w:rPr>
      </w:pPr>
    </w:p>
    <w:tbl>
      <w:tblPr>
        <w:tblStyle w:val="24"/>
        <w:tblpPr w:leftFromText="180" w:rightFromText="180" w:vertAnchor="text" w:horzAnchor="page" w:tblpX="1450" w:tblpY="447"/>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b/>
                <w:sz w:val="24"/>
              </w:rPr>
              <w:t>甲方</w:t>
            </w:r>
            <w:r>
              <w:rPr>
                <w:rFonts w:hint="eastAsia" w:ascii="宋体" w:hAnsi="宋体" w:cs="宋体"/>
                <w:sz w:val="24"/>
              </w:rPr>
              <w:t>：广州市净水有限公司（盖章）</w:t>
            </w:r>
          </w:p>
          <w:p>
            <w:pPr>
              <w:adjustRightInd w:val="0"/>
              <w:snapToGrid w:val="0"/>
              <w:spacing w:line="460" w:lineRule="exact"/>
              <w:rPr>
                <w:rFonts w:ascii="宋体" w:hAnsi="宋体" w:cs="宋体"/>
                <w:sz w:val="24"/>
              </w:rPr>
            </w:pPr>
          </w:p>
        </w:tc>
        <w:tc>
          <w:tcPr>
            <w:tcW w:w="4696"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b/>
                <w:sz w:val="24"/>
              </w:rPr>
              <w:t>乙方</w:t>
            </w:r>
            <w:r>
              <w:rPr>
                <w:rFonts w:hint="eastAsia" w:ascii="宋体" w:hAnsi="宋体" w:cs="宋体"/>
                <w:sz w:val="24"/>
              </w:rPr>
              <w:t>：</w:t>
            </w:r>
            <w:r>
              <w:rPr>
                <w:rFonts w:ascii="宋体" w:hAnsi="宋体" w:cs="宋体"/>
                <w:sz w:val="24"/>
              </w:rPr>
              <w:t xml:space="preserve">                 </w:t>
            </w:r>
            <w:r>
              <w:rPr>
                <w:rFonts w:hint="eastAsia" w:ascii="宋体" w:hAnsi="宋体" w:cs="宋体"/>
                <w:sz w:val="24"/>
              </w:rPr>
              <w:t>（盖章）</w:t>
            </w:r>
          </w:p>
          <w:p>
            <w:pPr>
              <w:adjustRightInd w:val="0"/>
              <w:snapToGrid w:val="0"/>
              <w:spacing w:line="460" w:lineRule="exact"/>
              <w:ind w:firstLine="240" w:firstLineChars="1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法定代表人或授权代理人：</w:t>
            </w:r>
          </w:p>
        </w:tc>
        <w:tc>
          <w:tcPr>
            <w:tcW w:w="4696"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经办人：</w:t>
            </w:r>
          </w:p>
        </w:tc>
        <w:tc>
          <w:tcPr>
            <w:tcW w:w="4696"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电话：</w:t>
            </w:r>
          </w:p>
        </w:tc>
        <w:tc>
          <w:tcPr>
            <w:tcW w:w="4696"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传真：</w:t>
            </w:r>
          </w:p>
        </w:tc>
        <w:tc>
          <w:tcPr>
            <w:tcW w:w="4696" w:type="dxa"/>
            <w:tcBorders>
              <w:top w:val="nil"/>
              <w:left w:val="nil"/>
              <w:bottom w:val="nil"/>
              <w:right w:val="nil"/>
            </w:tcBorders>
          </w:tcPr>
          <w:p>
            <w:pPr>
              <w:adjustRightInd w:val="0"/>
              <w:snapToGrid w:val="0"/>
              <w:spacing w:line="460" w:lineRule="exact"/>
              <w:rPr>
                <w:rFonts w:ascii="宋体" w:hAnsi="宋体" w:cs="宋体"/>
                <w:sz w:val="24"/>
              </w:rPr>
            </w:pPr>
            <w:r>
              <w:rPr>
                <w:rFonts w:hint="eastAsia" w:ascii="宋体" w:hAnsi="宋体" w:cs="宋体"/>
                <w:sz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812" w:type="dxa"/>
            <w:tcBorders>
              <w:top w:val="nil"/>
              <w:left w:val="nil"/>
              <w:bottom w:val="nil"/>
              <w:right w:val="nil"/>
            </w:tcBorders>
          </w:tcPr>
          <w:p>
            <w:pPr>
              <w:adjustRightInd w:val="0"/>
              <w:snapToGrid w:val="0"/>
              <w:spacing w:line="460" w:lineRule="exact"/>
              <w:rPr>
                <w:rFonts w:ascii="宋体" w:hAnsi="宋体" w:cs="宋体"/>
                <w:sz w:val="24"/>
              </w:rPr>
            </w:pPr>
            <w:r>
              <w:rPr>
                <w:rFonts w:ascii="宋体" w:hAnsi="宋体" w:cs="宋体"/>
                <w:sz w:val="24"/>
              </w:rPr>
              <w:t xml:space="preserve">                                                    </w:t>
            </w:r>
            <w:r>
              <w:rPr>
                <w:rFonts w:hint="eastAsia" w:ascii="宋体" w:hAnsi="宋体" w:cs="宋体"/>
                <w:sz w:val="24"/>
              </w:rPr>
              <w:t>签订日期：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tc>
        <w:tc>
          <w:tcPr>
            <w:tcW w:w="4696" w:type="dxa"/>
            <w:tcBorders>
              <w:top w:val="nil"/>
              <w:left w:val="nil"/>
              <w:bottom w:val="nil"/>
              <w:right w:val="nil"/>
            </w:tcBorders>
            <w:vAlign w:val="bottom"/>
          </w:tcPr>
          <w:p>
            <w:pPr>
              <w:adjustRightInd w:val="0"/>
              <w:snapToGrid w:val="0"/>
              <w:spacing w:line="460" w:lineRule="exact"/>
              <w:ind w:left="4181" w:hanging="4180" w:hangingChars="1742"/>
              <w:rPr>
                <w:rFonts w:ascii="宋体" w:hAnsi="宋体" w:cs="宋体"/>
                <w:sz w:val="24"/>
              </w:rPr>
            </w:pPr>
            <w:r>
              <w:rPr>
                <w:rFonts w:hint="eastAsia" w:ascii="宋体" w:hAnsi="宋体" w:cs="宋体"/>
                <w:sz w:val="24"/>
              </w:rPr>
              <w:t>签订日期：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tc>
      </w:tr>
    </w:tbl>
    <w:p>
      <w:pPr>
        <w:ind w:firstLine="560"/>
        <w:rPr>
          <w:rFonts w:ascii="宋体" w:hAnsi="宋体"/>
          <w:bCs/>
          <w:sz w:val="24"/>
        </w:rPr>
      </w:pPr>
    </w:p>
    <w:p>
      <w:pPr>
        <w:ind w:firstLine="560"/>
        <w:rPr>
          <w:rFonts w:ascii="宋体" w:hAnsi="宋体"/>
          <w:bCs/>
          <w:sz w:val="24"/>
        </w:rPr>
      </w:pPr>
    </w:p>
    <w:p>
      <w:pPr>
        <w:ind w:firstLine="560"/>
        <w:rPr>
          <w:rFonts w:ascii="宋体" w:hAnsi="宋体"/>
          <w:bCs/>
          <w:sz w:val="24"/>
        </w:rPr>
      </w:pPr>
    </w:p>
    <w:p>
      <w:pPr>
        <w:ind w:firstLine="560"/>
        <w:rPr>
          <w:rFonts w:ascii="宋体" w:hAnsi="宋体"/>
          <w:bCs/>
          <w:sz w:val="24"/>
        </w:rPr>
      </w:pPr>
    </w:p>
    <w:p>
      <w:pPr>
        <w:ind w:firstLine="560"/>
        <w:rPr>
          <w:rFonts w:ascii="宋体" w:hAnsi="宋体"/>
          <w:bCs/>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ascii="黑体" w:hAnsi="黑体" w:eastAsia="黑体" w:cs="黑体"/>
          <w:bCs/>
          <w:sz w:val="28"/>
          <w:szCs w:val="28"/>
        </w:rPr>
      </w:pPr>
      <w:r>
        <w:rPr>
          <w:rFonts w:hint="eastAsia" w:ascii="黑体" w:hAnsi="黑体" w:eastAsia="黑体" w:cs="黑体"/>
          <w:b/>
          <w:sz w:val="28"/>
          <w:szCs w:val="28"/>
        </w:rPr>
        <w:t>附件1</w:t>
      </w: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sz w:val="32"/>
          <w:szCs w:val="36"/>
          <w:lang w:val="en-US" w:eastAsia="zh-CN"/>
        </w:rPr>
      </w:pPr>
      <w:r>
        <w:rPr>
          <w:rFonts w:hint="eastAsia" w:ascii="方正小标宋简体" w:hAnsi="方正小标宋简体" w:eastAsia="方正小标宋简体" w:cs="方正小标宋简体"/>
          <w:sz w:val="32"/>
          <w:szCs w:val="36"/>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kern w:val="0"/>
          <w:sz w:val="24"/>
        </w:rPr>
      </w:pPr>
    </w:p>
    <w:p>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甲方：</w:t>
      </w:r>
      <w:r>
        <w:rPr>
          <w:rFonts w:hint="eastAsia" w:asciiTheme="minorEastAsia" w:hAnsiTheme="minorEastAsia" w:eastAsiaTheme="minorEastAsia" w:cstheme="minorEastAsia"/>
          <w:sz w:val="24"/>
          <w:szCs w:val="24"/>
        </w:rPr>
        <w:t>广州市净水有限公司</w:t>
      </w:r>
    </w:p>
    <w:p>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乙方： </w:t>
      </w:r>
    </w:p>
    <w:p>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kern w:val="0"/>
          <w:sz w:val="24"/>
          <w:szCs w:val="24"/>
        </w:rPr>
      </w:pP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根据《中华人民共和国安全生产法》、</w:t>
      </w:r>
      <w:r>
        <w:rPr>
          <w:rFonts w:hint="eastAsia" w:asciiTheme="minorEastAsia" w:hAnsiTheme="minorEastAsia" w:eastAsiaTheme="minorEastAsia" w:cstheme="minorEastAsia"/>
          <w:kern w:val="0"/>
          <w:sz w:val="24"/>
          <w:szCs w:val="24"/>
          <w:lang w:eastAsia="zh-CN"/>
        </w:rPr>
        <w:t>《中华人民共和国消防法》、</w:t>
      </w:r>
      <w:r>
        <w:rPr>
          <w:rFonts w:hint="eastAsia" w:asciiTheme="minorEastAsia" w:hAnsiTheme="minorEastAsia" w:eastAsiaTheme="minorEastAsia" w:cstheme="minorEastAsia"/>
          <w:kern w:val="0"/>
          <w:sz w:val="24"/>
          <w:szCs w:val="24"/>
        </w:rPr>
        <w:t>《生产安全事故报告和调查处理条例》</w:t>
      </w:r>
      <w:r>
        <w:rPr>
          <w:rFonts w:hint="eastAsia" w:asciiTheme="minorEastAsia" w:hAnsiTheme="minorEastAsia" w:eastAsiaTheme="minorEastAsia" w:cstheme="minorEastAsia"/>
          <w:kern w:val="0"/>
          <w:sz w:val="24"/>
          <w:szCs w:val="24"/>
          <w:lang w:eastAsia="zh-CN"/>
        </w:rPr>
        <w:t>、《建设工程安全生产管理条例》</w:t>
      </w:r>
      <w:r>
        <w:rPr>
          <w:rFonts w:hint="eastAsia" w:asciiTheme="minorEastAsia" w:hAnsiTheme="minorEastAsia" w:eastAsiaTheme="minorEastAsia" w:cstheme="minorEastAsia"/>
          <w:kern w:val="0"/>
          <w:sz w:val="24"/>
          <w:szCs w:val="24"/>
        </w:rPr>
        <w:t>等国家及地方有关安全生产</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消防安全</w:t>
      </w:r>
      <w:r>
        <w:rPr>
          <w:rFonts w:hint="eastAsia" w:asciiTheme="minorEastAsia" w:hAnsiTheme="minorEastAsia" w:eastAsiaTheme="minorEastAsia" w:cstheme="minorEastAsia"/>
          <w:kern w:val="0"/>
          <w:sz w:val="24"/>
          <w:szCs w:val="24"/>
        </w:rPr>
        <w:t>法律法规，甲乙双方就安全</w:t>
      </w:r>
      <w:r>
        <w:rPr>
          <w:rFonts w:hint="eastAsia" w:asciiTheme="minorEastAsia" w:hAnsiTheme="minorEastAsia" w:eastAsiaTheme="minorEastAsia" w:cstheme="minorEastAsia"/>
          <w:kern w:val="0"/>
          <w:sz w:val="24"/>
          <w:szCs w:val="24"/>
          <w:lang w:val="en-US" w:eastAsia="zh-CN"/>
        </w:rPr>
        <w:t>及消防安全</w:t>
      </w:r>
      <w:r>
        <w:rPr>
          <w:rFonts w:hint="eastAsia" w:asciiTheme="minorEastAsia" w:hAnsiTheme="minorEastAsia" w:eastAsiaTheme="minorEastAsia" w:cstheme="minorEastAsia"/>
          <w:kern w:val="0"/>
          <w:sz w:val="24"/>
          <w:szCs w:val="24"/>
        </w:rPr>
        <w:t>事宜，</w:t>
      </w:r>
      <w:r>
        <w:rPr>
          <w:rFonts w:hint="eastAsia" w:asciiTheme="minorEastAsia" w:hAnsiTheme="minorEastAsia" w:eastAsiaTheme="minorEastAsia" w:cstheme="minorEastAsia"/>
          <w:sz w:val="24"/>
          <w:szCs w:val="24"/>
        </w:rPr>
        <w:t>经双方友好协商，达成如下协议</w:t>
      </w:r>
      <w:r>
        <w:rPr>
          <w:rFonts w:hint="eastAsia" w:asciiTheme="minorEastAsia" w:hAnsiTheme="minorEastAsia" w:eastAsiaTheme="minorEastAsia" w:cstheme="minorEastAsia"/>
          <w:kern w:val="0"/>
          <w:sz w:val="24"/>
          <w:szCs w:val="24"/>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一、总则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一</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本协议是合同</w:t>
      </w:r>
      <w:r>
        <w:rPr>
          <w:rFonts w:hint="eastAsia" w:asciiTheme="minorEastAsia" w:hAnsiTheme="minorEastAsia" w:eastAsiaTheme="minorEastAsia" w:cstheme="minorEastAsia"/>
          <w:sz w:val="24"/>
          <w:szCs w:val="24"/>
          <w:u w:val="single"/>
        </w:rPr>
        <w:t xml:space="preserve">                      （穗净水合〔     〕    号） </w:t>
      </w:r>
      <w:r>
        <w:rPr>
          <w:rFonts w:hint="eastAsia" w:asciiTheme="minorEastAsia" w:hAnsiTheme="minorEastAsia" w:eastAsiaTheme="minorEastAsia" w:cstheme="minorEastAsia"/>
          <w:sz w:val="24"/>
          <w:szCs w:val="24"/>
        </w:rPr>
        <w:t>的组成部分。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二</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color w:val="auto"/>
          <w:kern w:val="0"/>
          <w:sz w:val="24"/>
          <w:szCs w:val="24"/>
        </w:rPr>
        <w:t>甲</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rPr>
        <w:t>乙双方应遵守国家、省、市有关</w:t>
      </w:r>
      <w:r>
        <w:rPr>
          <w:rFonts w:hint="eastAsia" w:asciiTheme="minorEastAsia" w:hAnsiTheme="minorEastAsia" w:eastAsiaTheme="minorEastAsia" w:cstheme="minorEastAsia"/>
          <w:kern w:val="0"/>
          <w:sz w:val="24"/>
          <w:szCs w:val="24"/>
        </w:rPr>
        <w:t>安全生产</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color w:val="auto"/>
          <w:kern w:val="0"/>
          <w:sz w:val="24"/>
          <w:szCs w:val="24"/>
        </w:rPr>
        <w:t>消防安全的法律、法规、规章，履行</w:t>
      </w:r>
      <w:r>
        <w:rPr>
          <w:rFonts w:hint="eastAsia" w:asciiTheme="minorEastAsia" w:hAnsiTheme="minorEastAsia" w:eastAsiaTheme="minorEastAsia" w:cstheme="minorEastAsia"/>
          <w:kern w:val="0"/>
          <w:sz w:val="24"/>
          <w:szCs w:val="24"/>
          <w:lang w:val="en-US" w:eastAsia="zh-CN"/>
        </w:rPr>
        <w:t>安全生产、</w:t>
      </w:r>
      <w:r>
        <w:rPr>
          <w:rFonts w:hint="eastAsia" w:asciiTheme="minorEastAsia" w:hAnsiTheme="minorEastAsia" w:eastAsiaTheme="minorEastAsia" w:cstheme="minorEastAsia"/>
          <w:color w:val="auto"/>
          <w:kern w:val="0"/>
          <w:sz w:val="24"/>
          <w:szCs w:val="24"/>
        </w:rPr>
        <w:t>消防安全职责，保障人员生命、财产安全。</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三</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color w:val="auto"/>
          <w:kern w:val="0"/>
          <w:sz w:val="24"/>
          <w:szCs w:val="24"/>
        </w:rPr>
        <w:t>甲</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rPr>
        <w:t>乙双方应当逐级落实</w:t>
      </w:r>
      <w:r>
        <w:rPr>
          <w:rFonts w:hint="eastAsia" w:asciiTheme="minorEastAsia" w:hAnsiTheme="minorEastAsia" w:eastAsiaTheme="minorEastAsia" w:cstheme="minorEastAsia"/>
          <w:kern w:val="0"/>
          <w:sz w:val="24"/>
          <w:szCs w:val="24"/>
          <w:lang w:val="en-US" w:eastAsia="zh-CN"/>
        </w:rPr>
        <w:t>安全生产、</w:t>
      </w:r>
      <w:r>
        <w:rPr>
          <w:rFonts w:hint="eastAsia" w:asciiTheme="minorEastAsia" w:hAnsiTheme="minorEastAsia" w:eastAsiaTheme="minorEastAsia" w:cstheme="minorEastAsia"/>
          <w:color w:val="auto"/>
          <w:kern w:val="0"/>
          <w:sz w:val="24"/>
          <w:szCs w:val="24"/>
        </w:rPr>
        <w:t>消防安全责任制，明确逐级岗位人员的安全</w:t>
      </w:r>
      <w:r>
        <w:rPr>
          <w:rFonts w:hint="eastAsia" w:asciiTheme="minorEastAsia" w:hAnsiTheme="minorEastAsia" w:eastAsiaTheme="minorEastAsia" w:cstheme="minorEastAsia"/>
          <w:kern w:val="0"/>
          <w:sz w:val="24"/>
          <w:szCs w:val="24"/>
          <w:lang w:val="en-US" w:eastAsia="zh-CN"/>
        </w:rPr>
        <w:t>生产、消防安全</w:t>
      </w:r>
      <w:r>
        <w:rPr>
          <w:rFonts w:hint="eastAsia" w:asciiTheme="minorEastAsia" w:hAnsiTheme="minorEastAsia" w:eastAsiaTheme="minorEastAsia" w:cstheme="minorEastAsia"/>
          <w:color w:val="auto"/>
          <w:kern w:val="0"/>
          <w:sz w:val="24"/>
          <w:szCs w:val="24"/>
        </w:rPr>
        <w:t>职责。</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lang w:val="en-US" w:eastAsia="zh-CN"/>
        </w:rPr>
        <w:t>四</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lang w:val="en-US" w:eastAsia="zh-CN"/>
        </w:rPr>
        <w:t>本协议是对在满足法律法规规定的双方安全及消防安全责任的基础上的补充事项。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（五）当同一个场所、池体内，甲方安排两个或以上的承包单位同时施工的，由甲方组织各承包单位签订《营运场所交叉作业安全及消防安全协议书》。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lang w:val="en-US" w:eastAsia="zh-CN"/>
        </w:rPr>
        <w:t>六</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lang w:val="en-US" w:eastAsia="zh-CN"/>
        </w:rPr>
        <w:t>乙方的单位及人员资质（</w:t>
      </w:r>
      <w:r>
        <w:rPr>
          <w:rFonts w:hint="eastAsia" w:asciiTheme="minorEastAsia" w:hAnsiTheme="minorEastAsia" w:eastAsiaTheme="minorEastAsia" w:cstheme="minorEastAsia"/>
          <w:b/>
          <w:bCs w:val="0"/>
          <w:color w:val="auto"/>
          <w:kern w:val="0"/>
          <w:sz w:val="24"/>
          <w:szCs w:val="24"/>
          <w:lang w:val="en-US" w:eastAsia="zh-CN"/>
        </w:rPr>
        <w:t>单项选择并填写</w:t>
      </w:r>
      <w:r>
        <w:rPr>
          <w:rFonts w:hint="eastAsia" w:asciiTheme="minorEastAsia" w:hAnsiTheme="minorEastAsia" w:eastAsiaTheme="minorEastAsia" w:cstheme="minorEastAsia"/>
          <w:color w:val="auto"/>
          <w:kern w:val="0"/>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u w:val="none"/>
          <w:lang w:val="en-US" w:eastAsia="zh-CN"/>
        </w:rPr>
      </w:pPr>
      <w:r>
        <w:rPr>
          <w:rFonts w:hint="eastAsia" w:asciiTheme="minorEastAsia" w:hAnsiTheme="minorEastAsia" w:eastAsiaTheme="minorEastAsia" w:cstheme="minorEastAsia"/>
          <w:color w:val="auto"/>
          <w:kern w:val="0"/>
          <w:sz w:val="24"/>
          <w:szCs w:val="24"/>
          <w:lang w:val="en-US" w:eastAsia="zh-CN"/>
        </w:rPr>
        <w:sym w:font="Wingdings 2" w:char="00A3"/>
      </w:r>
      <w:r>
        <w:rPr>
          <w:rFonts w:hint="eastAsia" w:asciiTheme="minorEastAsia" w:hAnsiTheme="minorEastAsia" w:eastAsiaTheme="minorEastAsia" w:cstheme="minorEastAsia"/>
          <w:color w:val="auto"/>
          <w:kern w:val="0"/>
          <w:sz w:val="24"/>
          <w:szCs w:val="24"/>
          <w:lang w:val="en-US" w:eastAsia="zh-CN"/>
        </w:rPr>
        <w:t>1.详见合同第</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none"/>
          <w:lang w:val="en-US" w:eastAsia="zh-CN"/>
        </w:rPr>
        <w:t>条。</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sym w:font="Wingdings 2" w:char="00A3"/>
      </w:r>
      <w:r>
        <w:rPr>
          <w:rFonts w:hint="eastAsia" w:asciiTheme="minorEastAsia" w:hAnsiTheme="minorEastAsia" w:eastAsiaTheme="minorEastAsia" w:cstheme="minorEastAsia"/>
          <w:color w:val="auto"/>
          <w:kern w:val="0"/>
          <w:sz w:val="24"/>
          <w:szCs w:val="24"/>
          <w:lang w:val="en-US" w:eastAsia="zh-CN"/>
        </w:rPr>
        <w:t>2.详见文件《</w:t>
      </w:r>
      <w:r>
        <w:rPr>
          <w:rFonts w:hint="eastAsia" w:asciiTheme="minorEastAsia" w:hAnsiTheme="minorEastAsia" w:eastAsiaTheme="minorEastAsia" w:cstheme="minorEastAsia"/>
          <w:color w:val="auto"/>
          <w:kern w:val="0"/>
          <w:sz w:val="24"/>
          <w:szCs w:val="24"/>
          <w:u w:val="single"/>
          <w:lang w:val="en-US" w:eastAsia="zh-CN"/>
        </w:rPr>
        <w:t xml:space="preserve">           </w:t>
      </w:r>
      <w:r>
        <w:rPr>
          <w:rFonts w:hint="eastAsia" w:asciiTheme="minorEastAsia" w:hAnsiTheme="minorEastAsia" w:eastAsiaTheme="minorEastAsia" w:cstheme="minorEastAsia"/>
          <w:color w:val="auto"/>
          <w:kern w:val="0"/>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二、甲方的安全及消防安全责任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一</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交底告知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Theme="minorEastAsia" w:hAnsiTheme="minorEastAsia" w:eastAsiaTheme="minorEastAsia" w:cstheme="minorEastAsia"/>
          <w:sz w:val="24"/>
          <w:szCs w:val="24"/>
        </w:rPr>
        <w:t>允许进出及行走的路线、禁止触动甲方设备设施等</w:t>
      </w:r>
      <w:r>
        <w:rPr>
          <w:rFonts w:hint="eastAsia" w:asciiTheme="minorEastAsia" w:hAnsiTheme="minorEastAsia" w:eastAsiaTheme="minorEastAsia" w:cstheme="minorEastAsia"/>
          <w:sz w:val="24"/>
          <w:szCs w:val="24"/>
          <w:lang w:val="en-US" w:eastAsia="zh-CN"/>
        </w:rPr>
        <w:t>；项目备案的要求。</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2.乙方进场作业前，</w:t>
      </w:r>
      <w:r>
        <w:rPr>
          <w:rFonts w:hint="eastAsia" w:asciiTheme="minorEastAsia" w:hAnsiTheme="minorEastAsia" w:eastAsiaTheme="minorEastAsia" w:cstheme="minorEastAsia"/>
          <w:sz w:val="24"/>
          <w:szCs w:val="24"/>
        </w:rPr>
        <w:t>应对乙方进行交底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再次向乙方强调</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lang w:val="en-US" w:eastAsia="zh-CN"/>
        </w:rPr>
        <w:t>上述内容，以及施工期间的其他特殊注意事项，如生产方面的调度协调配合等</w:t>
      </w:r>
      <w:r>
        <w:rPr>
          <w:rFonts w:hint="eastAsia" w:asciiTheme="minorEastAsia" w:hAnsiTheme="minorEastAsia" w:eastAsiaTheme="minorEastAsia" w:cstheme="minorEastAsia"/>
          <w:sz w:val="24"/>
          <w:szCs w:val="24"/>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3.当乙方提出相关规范或乙方内部管理制度，比甲方规定的</w:t>
      </w:r>
      <w:r>
        <w:rPr>
          <w:rFonts w:hint="eastAsia" w:asciiTheme="minorEastAsia" w:hAnsiTheme="minorEastAsia" w:eastAsiaTheme="minorEastAsia" w:cstheme="minorEastAsia"/>
          <w:sz w:val="24"/>
          <w:szCs w:val="24"/>
        </w:rPr>
        <w:t>安全生产及消防安全管理要求</w:t>
      </w:r>
      <w:r>
        <w:rPr>
          <w:rFonts w:hint="eastAsia" w:asciiTheme="minorEastAsia" w:hAnsiTheme="minorEastAsia" w:eastAsiaTheme="minorEastAsia" w:cstheme="minorEastAsia"/>
          <w:sz w:val="24"/>
          <w:szCs w:val="24"/>
          <w:lang w:val="en-US" w:eastAsia="zh-CN"/>
        </w:rPr>
        <w:t>更严格的，应当接纳乙方的建议。</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（二）落实配合措施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1.落实生产营运等相关配合措施，提供必要的施工条件。</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）安全及消防安全隐患</w:t>
      </w:r>
      <w:r>
        <w:rPr>
          <w:rFonts w:hint="eastAsia" w:asciiTheme="minorEastAsia" w:hAnsiTheme="minorEastAsia" w:eastAsiaTheme="minorEastAsia" w:cstheme="minorEastAsia"/>
          <w:sz w:val="24"/>
          <w:szCs w:val="24"/>
          <w:lang w:val="en-US" w:eastAsia="zh-CN"/>
        </w:rPr>
        <w:t>检查与督促整改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在项目施工期，应每天不少于一次对乙方安全措施、消防安全措施投入、现场安全施工情况等进行安全、消防安全监督检查，并提出整改</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重大安全风险、生产安全重大事故隐患（重大火灾隐患）等情况报告及举报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1.对乙方上报的重大安全风险、生产安全重大事故隐患（重大火灾隐患），应当如实向水投集团报告。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3.甲方发现乙方在项目范围内（含工地范围内的住宿、办公等区域）开展违法、犯罪活动，向公安部门举报。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（五）事故报告及举报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1.对乙方上报的安全事故及消防安全事故，应当按水投集团有关程序，如实向集团报告。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2.如发现乙方瞒报安全事故及消防安全事故，甲方除向水投集团报告外，有权向属地安全应急管理部门、属地行业主管部门举报。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（六）补充条款</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三、乙方的安全及消防安全责任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一</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接受交底告知并复核确认安全风险，落实管控措施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1.乙方接受甲方交底。</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2.编制的方案应响应甲方告知，明确相应的措施。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3.根据甲方项目备案的要求，提交项目备案材料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4.当甲方规定的安全生产及消防安全管理要求，比相关规范或乙方内部管理制度严格的，按甲方的执行。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5.当相关规范或乙方内部管理制度，比甲方规定的安全生产及消防安全管理要求严格的，应明确告知甲方确认，并按相关规范或乙方内部管理制度执行。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告知甲方需要配合的事项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1.向甲方告知在施工作业期间，需要甲方配合落实的措施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落实安全及消防安全隐患排查与整改，并接受检查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乙方应做好的每日安全生产、消防安全巡查及开展人员安全生产、消防安全教育，确保场所、场地、区域、施工、</w:t>
      </w:r>
      <w:r>
        <w:rPr>
          <w:rFonts w:hint="eastAsia" w:asciiTheme="minorEastAsia" w:hAnsiTheme="minorEastAsia" w:eastAsiaTheme="minorEastAsia" w:cstheme="minorEastAsia"/>
          <w:sz w:val="24"/>
          <w:szCs w:val="24"/>
          <w:lang w:val="en-US" w:eastAsia="zh-CN"/>
        </w:rPr>
        <w:t>仓储、住宿、办公</w:t>
      </w:r>
      <w:r>
        <w:rPr>
          <w:rFonts w:hint="eastAsia" w:asciiTheme="minorEastAsia" w:hAnsiTheme="minorEastAsia" w:eastAsiaTheme="minorEastAsia" w:cstheme="minorEastAsia"/>
          <w:sz w:val="24"/>
          <w:szCs w:val="24"/>
          <w:lang w:eastAsia="zh-CN"/>
        </w:rPr>
        <w:t>等，符合国家、行业安全生产、消防安全相关要求，无对甲方、</w:t>
      </w:r>
      <w:r>
        <w:rPr>
          <w:rFonts w:hint="eastAsia" w:asciiTheme="minorEastAsia" w:hAnsiTheme="minorEastAsia" w:eastAsiaTheme="minorEastAsia" w:cstheme="minorEastAsia"/>
          <w:sz w:val="24"/>
          <w:szCs w:val="24"/>
          <w:lang w:val="en-US" w:eastAsia="zh-CN"/>
        </w:rPr>
        <w:t>乙方以及周边第三方</w:t>
      </w:r>
      <w:r>
        <w:rPr>
          <w:rFonts w:hint="eastAsia" w:asciiTheme="minorEastAsia" w:hAnsiTheme="minorEastAsia" w:eastAsiaTheme="minorEastAsia" w:cstheme="minorEastAsia"/>
          <w:sz w:val="24"/>
          <w:szCs w:val="24"/>
          <w:lang w:eastAsia="zh-CN"/>
        </w:rPr>
        <w:t>生产安全、消防安全、</w:t>
      </w:r>
      <w:r>
        <w:rPr>
          <w:rFonts w:hint="eastAsia" w:asciiTheme="minorEastAsia" w:hAnsiTheme="minorEastAsia" w:eastAsiaTheme="minorEastAsia" w:cstheme="minorEastAsia"/>
          <w:sz w:val="24"/>
          <w:szCs w:val="24"/>
          <w:lang w:val="en-US" w:eastAsia="zh-CN"/>
        </w:rPr>
        <w:t>人身安全等</w:t>
      </w:r>
      <w:r>
        <w:rPr>
          <w:rFonts w:hint="eastAsia" w:asciiTheme="minorEastAsia" w:hAnsiTheme="minorEastAsia" w:eastAsiaTheme="minorEastAsia" w:cstheme="minorEastAsia"/>
          <w:sz w:val="24"/>
          <w:szCs w:val="24"/>
          <w:lang w:eastAsia="zh-CN"/>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2.接受甲方“四不两直”的不定期检查。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重大安全风险、生产安全重大事故隐患（重大火灾隐患）报告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1.乙方识别存在重大安全风险的，应研究并落实管控措施，降低风险等级，并向甲方、属地安全应急管理部门、属地行业主管部门上报。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2.乙方自查或被外单位检查发现生产安全重大事故隐患（重大火灾隐患）的，应当立即向甲方、属地安全应急管理部门、属地行业主管部门上报。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3.如甲方未收到乙方关于重大安全风险、生产安全重大事故隐患（重大火灾隐患）的报告，但由其他途径获知信息的，视为瞒报。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（四）事故报告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1.项目发生安全事故及消防安全事故的，乙方应当在预案规定时间内立即向甲方上报。否则视为迟报。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2.如甲方未收到乙方关于安全事故及消防安全事故的报告，但由其他途径获知信息的，视为瞒报。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（五）补充条款</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四、违约责任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一</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lang w:val="en-US" w:eastAsia="zh-CN"/>
        </w:rPr>
        <w:t>未发生安全事故或消防安全事故的违约责任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1.乙方未履行安全及消防安全责任的，甲方有权按合同相关条款处理。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2.因甲方未履行安全及消防安全责任，乙方有权按合同相关条款处理。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（二）发生安全事故或消防安全事故的违约责任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2.如甲方未能提供甲方履职证明的，根据责任调查报告（意见）承担责任。</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五、附则</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（一）本协议未尽事宜，依据有关法律、法规、规章处理。法律、法规、规章没有明确规定的，经双方协商处理解决。</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（二）在合同（协议）执行期间，因国家、地方、以及广州市净水有限公司印发有关文件，加强安全管理要求的，乙方应按最新要求无条件执行。如不执行，甲方有权根据合同或有关文件进行处理。</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）本协议</w:t>
      </w:r>
      <w:r>
        <w:rPr>
          <w:rFonts w:hint="eastAsia" w:asciiTheme="minorEastAsia" w:hAnsiTheme="minorEastAsia" w:eastAsiaTheme="minorEastAsia" w:cstheme="minorEastAsia"/>
          <w:sz w:val="24"/>
          <w:szCs w:val="24"/>
          <w:lang w:val="en-US" w:eastAsia="zh-CN"/>
        </w:rPr>
        <w:t>作为合同的附件</w:t>
      </w:r>
      <w:r>
        <w:rPr>
          <w:rFonts w:hint="eastAsia" w:asciiTheme="minorEastAsia" w:hAnsiTheme="minorEastAsia" w:eastAsiaTheme="minorEastAsia" w:cstheme="minorEastAsia"/>
          <w:sz w:val="24"/>
          <w:szCs w:val="24"/>
        </w:rPr>
        <w:t>同时</w:t>
      </w:r>
      <w:r>
        <w:rPr>
          <w:rFonts w:hint="eastAsia" w:asciiTheme="minorEastAsia" w:hAnsiTheme="minorEastAsia" w:eastAsiaTheme="minorEastAsia" w:cstheme="minorEastAsia"/>
          <w:sz w:val="24"/>
          <w:szCs w:val="24"/>
          <w:lang w:val="en-US" w:eastAsia="zh-CN"/>
        </w:rPr>
        <w:t>签字、同事盖章</w:t>
      </w:r>
      <w:r>
        <w:rPr>
          <w:rFonts w:hint="eastAsia" w:asciiTheme="minorEastAsia" w:hAnsiTheme="minorEastAsia" w:eastAsiaTheme="minorEastAsia" w:cstheme="minorEastAsia"/>
          <w:sz w:val="24"/>
          <w:szCs w:val="24"/>
        </w:rPr>
        <w:t>、同时生效、同时终止，具有</w:t>
      </w:r>
      <w:r>
        <w:rPr>
          <w:rFonts w:hint="eastAsia" w:asciiTheme="minorEastAsia" w:hAnsiTheme="minorEastAsia" w:eastAsiaTheme="minorEastAsia" w:cstheme="minorEastAsia"/>
          <w:sz w:val="24"/>
          <w:szCs w:val="24"/>
          <w:lang w:val="en-US" w:eastAsia="zh-CN"/>
        </w:rPr>
        <w:t>同等</w:t>
      </w:r>
      <w:r>
        <w:rPr>
          <w:rFonts w:hint="eastAsia" w:asciiTheme="minorEastAsia" w:hAnsiTheme="minorEastAsia" w:eastAsiaTheme="minorEastAsia" w:cstheme="minorEastAsia"/>
          <w:sz w:val="24"/>
          <w:szCs w:val="24"/>
        </w:rPr>
        <w:t>的法律效力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甲方、乙方双方执持数量与合同一致。</w:t>
      </w:r>
    </w:p>
    <w:p>
      <w:pPr>
        <w:rPr>
          <w:rFonts w:hint="eastAsia" w:asciiTheme="minorEastAsia" w:hAnsiTheme="minorEastAsia" w:eastAsiaTheme="minorEastAsia" w:cstheme="minorEastAsia"/>
          <w:sz w:val="24"/>
          <w:szCs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盖章</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p>
          <w:p>
            <w:pPr>
              <w:adjustRightInd w:val="0"/>
              <w:snapToGrid w:val="0"/>
              <w:spacing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签约代表：</w:t>
            </w:r>
          </w:p>
          <w:p>
            <w:pPr>
              <w:adjustRightInd w:val="0"/>
              <w:snapToGrid w:val="0"/>
              <w:spacing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联系电话：</w:t>
            </w:r>
          </w:p>
          <w:p>
            <w:pPr>
              <w:adjustRightInd w:val="0"/>
              <w:snapToGrid w:val="0"/>
              <w:spacing w:line="560" w:lineRule="exact"/>
              <w:ind w:firstLine="240" w:firstLineChars="10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tc>
        <w:tc>
          <w:tcPr>
            <w:tcW w:w="4474" w:type="dxa"/>
          </w:tcPr>
          <w:p>
            <w:pPr>
              <w:adjustRightInd w:val="0"/>
              <w:snapToGrid w:val="0"/>
              <w:spacing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乙方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盖章</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p>
          <w:p>
            <w:pPr>
              <w:adjustRightInd w:val="0"/>
              <w:snapToGrid w:val="0"/>
              <w:spacing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签约代表：</w:t>
            </w:r>
          </w:p>
          <w:p>
            <w:pPr>
              <w:adjustRightInd w:val="0"/>
              <w:snapToGrid w:val="0"/>
              <w:spacing w:line="5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联系电话：</w:t>
            </w:r>
          </w:p>
          <w:p>
            <w:pPr>
              <w:adjustRightInd w:val="0"/>
              <w:snapToGrid w:val="0"/>
              <w:spacing w:line="560" w:lineRule="exact"/>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tc>
      </w:tr>
    </w:tbl>
    <w:p>
      <w:pPr>
        <w:adjustRightInd w:val="0"/>
        <w:snapToGrid w:val="0"/>
        <w:spacing w:line="360" w:lineRule="auto"/>
        <w:rPr>
          <w:rFonts w:asciiTheme="minorEastAsia" w:hAnsiTheme="minorEastAsia"/>
          <w:sz w:val="24"/>
        </w:rPr>
      </w:pPr>
    </w:p>
    <w:p>
      <w:pPr>
        <w:rPr>
          <w:rFonts w:ascii="宋体" w:hAnsi="宋体"/>
          <w:b/>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left"/>
        <w:rPr>
          <w:rFonts w:ascii="黑体" w:hAnsi="黑体" w:eastAsia="黑体" w:cs="黑体"/>
          <w:b/>
          <w:sz w:val="28"/>
          <w:szCs w:val="28"/>
        </w:rPr>
      </w:pPr>
      <w:r>
        <w:rPr>
          <w:rFonts w:hint="eastAsia" w:ascii="黑体" w:hAnsi="黑体" w:eastAsia="黑体" w:cs="黑体"/>
          <w:b/>
          <w:sz w:val="28"/>
          <w:szCs w:val="28"/>
        </w:rPr>
        <w:t>附件2</w:t>
      </w:r>
    </w:p>
    <w:p>
      <w:pPr>
        <w:spacing w:line="360" w:lineRule="auto"/>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廉洁协议</w:t>
      </w:r>
    </w:p>
    <w:p>
      <w:pPr>
        <w:spacing w:line="520" w:lineRule="exact"/>
        <w:ind w:firstLine="630" w:firstLineChars="225"/>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Cs/>
          <w:sz w:val="28"/>
          <w:szCs w:val="28"/>
          <w:u w:val="single"/>
        </w:rPr>
        <w:t>广州市净水有限公司</w:t>
      </w:r>
      <w:r>
        <w:rPr>
          <w:rFonts w:hint="eastAsia" w:ascii="仿宋_GB2312" w:hAnsi="仿宋_GB2312" w:eastAsia="仿宋_GB2312" w:cs="仿宋_GB2312"/>
          <w:bCs/>
          <w:sz w:val="28"/>
          <w:szCs w:val="28"/>
        </w:rPr>
        <w:t>(以下称甲方)与</w:t>
      </w:r>
      <w:r>
        <w:rPr>
          <w:rFonts w:hint="eastAsia" w:ascii="仿宋_GB2312" w:hAnsi="仿宋_GB2312" w:eastAsia="仿宋_GB2312" w:cs="仿宋_GB2312"/>
          <w:bCs/>
          <w:sz w:val="28"/>
          <w:szCs w:val="28"/>
          <w:u w:val="none"/>
          <w:lang w:val="en-US" w:eastAsia="zh-CN"/>
        </w:rPr>
        <w:t xml:space="preserve">     </w:t>
      </w:r>
      <w:r>
        <w:rPr>
          <w:rFonts w:hint="eastAsia" w:ascii="仿宋_GB2312" w:hAnsi="仿宋_GB2312" w:eastAsia="仿宋_GB2312" w:cs="仿宋_GB2312"/>
          <w:bCs/>
          <w:sz w:val="28"/>
          <w:szCs w:val="28"/>
        </w:rPr>
        <w:t>(以下称乙方)，特此订立本协议共同遵照执行。</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第一条 甲乙双方的权利和义务</w:t>
      </w:r>
    </w:p>
    <w:p>
      <w:pPr>
        <w:spacing w:line="520" w:lineRule="exact"/>
        <w:ind w:firstLine="420" w:firstLineChars="15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（一）甲乙双方严格遵守国家关于市场准入、项目招标投标、市场经营活动等有关法律、法规相关政策及廉政建设的各项规定。</w:t>
      </w:r>
    </w:p>
    <w:p>
      <w:pPr>
        <w:spacing w:line="520" w:lineRule="exact"/>
        <w:ind w:firstLine="420" w:firstLineChars="15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（二）严格执行</w:t>
      </w:r>
      <w:r>
        <w:rPr>
          <w:rFonts w:hint="eastAsia" w:ascii="宋体" w:hAnsi="宋体" w:eastAsia="宋体" w:cs="宋体"/>
          <w:sz w:val="24"/>
          <w:u w:val="single"/>
          <w:lang w:val="en-US" w:eastAsia="zh-CN"/>
        </w:rPr>
        <w:t xml:space="preserve"> 广州市净水有限公司2024年应急比武技能竞赛活动项目</w:t>
      </w:r>
      <w:r>
        <w:rPr>
          <w:rFonts w:hint="eastAsia" w:asciiTheme="minorEastAsia" w:hAnsiTheme="minorEastAsia" w:eastAsiaTheme="minorEastAsia" w:cstheme="minorEastAsia"/>
          <w:sz w:val="24"/>
          <w:szCs w:val="24"/>
          <w:u w:val="single"/>
        </w:rPr>
        <w:t xml:space="preserve">（穗净水合〔     〕    号） </w:t>
      </w:r>
      <w:r>
        <w:rPr>
          <w:rFonts w:hint="eastAsia" w:ascii="仿宋_GB2312" w:hAnsi="仿宋_GB2312" w:eastAsia="仿宋_GB2312" w:cs="仿宋_GB2312"/>
          <w:bCs/>
          <w:sz w:val="28"/>
          <w:szCs w:val="28"/>
        </w:rPr>
        <w:t>合同（以下简称：主合同），自觉履行合同约定的相关义务。</w:t>
      </w:r>
    </w:p>
    <w:p>
      <w:pPr>
        <w:spacing w:line="520" w:lineRule="exact"/>
        <w:ind w:firstLine="420" w:firstLineChars="15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（三）在业务活动中坚持公开、公正、诚信、透明的原则，不得损害国家、集体利益。</w:t>
      </w:r>
    </w:p>
    <w:p>
      <w:pPr>
        <w:spacing w:line="520" w:lineRule="exact"/>
        <w:ind w:firstLine="420" w:firstLineChars="15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（四）建立健全廉洁从业制度，开展廉洁教育，公布举报电话，监督并认真查处不廉洁及违法违纪行为。</w:t>
      </w:r>
    </w:p>
    <w:p>
      <w:pPr>
        <w:spacing w:line="520" w:lineRule="exact"/>
        <w:ind w:firstLine="420" w:firstLineChars="15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（五）发现对方在业务活动中有不廉洁行为，应及时提醒对方纠正。情节严重的，应向其有关监督部门检举。</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第二条甲方的义务</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（一）甲方及其工作人员不得索要或接受乙方的礼金、有价证券和贵重物品，不得在乙方报销任何应由甲方或个人支付的费用等。</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520" w:lineRule="exact"/>
        <w:ind w:left="15" w:leftChars="7"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（三）甲方及其工作人员不得要求或者接受乙方为其住房装修、婚丧嫁娶活动、配偶子女工作安排以及出国出境、旅游等提供方便等。</w:t>
      </w:r>
    </w:p>
    <w:p>
      <w:pPr>
        <w:spacing w:line="520" w:lineRule="exact"/>
        <w:ind w:left="15" w:leftChars="7"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（四）甲方工作人员不得在乙方或与乙方有股权关联的企业兼职，不得向乙方介绍家属或者亲友从事与甲方业务有关的经济活动。</w:t>
      </w:r>
    </w:p>
    <w:p>
      <w:pPr>
        <w:spacing w:line="520" w:lineRule="exact"/>
        <w:ind w:left="15" w:leftChars="7"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20" w:lineRule="exact"/>
        <w:ind w:left="15" w:leftChars="7"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（六）甲方工作人员不得利用职务之便收受乙方以回扣、手续费、加班费、咨询费、劳务费、协调费、辛苦费等各种名义给予或赠送的钱物。</w:t>
      </w:r>
    </w:p>
    <w:p>
      <w:pPr>
        <w:spacing w:line="520" w:lineRule="exact"/>
        <w:ind w:left="15" w:leftChars="7"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（七）甲方工作人员不得接受乙方给予或赠送的干股或红利。</w:t>
      </w:r>
    </w:p>
    <w:p>
      <w:pPr>
        <w:spacing w:line="520" w:lineRule="exact"/>
        <w:ind w:left="15" w:leftChars="7"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(八）不得存在其他违反廉洁规定的行为。</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第三条乙方的义务</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（一）乙方不得以任何理由向甲方及其工作人员行贿或馈赠礼金、有价证券、贵重礼品。</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（二)乙方不得以任何名义为甲方及其工作人员报销应由甲方单位或个人支付的任何费用。</w:t>
      </w:r>
    </w:p>
    <w:p>
      <w:pPr>
        <w:spacing w:line="520" w:lineRule="exact"/>
        <w:ind w:left="25" w:leftChars="12"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（三）乙方不得以任何理由安排甲方工作人员参加可能影响相关业务公开、公正、公平性的宴请及娱乐活动。</w:t>
      </w:r>
    </w:p>
    <w:p>
      <w:pPr>
        <w:pStyle w:val="15"/>
        <w:spacing w:line="52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（四）乙方不得为甲方单位和个人购置或提供通讯工具和高档办公用品等物品，也不得为甲方提供与工作无关的房屋、汽车等。</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（五）乙方不得擅自与甲方工作人员就主合同中的质量、数量、价格、工程量、验收等条款进行私下商谈或者达成默契。</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（六）乙方不得以回扣、手续费、加班费、咨询费、劳务费、协调费、辛苦费等各种名义向甲方工作人员给予或赠送钱物。</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（七）乙方不得向甲方工作人员提供干股或红利。</w:t>
      </w:r>
    </w:p>
    <w:p>
      <w:pPr>
        <w:spacing w:line="520" w:lineRule="exact"/>
        <w:ind w:left="15" w:leftChars="7"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(八）不得存在其他违反廉洁规定的行为。</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第四条违约责任</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（一）甲方及其工作人员违反本协议第一、二条。甲方按管理权限，对相关责任人依据有关规定给予处理；涉嫌犯罪的，移交司法机关追究刑事责任；给乙方单位造成经济损失的，应予以赔偿。</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甲方举报投诉联系部门：广州市净水有限公司</w:t>
      </w:r>
      <w:r>
        <w:rPr>
          <w:rFonts w:hint="eastAsia" w:ascii="仿宋_GB2312" w:hAnsi="仿宋_GB2312" w:eastAsia="仿宋_GB2312" w:cs="仿宋_GB2312"/>
          <w:bCs/>
          <w:sz w:val="28"/>
          <w:szCs w:val="28"/>
          <w:u w:val="single"/>
        </w:rPr>
        <w:t>纪检室</w:t>
      </w:r>
      <w:r>
        <w:rPr>
          <w:rFonts w:hint="eastAsia" w:ascii="仿宋_GB2312" w:hAnsi="仿宋_GB2312" w:eastAsia="仿宋_GB2312" w:cs="仿宋_GB2312"/>
          <w:bCs/>
          <w:sz w:val="28"/>
          <w:szCs w:val="28"/>
        </w:rPr>
        <w:t>，联系电话：</w:t>
      </w:r>
      <w:r>
        <w:rPr>
          <w:rFonts w:hint="eastAsia" w:ascii="仿宋_GB2312" w:hAnsi="仿宋_GB2312" w:eastAsia="仿宋_GB2312" w:cs="仿宋_GB2312"/>
          <w:bCs/>
          <w:sz w:val="28"/>
          <w:szCs w:val="28"/>
          <w:u w:val="single"/>
        </w:rPr>
        <w:t xml:space="preserve"> 020-38890265 </w:t>
      </w:r>
      <w:r>
        <w:rPr>
          <w:rFonts w:hint="eastAsia" w:ascii="仿宋_GB2312" w:hAnsi="仿宋_GB2312" w:eastAsia="仿宋_GB2312" w:cs="仿宋_GB2312"/>
          <w:bCs/>
          <w:sz w:val="28"/>
          <w:szCs w:val="28"/>
        </w:rPr>
        <w:t>。</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1、扣除主合同的全部履约保证金；</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2、解除主合同；</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3、追究乙方其他违约责任；</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4、根据甲方的有关规章制度，在一定时间内暂停乙方参与甲方及下属单位所有项目的交易资格；</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5、根据甲方的有关规章制度，将乙方清退出甲方相关企业库；</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6、根据甲方上级单位、行政主管部门的意见、决定执行；</w:t>
      </w:r>
    </w:p>
    <w:p>
      <w:pPr>
        <w:pStyle w:val="22"/>
        <w:spacing w:beforeAutospacing="0" w:line="520" w:lineRule="exact"/>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7、按规定向有关行政监督部门、乙方业务管理部门进行投诉、报告。</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乙方无条件接受甲方的处理决定并承担给甲方造成的损失，全额返还通过不正当手段获取的非法所得，并承担相应的法律责任。</w:t>
      </w:r>
    </w:p>
    <w:p>
      <w:pPr>
        <w:spacing w:line="520" w:lineRule="exact"/>
        <w:ind w:firstLine="560" w:firstLineChars="200"/>
        <w:rPr>
          <w:rFonts w:ascii="仿宋_GB2312" w:hAnsi="仿宋_GB2312" w:eastAsia="仿宋_GB2312" w:cs="仿宋_GB2312"/>
          <w:bCs/>
          <w:kern w:val="0"/>
          <w:sz w:val="28"/>
          <w:szCs w:val="28"/>
        </w:rPr>
      </w:pPr>
      <w:r>
        <w:rPr>
          <w:rFonts w:hint="eastAsia" w:ascii="仿宋_GB2312" w:hAnsi="仿宋_GB2312" w:eastAsia="仿宋_GB2312" w:cs="仿宋_GB2312"/>
          <w:bCs/>
          <w:sz w:val="28"/>
          <w:szCs w:val="28"/>
        </w:rPr>
        <w:t xml:space="preserve">第五条 </w:t>
      </w:r>
      <w:r>
        <w:rPr>
          <w:rFonts w:hint="eastAsia" w:ascii="仿宋_GB2312" w:hAnsi="仿宋_GB2312" w:eastAsia="仿宋_GB2312" w:cs="仿宋_GB2312"/>
          <w:bCs/>
          <w:kern w:val="0"/>
          <w:sz w:val="28"/>
          <w:szCs w:val="28"/>
        </w:rPr>
        <w:t xml:space="preserve">本协议执行情况，接受有管辖权的纪检、监察部门的监督，双方应予以配合检查调查。 </w:t>
      </w:r>
    </w:p>
    <w:p>
      <w:pPr>
        <w:spacing w:line="520"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第六条本协议作为</w:t>
      </w:r>
      <w:r>
        <w:rPr>
          <w:rFonts w:hint="eastAsia" w:ascii="仿宋_GB2312" w:hAnsi="仿宋_GB2312" w:eastAsia="仿宋_GB2312" w:cs="仿宋_GB2312"/>
          <w:bCs/>
          <w:sz w:val="28"/>
          <w:szCs w:val="28"/>
          <w:u w:val="single"/>
          <w:lang w:eastAsia="zh-CN"/>
        </w:rPr>
        <w:t>《广州市净水有限公司2024年应急比武技能竞赛活动项目》</w:t>
      </w:r>
      <w:r>
        <w:rPr>
          <w:rFonts w:hint="eastAsia" w:ascii="仿宋_GB2312" w:hAnsi="仿宋_GB2312" w:eastAsia="仿宋_GB2312" w:cs="仿宋_GB2312"/>
          <w:bCs/>
          <w:sz w:val="28"/>
          <w:szCs w:val="28"/>
        </w:rPr>
        <w:t>合同的附件，并具有同等的法律效力，本协议自双方签字盖章之日起生效，与主合同同时终止。</w:t>
      </w:r>
    </w:p>
    <w:p>
      <w:pPr>
        <w:spacing w:line="520" w:lineRule="exact"/>
        <w:ind w:firstLine="560" w:firstLineChars="200"/>
        <w:rPr>
          <w:rFonts w:ascii="仿宋_GB2312" w:hAnsi="仿宋_GB2312" w:eastAsia="仿宋_GB2312" w:cs="仿宋_GB2312"/>
          <w:bCs/>
          <w:sz w:val="28"/>
          <w:szCs w:val="28"/>
        </w:rPr>
      </w:pPr>
    </w:p>
    <w:p>
      <w:pPr>
        <w:spacing w:line="520" w:lineRule="exact"/>
        <w:rPr>
          <w:rFonts w:hint="eastAsia" w:ascii="仿宋_GB2312" w:hAnsi="仿宋_GB2312" w:eastAsia="仿宋_GB2312" w:cs="仿宋_GB2312"/>
          <w:bCs/>
          <w:sz w:val="28"/>
          <w:szCs w:val="28"/>
          <w:lang w:eastAsia="zh-CN"/>
        </w:rPr>
      </w:pPr>
    </w:p>
    <w:p>
      <w:pPr>
        <w:spacing w:line="52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甲方（盖章）：                     乙方（盖章）：</w:t>
      </w:r>
    </w:p>
    <w:p>
      <w:pPr>
        <w:pStyle w:val="37"/>
        <w:tabs>
          <w:tab w:val="left" w:pos="5100"/>
        </w:tabs>
        <w:spacing w:line="520" w:lineRule="exact"/>
        <w:ind w:left="7200" w:firstLine="0" w:firstLineChars="0"/>
        <w:jc w:val="left"/>
        <w:rPr>
          <w:rFonts w:ascii="仿宋_GB2312" w:hAnsi="仿宋_GB2312" w:eastAsia="仿宋_GB2312" w:cs="仿宋_GB2312"/>
          <w:bCs/>
          <w:sz w:val="28"/>
          <w:szCs w:val="28"/>
        </w:rPr>
      </w:pPr>
    </w:p>
    <w:p>
      <w:pPr>
        <w:tabs>
          <w:tab w:val="left" w:pos="5100"/>
        </w:tabs>
        <w:spacing w:line="520" w:lineRule="exact"/>
        <w:ind w:left="8400" w:hanging="8400" w:hangingChars="300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签约代表：                         签约代表：</w:t>
      </w:r>
    </w:p>
    <w:p>
      <w:pPr>
        <w:tabs>
          <w:tab w:val="left" w:pos="4170"/>
        </w:tabs>
        <w:spacing w:line="52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日期:    年  月  日</w:t>
      </w:r>
      <w:r>
        <w:rPr>
          <w:rFonts w:hint="eastAsia" w:ascii="仿宋_GB2312" w:hAnsi="仿宋_GB2312" w:eastAsia="仿宋_GB2312" w:cs="仿宋_GB2312"/>
          <w:bCs/>
          <w:sz w:val="28"/>
          <w:szCs w:val="28"/>
        </w:rPr>
        <w:tab/>
      </w:r>
      <w:r>
        <w:rPr>
          <w:rFonts w:hint="eastAsia" w:ascii="仿宋_GB2312" w:hAnsi="仿宋_GB2312" w:eastAsia="仿宋_GB2312" w:cs="仿宋_GB2312"/>
          <w:bCs/>
          <w:sz w:val="28"/>
          <w:szCs w:val="28"/>
        </w:rPr>
        <w:t>日期：  年  月  日</w:t>
      </w:r>
    </w:p>
    <w:p>
      <w:pPr>
        <w:rPr>
          <w:rFonts w:ascii="仿宋_GB2312" w:hAnsi="仿宋_GB2312" w:eastAsia="仿宋_GB2312" w:cs="仿宋_GB2312"/>
          <w:bCs/>
          <w:sz w:val="30"/>
          <w:szCs w:val="30"/>
        </w:rPr>
      </w:pPr>
    </w:p>
    <w:p>
      <w:pPr>
        <w:jc w:val="left"/>
        <w:rPr>
          <w:rFonts w:ascii="宋体" w:hAnsi="宋体"/>
          <w:b/>
          <w:sz w:val="24"/>
        </w:rPr>
      </w:pPr>
    </w:p>
    <w:p>
      <w:pPr>
        <w:jc w:val="left"/>
        <w:rPr>
          <w:rFonts w:ascii="宋体" w:hAnsi="宋体"/>
          <w:b/>
          <w:sz w:val="24"/>
        </w:rPr>
      </w:pPr>
    </w:p>
    <w:p>
      <w:pPr>
        <w:jc w:val="left"/>
        <w:rPr>
          <w:rFonts w:ascii="宋体" w:hAnsi="宋体"/>
          <w:b/>
          <w:sz w:val="24"/>
        </w:rPr>
      </w:pPr>
    </w:p>
    <w:p>
      <w:pPr>
        <w:jc w:val="left"/>
        <w:rPr>
          <w:rFonts w:ascii="宋体" w:hAnsi="宋体"/>
          <w:b/>
          <w:sz w:val="24"/>
        </w:rPr>
      </w:pPr>
    </w:p>
    <w:p>
      <w:pPr>
        <w:jc w:val="left"/>
        <w:rPr>
          <w:rFonts w:ascii="宋体" w:hAnsi="宋体"/>
          <w:b/>
          <w:sz w:val="24"/>
        </w:rPr>
      </w:pPr>
    </w:p>
    <w:p>
      <w:pPr>
        <w:rPr>
          <w:rFonts w:ascii="宋体" w:hAnsi="宋体"/>
          <w:b/>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ascii="黑体" w:hAnsi="黑体" w:eastAsia="黑体" w:cs="黑体"/>
          <w:b/>
          <w:sz w:val="28"/>
          <w:szCs w:val="28"/>
          <w:lang w:eastAsia="zh-CN"/>
        </w:rPr>
      </w:pPr>
      <w:r>
        <w:rPr>
          <w:rFonts w:hint="eastAsia" w:ascii="黑体" w:hAnsi="黑体" w:eastAsia="黑体" w:cs="黑体"/>
          <w:b/>
          <w:sz w:val="28"/>
          <w:szCs w:val="28"/>
        </w:rPr>
        <w:t>附件</w:t>
      </w:r>
      <w:r>
        <w:rPr>
          <w:rFonts w:hint="eastAsia" w:ascii="黑体" w:hAnsi="黑体" w:eastAsia="黑体" w:cs="黑体"/>
          <w:b/>
          <w:sz w:val="28"/>
          <w:szCs w:val="28"/>
          <w:lang w:val="en-US" w:eastAsia="zh-CN"/>
        </w:rPr>
        <w:t>3</w:t>
      </w:r>
    </w:p>
    <w:p>
      <w:pPr>
        <w:rPr>
          <w:rFonts w:ascii="宋体" w:hAnsi="宋体" w:eastAsia="宋体" w:cs="宋体"/>
          <w:sz w:val="24"/>
        </w:rPr>
      </w:pPr>
    </w:p>
    <w:p>
      <w:pPr>
        <w:jc w:val="center"/>
        <w:rPr>
          <w:sz w:val="32"/>
          <w:szCs w:val="32"/>
        </w:rPr>
      </w:pPr>
      <w:r>
        <w:rPr>
          <w:rFonts w:hint="eastAsia"/>
          <w:sz w:val="32"/>
          <w:szCs w:val="32"/>
        </w:rPr>
        <w:t>广州市净水有限公司开票资料（分公司）</w:t>
      </w:r>
    </w:p>
    <w:p>
      <w:pPr>
        <w:jc w:val="center"/>
        <w:rPr>
          <w:sz w:val="32"/>
          <w:szCs w:val="32"/>
        </w:rPr>
      </w:pPr>
    </w:p>
    <w:p>
      <w:pPr>
        <w:rPr>
          <w:rFonts w:ascii="宋体" w:hAnsi="宋体" w:eastAsia="宋体" w:cs="宋体"/>
          <w:sz w:val="28"/>
          <w:szCs w:val="28"/>
        </w:rPr>
      </w:pPr>
      <w:r>
        <w:rPr>
          <w:rFonts w:hint="eastAsia" w:ascii="宋体" w:hAnsi="宋体" w:eastAsia="宋体" w:cs="宋体"/>
          <w:sz w:val="28"/>
          <w:szCs w:val="28"/>
        </w:rPr>
        <w:t>名        称：广州市净水有限公司</w:t>
      </w:r>
    </w:p>
    <w:p>
      <w:pPr>
        <w:rPr>
          <w:rFonts w:ascii="宋体" w:hAnsi="宋体" w:eastAsia="宋体" w:cs="宋体"/>
          <w:sz w:val="28"/>
          <w:szCs w:val="28"/>
        </w:rPr>
      </w:pPr>
      <w:r>
        <w:rPr>
          <w:rFonts w:hint="eastAsia" w:ascii="宋体" w:hAnsi="宋体" w:eastAsia="宋体" w:cs="宋体"/>
          <w:sz w:val="28"/>
          <w:szCs w:val="28"/>
        </w:rPr>
        <w:t>纳税人识别号：91440101755584729Q</w:t>
      </w:r>
    </w:p>
    <w:p>
      <w:pPr>
        <w:rPr>
          <w:rFonts w:ascii="宋体" w:hAnsi="宋体" w:eastAsia="宋体" w:cs="宋体"/>
          <w:sz w:val="28"/>
          <w:szCs w:val="28"/>
        </w:rPr>
      </w:pPr>
      <w:r>
        <w:rPr>
          <w:rFonts w:hint="eastAsia" w:ascii="宋体" w:hAnsi="宋体" w:eastAsia="宋体" w:cs="宋体"/>
          <w:sz w:val="28"/>
          <w:szCs w:val="28"/>
        </w:rPr>
        <w:t>地址、电话：广州市天河区临江大道501号，020-38890283</w:t>
      </w:r>
    </w:p>
    <w:p>
      <w:pPr>
        <w:rPr>
          <w:rFonts w:ascii="宋体" w:hAnsi="宋体" w:eastAsia="宋体" w:cs="宋体"/>
          <w:sz w:val="28"/>
          <w:szCs w:val="28"/>
        </w:rPr>
      </w:pPr>
      <w:r>
        <w:rPr>
          <w:rFonts w:hint="eastAsia" w:ascii="宋体" w:hAnsi="宋体" w:eastAsia="宋体" w:cs="宋体"/>
          <w:sz w:val="28"/>
          <w:szCs w:val="28"/>
        </w:rPr>
        <w:t>开户银行及账号：民生银行广州分行  0301014140006932</w:t>
      </w:r>
    </w:p>
    <w:p>
      <w:pPr>
        <w:rPr>
          <w:rFonts w:ascii="宋体" w:hAnsi="宋体" w:eastAsia="宋体" w:cs="宋体"/>
          <w:sz w:val="28"/>
          <w:szCs w:val="28"/>
        </w:rPr>
      </w:pPr>
      <w:r>
        <w:rPr>
          <w:rFonts w:hint="eastAsia" w:ascii="宋体" w:hAnsi="宋体" w:eastAsia="宋体" w:cs="宋体"/>
          <w:sz w:val="28"/>
          <w:szCs w:val="28"/>
        </w:rPr>
        <w:t>发票类型：增值税专用发票</w:t>
      </w:r>
    </w:p>
    <w:p>
      <w:pPr>
        <w:pStyle w:val="2"/>
        <w:rPr>
          <w:rFonts w:hint="eastAsia" w:ascii="方正小标宋简体" w:eastAsia="方正小标宋简体"/>
          <w:color w:val="auto"/>
          <w:sz w:val="28"/>
          <w:szCs w:val="28"/>
          <w:highlight w:val="none"/>
        </w:rPr>
        <w:sectPr>
          <w:headerReference r:id="rId10" w:type="first"/>
          <w:footerReference r:id="rId12" w:type="first"/>
          <w:footerReference r:id="rId11" w:type="default"/>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
        <w:rPr>
          <w:rFonts w:hint="eastAsia" w:ascii="方正小标宋简体" w:eastAsia="方正小标宋简体"/>
          <w:color w:val="auto"/>
          <w:sz w:val="28"/>
          <w:szCs w:val="28"/>
          <w:highlight w:val="none"/>
        </w:rPr>
      </w:pPr>
    </w:p>
    <w:p>
      <w:pPr>
        <w:pStyle w:val="2"/>
        <w:rPr>
          <w:rFonts w:hint="eastAsia" w:ascii="方正小标宋简体" w:eastAsia="方正小标宋简体"/>
          <w:color w:val="auto"/>
          <w:sz w:val="28"/>
          <w:szCs w:val="28"/>
          <w:highlight w:val="none"/>
        </w:rPr>
      </w:pPr>
    </w:p>
    <w:p>
      <w:pPr>
        <w:pStyle w:val="2"/>
      </w:pPr>
      <w:bookmarkStart w:id="85" w:name="_Toc30824"/>
      <w:bookmarkStart w:id="86" w:name="_Toc8147"/>
      <w:bookmarkStart w:id="87" w:name="_Toc21847"/>
      <w:bookmarkStart w:id="88" w:name="_Toc3723"/>
      <w:bookmarkStart w:id="89" w:name="_Toc23515"/>
      <w:bookmarkStart w:id="90" w:name="_Toc28358"/>
      <w:bookmarkStart w:id="91" w:name="_Toc12169"/>
      <w:bookmarkStart w:id="92" w:name="_Toc1563"/>
      <w:bookmarkStart w:id="93" w:name="_Toc6230"/>
      <w:bookmarkStart w:id="94" w:name="_Toc16552"/>
      <w:bookmarkStart w:id="95" w:name="_Toc5129"/>
    </w:p>
    <w:p>
      <w:pPr>
        <w:pStyle w:val="2"/>
        <w:ind w:left="0" w:leftChars="0" w:firstLine="0" w:firstLineChars="0"/>
      </w:pPr>
    </w:p>
    <w:p>
      <w:pPr>
        <w:pStyle w:val="3"/>
        <w:rPr>
          <w:color w:val="auto"/>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2318385</wp:posOffset>
                </wp:positionH>
                <wp:positionV relativeFrom="paragraph">
                  <wp:posOffset>95250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2.55pt;margin-top:7.5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2320925</wp:posOffset>
                </wp:positionH>
                <wp:positionV relativeFrom="paragraph">
                  <wp:posOffset>639445</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2.75pt;margin-top:50.35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5"/>
      <w:bookmarkEnd w:id="86"/>
      <w:bookmarkEnd w:id="87"/>
      <w:bookmarkEnd w:id="88"/>
      <w:bookmarkEnd w:id="89"/>
      <w:bookmarkEnd w:id="90"/>
      <w:bookmarkEnd w:id="91"/>
      <w:bookmarkEnd w:id="92"/>
      <w:bookmarkEnd w:id="93"/>
      <w:bookmarkEnd w:id="94"/>
      <w:bookmarkEnd w:id="95"/>
    </w:p>
    <w:p>
      <w:pPr>
        <w:pStyle w:val="40"/>
        <w:rPr>
          <w:color w:val="auto"/>
          <w:highlight w:val="none"/>
        </w:rPr>
      </w:pPr>
    </w:p>
    <w:p>
      <w:pPr>
        <w:pStyle w:val="3"/>
        <w:adjustRightInd w:val="0"/>
        <w:snapToGrid w:val="0"/>
        <w:spacing w:beforeLines="50" w:afterLines="50" w:line="600" w:lineRule="exact"/>
        <w:jc w:val="center"/>
        <w:rPr>
          <w:rFonts w:ascii="方正小标宋简体" w:eastAsia="方正小标宋简体"/>
          <w:color w:val="auto"/>
          <w:sz w:val="44"/>
          <w:szCs w:val="44"/>
          <w:highlight w:val="none"/>
        </w:rPr>
      </w:pPr>
      <w:bookmarkStart w:id="96" w:name="_Toc12610"/>
      <w:bookmarkStart w:id="97" w:name="_Toc5342"/>
      <w:bookmarkStart w:id="98" w:name="_Toc12769"/>
      <w:bookmarkStart w:id="99" w:name="_Toc17119"/>
      <w:bookmarkStart w:id="100" w:name="_Toc30157"/>
      <w:bookmarkStart w:id="101" w:name="_Toc87616388"/>
      <w:bookmarkStart w:id="102" w:name="_Toc24815"/>
      <w:bookmarkStart w:id="103" w:name="_Toc24490"/>
      <w:bookmarkStart w:id="104" w:name="_Toc88209951"/>
      <w:bookmarkStart w:id="105" w:name="_Toc21675"/>
      <w:bookmarkStart w:id="106" w:name="_Toc22764"/>
      <w:bookmarkStart w:id="107" w:name="_Toc10840"/>
      <w:bookmarkStart w:id="108" w:name="_Toc31564"/>
      <w:r>
        <w:rPr>
          <w:rFonts w:hint="eastAsia"/>
          <w:color w:val="auto"/>
          <w:highlight w:val="none"/>
        </w:rPr>
        <w:t>响应文件</w:t>
      </w:r>
      <w:r>
        <w:rPr>
          <w:rFonts w:hint="eastAsia"/>
          <w:color w:val="auto"/>
          <w:highlight w:val="none"/>
          <w:lang w:val="en-US" w:eastAsia="zh-CN"/>
        </w:rPr>
        <w:t>格式要求</w:t>
      </w:r>
      <w:bookmarkEnd w:id="96"/>
      <w:bookmarkEnd w:id="97"/>
      <w:bookmarkEnd w:id="98"/>
      <w:bookmarkEnd w:id="99"/>
      <w:bookmarkEnd w:id="100"/>
      <w:bookmarkEnd w:id="101"/>
      <w:bookmarkEnd w:id="102"/>
      <w:bookmarkEnd w:id="103"/>
      <w:bookmarkEnd w:id="104"/>
      <w:bookmarkEnd w:id="105"/>
      <w:bookmarkEnd w:id="106"/>
      <w:bookmarkEnd w:id="107"/>
      <w:bookmarkEnd w:id="108"/>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both"/>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09" w:name="_Toc87616389"/>
      <w:bookmarkStart w:id="110" w:name="_Toc88209952"/>
      <w:r>
        <w:rPr>
          <w:rFonts w:hint="eastAsia" w:ascii="仿宋_GB2312" w:eastAsia="仿宋_GB2312"/>
          <w:color w:val="auto"/>
          <w:sz w:val="28"/>
          <w:szCs w:val="28"/>
          <w:highlight w:val="none"/>
        </w:rPr>
        <w:t>1.响应函</w:t>
      </w:r>
      <w:bookmarkEnd w:id="109"/>
      <w:bookmarkEnd w:id="110"/>
    </w:p>
    <w:p>
      <w:pPr>
        <w:spacing w:line="600" w:lineRule="exact"/>
        <w:rPr>
          <w:rFonts w:hint="eastAsia" w:ascii="仿宋_GB2312" w:eastAsia="仿宋_GB2312"/>
          <w:color w:val="auto"/>
          <w:sz w:val="28"/>
          <w:szCs w:val="28"/>
          <w:highlight w:val="none"/>
        </w:rPr>
      </w:pPr>
      <w:bookmarkStart w:id="111" w:name="_Toc88209953"/>
      <w:bookmarkStart w:id="112" w:name="_Toc87616390"/>
      <w:r>
        <w:rPr>
          <w:rFonts w:hint="eastAsia" w:ascii="仿宋_GB2312" w:eastAsia="仿宋_GB2312"/>
          <w:color w:val="auto"/>
          <w:sz w:val="28"/>
          <w:szCs w:val="28"/>
          <w:highlight w:val="none"/>
        </w:rPr>
        <w:t>2.法定代表人证明或授权委托书</w:t>
      </w:r>
      <w:bookmarkEnd w:id="111"/>
      <w:bookmarkEnd w:id="112"/>
      <w:bookmarkStart w:id="113" w:name="_Toc88209956"/>
      <w:bookmarkStart w:id="114"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6.活动策划设计方案</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.其他资料</w:t>
      </w:r>
      <w:bookmarkEnd w:id="113"/>
      <w:bookmarkEnd w:id="114"/>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31"/>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5" w:name="_Toc28619645"/>
      <w:bookmarkStart w:id="116" w:name="_Toc6313"/>
      <w:bookmarkStart w:id="117" w:name="_Toc87616394"/>
      <w:bookmarkStart w:id="118" w:name="_Toc88209957"/>
      <w:bookmarkStart w:id="119" w:name="_Toc12665"/>
      <w:r>
        <w:rPr>
          <w:rFonts w:hint="eastAsia" w:asciiTheme="minorEastAsia" w:hAnsiTheme="minorEastAsia" w:eastAsiaTheme="minorEastAsia"/>
          <w:color w:val="auto"/>
          <w:sz w:val="28"/>
          <w:szCs w:val="28"/>
          <w:highlight w:val="none"/>
        </w:rPr>
        <w:t>1.响应函</w:t>
      </w:r>
      <w:bookmarkEnd w:id="115"/>
      <w:bookmarkEnd w:id="116"/>
      <w:bookmarkEnd w:id="117"/>
      <w:bookmarkEnd w:id="118"/>
      <w:bookmarkEnd w:id="11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default" w:ascii="仿宋_GB2312" w:hAnsi="黑体" w:eastAsia="仿宋_GB2312"/>
          <w:color w:val="auto"/>
          <w:sz w:val="28"/>
          <w:szCs w:val="28"/>
          <w:highlight w:val="none"/>
          <w:lang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活动策划设计方案</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left="559" w:leftChars="266" w:firstLine="0" w:firstLineChars="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r>
        <w:rPr>
          <w:rFonts w:ascii="仿宋_GB2312" w:hAnsi="黑体" w:eastAsia="仿宋_GB2312"/>
          <w:color w:val="auto"/>
          <w:sz w:val="28"/>
          <w:szCs w:val="28"/>
          <w:highlight w:val="none"/>
        </w:rPr>
        <w:br w:type="textWrapping"/>
      </w:r>
      <w:r>
        <w:rPr>
          <w:rFonts w:ascii="仿宋_GB2312" w:hAnsi="黑体" w:eastAsia="仿宋_GB2312" w:cstheme="minorBidi"/>
          <w:color w:val="auto"/>
          <w:kern w:val="2"/>
          <w:sz w:val="28"/>
          <w:szCs w:val="28"/>
          <w:highlight w:val="none"/>
        </w:rPr>
        <w:t>（5）如放弃成交，我方依法</w:t>
      </w:r>
      <w:r>
        <w:rPr>
          <w:rFonts w:hint="eastAsia" w:ascii="仿宋_GB2312" w:hAnsi="黑体" w:eastAsia="仿宋_GB2312"/>
          <w:color w:val="auto"/>
          <w:sz w:val="28"/>
          <w:szCs w:val="28"/>
          <w:highlight w:val="none"/>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w:t>
      </w:r>
      <w:r>
        <w:rPr>
          <w:rFonts w:hint="eastAsia" w:ascii="仿宋_GB2312" w:eastAsia="仿宋_GB2312" w:hAnsiTheme="minorEastAsia"/>
          <w:color w:val="auto"/>
          <w:sz w:val="28"/>
          <w:szCs w:val="28"/>
          <w:highlight w:val="none"/>
          <w:lang w:val="en-US" w:eastAsia="zh-CN"/>
        </w:rPr>
        <w:t>私</w:t>
      </w:r>
      <w:r>
        <w:rPr>
          <w:rFonts w:hint="eastAsia" w:ascii="仿宋_GB2312" w:eastAsia="仿宋_GB2312" w:hAnsiTheme="minorEastAsia"/>
          <w:color w:val="auto"/>
          <w:sz w:val="28"/>
          <w:szCs w:val="28"/>
          <w:highlight w:val="none"/>
        </w:rPr>
        <w:t>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rPr>
          <w:rFonts w:asciiTheme="minorEastAsia" w:hAnsiTheme="minorEastAsia" w:eastAsiaTheme="minorEastAsia"/>
          <w:color w:val="auto"/>
          <w:sz w:val="28"/>
          <w:szCs w:val="28"/>
          <w:highlight w:val="none"/>
        </w:rPr>
      </w:pPr>
      <w:bookmarkStart w:id="120" w:name="_Toc87616395"/>
      <w:bookmarkStart w:id="121" w:name="_Toc29833"/>
      <w:bookmarkStart w:id="122" w:name="_Toc88209958"/>
      <w:bookmarkStart w:id="123" w:name="_Toc22527"/>
      <w:r>
        <w:rPr>
          <w:rFonts w:hint="eastAsia" w:asciiTheme="minorEastAsia" w:hAnsiTheme="minorEastAsia" w:eastAsiaTheme="minorEastAsia"/>
          <w:color w:val="auto"/>
          <w:sz w:val="28"/>
          <w:szCs w:val="28"/>
          <w:highlight w:val="none"/>
        </w:rPr>
        <w:t>2.法定代表人证明或授权委托书</w:t>
      </w:r>
      <w:bookmarkEnd w:id="120"/>
      <w:bookmarkEnd w:id="121"/>
      <w:bookmarkEnd w:id="122"/>
      <w:bookmarkEnd w:id="123"/>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2"/>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1"/>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783590"/>
                <wp:effectExtent l="4445" t="5080" r="14605" b="1143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78359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61.7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Q3thzYAAAACQEAAA8AAAAAAAAAAQAg&#10;AAAAIgAAAGRycy9kb3ducmV2LnhtbFBLAQIUABQAAAAIAIdO4kBYSo1JRwIAAJUEAAAOAAAAAAAA&#10;AAEAIAAAACcBAABkcnMvZTJvRG9jLnhtbFBLBQYAAAAABgAGAFkBAADg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40"/>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2.提供授权委托人自公告发布当月起在本单位近三个月社保记录（以加盖社会保险基金管理中心印章的《缴费历史明细表》或《社会保险参保人员证明》为准），否则为无效代理人，询价响应文件无效。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w:t>
      </w:r>
      <w:r>
        <w:rPr>
          <w:rFonts w:hint="eastAsia" w:ascii="仿宋_GB2312" w:hAnsi="宋体" w:eastAsia="仿宋_GB2312" w:cs="Times New Roman"/>
          <w:color w:val="auto"/>
          <w:sz w:val="30"/>
          <w:szCs w:val="30"/>
          <w:highlight w:val="none"/>
          <w:u w:val="single"/>
          <w:lang w:val="en-US" w:eastAsia="zh-CN"/>
        </w:rPr>
        <w:t>或盖私章</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w:t>
      </w:r>
      <w:r>
        <w:rPr>
          <w:rFonts w:hint="eastAsia" w:ascii="仿宋_GB2312" w:hAnsi="宋体" w:eastAsia="仿宋_GB2312" w:cs="Times New Roman"/>
          <w:color w:val="auto"/>
          <w:sz w:val="30"/>
          <w:szCs w:val="30"/>
          <w:highlight w:val="none"/>
          <w:u w:val="single"/>
          <w:lang w:val="en-US" w:eastAsia="zh-CN"/>
        </w:rPr>
        <w:t>或盖私章</w:t>
      </w:r>
      <w:r>
        <w:rPr>
          <w:rFonts w:hint="eastAsia" w:ascii="仿宋_GB2312" w:hAnsi="宋体" w:eastAsia="仿宋_GB2312" w:cs="Times New Roman"/>
          <w:color w:val="auto"/>
          <w:sz w:val="30"/>
          <w:szCs w:val="30"/>
          <w:highlight w:val="none"/>
          <w:u w:val="single"/>
        </w:rPr>
        <w:t xml:space="preserve">)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w:t>
            </w:r>
            <w:r>
              <w:rPr>
                <w:rFonts w:hint="eastAsia" w:ascii="宋体" w:hAnsi="宋体" w:cs="Times New Roman"/>
                <w:color w:val="auto"/>
                <w:sz w:val="24"/>
                <w:szCs w:val="24"/>
                <w:highlight w:val="none"/>
                <w:lang w:val="en-US" w:eastAsia="zh-CN"/>
              </w:rPr>
              <w:t>自公告发布当月起</w:t>
            </w:r>
            <w:r>
              <w:rPr>
                <w:rFonts w:hint="eastAsia" w:ascii="宋体" w:hAnsi="宋体" w:cs="Times New Roman"/>
                <w:color w:val="auto"/>
                <w:sz w:val="24"/>
                <w:szCs w:val="24"/>
                <w:highlight w:val="none"/>
                <w:lang w:eastAsia="zh-CN"/>
              </w:rPr>
              <w:t>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bookmarkStart w:id="124" w:name="_Toc88209963"/>
      <w:bookmarkStart w:id="125" w:name="_Toc8086"/>
      <w:bookmarkStart w:id="126" w:name="_Toc87616400"/>
      <w:bookmarkStart w:id="127"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4"/>
      <w:bookmarkEnd w:id="125"/>
      <w:bookmarkEnd w:id="126"/>
      <w:bookmarkEnd w:id="12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1"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bookmarkStart w:id="128" w:name="_Hlk59025866"/>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ind w:firstLine="6480" w:firstLineChars="2700"/>
        <w:jc w:val="left"/>
        <w:outlineLvl w:val="9"/>
        <w:rPr>
          <w:rFonts w:hint="eastAsia" w:cs="Times New Roman" w:asciiTheme="minorEastAsia" w:hAnsiTheme="minorEastAsia" w:eastAsiaTheme="minorEastAsia"/>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8"/>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广州市净水有限公司2024年应急比武技能竞赛活动项目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eastAsia="zh-CN"/>
        </w:rPr>
      </w:pPr>
      <w:r>
        <w:rPr>
          <w:rFonts w:hint="eastAsia" w:asciiTheme="majorEastAsia" w:hAnsiTheme="majorEastAsia" w:eastAsiaTheme="majorEastAsia" w:cstheme="majorEastAsia"/>
          <w:color w:val="auto"/>
          <w:sz w:val="24"/>
          <w:szCs w:val="24"/>
          <w:highlight w:val="none"/>
          <w:lang w:val="en-GB"/>
        </w:rPr>
        <w:t>（7）在“信用中国”网站（www.creditchina.gov.cn）</w:t>
      </w:r>
      <w:r>
        <w:rPr>
          <w:rFonts w:hint="eastAsia" w:asciiTheme="majorEastAsia" w:hAnsiTheme="majorEastAsia" w:eastAsiaTheme="majorEastAsia" w:cstheme="majorEastAsia"/>
          <w:color w:val="auto"/>
          <w:sz w:val="24"/>
          <w:szCs w:val="24"/>
          <w:highlight w:val="none"/>
          <w:lang w:val="en-GB" w:eastAsia="zh-CN"/>
        </w:rPr>
        <w:t>中被列入失信被执行人、安全生产领域严重失信惩戒名单、拖欠农民工工资失信联合惩戒对象名单。</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（8）</w:t>
      </w:r>
      <w:r>
        <w:rPr>
          <w:rFonts w:hint="eastAsia" w:asciiTheme="majorEastAsia" w:hAnsiTheme="majorEastAsia" w:eastAsiaTheme="majorEastAsia" w:cstheme="majorEastAsia"/>
          <w:color w:val="auto"/>
          <w:sz w:val="24"/>
          <w:szCs w:val="24"/>
          <w:highlight w:val="none"/>
          <w:lang w:val="en-GB" w:eastAsia="zh-CN"/>
        </w:rPr>
        <w:t>在</w:t>
      </w:r>
      <w:r>
        <w:rPr>
          <w:rFonts w:hint="eastAsia" w:asciiTheme="majorEastAsia" w:hAnsiTheme="majorEastAsia" w:eastAsiaTheme="majorEastAsia" w:cstheme="majorEastAsia"/>
          <w:color w:val="auto"/>
          <w:sz w:val="24"/>
          <w:szCs w:val="24"/>
          <w:highlight w:val="none"/>
          <w:lang w:val="en-GB"/>
        </w:rPr>
        <w:t>“信用中国”网站（www.creditchina.gov.cn）</w:t>
      </w:r>
      <w:r>
        <w:rPr>
          <w:rFonts w:hint="eastAsia" w:asciiTheme="majorEastAsia" w:hAnsiTheme="majorEastAsia" w:eastAsiaTheme="majorEastAsia" w:cstheme="majorEastAsia"/>
          <w:color w:val="auto"/>
          <w:sz w:val="24"/>
          <w:szCs w:val="24"/>
          <w:highlight w:val="none"/>
          <w:lang w:val="en-GB" w:eastAsia="zh-CN"/>
        </w:rPr>
        <w:t>中被列入严重失信主体名单</w:t>
      </w:r>
      <w:r>
        <w:rPr>
          <w:rFonts w:hint="eastAsia" w:asciiTheme="majorEastAsia" w:hAnsiTheme="majorEastAsia" w:eastAsiaTheme="majorEastAsia" w:cstheme="majorEastAsia"/>
          <w:color w:val="auto"/>
          <w:sz w:val="24"/>
          <w:szCs w:val="24"/>
          <w:highlight w:val="none"/>
          <w:lang w:val="en-GB"/>
        </w:rPr>
        <w:t>。</w:t>
      </w:r>
    </w:p>
    <w:p>
      <w:pPr>
        <w:adjustRightInd w:val="0"/>
        <w:snapToGrid w:val="0"/>
        <w:spacing w:line="360" w:lineRule="auto"/>
        <w:ind w:firstLine="480" w:firstLineChars="200"/>
        <w:jc w:val="both"/>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w:t>
      </w:r>
      <w:r>
        <w:rPr>
          <w:rFonts w:hint="eastAsia" w:asciiTheme="majorEastAsia" w:hAnsiTheme="majorEastAsia" w:eastAsiaTheme="majorEastAsia" w:cstheme="majorEastAsia"/>
          <w:color w:val="auto"/>
          <w:sz w:val="24"/>
          <w:szCs w:val="24"/>
          <w:highlight w:val="none"/>
          <w:lang w:val="en-GB" w:eastAsia="zh-CN"/>
        </w:rPr>
        <w:t>9</w:t>
      </w:r>
      <w:r>
        <w:rPr>
          <w:rFonts w:hint="eastAsia" w:asciiTheme="majorEastAsia" w:hAnsiTheme="majorEastAsia" w:eastAsiaTheme="majorEastAsia" w:cstheme="majorEastAsia"/>
          <w:color w:val="auto"/>
          <w:sz w:val="24"/>
          <w:szCs w:val="24"/>
          <w:highlight w:val="none"/>
          <w:lang w:val="en-GB"/>
        </w:rPr>
        <w:t>）其他违法违纪行为，经审查认为不宜被邀请参加采购活动的。</w:t>
      </w:r>
    </w:p>
    <w:p>
      <w:pPr>
        <w:adjustRightInd w:val="0"/>
        <w:snapToGrid w:val="0"/>
        <w:spacing w:line="360" w:lineRule="auto"/>
        <w:ind w:firstLine="480" w:firstLineChars="200"/>
        <w:rPr>
          <w:rFonts w:hint="eastAsia" w:asciiTheme="majorEastAsia" w:hAnsiTheme="majorEastAsia" w:eastAsiaTheme="majorEastAsia" w:cstheme="majorEastAsia"/>
          <w:color w:val="auto"/>
          <w:sz w:val="24"/>
          <w:szCs w:val="24"/>
          <w:highlight w:val="none"/>
          <w:lang w:val="en-GB"/>
        </w:rPr>
      </w:pPr>
      <w:r>
        <w:rPr>
          <w:rFonts w:hint="eastAsia" w:asciiTheme="majorEastAsia" w:hAnsiTheme="majorEastAsia" w:eastAsiaTheme="majorEastAsia" w:cstheme="majorEastAsia"/>
          <w:color w:val="auto"/>
          <w:sz w:val="24"/>
          <w:szCs w:val="24"/>
          <w:highlight w:val="none"/>
          <w:lang w:val="en-GB"/>
        </w:rPr>
        <w:t>（1</w:t>
      </w:r>
      <w:r>
        <w:rPr>
          <w:rFonts w:hint="eastAsia" w:asciiTheme="majorEastAsia" w:hAnsiTheme="majorEastAsia" w:eastAsiaTheme="majorEastAsia" w:cstheme="majorEastAsia"/>
          <w:color w:val="auto"/>
          <w:sz w:val="24"/>
          <w:szCs w:val="24"/>
          <w:highlight w:val="none"/>
          <w:lang w:val="en-GB" w:eastAsia="zh-CN"/>
        </w:rPr>
        <w:t>0</w:t>
      </w:r>
      <w:r>
        <w:rPr>
          <w:rFonts w:hint="eastAsia" w:asciiTheme="majorEastAsia" w:hAnsiTheme="majorEastAsia" w:eastAsiaTheme="majorEastAsia" w:cstheme="majorEastAsia"/>
          <w:color w:val="auto"/>
          <w:sz w:val="24"/>
          <w:szCs w:val="24"/>
          <w:highlight w:val="none"/>
          <w:lang w:val="en-GB"/>
        </w:rPr>
        <w:t>）其他禁止情形：</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ind w:firstLine="0"/>
        <w:jc w:val="right"/>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rPr>
          <w:rFonts w:hint="eastAsia" w:asciiTheme="minorEastAsia" w:hAnsiTheme="minorEastAsia" w:eastAsiaTheme="minorEastAsia"/>
          <w:color w:val="auto"/>
          <w:sz w:val="28"/>
          <w:szCs w:val="28"/>
          <w:highlight w:val="none"/>
        </w:rPr>
      </w:pPr>
      <w:bookmarkStart w:id="129" w:name="_Toc19423"/>
      <w:bookmarkStart w:id="130" w:name="_Toc32430"/>
      <w:r>
        <w:rPr>
          <w:rFonts w:hint="eastAsia" w:ascii="仿宋_GB2312" w:eastAsia="仿宋_GB2312" w:hAnsiTheme="minorEastAsia"/>
          <w:color w:val="auto"/>
          <w:sz w:val="28"/>
          <w:szCs w:val="28"/>
          <w:highlight w:val="none"/>
          <w:lang w:val="en-US" w:eastAsia="zh-CN"/>
        </w:rPr>
        <w:br w:type="page"/>
      </w:r>
    </w:p>
    <w:p>
      <w:pPr>
        <w:pStyle w:val="5"/>
        <w:numPr>
          <w:ilvl w:val="0"/>
          <w:numId w:val="7"/>
        </w:numPr>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报价表</w:t>
      </w:r>
      <w:bookmarkEnd w:id="129"/>
      <w:bookmarkEnd w:id="130"/>
    </w:p>
    <w:tbl>
      <w:tblPr>
        <w:tblStyle w:val="24"/>
        <w:tblpPr w:leftFromText="180" w:rightFromText="180" w:vertAnchor="text" w:horzAnchor="page" w:tblpX="376" w:tblpY="988"/>
        <w:tblOverlap w:val="never"/>
        <w:tblW w:w="111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9"/>
        <w:gridCol w:w="1583"/>
        <w:gridCol w:w="2719"/>
        <w:gridCol w:w="1847"/>
        <w:gridCol w:w="939"/>
        <w:gridCol w:w="886"/>
        <w:gridCol w:w="1139"/>
        <w:gridCol w:w="1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编号</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内容</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说明</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尺寸</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单位</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数量</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单价</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116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一、活动物料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门口外围欢迎牌</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5*3m左右各0.6m包边</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w:t>
            </w:r>
          </w:p>
        </w:tc>
        <w:tc>
          <w:tcPr>
            <w:tcW w:w="15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合影区</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指示牌：桁架+黑底灯布</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6*3m左右各0.6m包边</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拍照手举牌</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80*40cm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指示牌</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丽屏展架( 洗手间，停车场，活动分会场等）</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1.8*0.8m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项目介绍牌</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丽屏展架（比赛项目介绍牌）</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sz w:val="20"/>
                <w:szCs w:val="20"/>
                <w:highlight w:val="none"/>
                <w:u w:val="none"/>
              </w:rPr>
              <w:t>1.8*0.8m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w:t>
            </w:r>
          </w:p>
        </w:tc>
        <w:tc>
          <w:tcPr>
            <w:tcW w:w="158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highlight w:val="none"/>
              </w:rPr>
              <w:t>主会场布置</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舞台地毯</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9*4m，高0.4m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平方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48</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背景板：桁架+高清黑底灯</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9*4m左右各0.6m包边</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lang w:val="en-US"/>
              </w:rPr>
            </w:pPr>
            <w:r>
              <w:rPr>
                <w:rFonts w:hint="eastAsia" w:ascii="微软雅黑" w:hAnsi="微软雅黑" w:eastAsia="微软雅黑" w:cs="微软雅黑"/>
                <w:i w:val="0"/>
                <w:iCs w:val="0"/>
                <w:color w:val="000000"/>
                <w:kern w:val="0"/>
                <w:sz w:val="20"/>
                <w:szCs w:val="20"/>
                <w:highlight w:val="none"/>
                <w:u w:val="none"/>
                <w:lang w:val="en-US" w:eastAsia="zh-CN" w:bidi="ar"/>
              </w:rPr>
              <w:t>8</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舞台</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9*4m，高0.4m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平方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40</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领导台IBM桌子+米黄台布</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1.2*0.6m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领导台贵宾椅+白色椅套</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11</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各参赛队伍划线、标序号</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队伍手举牌（双面含手杆）</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60x40cm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13</w:t>
            </w: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水池填平（舞台板）</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雷亚架7.3*6.5m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lang w:val="en-US"/>
              </w:rPr>
            </w:pPr>
            <w:r>
              <w:rPr>
                <w:rFonts w:hint="eastAsia" w:ascii="微软雅黑" w:hAnsi="微软雅黑" w:eastAsia="微软雅黑" w:cs="微软雅黑"/>
                <w:i w:val="0"/>
                <w:iCs w:val="0"/>
                <w:color w:val="000000"/>
                <w:kern w:val="0"/>
                <w:sz w:val="20"/>
                <w:szCs w:val="20"/>
                <w:highlight w:val="none"/>
                <w:u w:val="none"/>
                <w:lang w:val="en-US" w:eastAsia="zh-CN" w:bidi="ar"/>
              </w:rPr>
              <w:t>14</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户外音响</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含专用音响控台1套、线阵远程主音箱、低音音箱、监听音箱、无线麦接收器、发射器、无线麦6个、坐麦架2个、讲话台鹅颈麦1个</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电子积分屏</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75寸电视 电脑线材</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75寸电视支撑架</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16</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道旗</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灯杆旗双面 固定</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3*0.6m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20</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17</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比赛流程</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桁架+黑底灯布</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3m*2m</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18</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工作证</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pvc过uv</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12*7</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个</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50</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19</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奖杯（大）</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比赛专用获奖奖杯</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水晶</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个</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3</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奖杯（小）</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比赛专用获奖奖杯</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水晶</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个</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10</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21</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奖牌</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比赛专用奖牌</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40*60</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15</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22</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获奖证书</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A4红面证书</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29*21</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套</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13</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23</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领导名牌</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亚克力水牌</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亚克力水牌用办公室的</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个</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6</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24</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记分牌</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计分人员使用</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个</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25</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文件夹定制</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放置领导台上</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个</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6</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26</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饮用水</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佳得乐</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支</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200</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27</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比赛道具1</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逃生帐篷、汽油、点火桶（含点火材料）</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28</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比赛道具2</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障碍赛道具（障碍陷阱、钻洞、独木桥）</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29</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摄影</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照片直播，现场修图上传+系统</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人</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2</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30</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稳定器花絮拍摄</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单反机+稳定器设备 ，现场抓拍活动花絮瞬间</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highlight w:val="none"/>
                <w:u w:val="none"/>
                <w:lang w:val="en-US" w:eastAsia="zh-CN" w:bidi="ar"/>
              </w:rPr>
              <w:t>含后期二个版本的剪辑</w:t>
            </w: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人</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2</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31</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摄像</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视频导播控台+直播平台搭建及维护+控台老师</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人</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2</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32</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裁判</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专业裁判</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人</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16</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33</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礼仪</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颁奖及引领嘉宾上台</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人</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color w:val="000000"/>
                <w:kern w:val="0"/>
                <w:sz w:val="20"/>
                <w:szCs w:val="20"/>
                <w:highlight w:val="none"/>
                <w:u w:val="none"/>
                <w:lang w:val="en-US" w:eastAsia="zh-CN" w:bidi="ar"/>
              </w:rPr>
              <w:t>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971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分类1小计：</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116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shd w:val="clear"/>
                <w:lang w:val="en-US" w:eastAsia="zh-CN" w:bidi="ar"/>
              </w:rPr>
              <w:t>二、执行部分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1"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lang w:val="en-US" w:eastAsia="zh-CN"/>
              </w:rPr>
            </w:pPr>
            <w:r>
              <w:rPr>
                <w:rFonts w:hint="eastAsia" w:ascii="微软雅黑" w:hAnsi="微软雅黑" w:eastAsia="微软雅黑" w:cs="微软雅黑"/>
                <w:i w:val="0"/>
                <w:iCs w:val="0"/>
                <w:color w:val="000000"/>
                <w:sz w:val="20"/>
                <w:szCs w:val="20"/>
                <w:highlight w:val="none"/>
                <w:u w:val="none"/>
                <w:lang w:val="en-US" w:eastAsia="zh-CN"/>
              </w:rPr>
              <w:t>34</w:t>
            </w:r>
          </w:p>
        </w:tc>
        <w:tc>
          <w:tcPr>
            <w:tcW w:w="1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材料运输</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物料及设备运输，2辆货车来回</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趟</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2</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lang w:val="en-US" w:eastAsia="zh-CN"/>
              </w:rPr>
            </w:pPr>
            <w:r>
              <w:rPr>
                <w:rFonts w:hint="eastAsia" w:ascii="微软雅黑" w:hAnsi="微软雅黑" w:eastAsia="微软雅黑" w:cs="微软雅黑"/>
                <w:i w:val="0"/>
                <w:iCs w:val="0"/>
                <w:color w:val="000000"/>
                <w:sz w:val="20"/>
                <w:szCs w:val="20"/>
                <w:highlight w:val="none"/>
                <w:u w:val="none"/>
                <w:lang w:val="en-US" w:eastAsia="zh-CN"/>
              </w:rPr>
              <w:t>35</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现场协助工作人员</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场控及音响</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人</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color w:val="000000"/>
                <w:kern w:val="0"/>
                <w:sz w:val="20"/>
                <w:szCs w:val="20"/>
                <w:u w:val="none"/>
                <w:lang w:val="en-US" w:eastAsia="zh-CN" w:bidi="ar"/>
              </w:rPr>
              <w:t>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highlight w:val="none"/>
                <w:u w:val="none"/>
                <w:lang w:val="en-US" w:eastAsia="zh-CN"/>
              </w:rPr>
            </w:pPr>
            <w:r>
              <w:rPr>
                <w:rFonts w:hint="eastAsia" w:ascii="微软雅黑" w:hAnsi="微软雅黑" w:eastAsia="微软雅黑" w:cs="微软雅黑"/>
                <w:i w:val="0"/>
                <w:iCs w:val="0"/>
                <w:color w:val="000000"/>
                <w:sz w:val="20"/>
                <w:szCs w:val="20"/>
                <w:highlight w:val="none"/>
                <w:u w:val="none"/>
                <w:lang w:val="en-US" w:eastAsia="zh-CN"/>
              </w:rPr>
              <w:t>36</w:t>
            </w:r>
          </w:p>
        </w:tc>
        <w:tc>
          <w:tcPr>
            <w:tcW w:w="1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活动策划执行费/设计费</w:t>
            </w:r>
          </w:p>
        </w:tc>
        <w:tc>
          <w:tcPr>
            <w:tcW w:w="27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8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971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分类2小计：</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9712"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分类1-2项费用合计</w:t>
            </w:r>
          </w:p>
        </w:tc>
        <w:tc>
          <w:tcPr>
            <w:tcW w:w="14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p>
        </w:tc>
      </w:tr>
    </w:tbl>
    <w:p>
      <w:pPr>
        <w:adjustRightInd w:val="0"/>
        <w:snapToGrid w:val="0"/>
        <w:spacing w:line="360" w:lineRule="auto"/>
        <w:jc w:val="right"/>
        <w:rPr>
          <w:rFonts w:hint="eastAsia" w:ascii="宋体" w:hAnsi="宋体" w:eastAsia="宋体" w:cs="宋体"/>
          <w:color w:val="auto"/>
          <w:kern w:val="2"/>
          <w:sz w:val="24"/>
          <w:szCs w:val="24"/>
          <w:highlight w:val="none"/>
          <w:lang w:val="en-GB"/>
        </w:rPr>
      </w:pPr>
      <w:bookmarkStart w:id="131" w:name="_Toc6058"/>
      <w:bookmarkStart w:id="132" w:name="_Toc88209965"/>
      <w:bookmarkStart w:id="133" w:name="_Toc87616402"/>
      <w:bookmarkStart w:id="134" w:name="_Toc16386"/>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sz w:val="24"/>
          <w:szCs w:val="24"/>
          <w:lang w:val="en-US" w:eastAsia="zh-CN"/>
        </w:rPr>
        <w:t>备注：</w:t>
      </w:r>
      <w:r>
        <w:rPr>
          <w:rFonts w:ascii="宋体" w:hAnsi="宋体" w:eastAsia="宋体" w:cs="宋体"/>
          <w:sz w:val="24"/>
          <w:szCs w:val="24"/>
        </w:rPr>
        <w:t>报价清单（含不同分公司/子公司）中相同项目（或单项）的单价须保持一致，如单价不同的，按最低的单价执行。</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Theme="majorEastAsia" w:hAnsiTheme="majorEastAsia" w:eastAsiaTheme="maj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 xml:space="preserve">供应商名称（加盖公章）： </w:t>
      </w:r>
      <w:r>
        <w:rPr>
          <w:rFonts w:hint="eastAsia" w:ascii="宋体" w:hAnsi="宋体" w:eastAsia="宋体" w:cs="宋体"/>
          <w:color w:val="auto"/>
          <w:kern w:val="2"/>
          <w:sz w:val="24"/>
          <w:szCs w:val="24"/>
          <w:highlight w:val="none"/>
          <w:lang w:val="en-GB"/>
        </w:rPr>
        <w:br w:type="textWrapping"/>
      </w:r>
      <w:r>
        <w:rPr>
          <w:rFonts w:hint="eastAsia" w:ascii="宋体" w:hAnsi="宋体" w:eastAsia="宋体" w:cs="宋体"/>
          <w:color w:val="auto"/>
          <w:kern w:val="2"/>
          <w:sz w:val="24"/>
          <w:szCs w:val="24"/>
          <w:highlight w:val="none"/>
          <w:lang w:val="en-GB"/>
        </w:rPr>
        <w:t>年  月  日</w:t>
      </w:r>
    </w:p>
    <w:p>
      <w:pPr>
        <w:pStyle w:val="5"/>
        <w:rPr>
          <w:rFonts w:hint="eastAsia" w:asciiTheme="majorEastAsia" w:hAnsiTheme="majorEastAsia" w:eastAsiaTheme="majorEastAsia"/>
          <w:color w:val="auto"/>
          <w:sz w:val="28"/>
          <w:szCs w:val="28"/>
          <w:highlight w:val="none"/>
          <w:lang w:val="en-US" w:eastAsia="zh-CN"/>
        </w:rPr>
      </w:pPr>
      <w:r>
        <w:rPr>
          <w:rFonts w:hint="eastAsia" w:asciiTheme="majorEastAsia" w:hAnsiTheme="majorEastAsia" w:eastAsiaTheme="majorEastAsia"/>
          <w:color w:val="auto"/>
          <w:sz w:val="28"/>
          <w:szCs w:val="28"/>
          <w:highlight w:val="none"/>
          <w:lang w:val="en-US" w:eastAsia="zh-CN"/>
        </w:rPr>
        <w:t>6.活动策划设计方案</w:t>
      </w:r>
    </w:p>
    <w:p>
      <w:pPr>
        <w:pStyle w:val="5"/>
        <w:rPr>
          <w:rFonts w:hint="eastAsia" w:asciiTheme="majorEastAsia" w:hAnsiTheme="majorEastAsia" w:eastAsiaTheme="majorEastAsia"/>
          <w:color w:val="auto"/>
          <w:sz w:val="28"/>
          <w:szCs w:val="28"/>
          <w:highlight w:val="none"/>
          <w:lang w:val="en-US" w:eastAsia="zh-CN"/>
        </w:rPr>
      </w:pPr>
    </w:p>
    <w:p>
      <w:pPr>
        <w:pStyle w:val="5"/>
        <w:rPr>
          <w:rFonts w:hint="eastAsia" w:asciiTheme="majorEastAsia" w:hAnsiTheme="majorEastAsia" w:eastAsiaTheme="majorEastAsia"/>
          <w:color w:val="auto"/>
          <w:sz w:val="28"/>
          <w:szCs w:val="28"/>
          <w:highlight w:val="none"/>
          <w:lang w:val="en-US" w:eastAsia="zh-CN"/>
        </w:rPr>
      </w:pPr>
    </w:p>
    <w:p>
      <w:pPr>
        <w:pStyle w:val="5"/>
        <w:rPr>
          <w:rFonts w:hint="eastAsia" w:asciiTheme="majorEastAsia" w:hAnsiTheme="majorEastAsia" w:eastAsiaTheme="majorEastAsia"/>
          <w:color w:val="auto"/>
          <w:sz w:val="28"/>
          <w:szCs w:val="28"/>
          <w:highlight w:val="none"/>
          <w:lang w:val="en-US" w:eastAsia="zh-CN"/>
        </w:rPr>
      </w:pPr>
    </w:p>
    <w:p>
      <w:pPr>
        <w:pStyle w:val="5"/>
        <w:rPr>
          <w:rFonts w:hint="eastAsia" w:asciiTheme="majorEastAsia" w:hAnsiTheme="majorEastAsia" w:eastAsiaTheme="majorEastAsia"/>
          <w:color w:val="auto"/>
          <w:sz w:val="28"/>
          <w:szCs w:val="28"/>
          <w:highlight w:val="none"/>
          <w:lang w:val="en-US" w:eastAsia="zh-CN"/>
        </w:rPr>
      </w:pPr>
    </w:p>
    <w:p>
      <w:pPr>
        <w:pStyle w:val="5"/>
        <w:rPr>
          <w:rFonts w:hint="eastAsia" w:asciiTheme="majorEastAsia" w:hAnsiTheme="majorEastAsia" w:eastAsiaTheme="majorEastAsia"/>
          <w:color w:val="auto"/>
          <w:sz w:val="28"/>
          <w:szCs w:val="28"/>
          <w:highlight w:val="none"/>
          <w:lang w:val="en-US" w:eastAsia="zh-CN"/>
        </w:rPr>
      </w:pPr>
    </w:p>
    <w:p>
      <w:pPr>
        <w:pStyle w:val="5"/>
        <w:rPr>
          <w:rFonts w:hint="eastAsia" w:asciiTheme="majorEastAsia" w:hAnsiTheme="majorEastAsia" w:eastAsiaTheme="majorEastAsia"/>
          <w:color w:val="auto"/>
          <w:sz w:val="28"/>
          <w:szCs w:val="28"/>
          <w:highlight w:val="none"/>
          <w:lang w:val="en-US" w:eastAsia="zh-CN"/>
        </w:rPr>
      </w:pPr>
    </w:p>
    <w:p>
      <w:pPr>
        <w:pStyle w:val="5"/>
        <w:rPr>
          <w:rFonts w:hint="eastAsia" w:asciiTheme="majorEastAsia" w:hAnsiTheme="majorEastAsia" w:eastAsiaTheme="majorEastAsia"/>
          <w:color w:val="auto"/>
          <w:sz w:val="28"/>
          <w:szCs w:val="28"/>
          <w:highlight w:val="none"/>
          <w:lang w:val="en-US" w:eastAsia="zh-CN"/>
        </w:rPr>
      </w:pPr>
    </w:p>
    <w:p>
      <w:pPr>
        <w:pStyle w:val="5"/>
        <w:rPr>
          <w:rFonts w:hint="eastAsia"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lang w:val="en-US" w:eastAsia="zh-CN"/>
        </w:rPr>
        <w:t>7</w:t>
      </w:r>
      <w:r>
        <w:rPr>
          <w:rFonts w:hint="eastAsia" w:asciiTheme="majorEastAsia" w:hAnsiTheme="majorEastAsia" w:eastAsiaTheme="majorEastAsia"/>
          <w:color w:val="auto"/>
          <w:sz w:val="28"/>
          <w:szCs w:val="28"/>
          <w:highlight w:val="none"/>
        </w:rPr>
        <w:t>.其他资料</w:t>
      </w:r>
      <w:bookmarkEnd w:id="131"/>
      <w:bookmarkEnd w:id="132"/>
      <w:bookmarkEnd w:id="133"/>
      <w:bookmarkEnd w:id="134"/>
    </w:p>
    <w:p>
      <w:pPr>
        <w:adjustRightInd w:val="0"/>
        <w:snapToGrid w:val="0"/>
        <w:spacing w:line="600" w:lineRule="exact"/>
        <w:ind w:firstLine="570"/>
        <w:rPr>
          <w:color w:val="auto"/>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304DF3-80D6-4E75-A5C6-9D4999DBB1DD}"/>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B4192EC-231C-42BD-AC0C-F1D093AC7A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373C417-10D6-4746-9144-31C8C6149A61}"/>
  </w:font>
  <w:font w:name="方正小标宋简体">
    <w:panose1 w:val="03000509000000000000"/>
    <w:charset w:val="86"/>
    <w:family w:val="script"/>
    <w:pitch w:val="default"/>
    <w:sig w:usb0="00000001" w:usb1="080E0000" w:usb2="00000000" w:usb3="00000000" w:csb0="00040000" w:csb1="00000000"/>
    <w:embedRegular r:id="rId4" w:fontKey="{EAC64D63-1A70-4E60-84FD-70D912CDE68A}"/>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5" w:fontKey="{ACE6098B-5831-437D-B030-768032011646}"/>
  </w:font>
  <w:font w:name="Tahoma">
    <w:panose1 w:val="020B0604030504040204"/>
    <w:charset w:val="00"/>
    <w:family w:val="swiss"/>
    <w:pitch w:val="default"/>
    <w:sig w:usb0="E1002EFF" w:usb1="C000605B" w:usb2="00000029" w:usb3="00000000" w:csb0="200101FF" w:csb1="20280000"/>
    <w:embedRegular r:id="rId6" w:fontKey="{9E179309-DAC0-4DAD-9F14-B27DF2A4D196}"/>
  </w:font>
  <w:font w:name="等线">
    <w:panose1 w:val="02010600030101010101"/>
    <w:charset w:val="86"/>
    <w:family w:val="auto"/>
    <w:pitch w:val="default"/>
    <w:sig w:usb0="A00002BF" w:usb1="38CF7CFA" w:usb2="00000016" w:usb3="00000000" w:csb0="0004000F" w:csb1="00000000"/>
    <w:embedRegular r:id="rId7" w:fontKey="{C9299AC2-0E79-47EE-8089-36EC14B2AD2F}"/>
  </w:font>
  <w:font w:name="仿宋_GB2312">
    <w:panose1 w:val="02010609030101010101"/>
    <w:charset w:val="86"/>
    <w:family w:val="modern"/>
    <w:pitch w:val="default"/>
    <w:sig w:usb0="00000001" w:usb1="080E0000" w:usb2="00000000" w:usb3="00000000" w:csb0="00040000" w:csb1="00000000"/>
    <w:embedRegular r:id="rId8" w:fontKey="{6F4F638F-96A2-45ED-8FE8-8305676212F4}"/>
  </w:font>
  <w:font w:name="Wingdings 2">
    <w:panose1 w:val="05020102010507070707"/>
    <w:charset w:val="00"/>
    <w:family w:val="auto"/>
    <w:pitch w:val="default"/>
    <w:sig w:usb0="00000000" w:usb1="00000000" w:usb2="00000000" w:usb3="00000000" w:csb0="80000000" w:csb1="00000000"/>
    <w:embedRegular r:id="rId9" w:fontKey="{D5CCD308-9B3E-403E-ABB6-F972F2FF59B8}"/>
  </w:font>
  <w:font w:name="仿宋">
    <w:panose1 w:val="02010609060101010101"/>
    <w:charset w:val="86"/>
    <w:family w:val="auto"/>
    <w:pitch w:val="default"/>
    <w:sig w:usb0="800002BF" w:usb1="38CF7CFA" w:usb2="00000016" w:usb3="00000000" w:csb0="00040001" w:csb1="00000000"/>
    <w:embedRegular r:id="rId10" w:fontKey="{992FD7E8-AA24-4A84-92F4-60029BD10299}"/>
  </w:font>
  <w:font w:name="华文细黑">
    <w:panose1 w:val="02010600040101010101"/>
    <w:charset w:val="86"/>
    <w:family w:val="auto"/>
    <w:pitch w:val="default"/>
    <w:sig w:usb0="00000287" w:usb1="080F0000" w:usb2="00000000" w:usb3="00000000" w:csb0="0004009F" w:csb1="DFD70000"/>
    <w:embedRegular r:id="rId11" w:fontKey="{3163F7D1-F4F5-4611-BF15-E07143AE8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IWtvs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pJieMWJ375/u3y49fl51fy&#10;O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ha2+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zvp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AolcdzixC8/f1x+/bn8/k6W&#10;WZ8+QI1p9wET0/DOD7g1sx/QmWkPKtr8RUIE4wh1vqorh0REfrRerdcVhgTG5gvis4fnIUJ6L70l&#10;2WhoxPEVVfnpI6QxdU7J1Zy/08aUERr3jwMxs4fl3sces5WG/TAR2vv2jHx6nHxDHS46JeaDQ2Gx&#10;vzQbcTb2s3EMUR+6skW5HoTbY8ImSm+5wgg7FcaRFXbTeuWd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8s76TIAQAAmg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LSqsg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k4d8ctTvz888f51+P54Tt5&#10;k/XpA9SYdhcwMQ3v/YC5sx/QmWkPKtr8RUIE46ju6aKuHBIR+dFquVpVGBIYmy+Iz56ehwjpg/SW&#10;ZKOhEcdXVOXHT5DG1DklV3P+VhtTRmjcXw7EzB6Wex97zFYadsNEaOfbE/LpcfINdbjolJiPDoXN&#10;SzIbcTZ2s3EIUe+7skW5HoR3h4RNlN5yhRF2KowjK+ym9co78ee9ZD39U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7S0qrIAQAAmg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qOxskBAACa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YKo7G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qY5s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95Q4rjFiV++f7v8+HX5+ZUs&#10;sz59gBrTHgImpuHOD5g7+wGdmfagos1fJEQwjuqer+rKIRGRH61X63WFIYGx+YL47PF5iJDeSm9J&#10;NhoacXxFVX56D2lMnVNyNefvtTFlhMb95UDM7GG597HHbKVhP0yE9r49I58eJ99Qh4tOiXnnUNi8&#10;JLMRZ2M/G8cQ9aErW5TrQbg9Jmyi9JYrjLBTYRxZYTetV96JP+8l6/GX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KqmObIAQAAmg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00D16D9F"/>
    <w:multiLevelType w:val="multilevel"/>
    <w:tmpl w:val="00D16D9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4FFE43"/>
    <w:multiLevelType w:val="singleLevel"/>
    <w:tmpl w:val="2B4FFE43"/>
    <w:lvl w:ilvl="0" w:tentative="0">
      <w:start w:val="1"/>
      <w:numFmt w:val="decimal"/>
      <w:lvlText w:val="%1."/>
      <w:lvlJc w:val="left"/>
      <w:pPr>
        <w:tabs>
          <w:tab w:val="left" w:pos="312"/>
        </w:tabs>
        <w:ind w:left="-62"/>
      </w:pPr>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5EF2DBFF"/>
    <w:multiLevelType w:val="singleLevel"/>
    <w:tmpl w:val="5EF2DBFF"/>
    <w:lvl w:ilvl="0" w:tentative="0">
      <w:start w:val="5"/>
      <w:numFmt w:val="decimal"/>
      <w:lvlText w:val="%1."/>
      <w:lvlJc w:val="left"/>
      <w:pPr>
        <w:tabs>
          <w:tab w:val="left" w:pos="312"/>
        </w:tabs>
      </w:pPr>
    </w:lvl>
  </w:abstractNum>
  <w:abstractNum w:abstractNumId="5">
    <w:nsid w:val="705D32C3"/>
    <w:multiLevelType w:val="singleLevel"/>
    <w:tmpl w:val="705D32C3"/>
    <w:lvl w:ilvl="0" w:tentative="0">
      <w:start w:val="5"/>
      <w:numFmt w:val="decimal"/>
      <w:lvlText w:val="%1."/>
      <w:lvlJc w:val="left"/>
      <w:pPr>
        <w:tabs>
          <w:tab w:val="left" w:pos="312"/>
        </w:tabs>
      </w:pPr>
    </w:lvl>
  </w:abstractNum>
  <w:abstractNum w:abstractNumId="6">
    <w:nsid w:val="76475DF3"/>
    <w:multiLevelType w:val="singleLevel"/>
    <w:tmpl w:val="76475DF3"/>
    <w:lvl w:ilvl="0" w:tentative="0">
      <w:start w:val="2"/>
      <w:numFmt w:val="decimal"/>
      <w:suff w:val="nothing"/>
      <w:lvlText w:val="%1、"/>
      <w:lvlJc w:val="left"/>
    </w:lvl>
  </w:abstractNum>
  <w:num w:numId="1">
    <w:abstractNumId w:val="0"/>
  </w:num>
  <w:num w:numId="2">
    <w:abstractNumId w:val="5"/>
  </w:num>
  <w:num w:numId="3">
    <w:abstractNumId w:val="3"/>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jZWQ4MGNmNWU2MmMyNjk5NzUyYThhMTcyZWYyNzQifQ=="/>
  </w:docVars>
  <w:rsids>
    <w:rsidRoot w:val="005D618A"/>
    <w:rsid w:val="003D60BA"/>
    <w:rsid w:val="00411689"/>
    <w:rsid w:val="005D618A"/>
    <w:rsid w:val="00855987"/>
    <w:rsid w:val="00911ECD"/>
    <w:rsid w:val="00A042E0"/>
    <w:rsid w:val="00B26BB1"/>
    <w:rsid w:val="00B26E21"/>
    <w:rsid w:val="00D022FB"/>
    <w:rsid w:val="00F83B64"/>
    <w:rsid w:val="013E3461"/>
    <w:rsid w:val="01661911"/>
    <w:rsid w:val="01B81E8C"/>
    <w:rsid w:val="01D34CAA"/>
    <w:rsid w:val="01F806FA"/>
    <w:rsid w:val="02090C75"/>
    <w:rsid w:val="0253516A"/>
    <w:rsid w:val="02787383"/>
    <w:rsid w:val="02A23A3C"/>
    <w:rsid w:val="035D130A"/>
    <w:rsid w:val="039110A9"/>
    <w:rsid w:val="03AC246A"/>
    <w:rsid w:val="03B23056"/>
    <w:rsid w:val="03DC3EBA"/>
    <w:rsid w:val="03DD71C2"/>
    <w:rsid w:val="03F9794D"/>
    <w:rsid w:val="046A2461"/>
    <w:rsid w:val="04944B18"/>
    <w:rsid w:val="051C2970"/>
    <w:rsid w:val="053F5192"/>
    <w:rsid w:val="060C3611"/>
    <w:rsid w:val="06427EF5"/>
    <w:rsid w:val="06C64829"/>
    <w:rsid w:val="077D16D2"/>
    <w:rsid w:val="082A69F3"/>
    <w:rsid w:val="08675FC8"/>
    <w:rsid w:val="09B713FD"/>
    <w:rsid w:val="09D61331"/>
    <w:rsid w:val="09E74FE5"/>
    <w:rsid w:val="09EF6ACC"/>
    <w:rsid w:val="0A315056"/>
    <w:rsid w:val="0AA213B4"/>
    <w:rsid w:val="0AAE14C4"/>
    <w:rsid w:val="0AF61C7E"/>
    <w:rsid w:val="0AFB45AD"/>
    <w:rsid w:val="0B351E9B"/>
    <w:rsid w:val="0B4C50D3"/>
    <w:rsid w:val="0B806B92"/>
    <w:rsid w:val="0B827E94"/>
    <w:rsid w:val="0B842F76"/>
    <w:rsid w:val="0BD070E1"/>
    <w:rsid w:val="0C247926"/>
    <w:rsid w:val="0C303F5C"/>
    <w:rsid w:val="0C942F42"/>
    <w:rsid w:val="0D232081"/>
    <w:rsid w:val="0D5556B8"/>
    <w:rsid w:val="0D794204"/>
    <w:rsid w:val="0DC01E1E"/>
    <w:rsid w:val="0E136937"/>
    <w:rsid w:val="0E2125D1"/>
    <w:rsid w:val="0E214211"/>
    <w:rsid w:val="0E5F2769"/>
    <w:rsid w:val="0E6323F6"/>
    <w:rsid w:val="0F4D75A3"/>
    <w:rsid w:val="0F5B2DCA"/>
    <w:rsid w:val="0F6F6B4A"/>
    <w:rsid w:val="0F81026D"/>
    <w:rsid w:val="0FED051E"/>
    <w:rsid w:val="0FEE4C29"/>
    <w:rsid w:val="0FF53A40"/>
    <w:rsid w:val="10031608"/>
    <w:rsid w:val="10046082"/>
    <w:rsid w:val="111703D2"/>
    <w:rsid w:val="112B101A"/>
    <w:rsid w:val="11516BEF"/>
    <w:rsid w:val="119B53FC"/>
    <w:rsid w:val="12424CDC"/>
    <w:rsid w:val="129A2738"/>
    <w:rsid w:val="12B56BF1"/>
    <w:rsid w:val="12BA32A1"/>
    <w:rsid w:val="12CB1A89"/>
    <w:rsid w:val="12E4220E"/>
    <w:rsid w:val="131840FB"/>
    <w:rsid w:val="13467417"/>
    <w:rsid w:val="134A3F55"/>
    <w:rsid w:val="136E76CF"/>
    <w:rsid w:val="145F08C6"/>
    <w:rsid w:val="148A7A7A"/>
    <w:rsid w:val="14BF7278"/>
    <w:rsid w:val="151D4BD4"/>
    <w:rsid w:val="15776308"/>
    <w:rsid w:val="15BC6B3C"/>
    <w:rsid w:val="161867F3"/>
    <w:rsid w:val="164D40B0"/>
    <w:rsid w:val="1694429A"/>
    <w:rsid w:val="171C6DCE"/>
    <w:rsid w:val="17635326"/>
    <w:rsid w:val="17C02276"/>
    <w:rsid w:val="18236EFD"/>
    <w:rsid w:val="18430166"/>
    <w:rsid w:val="189D5B1F"/>
    <w:rsid w:val="18A34CD0"/>
    <w:rsid w:val="191207C7"/>
    <w:rsid w:val="19A53EA8"/>
    <w:rsid w:val="19B64DBC"/>
    <w:rsid w:val="1A373ACF"/>
    <w:rsid w:val="1A895341"/>
    <w:rsid w:val="1B0D071F"/>
    <w:rsid w:val="1B4568CE"/>
    <w:rsid w:val="1B9015B7"/>
    <w:rsid w:val="1BF54245"/>
    <w:rsid w:val="1BFF2556"/>
    <w:rsid w:val="1C673A86"/>
    <w:rsid w:val="1C71652B"/>
    <w:rsid w:val="1CB7105C"/>
    <w:rsid w:val="1CF06985"/>
    <w:rsid w:val="1D0E6976"/>
    <w:rsid w:val="1D5A79EE"/>
    <w:rsid w:val="1D973908"/>
    <w:rsid w:val="1DD86AA3"/>
    <w:rsid w:val="1E0E2CD0"/>
    <w:rsid w:val="1E831280"/>
    <w:rsid w:val="1EBC4704"/>
    <w:rsid w:val="1F172EB5"/>
    <w:rsid w:val="1F1A371F"/>
    <w:rsid w:val="1F6856FC"/>
    <w:rsid w:val="1F6B2B1D"/>
    <w:rsid w:val="1F94592D"/>
    <w:rsid w:val="1FB860DE"/>
    <w:rsid w:val="1FC962FF"/>
    <w:rsid w:val="20036A31"/>
    <w:rsid w:val="203C5A02"/>
    <w:rsid w:val="209D4C94"/>
    <w:rsid w:val="20E84705"/>
    <w:rsid w:val="218400BA"/>
    <w:rsid w:val="21AB1E2F"/>
    <w:rsid w:val="21D40498"/>
    <w:rsid w:val="22267096"/>
    <w:rsid w:val="22767047"/>
    <w:rsid w:val="238501EB"/>
    <w:rsid w:val="23A05588"/>
    <w:rsid w:val="23DE3F1D"/>
    <w:rsid w:val="240476A1"/>
    <w:rsid w:val="24414BCB"/>
    <w:rsid w:val="249905E4"/>
    <w:rsid w:val="25431AEB"/>
    <w:rsid w:val="25BF43FD"/>
    <w:rsid w:val="25F86BCD"/>
    <w:rsid w:val="2605748B"/>
    <w:rsid w:val="269E416A"/>
    <w:rsid w:val="272100D3"/>
    <w:rsid w:val="272C72FC"/>
    <w:rsid w:val="275131CB"/>
    <w:rsid w:val="27D40952"/>
    <w:rsid w:val="27D52A50"/>
    <w:rsid w:val="27EB149D"/>
    <w:rsid w:val="27FD3E52"/>
    <w:rsid w:val="280E1928"/>
    <w:rsid w:val="28E11370"/>
    <w:rsid w:val="294A756A"/>
    <w:rsid w:val="29781BF8"/>
    <w:rsid w:val="29C33ED0"/>
    <w:rsid w:val="29D5322D"/>
    <w:rsid w:val="2A025DD9"/>
    <w:rsid w:val="2A2619CB"/>
    <w:rsid w:val="2A7C2231"/>
    <w:rsid w:val="2A8F1C63"/>
    <w:rsid w:val="2ABB753D"/>
    <w:rsid w:val="2B3B10DE"/>
    <w:rsid w:val="2B7A49FA"/>
    <w:rsid w:val="2B914169"/>
    <w:rsid w:val="2C4468D9"/>
    <w:rsid w:val="2C615D26"/>
    <w:rsid w:val="2CB679ED"/>
    <w:rsid w:val="2D173C07"/>
    <w:rsid w:val="2D424A86"/>
    <w:rsid w:val="2DA845B3"/>
    <w:rsid w:val="2E7B52DB"/>
    <w:rsid w:val="2EBD2620"/>
    <w:rsid w:val="2F263891"/>
    <w:rsid w:val="2F324CFE"/>
    <w:rsid w:val="2FBA09F1"/>
    <w:rsid w:val="2FEF2ACF"/>
    <w:rsid w:val="30540211"/>
    <w:rsid w:val="30CA7098"/>
    <w:rsid w:val="31112A0D"/>
    <w:rsid w:val="311F4B20"/>
    <w:rsid w:val="312D7741"/>
    <w:rsid w:val="316F137F"/>
    <w:rsid w:val="31DF525F"/>
    <w:rsid w:val="31EC162B"/>
    <w:rsid w:val="32324C2E"/>
    <w:rsid w:val="327171DF"/>
    <w:rsid w:val="341E3434"/>
    <w:rsid w:val="34BB4442"/>
    <w:rsid w:val="35901213"/>
    <w:rsid w:val="35C47C3E"/>
    <w:rsid w:val="35C83ECC"/>
    <w:rsid w:val="360B7EBA"/>
    <w:rsid w:val="36116865"/>
    <w:rsid w:val="36227026"/>
    <w:rsid w:val="369C32FD"/>
    <w:rsid w:val="37666E72"/>
    <w:rsid w:val="37914989"/>
    <w:rsid w:val="38081EA3"/>
    <w:rsid w:val="38167A04"/>
    <w:rsid w:val="38756D6E"/>
    <w:rsid w:val="38B42816"/>
    <w:rsid w:val="38D073F3"/>
    <w:rsid w:val="394B167A"/>
    <w:rsid w:val="39AC49E3"/>
    <w:rsid w:val="39DA2868"/>
    <w:rsid w:val="3A46522D"/>
    <w:rsid w:val="3A4E4336"/>
    <w:rsid w:val="3A6007FE"/>
    <w:rsid w:val="3AA047DA"/>
    <w:rsid w:val="3AF93D6C"/>
    <w:rsid w:val="3B7C2CE4"/>
    <w:rsid w:val="3BAF716B"/>
    <w:rsid w:val="3BB749A7"/>
    <w:rsid w:val="3BD739A3"/>
    <w:rsid w:val="3C0B5355"/>
    <w:rsid w:val="3C1B3365"/>
    <w:rsid w:val="3CD4176B"/>
    <w:rsid w:val="3D1F44D9"/>
    <w:rsid w:val="3D5C38CD"/>
    <w:rsid w:val="3E5070F1"/>
    <w:rsid w:val="3F6C3589"/>
    <w:rsid w:val="3F850180"/>
    <w:rsid w:val="3F9004D6"/>
    <w:rsid w:val="3FD371E4"/>
    <w:rsid w:val="400E4D5E"/>
    <w:rsid w:val="40E1138C"/>
    <w:rsid w:val="413814BA"/>
    <w:rsid w:val="41872511"/>
    <w:rsid w:val="424236D9"/>
    <w:rsid w:val="42466655"/>
    <w:rsid w:val="42C82F57"/>
    <w:rsid w:val="435707E5"/>
    <w:rsid w:val="43616DCF"/>
    <w:rsid w:val="43C76AF7"/>
    <w:rsid w:val="443661F9"/>
    <w:rsid w:val="446828F0"/>
    <w:rsid w:val="44D3523E"/>
    <w:rsid w:val="45093E85"/>
    <w:rsid w:val="45C13B4D"/>
    <w:rsid w:val="46010E0F"/>
    <w:rsid w:val="46054BCA"/>
    <w:rsid w:val="463553E3"/>
    <w:rsid w:val="464C6AFC"/>
    <w:rsid w:val="468B0091"/>
    <w:rsid w:val="46A107C3"/>
    <w:rsid w:val="46B15CE2"/>
    <w:rsid w:val="46BE113D"/>
    <w:rsid w:val="46D26FDF"/>
    <w:rsid w:val="46E44B13"/>
    <w:rsid w:val="4703508A"/>
    <w:rsid w:val="47381FE0"/>
    <w:rsid w:val="475023F8"/>
    <w:rsid w:val="479D361E"/>
    <w:rsid w:val="47B74789"/>
    <w:rsid w:val="47DE310A"/>
    <w:rsid w:val="480F2B9D"/>
    <w:rsid w:val="48282920"/>
    <w:rsid w:val="485321E0"/>
    <w:rsid w:val="48546AD3"/>
    <w:rsid w:val="48CA4868"/>
    <w:rsid w:val="48F005D3"/>
    <w:rsid w:val="49011665"/>
    <w:rsid w:val="49547ADD"/>
    <w:rsid w:val="49732351"/>
    <w:rsid w:val="498F4AF1"/>
    <w:rsid w:val="49C05787"/>
    <w:rsid w:val="49CF518D"/>
    <w:rsid w:val="4A2721B1"/>
    <w:rsid w:val="4A6B3DE0"/>
    <w:rsid w:val="4ADA1F63"/>
    <w:rsid w:val="4AE23D89"/>
    <w:rsid w:val="4B2038D0"/>
    <w:rsid w:val="4B296E7D"/>
    <w:rsid w:val="4B2B073F"/>
    <w:rsid w:val="4B3C3142"/>
    <w:rsid w:val="4B79394E"/>
    <w:rsid w:val="4B877F28"/>
    <w:rsid w:val="4C207B45"/>
    <w:rsid w:val="4C9C17E3"/>
    <w:rsid w:val="4D916BA6"/>
    <w:rsid w:val="4DC44169"/>
    <w:rsid w:val="4DE24E21"/>
    <w:rsid w:val="4E1B19A3"/>
    <w:rsid w:val="4EF0709E"/>
    <w:rsid w:val="4F0469A4"/>
    <w:rsid w:val="4FD774D2"/>
    <w:rsid w:val="4FE208FC"/>
    <w:rsid w:val="513C6A7B"/>
    <w:rsid w:val="518F655F"/>
    <w:rsid w:val="51B11BFD"/>
    <w:rsid w:val="520E22E2"/>
    <w:rsid w:val="524A0D14"/>
    <w:rsid w:val="529B324A"/>
    <w:rsid w:val="52EF6FC7"/>
    <w:rsid w:val="532D486F"/>
    <w:rsid w:val="5333545B"/>
    <w:rsid w:val="538D0E89"/>
    <w:rsid w:val="5450213C"/>
    <w:rsid w:val="54D24048"/>
    <w:rsid w:val="54D64CD5"/>
    <w:rsid w:val="555E16F7"/>
    <w:rsid w:val="55887D69"/>
    <w:rsid w:val="561A0928"/>
    <w:rsid w:val="56423872"/>
    <w:rsid w:val="56B279F0"/>
    <w:rsid w:val="56ED06EA"/>
    <w:rsid w:val="56EE67C4"/>
    <w:rsid w:val="579D710E"/>
    <w:rsid w:val="581F22F6"/>
    <w:rsid w:val="586E1E17"/>
    <w:rsid w:val="58862C35"/>
    <w:rsid w:val="58C14957"/>
    <w:rsid w:val="58CC23D2"/>
    <w:rsid w:val="5A49692D"/>
    <w:rsid w:val="5AE83A50"/>
    <w:rsid w:val="5B353193"/>
    <w:rsid w:val="5BAB2917"/>
    <w:rsid w:val="5BFC33FA"/>
    <w:rsid w:val="5C3107A4"/>
    <w:rsid w:val="5C3B1B93"/>
    <w:rsid w:val="5C9220DF"/>
    <w:rsid w:val="5CC979AE"/>
    <w:rsid w:val="5D2B20C4"/>
    <w:rsid w:val="5D4A15F3"/>
    <w:rsid w:val="5D69542A"/>
    <w:rsid w:val="5D783B72"/>
    <w:rsid w:val="5E0930EF"/>
    <w:rsid w:val="5E3D4D53"/>
    <w:rsid w:val="5E4717E6"/>
    <w:rsid w:val="5E55774C"/>
    <w:rsid w:val="5F4E3E47"/>
    <w:rsid w:val="60045F96"/>
    <w:rsid w:val="60104DDC"/>
    <w:rsid w:val="605C0804"/>
    <w:rsid w:val="61880C00"/>
    <w:rsid w:val="6189617B"/>
    <w:rsid w:val="61B52BB6"/>
    <w:rsid w:val="61B749C2"/>
    <w:rsid w:val="61FA4799"/>
    <w:rsid w:val="62280D20"/>
    <w:rsid w:val="62925093"/>
    <w:rsid w:val="62A065CE"/>
    <w:rsid w:val="62CA2457"/>
    <w:rsid w:val="638240A1"/>
    <w:rsid w:val="63833423"/>
    <w:rsid w:val="63A5257B"/>
    <w:rsid w:val="63BD3DCC"/>
    <w:rsid w:val="63C61741"/>
    <w:rsid w:val="64560967"/>
    <w:rsid w:val="64E15548"/>
    <w:rsid w:val="650773BF"/>
    <w:rsid w:val="656B1D10"/>
    <w:rsid w:val="65B841F9"/>
    <w:rsid w:val="66022B28"/>
    <w:rsid w:val="66120F31"/>
    <w:rsid w:val="664A38E2"/>
    <w:rsid w:val="66581E87"/>
    <w:rsid w:val="66FA11D5"/>
    <w:rsid w:val="674302C7"/>
    <w:rsid w:val="67522772"/>
    <w:rsid w:val="6752413A"/>
    <w:rsid w:val="67D137E6"/>
    <w:rsid w:val="680A5986"/>
    <w:rsid w:val="680D5F4B"/>
    <w:rsid w:val="68113F51"/>
    <w:rsid w:val="683F2572"/>
    <w:rsid w:val="68E94770"/>
    <w:rsid w:val="68F949C9"/>
    <w:rsid w:val="695A4290"/>
    <w:rsid w:val="6A334932"/>
    <w:rsid w:val="6A3353FF"/>
    <w:rsid w:val="6A5D63E6"/>
    <w:rsid w:val="6A5F24D1"/>
    <w:rsid w:val="6AE347EB"/>
    <w:rsid w:val="6B434AF0"/>
    <w:rsid w:val="6B57675A"/>
    <w:rsid w:val="6B7837E2"/>
    <w:rsid w:val="6BDD7B4D"/>
    <w:rsid w:val="6CA455CE"/>
    <w:rsid w:val="6D5D3FF8"/>
    <w:rsid w:val="6EBC0B3A"/>
    <w:rsid w:val="6EF51C7D"/>
    <w:rsid w:val="6F8363E5"/>
    <w:rsid w:val="6FAC3CC5"/>
    <w:rsid w:val="6FC746F5"/>
    <w:rsid w:val="70317AC6"/>
    <w:rsid w:val="704B26F7"/>
    <w:rsid w:val="70863262"/>
    <w:rsid w:val="70A76ED3"/>
    <w:rsid w:val="70E77EB4"/>
    <w:rsid w:val="71860B17"/>
    <w:rsid w:val="718B5FF6"/>
    <w:rsid w:val="72210D74"/>
    <w:rsid w:val="723B27CC"/>
    <w:rsid w:val="72687227"/>
    <w:rsid w:val="72A03FD9"/>
    <w:rsid w:val="73406CFF"/>
    <w:rsid w:val="7383028C"/>
    <w:rsid w:val="73A25E44"/>
    <w:rsid w:val="741F68CF"/>
    <w:rsid w:val="75252DF3"/>
    <w:rsid w:val="75621536"/>
    <w:rsid w:val="75BF3154"/>
    <w:rsid w:val="75D70EE2"/>
    <w:rsid w:val="764A07CF"/>
    <w:rsid w:val="764F6B3D"/>
    <w:rsid w:val="76CD2B7B"/>
    <w:rsid w:val="76D80645"/>
    <w:rsid w:val="76E03371"/>
    <w:rsid w:val="77FC3C10"/>
    <w:rsid w:val="780E5898"/>
    <w:rsid w:val="782642CC"/>
    <w:rsid w:val="7894095E"/>
    <w:rsid w:val="78964555"/>
    <w:rsid w:val="78CF4963"/>
    <w:rsid w:val="79000679"/>
    <w:rsid w:val="79110E56"/>
    <w:rsid w:val="7924727E"/>
    <w:rsid w:val="79A416F0"/>
    <w:rsid w:val="79B03EB6"/>
    <w:rsid w:val="79D41A97"/>
    <w:rsid w:val="7AE15A5C"/>
    <w:rsid w:val="7AF37579"/>
    <w:rsid w:val="7AF87F64"/>
    <w:rsid w:val="7B1C0C84"/>
    <w:rsid w:val="7B5A62DF"/>
    <w:rsid w:val="7B7A04A8"/>
    <w:rsid w:val="7C0C3F6D"/>
    <w:rsid w:val="7C22163C"/>
    <w:rsid w:val="7C457B4B"/>
    <w:rsid w:val="7C595075"/>
    <w:rsid w:val="7C6B07B2"/>
    <w:rsid w:val="7D133243"/>
    <w:rsid w:val="7D945420"/>
    <w:rsid w:val="7DE7560A"/>
    <w:rsid w:val="7E394207"/>
    <w:rsid w:val="7E4007A2"/>
    <w:rsid w:val="7E791CAD"/>
    <w:rsid w:val="7EA50DFB"/>
    <w:rsid w:val="7EC86878"/>
    <w:rsid w:val="7ECE30F0"/>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4"/>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5"/>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6"/>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4"/>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6">
    <w:name w:val="Balloon Text"/>
    <w:basedOn w:val="1"/>
    <w:link w:val="39"/>
    <w:semiHidden/>
    <w:unhideWhenUsed/>
    <w:qFormat/>
    <w:uiPriority w:val="99"/>
    <w:rPr>
      <w:sz w:val="18"/>
      <w:szCs w:val="18"/>
    </w:rPr>
  </w:style>
  <w:style w:type="paragraph" w:styleId="17">
    <w:name w:val="footer"/>
    <w:basedOn w:val="1"/>
    <w:link w:val="33"/>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szCs w:val="24"/>
    </w:rPr>
  </w:style>
  <w:style w:type="paragraph" w:styleId="19">
    <w:name w:val="header"/>
    <w:basedOn w:val="1"/>
    <w:link w:val="3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0"/>
    <w:pPr>
      <w:widowControl/>
      <w:spacing w:before="100" w:beforeLines="0" w:beforeAutospacing="1" w:after="100" w:afterLines="0" w:afterAutospacing="1"/>
      <w:jc w:val="left"/>
    </w:pPr>
    <w:rPr>
      <w:rFonts w:ascii="宋体" w:hAnsi="宋体"/>
      <w:color w:val="000000"/>
      <w:kern w:val="0"/>
      <w:sz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rFonts w:eastAsia="宋体"/>
      <w:b/>
      <w:bCs/>
      <w:kern w:val="2"/>
      <w:sz w:val="24"/>
      <w:szCs w:val="24"/>
      <w:lang w:val="en-US" w:eastAsia="zh-CN" w:bidi="ar-SA"/>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paragraph" w:customStyle="1" w:styleId="3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32">
    <w:name w:val="页眉 Char"/>
    <w:basedOn w:val="26"/>
    <w:link w:val="19"/>
    <w:semiHidden/>
    <w:qFormat/>
    <w:uiPriority w:val="99"/>
    <w:rPr>
      <w:sz w:val="18"/>
      <w:szCs w:val="18"/>
    </w:rPr>
  </w:style>
  <w:style w:type="character" w:customStyle="1" w:styleId="33">
    <w:name w:val="页脚 Char"/>
    <w:basedOn w:val="26"/>
    <w:link w:val="17"/>
    <w:qFormat/>
    <w:uiPriority w:val="99"/>
    <w:rPr>
      <w:sz w:val="18"/>
      <w:szCs w:val="18"/>
    </w:rPr>
  </w:style>
  <w:style w:type="character" w:customStyle="1" w:styleId="34">
    <w:name w:val="标题 1 Char"/>
    <w:basedOn w:val="26"/>
    <w:link w:val="3"/>
    <w:qFormat/>
    <w:uiPriority w:val="9"/>
    <w:rPr>
      <w:rFonts w:eastAsia="方正小标宋简体"/>
      <w:bCs/>
      <w:kern w:val="44"/>
      <w:sz w:val="44"/>
      <w:szCs w:val="44"/>
    </w:rPr>
  </w:style>
  <w:style w:type="character" w:customStyle="1" w:styleId="35">
    <w:name w:val="标题 2 Char"/>
    <w:basedOn w:val="26"/>
    <w:link w:val="4"/>
    <w:qFormat/>
    <w:uiPriority w:val="9"/>
    <w:rPr>
      <w:rFonts w:eastAsia="方正小标宋简体" w:asciiTheme="majorHAnsi" w:hAnsiTheme="majorHAnsi" w:cstheme="majorBidi"/>
      <w:bCs/>
      <w:sz w:val="36"/>
      <w:szCs w:val="32"/>
    </w:rPr>
  </w:style>
  <w:style w:type="character" w:customStyle="1" w:styleId="36">
    <w:name w:val="标题 3 Char"/>
    <w:basedOn w:val="26"/>
    <w:link w:val="5"/>
    <w:qFormat/>
    <w:uiPriority w:val="9"/>
    <w:rPr>
      <w:rFonts w:ascii="Calibri" w:hAnsi="Calibri" w:eastAsia="宋体" w:cs="Times New Roman"/>
      <w:b/>
      <w:bCs/>
      <w:sz w:val="32"/>
      <w:szCs w:val="32"/>
    </w:rPr>
  </w:style>
  <w:style w:type="paragraph" w:styleId="37">
    <w:name w:val="List Paragraph"/>
    <w:basedOn w:val="1"/>
    <w:link w:val="45"/>
    <w:qFormat/>
    <w:uiPriority w:val="34"/>
    <w:pPr>
      <w:ind w:firstLine="420" w:firstLineChars="200"/>
    </w:pPr>
  </w:style>
  <w:style w:type="paragraph" w:customStyle="1" w:styleId="38">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6"/>
    <w:link w:val="16"/>
    <w:semiHidden/>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M97"/>
    <w:basedOn w:val="13"/>
    <w:next w:val="13"/>
    <w:qFormat/>
    <w:uiPriority w:val="0"/>
    <w:pPr>
      <w:spacing w:after="373"/>
    </w:pPr>
    <w:rPr>
      <w:color w:val="auto"/>
    </w:rPr>
  </w:style>
  <w:style w:type="paragraph" w:customStyle="1" w:styleId="42">
    <w:name w:val="CM91"/>
    <w:basedOn w:val="13"/>
    <w:next w:val="13"/>
    <w:qFormat/>
    <w:uiPriority w:val="0"/>
    <w:pPr>
      <w:spacing w:after="160"/>
    </w:pPr>
    <w:rPr>
      <w:color w:val="auto"/>
    </w:rPr>
  </w:style>
  <w:style w:type="character" w:customStyle="1" w:styleId="43">
    <w:name w:val="正文文本 3 Char"/>
    <w:link w:val="7"/>
    <w:qFormat/>
    <w:uiPriority w:val="99"/>
    <w:rPr>
      <w:sz w:val="16"/>
      <w:szCs w:val="16"/>
    </w:rPr>
  </w:style>
  <w:style w:type="character" w:customStyle="1" w:styleId="44">
    <w:name w:val="正文文本 3 Char1"/>
    <w:basedOn w:val="26"/>
    <w:link w:val="7"/>
    <w:semiHidden/>
    <w:qFormat/>
    <w:uiPriority w:val="99"/>
    <w:rPr>
      <w:sz w:val="16"/>
      <w:szCs w:val="16"/>
    </w:rPr>
  </w:style>
  <w:style w:type="character" w:customStyle="1" w:styleId="45">
    <w:name w:val="列出段落 Char"/>
    <w:link w:val="37"/>
    <w:qFormat/>
    <w:uiPriority w:val="34"/>
  </w:style>
  <w:style w:type="paragraph" w:customStyle="1" w:styleId="46">
    <w:name w:val="1"/>
    <w:basedOn w:val="1"/>
    <w:next w:val="12"/>
    <w:qFormat/>
    <w:uiPriority w:val="99"/>
    <w:pPr>
      <w:widowControl w:val="0"/>
      <w:jc w:val="both"/>
    </w:pPr>
    <w:rPr>
      <w:rFonts w:ascii="宋体" w:hAnsi="Courier New"/>
      <w:kern w:val="2"/>
    </w:rPr>
  </w:style>
  <w:style w:type="paragraph" w:customStyle="1" w:styleId="47">
    <w:name w:val="WPSOffice手动目录 1"/>
    <w:qFormat/>
    <w:uiPriority w:val="0"/>
    <w:pPr>
      <w:ind w:leftChars="0"/>
    </w:pPr>
    <w:rPr>
      <w:rFonts w:asciiTheme="minorHAnsi" w:hAnsiTheme="minorHAnsi" w:eastAsiaTheme="minorEastAsia" w:cstheme="minorBidi"/>
      <w:sz w:val="20"/>
      <w:szCs w:val="20"/>
    </w:rPr>
  </w:style>
  <w:style w:type="paragraph" w:customStyle="1" w:styleId="48">
    <w:name w:val="WPSOffice手动目录 2"/>
    <w:qFormat/>
    <w:uiPriority w:val="0"/>
    <w:pPr>
      <w:ind w:leftChars="200"/>
    </w:pPr>
    <w:rPr>
      <w:rFonts w:asciiTheme="minorHAnsi" w:hAnsiTheme="minorHAnsi" w:eastAsiaTheme="minorEastAsia" w:cstheme="minorBidi"/>
      <w:sz w:val="20"/>
      <w:szCs w:val="20"/>
    </w:rPr>
  </w:style>
  <w:style w:type="paragraph" w:customStyle="1" w:styleId="49">
    <w:name w:val="WPSOffice手动目录 3"/>
    <w:qFormat/>
    <w:uiPriority w:val="0"/>
    <w:pPr>
      <w:ind w:leftChars="400"/>
    </w:pPr>
    <w:rPr>
      <w:rFonts w:asciiTheme="minorHAnsi" w:hAnsiTheme="minorHAnsi" w:eastAsiaTheme="minorEastAsia" w:cstheme="minorBidi"/>
      <w:sz w:val="20"/>
      <w:szCs w:val="20"/>
    </w:rPr>
  </w:style>
  <w:style w:type="paragraph" w:customStyle="1" w:styleId="50">
    <w:name w:val="_Style 4"/>
    <w:basedOn w:val="3"/>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51">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34428</Words>
  <Characters>36226</Characters>
  <Lines>300</Lines>
  <Paragraphs>84</Paragraphs>
  <TotalTime>21</TotalTime>
  <ScaleCrop>false</ScaleCrop>
  <LinksUpToDate>false</LinksUpToDate>
  <CharactersWithSpaces>39338</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2022-11-15T01:55:00Z</cp:lastPrinted>
  <dcterms:modified xsi:type="dcterms:W3CDTF">2024-08-07T07:42:05Z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7E09EA4995C14D028F88FCE6D8C2BD17</vt:lpwstr>
  </property>
</Properties>
</file>