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34" w:name="_GoBack"/>
      <w:bookmarkEnd w:id="134"/>
    </w:p>
    <w:p/>
    <w:p>
      <w:pPr>
        <w:jc w:val="center"/>
        <w:rPr>
          <w:rFonts w:hint="eastAsia" w:ascii="方正小标宋简体" w:hAnsi="方正小标宋简体" w:eastAsia="方正小标宋简体" w:cs="方正小标宋简体"/>
          <w:b/>
          <w:bCs/>
          <w:sz w:val="52"/>
          <w:szCs w:val="52"/>
          <w:highlight w:val="none"/>
        </w:rPr>
      </w:pPr>
      <w:r>
        <w:rPr>
          <w:rFonts w:hint="eastAsia" w:ascii="方正小标宋简体" w:hAnsi="方正小标宋简体" w:eastAsia="方正小标宋简体" w:cs="方正小标宋简体"/>
          <w:b/>
          <w:bCs/>
          <w:sz w:val="52"/>
          <w:szCs w:val="52"/>
          <w:highlight w:val="none"/>
        </w:rPr>
        <w:t>猎德分公司2024年四期生化池</w:t>
      </w:r>
    </w:p>
    <w:p>
      <w:pPr>
        <w:jc w:val="center"/>
        <w:rPr>
          <w:rFonts w:hint="eastAsia" w:ascii="方正小标宋简体" w:hAnsi="方正小标宋简体" w:eastAsia="方正小标宋简体" w:cs="方正小标宋简体"/>
          <w:b/>
          <w:bCs/>
          <w:sz w:val="52"/>
          <w:szCs w:val="52"/>
          <w:highlight w:val="none"/>
          <w:lang w:val="en-US" w:eastAsia="zh-CN"/>
        </w:rPr>
      </w:pPr>
      <w:r>
        <w:rPr>
          <w:rFonts w:hint="eastAsia" w:ascii="方正小标宋简体" w:hAnsi="方正小标宋简体" w:eastAsia="方正小标宋简体" w:cs="方正小标宋简体"/>
          <w:b/>
          <w:bCs/>
          <w:sz w:val="52"/>
          <w:szCs w:val="52"/>
          <w:highlight w:val="none"/>
        </w:rPr>
        <w:t>回流泵房大修</w:t>
      </w:r>
      <w:r>
        <w:rPr>
          <w:rFonts w:hint="eastAsia" w:ascii="方正小标宋简体" w:hAnsi="方正小标宋简体" w:eastAsia="方正小标宋简体" w:cs="方正小标宋简体"/>
          <w:b/>
          <w:bCs/>
          <w:sz w:val="52"/>
          <w:szCs w:val="52"/>
          <w:highlight w:val="none"/>
          <w:lang w:val="en-US" w:eastAsia="zh-CN"/>
        </w:rPr>
        <w:t>项目</w:t>
      </w:r>
    </w:p>
    <w:p>
      <w:pPr>
        <w:pStyle w:val="2"/>
        <w:rPr>
          <w:rFonts w:hint="eastAsia" w:ascii="方正小标宋简体" w:hAnsi="方正小标宋简体" w:eastAsia="方正小标宋简体" w:cs="方正小标宋简体"/>
          <w:sz w:val="52"/>
          <w:szCs w:val="52"/>
          <w:lang w:val="en-US" w:eastAsia="zh-CN"/>
        </w:rPr>
      </w:pP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b/>
          <w:bCs/>
          <w:sz w:val="52"/>
          <w:szCs w:val="52"/>
        </w:rPr>
        <w:t>采购文件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黑体" w:hAnsi="黑体" w:eastAsia="黑体"/>
          <w:sz w:val="32"/>
          <w:szCs w:val="32"/>
        </w:rPr>
      </w:pPr>
      <w:r>
        <w:rPr>
          <w:rFonts w:hint="eastAsia" w:ascii="黑体" w:hAnsi="黑体" w:eastAsia="黑体" w:cs="仿宋_GB2312"/>
          <w:sz w:val="32"/>
          <w:szCs w:val="32"/>
          <w:lang w:val="en-US" w:eastAsia="zh-CN"/>
        </w:rPr>
        <w:t>广州</w:t>
      </w:r>
      <w:r>
        <w:rPr>
          <w:rFonts w:hint="eastAsia" w:ascii="黑体" w:hAnsi="黑体" w:eastAsia="黑体" w:cs="仿宋_GB2312"/>
          <w:sz w:val="32"/>
          <w:szCs w:val="32"/>
        </w:rPr>
        <w:t>市净水有限公司</w:t>
      </w:r>
    </w:p>
    <w:p>
      <w:pPr>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w:t>
      </w:r>
      <w:r>
        <w:rPr>
          <w:rFonts w:hint="eastAsia" w:ascii="黑体" w:hAnsi="黑体" w:eastAsia="黑体" w:cs="仿宋_GB2312"/>
          <w:sz w:val="32"/>
          <w:szCs w:val="32"/>
          <w:lang w:val="en-US" w:eastAsia="zh-CN"/>
        </w:rPr>
        <w:t>四</w:t>
      </w:r>
      <w:r>
        <w:rPr>
          <w:rFonts w:hint="eastAsia" w:ascii="黑体" w:hAnsi="黑体" w:eastAsia="黑体" w:cs="仿宋_GB2312"/>
          <w:sz w:val="32"/>
          <w:szCs w:val="32"/>
        </w:rPr>
        <w:t>年</w:t>
      </w:r>
      <w:r>
        <w:rPr>
          <w:rFonts w:hint="eastAsia" w:ascii="黑体" w:hAnsi="黑体" w:eastAsia="黑体" w:cs="仿宋_GB2312"/>
          <w:sz w:val="32"/>
          <w:szCs w:val="32"/>
          <w:lang w:val="en-US" w:eastAsia="zh-CN"/>
        </w:rPr>
        <w:t>八</w:t>
      </w:r>
      <w:r>
        <w:rPr>
          <w:rFonts w:hint="eastAsia" w:ascii="黑体" w:hAnsi="黑体" w:eastAsia="黑体" w:cs="仿宋_GB2312"/>
          <w:sz w:val="32"/>
          <w:szCs w:val="32"/>
        </w:rPr>
        <w:t>月</w:t>
      </w:r>
    </w:p>
    <w:p>
      <w:pPr>
        <w:sectPr>
          <w:headerReference r:id="rId3" w:type="first"/>
          <w:footerReference r:id="rId6" w:type="first"/>
          <w:footerReference r:id="rId4" w:type="default"/>
          <w:footerReference r:id="rId5" w:type="even"/>
          <w:pgSz w:w="11906" w:h="16838"/>
          <w:pgMar w:top="2098" w:right="1474" w:bottom="1985" w:left="1588" w:header="851" w:footer="992" w:gutter="0"/>
          <w:pgNumType w:fmt="decimal" w:start="0"/>
          <w:cols w:space="425" w:num="1"/>
          <w:docGrid w:type="lines" w:linePitch="312" w:charSpace="0"/>
        </w:sectPr>
      </w:pPr>
    </w:p>
    <w:p>
      <w:pPr>
        <w:pStyle w:val="2"/>
      </w:pPr>
    </w:p>
    <w:p>
      <w:pPr>
        <w:pStyle w:val="41"/>
        <w:adjustRightInd w:val="0"/>
        <w:snapToGrid w:val="0"/>
        <w:spacing w:before="0" w:line="600" w:lineRule="exac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目录</w:t>
      </w:r>
    </w:p>
    <w:p>
      <w:pPr>
        <w:rPr>
          <w:rFonts w:asciiTheme="minorEastAsia" w:hAnsiTheme="minorEastAsia"/>
          <w:sz w:val="24"/>
          <w:szCs w:val="24"/>
        </w:rPr>
      </w:pPr>
    </w:p>
    <w:p>
      <w:pPr>
        <w:pStyle w:val="19"/>
        <w:numPr>
          <w:ilvl w:val="0"/>
          <w:numId w:val="2"/>
        </w:numPr>
        <w:tabs>
          <w:tab w:val="right" w:pos="8844"/>
        </w:tabs>
      </w:pPr>
      <w:r>
        <w:rPr>
          <w:rFonts w:hint="eastAsia"/>
        </w:rPr>
        <w:t>采购公告</w:t>
      </w:r>
    </w:p>
    <w:p>
      <w:pPr>
        <w:pStyle w:val="19"/>
        <w:numPr>
          <w:ilvl w:val="0"/>
          <w:numId w:val="2"/>
        </w:numPr>
        <w:tabs>
          <w:tab w:val="right" w:pos="8844"/>
        </w:tabs>
      </w:pPr>
      <w:r>
        <w:rPr>
          <w:rFonts w:hint="eastAsia"/>
        </w:rPr>
        <w:t>供应商须知</w:t>
      </w:r>
    </w:p>
    <w:p>
      <w:pPr>
        <w:pStyle w:val="19"/>
        <w:numPr>
          <w:ilvl w:val="0"/>
          <w:numId w:val="2"/>
        </w:numPr>
        <w:tabs>
          <w:tab w:val="right" w:pos="8844"/>
        </w:tabs>
      </w:pPr>
      <w:r>
        <w:rPr>
          <w:rFonts w:hint="eastAsia"/>
        </w:rPr>
        <w:t>采购方法</w:t>
      </w:r>
    </w:p>
    <w:p>
      <w:pPr>
        <w:pStyle w:val="19"/>
        <w:numPr>
          <w:ilvl w:val="0"/>
          <w:numId w:val="2"/>
        </w:numPr>
        <w:tabs>
          <w:tab w:val="right" w:pos="8844"/>
        </w:tabs>
      </w:pPr>
      <w:r>
        <w:rPr>
          <w:rFonts w:hint="eastAsia"/>
        </w:rPr>
        <w:t>评审方法</w:t>
      </w:r>
    </w:p>
    <w:p>
      <w:pPr>
        <w:pStyle w:val="19"/>
        <w:numPr>
          <w:ilvl w:val="0"/>
          <w:numId w:val="2"/>
        </w:numPr>
        <w:tabs>
          <w:tab w:val="right" w:pos="8844"/>
        </w:tabs>
      </w:pPr>
      <w:r>
        <w:rPr>
          <w:rFonts w:hint="eastAsia"/>
        </w:rPr>
        <w:t>采购需求</w:t>
      </w:r>
    </w:p>
    <w:p>
      <w:pPr>
        <w:pStyle w:val="19"/>
        <w:numPr>
          <w:ilvl w:val="0"/>
          <w:numId w:val="2"/>
        </w:numPr>
        <w:tabs>
          <w:tab w:val="right" w:pos="8844"/>
        </w:tabs>
      </w:pPr>
      <w:r>
        <w:rPr>
          <w:rFonts w:hint="eastAsia"/>
        </w:rPr>
        <w:t>合同草案</w:t>
      </w:r>
    </w:p>
    <w:p>
      <w:pPr>
        <w:pStyle w:val="19"/>
        <w:numPr>
          <w:ilvl w:val="0"/>
          <w:numId w:val="2"/>
        </w:numPr>
        <w:tabs>
          <w:tab w:val="right" w:pos="8844"/>
        </w:tabs>
      </w:pPr>
      <w:r>
        <w:rPr>
          <w:rFonts w:hint="eastAsia"/>
        </w:rPr>
        <w:t>响应文件格式要求</w:t>
      </w:r>
      <w:r>
        <w:fldChar w:fldCharType="begin"/>
      </w:r>
      <w:r>
        <w:instrText xml:space="preserve">TOC \o "1-1" \n  \h \u </w:instrText>
      </w:r>
      <w:r>
        <w:fldChar w:fldCharType="separate"/>
      </w:r>
      <w:r>
        <w:fldChar w:fldCharType="begin"/>
      </w:r>
      <w:r>
        <w:instrText xml:space="preserve"> HYPERLINK \l "_Toc18800" </w:instrText>
      </w:r>
      <w:r>
        <w:fldChar w:fldCharType="separate"/>
      </w:r>
      <w:r>
        <w:fldChar w:fldCharType="end"/>
      </w:r>
    </w:p>
    <w:p>
      <w:pPr>
        <w:pStyle w:val="19"/>
        <w:tabs>
          <w:tab w:val="right" w:pos="8844"/>
        </w:tabs>
      </w:pPr>
      <w:r>
        <w:fldChar w:fldCharType="begin"/>
      </w:r>
      <w:r>
        <w:instrText xml:space="preserve"> HYPERLINK \l "_Toc5817" </w:instrText>
      </w:r>
      <w:r>
        <w:fldChar w:fldCharType="separate"/>
      </w:r>
      <w:r>
        <w:fldChar w:fldCharType="end"/>
      </w:r>
    </w:p>
    <w:p>
      <w:pPr>
        <w:pStyle w:val="19"/>
        <w:tabs>
          <w:tab w:val="right" w:pos="8844"/>
        </w:tabs>
      </w:pPr>
      <w:r>
        <w:fldChar w:fldCharType="begin"/>
      </w:r>
      <w:r>
        <w:instrText xml:space="preserve"> HYPERLINK \l "_Toc27928" </w:instrText>
      </w:r>
      <w:r>
        <w:fldChar w:fldCharType="separate"/>
      </w:r>
      <w:r>
        <w:fldChar w:fldCharType="end"/>
      </w:r>
    </w:p>
    <w:p>
      <w:pPr>
        <w:pStyle w:val="2"/>
      </w:pPr>
      <w:r>
        <w:fldChar w:fldCharType="end"/>
      </w:r>
    </w:p>
    <w:p>
      <w:pPr>
        <w:adjustRightInd w:val="0"/>
        <w:snapToGrid w:val="0"/>
        <w:spacing w:line="600" w:lineRule="exact"/>
        <w:ind w:firstLine="560" w:firstLineChars="200"/>
        <w:jc w:val="left"/>
        <w:rPr>
          <w:rFonts w:ascii="仿宋_GB2312" w:eastAsia="仿宋_GB2312"/>
          <w:sz w:val="28"/>
          <w:szCs w:val="28"/>
        </w:rPr>
      </w:pPr>
    </w:p>
    <w:p>
      <w:pPr>
        <w:pStyle w:val="4"/>
      </w:pPr>
      <w:bookmarkStart w:id="0" w:name="_Toc26148"/>
      <w:bookmarkStart w:id="1" w:name="_Toc18145"/>
    </w:p>
    <w:p/>
    <w:p>
      <w:pPr>
        <w:pStyle w:val="4"/>
      </w:pPr>
      <w:bookmarkStart w:id="2" w:name="_Toc1711"/>
      <w:bookmarkStart w:id="3" w:name="_Toc17696"/>
    </w:p>
    <w:p/>
    <w:p>
      <w:pPr>
        <w:pStyle w:val="2"/>
      </w:pPr>
    </w:p>
    <w:p>
      <w:pPr>
        <w:pStyle w:val="2"/>
      </w:pPr>
    </w:p>
    <w:p>
      <w:pPr>
        <w:pStyle w:val="2"/>
      </w:pPr>
    </w:p>
    <w:p>
      <w:pPr>
        <w:pStyle w:val="2"/>
      </w:pPr>
    </w:p>
    <w:p>
      <w:pPr>
        <w:pStyle w:val="4"/>
      </w:pPr>
      <w:bookmarkStart w:id="4" w:name="_Toc1669"/>
      <w:bookmarkStart w:id="5" w:name="_Toc4275"/>
      <w:bookmarkStart w:id="6" w:name="_Toc31938"/>
      <w:bookmarkStart w:id="7" w:name="_Toc17801"/>
      <w:bookmarkStart w:id="8" w:name="_Toc19609"/>
      <w:bookmarkStart w:id="9" w:name="_Toc11322"/>
      <w:bookmarkStart w:id="10" w:name="_Toc7519"/>
    </w:p>
    <w:p>
      <w:pPr>
        <w:pStyle w:val="4"/>
      </w:pPr>
    </w:p>
    <w:p>
      <w:pPr>
        <w:pStyle w:val="4"/>
      </w:pPr>
    </w:p>
    <w:p>
      <w:pPr>
        <w:pStyle w:val="4"/>
      </w:pPr>
      <w:r>
        <mc:AlternateContent>
          <mc:Choice Requires="wps">
            <w:drawing>
              <wp:anchor distT="0" distB="0" distL="114300" distR="114300" simplePos="0" relativeHeight="251666432" behindDoc="0" locked="0" layoutInCell="1" allowOverlap="1">
                <wp:simplePos x="0" y="0"/>
                <wp:positionH relativeFrom="column">
                  <wp:posOffset>2355850</wp:posOffset>
                </wp:positionH>
                <wp:positionV relativeFrom="paragraph">
                  <wp:posOffset>56515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5pt;margin-top:4.45pt;height:0pt;width:75.5pt;z-index:251666432;mso-width-relative:page;mso-height-relative:page;" filled="f" stroked="t" coordsize="21600,21600" o:gfxdata="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izyzfVAAAABw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2348230</wp:posOffset>
                </wp:positionH>
                <wp:positionV relativeFrom="paragraph">
                  <wp:posOffset>510540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pt;margin-top:40.2pt;height:0pt;width:75.5pt;z-index:251667456;mso-width-relative:page;mso-height-relative:page;" filled="f" stroked="t" coordsize="21600,21600" o:gfxdata="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ugT+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rFonts w:hint="eastAsia"/>
        </w:rPr>
        <w:t>第一章</w:t>
      </w:r>
      <w:bookmarkEnd w:id="0"/>
      <w:bookmarkEnd w:id="1"/>
      <w:bookmarkEnd w:id="2"/>
      <w:bookmarkEnd w:id="3"/>
      <w:bookmarkEnd w:id="4"/>
      <w:bookmarkEnd w:id="5"/>
      <w:bookmarkEnd w:id="6"/>
      <w:bookmarkEnd w:id="7"/>
      <w:bookmarkEnd w:id="8"/>
      <w:bookmarkEnd w:id="9"/>
      <w:bookmarkEnd w:id="10"/>
    </w:p>
    <w:p>
      <w:pPr>
        <w:pStyle w:val="43"/>
      </w:pPr>
    </w:p>
    <w:p>
      <w:pPr>
        <w:pStyle w:val="4"/>
      </w:pPr>
      <w:bookmarkStart w:id="11" w:name="_Toc5230"/>
      <w:bookmarkStart w:id="12" w:name="_Toc88209924"/>
      <w:bookmarkStart w:id="13" w:name="_Toc2659"/>
      <w:bookmarkStart w:id="14" w:name="_Toc30131"/>
      <w:bookmarkStart w:id="15" w:name="_Toc26363"/>
      <w:bookmarkStart w:id="16" w:name="_Toc999"/>
      <w:bookmarkStart w:id="17" w:name="_Toc10122"/>
      <w:bookmarkStart w:id="18" w:name="_Toc30989"/>
      <w:bookmarkStart w:id="19" w:name="_Toc15709"/>
      <w:bookmarkStart w:id="20" w:name="_Toc28995"/>
      <w:bookmarkStart w:id="21" w:name="_Toc8201"/>
      <w:bookmarkStart w:id="22" w:name="_Toc14238"/>
      <w:r>
        <w:rPr>
          <w:rFonts w:hint="eastAsia"/>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仿宋_GB2312" w:eastAsia="仿宋_GB2312"/>
          <w:sz w:val="28"/>
          <w:szCs w:val="28"/>
        </w:rPr>
      </w:pPr>
    </w:p>
    <w:p>
      <w:pPr>
        <w:adjustRightInd w:val="0"/>
        <w:snapToGrid w:val="0"/>
        <w:spacing w:before="156" w:beforeLines="50" w:after="156" w:afterLines="50" w:line="600" w:lineRule="exact"/>
        <w:jc w:val="left"/>
      </w:pPr>
      <w:r>
        <w:rPr>
          <w:rFonts w:hint="eastAsia" w:asciiTheme="minorEastAsia" w:hAnsiTheme="minorEastAsia"/>
          <w:sz w:val="24"/>
          <w:szCs w:val="24"/>
        </w:rPr>
        <w:t>适用于纸质评审的公开采购方式</w:t>
      </w:r>
    </w:p>
    <w:p>
      <w:pPr>
        <w:pStyle w:val="5"/>
        <w:spacing w:line="600" w:lineRule="exact"/>
        <w:rPr>
          <w:rFonts w:hint="eastAsia" w:asciiTheme="majorHAnsi" w:hAnsiTheme="majorHAnsi" w:cstheme="majorBidi"/>
          <w:b w:val="0"/>
          <w:bCs/>
          <w:sz w:val="36"/>
          <w:szCs w:val="32"/>
          <w:u w:val="single"/>
          <w:lang w:val="en-US" w:eastAsia="zh-CN"/>
        </w:rPr>
      </w:pPr>
      <w:bookmarkStart w:id="23" w:name="_Toc9680"/>
      <w:bookmarkStart w:id="24" w:name="_Toc21373"/>
      <w:r>
        <w:rPr>
          <w:rFonts w:hint="eastAsia" w:asciiTheme="majorHAnsi" w:hAnsiTheme="majorHAnsi" w:cstheme="majorBidi"/>
          <w:b w:val="0"/>
          <w:bCs/>
          <w:sz w:val="36"/>
          <w:szCs w:val="32"/>
          <w:highlight w:val="none"/>
          <w:u w:val="single"/>
        </w:rPr>
        <w:t>猎德分公司2024年四期生化池回流泵房大修</w:t>
      </w:r>
      <w:r>
        <w:rPr>
          <w:rFonts w:hint="eastAsia" w:asciiTheme="majorHAnsi" w:hAnsiTheme="majorHAnsi" w:cstheme="majorBidi"/>
          <w:b w:val="0"/>
          <w:bCs/>
          <w:sz w:val="36"/>
          <w:szCs w:val="32"/>
          <w:highlight w:val="none"/>
          <w:u w:val="single"/>
          <w:lang w:val="en-US" w:eastAsia="zh-CN"/>
        </w:rPr>
        <w:t>项目</w:t>
      </w:r>
    </w:p>
    <w:p>
      <w:pPr>
        <w:pStyle w:val="5"/>
        <w:spacing w:line="600" w:lineRule="exact"/>
        <w:rPr>
          <w:u w:val="single"/>
        </w:rPr>
      </w:pPr>
      <w:r>
        <w:rPr>
          <w:rFonts w:hint="eastAsia"/>
          <w:u w:val="single"/>
        </w:rPr>
        <w:t>采购公告</w:t>
      </w:r>
      <w:bookmarkEnd w:id="23"/>
      <w:bookmarkEnd w:id="24"/>
    </w:p>
    <w:p>
      <w:pPr>
        <w:adjustRightInd w:val="0"/>
        <w:snapToGrid w:val="0"/>
        <w:spacing w:line="600" w:lineRule="exact"/>
        <w:ind w:firstLine="560" w:firstLineChars="200"/>
        <w:jc w:val="left"/>
        <w:rPr>
          <w:rFonts w:ascii="仿宋_GB2312" w:eastAsia="仿宋_GB2312"/>
          <w:sz w:val="28"/>
          <w:szCs w:val="28"/>
          <w:u w:val="single"/>
        </w:rPr>
      </w:pPr>
      <w:r>
        <w:rPr>
          <w:rFonts w:hint="eastAsia" w:ascii="仿宋_GB2312" w:eastAsia="仿宋_GB2312" w:hAnsiTheme="minorHAnsi" w:cstheme="minorBidi"/>
          <w:b w:val="0"/>
          <w:bCs w:val="0"/>
          <w:sz w:val="28"/>
          <w:szCs w:val="28"/>
          <w:highlight w:val="none"/>
          <w:u w:val="single"/>
        </w:rPr>
        <w:t>猎德分公司2024年四期生化池回流泵房大修</w:t>
      </w:r>
      <w:r>
        <w:rPr>
          <w:rFonts w:hint="eastAsia" w:ascii="仿宋_GB2312" w:eastAsia="仿宋_GB2312" w:hAnsiTheme="minorHAnsi" w:cstheme="minorBidi"/>
          <w:b w:val="0"/>
          <w:bCs w:val="0"/>
          <w:sz w:val="28"/>
          <w:szCs w:val="28"/>
          <w:highlight w:val="none"/>
          <w:u w:val="single"/>
          <w:lang w:val="en-US" w:eastAsia="zh-CN"/>
        </w:rPr>
        <w:t>项目</w:t>
      </w:r>
      <w:r>
        <w:rPr>
          <w:rFonts w:hint="eastAsia" w:ascii="仿宋_GB2312" w:eastAsia="仿宋_GB2312"/>
          <w:sz w:val="28"/>
          <w:szCs w:val="28"/>
        </w:rPr>
        <w:t>已具备采购条件，现对该</w:t>
      </w:r>
      <w:r>
        <w:rPr>
          <w:rFonts w:hint="eastAsia" w:ascii="仿宋_GB2312" w:eastAsia="仿宋_GB2312"/>
          <w:sz w:val="28"/>
          <w:szCs w:val="28"/>
        </w:rPr>
        <w:sym w:font="Wingdings 2" w:char="0052"/>
      </w:r>
      <w:r>
        <w:rPr>
          <w:rFonts w:hint="eastAsia" w:ascii="仿宋_GB2312" w:eastAsia="仿宋_GB2312"/>
          <w:sz w:val="28"/>
          <w:szCs w:val="28"/>
        </w:rPr>
        <w:t xml:space="preserve">施工  □货物 </w:t>
      </w:r>
      <w:r>
        <w:rPr>
          <w:rFonts w:hint="eastAsia" w:ascii="仿宋_GB2312" w:eastAsia="仿宋_GB2312"/>
          <w:sz w:val="28"/>
          <w:szCs w:val="28"/>
        </w:rPr>
        <w:sym w:font="Wingdings 2" w:char="00A3"/>
      </w:r>
      <w:r>
        <w:rPr>
          <w:rFonts w:hint="eastAsia" w:ascii="仿宋_GB2312" w:eastAsia="仿宋_GB2312"/>
          <w:sz w:val="28"/>
          <w:szCs w:val="28"/>
        </w:rPr>
        <w:t>服务项目实施公开采购</w:t>
      </w:r>
      <w:bookmarkStart w:id="25" w:name="采购公告"/>
      <w:bookmarkEnd w:id="25"/>
      <w:r>
        <w:rPr>
          <w:rFonts w:hint="eastAsia" w:ascii="仿宋_GB2312" w:eastAsia="仿宋_GB2312"/>
          <w:sz w:val="28"/>
          <w:szCs w:val="28"/>
        </w:rPr>
        <w:t>活动，采用</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sym w:font="Wingdings 2" w:char="0052"/>
      </w:r>
      <w:r>
        <w:rPr>
          <w:rFonts w:hint="eastAsia" w:ascii="仿宋_GB2312" w:eastAsia="仿宋_GB2312" w:hAnsiTheme="minorHAnsi" w:cstheme="minorBidi"/>
          <w:sz w:val="28"/>
          <w:szCs w:val="28"/>
          <w:u w:val="none"/>
        </w:rPr>
        <w:t>公开询比</w:t>
      </w:r>
      <w:r>
        <w:rPr>
          <w:rFonts w:hint="eastAsia" w:ascii="仿宋_GB2312" w:eastAsia="仿宋_GB2312"/>
          <w:sz w:val="28"/>
          <w:szCs w:val="28"/>
        </w:rPr>
        <w:t>方式公开邀请合格供应商参加本项目采购竞争。</w:t>
      </w:r>
    </w:p>
    <w:p>
      <w:pPr>
        <w:adjustRightInd w:val="0"/>
        <w:snapToGrid w:val="0"/>
        <w:spacing w:line="360" w:lineRule="auto"/>
        <w:ind w:firstLine="643" w:firstLineChars="200"/>
        <w:jc w:val="left"/>
        <w:rPr>
          <w:rFonts w:asciiTheme="minorEastAsia" w:hAnsiTheme="minorEastAsia"/>
          <w:b/>
          <w:sz w:val="32"/>
          <w:szCs w:val="32"/>
        </w:rPr>
      </w:pPr>
      <w:r>
        <w:rPr>
          <w:rFonts w:hint="eastAsia" w:asciiTheme="minorEastAsia" w:hAnsiTheme="minorEastAsia"/>
          <w:b/>
          <w:sz w:val="32"/>
          <w:szCs w:val="32"/>
        </w:rPr>
        <w:t>1.采购项目简介</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1.1采购项目名称：</w:t>
      </w:r>
      <w:r>
        <w:rPr>
          <w:rFonts w:hint="eastAsia" w:ascii="仿宋_GB2312" w:hAnsi="仿宋_GB2312" w:eastAsia="仿宋_GB2312" w:cs="仿宋_GB2312"/>
          <w:b w:val="0"/>
          <w:bCs w:val="0"/>
          <w:sz w:val="28"/>
          <w:szCs w:val="28"/>
          <w:u w:val="single"/>
        </w:rPr>
        <w:t>猎德分公司2024年四期生化池回流泵房大修</w:t>
      </w:r>
      <w:r>
        <w:rPr>
          <w:rFonts w:hint="eastAsia" w:ascii="仿宋_GB2312" w:hAnsi="仿宋_GB2312" w:eastAsia="仿宋_GB2312" w:cs="仿宋_GB2312"/>
          <w:b w:val="0"/>
          <w:bCs w:val="0"/>
          <w:sz w:val="28"/>
          <w:szCs w:val="28"/>
          <w:u w:val="single"/>
          <w:lang w:val="en-US" w:eastAsia="zh-CN"/>
        </w:rPr>
        <w:t>项目</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1.2项目编号：</w:t>
      </w:r>
      <w:r>
        <w:rPr>
          <w:rFonts w:hint="eastAsia" w:ascii="仿宋_GB2312" w:hAnsi="仿宋_GB2312" w:eastAsia="仿宋_GB2312" w:cs="仿宋_GB2312"/>
          <w:sz w:val="28"/>
          <w:szCs w:val="28"/>
          <w:u w:val="single"/>
          <w:lang w:val="en-US" w:eastAsia="zh-CN"/>
        </w:rPr>
        <w:t>XJ-20240805-1</w:t>
      </w:r>
    </w:p>
    <w:p>
      <w:pPr>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1.3资金来源：</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1.4最高限价（元）：</w:t>
      </w:r>
      <w:r>
        <w:rPr>
          <w:rFonts w:hint="eastAsia" w:ascii="仿宋_GB2312" w:hAnsi="仿宋_GB2312" w:eastAsia="仿宋_GB2312" w:cs="仿宋_GB2312"/>
          <w:sz w:val="28"/>
          <w:szCs w:val="28"/>
          <w:u w:val="single"/>
        </w:rPr>
        <w:t xml:space="preserve"> </w:t>
      </w:r>
      <w:r>
        <w:rPr>
          <w:rFonts w:hint="default" w:ascii="仿宋_GB2312" w:hAnsi="仿宋_GB2312" w:eastAsia="仿宋_GB2312" w:cs="仿宋_GB2312"/>
          <w:sz w:val="28"/>
          <w:szCs w:val="28"/>
          <w:highlight w:val="none"/>
          <w:u w:val="single"/>
          <w:lang w:val="en-US" w:eastAsia="zh-CN"/>
        </w:rPr>
        <w:t>694229.95</w:t>
      </w:r>
      <w:r>
        <w:rPr>
          <w:rFonts w:hint="eastAsia" w:ascii="仿宋_GB2312" w:hAnsi="仿宋_GB2312" w:eastAsia="仿宋_GB2312" w:cs="仿宋_GB2312"/>
          <w:sz w:val="28"/>
          <w:szCs w:val="28"/>
          <w:highlight w:val="none"/>
          <w:u w:val="single"/>
        </w:rPr>
        <w:t>元（人民币）</w:t>
      </w:r>
      <w:r>
        <w:rPr>
          <w:rFonts w:hint="eastAsia" w:ascii="仿宋_GB2312" w:hAnsi="仿宋_GB2312" w:eastAsia="仿宋_GB2312" w:cs="仿宋_GB2312"/>
          <w:sz w:val="28"/>
          <w:szCs w:val="28"/>
          <w:u w:val="single"/>
          <w:lang w:val="zh-CN"/>
        </w:rPr>
        <w:t>（</w:t>
      </w:r>
      <w:r>
        <w:rPr>
          <w:rFonts w:hint="eastAsia" w:ascii="仿宋_GB2312" w:hAnsi="仿宋_GB2312" w:eastAsia="仿宋_GB2312" w:cs="仿宋_GB2312"/>
          <w:sz w:val="28"/>
          <w:szCs w:val="28"/>
          <w:u w:val="single"/>
        </w:rPr>
        <w:t>其中不含税工程造价为636908.22元，税率为9%，绿色施工安全防护措施费为</w:t>
      </w:r>
      <w:r>
        <w:rPr>
          <w:rFonts w:hint="eastAsia" w:ascii="仿宋_GB2312" w:hAnsi="仿宋_GB2312" w:eastAsia="仿宋_GB2312" w:cs="仿宋_GB2312"/>
          <w:sz w:val="28"/>
          <w:szCs w:val="28"/>
          <w:u w:val="single"/>
          <w:lang w:val="en-US" w:eastAsia="zh-CN"/>
        </w:rPr>
        <w:t>148984.72</w:t>
      </w:r>
      <w:r>
        <w:rPr>
          <w:rFonts w:hint="eastAsia" w:ascii="仿宋_GB2312" w:hAnsi="仿宋_GB2312" w:eastAsia="仿宋_GB2312" w:cs="仿宋_GB2312"/>
          <w:sz w:val="28"/>
          <w:szCs w:val="28"/>
          <w:u w:val="single"/>
        </w:rPr>
        <w:t>元，暂列金额为12677.24元)</w:t>
      </w:r>
      <w:r>
        <w:rPr>
          <w:rFonts w:hint="eastAsia" w:ascii="仿宋_GB2312" w:hAnsi="仿宋_GB2312" w:eastAsia="仿宋_GB2312" w:cs="仿宋_GB2312"/>
          <w:sz w:val="28"/>
          <w:szCs w:val="28"/>
        </w:rPr>
        <w:t>。</w:t>
      </w:r>
    </w:p>
    <w:p>
      <w:pPr>
        <w:autoSpaceDE w:val="0"/>
        <w:autoSpaceDN w:val="0"/>
        <w:spacing w:line="360" w:lineRule="auto"/>
        <w:ind w:firstLine="562" w:firstLineChars="200"/>
        <w:rPr>
          <w:rFonts w:ascii="仿宋_GB2312" w:eastAsia="仿宋_GB2312"/>
          <w:sz w:val="28"/>
          <w:szCs w:val="28"/>
          <w:u w:val="single"/>
        </w:rPr>
      </w:pPr>
      <w:r>
        <w:rPr>
          <w:rFonts w:hint="eastAsia" w:ascii="仿宋_GB2312" w:hAnsi="仿宋_GB2312" w:eastAsia="仿宋_GB2312" w:cs="仿宋_GB2312"/>
          <w:b/>
          <w:bCs/>
          <w:sz w:val="28"/>
          <w:szCs w:val="28"/>
          <w:lang w:val="zh-CN"/>
        </w:rPr>
        <w:t>绿色施工安全防护措施费</w:t>
      </w:r>
      <w:r>
        <w:rPr>
          <w:rFonts w:hint="eastAsia" w:ascii="仿宋_GB2312" w:hAnsi="仿宋_GB2312" w:eastAsia="仿宋_GB2312" w:cs="仿宋_GB2312"/>
          <w:b/>
          <w:bCs/>
          <w:sz w:val="28"/>
          <w:szCs w:val="28"/>
          <w:lang w:val="en-US" w:eastAsia="zh-CN"/>
        </w:rPr>
        <w:t>及暂列金</w:t>
      </w:r>
      <w:r>
        <w:rPr>
          <w:rFonts w:hint="eastAsia" w:ascii="仿宋_GB2312" w:hAnsi="仿宋_GB2312" w:eastAsia="仿宋_GB2312" w:cs="仿宋_GB2312"/>
          <w:b/>
          <w:bCs/>
          <w:sz w:val="28"/>
          <w:szCs w:val="28"/>
          <w:lang w:val="zh-CN"/>
        </w:rPr>
        <w:t>为非竞争性费用，在报价时须按询价文件规定的金额填写，不得参与竞争，否则按无效报价处理。</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1.5标段划分：</w:t>
      </w:r>
      <w:r>
        <w:rPr>
          <w:rFonts w:hint="eastAsia" w:ascii="仿宋_GB2312" w:hAnsi="仿宋_GB2312" w:eastAsia="仿宋_GB2312" w:cs="仿宋_GB2312"/>
          <w:sz w:val="28"/>
          <w:szCs w:val="28"/>
          <w:u w:val="single"/>
        </w:rPr>
        <w:t xml:space="preserve">      /         </w:t>
      </w:r>
    </w:p>
    <w:p>
      <w:pPr>
        <w:adjustRightInd w:val="0"/>
        <w:snapToGrid w:val="0"/>
        <w:spacing w:line="360" w:lineRule="auto"/>
        <w:ind w:firstLine="562" w:firstLineChars="20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2.采购内容和范围</w:t>
      </w:r>
    </w:p>
    <w:p>
      <w:pPr>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2.1采购内容和范围：</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none"/>
          <w:lang w:val="en-US" w:eastAsia="zh-CN"/>
        </w:rPr>
        <w:t>猎德分公司四期生化池共有6条生产线，每条生产线均设有</w:t>
      </w:r>
      <w:r>
        <w:rPr>
          <w:rFonts w:hint="eastAsia" w:ascii="仿宋_GB2312" w:hAnsi="仿宋_GB2312" w:eastAsia="仿宋_GB2312" w:cs="仿宋_GB2312"/>
          <w:sz w:val="32"/>
          <w:szCs w:val="32"/>
          <w:u w:val="none"/>
          <w:lang w:val="en-US" w:eastAsia="zh-CN"/>
        </w:rPr>
        <w:t>一个回</w:t>
      </w:r>
      <w:r>
        <w:rPr>
          <w:rFonts w:hint="eastAsia" w:ascii="仿宋_GB2312" w:hAnsi="仿宋_GB2312" w:eastAsia="仿宋_GB2312" w:cs="仿宋_GB2312"/>
          <w:sz w:val="28"/>
          <w:szCs w:val="28"/>
          <w:u w:val="none"/>
          <w:lang w:val="en-US" w:eastAsia="zh-CN"/>
        </w:rPr>
        <w:t>流泵房，其内有3条9米长的回流泵井筒（分为3段，3米/段）以及两条6米长的排泥泵管道；其作用是</w:t>
      </w:r>
      <w:r>
        <w:rPr>
          <w:rFonts w:hint="eastAsia" w:ascii="仿宋_GB2312" w:hAnsi="仿宋_GB2312" w:eastAsia="仿宋_GB2312" w:cs="仿宋_GB2312"/>
          <w:color w:val="auto"/>
          <w:kern w:val="0"/>
          <w:sz w:val="28"/>
          <w:szCs w:val="28"/>
          <w:lang w:val="en-US" w:eastAsia="zh-CN" w:bidi="ar-SA"/>
        </w:rPr>
        <w:t>把二沉池的沉积淤泥通过泵房回流至生化池，并通过排泥泵排出剩余污泥。</w:t>
      </w:r>
      <w:r>
        <w:rPr>
          <w:rFonts w:hint="eastAsia" w:ascii="仿宋_GB2312" w:hAnsi="仿宋_GB2312" w:eastAsia="仿宋_GB2312" w:cs="仿宋_GB2312"/>
          <w:sz w:val="28"/>
          <w:szCs w:val="28"/>
          <w:u w:val="none"/>
        </w:rPr>
        <w:t>本项目是对</w:t>
      </w:r>
      <w:r>
        <w:rPr>
          <w:rFonts w:hint="eastAsia" w:ascii="仿宋_GB2312" w:hAnsi="仿宋_GB2312" w:eastAsia="仿宋_GB2312" w:cs="仿宋_GB2312"/>
          <w:sz w:val="28"/>
          <w:szCs w:val="28"/>
          <w:u w:val="none"/>
          <w:lang w:val="en-US" w:eastAsia="zh-CN"/>
        </w:rPr>
        <w:t>四期</w:t>
      </w:r>
      <w:r>
        <w:rPr>
          <w:rFonts w:hint="eastAsia" w:ascii="仿宋_GB2312" w:hAnsi="仿宋_GB2312" w:eastAsia="仿宋_GB2312" w:cs="仿宋_GB2312"/>
          <w:sz w:val="28"/>
          <w:szCs w:val="28"/>
          <w:u w:val="none"/>
        </w:rPr>
        <w:t>生化池</w:t>
      </w:r>
      <w:r>
        <w:rPr>
          <w:rFonts w:hint="eastAsia" w:ascii="仿宋_GB2312" w:hAnsi="仿宋_GB2312" w:eastAsia="仿宋_GB2312" w:cs="仿宋_GB2312"/>
          <w:sz w:val="28"/>
          <w:szCs w:val="28"/>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况；3）对回流泵井筒进行加强筋加固，并维修破损的回流泵井筒；4）更换无法修复的回流泵井筒；5）更换回流泵房内破损严重排泥管道，并对部分排泥管道进行防腐处理；6）检查维修后回流泵井筒及排泥管道是否满足生产需求；7）拆除脚手架，清理施工场所，协助甲方恢复相应生产线的正常运行</w:t>
      </w:r>
      <w:r>
        <w:rPr>
          <w:rFonts w:hint="eastAsia" w:ascii="仿宋_GB2312" w:hAnsi="仿宋_GB2312" w:eastAsia="仿宋_GB2312" w:cs="仿宋_GB2312"/>
          <w:bCs/>
          <w:kern w:val="0"/>
          <w:sz w:val="28"/>
          <w:szCs w:val="28"/>
          <w:u w:val="none"/>
        </w:rPr>
        <w:t>。</w:t>
      </w:r>
    </w:p>
    <w:p>
      <w:pPr>
        <w:adjustRightInd/>
        <w:snapToGrid/>
        <w:spacing w:line="360" w:lineRule="auto"/>
        <w:ind w:firstLine="560" w:firstLineChars="200"/>
        <w:jc w:val="left"/>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2.2项目工期：</w:t>
      </w:r>
      <w:r>
        <w:rPr>
          <w:rFonts w:hint="eastAsia" w:ascii="仿宋_GB2312" w:hAnsi="仿宋_GB2312" w:eastAsia="仿宋_GB2312" w:cs="仿宋_GB2312"/>
          <w:sz w:val="28"/>
          <w:szCs w:val="28"/>
          <w:u w:val="none"/>
          <w:lang w:val="en-US" w:eastAsia="zh-CN"/>
        </w:rPr>
        <w:t>70</w:t>
      </w:r>
      <w:r>
        <w:rPr>
          <w:rFonts w:hint="eastAsia" w:ascii="仿宋_GB2312" w:hAnsi="仿宋_GB2312" w:eastAsia="仿宋_GB2312" w:cs="仿宋_GB2312"/>
          <w:sz w:val="28"/>
          <w:szCs w:val="28"/>
          <w:u w:val="none"/>
        </w:rPr>
        <w:t>天。</w:t>
      </w:r>
    </w:p>
    <w:p>
      <w:pPr>
        <w:adjustRightInd/>
        <w:snapToGrid/>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none"/>
        </w:rPr>
        <w:t>2.3地点：</w:t>
      </w:r>
      <w:r>
        <w:rPr>
          <w:rFonts w:hint="eastAsia" w:ascii="仿宋_GB2312" w:hAnsi="仿宋_GB2312" w:eastAsia="仿宋_GB2312" w:cs="仿宋_GB2312"/>
          <w:sz w:val="28"/>
          <w:szCs w:val="28"/>
          <w:u w:val="none"/>
        </w:rPr>
        <w:sym w:font="Wingdings 2" w:char="0052"/>
      </w:r>
      <w:r>
        <w:rPr>
          <w:rFonts w:hint="eastAsia" w:ascii="仿宋_GB2312" w:hAnsi="仿宋_GB2312" w:eastAsia="仿宋_GB2312" w:cs="仿宋_GB2312"/>
          <w:sz w:val="28"/>
          <w:szCs w:val="28"/>
          <w:u w:val="none"/>
        </w:rPr>
        <w:t xml:space="preserve">建设地点  □交货地点  </w:t>
      </w:r>
      <w:r>
        <w:rPr>
          <w:rFonts w:hint="eastAsia" w:ascii="仿宋_GB2312" w:hAnsi="仿宋_GB2312" w:eastAsia="仿宋_GB2312" w:cs="仿宋_GB2312"/>
          <w:sz w:val="28"/>
          <w:szCs w:val="28"/>
          <w:u w:val="none"/>
        </w:rPr>
        <w:sym w:font="Wingdings 2" w:char="00A3"/>
      </w:r>
      <w:r>
        <w:rPr>
          <w:rFonts w:hint="eastAsia" w:ascii="仿宋_GB2312" w:hAnsi="仿宋_GB2312" w:eastAsia="仿宋_GB2312" w:cs="仿宋_GB2312"/>
          <w:sz w:val="28"/>
          <w:szCs w:val="28"/>
          <w:u w:val="none"/>
        </w:rPr>
        <w:t>服务地点位于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广州市天河区</w:t>
      </w:r>
      <w:r>
        <w:rPr>
          <w:rFonts w:hint="eastAsia" w:ascii="仿宋_GB2312" w:hAnsi="仿宋_GB2312" w:eastAsia="仿宋_GB2312" w:cs="仿宋_GB2312"/>
          <w:sz w:val="28"/>
          <w:szCs w:val="28"/>
          <w:u w:val="single"/>
        </w:rPr>
        <w:t xml:space="preserve">         </w:t>
      </w:r>
    </w:p>
    <w:p>
      <w:pPr>
        <w:adjustRightInd/>
        <w:snapToGrid/>
        <w:spacing w:line="360" w:lineRule="auto"/>
        <w:ind w:left="0" w:right="0" w:rightChars="0" w:firstLine="560" w:firstLineChars="200"/>
        <w:jc w:val="left"/>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2.4质量要求：</w:t>
      </w:r>
      <w:r>
        <w:rPr>
          <w:rFonts w:hint="eastAsia" w:ascii="仿宋_GB2312" w:hAnsi="仿宋_GB2312" w:eastAsia="仿宋_GB2312" w:cs="仿宋_GB2312"/>
          <w:sz w:val="28"/>
          <w:szCs w:val="28"/>
          <w:u w:val="none"/>
        </w:rPr>
        <w:sym w:font="Wingdings 2" w:char="0052"/>
      </w:r>
      <w:r>
        <w:rPr>
          <w:rFonts w:hint="eastAsia" w:ascii="仿宋_GB2312" w:hAnsi="仿宋_GB2312" w:eastAsia="仿宋_GB2312" w:cs="仿宋_GB2312"/>
          <w:sz w:val="28"/>
          <w:szCs w:val="28"/>
          <w:u w:val="none"/>
        </w:rPr>
        <w:t xml:space="preserve">施工质量要求   </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rPr>
        <w:t>货物质量标准或主要技术性能指标  □服务质量要求或服务标准如下：按合同条款和有关技术标准规范进行验收。使用的各种材料必须符合设计和有关技术标准规范要求。</w:t>
      </w:r>
    </w:p>
    <w:p>
      <w:pPr>
        <w:adjustRightInd/>
        <w:snapToGrid/>
        <w:spacing w:line="360" w:lineRule="auto"/>
        <w:ind w:left="0" w:right="0" w:rightChars="0" w:firstLine="560" w:firstLineChars="200"/>
        <w:jc w:val="left"/>
        <w:rPr>
          <w:rFonts w:hint="eastAsia" w:ascii="仿宋_GB2312" w:hAnsi="仿宋_GB2312" w:eastAsia="仿宋_GB2312" w:cs="仿宋_GB2312"/>
          <w:sz w:val="32"/>
          <w:szCs w:val="32"/>
          <w:u w:val="single"/>
        </w:rPr>
      </w:pPr>
      <w:r>
        <w:rPr>
          <w:rFonts w:hint="eastAsia" w:ascii="仿宋_GB2312" w:hAnsi="仿宋_GB2312" w:eastAsia="仿宋_GB2312" w:cs="仿宋_GB2312"/>
          <w:sz w:val="28"/>
          <w:szCs w:val="28"/>
          <w:u w:val="none"/>
        </w:rPr>
        <w:t>2.5其他：□安全目标如下：</w:t>
      </w:r>
      <w:r>
        <w:rPr>
          <w:rFonts w:hint="eastAsia" w:ascii="仿宋_GB2312" w:hAnsi="仿宋_GB2312" w:eastAsia="仿宋_GB2312" w:cs="仿宋_GB2312"/>
          <w:sz w:val="28"/>
          <w:szCs w:val="28"/>
          <w:u w:val="single"/>
        </w:rPr>
        <w:t xml:space="preserve">             </w:t>
      </w:r>
    </w:p>
    <w:p>
      <w:pPr>
        <w:adjustRightInd w:val="0"/>
        <w:snapToGrid w:val="0"/>
        <w:spacing w:line="360" w:lineRule="auto"/>
        <w:ind w:firstLine="643" w:firstLineChars="200"/>
        <w:jc w:val="left"/>
        <w:rPr>
          <w:rFonts w:asciiTheme="minorEastAsia" w:hAnsiTheme="minorEastAsia"/>
          <w:b/>
          <w:sz w:val="32"/>
          <w:szCs w:val="32"/>
        </w:rPr>
      </w:pPr>
      <w:r>
        <w:rPr>
          <w:rFonts w:hint="eastAsia" w:asciiTheme="minorEastAsia" w:hAnsiTheme="minorEastAsia"/>
          <w:b/>
          <w:sz w:val="32"/>
          <w:szCs w:val="32"/>
        </w:rPr>
        <w:t>3.供应商资格要求（须提供复印件并加盖单位公章）</w:t>
      </w:r>
    </w:p>
    <w:p>
      <w:pPr>
        <w:adjustRightInd/>
        <w:snapToGrid/>
        <w:spacing w:line="360" w:lineRule="auto"/>
        <w:ind w:firstLine="640" w:firstLineChars="200"/>
        <w:jc w:val="left"/>
        <w:rPr>
          <w:rFonts w:hint="eastAsia" w:ascii="仿宋_GB2312" w:hAnsi="仿宋_GB2312" w:eastAsia="仿宋_GB2312" w:cs="仿宋_GB2312"/>
          <w:bCs w:val="0"/>
          <w:sz w:val="32"/>
          <w:szCs w:val="32"/>
          <w:u w:val="none"/>
        </w:rPr>
      </w:pPr>
      <w:r>
        <w:rPr>
          <w:rFonts w:hint="eastAsia" w:ascii="仿宋_GB2312" w:hAnsi="仿宋_GB2312" w:eastAsia="仿宋_GB2312" w:cs="仿宋_GB2312"/>
          <w:sz w:val="32"/>
          <w:szCs w:val="32"/>
          <w:u w:val="none"/>
        </w:rPr>
        <w:t>3.1</w:t>
      </w:r>
      <w:r>
        <w:rPr>
          <w:rFonts w:hint="eastAsia" w:ascii="仿宋_GB2312" w:hAnsi="仿宋_GB2312" w:eastAsia="仿宋_GB2312" w:cs="仿宋_GB2312"/>
          <w:bCs w:val="0"/>
          <w:sz w:val="32"/>
          <w:szCs w:val="32"/>
          <w:u w:val="none"/>
        </w:rPr>
        <w:t>投标人应具备承担本项目施工的资质条件、能力和信誉。</w:t>
      </w:r>
    </w:p>
    <w:p>
      <w:pPr>
        <w:adjustRightInd/>
        <w:snapToGrid/>
        <w:spacing w:before="0" w:after="0" w:line="360" w:lineRule="auto"/>
        <w:ind w:firstLine="560" w:firstLineChars="200"/>
        <w:jc w:val="left"/>
        <w:rPr>
          <w:rFonts w:hint="eastAsia" w:ascii="仿宋_GB2312" w:hAnsi="仿宋_GB2312" w:eastAsia="仿宋_GB2312" w:cs="仿宋_GB231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snapToGrid/>
        <w:spacing w:before="0" w:after="0" w:line="360" w:lineRule="auto"/>
        <w:ind w:firstLine="560" w:firstLineChars="200"/>
        <w:jc w:val="left"/>
        <w:rPr>
          <w:rFonts w:hint="eastAsia" w:ascii="仿宋_GB2312" w:hAnsi="仿宋_GB2312" w:eastAsia="仿宋_GB2312" w:cs="仿宋_GB231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color w:val="auto"/>
          <w:sz w:val="32"/>
          <w:szCs w:val="32"/>
          <w:highlight w:val="none"/>
          <w:u w:val="none"/>
          <w:lang w:eastAsia="zh-CN"/>
        </w:rPr>
        <w:t>供应商应当具备</w:t>
      </w:r>
      <w:r>
        <w:rPr>
          <w:rFonts w:hint="eastAsia" w:ascii="仿宋_GB2312" w:hAnsi="仿宋_GB2312" w:eastAsia="仿宋_GB2312" w:cs="仿宋_GB2312"/>
          <w:sz w:val="32"/>
          <w:szCs w:val="32"/>
          <w:u w:val="none"/>
        </w:rPr>
        <w:t>市政公用工程施工总承包三级（或以上）</w:t>
      </w:r>
      <w:r>
        <w:rPr>
          <w:rFonts w:hint="eastAsia" w:ascii="仿宋_GB2312" w:hAnsi="仿宋_GB2312" w:eastAsia="仿宋_GB2312" w:cs="仿宋_GB2312"/>
          <w:sz w:val="32"/>
          <w:szCs w:val="32"/>
          <w:u w:val="none"/>
          <w:lang w:val="en-US" w:eastAsia="zh-CN"/>
        </w:rPr>
        <w:t>级别</w:t>
      </w:r>
      <w:r>
        <w:rPr>
          <w:rFonts w:hint="eastAsia" w:ascii="仿宋_GB2312" w:hAnsi="仿宋_GB2312" w:eastAsia="仿宋_GB2312" w:cs="仿宋_GB2312"/>
          <w:sz w:val="32"/>
          <w:szCs w:val="32"/>
          <w:u w:val="none"/>
        </w:rPr>
        <w:t>资质或机电工程施工总承包三级（或以上）</w:t>
      </w:r>
      <w:r>
        <w:rPr>
          <w:rFonts w:hint="eastAsia" w:ascii="仿宋_GB2312" w:hAnsi="仿宋_GB2312" w:eastAsia="仿宋_GB2312" w:cs="仿宋_GB2312"/>
          <w:sz w:val="32"/>
          <w:szCs w:val="32"/>
          <w:u w:val="none"/>
          <w:lang w:val="en-US" w:eastAsia="zh-CN"/>
        </w:rPr>
        <w:t>级别</w:t>
      </w:r>
      <w:r>
        <w:rPr>
          <w:rFonts w:hint="eastAsia" w:ascii="仿宋_GB2312" w:hAnsi="仿宋_GB2312" w:eastAsia="仿宋_GB2312" w:cs="仿宋_GB2312"/>
          <w:sz w:val="32"/>
          <w:szCs w:val="32"/>
          <w:u w:val="none"/>
        </w:rPr>
        <w:t>资质。</w:t>
      </w:r>
      <w:r>
        <w:rPr>
          <w:rFonts w:hint="eastAsia" w:ascii="仿宋_GB2312" w:hAnsi="仿宋_GB2312" w:eastAsia="仿宋_GB2312" w:cs="仿宋_GB2312"/>
          <w:sz w:val="32"/>
          <w:szCs w:val="32"/>
          <w:u w:val="none"/>
          <w:lang w:val="en-US" w:eastAsia="zh-CN"/>
        </w:rPr>
        <w:t>同时</w:t>
      </w:r>
      <w:r>
        <w:rPr>
          <w:rFonts w:hint="eastAsia" w:ascii="仿宋_GB2312" w:hAnsi="仿宋_GB2312" w:eastAsia="仿宋_GB2312" w:cs="仿宋_GB2312"/>
          <w:sz w:val="32"/>
          <w:szCs w:val="32"/>
          <w:u w:val="none"/>
        </w:rPr>
        <w:t>且具有建设主管部门颁发的《安全生产许可证》并在有效期内。</w:t>
      </w:r>
    </w:p>
    <w:p>
      <w:pPr>
        <w:adjustRightInd/>
        <w:snapToGrid/>
        <w:spacing w:line="360" w:lineRule="auto"/>
        <w:ind w:firstLine="560" w:firstLineChars="200"/>
        <w:jc w:val="left"/>
        <w:rPr>
          <w:rFonts w:hint="eastAsia" w:ascii="仿宋_GB2312" w:hAnsi="仿宋_GB2312" w:eastAsia="仿宋_GB2312" w:cs="仿宋_GB2312"/>
          <w:kern w:val="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项目负责人资格：</w:t>
      </w:r>
      <w:r>
        <w:rPr>
          <w:rFonts w:hint="eastAsia" w:ascii="仿宋_GB2312" w:hAnsi="仿宋_GB2312" w:eastAsia="仿宋_GB2312" w:cs="仿宋_GB2312"/>
          <w:kern w:val="2"/>
          <w:sz w:val="32"/>
          <w:szCs w:val="32"/>
          <w:u w:val="none"/>
        </w:rPr>
        <w:t>拟派的项目负责人需具有市政公用工程或机电工程专业的二级</w:t>
      </w:r>
      <w:r>
        <w:rPr>
          <w:rFonts w:hint="eastAsia" w:ascii="仿宋_GB2312" w:hAnsi="仿宋_GB2312" w:eastAsia="仿宋_GB2312" w:cs="仿宋_GB2312"/>
          <w:kern w:val="2"/>
          <w:sz w:val="32"/>
          <w:szCs w:val="32"/>
          <w:u w:val="none"/>
          <w:lang w:eastAsia="zh-CN"/>
        </w:rPr>
        <w:t>（</w:t>
      </w:r>
      <w:r>
        <w:rPr>
          <w:rFonts w:hint="eastAsia" w:ascii="仿宋_GB2312" w:hAnsi="仿宋_GB2312" w:eastAsia="仿宋_GB2312" w:cs="仿宋_GB2312"/>
          <w:kern w:val="2"/>
          <w:sz w:val="32"/>
          <w:szCs w:val="32"/>
          <w:u w:val="none"/>
        </w:rPr>
        <w:t>或以上</w:t>
      </w:r>
      <w:r>
        <w:rPr>
          <w:rFonts w:hint="eastAsia" w:ascii="仿宋_GB2312" w:hAnsi="仿宋_GB2312" w:eastAsia="仿宋_GB2312" w:cs="仿宋_GB2312"/>
          <w:kern w:val="2"/>
          <w:sz w:val="32"/>
          <w:szCs w:val="32"/>
          <w:u w:val="none"/>
          <w:lang w:eastAsia="zh-CN"/>
        </w:rPr>
        <w:t>）</w:t>
      </w:r>
      <w:r>
        <w:rPr>
          <w:rFonts w:hint="eastAsia" w:ascii="仿宋_GB2312" w:hAnsi="仿宋_GB2312" w:eastAsia="仿宋_GB2312" w:cs="仿宋_GB2312"/>
          <w:kern w:val="2"/>
          <w:sz w:val="32"/>
          <w:szCs w:val="32"/>
          <w:u w:val="none"/>
        </w:rPr>
        <w:t>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rPr>
          <w:rFonts w:hint="eastAsia" w:ascii="仿宋_GB2312" w:hAnsi="仿宋_GB2312" w:eastAsia="仿宋_GB2312" w:cs="仿宋_GB2312"/>
          <w:color w:val="auto"/>
          <w:kern w:val="2"/>
          <w:sz w:val="32"/>
          <w:szCs w:val="32"/>
          <w:u w:val="none"/>
          <w:lang w:eastAsia="zh-CN"/>
        </w:rPr>
      </w:pPr>
      <w:r>
        <w:rPr>
          <w:rFonts w:hint="eastAsia" w:ascii="仿宋_GB2312" w:hAnsi="仿宋_GB2312" w:eastAsia="仿宋_GB2312" w:cs="仿宋_GB2312"/>
          <w:color w:val="auto"/>
          <w:kern w:val="2"/>
          <w:sz w:val="32"/>
          <w:szCs w:val="32"/>
          <w:highlight w:val="none"/>
          <w:u w:val="none"/>
          <w:lang w:eastAsia="zh-CN"/>
        </w:rPr>
        <w:t>☑（</w:t>
      </w:r>
      <w:r>
        <w:rPr>
          <w:rFonts w:hint="eastAsia" w:ascii="仿宋_GB2312" w:hAnsi="仿宋_GB2312" w:eastAsia="仿宋_GB2312" w:cs="仿宋_GB2312"/>
          <w:color w:val="auto"/>
          <w:kern w:val="2"/>
          <w:sz w:val="32"/>
          <w:szCs w:val="32"/>
          <w:highlight w:val="none"/>
          <w:u w:val="none"/>
          <w:lang w:val="en-US" w:eastAsia="zh-CN"/>
        </w:rPr>
        <w:t>4</w:t>
      </w:r>
      <w:r>
        <w:rPr>
          <w:rFonts w:hint="eastAsia" w:ascii="仿宋_GB2312" w:hAnsi="仿宋_GB2312" w:eastAsia="仿宋_GB2312" w:cs="仿宋_GB2312"/>
          <w:color w:val="auto"/>
          <w:kern w:val="2"/>
          <w:sz w:val="32"/>
          <w:szCs w:val="32"/>
          <w:highlight w:val="none"/>
          <w:u w:val="none"/>
          <w:lang w:eastAsia="zh-CN"/>
        </w:rPr>
        <w:t>）</w:t>
      </w:r>
      <w:r>
        <w:rPr>
          <w:rFonts w:hint="eastAsia" w:ascii="仿宋_GB2312" w:hAnsi="仿宋_GB2312" w:eastAsia="仿宋_GB2312" w:cs="仿宋_GB2312"/>
          <w:color w:val="auto"/>
          <w:kern w:val="2"/>
          <w:sz w:val="32"/>
          <w:szCs w:val="32"/>
          <w:highlight w:val="none"/>
          <w:u w:val="none"/>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auto"/>
          <w:kern w:val="2"/>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rPr>
          <w:rFonts w:hint="eastAsia" w:ascii="仿宋_GB2312" w:hAnsi="仿宋_GB2312" w:eastAsia="仿宋_GB2312" w:cs="仿宋_GB2312"/>
          <w:color w:val="auto"/>
          <w:kern w:val="2"/>
          <w:sz w:val="32"/>
          <w:szCs w:val="32"/>
          <w:highlight w:val="none"/>
          <w:u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类似项目业绩要求： 2021 年1月1日至今，供应商最少具有一项</w:t>
      </w:r>
      <w:r>
        <w:rPr>
          <w:rFonts w:hint="eastAsia" w:ascii="仿宋_GB2312" w:hAnsi="仿宋_GB2312" w:eastAsia="仿宋_GB2312" w:cs="仿宋_GB2312"/>
          <w:sz w:val="32"/>
          <w:szCs w:val="32"/>
          <w:u w:val="none"/>
          <w:lang w:val="en-US" w:eastAsia="zh-CN"/>
        </w:rPr>
        <w:t>污水处理设备维修或改造</w:t>
      </w:r>
      <w:r>
        <w:rPr>
          <w:rFonts w:hint="eastAsia" w:ascii="仿宋_GB2312" w:hAnsi="仿宋_GB2312" w:eastAsia="仿宋_GB2312" w:cs="仿宋_GB2312"/>
          <w:sz w:val="32"/>
          <w:szCs w:val="32"/>
          <w:u w:val="none"/>
        </w:rPr>
        <w:t>业绩。（提供合同复印件证明，包括但不限于项目名称、金额及实施内容、合同盖章、签订日期，加盖单位公章）。</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rPr>
          <w:rFonts w:hint="eastAsia" w:ascii="仿宋_GB2312" w:hAnsi="仿宋_GB2312" w:eastAsia="仿宋_GB2312" w:cs="仿宋_GB2312"/>
          <w:color w:val="auto"/>
          <w:kern w:val="2"/>
          <w:sz w:val="32"/>
          <w:szCs w:val="32"/>
          <w:highlight w:val="none"/>
          <w:u w:val="none"/>
          <w:lang w:eastAsia="zh-CN"/>
        </w:rPr>
      </w:pPr>
      <w:r>
        <w:rPr>
          <w:rFonts w:hint="eastAsia" w:ascii="仿宋_GB2312" w:hAnsi="仿宋_GB2312" w:eastAsia="仿宋_GB2312" w:cs="仿宋_GB2312"/>
          <w:color w:val="auto"/>
          <w:kern w:val="2"/>
          <w:sz w:val="32"/>
          <w:szCs w:val="32"/>
          <w:u w:val="none"/>
          <w:lang w:eastAsia="zh-CN"/>
        </w:rPr>
        <w:t>☑（</w:t>
      </w:r>
      <w:r>
        <w:rPr>
          <w:rFonts w:hint="eastAsia" w:ascii="仿宋_GB2312" w:hAnsi="仿宋_GB2312" w:eastAsia="仿宋_GB2312" w:cs="仿宋_GB2312"/>
          <w:color w:val="auto"/>
          <w:kern w:val="2"/>
          <w:sz w:val="32"/>
          <w:szCs w:val="32"/>
          <w:u w:val="none"/>
          <w:lang w:val="en-US" w:eastAsia="zh-CN"/>
        </w:rPr>
        <w:t>6</w:t>
      </w:r>
      <w:r>
        <w:rPr>
          <w:rFonts w:hint="eastAsia" w:ascii="仿宋_GB2312" w:hAnsi="仿宋_GB2312" w:eastAsia="仿宋_GB2312" w:cs="仿宋_GB2312"/>
          <w:color w:val="auto"/>
          <w:kern w:val="2"/>
          <w:sz w:val="32"/>
          <w:szCs w:val="32"/>
          <w:u w:val="none"/>
          <w:lang w:eastAsia="zh-CN"/>
        </w:rPr>
        <w:t>）</w:t>
      </w:r>
      <w:r>
        <w:rPr>
          <w:rFonts w:hint="eastAsia" w:ascii="仿宋_GB2312" w:hAnsi="仿宋_GB2312" w:eastAsia="仿宋_GB2312" w:cs="仿宋_GB2312"/>
          <w:color w:val="auto"/>
          <w:kern w:val="2"/>
          <w:sz w:val="32"/>
          <w:szCs w:val="32"/>
          <w:u w:val="none"/>
          <w:lang w:val="en-US" w:eastAsia="zh-CN"/>
        </w:rPr>
        <w:t>其他要求：①</w:t>
      </w:r>
      <w:r>
        <w:rPr>
          <w:rFonts w:hint="eastAsia" w:ascii="仿宋_GB2312" w:hAnsi="仿宋_GB2312" w:eastAsia="仿宋_GB2312" w:cs="仿宋_GB2312"/>
          <w:color w:val="auto"/>
          <w:kern w:val="2"/>
          <w:sz w:val="32"/>
          <w:szCs w:val="32"/>
          <w:highlight w:val="none"/>
          <w:u w:val="none"/>
        </w:rPr>
        <w:t>供应商拟担任本工程项目负责人和安全员的人员资质须满足上述要求，且项目负责人不得同时兼任本项目专职安全人员</w:t>
      </w:r>
      <w:r>
        <w:rPr>
          <w:rFonts w:hint="eastAsia" w:ascii="仿宋_GB2312" w:hAnsi="仿宋_GB2312" w:eastAsia="仿宋_GB2312" w:cs="仿宋_GB2312"/>
          <w:color w:val="auto"/>
          <w:kern w:val="2"/>
          <w:sz w:val="32"/>
          <w:szCs w:val="32"/>
          <w:highlight w:val="none"/>
          <w:u w:val="none"/>
          <w:lang w:eastAsia="zh-CN"/>
        </w:rPr>
        <w:t>；</w:t>
      </w:r>
    </w:p>
    <w:p>
      <w:pPr>
        <w:pStyle w:val="2"/>
        <w:adjustRightInd w:val="0"/>
        <w:snapToGrid w:val="0"/>
        <w:spacing w:before="0" w:after="0" w:line="600" w:lineRule="exact"/>
        <w:ind w:firstLine="640" w:firstLineChars="200"/>
        <w:jc w:val="left"/>
        <w:rPr>
          <w:rFonts w:hint="eastAsia" w:ascii="仿宋_GB2312" w:hAnsi="仿宋_GB2312" w:eastAsia="仿宋_GB2312" w:cs="仿宋_GB2312"/>
          <w:sz w:val="32"/>
          <w:szCs w:val="32"/>
          <w:u w:val="none"/>
        </w:rPr>
      </w:pPr>
      <w:r>
        <w:rPr>
          <w:rFonts w:hint="eastAsia" w:ascii="仿宋_GB2312" w:hAnsi="仿宋_GB2312" w:eastAsia="仿宋_GB2312" w:cs="仿宋_GB2312"/>
          <w:color w:val="auto"/>
          <w:kern w:val="2"/>
          <w:sz w:val="32"/>
          <w:szCs w:val="32"/>
          <w:u w:val="none"/>
          <w:lang w:val="en-US" w:eastAsia="zh-CN"/>
        </w:rPr>
        <w:t>②</w:t>
      </w:r>
      <w:r>
        <w:rPr>
          <w:rFonts w:hint="eastAsia" w:ascii="仿宋_GB2312" w:hAnsi="仿宋_GB2312" w:eastAsia="仿宋_GB2312" w:cs="仿宋_GB2312"/>
          <w:color w:val="auto"/>
          <w:kern w:val="2"/>
          <w:sz w:val="32"/>
          <w:szCs w:val="32"/>
          <w:highlight w:val="none"/>
          <w:u w:val="none"/>
        </w:rPr>
        <w:t>拟投入本项目人员均应为本单位职工，应提供其在本单位近</w:t>
      </w:r>
      <w:r>
        <w:rPr>
          <w:rFonts w:hint="eastAsia" w:ascii="仿宋_GB2312" w:hAnsi="仿宋_GB2312" w:eastAsia="仿宋_GB2312" w:cs="仿宋_GB2312"/>
          <w:color w:val="auto"/>
          <w:kern w:val="2"/>
          <w:sz w:val="32"/>
          <w:szCs w:val="32"/>
          <w:highlight w:val="none"/>
          <w:u w:val="none"/>
          <w:lang w:val="en-US" w:eastAsia="zh-CN"/>
        </w:rPr>
        <w:t>三</w:t>
      </w:r>
      <w:r>
        <w:rPr>
          <w:rFonts w:hint="eastAsia" w:ascii="仿宋_GB2312" w:hAnsi="仿宋_GB2312" w:eastAsia="仿宋_GB2312" w:cs="仿宋_GB2312"/>
          <w:color w:val="auto"/>
          <w:kern w:val="2"/>
          <w:sz w:val="32"/>
          <w:szCs w:val="32"/>
          <w:highlight w:val="none"/>
          <w:u w:val="none"/>
        </w:rPr>
        <w:t>个月社保缴纳记录，以加盖社会保险基金管理中心印章的《缴费历史明细表》或《社会保险参保人员证明》为准，加盖单位公章</w:t>
      </w:r>
      <w:r>
        <w:rPr>
          <w:rFonts w:hint="eastAsia" w:ascii="仿宋_GB2312" w:hAnsi="仿宋_GB2312" w:eastAsia="仿宋_GB2312" w:cs="仿宋_GB2312"/>
          <w:color w:val="auto"/>
          <w:kern w:val="2"/>
          <w:sz w:val="32"/>
          <w:szCs w:val="32"/>
          <w:highlight w:val="none"/>
          <w:u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r>
        <w:rPr>
          <w:rFonts w:hint="eastAsia" w:ascii="仿宋_GB2312" w:eastAsia="仿宋_GB2312"/>
          <w:color w:val="auto"/>
          <w:sz w:val="28"/>
          <w:szCs w:val="28"/>
          <w:highlight w:val="none"/>
        </w:rPr>
        <w:t xml:space="preserve">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2333625</wp:posOffset>
                </wp:positionH>
                <wp:positionV relativeFrom="paragraph">
                  <wp:posOffset>56515</wp:posOffset>
                </wp:positionV>
                <wp:extent cx="958850" cy="0"/>
                <wp:effectExtent l="0" t="4445" r="0" b="5080"/>
                <wp:wrapNone/>
                <wp:docPr id="22" name="直接箭头连接符 2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4.45pt;height:0pt;width:75.5pt;z-index:251674624;mso-width-relative:page;mso-height-relative:page;" filled="f" stroked="t" coordsize="21600,21600" o:gfxdata="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8XvM1AAAAAcBAAAPAAAAAAAAAAEAIAAAACIAAABkcnMvZG93bnJldi54bWxQ&#10;SwECFAAUAAAACACHTuJA5d6TIPsBAADtAwAADgAAAAAAAAABACAAAAAj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2362835</wp:posOffset>
                </wp:positionH>
                <wp:positionV relativeFrom="paragraph">
                  <wp:posOffset>532765</wp:posOffset>
                </wp:positionV>
                <wp:extent cx="958850" cy="0"/>
                <wp:effectExtent l="0" t="4445" r="0" b="5080"/>
                <wp:wrapNone/>
                <wp:docPr id="3" name="直接箭头连接符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6.05pt;margin-top:41.95pt;height:0pt;width:75.5pt;z-index:251675648;mso-width-relative:page;mso-height-relative:page;" filled="f" stroked="t" coordsize="21600,21600" o:gfxdata="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kuz1wAAAAkBAAAPAAAAAAAAAAEAIAAAACIAAABkcnMvZG93bnJldi54&#10;bWxQSwECFAAUAAAACACHTuJAtHpLWfsBAADr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p>
    <w:p>
      <w:pPr>
        <w:pStyle w:val="5"/>
        <w:rPr>
          <w:rFonts w:hint="eastAsia"/>
          <w:color w:val="auto"/>
          <w:highlight w:val="none"/>
        </w:rPr>
      </w:pPr>
    </w:p>
    <w:p>
      <w:pPr>
        <w:pStyle w:val="5"/>
        <w:rPr>
          <w:color w:val="auto"/>
          <w:highlight w:val="none"/>
        </w:rPr>
      </w:pPr>
      <w:r>
        <w:rPr>
          <w:rFonts w:hint="eastAsia"/>
          <w:color w:val="auto"/>
          <w:highlight w:val="none"/>
        </w:rPr>
        <w:t>供应商须知</w:t>
      </w: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highlight w:val="none"/>
        </w:rPr>
      </w:pPr>
    </w:p>
    <w:p>
      <w:pPr>
        <w:pStyle w:val="2"/>
        <w:ind w:firstLine="0"/>
        <w:rPr>
          <w:rFonts w:hint="eastAsia"/>
          <w:highlight w:val="none"/>
        </w:rPr>
      </w:pPr>
    </w:p>
    <w:p>
      <w:pPr>
        <w:pStyle w:val="2"/>
        <w:ind w:firstLine="0"/>
        <w:rPr>
          <w:rFonts w:hint="eastAsia"/>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不一致情形</w:t>
            </w:r>
          </w:p>
        </w:tc>
        <w:tc>
          <w:tcPr>
            <w:tcW w:w="5979" w:type="dxa"/>
            <w:tcBorders>
              <w:right w:val="nil"/>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合同签订阶段，如采购文件内容与响应文件格式工程量清单存在不一致情形，则以响应文件格式工程量清单为准。如采购文件条款与合同存在不一致情形，则以合同为准。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2.20</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响应性</w:t>
            </w:r>
          </w:p>
        </w:tc>
        <w:tc>
          <w:tcPr>
            <w:tcW w:w="5979" w:type="dxa"/>
            <w:tcBorders>
              <w:right w:val="nil"/>
            </w:tcBorders>
            <w:vAlign w:val="center"/>
          </w:tcPr>
          <w:p>
            <w:pPr>
              <w:adjustRightInd w:val="0"/>
              <w:snapToGrid w:val="0"/>
              <w:ind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3"/>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11"/>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3"/>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3"/>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3"/>
        <w:rPr>
          <w:color w:val="auto"/>
          <w:highlight w:val="none"/>
        </w:rPr>
      </w:pPr>
    </w:p>
    <w:p>
      <w:pPr>
        <w:pStyle w:val="43"/>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1"/>
        <w:rPr>
          <w:rFonts w:asciiTheme="majorEastAsia" w:hAnsiTheme="majorEastAsia" w:eastAsiaTheme="majorEastAsia"/>
          <w:b/>
          <w:color w:val="auto"/>
          <w:sz w:val="28"/>
          <w:szCs w:val="28"/>
          <w:highlight w:val="none"/>
        </w:rPr>
      </w:pPr>
    </w:p>
    <w:p>
      <w:pPr>
        <w:pStyle w:val="12"/>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p>
    <w:p>
      <w:pPr>
        <w:pStyle w:val="5"/>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73600" behindDoc="0" locked="0" layoutInCell="1" allowOverlap="1">
                <wp:simplePos x="0" y="0"/>
                <wp:positionH relativeFrom="column">
                  <wp:posOffset>2332990</wp:posOffset>
                </wp:positionH>
                <wp:positionV relativeFrom="paragraph">
                  <wp:posOffset>535940</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pt;margin-top:42.2pt;height:0pt;width:75.5pt;z-index:251673600;mso-width-relative:page;mso-height-relative:page;" filled="f" stroked="t" coordsize="21600,21600" o:gfxdata="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sT6U1wAAAAkBAAAPAAAAAAAAAAEAIAAAACIAAABkcnMvZG93bnJldi54&#10;bWxQSwECFAAUAAAACACHTuJAN17xY/sBAADrAwAADgAAAAAAAAABACAAAAAmAQAAZHJzL2Uyb0Rv&#10;Yy54bWxQSwUGAAAAAAYABgBZAQAAkwU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72576" behindDoc="0" locked="0" layoutInCell="1" allowOverlap="1">
                <wp:simplePos x="0" y="0"/>
                <wp:positionH relativeFrom="column">
                  <wp:posOffset>2332355</wp:posOffset>
                </wp:positionH>
                <wp:positionV relativeFrom="paragraph">
                  <wp:posOffset>50165</wp:posOffset>
                </wp:positionV>
                <wp:extent cx="958850" cy="0"/>
                <wp:effectExtent l="0" t="4445" r="0" b="5080"/>
                <wp:wrapNone/>
                <wp:docPr id="21" name="直接箭头连接符 2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65pt;margin-top:3.95pt;height:0pt;width:75.5pt;z-index:251672576;mso-width-relative:page;mso-height-relative:page;" filled="f" stroked="t" coordsize="21600,21600" o:gfxdata="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LTCWcWDL34&#10;7Yfrn+8/337/9uPT9a+bj8n++oWRn8TqPZYUs7KbcNyh34TEfN8Ek/7Eie2zwIeTwHIfmaDDZ7P5&#10;fEbSiztXcR/nA8YX0hmWjIpjDKDaLq6ctfSKLkyyvrB7iZEyU+BdQEqqLesT/HRG4EBd2VA3kGk8&#10;MUPb5lh0WtWXSusUgaHdrnRgO0idkb/Ej3D/upaSrAG74V52DT3TSaif25rFgyfJLI0KTyUYWXOm&#10;JU1WsggQyghKn3OTUmtLFSSJB1GTtXX1IWudz6kLco3Hjk1t9uc+R99P6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9hd09UAAAAHAQAADwAAAAAAAAABACAAAAAiAAAAZHJzL2Rvd25yZXYueG1s&#10;UEsBAhQAFAAAAAgAh07iQE8GTl/7AQAA7QMAAA4AAAAAAAAAAQAgAAAAJAEAAGRycy9lMm9Eb2Mu&#10;eG1sUEsFBgAAAAAGAAYAWQEAAJE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p>
    <w:p>
      <w:pPr>
        <w:pStyle w:val="43"/>
        <w:rPr>
          <w:color w:val="auto"/>
          <w:highlight w:val="none"/>
        </w:rPr>
      </w:pPr>
    </w:p>
    <w:p>
      <w:pPr>
        <w:pStyle w:val="5"/>
        <w:rPr>
          <w:color w:val="auto"/>
          <w:highlight w:val="none"/>
        </w:rPr>
      </w:pPr>
      <w:r>
        <w:rPr>
          <w:rFonts w:hint="eastAsia"/>
          <w:color w:val="auto"/>
          <w:highlight w:val="none"/>
        </w:rPr>
        <w:t>采购方法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r>
        <w:rPr>
          <w:rFonts w:hint="eastAsia"/>
          <w:color w:val="auto"/>
          <w:highlight w:val="none"/>
        </w:rPr>
        <w:t>询比采购</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r>
              <w:rPr>
                <w:rFonts w:hint="eastAsia" w:ascii="仿宋_GB2312" w:eastAsia="仿宋_GB2312" w:hAnsiTheme="minorEastAsia"/>
                <w:color w:val="auto"/>
                <w:sz w:val="24"/>
                <w:szCs w:val="24"/>
                <w:highlight w:val="none"/>
                <w:lang w:eastAsia="zh-CN"/>
              </w:rPr>
              <w:t>。</w:t>
            </w:r>
          </w:p>
          <w:p>
            <w:pPr>
              <w:adjustRightInd w:val="0"/>
              <w:snapToGrid w:val="0"/>
              <w:ind w:left="360" w:hanging="360" w:hangingChars="150"/>
              <w:rPr>
                <w:rFonts w:hint="eastAsia"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p>
            <w:pPr>
              <w:ind w:left="0" w:firstLine="480" w:firstLineChars="200"/>
              <w:rPr>
                <w:rFonts w:hint="default"/>
                <w:lang w:val="en-US" w:eastAsia="zh-CN"/>
              </w:rPr>
            </w:pPr>
            <w:r>
              <w:rPr>
                <w:rFonts w:hint="eastAsia" w:ascii="仿宋_GB2312" w:eastAsia="仿宋_GB2312" w:hAnsiTheme="minorEastAsia" w:cstheme="minorBidi"/>
                <w:color w:val="auto"/>
                <w:sz w:val="24"/>
                <w:szCs w:val="24"/>
                <w:highlight w:val="none"/>
                <w:lang w:val="en-US" w:eastAsia="zh-CN"/>
              </w:rPr>
              <w:t>注：</w:t>
            </w:r>
            <w:r>
              <w:rPr>
                <w:rFonts w:hint="eastAsia" w:ascii="仿宋_GB2312" w:eastAsia="仿宋_GB2312" w:hAnsiTheme="minorEastAsia" w:cstheme="minorBidi"/>
                <w:color w:val="auto"/>
                <w:sz w:val="24"/>
                <w:szCs w:val="24"/>
                <w:highlight w:val="none"/>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5"/>
        <w:rPr>
          <w:rFonts w:asciiTheme="minorHAnsi" w:hAnsiTheme="minorHAnsi" w:cstheme="minorBidi"/>
          <w:kern w:val="44"/>
          <w:sz w:val="44"/>
          <w:szCs w:val="44"/>
        </w:rPr>
      </w:pPr>
      <w:bookmarkStart w:id="26" w:name="_Toc10930"/>
      <w:bookmarkStart w:id="27" w:name="_Toc20594"/>
      <w:bookmarkStart w:id="28" w:name="_Toc7118"/>
      <w:bookmarkStart w:id="29" w:name="_Toc14552"/>
      <w:bookmarkStart w:id="30" w:name="_Toc3156"/>
      <w:bookmarkStart w:id="31" w:name="_Toc7437"/>
      <w:bookmarkStart w:id="32" w:name="_Toc23581"/>
      <w:bookmarkStart w:id="33" w:name="_Toc14870"/>
      <w:bookmarkStart w:id="34" w:name="_Toc19759"/>
      <w:bookmarkStart w:id="35" w:name="_Toc4952"/>
      <w:bookmarkStart w:id="36" w:name="_Toc19050"/>
      <w:r>
        <w:rPr>
          <w:rFonts w:hint="eastAsia" w:asciiTheme="minorHAnsi" w:hAnsiTheme="minorHAnsi" w:cstheme="minorBidi"/>
          <w:kern w:val="44"/>
          <w:sz w:val="44"/>
          <w:szCs w:val="44"/>
        </w:rPr>
        <mc:AlternateContent>
          <mc:Choice Requires="wps">
            <w:drawing>
              <wp:anchor distT="0" distB="0" distL="114300" distR="114300" simplePos="0" relativeHeight="251670528" behindDoc="0" locked="0" layoutInCell="1" allowOverlap="1">
                <wp:simplePos x="0" y="0"/>
                <wp:positionH relativeFrom="column">
                  <wp:posOffset>2332355</wp:posOffset>
                </wp:positionH>
                <wp:positionV relativeFrom="paragraph">
                  <wp:posOffset>174625</wp:posOffset>
                </wp:positionV>
                <wp:extent cx="958850" cy="0"/>
                <wp:effectExtent l="0" t="4445" r="0" b="5080"/>
                <wp:wrapNone/>
                <wp:docPr id="6"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65pt;margin-top:13.75pt;height:0pt;width:75.5pt;z-index:251670528;mso-width-relative:page;mso-height-relative:page;" filled="f" stroked="t" coordsize="21600,21600" o:gfxdata="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ZfcebA0oX/&#10;/PTt18fPd19+3H3/yp5n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d16R1wAAAAkBAAAPAAAAAAAAAAEAIAAAACIAAABkcnMvZG93bnJldi54bWxQSwECFAAU&#10;AAAACACHTuJAhunGqfIBAADiAwAADgAAAAAAAAABACAAAAAmAQAAZHJzL2Uyb0RvYy54bWxQSwUG&#10;AAAAAAYABgBZAQAAigU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rPr>
        <mc:AlternateContent>
          <mc:Choice Requires="wps">
            <w:drawing>
              <wp:anchor distT="0" distB="0" distL="114300" distR="114300" simplePos="0" relativeHeight="251671552" behindDoc="0" locked="0" layoutInCell="1" allowOverlap="1">
                <wp:simplePos x="0" y="0"/>
                <wp:positionH relativeFrom="column">
                  <wp:posOffset>2318385</wp:posOffset>
                </wp:positionH>
                <wp:positionV relativeFrom="paragraph">
                  <wp:posOffset>682625</wp:posOffset>
                </wp:positionV>
                <wp:extent cx="958850" cy="0"/>
                <wp:effectExtent l="0" t="4445" r="0" b="5080"/>
                <wp:wrapNone/>
                <wp:docPr id="5"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3.75pt;height:0pt;width:75.5pt;z-index:251671552;mso-width-relative:page;mso-height-relative:page;" filled="f" stroked="t" coordsize="21600,21600" o:gfxdata="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i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ksygdYAAAALAQAADwAAAAAAAAABACAAAAAiAAAAZHJzL2Rvd25yZXYueG1sUEsBAhQAFAAA&#10;AAgAh07iQCWkia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rPr>
        <w:t>第</w:t>
      </w:r>
      <w:r>
        <w:rPr>
          <w:rFonts w:hint="eastAsia" w:asciiTheme="minorHAnsi" w:hAnsiTheme="minorHAnsi" w:cstheme="minorBidi"/>
          <w:kern w:val="44"/>
          <w:sz w:val="44"/>
          <w:szCs w:val="44"/>
          <w:lang w:val="en-US" w:eastAsia="zh-CN"/>
        </w:rPr>
        <w:t>四</w:t>
      </w:r>
      <w:r>
        <w:rPr>
          <w:rFonts w:hint="eastAsia" w:asciiTheme="minorHAnsi" w:hAnsiTheme="minorHAnsi" w:cstheme="minorBidi"/>
          <w:kern w:val="44"/>
          <w:sz w:val="44"/>
          <w:szCs w:val="44"/>
        </w:rPr>
        <w:t>章</w:t>
      </w:r>
    </w:p>
    <w:bookmarkEnd w:id="26"/>
    <w:bookmarkEnd w:id="27"/>
    <w:bookmarkEnd w:id="28"/>
    <w:bookmarkEnd w:id="29"/>
    <w:bookmarkEnd w:id="30"/>
    <w:bookmarkEnd w:id="31"/>
    <w:bookmarkEnd w:id="32"/>
    <w:bookmarkEnd w:id="33"/>
    <w:bookmarkEnd w:id="34"/>
    <w:bookmarkEnd w:id="35"/>
    <w:bookmarkEnd w:id="36"/>
    <w:p>
      <w:pPr>
        <w:pStyle w:val="43"/>
      </w:pPr>
    </w:p>
    <w:p>
      <w:pPr>
        <w:pStyle w:val="4"/>
      </w:pPr>
      <w:bookmarkStart w:id="37" w:name="_Toc13898"/>
      <w:bookmarkStart w:id="38" w:name="_Toc21079"/>
      <w:bookmarkStart w:id="39" w:name="_Toc29484"/>
      <w:bookmarkStart w:id="40" w:name="_Toc22212"/>
      <w:bookmarkStart w:id="41" w:name="_Toc6308"/>
      <w:bookmarkStart w:id="42" w:name="_Toc29345"/>
      <w:bookmarkStart w:id="43" w:name="_Toc32607"/>
      <w:bookmarkStart w:id="44" w:name="_Toc12177"/>
      <w:bookmarkStart w:id="45" w:name="_Toc7831"/>
      <w:bookmarkStart w:id="46" w:name="_Toc88209941"/>
      <w:bookmarkStart w:id="47" w:name="_Toc21840"/>
      <w:bookmarkStart w:id="48" w:name="_Toc30530"/>
      <w:bookmarkStart w:id="49" w:name="_Toc87616378"/>
      <w:r>
        <w:rPr>
          <w:rFonts w:hint="eastAsia"/>
        </w:rPr>
        <w:t>评审办法</w:t>
      </w:r>
      <w:bookmarkEnd w:id="37"/>
      <w:bookmarkEnd w:id="38"/>
      <w:bookmarkEnd w:id="39"/>
      <w:bookmarkEnd w:id="40"/>
      <w:bookmarkEnd w:id="41"/>
      <w:bookmarkEnd w:id="42"/>
      <w:bookmarkEnd w:id="43"/>
      <w:bookmarkEnd w:id="44"/>
      <w:bookmarkEnd w:id="45"/>
      <w:bookmarkEnd w:id="46"/>
      <w:bookmarkEnd w:id="47"/>
      <w:bookmarkEnd w:id="48"/>
      <w:bookmarkEnd w:id="49"/>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ind w:firstLine="0"/>
        <w:rPr>
          <w:rFonts w:ascii="方正小标宋简体" w:eastAsia="方正小标宋简体"/>
          <w:sz w:val="44"/>
          <w:szCs w:val="44"/>
        </w:rPr>
      </w:pPr>
    </w:p>
    <w:p>
      <w:pPr>
        <w:pStyle w:val="5"/>
      </w:pPr>
      <w:bookmarkStart w:id="50" w:name="_Toc26826"/>
      <w:bookmarkStart w:id="51" w:name="_Toc23033"/>
      <w:r>
        <w:rPr>
          <w:rFonts w:hint="eastAsia"/>
        </w:rPr>
        <w:t>经评审的最低价法</w:t>
      </w:r>
      <w:bookmarkEnd w:id="50"/>
      <w:bookmarkEnd w:id="51"/>
    </w:p>
    <w:p>
      <w:pPr>
        <w:adjustRightInd w:val="0"/>
        <w:snapToGrid w:val="0"/>
        <w:spacing w:line="360" w:lineRule="auto"/>
        <w:ind w:firstLine="562" w:firstLineChars="200"/>
        <w:jc w:val="left"/>
        <w:rPr>
          <w:rFonts w:asciiTheme="minorEastAsia" w:hAnsiTheme="minorEastAsia"/>
          <w:b/>
          <w:sz w:val="28"/>
          <w:szCs w:val="28"/>
        </w:rPr>
      </w:pPr>
      <w:r>
        <w:rPr>
          <w:rFonts w:hint="eastAsia" w:asciiTheme="minorEastAsia" w:hAnsiTheme="minorEastAsia"/>
          <w:b/>
          <w:sz w:val="28"/>
          <w:szCs w:val="28"/>
        </w:rPr>
        <w:t>1.评审方法</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供应商的报价应当符合采购文件规定的技术要求和标准，但评审小组无须对响应文件的技术部分进行价格评审。</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除报价外，评审还应考虑的商务因素一般有以下几种：</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（1）运输费用及保险费。（如有）</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（2）工期、交货期或服务期限。</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（3）支付条件。</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（4）备品备件以及售后服务（如有）。</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（5）价格调整因素。</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经澄清确认后修正的最终报价应当认为是供应商的真实要约，可以作为合同签约价。</w:t>
      </w:r>
    </w:p>
    <w:p>
      <w:pPr>
        <w:adjustRightInd w:val="0"/>
        <w:snapToGrid w:val="0"/>
        <w:spacing w:line="360" w:lineRule="auto"/>
        <w:ind w:firstLine="562" w:firstLineChars="200"/>
        <w:jc w:val="left"/>
        <w:rPr>
          <w:rFonts w:asciiTheme="minorEastAsia" w:hAnsiTheme="minorEastAsia"/>
          <w:b/>
          <w:sz w:val="28"/>
          <w:szCs w:val="28"/>
        </w:rPr>
      </w:pPr>
      <w:r>
        <w:rPr>
          <w:rFonts w:hint="eastAsia" w:asciiTheme="minorEastAsia" w:hAnsiTheme="minorEastAsia"/>
          <w:b/>
          <w:sz w:val="28"/>
          <w:szCs w:val="28"/>
        </w:rPr>
        <w:t>2.评审程序</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2.1 初步评审</w:t>
      </w:r>
    </w:p>
    <w:p>
      <w:pPr>
        <w:adjustRightInd w:val="0"/>
        <w:snapToGrid w:val="0"/>
        <w:spacing w:line="600" w:lineRule="exact"/>
        <w:jc w:val="left"/>
        <w:rPr>
          <w:rFonts w:ascii="仿宋_GB2312" w:eastAsia="仿宋_GB2312" w:hAnsiTheme="minorEastAsia"/>
          <w:sz w:val="28"/>
          <w:szCs w:val="28"/>
        </w:rPr>
      </w:pPr>
      <w:r>
        <w:rPr>
          <w:rFonts w:ascii="仿宋_GB2312" w:eastAsia="仿宋_GB2312"/>
          <w:sz w:val="28"/>
          <w:szCs w:val="28"/>
        </w:rPr>
        <w:t>表</w:t>
      </w:r>
      <w:r>
        <w:rPr>
          <w:rFonts w:hint="eastAsia" w:ascii="仿宋_GB2312" w:eastAsia="仿宋_GB2312"/>
          <w:sz w:val="28"/>
          <w:szCs w:val="28"/>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形式评审</w:t>
            </w: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有响应函</w:t>
            </w:r>
            <w:r>
              <w:rPr>
                <w:rFonts w:hint="eastAsia" w:ascii="仿宋_GB2312" w:eastAsia="仿宋_GB2312"/>
                <w:sz w:val="24"/>
                <w:szCs w:val="24"/>
              </w:rPr>
              <w:t>，</w:t>
            </w:r>
            <w:r>
              <w:rPr>
                <w:rFonts w:ascii="仿宋_GB2312" w:eastAsia="仿宋_GB2312"/>
                <w:sz w:val="24"/>
                <w:szCs w:val="24"/>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r>
              <w:rPr>
                <w:rFonts w:ascii="仿宋_GB2312" w:eastAsia="仿宋_GB2312"/>
                <w:sz w:val="24"/>
                <w:szCs w:val="24"/>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r>
              <w:rPr>
                <w:rFonts w:ascii="仿宋_GB2312" w:eastAsia="仿宋_GB2312"/>
                <w:sz w:val="24"/>
                <w:szCs w:val="24"/>
              </w:rPr>
              <w:t>符合采购文件</w:t>
            </w:r>
            <w:r>
              <w:rPr>
                <w:rFonts w:hint="eastAsia" w:ascii="仿宋_GB2312" w:eastAsia="仿宋_GB2312"/>
                <w:sz w:val="24"/>
                <w:szCs w:val="24"/>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只能有一个有效报价</w:t>
            </w:r>
            <w:r>
              <w:rPr>
                <w:rFonts w:hint="eastAsia" w:ascii="仿宋_GB2312" w:eastAsia="仿宋_GB2312"/>
                <w:sz w:val="24"/>
                <w:szCs w:val="24"/>
              </w:rPr>
              <w:t>，</w:t>
            </w:r>
            <w:r>
              <w:rPr>
                <w:rFonts w:ascii="仿宋_GB2312" w:eastAsia="仿宋_GB2312"/>
                <w:sz w:val="24"/>
                <w:szCs w:val="24"/>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法定代表人授权委托</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有授权书</w:t>
            </w:r>
            <w:r>
              <w:rPr>
                <w:rFonts w:hint="eastAsia" w:ascii="仿宋_GB2312" w:eastAsia="仿宋_GB2312"/>
                <w:sz w:val="24"/>
                <w:szCs w:val="24"/>
              </w:rPr>
              <w:t>，</w:t>
            </w:r>
            <w:r>
              <w:rPr>
                <w:rFonts w:ascii="仿宋_GB2312" w:eastAsia="仿宋_GB2312"/>
                <w:sz w:val="24"/>
                <w:szCs w:val="24"/>
              </w:rPr>
              <w:t>授权书有法定代表人及其委托代理人签字并加盖单位</w:t>
            </w:r>
            <w:r>
              <w:rPr>
                <w:rFonts w:hint="eastAsia" w:ascii="仿宋_GB2312" w:eastAsia="仿宋_GB2312"/>
                <w:sz w:val="24"/>
                <w:szCs w:val="24"/>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资格评审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营业执照</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满足法律法规及采购文件</w:t>
            </w:r>
            <w:r>
              <w:rPr>
                <w:rFonts w:hint="eastAsia" w:ascii="仿宋_GB2312" w:eastAsia="仿宋_GB2312"/>
                <w:sz w:val="24"/>
                <w:szCs w:val="24"/>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没有超过最高限价</w:t>
            </w:r>
            <w:r>
              <w:rPr>
                <w:rFonts w:hint="eastAsia" w:ascii="仿宋_GB2312" w:eastAsia="仿宋_GB2312"/>
                <w:sz w:val="24"/>
                <w:szCs w:val="24"/>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hint="eastAsia" w:ascii="仿宋_GB2312" w:eastAsia="仿宋_GB2312"/>
                <w:sz w:val="24"/>
                <w:szCs w:val="24"/>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无法律法规及采购文件规定的其他无效响应内容</w:t>
            </w:r>
          </w:p>
        </w:tc>
      </w:tr>
    </w:tbl>
    <w:p>
      <w:pPr>
        <w:spacing w:line="400" w:lineRule="exact"/>
        <w:jc w:val="left"/>
      </w:pPr>
      <w:r>
        <w:rPr>
          <w:rFonts w:hint="eastAsia" w:ascii="仿宋_GB2312" w:eastAsia="仿宋_GB2312" w:hAnsiTheme="minorEastAsia"/>
          <w:szCs w:val="21"/>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2.2澄清补正</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pStyle w:val="2"/>
        <w:rPr>
          <w:rFonts w:ascii="仿宋_GB2312" w:eastAsia="仿宋_GB2312" w:hAnsiTheme="minorEastAsia"/>
          <w:szCs w:val="21"/>
        </w:rPr>
      </w:pPr>
    </w:p>
    <w:p>
      <w:pPr>
        <w:pStyle w:val="2"/>
        <w:rPr>
          <w:rFonts w:ascii="仿宋_GB2312" w:eastAsia="仿宋_GB2312" w:hAnsiTheme="minorEastAsia"/>
          <w:szCs w:val="21"/>
        </w:rPr>
      </w:pPr>
    </w:p>
    <w:p>
      <w:pPr>
        <w:pStyle w:val="4"/>
        <w:rPr>
          <w:rFonts w:hint="eastAsia"/>
        </w:rPr>
      </w:pPr>
      <w:bookmarkStart w:id="52" w:name="_Toc88209947"/>
    </w:p>
    <w:p>
      <w:pPr>
        <w:pStyle w:val="4"/>
        <w:rPr>
          <w:rFonts w:hint="eastAsia"/>
        </w:rPr>
      </w:pPr>
    </w:p>
    <w:p>
      <w:pPr>
        <w:pStyle w:val="4"/>
      </w:pPr>
      <w:r>
        <mc:AlternateContent>
          <mc:Choice Requires="wps">
            <w:drawing>
              <wp:anchor distT="0" distB="0" distL="114300" distR="114300" simplePos="0" relativeHeight="251659264" behindDoc="0" locked="0" layoutInCell="1" allowOverlap="1">
                <wp:simplePos x="0" y="0"/>
                <wp:positionH relativeFrom="column">
                  <wp:posOffset>2333625</wp:posOffset>
                </wp:positionH>
                <wp:positionV relativeFrom="paragraph">
                  <wp:posOffset>12700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75pt;margin-top:1pt;height:0pt;width:75.5pt;z-index:251659264;mso-width-relative:page;mso-height-relative:page;" filled="f" stroked="t" coordsize="21600,21600" o:gfxdata="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WTGwdUAAAAHAQAADwAAAAAAAAABACAAAAAiAAAAZHJzL2Rvd25yZXYueG1sUEsBAhQAFAAA&#10;AAgAh07iQFzLtV/yAQAA5AMAAA4AAAAAAAAAAQAgAAAAJA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2355215</wp:posOffset>
                </wp:positionH>
                <wp:positionV relativeFrom="paragraph">
                  <wp:posOffset>577215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5.45pt;margin-top:45.45pt;height:0pt;width:75.5pt;z-index:251661312;mso-width-relative:page;mso-height-relative:page;" filled="f" stroked="t" coordsize="21600,21600" o:gfxdata="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VVWD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rFonts w:hint="eastAsia"/>
        </w:rPr>
        <w:t>第五章</w:t>
      </w:r>
    </w:p>
    <w:p>
      <w:pPr>
        <w:pStyle w:val="5"/>
      </w:pPr>
    </w:p>
    <w:p>
      <w:pPr>
        <w:pStyle w:val="5"/>
        <w:rPr>
          <w:szCs w:val="44"/>
        </w:rPr>
      </w:pPr>
      <w:r>
        <w:rPr>
          <w:rFonts w:hint="eastAsia"/>
          <w:szCs w:val="44"/>
        </w:rPr>
        <w:t>采购需求</w:t>
      </w: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jc w:val="both"/>
        <w:rPr>
          <w:szCs w:val="44"/>
        </w:rPr>
      </w:pPr>
    </w:p>
    <w:p>
      <w:pPr>
        <w:pStyle w:val="14"/>
        <w:numPr>
          <w:ilvl w:val="0"/>
          <w:numId w:val="5"/>
        </w:numPr>
        <w:adjustRightInd w:val="0"/>
        <w:snapToGrid w:val="0"/>
        <w:spacing w:line="360" w:lineRule="auto"/>
        <w:ind w:firstLine="562" w:firstLineChars="200"/>
        <w:rPr>
          <w:rFonts w:ascii="仿宋" w:hAnsi="仿宋" w:eastAsia="仿宋" w:cs="仿宋_GB2312"/>
          <w:b/>
          <w:bCs/>
          <w:color w:val="000000"/>
          <w:kern w:val="0"/>
          <w:sz w:val="28"/>
          <w:szCs w:val="28"/>
        </w:rPr>
      </w:pPr>
      <w:r>
        <w:rPr>
          <w:rFonts w:hint="eastAsia" w:ascii="仿宋" w:hAnsi="仿宋" w:eastAsia="仿宋" w:cs="仿宋_GB2312"/>
          <w:b/>
          <w:bCs/>
          <w:color w:val="000000"/>
          <w:kern w:val="0"/>
          <w:sz w:val="28"/>
          <w:szCs w:val="28"/>
        </w:rPr>
        <w:t>项目内容及需求</w:t>
      </w:r>
    </w:p>
    <w:p>
      <w:pPr>
        <w:spacing w:line="360" w:lineRule="auto"/>
        <w:ind w:firstLine="560" w:firstLineChars="2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猎德分公司四期生化池共有6条生产线，每条生产线均设有</w:t>
      </w:r>
      <w:r>
        <w:rPr>
          <w:rFonts w:hint="eastAsia" w:ascii="仿宋_GB2312" w:hAnsi="仿宋_GB2312" w:eastAsia="仿宋_GB2312" w:cs="仿宋_GB2312"/>
          <w:sz w:val="32"/>
          <w:szCs w:val="32"/>
          <w:u w:val="none"/>
          <w:lang w:val="en-US" w:eastAsia="zh-CN"/>
        </w:rPr>
        <w:t>一个回</w:t>
      </w:r>
      <w:r>
        <w:rPr>
          <w:rFonts w:hint="eastAsia" w:ascii="仿宋_GB2312" w:hAnsi="仿宋_GB2312" w:eastAsia="仿宋_GB2312" w:cs="仿宋_GB2312"/>
          <w:sz w:val="28"/>
          <w:szCs w:val="28"/>
          <w:u w:val="none"/>
          <w:lang w:val="en-US" w:eastAsia="zh-CN"/>
        </w:rPr>
        <w:t>流泵房，其内有3条9米长的回流泵井筒（分为3段，3米/段）以及两条6米长的排泥泵管道；其作用是</w:t>
      </w:r>
      <w:r>
        <w:rPr>
          <w:rFonts w:hint="eastAsia" w:ascii="仿宋_GB2312" w:hAnsi="仿宋_GB2312" w:eastAsia="仿宋_GB2312" w:cs="仿宋_GB2312"/>
          <w:color w:val="auto"/>
          <w:kern w:val="0"/>
          <w:sz w:val="28"/>
          <w:szCs w:val="28"/>
          <w:lang w:val="en-US" w:eastAsia="zh-CN" w:bidi="ar-SA"/>
        </w:rPr>
        <w:t>把二沉池的沉积淤泥通过泵房回流至生化池，并通过排泥泵排出剩余污泥。</w:t>
      </w:r>
      <w:r>
        <w:rPr>
          <w:rFonts w:hint="eastAsia" w:ascii="仿宋_GB2312" w:hAnsi="仿宋_GB2312" w:eastAsia="仿宋_GB2312" w:cs="仿宋_GB2312"/>
          <w:sz w:val="28"/>
          <w:szCs w:val="28"/>
          <w:u w:val="none"/>
        </w:rPr>
        <w:t>本项目是对</w:t>
      </w:r>
      <w:r>
        <w:rPr>
          <w:rFonts w:hint="eastAsia" w:ascii="仿宋_GB2312" w:hAnsi="仿宋_GB2312" w:eastAsia="仿宋_GB2312" w:cs="仿宋_GB2312"/>
          <w:sz w:val="28"/>
          <w:szCs w:val="28"/>
          <w:u w:val="none"/>
          <w:lang w:val="en-US" w:eastAsia="zh-CN"/>
        </w:rPr>
        <w:t>四期</w:t>
      </w:r>
      <w:r>
        <w:rPr>
          <w:rFonts w:hint="eastAsia" w:ascii="仿宋_GB2312" w:hAnsi="仿宋_GB2312" w:eastAsia="仿宋_GB2312" w:cs="仿宋_GB2312"/>
          <w:sz w:val="28"/>
          <w:szCs w:val="28"/>
          <w:u w:val="none"/>
        </w:rPr>
        <w:t>生化池</w:t>
      </w:r>
      <w:r>
        <w:rPr>
          <w:rFonts w:hint="eastAsia" w:ascii="仿宋_GB2312" w:hAnsi="仿宋_GB2312" w:eastAsia="仿宋_GB2312" w:cs="仿宋_GB2312"/>
          <w:sz w:val="28"/>
          <w:szCs w:val="28"/>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w:t>
      </w:r>
    </w:p>
    <w:p>
      <w:pPr>
        <w:spacing w:line="36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none"/>
          <w:lang w:val="en-US" w:eastAsia="zh-CN"/>
        </w:rPr>
        <w:t>况；3）对回流泵井筒进行加强筋加固，并维修破损的回流泵井筒；4）更换无法修复的回流泵井筒；5）</w:t>
      </w:r>
      <w:r>
        <w:rPr>
          <w:rFonts w:hint="eastAsia" w:ascii="仿宋_GB2312" w:hAnsi="仿宋_GB2312" w:eastAsia="仿宋_GB2312" w:cs="仿宋_GB2312"/>
          <w:kern w:val="2"/>
          <w:sz w:val="28"/>
          <w:szCs w:val="28"/>
          <w:u w:val="none"/>
          <w:lang w:val="en-US" w:eastAsia="zh-CN"/>
        </w:rPr>
        <w:t>更换回流泵房内破损严重的排泥管道，并对其余部分排泥管道进行防腐处理</w:t>
      </w:r>
      <w:r>
        <w:rPr>
          <w:rFonts w:hint="eastAsia" w:ascii="仿宋_GB2312" w:hAnsi="仿宋_GB2312" w:eastAsia="仿宋_GB2312" w:cs="仿宋_GB2312"/>
          <w:sz w:val="28"/>
          <w:szCs w:val="28"/>
          <w:u w:val="none"/>
          <w:lang w:val="en-US" w:eastAsia="zh-CN"/>
        </w:rPr>
        <w:t>；6）检查维修后回流泵井筒及排泥管道是否满足生产需求；7）拆除脚手架，清理施工场所，协助甲方恢复相应生产线的正常运行</w:t>
      </w:r>
      <w:r>
        <w:rPr>
          <w:rFonts w:hint="eastAsia" w:ascii="仿宋_GB2312" w:hAnsi="仿宋_GB2312" w:eastAsia="仿宋_GB2312" w:cs="仿宋_GB2312"/>
          <w:bCs/>
          <w:kern w:val="0"/>
          <w:sz w:val="28"/>
          <w:szCs w:val="28"/>
          <w:u w:val="none"/>
        </w:rPr>
        <w:t>。</w:t>
      </w:r>
    </w:p>
    <w:p>
      <w:pPr>
        <w:pStyle w:val="14"/>
        <w:adjustRightInd w:val="0"/>
        <w:snapToGrid w:val="0"/>
        <w:spacing w:line="300" w:lineRule="auto"/>
        <w:rPr>
          <w:rFonts w:hint="eastAsia" w:ascii="仿宋_GB2312" w:hAnsi="仿宋_GB2312" w:eastAsia="仿宋_GB2312" w:cs="仿宋_GB2312"/>
          <w:b/>
          <w:sz w:val="28"/>
          <w:szCs w:val="28"/>
        </w:rPr>
      </w:pPr>
    </w:p>
    <w:p>
      <w:pPr>
        <w:pStyle w:val="14"/>
        <w:adjustRightInd w:val="0"/>
        <w:snapToGrid w:val="0"/>
        <w:spacing w:line="300" w:lineRule="auto"/>
        <w:rPr>
          <w:rFonts w:ascii="仿宋" w:hAnsi="仿宋" w:eastAsia="仿宋" w:cs="仿宋"/>
        </w:rPr>
      </w:pPr>
      <w:r>
        <w:rPr>
          <w:rFonts w:hint="eastAsia" w:ascii="仿宋_GB2312" w:hAnsi="仿宋_GB2312" w:eastAsia="仿宋_GB2312" w:cs="仿宋_GB2312"/>
          <w:b/>
          <w:sz w:val="28"/>
          <w:szCs w:val="28"/>
        </w:rPr>
        <w:t>二、</w:t>
      </w:r>
      <w:r>
        <w:rPr>
          <w:rFonts w:hint="eastAsia" w:ascii="仿宋_GB2312" w:hAnsi="仿宋_GB2312" w:eastAsia="仿宋_GB2312" w:cs="仿宋_GB2312"/>
          <w:b/>
          <w:sz w:val="28"/>
          <w:szCs w:val="28"/>
          <w:lang w:val="zh-CN"/>
        </w:rPr>
        <w:t>项目技术要求</w:t>
      </w:r>
    </w:p>
    <w:p>
      <w:pPr>
        <w:autoSpaceDE w:val="0"/>
        <w:autoSpaceDN w:val="0"/>
        <w:ind w:firstLine="0" w:firstLineChars="0"/>
        <w:rPr>
          <w:rFonts w:hint="eastAsia" w:ascii="仿宋" w:hAnsi="仿宋" w:eastAsia="仿宋" w:cs="仿宋"/>
          <w:b/>
          <w:sz w:val="28"/>
          <w:szCs w:val="28"/>
        </w:rPr>
      </w:pPr>
      <w:r>
        <w:rPr>
          <w:rFonts w:hint="eastAsia" w:ascii="仿宋" w:hAnsi="仿宋" w:eastAsia="仿宋" w:cs="仿宋"/>
          <w:b/>
          <w:sz w:val="28"/>
          <w:szCs w:val="28"/>
          <w:lang w:val="zh-CN"/>
        </w:rPr>
        <w:t>（</w:t>
      </w:r>
      <w:r>
        <w:rPr>
          <w:rFonts w:hint="eastAsia" w:ascii="仿宋" w:hAnsi="仿宋" w:eastAsia="仿宋" w:cs="仿宋"/>
          <w:b/>
          <w:sz w:val="28"/>
          <w:szCs w:val="28"/>
        </w:rPr>
        <w:t>一</w:t>
      </w:r>
      <w:r>
        <w:rPr>
          <w:rFonts w:hint="eastAsia" w:ascii="仿宋" w:hAnsi="仿宋" w:eastAsia="仿宋" w:cs="仿宋"/>
          <w:b/>
          <w:sz w:val="28"/>
          <w:szCs w:val="28"/>
          <w:lang w:val="zh-CN"/>
        </w:rPr>
        <w:t>）</w:t>
      </w:r>
      <w:r>
        <w:rPr>
          <w:rFonts w:hint="eastAsia" w:ascii="仿宋" w:hAnsi="仿宋" w:eastAsia="仿宋" w:cs="仿宋"/>
          <w:b/>
          <w:sz w:val="28"/>
          <w:szCs w:val="28"/>
        </w:rPr>
        <w:t>工程量清单</w:t>
      </w:r>
    </w:p>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表1：导水系统工程量清单</w:t>
      </w:r>
    </w:p>
    <w:tbl>
      <w:tblPr>
        <w:tblStyle w:val="24"/>
        <w:tblW w:w="8881" w:type="dxa"/>
        <w:tblInd w:w="-318" w:type="dxa"/>
        <w:tblLayout w:type="fixed"/>
        <w:tblCellMar>
          <w:top w:w="0" w:type="dxa"/>
          <w:left w:w="108" w:type="dxa"/>
          <w:bottom w:w="0" w:type="dxa"/>
          <w:right w:w="108" w:type="dxa"/>
        </w:tblCellMar>
      </w:tblPr>
      <w:tblGrid>
        <w:gridCol w:w="710"/>
        <w:gridCol w:w="1724"/>
        <w:gridCol w:w="3720"/>
        <w:gridCol w:w="1541"/>
        <w:gridCol w:w="1186"/>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项目名称</w:t>
            </w:r>
          </w:p>
        </w:tc>
        <w:tc>
          <w:tcPr>
            <w:tcW w:w="3720"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项目内容</w:t>
            </w:r>
          </w:p>
        </w:tc>
        <w:tc>
          <w:tcPr>
            <w:tcW w:w="154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计量单位</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工程量</w:t>
            </w:r>
          </w:p>
        </w:tc>
      </w:tr>
      <w:tr>
        <w:tblPrEx>
          <w:tblCellMar>
            <w:top w:w="0" w:type="dxa"/>
            <w:left w:w="108" w:type="dxa"/>
            <w:bottom w:w="0" w:type="dxa"/>
            <w:right w:w="108" w:type="dxa"/>
          </w:tblCellMar>
        </w:tblPrEx>
        <w:trPr>
          <w:trHeight w:val="1810" w:hRule="atLeast"/>
        </w:trPr>
        <w:tc>
          <w:tcPr>
            <w:tcW w:w="710" w:type="dxa"/>
            <w:tcBorders>
              <w:top w:val="nil"/>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导水泵</w:t>
            </w:r>
          </w:p>
        </w:tc>
        <w:tc>
          <w:tcPr>
            <w:tcW w:w="3720"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安装4台导水泵分别布置在二沉池回流槽两台，生化池回流泵房两台。材料乙方，单条生产线完工后拆除，移至下条生产线，共重复5次。</w:t>
            </w:r>
          </w:p>
        </w:tc>
        <w:tc>
          <w:tcPr>
            <w:tcW w:w="1541"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1186"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870" w:hRule="atLeast"/>
        </w:trPr>
        <w:tc>
          <w:tcPr>
            <w:tcW w:w="710" w:type="dxa"/>
            <w:tcBorders>
              <w:top w:val="nil"/>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安装导水泵变频控制电箱及配套电缆</w:t>
            </w:r>
          </w:p>
        </w:tc>
        <w:tc>
          <w:tcPr>
            <w:tcW w:w="3720"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为上述4台导水泵安装配套的控制电箱及电缆。材料乙方，单条生产线完工后拆除，移至下条生产线，共重复5次。</w:t>
            </w:r>
          </w:p>
        </w:tc>
        <w:tc>
          <w:tcPr>
            <w:tcW w:w="1541"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1186"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87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导水泵水带</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铺设水带抽水到生化池巴氏回流槽，为上述导水泵铺设导水管，每次铺设：20米/条 20*2*2（生化池）+20*3*2（二沉池）共200米/10条，共重复5次。</w:t>
            </w:r>
          </w:p>
        </w:tc>
        <w:tc>
          <w:tcPr>
            <w:tcW w:w="154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米/条</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1000/50</w:t>
            </w:r>
          </w:p>
        </w:tc>
      </w:tr>
      <w:tr>
        <w:tblPrEx>
          <w:tblCellMar>
            <w:top w:w="0" w:type="dxa"/>
            <w:left w:w="108" w:type="dxa"/>
            <w:bottom w:w="0" w:type="dxa"/>
            <w:right w:w="108" w:type="dxa"/>
          </w:tblCellMar>
        </w:tblPrEx>
        <w:trPr>
          <w:trHeight w:val="87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脚手架搭建</w:t>
            </w:r>
          </w:p>
        </w:tc>
        <w:tc>
          <w:tcPr>
            <w:tcW w:w="3720"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搭建二沉池至生化池之间的脚手架。每次搭建832平方米，共搭建5次。脚手架为综合钢管脚手架</w:t>
            </w:r>
          </w:p>
        </w:tc>
        <w:tc>
          <w:tcPr>
            <w:tcW w:w="154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4160</w:t>
            </w:r>
          </w:p>
        </w:tc>
      </w:tr>
    </w:tbl>
    <w:p>
      <w:pPr>
        <w:pStyle w:val="30"/>
      </w:pPr>
    </w:p>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表2：回流泵房井筒及排泥管大修工程量清单</w:t>
      </w:r>
    </w:p>
    <w:tbl>
      <w:tblPr>
        <w:tblStyle w:val="24"/>
        <w:tblW w:w="8877" w:type="dxa"/>
        <w:tblInd w:w="-318" w:type="dxa"/>
        <w:tblLayout w:type="fixed"/>
        <w:tblCellMar>
          <w:top w:w="0" w:type="dxa"/>
          <w:left w:w="108" w:type="dxa"/>
          <w:bottom w:w="0" w:type="dxa"/>
          <w:right w:w="108" w:type="dxa"/>
        </w:tblCellMar>
      </w:tblPr>
      <w:tblGrid>
        <w:gridCol w:w="710"/>
        <w:gridCol w:w="1724"/>
        <w:gridCol w:w="4173"/>
        <w:gridCol w:w="1279"/>
        <w:gridCol w:w="991"/>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项目名称</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default" w:ascii="仿宋_GB2312"/>
                <w:sz w:val="28"/>
                <w:szCs w:val="28"/>
                <w:lang w:val="en-US" w:eastAsia="zh-CN"/>
              </w:rPr>
            </w:pPr>
            <w:r>
              <w:rPr>
                <w:rFonts w:hint="eastAsia" w:ascii="仿宋_GB2312"/>
                <w:sz w:val="28"/>
                <w:szCs w:val="28"/>
                <w:lang w:val="en-US" w:eastAsia="zh-CN"/>
              </w:rPr>
              <w:t>项目内容</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计量单位</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工程量</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清淤泵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1.淤泵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2.安装</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eastAsia" w:ascii="仿宋_GB2312" w:hAnsi="Times New Roman" w:eastAsia="仿宋_GB2312" w:cs="宋体"/>
                <w:color w:val="000000"/>
                <w:kern w:val="0"/>
                <w:sz w:val="28"/>
                <w:szCs w:val="28"/>
                <w:lang w:val="en-US" w:eastAsia="zh-CN" w:bidi="ar-SA"/>
              </w:rPr>
            </w:pPr>
            <w:r>
              <w:rPr>
                <w:rFonts w:hint="eastAsia" w:ascii="仿宋_GB2312" w:hAnsi="仿宋" w:cs="宋体"/>
                <w:color w:val="auto"/>
                <w:kern w:val="0"/>
                <w:sz w:val="28"/>
                <w:szCs w:val="28"/>
                <w:lang w:val="en-US" w:eastAsia="zh-CN" w:bidi="ar-SA"/>
              </w:rPr>
              <w:t>3.每次安装一台，重复5次</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人工清洗</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eastAsia" w:ascii="仿宋_GB2312" w:hAnsi="Times New Roman" w:eastAsia="仿宋_GB2312" w:cs="宋体"/>
                <w:color w:val="000000"/>
                <w:kern w:val="0"/>
                <w:sz w:val="28"/>
                <w:szCs w:val="28"/>
                <w:lang w:val="en-US" w:eastAsia="zh-CN" w:bidi="ar-SA"/>
              </w:rPr>
            </w:pPr>
            <w:r>
              <w:rPr>
                <w:rFonts w:hint="eastAsia" w:ascii="仿宋_GB2312" w:hAnsi="仿宋" w:cs="宋体"/>
                <w:color w:val="auto"/>
                <w:kern w:val="0"/>
                <w:sz w:val="28"/>
                <w:szCs w:val="28"/>
                <w:lang w:val="en-US" w:eastAsia="zh-CN" w:bidi="ar-SA"/>
              </w:rPr>
              <w:t>对回流泵房底部进行冲洗，清理垃圾。</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工日</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大修工程脚手架搭拆</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numPr>
                <w:ilvl w:val="0"/>
                <w:numId w:val="6"/>
              </w:numPr>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大修工程脚手架搭拆</w:t>
            </w:r>
          </w:p>
          <w:p>
            <w:pPr>
              <w:pStyle w:val="31"/>
              <w:numPr>
                <w:ilvl w:val="0"/>
                <w:numId w:val="6"/>
              </w:numPr>
              <w:rPr>
                <w:rFonts w:hint="eastAsia" w:ascii="仿宋_GB2312" w:hAnsi="仿宋" w:cs="宋体"/>
                <w:color w:val="auto"/>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共搭建5个回流泵房内部脚手架</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检查回流泵井筒</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7"/>
              </w:numPr>
              <w:rPr>
                <w:rFonts w:hint="eastAsia" w:ascii="仿宋_GB2312" w:cs="宋体"/>
                <w:color w:val="000000"/>
                <w:kern w:val="0"/>
                <w:sz w:val="28"/>
                <w:szCs w:val="28"/>
                <w:lang w:val="en-US" w:eastAsia="zh-CN" w:bidi="ar-SA"/>
              </w:rPr>
            </w:pPr>
            <w:r>
              <w:rPr>
                <w:rFonts w:hint="eastAsia" w:ascii="仿宋_GB2312" w:cs="宋体"/>
                <w:color w:val="000000"/>
                <w:kern w:val="0"/>
                <w:sz w:val="28"/>
                <w:szCs w:val="28"/>
                <w:lang w:val="en-US" w:eastAsia="zh-CN" w:bidi="ar-SA"/>
              </w:rPr>
              <w:t>检查回流泵井筒破损情况</w:t>
            </w:r>
          </w:p>
          <w:p>
            <w:pPr>
              <w:pStyle w:val="31"/>
              <w:numPr>
                <w:ilvl w:val="0"/>
                <w:numId w:val="7"/>
              </w:numPr>
              <w:rPr>
                <w:rFonts w:hint="eastAsia" w:ascii="仿宋_GB2312" w:hAnsi="仿宋" w:cs="宋体"/>
                <w:color w:val="auto"/>
                <w:kern w:val="0"/>
                <w:sz w:val="28"/>
                <w:szCs w:val="28"/>
                <w:lang w:val="en-US" w:eastAsia="zh-CN" w:bidi="ar-SA"/>
              </w:rPr>
            </w:pPr>
            <w:r>
              <w:rPr>
                <w:rFonts w:hint="eastAsia" w:ascii="仿宋_GB2312" w:cs="宋体"/>
                <w:color w:val="000000"/>
                <w:kern w:val="0"/>
                <w:sz w:val="28"/>
                <w:szCs w:val="28"/>
                <w:lang w:val="en-US" w:eastAsia="zh-CN" w:bidi="ar-SA"/>
              </w:rPr>
              <w:t>共检查5个泵房内共15条回流泵井筒</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拆除回流泵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1.拆除回流泵</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拆除回流泵底座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1.拆除回流泵底座700内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拆除防旋导杆</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1.拆除防旋导杆</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拆除排泥管底座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1.拆除排泥管底座200内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1.原</w:t>
            </w:r>
            <w:r>
              <w:rPr>
                <w:rFonts w:hint="eastAsia" w:cs="宋体"/>
                <w:color w:val="000000"/>
                <w:kern w:val="0"/>
                <w:sz w:val="28"/>
                <w:szCs w:val="28"/>
                <w:lang w:val="en-US" w:eastAsia="zh-CN" w:bidi="ar-SA"/>
              </w:rPr>
              <w:t>五</w:t>
            </w:r>
            <w:r>
              <w:rPr>
                <w:rFonts w:hint="eastAsia" w:ascii="仿宋_GB2312" w:hAnsi="Times New Roman" w:eastAsia="仿宋_GB2312" w:cs="宋体"/>
                <w:color w:val="000000"/>
                <w:kern w:val="0"/>
                <w:sz w:val="28"/>
                <w:szCs w:val="28"/>
                <w:lang w:val="en-US" w:eastAsia="zh-CN" w:bidi="ar-SA"/>
              </w:rPr>
              <w:t>段DN700螺旋焊管及管件切割拆除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default" w:ascii="仿宋_GB2312" w:hAnsi="Times New Roman" w:eastAsia="仿宋_GB2312" w:cs="宋体"/>
                <w:color w:val="000000"/>
                <w:kern w:val="0"/>
                <w:sz w:val="28"/>
                <w:szCs w:val="28"/>
                <w:lang w:val="en-US" w:eastAsia="zh-CN" w:bidi="ar-SA"/>
              </w:rPr>
            </w:pPr>
            <w:r>
              <w:rPr>
                <w:rFonts w:hint="eastAsia" w:cs="宋体"/>
                <w:color w:val="000000"/>
                <w:kern w:val="0"/>
                <w:sz w:val="28"/>
                <w:szCs w:val="28"/>
                <w:lang w:val="en-US" w:eastAsia="zh-CN" w:bidi="ar-SA"/>
              </w:rPr>
              <w:t>1.原10段D219排泥管切割拆除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cs="宋体"/>
                <w:color w:val="000000"/>
                <w:kern w:val="0"/>
                <w:sz w:val="28"/>
                <w:szCs w:val="28"/>
                <w:lang w:val="en-US" w:eastAsia="zh-CN" w:bidi="ar-SA"/>
              </w:rPr>
            </w:pPr>
            <w:r>
              <w:rPr>
                <w:rFonts w:hint="eastAsia" w:cs="宋体"/>
                <w:color w:val="000000"/>
                <w:kern w:val="0"/>
                <w:sz w:val="28"/>
                <w:szCs w:val="28"/>
                <w:lang w:val="en-US" w:eastAsia="zh-CN" w:bidi="ar-SA"/>
              </w:rPr>
              <w:t>1.10个D219弯头，切割拆除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安装原有回流泵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1.安装原有回流泵</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安装原有回流泵底座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1.修补回流泵原有底座</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2.吊运、安装回流泵原有底座</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无缝钢管</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1.材质:无缝钢管（带单头法兰PN6）</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2.规格:DN700，厚度8mm，3米/段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3.要求:内外做防腐</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4.连接形式:法兰连接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低压不锈钢管</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2.规格:D219，厚度8mm，6米/段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3.焊接方法:氩电联焊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低压不锈钢管件</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1.材质:不锈钢90度弯头D219，厚度8mm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2.焊接方法:氩电联焊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新旧管连接</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1.螺旋焊管DN700新旧管连接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新旧管连接</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2.不锈钢管DN200新旧管连接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不锈钢防旋导杆安装</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原防旋导杆安装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加固回流泵井筒</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对5个泵房内的15条井筒补加强筋</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管道防腐蚀</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D219碳钢管道内外壁清理干净后，内壁:底层采用KY-2021厚浆型环氧重防腐涂料三道80umx4，面层采用KY-2026高抗水性环氧重防腐涂料三道80umx3，涂层干膜总厚度为500μm。外壁:底层采用KY-2021厚浆型环氧重防腐，涂料四道80umx4，面层采用KY-2062脂肪族聚氨酯防腐耐晒面漆二道35umx2，涂层干膜总厚度为360μ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2.DN700碳钢管防腐处理方式同上。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113.05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管道补缝</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 xml:space="preserve">1.管道焊接补缝 </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2.修补口尺寸约15cm*15cm</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bl>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表3：本项目措施清单</w:t>
      </w:r>
    </w:p>
    <w:tbl>
      <w:tblPr>
        <w:tblStyle w:val="24"/>
        <w:tblW w:w="8877" w:type="dxa"/>
        <w:tblInd w:w="-318" w:type="dxa"/>
        <w:tblLayout w:type="fixed"/>
        <w:tblCellMar>
          <w:top w:w="0" w:type="dxa"/>
          <w:left w:w="108" w:type="dxa"/>
          <w:bottom w:w="0" w:type="dxa"/>
          <w:right w:w="108" w:type="dxa"/>
        </w:tblCellMar>
      </w:tblPr>
      <w:tblGrid>
        <w:gridCol w:w="710"/>
        <w:gridCol w:w="1724"/>
        <w:gridCol w:w="4173"/>
        <w:gridCol w:w="1279"/>
        <w:gridCol w:w="991"/>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项目名称</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default" w:ascii="仿宋_GB2312"/>
                <w:sz w:val="28"/>
                <w:szCs w:val="28"/>
                <w:lang w:val="en-US" w:eastAsia="zh-CN"/>
              </w:rPr>
            </w:pPr>
            <w:r>
              <w:rPr>
                <w:rFonts w:hint="eastAsia" w:ascii="仿宋_GB2312"/>
                <w:sz w:val="28"/>
                <w:szCs w:val="28"/>
                <w:lang w:val="en-US" w:eastAsia="zh-CN"/>
              </w:rPr>
              <w:t>项目内容</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计量单位</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工程量</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防坠器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1.防坠器（高空作业20米）</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防爆头灯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1.防爆头灯，用于暗室（有限空间）照明</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吊车30t台班</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吊运材料、工具</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灭火器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1.规格、型号:5公斤灭火器</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具</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安全标志牌</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1.名称：有限空间警示牌</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安全带带缓冲</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1.安全带带缓冲</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条</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夜间LED投光灯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1.名称:夜间LED投光灯</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2.规格:30W</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3.安装形式:挂壁</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4.用于暗室内照明。</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材料二次搬运</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1.钢管脚手架 832平方米</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2.螺旋焊管DN700 1条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3.不锈钢管DN200 2条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4.运距:50m内</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共重复5次。</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防坠网</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密目式安全网</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警戒带</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1.通用一次性警戒带</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2.按照图纸或施工方案计算数量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900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铁马围蔽</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1.名称:铁马护栏</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2.颜色、材质:黑黄色、镀锌钢材质</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3.规格:150*43*100cm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4.发生移动，共围蔽15天。</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5.按图纸或施工方案综合实际工期计算数量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夜间警示灯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1.通常用频闪式，约50次每分钟，圆形</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2.按五次使用摊销</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3.按照图纸或施工方案计算数量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次/个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泵吸式气体检测仪</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1.四合一气体检测仪：含氧量，易燃易爆气体浓度，硫化氢浓度，一氧化碳浓度(需经有资质单位检测合格）。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Chars="0"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2.相隔50米作业点，每个作业点配置至少配置4台。</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Chars="0"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3.一次为2小时不间断检测。</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240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防毒面具</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1.参数要求:通用防毒面具，中等偏上品质</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2.计价内容:单次使用防毒面具及滤盆价格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3.计价方式:根据市场询价及材料摊销次数计算单次使用材料价格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4.其他:要求为全新，不考虑重复使用</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5.详见项再需求书，满足设计要求及技术文件要求，满足施工工艺规范要求</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正压式呼吸器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1.参数要求6.8升碳纤维瓶</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2.计价内容:单次使用正压空气呼吸器价格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3.计价方式:根据市场询价及材料摊销次数计算单次使用材料价</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4.详见项目需求书，满足设计要求及技术文件要求，满足施工工艺规范要求。</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轴流风机</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1.轴流风机用于有限空间通风。</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所有清淤场所通风换气的频次不得低于5次／小时（每小时5次），对于气体检测不合格、地下厂清淤、加盖池体清淤、提升泵房清淤以及其他纵深较大的池、井等场所的清淤和大修作业，应加大通风换气频次，直至气体检测合格后作业</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bl>
    <w:p>
      <w:pPr>
        <w:spacing w:line="360" w:lineRule="auto"/>
        <w:ind w:firstLine="642" w:firstLineChars="200"/>
        <w:rPr>
          <w:rFonts w:hint="eastAsia" w:ascii="仿宋_GB2312" w:hAnsi="仿宋_GB2312" w:eastAsia="仿宋_GB2312" w:cs="仿宋_GB2312"/>
          <w:b/>
          <w:bCs/>
          <w:spacing w:val="10"/>
          <w:sz w:val="30"/>
          <w:szCs w:val="30"/>
          <w:lang w:val="en-US" w:eastAsia="zh-CN"/>
        </w:rPr>
      </w:pPr>
      <w:r>
        <w:rPr>
          <w:rFonts w:hint="eastAsia" w:ascii="仿宋_GB2312" w:hAnsi="仿宋_GB2312" w:eastAsia="仿宋_GB2312" w:cs="仿宋_GB2312"/>
          <w:b/>
          <w:bCs/>
          <w:spacing w:val="10"/>
          <w:sz w:val="30"/>
          <w:szCs w:val="30"/>
          <w:lang w:val="zh-CN" w:eastAsia="zh-CN"/>
        </w:rPr>
        <w:t>（</w:t>
      </w:r>
      <w:r>
        <w:rPr>
          <w:rFonts w:hint="eastAsia" w:ascii="仿宋_GB2312" w:hAnsi="仿宋_GB2312" w:eastAsia="仿宋_GB2312" w:cs="仿宋_GB2312"/>
          <w:b/>
          <w:bCs/>
          <w:spacing w:val="10"/>
          <w:sz w:val="30"/>
          <w:szCs w:val="30"/>
          <w:lang w:val="en-US" w:eastAsia="zh-CN"/>
        </w:rPr>
        <w:t>二</w:t>
      </w:r>
      <w:r>
        <w:rPr>
          <w:rFonts w:hint="eastAsia" w:ascii="仿宋_GB2312" w:hAnsi="仿宋_GB2312" w:eastAsia="仿宋_GB2312" w:cs="仿宋_GB2312"/>
          <w:b/>
          <w:bCs/>
          <w:spacing w:val="10"/>
          <w:sz w:val="30"/>
          <w:szCs w:val="30"/>
          <w:lang w:val="zh-CN" w:eastAsia="zh-CN"/>
        </w:rPr>
        <w:t>）</w:t>
      </w:r>
      <w:r>
        <w:rPr>
          <w:rFonts w:hint="eastAsia" w:ascii="仿宋_GB2312" w:hAnsi="仿宋_GB2312" w:eastAsia="仿宋_GB2312" w:cs="仿宋_GB2312"/>
          <w:b/>
          <w:bCs/>
          <w:spacing w:val="10"/>
          <w:sz w:val="30"/>
          <w:szCs w:val="30"/>
          <w:lang w:val="en-US" w:eastAsia="zh-CN"/>
        </w:rPr>
        <w:t>项目技术</w:t>
      </w:r>
      <w:r>
        <w:rPr>
          <w:rFonts w:hint="eastAsia" w:ascii="仿宋_GB2312" w:hAnsi="仿宋_GB2312" w:eastAsia="仿宋_GB2312" w:cs="仿宋_GB2312"/>
          <w:b/>
          <w:bCs/>
          <w:spacing w:val="10"/>
          <w:sz w:val="30"/>
          <w:szCs w:val="30"/>
          <w:lang w:val="zh-CN" w:eastAsia="zh-CN"/>
        </w:rPr>
        <w:t>要求</w:t>
      </w:r>
    </w:p>
    <w:p>
      <w:pPr>
        <w:spacing w:line="360" w:lineRule="auto"/>
        <w:ind w:firstLine="642" w:firstLineChars="200"/>
        <w:rPr>
          <w:rFonts w:hint="eastAsia" w:ascii="仿宋_GB2312" w:hAnsi="仿宋_GB2312" w:eastAsia="仿宋_GB2312" w:cs="仿宋_GB2312"/>
          <w:b/>
          <w:bCs/>
          <w:spacing w:val="10"/>
          <w:sz w:val="30"/>
          <w:szCs w:val="30"/>
          <w:lang w:val="en-US" w:eastAsia="zh-CN"/>
        </w:rPr>
      </w:pPr>
      <w:r>
        <w:rPr>
          <w:rFonts w:hint="eastAsia" w:ascii="仿宋_GB2312" w:hAnsi="仿宋_GB2312" w:eastAsia="仿宋_GB2312" w:cs="仿宋_GB2312"/>
          <w:b/>
          <w:bCs/>
          <w:spacing w:val="10"/>
          <w:sz w:val="30"/>
          <w:szCs w:val="30"/>
          <w:lang w:val="en-US" w:eastAsia="zh-CN"/>
        </w:rPr>
        <w:t>1.本项目材料基本要求：</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1）无缝碳钢管：</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（1）材质:无缝钢管（带双头法兰PN6）。</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（2）规格:DN700，厚度8mm，3米/段。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 xml:space="preserve">    （3)内外做防腐，碳钢管道内外壁清理干净后，内壁:底层采用KY-2021厚浆型环氧重防腐涂料三道80umx4，面层采用KY-2026高抗水性环氧重防腐涂料三道80umx3，涂层干膜总厚度为500μm。外壁:底层采用KY-2021厚浆型环氧重防腐，涂料四道80umx4，面层采用KY-2062脂肪族聚氨酯防腐耐晒面漆二道35umx2，涂层干膜总厚度为360μ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 xml:space="preserve">   （4）连接形式:法兰连接。</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2）低压不锈钢管：</w:t>
      </w:r>
    </w:p>
    <w:p>
      <w:pPr>
        <w:pStyle w:val="31"/>
        <w:numPr>
          <w:ilvl w:val="-1"/>
          <w:numId w:val="0"/>
        </w:numPr>
        <w:autoSpaceDE/>
        <w:autoSpaceDN/>
        <w:spacing w:line="360" w:lineRule="auto"/>
        <w:ind w:left="559" w:leftChars="266" w:firstLine="0" w:firstLineChars="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（2）规格:D219，厚度8mm，6米/段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（3）焊接方法:氩电联焊。</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3）低压不锈钢管件：</w:t>
      </w:r>
    </w:p>
    <w:p>
      <w:pPr>
        <w:pStyle w:val="31"/>
        <w:numPr>
          <w:ilvl w:val="-1"/>
          <w:numId w:val="0"/>
        </w:numPr>
        <w:autoSpaceDE/>
        <w:autoSpaceDN/>
        <w:spacing w:line="360" w:lineRule="auto"/>
        <w:ind w:left="559" w:leftChars="266" w:firstLine="0" w:firstLineChars="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（1）材质:不锈钢90度弯头D219，厚度8mm。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（2）焊接方法:氩电联焊。</w:t>
      </w:r>
    </w:p>
    <w:p>
      <w:pPr>
        <w:pStyle w:val="31"/>
        <w:numPr>
          <w:ilvl w:val="-1"/>
          <w:numId w:val="0"/>
        </w:numPr>
        <w:spacing w:line="360" w:lineRule="auto"/>
        <w:ind w:firstLine="562" w:firstLineChars="200"/>
        <w:rPr>
          <w:rFonts w:hint="eastAsia" w:ascii="仿宋_GB2312" w:hAnsi="仿宋" w:cs="宋体"/>
          <w:b/>
          <w:bCs/>
          <w:color w:val="auto"/>
          <w:kern w:val="0"/>
          <w:sz w:val="28"/>
          <w:szCs w:val="28"/>
          <w:lang w:val="en-US" w:eastAsia="zh-CN" w:bidi="ar-SA"/>
        </w:rPr>
      </w:pPr>
      <w:r>
        <w:rPr>
          <w:rFonts w:hint="eastAsia" w:ascii="仿宋_GB2312" w:hAnsi="仿宋" w:cs="宋体"/>
          <w:b/>
          <w:bCs/>
          <w:color w:val="auto"/>
          <w:kern w:val="0"/>
          <w:sz w:val="28"/>
          <w:szCs w:val="28"/>
          <w:lang w:val="en-US" w:eastAsia="zh-CN" w:bidi="ar-SA"/>
        </w:rPr>
        <w:t>2.本项目施工要求：</w:t>
      </w:r>
    </w:p>
    <w:p>
      <w:pPr>
        <w:pStyle w:val="31"/>
        <w:numPr>
          <w:ilvl w:val="-1"/>
          <w:numId w:val="0"/>
        </w:numPr>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1）每个回流泵房放空后，需对泵房内部进行清理，为后续的施工提供施工条件。</w:t>
      </w:r>
    </w:p>
    <w:p>
      <w:pPr>
        <w:pStyle w:val="31"/>
        <w:numPr>
          <w:ilvl w:val="-1"/>
          <w:numId w:val="0"/>
        </w:numPr>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2）泵房内部搭建脚手架，为回流泵井筒的检查及维修提供作业条件。回流泵房内部结构如下图所示：</w:t>
      </w:r>
    </w:p>
    <w:p>
      <w:pPr>
        <w:pStyle w:val="31"/>
        <w:numPr>
          <w:ilvl w:val="-1"/>
          <w:numId w:val="0"/>
        </w:numPr>
      </w:pPr>
      <w:r>
        <w:drawing>
          <wp:inline distT="0" distB="0" distL="114300" distR="114300">
            <wp:extent cx="5610225" cy="3975100"/>
            <wp:effectExtent l="0" t="0" r="9525"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5610225" cy="3975100"/>
                    </a:xfrm>
                    <a:prstGeom prst="rect">
                      <a:avLst/>
                    </a:prstGeom>
                    <a:noFill/>
                    <a:ln>
                      <a:noFill/>
                    </a:ln>
                  </pic:spPr>
                </pic:pic>
              </a:graphicData>
            </a:graphic>
          </wp:inline>
        </w:drawing>
      </w:r>
    </w:p>
    <w:p>
      <w:pPr>
        <w:pStyle w:val="31"/>
        <w:numPr>
          <w:ilvl w:val="-1"/>
          <w:numId w:val="0"/>
        </w:numPr>
        <w:jc w:val="center"/>
        <w:rPr>
          <w:rFonts w:hint="default" w:eastAsia="仿宋_GB2312"/>
          <w:lang w:val="en-US" w:eastAsia="zh-CN"/>
        </w:rPr>
      </w:pPr>
      <w:r>
        <w:rPr>
          <w:rFonts w:hint="eastAsia"/>
          <w:lang w:val="en-US" w:eastAsia="zh-CN"/>
        </w:rPr>
        <w:t>图1：四期外回流泵房结构示意图</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3）本项目预计每个外回流泵房更换一段（长3米）的回流泵井筒，所更换的井筒应与原有井筒配合，更换后不影响原有回流泵的安装及使用。回流泵井筒的示意图如下：</w:t>
      </w:r>
    </w:p>
    <w:p>
      <w:pPr>
        <w:pStyle w:val="12"/>
        <w:rPr>
          <w:rFonts w:hint="eastAsia" w:eastAsiaTheme="minorEastAsia"/>
          <w:lang w:val="en-US" w:eastAsia="zh-CN"/>
        </w:rPr>
      </w:pPr>
      <w:r>
        <w:rPr>
          <w:rFonts w:hint="eastAsia" w:eastAsiaTheme="minorEastAsia"/>
          <w:lang w:val="en-US" w:eastAsia="zh-CN"/>
        </w:rPr>
        <w:drawing>
          <wp:inline distT="0" distB="0" distL="114300" distR="114300">
            <wp:extent cx="5613400" cy="7937500"/>
            <wp:effectExtent l="0" t="0" r="6350" b="6350"/>
            <wp:docPr id="30" name="图片 30" descr="PL700-4056-00-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L700-4056-00-B_00"/>
                    <pic:cNvPicPr>
                      <a:picLocks noChangeAspect="1"/>
                    </pic:cNvPicPr>
                  </pic:nvPicPr>
                  <pic:blipFill>
                    <a:blip r:embed="rId10"/>
                    <a:stretch>
                      <a:fillRect/>
                    </a:stretch>
                  </pic:blipFill>
                  <pic:spPr>
                    <a:xfrm>
                      <a:off x="0" y="0"/>
                      <a:ext cx="5613400" cy="7937500"/>
                    </a:xfrm>
                    <a:prstGeom prst="rect">
                      <a:avLst/>
                    </a:prstGeom>
                  </pic:spPr>
                </pic:pic>
              </a:graphicData>
            </a:graphic>
          </wp:inline>
        </w:drawing>
      </w:r>
    </w:p>
    <w:p>
      <w:pPr>
        <w:pStyle w:val="12"/>
        <w:numPr>
          <w:ilvl w:val="0"/>
          <w:numId w:val="0"/>
        </w:numPr>
        <w:ind w:leftChars="0" w:firstLine="2520" w:firstLineChars="1200"/>
        <w:rPr>
          <w:rFonts w:hint="default"/>
          <w:lang w:val="en-US" w:eastAsia="zh-CN"/>
        </w:rPr>
      </w:pPr>
      <w:r>
        <w:rPr>
          <w:rFonts w:hint="eastAsia"/>
          <w:lang w:val="en-US" w:eastAsia="zh-CN"/>
        </w:rPr>
        <w:t>图2：四期生化池外回流泵房井筒结构示意图</w:t>
      </w:r>
    </w:p>
    <w:p>
      <w:pPr>
        <w:pStyle w:val="31"/>
        <w:numPr>
          <w:ilvl w:val="-1"/>
          <w:numId w:val="0"/>
        </w:numPr>
        <w:spacing w:line="360" w:lineRule="auto"/>
        <w:ind w:firstLine="640" w:firstLineChars="200"/>
        <w:rPr>
          <w:rFonts w:hint="eastAsia" w:ascii="仿宋_GB2312" w:hAnsi="仿宋" w:cs="宋体"/>
          <w:color w:val="auto"/>
          <w:sz w:val="32"/>
          <w:szCs w:val="32"/>
          <w:lang w:val="en-US" w:eastAsia="zh-CN"/>
        </w:rPr>
      </w:pPr>
      <w:r>
        <w:rPr>
          <w:rFonts w:hint="eastAsia" w:ascii="仿宋_GB2312" w:hAnsi="仿宋" w:cs="宋体"/>
          <w:color w:val="auto"/>
          <w:kern w:val="0"/>
          <w:sz w:val="32"/>
          <w:szCs w:val="32"/>
          <w:lang w:val="en-US" w:eastAsia="zh-CN" w:bidi="ar-SA"/>
        </w:rPr>
        <w:t>4)因四期生化池外回流泵房放空停运行，将导致二沉池污泥无法回流至生化池，影响相应生产线的运行。为避免上述影响，在放空停运行前，需搭建临时导水系统，将二沉池活性污泥回流至生化池。</w:t>
      </w:r>
      <w:r>
        <w:rPr>
          <w:rFonts w:hint="eastAsia" w:ascii="仿宋_GB2312" w:hAnsi="仿宋" w:cs="宋体"/>
          <w:color w:val="auto"/>
          <w:sz w:val="32"/>
          <w:szCs w:val="32"/>
          <w:lang w:val="en-US" w:eastAsia="zh-CN"/>
        </w:rPr>
        <w:t>施工过程中，施工单位需配合业主单位保障四期生化池相应生化池的正常运行。</w:t>
      </w:r>
    </w:p>
    <w:p>
      <w:pPr>
        <w:pStyle w:val="31"/>
        <w:numPr>
          <w:ilvl w:val="-1"/>
          <w:numId w:val="0"/>
        </w:numPr>
        <w:spacing w:line="360" w:lineRule="auto"/>
        <w:ind w:firstLine="640" w:firstLineChars="200"/>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5)每个外回流泵房开始大修前，需先搭建临时导水系统，从对应二沉池回流总槽及旁侧的回流泵房放置临时导水泵，把剩余污泥导流至相应生产线的巴氏回流槽。大修期间，施工单位需24小时不间断，保障剩余污泥回流量不低于3000立方/小时，直至回流泵房恢复正常运行。</w:t>
      </w:r>
    </w:p>
    <w:p>
      <w:pPr>
        <w:pStyle w:val="31"/>
        <w:numPr>
          <w:ilvl w:val="-1"/>
          <w:numId w:val="0"/>
        </w:numPr>
        <w:rPr>
          <w:rFonts w:hint="eastAsia" w:ascii="仿宋_GB2312" w:eastAsia="仿宋_GB2312"/>
          <w:sz w:val="32"/>
          <w:szCs w:val="32"/>
        </w:rPr>
      </w:pPr>
      <w:r>
        <w:rPr>
          <w:rFonts w:hint="eastAsia" w:ascii="仿宋_GB2312" w:eastAsia="仿宋_GB2312"/>
          <w:sz w:val="32"/>
          <w:szCs w:val="32"/>
        </w:rPr>
        <w:drawing>
          <wp:inline distT="0" distB="0" distL="114300" distR="114300">
            <wp:extent cx="5685155" cy="2873375"/>
            <wp:effectExtent l="0" t="0" r="10795" b="3175"/>
            <wp:docPr id="28" name="图片 1" descr="四期3#生化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四期3#生化池3"/>
                    <pic:cNvPicPr>
                      <a:picLocks noChangeAspect="1"/>
                    </pic:cNvPicPr>
                  </pic:nvPicPr>
                  <pic:blipFill>
                    <a:blip r:embed="rId11"/>
                    <a:stretch>
                      <a:fillRect/>
                    </a:stretch>
                  </pic:blipFill>
                  <pic:spPr>
                    <a:xfrm>
                      <a:off x="0" y="0"/>
                      <a:ext cx="5685155" cy="2873375"/>
                    </a:xfrm>
                    <a:prstGeom prst="rect">
                      <a:avLst/>
                    </a:prstGeom>
                    <a:noFill/>
                    <a:ln>
                      <a:noFill/>
                    </a:ln>
                  </pic:spPr>
                </pic:pic>
              </a:graphicData>
            </a:graphic>
          </wp:inline>
        </w:drawing>
      </w:r>
    </w:p>
    <w:p>
      <w:pPr>
        <w:pStyle w:val="31"/>
        <w:numPr>
          <w:ilvl w:val="-1"/>
          <w:numId w:val="0"/>
        </w:numPr>
        <w:jc w:val="center"/>
        <w:rPr>
          <w:rFonts w:hint="default" w:ascii="仿宋_GB2312"/>
          <w:sz w:val="32"/>
          <w:szCs w:val="32"/>
          <w:lang w:val="en-US" w:eastAsia="zh-CN"/>
        </w:rPr>
      </w:pPr>
      <w:r>
        <w:rPr>
          <w:rFonts w:hint="eastAsia" w:ascii="仿宋_GB2312"/>
          <w:sz w:val="28"/>
          <w:szCs w:val="28"/>
          <w:lang w:val="en-US" w:eastAsia="zh-CN"/>
        </w:rPr>
        <w:t>图3：本项目导水系统搭建示意图</w:t>
      </w:r>
    </w:p>
    <w:p>
      <w:pPr>
        <w:pStyle w:val="31"/>
        <w:numPr>
          <w:ilvl w:val="0"/>
          <w:numId w:val="8"/>
        </w:numPr>
        <w:spacing w:line="360" w:lineRule="auto"/>
        <w:ind w:firstLine="640" w:firstLineChars="200"/>
        <w:rPr>
          <w:rFonts w:hint="eastAsia" w:ascii="仿宋_GB2312" w:hAnsi="仿宋"/>
          <w:color w:val="auto"/>
          <w:sz w:val="32"/>
          <w:szCs w:val="32"/>
          <w:lang w:val="en-US" w:eastAsia="zh-CN"/>
        </w:rPr>
      </w:pPr>
      <w:r>
        <w:rPr>
          <w:rFonts w:hint="eastAsia" w:ascii="仿宋_GB2312" w:hAnsi="仿宋"/>
          <w:color w:val="auto"/>
          <w:sz w:val="32"/>
          <w:szCs w:val="32"/>
          <w:lang w:val="en-US" w:eastAsia="zh-CN"/>
        </w:rPr>
        <w:t>由于二沉池与对应生化池之间存在落差，为减少水头损失，施工单位需在二沉池与生化池回流泵房之间搭建脚手架用于铺设导水管道。</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放空相应回流泵房后，需对回流泵房底部进行清理干净，然后在泵房内部搭建脚手架，对回流泵井筒进行检查。</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对15条回流泵井筒进行加强筋加固，更换破损严重的回流泵井筒，并对破损轻微的回流泵井筒进行维修。</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更换回流泵房内部所有的排泥管道，并其余的排泥管道进行除锈防腐处理（具体防腐要求见表2第18项）。</w:t>
      </w:r>
    </w:p>
    <w:p>
      <w:pPr>
        <w:pStyle w:val="31"/>
        <w:numPr>
          <w:ilvl w:val="0"/>
          <w:numId w:val="8"/>
        </w:numPr>
        <w:spacing w:line="360" w:lineRule="auto"/>
        <w:ind w:firstLine="640" w:firstLineChars="200"/>
        <w:jc w:val="left"/>
        <w:rPr>
          <w:rFonts w:hint="eastAsia" w:ascii="仿宋_GB2312" w:hAnsi="仿宋" w:cs="宋体"/>
          <w:color w:val="auto"/>
          <w:sz w:val="32"/>
          <w:szCs w:val="32"/>
          <w:highlight w:val="none"/>
          <w:lang w:val="en-US" w:eastAsia="zh-CN"/>
        </w:rPr>
      </w:pPr>
      <w:r>
        <w:rPr>
          <w:rFonts w:hint="eastAsia" w:ascii="仿宋_GB2312" w:hAnsi="仿宋" w:cs="宋体"/>
          <w:color w:val="auto"/>
          <w:sz w:val="32"/>
          <w:szCs w:val="32"/>
          <w:highlight w:val="none"/>
          <w:lang w:val="en-US" w:eastAsia="zh-CN"/>
        </w:rPr>
        <w:t>本项目管道检验、加工、安装、试验及验收标准按照《给水排水构筑物施工及验收规范》(GB/T50265-2008)；《给水排水管道工程施工及验收规范》(GB50268-2008);《工业金属管道工程施工及验收规范》(GB50235-97):《现场设备工业管道焊接工程施工及验收规范》(GB50236-98);《城市污水处理厂工程质量验收规范GB50334-2002)》执行。</w:t>
      </w:r>
    </w:p>
    <w:p>
      <w:pPr>
        <w:pStyle w:val="31"/>
        <w:numPr>
          <w:ilvl w:val="-1"/>
          <w:numId w:val="0"/>
        </w:numPr>
        <w:spacing w:line="360" w:lineRule="auto"/>
        <w:ind w:firstLine="640" w:firstLineChars="200"/>
        <w:rPr>
          <w:rFonts w:hint="default"/>
          <w:lang w:val="en-US" w:eastAsia="zh-CN"/>
        </w:rPr>
      </w:pPr>
      <w:r>
        <w:rPr>
          <w:rFonts w:hint="eastAsia" w:ascii="仿宋_GB2312" w:hAnsi="仿宋" w:cs="宋体"/>
          <w:color w:val="auto"/>
          <w:sz w:val="32"/>
          <w:szCs w:val="32"/>
          <w:highlight w:val="none"/>
          <w:lang w:val="en-US" w:eastAsia="zh-CN"/>
        </w:rPr>
        <w:t>9）拆除回流泵房内部拆除脚手架，清理施工场所，泵房进水，拆除临时导水装置，恢复相应四期生产线正常生产。</w:t>
      </w:r>
    </w:p>
    <w:p>
      <w:pPr>
        <w:pStyle w:val="31"/>
        <w:numPr>
          <w:ilvl w:val="0"/>
          <w:numId w:val="0"/>
        </w:numPr>
        <w:autoSpaceDE w:val="0"/>
        <w:autoSpaceDN w:val="0"/>
        <w:adjustRightInd w:val="0"/>
        <w:spacing w:line="360" w:lineRule="auto"/>
        <w:jc w:val="left"/>
        <w:rPr>
          <w:rFonts w:hint="eastAsia" w:ascii="仿宋_GB2312" w:hAnsi="仿宋" w:cs="宋体"/>
          <w:color w:val="auto"/>
          <w:kern w:val="0"/>
          <w:sz w:val="32"/>
          <w:szCs w:val="32"/>
          <w:highlight w:val="none"/>
        </w:rPr>
      </w:pPr>
      <w:r>
        <w:rPr>
          <w:rFonts w:hint="eastAsia" w:ascii="仿宋_GB2312" w:hAnsi="仿宋" w:cs="宋体"/>
          <w:b w:val="0"/>
          <w:bCs w:val="0"/>
          <w:color w:val="auto"/>
          <w:spacing w:val="0"/>
          <w:kern w:val="0"/>
          <w:sz w:val="32"/>
          <w:szCs w:val="32"/>
          <w:highlight w:val="none"/>
        </w:rPr>
        <w:t>三、项目安全措施及人员要求</w:t>
      </w:r>
    </w:p>
    <w:p>
      <w:pPr>
        <w:pStyle w:val="31"/>
        <w:numPr>
          <w:ilvl w:val="0"/>
          <w:numId w:val="0"/>
        </w:numPr>
        <w:spacing w:line="360" w:lineRule="auto"/>
        <w:ind w:firstLineChars="200"/>
        <w:rPr>
          <w:rFonts w:hint="eastAsia" w:ascii="仿宋_GB2312" w:hAnsi="仿宋" w:cs="宋体"/>
          <w:b w:val="0"/>
          <w:bCs w:val="0"/>
          <w:color w:val="auto"/>
          <w:spacing w:val="0"/>
          <w:sz w:val="32"/>
          <w:szCs w:val="32"/>
          <w:highlight w:val="none"/>
        </w:rPr>
      </w:pPr>
      <w:r>
        <w:rPr>
          <w:rFonts w:hint="eastAsia" w:ascii="仿宋_GB2312" w:hAnsi="仿宋" w:cs="宋体"/>
          <w:b w:val="0"/>
          <w:bCs w:val="0"/>
          <w:color w:val="auto"/>
          <w:spacing w:val="0"/>
          <w:sz w:val="32"/>
          <w:szCs w:val="32"/>
          <w:highlight w:val="none"/>
        </w:rPr>
        <w:t>（一）安全措施要求</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1.基本个人防护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(1)防毒面具 (配套滤毒盒) 要求: 滤毒盒应根据作业现场有毒有害气体配置过滤功能，如生化池</w:t>
      </w:r>
      <w:r>
        <w:rPr>
          <w:rFonts w:hint="eastAsia" w:ascii="仿宋_GB2312" w:hAnsi="仿宋" w:cs="宋体"/>
          <w:color w:val="auto"/>
          <w:spacing w:val="0"/>
          <w:sz w:val="32"/>
          <w:szCs w:val="32"/>
          <w:highlight w:val="none"/>
          <w:lang w:val="en-US" w:eastAsia="zh-CN"/>
        </w:rPr>
        <w:t>回流泵房</w:t>
      </w:r>
      <w:r>
        <w:rPr>
          <w:rFonts w:hint="eastAsia" w:ascii="仿宋_GB2312" w:hAnsi="仿宋" w:cs="宋体"/>
          <w:color w:val="auto"/>
          <w:spacing w:val="0"/>
          <w:sz w:val="32"/>
          <w:szCs w:val="32"/>
          <w:highlight w:val="none"/>
        </w:rPr>
        <w:t>内作业，滤毒盒需有硫化氢过滤防护功能。</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(2)安全帽要求:在有效期内并贴有安全帽合格证，施工人员进入生产区域务必正确佩戴安全帽。</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(3)五点式安全带要求: 安全带需符合GB6095规定要求并配有说明书，施工过程中，进入有限空间作业必须佩戴五点式安全带。</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(4)安全绳要求:安全绳需符合GB24543规定要求，施工人员进出有限空间时，必须系好安全绳，严禁无安全绳上下爬梯。</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2.临边洞口防护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临边洞口防护要求:采用钢管搭设全封闭双道护栏杆形式并设置有限空间作业警示牌，防护封闭转角位置需设置警示灯。</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标准:下道护栏离地高度 0.5 米，上道护栏离地高度 1.2 米并应采用密目式安全立网或工具式栏板封闭，立杆打入地面 50-70厘米深或采用其他方式固定于地面，立杆露出地面高度 1.2米立杆按 2 米间距设置，立杆与基坑边坡的距离不应小于 0.5 米；防护栏杆要求不少于 1.2 米，设置高度不少于 180 毫米的挡脚板(栏)。围栏需用密目网覆盖，每个临时防护开口最少设置 4个警示灯，警示灯能连续工作 24 小时以上，根据现场设置临时临边防护洞口计算。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3.施工临时用电</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电缆敷设要求:采用绝缘架空材料或电缆三角支架。根据现场电缆长度配置，临时用电线路架空高度不低于 2.5米，道路不低于5米。</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电箱要离地 1.5 米防雨金属箱体，控制电箱要求一机一闸一漏，满足轴流式通风机、水泵及其他用电设备功率，选用动作电流不大于 30毫安，动作时间不大于 0.1秒的漏电开关。</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4.现场照明</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应有足够的照明满足</w:t>
      </w:r>
      <w:r>
        <w:rPr>
          <w:rFonts w:hint="eastAsia" w:ascii="仿宋_GB2312" w:hAnsi="仿宋" w:cs="宋体"/>
          <w:color w:val="auto"/>
          <w:spacing w:val="0"/>
          <w:sz w:val="32"/>
          <w:szCs w:val="32"/>
          <w:highlight w:val="none"/>
          <w:lang w:val="en-US" w:eastAsia="zh-CN"/>
        </w:rPr>
        <w:t>回流泵房内部作业</w:t>
      </w:r>
      <w:r>
        <w:rPr>
          <w:rFonts w:hint="eastAsia" w:ascii="仿宋_GB2312" w:hAnsi="仿宋" w:cs="宋体"/>
          <w:color w:val="auto"/>
          <w:spacing w:val="0"/>
          <w:sz w:val="32"/>
          <w:szCs w:val="32"/>
          <w:highlight w:val="none"/>
        </w:rPr>
        <w:t>需求</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移动式照明 (如作业头灯) 使用电压应不大于12伏，定式照明 (如池体照明) 使用电压应不大于36伏。</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5.安全防护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 通风设施要求: 轴流式通风机 (含导风管 )。</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根据施工区域的实际体积，机械通风换气次数应结合现场情况确定，换气次数不少于 5 次/小时，导风管长度按照池体深度配置，必须延伸至有限空间作业面范围。</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(2)气体检测标准: 根据作业点数量，每个作业点配置不少于2台，施工单位需每隔15分钟在气体检测记录表登记监测数据，检测仪为连续检查的泵吸式四合一气体检测仪。</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(3)视频监控室要求:在钢骨架防雨帐篷里配置监控和数据传输设备，监控摄像头为1080P防水等级IP65及以上。</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监控摄像头根据现场作业点数量配置，每个作业点不少于2-3个能全面监控作业现场的监控点。</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(4)起吊装置 (含速差式防坠器) 要求: 起吊装置为金属多功能 (含绞盘)救援三脚架或移动式斜吊等。</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根据现场进出入口数量计算，池体或泵井进出口距底部超过 2 米需设置，每个进出入口最少设置一套。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(5)防坠网要求: 小网孔防坠网标准: 网孔不大于5厘米，根据现场临边洞口实际面积计算。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6.其他</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(1)应急物资室要求:配备足够的应急物资整齐摆放在金属货架上方便取放。</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金属货架需满足应急物资摆放，应急物资按照相关作业标准要求配置。</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(2)应急指挥部和休息室要求: 根据施工现场设置，建议采用坚固骨架防雨帐篷(含桌椅)临时休息室、应急指挥部室标准: 临时休息室配备充足茶水、应急药箱和防暑降温物资应急药箱中配防暑药品。</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(3)施工区域围蔽要求:不低于1.2米高水马或铁马标准:根据施工区域和生产区域实行全密封分隔。</w:t>
      </w:r>
    </w:p>
    <w:p>
      <w:pPr>
        <w:pStyle w:val="31"/>
        <w:numPr>
          <w:ilvl w:val="0"/>
          <w:numId w:val="0"/>
        </w:numPr>
        <w:spacing w:line="360" w:lineRule="auto"/>
        <w:ind w:firstLine="640"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(4)通讯设备要求:每个施工点不少于2套。</w:t>
      </w:r>
    </w:p>
    <w:p>
      <w:pPr>
        <w:pStyle w:val="31"/>
        <w:numPr>
          <w:ilvl w:val="0"/>
          <w:numId w:val="0"/>
        </w:numPr>
        <w:spacing w:line="360" w:lineRule="auto"/>
        <w:ind w:firstLine="640" w:firstLineChars="200"/>
        <w:rPr>
          <w:rFonts w:hint="eastAsia" w:ascii="仿宋_GB2312" w:hAnsi="仿宋" w:cs="宋体"/>
          <w:color w:val="auto"/>
          <w:spacing w:val="0"/>
          <w:sz w:val="32"/>
          <w:szCs w:val="32"/>
          <w:highlight w:val="none"/>
          <w:lang w:val="en-US" w:eastAsia="zh-CN"/>
        </w:rPr>
      </w:pPr>
      <w:r>
        <w:rPr>
          <w:rFonts w:hint="eastAsia" w:ascii="仿宋_GB2312" w:hAnsi="仿宋" w:cs="宋体"/>
          <w:color w:val="auto"/>
          <w:spacing w:val="0"/>
          <w:sz w:val="32"/>
          <w:szCs w:val="32"/>
          <w:highlight w:val="none"/>
        </w:rPr>
        <w:t>(5)施工人员需按招标方安全管理要求，配置有相应资质的项目经理、现场负责人、安全员以及特种作业人员。</w:t>
      </w: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b w:val="0"/>
          <w:bCs w:val="0"/>
          <w:color w:val="auto"/>
          <w:spacing w:val="0"/>
          <w:kern w:val="0"/>
          <w:sz w:val="32"/>
          <w:szCs w:val="32"/>
          <w:highlight w:val="none"/>
        </w:rPr>
        <w:t>（二）人员要求</w:t>
      </w: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为保障改造项目顺利正常施工、要求投标单位在拟投入各改造项目的人员配置上须符合甲方要求，具体要求如下：</w:t>
      </w:r>
    </w:p>
    <w:p>
      <w:pPr>
        <w:spacing w:line="360" w:lineRule="auto"/>
        <w:ind w:firstLine="640" w:firstLineChars="200"/>
        <w:rPr>
          <w:rFonts w:hint="eastAsia" w:ascii="仿宋_GB2312" w:hAnsi="仿宋" w:eastAsia="仿宋_GB2312" w:cs="宋体"/>
          <w:color w:val="auto"/>
          <w:spacing w:val="0"/>
          <w:kern w:val="0"/>
          <w:sz w:val="32"/>
          <w:szCs w:val="32"/>
          <w:highlight w:val="none"/>
        </w:rPr>
      </w:pP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拟投入工程人员配备响应表</w:t>
      </w:r>
    </w:p>
    <w:p>
      <w:pPr>
        <w:spacing w:line="360" w:lineRule="auto"/>
        <w:ind w:firstLine="420"/>
        <w:rPr>
          <w:rFonts w:hint="eastAsia" w:ascii="宋体" w:hAnsi="宋体"/>
          <w:szCs w:val="20"/>
        </w:rPr>
      </w:pP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425"/>
        <w:gridCol w:w="735"/>
        <w:gridCol w:w="1980"/>
        <w:gridCol w:w="243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技术负责人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电工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焊工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司机（Q2）</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司索工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架子工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登高架设工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普工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bl>
    <w:p>
      <w:pPr>
        <w:spacing w:line="360" w:lineRule="auto"/>
        <w:ind w:firstLine="516" w:firstLineChars="200"/>
        <w:rPr>
          <w:rFonts w:hint="eastAsia" w:ascii="宋体" w:hAnsi="宋体" w:cs="仿宋_GB2312"/>
          <w:spacing w:val="9"/>
          <w:sz w:val="24"/>
          <w:szCs w:val="24"/>
        </w:rPr>
      </w:pP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至少有2名以上人员持有有效期内的电工证（中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须附有效期内的电工证证书/证件），建设厅颁发的建筑电工证或应急管理局（原安监局）颁发的低压电工特种作业证均可。</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名以上人员持有有效期内的焊工证（中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须附有效期内的焊工证证书/证件），建设厅颁发的建筑焊工证或应急管理局颁发的熔化焊接与热切割作业证均可。</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至少有1名以上人员持有有效期内的建筑起重信号司索工证（中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至少有1名以上人员持有有效期内的流动式起重机Q2证（中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名以上人员持有有效期内的登高架设作业证（中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须附有效期内的证书/证件），应急管理局（原安监局）颁发的登高架设作业证。</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名以上人员持有有效期内的建筑架子工证（中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须附有效期内的证书/证件），住房和城乡建设厅颁发的建筑架子工证。</w:t>
      </w:r>
    </w:p>
    <w:p>
      <w:pPr>
        <w:numPr>
          <w:ilvl w:val="0"/>
          <w:numId w:val="9"/>
        </w:numPr>
        <w:spacing w:line="360" w:lineRule="auto"/>
        <w:ind w:left="425" w:leftChars="0" w:hanging="425"/>
        <w:rPr>
          <w:rFonts w:hint="default" w:ascii="仿宋_GB2312" w:hAnsi="仿宋_GB2312" w:cs="仿宋_GB2312"/>
          <w:color w:val="auto"/>
          <w:sz w:val="28"/>
          <w:szCs w:val="28"/>
          <w:lang w:val="en-US" w:eastAsia="zh-CN"/>
        </w:rPr>
      </w:pPr>
      <w:r>
        <w:rPr>
          <w:rFonts w:hint="eastAsia" w:ascii="仿宋_GB2312" w:hAnsi="仿宋" w:eastAsia="仿宋_GB2312" w:cs="宋体"/>
          <w:color w:val="auto"/>
          <w:spacing w:val="0"/>
          <w:kern w:val="0"/>
          <w:sz w:val="32"/>
          <w:szCs w:val="32"/>
          <w:highlight w:val="none"/>
        </w:rPr>
        <w:t>投标单位至少拥有</w:t>
      </w:r>
      <w:r>
        <w:rPr>
          <w:rFonts w:hint="eastAsia" w:ascii="仿宋_GB2312" w:hAnsi="仿宋" w:eastAsia="仿宋_GB2312" w:cs="宋体"/>
          <w:color w:val="auto"/>
          <w:spacing w:val="0"/>
          <w:kern w:val="0"/>
          <w:sz w:val="32"/>
          <w:szCs w:val="32"/>
          <w:highlight w:val="none"/>
          <w:lang w:val="en-US" w:eastAsia="zh-CN"/>
        </w:rPr>
        <w:t>5</w:t>
      </w:r>
      <w:r>
        <w:rPr>
          <w:rFonts w:hint="eastAsia" w:ascii="仿宋_GB2312" w:hAnsi="仿宋" w:eastAsia="仿宋_GB2312" w:cs="宋体"/>
          <w:color w:val="auto"/>
          <w:spacing w:val="0"/>
          <w:kern w:val="0"/>
          <w:sz w:val="32"/>
          <w:szCs w:val="32"/>
          <w:highlight w:val="none"/>
        </w:rPr>
        <w:t>名以上的的普工作业人员（</w:t>
      </w:r>
      <w:r>
        <w:rPr>
          <w:rFonts w:hint="eastAsia" w:ascii="仿宋_GB2312" w:hAnsi="仿宋" w:eastAsia="仿宋_GB2312" w:cs="宋体"/>
          <w:color w:val="auto"/>
          <w:spacing w:val="0"/>
          <w:kern w:val="0"/>
          <w:sz w:val="32"/>
          <w:szCs w:val="32"/>
          <w:highlight w:val="none"/>
          <w:lang w:val="en-US" w:eastAsia="zh-CN"/>
        </w:rPr>
        <w:t>中选后</w:t>
      </w:r>
      <w:r>
        <w:rPr>
          <w:rFonts w:hint="eastAsia" w:ascii="仿宋_GB2312" w:hAnsi="仿宋" w:eastAsia="仿宋_GB2312" w:cs="宋体"/>
          <w:color w:val="auto"/>
          <w:spacing w:val="0"/>
          <w:kern w:val="0"/>
          <w:sz w:val="32"/>
          <w:szCs w:val="32"/>
          <w:highlight w:val="none"/>
        </w:rPr>
        <w:t>，</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须附拟投入工程人员配备响应表）。</w:t>
      </w:r>
    </w:p>
    <w:p>
      <w:pPr>
        <w:adjustRightInd w:val="0"/>
        <w:snapToGrid w:val="0"/>
        <w:spacing w:line="360" w:lineRule="auto"/>
        <w:ind w:left="-420" w:leftChars="-200" w:firstLine="640" w:firstLineChars="200"/>
        <w:rPr>
          <w:rFonts w:hint="eastAsia" w:ascii="仿宋_GB2312" w:hAnsi="仿宋" w:eastAsia="仿宋_GB2312" w:cs="宋体"/>
          <w:b w:val="0"/>
          <w:color w:val="auto"/>
          <w:kern w:val="0"/>
          <w:sz w:val="32"/>
          <w:szCs w:val="32"/>
          <w:highlight w:val="none"/>
          <w:lang w:val="zh-CN"/>
        </w:rPr>
      </w:pPr>
      <w:r>
        <w:rPr>
          <w:rFonts w:hint="eastAsia" w:ascii="仿宋_GB2312" w:hAnsi="仿宋" w:eastAsia="仿宋_GB2312" w:cs="宋体"/>
          <w:b w:val="0"/>
          <w:color w:val="auto"/>
          <w:kern w:val="0"/>
          <w:sz w:val="32"/>
          <w:szCs w:val="32"/>
          <w:highlight w:val="none"/>
          <w:lang w:val="en-US" w:eastAsia="zh-CN"/>
        </w:rPr>
        <w:t>四</w:t>
      </w:r>
      <w:r>
        <w:rPr>
          <w:rFonts w:hint="eastAsia" w:ascii="仿宋_GB2312" w:hAnsi="仿宋" w:eastAsia="仿宋_GB2312" w:cs="宋体"/>
          <w:b w:val="0"/>
          <w:color w:val="auto"/>
          <w:kern w:val="0"/>
          <w:sz w:val="32"/>
          <w:szCs w:val="32"/>
          <w:highlight w:val="none"/>
          <w:lang w:val="zh-CN"/>
        </w:rPr>
        <w:t>、项目商务要求</w:t>
      </w:r>
    </w:p>
    <w:p>
      <w:pPr>
        <w:adjustRightInd w:val="0"/>
        <w:snapToGrid w:val="0"/>
        <w:spacing w:line="360" w:lineRule="auto"/>
        <w:ind w:left="-420" w:leftChars="-200" w:firstLine="640" w:firstLineChars="200"/>
        <w:rPr>
          <w:rFonts w:hint="eastAsia" w:ascii="仿宋_GB2312" w:hAnsi="仿宋" w:eastAsia="仿宋_GB2312" w:cs="宋体"/>
          <w:bCs w:val="0"/>
          <w:color w:val="auto"/>
          <w:kern w:val="0"/>
          <w:sz w:val="32"/>
          <w:szCs w:val="32"/>
          <w:highlight w:val="none"/>
          <w:lang w:val="zh-CN"/>
        </w:rPr>
      </w:pPr>
      <w:r>
        <w:rPr>
          <w:rFonts w:hint="eastAsia" w:ascii="仿宋_GB2312" w:hAnsi="仿宋" w:eastAsia="仿宋_GB2312" w:cs="宋体"/>
          <w:color w:val="auto"/>
          <w:kern w:val="0"/>
          <w:sz w:val="32"/>
          <w:szCs w:val="32"/>
          <w:highlight w:val="none"/>
        </w:rPr>
        <w:t>（一）工期：</w:t>
      </w:r>
      <w:r>
        <w:rPr>
          <w:rFonts w:hint="eastAsia" w:ascii="仿宋_GB2312" w:hAnsi="仿宋" w:eastAsia="仿宋_GB2312" w:cs="宋体"/>
          <w:bCs w:val="0"/>
          <w:color w:val="auto"/>
          <w:kern w:val="0"/>
          <w:sz w:val="32"/>
          <w:szCs w:val="32"/>
          <w:highlight w:val="none"/>
          <w:lang w:val="en-US" w:eastAsia="zh-CN"/>
        </w:rPr>
        <w:t>70</w:t>
      </w:r>
      <w:r>
        <w:rPr>
          <w:rFonts w:hint="eastAsia" w:ascii="仿宋_GB2312" w:hAnsi="仿宋" w:eastAsia="仿宋_GB2312" w:cs="宋体"/>
          <w:bCs w:val="0"/>
          <w:color w:val="auto"/>
          <w:kern w:val="0"/>
          <w:sz w:val="32"/>
          <w:szCs w:val="32"/>
          <w:highlight w:val="none"/>
        </w:rPr>
        <w:t>天</w:t>
      </w:r>
      <w:r>
        <w:rPr>
          <w:rFonts w:hint="eastAsia" w:ascii="仿宋_GB2312" w:hAnsi="仿宋" w:eastAsia="仿宋_GB2312" w:cs="宋体"/>
          <w:bCs w:val="0"/>
          <w:color w:val="auto"/>
          <w:kern w:val="0"/>
          <w:sz w:val="32"/>
          <w:szCs w:val="32"/>
          <w:highlight w:val="none"/>
          <w:lang w:eastAsia="zh-CN"/>
        </w:rPr>
        <w:t>，</w:t>
      </w:r>
      <w:r>
        <w:rPr>
          <w:rFonts w:hint="eastAsia" w:ascii="仿宋_GB2312" w:hAnsi="仿宋" w:eastAsia="仿宋_GB2312" w:cs="宋体"/>
          <w:bCs w:val="0"/>
          <w:color w:val="auto"/>
          <w:kern w:val="0"/>
          <w:sz w:val="32"/>
          <w:szCs w:val="32"/>
          <w:highlight w:val="none"/>
          <w:lang w:val="zh-CN"/>
        </w:rPr>
        <w:t>施工期：</w:t>
      </w:r>
      <w:r>
        <w:rPr>
          <w:rFonts w:hint="eastAsia" w:ascii="仿宋_GB2312" w:hAnsi="仿宋" w:eastAsia="仿宋_GB2312" w:cs="宋体"/>
          <w:bCs w:val="0"/>
          <w:color w:val="auto"/>
          <w:kern w:val="0"/>
          <w:sz w:val="32"/>
          <w:szCs w:val="32"/>
          <w:highlight w:val="none"/>
          <w:lang w:val="en-US" w:eastAsia="zh-CN"/>
        </w:rPr>
        <w:t>开工日期为合同签订后，甲方根据生产需求，提前3天通知乙方</w:t>
      </w:r>
      <w:r>
        <w:rPr>
          <w:rFonts w:hint="eastAsia" w:ascii="仿宋_GB2312" w:hAnsi="仿宋" w:eastAsia="仿宋_GB2312" w:cs="宋体"/>
          <w:bCs w:val="0"/>
          <w:color w:val="auto"/>
          <w:kern w:val="0"/>
          <w:sz w:val="32"/>
          <w:szCs w:val="32"/>
          <w:highlight w:val="none"/>
          <w:lang w:val="zh-CN"/>
        </w:rPr>
        <w:t>。</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（二）质量要求：</w:t>
      </w:r>
    </w:p>
    <w:p>
      <w:pPr>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en-US" w:eastAsia="zh-CN"/>
        </w:rPr>
        <w:t>施工</w:t>
      </w:r>
      <w:r>
        <w:rPr>
          <w:rFonts w:hint="eastAsia" w:ascii="仿宋_GB2312" w:hAnsi="仿宋" w:eastAsia="仿宋_GB2312" w:cs="宋体"/>
          <w:color w:val="auto"/>
          <w:kern w:val="0"/>
          <w:sz w:val="32"/>
          <w:szCs w:val="32"/>
          <w:highlight w:val="none"/>
          <w:lang w:val="zh-CN"/>
        </w:rPr>
        <w:t>质量要求：</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所供货物必须为原厂全新产品，投标单位禁止向招标单位提供二手产品、拆机件、翻新件，确保全部产品原装、原产地，确保备品备件的连接尺寸与原设备匹配。</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eastAsia="zh-CN"/>
        </w:rPr>
        <w:t>回流泵井筒及排泥泵管道</w:t>
      </w:r>
      <w:r>
        <w:rPr>
          <w:rFonts w:hint="eastAsia" w:ascii="仿宋_GB2312" w:hAnsi="仿宋" w:eastAsia="仿宋_GB2312" w:cs="宋体"/>
          <w:color w:val="auto"/>
          <w:spacing w:val="0"/>
          <w:kern w:val="0"/>
          <w:sz w:val="32"/>
          <w:szCs w:val="32"/>
          <w:highlight w:val="none"/>
          <w:lang w:val="zh-CN"/>
        </w:rPr>
        <w:t>在现场</w:t>
      </w:r>
      <w:r>
        <w:rPr>
          <w:rFonts w:hint="eastAsia" w:ascii="仿宋_GB2312" w:hAnsi="仿宋" w:eastAsia="仿宋_GB2312" w:cs="宋体"/>
          <w:color w:val="auto"/>
          <w:spacing w:val="0"/>
          <w:kern w:val="0"/>
          <w:sz w:val="32"/>
          <w:szCs w:val="32"/>
          <w:highlight w:val="none"/>
          <w:lang w:val="zh-CN" w:eastAsia="zh-CN"/>
        </w:rPr>
        <w:t>维修</w:t>
      </w:r>
      <w:r>
        <w:rPr>
          <w:rFonts w:hint="eastAsia" w:ascii="仿宋_GB2312" w:hAnsi="仿宋" w:eastAsia="仿宋_GB2312" w:cs="宋体"/>
          <w:color w:val="auto"/>
          <w:spacing w:val="0"/>
          <w:kern w:val="0"/>
          <w:sz w:val="32"/>
          <w:szCs w:val="32"/>
          <w:highlight w:val="none"/>
          <w:lang w:val="zh-CN"/>
        </w:rPr>
        <w:t>完毕后，投标单位必须进行系统调试，包括负责</w:t>
      </w:r>
      <w:r>
        <w:rPr>
          <w:rFonts w:hint="eastAsia" w:ascii="仿宋_GB2312" w:hAnsi="仿宋" w:eastAsia="仿宋_GB2312" w:cs="宋体"/>
          <w:color w:val="auto"/>
          <w:spacing w:val="0"/>
          <w:kern w:val="0"/>
          <w:sz w:val="32"/>
          <w:szCs w:val="32"/>
          <w:highlight w:val="none"/>
          <w:lang w:val="en-US" w:eastAsia="zh-CN"/>
        </w:rPr>
        <w:t>生化池回流泵房的</w:t>
      </w:r>
      <w:r>
        <w:rPr>
          <w:rFonts w:hint="eastAsia" w:ascii="仿宋_GB2312" w:hAnsi="仿宋" w:eastAsia="仿宋_GB2312" w:cs="宋体"/>
          <w:color w:val="auto"/>
          <w:spacing w:val="0"/>
          <w:kern w:val="0"/>
          <w:sz w:val="32"/>
          <w:szCs w:val="32"/>
          <w:highlight w:val="none"/>
          <w:lang w:val="zh-CN" w:eastAsia="zh-CN"/>
        </w:rPr>
        <w:t>污泥回流及排泥</w:t>
      </w:r>
      <w:r>
        <w:rPr>
          <w:rFonts w:hint="eastAsia" w:ascii="仿宋_GB2312" w:hAnsi="仿宋" w:eastAsia="仿宋_GB2312" w:cs="宋体"/>
          <w:color w:val="auto"/>
          <w:spacing w:val="0"/>
          <w:kern w:val="0"/>
          <w:sz w:val="32"/>
          <w:szCs w:val="32"/>
          <w:highlight w:val="none"/>
          <w:lang w:val="zh-CN"/>
        </w:rPr>
        <w:t>系统的调试，直至</w:t>
      </w:r>
      <w:r>
        <w:rPr>
          <w:rFonts w:hint="eastAsia" w:ascii="仿宋_GB2312" w:hAnsi="仿宋" w:eastAsia="仿宋_GB2312" w:cs="宋体"/>
          <w:color w:val="auto"/>
          <w:spacing w:val="0"/>
          <w:kern w:val="0"/>
          <w:sz w:val="32"/>
          <w:szCs w:val="32"/>
          <w:highlight w:val="none"/>
          <w:lang w:val="zh-CN" w:eastAsia="zh-CN"/>
        </w:rPr>
        <w:t>回流及排泥</w:t>
      </w:r>
      <w:r>
        <w:rPr>
          <w:rFonts w:hint="eastAsia" w:ascii="仿宋_GB2312" w:hAnsi="仿宋" w:eastAsia="仿宋_GB2312" w:cs="宋体"/>
          <w:color w:val="auto"/>
          <w:spacing w:val="0"/>
          <w:kern w:val="0"/>
          <w:sz w:val="32"/>
          <w:szCs w:val="32"/>
          <w:highlight w:val="none"/>
          <w:lang w:val="zh-CN"/>
        </w:rPr>
        <w:t>系统完全满足运行要求。试验结果和记录应提交给招标单位确认保存。</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投标单位提供的货物必须是全新的货物，符合国家相关规范，满足设计标准、猎德分公司</w:t>
      </w:r>
      <w:r>
        <w:rPr>
          <w:rFonts w:hint="eastAsia" w:ascii="仿宋_GB2312" w:hAnsi="仿宋" w:eastAsia="仿宋_GB2312" w:cs="宋体"/>
          <w:color w:val="auto"/>
          <w:spacing w:val="0"/>
          <w:kern w:val="0"/>
          <w:sz w:val="32"/>
          <w:szCs w:val="32"/>
          <w:highlight w:val="none"/>
          <w:lang w:val="zh-CN" w:eastAsia="zh-CN"/>
        </w:rPr>
        <w:t>四</w:t>
      </w:r>
      <w:r>
        <w:rPr>
          <w:rFonts w:hint="eastAsia" w:ascii="仿宋_GB2312" w:hAnsi="仿宋" w:eastAsia="仿宋_GB2312" w:cs="宋体"/>
          <w:color w:val="auto"/>
          <w:spacing w:val="0"/>
          <w:kern w:val="0"/>
          <w:sz w:val="32"/>
          <w:szCs w:val="32"/>
          <w:highlight w:val="none"/>
          <w:lang w:val="zh-CN"/>
        </w:rPr>
        <w:t>期</w:t>
      </w:r>
      <w:r>
        <w:rPr>
          <w:rFonts w:hint="eastAsia" w:ascii="仿宋_GB2312" w:hAnsi="仿宋" w:eastAsia="仿宋_GB2312" w:cs="宋体"/>
          <w:color w:val="auto"/>
          <w:spacing w:val="0"/>
          <w:kern w:val="0"/>
          <w:sz w:val="32"/>
          <w:szCs w:val="32"/>
          <w:highlight w:val="none"/>
          <w:lang w:val="zh-CN" w:eastAsia="zh-CN"/>
        </w:rPr>
        <w:t>A</w:t>
      </w:r>
      <w:r>
        <w:rPr>
          <w:rFonts w:hint="eastAsia" w:ascii="仿宋_GB2312" w:hAnsi="仿宋" w:eastAsia="仿宋_GB2312" w:cs="宋体"/>
          <w:color w:val="auto"/>
          <w:spacing w:val="0"/>
          <w:kern w:val="0"/>
          <w:sz w:val="32"/>
          <w:szCs w:val="32"/>
          <w:highlight w:val="none"/>
          <w:vertAlign w:val="superscript"/>
          <w:lang w:val="zh-CN" w:eastAsia="zh-CN"/>
        </w:rPr>
        <w:t>2</w:t>
      </w:r>
      <w:r>
        <w:rPr>
          <w:rFonts w:hint="eastAsia" w:ascii="仿宋_GB2312" w:hAnsi="仿宋" w:eastAsia="仿宋_GB2312" w:cs="宋体"/>
          <w:color w:val="auto"/>
          <w:spacing w:val="0"/>
          <w:kern w:val="0"/>
          <w:sz w:val="32"/>
          <w:szCs w:val="32"/>
          <w:highlight w:val="none"/>
          <w:lang w:val="zh-CN" w:eastAsia="zh-CN"/>
        </w:rPr>
        <w:t>/O</w:t>
      </w:r>
      <w:r>
        <w:rPr>
          <w:rFonts w:hint="eastAsia" w:ascii="仿宋_GB2312" w:hAnsi="仿宋" w:eastAsia="仿宋_GB2312" w:cs="宋体"/>
          <w:color w:val="auto"/>
          <w:spacing w:val="0"/>
          <w:kern w:val="0"/>
          <w:sz w:val="32"/>
          <w:szCs w:val="32"/>
          <w:highlight w:val="none"/>
          <w:lang w:val="zh-CN"/>
        </w:rPr>
        <w:t>工艺的使用要求。</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本项目材料质量应符合有关机构发布的最新行业标准或国家标准。</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zh-CN"/>
        </w:rPr>
        <w:t>（</w:t>
      </w:r>
      <w:r>
        <w:rPr>
          <w:rFonts w:hint="eastAsia" w:ascii="仿宋_GB2312" w:hAnsi="仿宋" w:eastAsia="仿宋_GB2312" w:cs="宋体"/>
          <w:color w:val="auto"/>
          <w:kern w:val="0"/>
          <w:sz w:val="32"/>
          <w:szCs w:val="32"/>
          <w:highlight w:val="none"/>
        </w:rPr>
        <w:t>三）</w:t>
      </w:r>
      <w:r>
        <w:rPr>
          <w:rFonts w:hint="eastAsia" w:ascii="仿宋_GB2312" w:hAnsi="仿宋" w:eastAsia="仿宋_GB2312" w:cs="宋体"/>
          <w:color w:val="auto"/>
          <w:kern w:val="0"/>
          <w:sz w:val="32"/>
          <w:szCs w:val="32"/>
          <w:highlight w:val="none"/>
          <w:lang w:val="zh-CN"/>
        </w:rPr>
        <w:t>总包及分包规定：</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zh-CN"/>
        </w:rPr>
        <w:t>承包单位不许转包，不许擅自分包, 否则，发包人有权单方面终止合同，并令其立即退场，由此而造成的经济损失由承包单位负责赔偿。</w:t>
      </w:r>
    </w:p>
    <w:p>
      <w:pPr>
        <w:adjustRightInd w:val="0"/>
        <w:snapToGrid w:val="0"/>
        <w:spacing w:line="360" w:lineRule="auto"/>
        <w:ind w:left="0" w:leftChars="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（四）询价人将自承包人履行完合同义务之日起20天内组织验收，验收要求、验收标准及方法如下：</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1.</w:t>
      </w:r>
      <w:r>
        <w:rPr>
          <w:rFonts w:hint="eastAsia" w:ascii="仿宋_GB2312" w:hAnsi="仿宋" w:eastAsia="仿宋_GB2312" w:cs="宋体"/>
          <w:color w:val="auto"/>
          <w:kern w:val="0"/>
          <w:sz w:val="32"/>
          <w:szCs w:val="32"/>
          <w:highlight w:val="none"/>
          <w:lang w:val="zh-CN"/>
        </w:rPr>
        <w:t>验收依据：询价文件、询价响应文件、</w:t>
      </w:r>
      <w:r>
        <w:rPr>
          <w:rFonts w:hint="eastAsia" w:ascii="仿宋_GB2312" w:hAnsi="仿宋" w:eastAsia="仿宋_GB2312" w:cs="宋体"/>
          <w:color w:val="auto"/>
          <w:kern w:val="0"/>
          <w:sz w:val="32"/>
          <w:szCs w:val="32"/>
          <w:highlight w:val="none"/>
        </w:rPr>
        <w:t>厂家货物技术标准说明及国家有关的质量标准规定</w:t>
      </w:r>
      <w:r>
        <w:rPr>
          <w:rFonts w:hint="eastAsia" w:ascii="仿宋_GB2312" w:hAnsi="仿宋" w:eastAsia="仿宋_GB2312" w:cs="宋体"/>
          <w:color w:val="auto"/>
          <w:kern w:val="0"/>
          <w:sz w:val="32"/>
          <w:szCs w:val="32"/>
          <w:highlight w:val="none"/>
          <w:lang w:val="zh-CN"/>
        </w:rPr>
        <w:t>，均为验收依据。</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2.</w:t>
      </w:r>
      <w:r>
        <w:rPr>
          <w:rFonts w:hint="eastAsia" w:ascii="仿宋_GB2312" w:hAnsi="仿宋" w:eastAsia="仿宋_GB2312" w:cs="宋体"/>
          <w:color w:val="auto"/>
          <w:kern w:val="0"/>
          <w:sz w:val="32"/>
          <w:szCs w:val="32"/>
          <w:highlight w:val="none"/>
          <w:lang w:val="zh-CN"/>
        </w:rPr>
        <w:t>承包单位根据要求进行设备的</w:t>
      </w:r>
      <w:r>
        <w:rPr>
          <w:rFonts w:hint="eastAsia" w:ascii="仿宋_GB2312" w:hAnsi="仿宋" w:eastAsia="仿宋_GB2312" w:cs="宋体"/>
          <w:color w:val="auto"/>
          <w:kern w:val="0"/>
          <w:sz w:val="32"/>
          <w:szCs w:val="32"/>
          <w:highlight w:val="none"/>
          <w:lang w:val="en-US" w:eastAsia="zh-CN"/>
        </w:rPr>
        <w:t>维修</w:t>
      </w:r>
      <w:r>
        <w:rPr>
          <w:rFonts w:hint="eastAsia" w:ascii="仿宋_GB2312" w:hAnsi="仿宋" w:eastAsia="仿宋_GB2312" w:cs="宋体"/>
          <w:color w:val="auto"/>
          <w:kern w:val="0"/>
          <w:sz w:val="32"/>
          <w:szCs w:val="32"/>
          <w:highlight w:val="none"/>
          <w:lang w:val="zh-CN"/>
        </w:rPr>
        <w:t>、</w:t>
      </w:r>
      <w:r>
        <w:rPr>
          <w:rFonts w:hint="eastAsia" w:ascii="仿宋_GB2312" w:hAnsi="仿宋" w:eastAsia="仿宋_GB2312" w:cs="宋体"/>
          <w:color w:val="auto"/>
          <w:kern w:val="0"/>
          <w:sz w:val="32"/>
          <w:szCs w:val="32"/>
          <w:highlight w:val="none"/>
          <w:lang w:val="en-US" w:eastAsia="zh-CN"/>
        </w:rPr>
        <w:t>安装、</w:t>
      </w:r>
      <w:r>
        <w:rPr>
          <w:rFonts w:hint="eastAsia" w:ascii="仿宋_GB2312" w:hAnsi="仿宋" w:eastAsia="仿宋_GB2312" w:cs="宋体"/>
          <w:color w:val="auto"/>
          <w:kern w:val="0"/>
          <w:sz w:val="32"/>
          <w:szCs w:val="32"/>
          <w:highlight w:val="none"/>
          <w:lang w:val="zh-CN"/>
        </w:rPr>
        <w:t>调试、测试后，由发包人或政府相关部门进行使用性能方面的验收。</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3.</w:t>
      </w:r>
      <w:r>
        <w:rPr>
          <w:rFonts w:hint="eastAsia" w:ascii="仿宋_GB2312" w:hAnsi="仿宋" w:eastAsia="仿宋_GB2312" w:cs="宋体"/>
          <w:color w:val="auto"/>
          <w:kern w:val="0"/>
          <w:sz w:val="32"/>
          <w:szCs w:val="32"/>
          <w:highlight w:val="none"/>
          <w:lang w:val="zh-CN"/>
        </w:rPr>
        <w:t>发包人有权委托我国相关具有检验资质的部门、单位、机构针对维修后设备的精度、性能进行检验。其检验结果将作为验收标准的组成部分之一。</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en-US" w:eastAsia="zh-CN"/>
        </w:rPr>
        <w:t>4</w:t>
      </w:r>
      <w:r>
        <w:rPr>
          <w:rFonts w:hint="eastAsia" w:ascii="仿宋_GB2312" w:hAnsi="仿宋" w:eastAsia="仿宋_GB2312" w:cs="宋体"/>
          <w:color w:val="auto"/>
          <w:kern w:val="0"/>
          <w:sz w:val="32"/>
          <w:szCs w:val="32"/>
          <w:highlight w:val="none"/>
        </w:rPr>
        <w:t>.</w:t>
      </w:r>
      <w:r>
        <w:rPr>
          <w:rFonts w:hint="eastAsia" w:ascii="仿宋_GB2312" w:hAnsi="仿宋" w:eastAsia="仿宋_GB2312" w:cs="宋体"/>
          <w:color w:val="auto"/>
          <w:kern w:val="0"/>
          <w:sz w:val="32"/>
          <w:szCs w:val="32"/>
          <w:highlight w:val="none"/>
          <w:lang w:val="zh-CN"/>
        </w:rPr>
        <w:t>验收时承包单位必须派代表参加。</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5.</w:t>
      </w:r>
      <w:r>
        <w:rPr>
          <w:rFonts w:hint="eastAsia" w:ascii="仿宋_GB2312" w:hAnsi="仿宋" w:eastAsia="仿宋_GB2312" w:cs="宋体"/>
          <w:color w:val="auto"/>
          <w:kern w:val="0"/>
          <w:sz w:val="32"/>
          <w:szCs w:val="32"/>
          <w:highlight w:val="none"/>
          <w:lang w:val="zh-CN"/>
        </w:rPr>
        <w:t>验收过程所发生的一切费用由承包单位承担。</w:t>
      </w:r>
    </w:p>
    <w:p>
      <w:pPr>
        <w:spacing w:line="360" w:lineRule="auto"/>
        <w:ind w:left="0" w:leftChars="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6.承包方式：</w:t>
      </w:r>
      <w:r>
        <w:rPr>
          <w:rFonts w:hint="eastAsia" w:ascii="仿宋_GB2312" w:hAnsi="仿宋" w:eastAsia="仿宋_GB2312" w:cs="宋体"/>
          <w:color w:val="auto"/>
          <w:kern w:val="0"/>
          <w:sz w:val="32"/>
          <w:szCs w:val="32"/>
          <w:highlight w:val="none"/>
          <w:lang w:val="zh-CN"/>
        </w:rPr>
        <w:t>单价</w:t>
      </w:r>
      <w:r>
        <w:rPr>
          <w:rFonts w:hint="eastAsia" w:ascii="仿宋_GB2312" w:hAnsi="仿宋" w:eastAsia="仿宋_GB2312" w:cs="宋体"/>
          <w:color w:val="auto"/>
          <w:kern w:val="0"/>
          <w:sz w:val="32"/>
          <w:szCs w:val="32"/>
          <w:highlight w:val="none"/>
        </w:rPr>
        <w:t>包干。</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（五）安全文明施工要求：</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1.在工程进行中，承包单位要注意保护场内的各种管线和设施。若有任何损坏，须立即通知有关部门和发包人，并由损坏单位承担损失和修复费用。</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4.总包及分包规定：</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承包单位不许转包，不许擅自分包,</w:t>
      </w:r>
      <w:r>
        <w:rPr>
          <w:rFonts w:hint="eastAsia" w:ascii="仿宋_GB2312" w:hAnsi="仿宋" w:eastAsia="仿宋_GB2312" w:cs="宋体"/>
          <w:bCs w:val="0"/>
          <w:color w:val="auto"/>
          <w:kern w:val="0"/>
          <w:sz w:val="32"/>
          <w:szCs w:val="32"/>
          <w:highlight w:val="none"/>
        </w:rPr>
        <w:t xml:space="preserve"> </w:t>
      </w:r>
      <w:r>
        <w:rPr>
          <w:rFonts w:hint="eastAsia" w:ascii="仿宋_GB2312" w:hAnsi="仿宋" w:eastAsia="仿宋_GB2312" w:cs="宋体"/>
          <w:color w:val="auto"/>
          <w:kern w:val="0"/>
          <w:sz w:val="32"/>
          <w:szCs w:val="32"/>
          <w:highlight w:val="none"/>
        </w:rPr>
        <w:t>否则，发包人有权单方面终止合同，并令其立即退场，由此而造成的经济损失由承包单位负责赔偿。</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5.保修期（保养期）：质保期为项目完成经验收合格之日起1年。</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6.询价人将自承包人履行完合同义务之日起15个工作日内组织验收，验收要求、验收标准及方法如下：</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（1）验收依据：询价文件、询价响应文件、厂家货物技术标准说明及国家有关的质量标准规定，均为验收依据。</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（2）承包单位根据要求进行设备的安装、调试、测试后，由发包人或政府相关部门进行使用性能方面的验收。</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shd w:val="clear" w:color="auto" w:fill="auto"/>
        </w:rPr>
        <w:t>（3）验收合格条件</w:t>
      </w:r>
      <w:r>
        <w:rPr>
          <w:rFonts w:hint="eastAsia" w:ascii="仿宋_GB2312" w:hAnsi="仿宋" w:eastAsia="仿宋_GB2312" w:cs="宋体"/>
          <w:color w:val="auto"/>
          <w:kern w:val="0"/>
          <w:sz w:val="32"/>
          <w:szCs w:val="32"/>
          <w:highlight w:val="none"/>
          <w:shd w:val="clear" w:color="auto" w:fill="auto"/>
          <w:lang w:eastAsia="zh-CN"/>
        </w:rPr>
        <w:t>：</w:t>
      </w:r>
      <w:r>
        <w:rPr>
          <w:rFonts w:hint="eastAsia" w:ascii="仿宋_GB2312" w:hAnsi="仿宋" w:eastAsia="仿宋_GB2312" w:cs="宋体"/>
          <w:color w:val="auto"/>
          <w:kern w:val="0"/>
          <w:sz w:val="32"/>
          <w:szCs w:val="32"/>
          <w:highlight w:val="none"/>
          <w:shd w:val="clear" w:color="auto" w:fill="auto"/>
        </w:rPr>
        <w:t>符合上述技术标准。</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（4）发包人有权委托我国相关具有检验资质的部门、单位、机构针对维修后设备的精度、性能进行检验。其检验结果将作为验收标准的组成部分之一。</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（5）验收时承包单位必须派代表参加。</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shd w:val="clear" w:color="auto" w:fill="auto"/>
        </w:rPr>
        <w:t>（6）验收过程所发生的一切费用由承包单位承担。</w:t>
      </w:r>
    </w:p>
    <w:p>
      <w:pPr>
        <w:widowControl/>
        <w:spacing w:line="360" w:lineRule="auto"/>
        <w:ind w:firstLine="0" w:firstLineChars="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7.付款方式：银行汇票形式。</w:t>
      </w:r>
    </w:p>
    <w:p>
      <w:pPr>
        <w:pStyle w:val="2"/>
        <w:ind w:firstLine="0"/>
      </w:pPr>
      <w:r>
        <w:rPr>
          <w:rFonts w:hint="eastAsia" w:ascii="仿宋_GB2312" w:hAnsi="仿宋" w:eastAsia="仿宋_GB2312" w:cs="宋体"/>
          <w:color w:val="auto"/>
          <w:kern w:val="0"/>
          <w:sz w:val="32"/>
          <w:szCs w:val="32"/>
          <w:highlight w:val="none"/>
        </w:rPr>
        <w:t>8.承包方式：</w:t>
      </w:r>
      <w:r>
        <w:rPr>
          <w:rFonts w:hint="eastAsia" w:ascii="仿宋_GB2312" w:hAnsi="仿宋" w:eastAsia="仿宋_GB2312" w:cs="宋体"/>
          <w:color w:val="auto"/>
          <w:kern w:val="0"/>
          <w:sz w:val="32"/>
          <w:szCs w:val="32"/>
          <w:highlight w:val="none"/>
          <w:lang w:val="zh-CN"/>
        </w:rPr>
        <w:t>单价包干。</w:t>
      </w:r>
      <w:bookmarkEnd w:id="52"/>
      <w:bookmarkStart w:id="53" w:name="_Toc25925"/>
      <w:bookmarkStart w:id="54" w:name="_Toc23353"/>
      <w:bookmarkStart w:id="55" w:name="_Toc18538"/>
      <w:bookmarkStart w:id="56" w:name="_Toc23330"/>
      <w:bookmarkStart w:id="57" w:name="_Toc537"/>
      <w:bookmarkStart w:id="58" w:name="_Toc12135"/>
      <w:bookmarkStart w:id="59" w:name="_Toc15570"/>
      <w:bookmarkStart w:id="60" w:name="_Toc4680"/>
      <w:bookmarkStart w:id="61" w:name="_Toc1496"/>
      <w:bookmarkStart w:id="62" w:name="_Toc29835"/>
      <w:bookmarkStart w:id="63" w:name="_Toc1284"/>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53"/>
    <w:bookmarkEnd w:id="54"/>
    <w:bookmarkEnd w:id="55"/>
    <w:bookmarkEnd w:id="56"/>
    <w:bookmarkEnd w:id="57"/>
    <w:bookmarkEnd w:id="58"/>
    <w:bookmarkEnd w:id="59"/>
    <w:bookmarkEnd w:id="60"/>
    <w:bookmarkEnd w:id="61"/>
    <w:bookmarkEnd w:id="62"/>
    <w:bookmarkEnd w:id="63"/>
    <w:p>
      <w:pPr>
        <w:pStyle w:val="4"/>
        <w:rPr>
          <w:rFonts w:hint="eastAsia"/>
        </w:rPr>
      </w:pPr>
    </w:p>
    <w:p>
      <w:pPr>
        <w:pStyle w:val="4"/>
        <w:rPr>
          <w:rFonts w:hint="eastAsia"/>
        </w:rPr>
      </w:pPr>
    </w:p>
    <w:p>
      <w:pPr>
        <w:pStyle w:val="4"/>
      </w:pPr>
      <w:r>
        <mc:AlternateContent>
          <mc:Choice Requires="wps">
            <w:drawing>
              <wp:anchor distT="0" distB="0" distL="114300" distR="114300" simplePos="0" relativeHeight="251668480" behindDoc="0" locked="0" layoutInCell="1" allowOverlap="1">
                <wp:simplePos x="0" y="0"/>
                <wp:positionH relativeFrom="column">
                  <wp:posOffset>2348230</wp:posOffset>
                </wp:positionH>
                <wp:positionV relativeFrom="paragraph">
                  <wp:posOffset>27305</wp:posOffset>
                </wp:positionV>
                <wp:extent cx="958850" cy="0"/>
                <wp:effectExtent l="0" t="0" r="0" b="0"/>
                <wp:wrapNone/>
                <wp:docPr id="2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2.15pt;height:0pt;width:75.5pt;z-index:251668480;mso-width-relative:page;mso-height-relative:page;" filled="f" stroked="t" coordsize="21600,21600" o:gfxdata="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l6eodUAAAAHAQAADwAAAAAAAAABACAAAAAiAAAAZHJzL2Rvd25yZXYueG1sUEsBAhQAFAAA&#10;AAgAh07iQO21Us/yAQAA5AMAAA4AAAAAAAAAAQAgAAAAJA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2355215</wp:posOffset>
                </wp:positionH>
                <wp:positionV relativeFrom="paragraph">
                  <wp:posOffset>540385</wp:posOffset>
                </wp:positionV>
                <wp:extent cx="958850" cy="0"/>
                <wp:effectExtent l="0" t="0" r="0" b="0"/>
                <wp:wrapNone/>
                <wp:docPr id="24"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5.45pt;margin-top:42.55pt;height:0pt;width:75.5pt;z-index:251669504;mso-width-relative:page;mso-height-relative:page;" filled="f" stroked="t" coordsize="21600,21600" o:gfxdata="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Fi8t1gAAAAkBAAAPAAAAAAAAAAEAIAAAACIAAABkcnMvZG93bnJldi54bWxQSwECFAAU&#10;AAAACACHTuJAkjAsT/MBAADkAwAADgAAAAAAAAABACAAAAAlAQAAZHJzL2Uyb0RvYy54bWxQSwUG&#10;AAAAAAYABgBZAQAAigUAAAAA&#10;">
                <v:fill on="f" focussize="0,0"/>
                <v:stroke color="#000000" joinstyle="round"/>
                <v:imagedata o:title=""/>
                <o:lock v:ext="edit" aspectratio="f"/>
              </v:shape>
            </w:pict>
          </mc:Fallback>
        </mc:AlternateContent>
      </w:r>
      <w:r>
        <w:rPr>
          <w:rFonts w:hint="eastAsia"/>
        </w:rPr>
        <w:t>第六章</w:t>
      </w:r>
    </w:p>
    <w:p>
      <w:pPr>
        <w:pStyle w:val="43"/>
      </w:pPr>
    </w:p>
    <w:p>
      <w:pPr>
        <w:pStyle w:val="4"/>
      </w:pPr>
      <w:bookmarkStart w:id="64" w:name="_Toc22501"/>
      <w:bookmarkStart w:id="65" w:name="_Toc1375"/>
      <w:bookmarkStart w:id="66" w:name="_Toc12968"/>
      <w:bookmarkStart w:id="67" w:name="_Toc19088"/>
      <w:bookmarkStart w:id="68" w:name="_Toc12980"/>
      <w:bookmarkStart w:id="69" w:name="_Toc22797"/>
      <w:bookmarkStart w:id="70" w:name="_Toc88209949"/>
      <w:bookmarkStart w:id="71" w:name="_Toc19686"/>
      <w:bookmarkStart w:id="72" w:name="_Toc13309"/>
      <w:bookmarkStart w:id="73" w:name="_Toc323"/>
      <w:bookmarkStart w:id="74" w:name="_Toc12721"/>
      <w:bookmarkStart w:id="75" w:name="_Toc87616386"/>
      <w:bookmarkStart w:id="76" w:name="_Toc8183"/>
      <w:r>
        <w:rPr>
          <w:rFonts w:hint="eastAsia"/>
        </w:rPr>
        <w:t>合同</w:t>
      </w:r>
      <w:bookmarkEnd w:id="64"/>
      <w:bookmarkEnd w:id="65"/>
      <w:bookmarkEnd w:id="66"/>
      <w:bookmarkEnd w:id="67"/>
      <w:bookmarkEnd w:id="68"/>
      <w:bookmarkEnd w:id="69"/>
      <w:bookmarkEnd w:id="70"/>
      <w:bookmarkEnd w:id="71"/>
      <w:bookmarkEnd w:id="72"/>
      <w:bookmarkEnd w:id="73"/>
      <w:bookmarkEnd w:id="74"/>
      <w:bookmarkEnd w:id="75"/>
      <w:bookmarkEnd w:id="76"/>
    </w:p>
    <w:p>
      <w:pPr>
        <w:adjustRightInd w:val="0"/>
        <w:snapToGrid w:val="0"/>
        <w:spacing w:before="156" w:beforeLines="50" w:after="156" w:afterLines="50" w:line="600" w:lineRule="exact"/>
        <w:jc w:val="center"/>
        <w:rPr>
          <w:rFonts w:ascii="方正小标宋简体" w:eastAsia="方正小标宋简体"/>
          <w:sz w:val="44"/>
          <w:szCs w:val="44"/>
        </w:rPr>
      </w:pPr>
    </w:p>
    <w:p>
      <w:pPr>
        <w:pStyle w:val="30"/>
        <w:rPr>
          <w:rFonts w:ascii="方正小标宋简体" w:eastAsia="方正小标宋简体"/>
          <w:sz w:val="44"/>
          <w:szCs w:val="44"/>
        </w:rPr>
      </w:pPr>
    </w:p>
    <w:p>
      <w:pPr>
        <w:pStyle w:val="20"/>
      </w:pPr>
    </w:p>
    <w:p>
      <w:pPr>
        <w:adjustRightInd w:val="0"/>
        <w:snapToGrid w:val="0"/>
        <w:spacing w:before="156" w:beforeLines="50" w:after="156" w:afterLines="50" w:line="600" w:lineRule="exact"/>
        <w:jc w:val="center"/>
        <w:rPr>
          <w:rFonts w:ascii="方正小标宋简体" w:eastAsia="方正小标宋简体"/>
          <w:sz w:val="28"/>
          <w:szCs w:val="2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both"/>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widowControl/>
        <w:spacing w:line="400" w:lineRule="atLeast"/>
        <w:jc w:val="center"/>
        <w:rPr>
          <w:rFonts w:ascii="宋体" w:hAnsi="宋体" w:cs="宋体"/>
          <w:b/>
          <w:bCs/>
          <w:kern w:val="0"/>
          <w:sz w:val="48"/>
          <w:szCs w:val="48"/>
        </w:rPr>
      </w:pPr>
      <w:r>
        <w:rPr>
          <w:rFonts w:hint="eastAsia" w:ascii="宋体" w:hAnsi="宋体" w:cs="宋体"/>
          <w:b/>
          <w:bCs/>
          <w:kern w:val="0"/>
          <w:sz w:val="48"/>
          <w:szCs w:val="48"/>
        </w:rPr>
        <w:t>广州市净水有限公司</w:t>
      </w:r>
    </w:p>
    <w:p>
      <w:pPr>
        <w:widowControl/>
        <w:spacing w:line="400" w:lineRule="atLeast"/>
        <w:jc w:val="center"/>
        <w:rPr>
          <w:rFonts w:ascii="宋体" w:hAnsi="宋体"/>
          <w:b/>
          <w:bCs/>
          <w:kern w:val="0"/>
          <w:sz w:val="52"/>
          <w:szCs w:val="52"/>
        </w:rPr>
      </w:pPr>
      <w:r>
        <w:rPr>
          <w:rFonts w:hint="eastAsia" w:ascii="宋体" w:hAnsi="宋体" w:cs="宋体"/>
          <w:b/>
          <w:bCs/>
          <w:kern w:val="0"/>
          <w:sz w:val="48"/>
          <w:szCs w:val="48"/>
        </w:rPr>
        <w:t>设备维修维护/技改项目合同</w:t>
      </w:r>
    </w:p>
    <w:p>
      <w:pPr>
        <w:widowControl/>
        <w:spacing w:line="400" w:lineRule="atLeast"/>
        <w:jc w:val="center"/>
        <w:rPr>
          <w:rFonts w:ascii="宋体" w:hAnsi="宋体"/>
          <w:b/>
          <w:kern w:val="0"/>
          <w:sz w:val="28"/>
          <w:szCs w:val="20"/>
        </w:rPr>
      </w:pPr>
    </w:p>
    <w:p>
      <w:pPr>
        <w:widowControl/>
        <w:spacing w:line="0" w:lineRule="atLeast"/>
        <w:jc w:val="left"/>
        <w:rPr>
          <w:rFonts w:ascii="宋体" w:hAnsi="宋体"/>
          <w:b/>
          <w:kern w:val="0"/>
          <w:sz w:val="30"/>
          <w:szCs w:val="20"/>
        </w:rPr>
      </w:pPr>
    </w:p>
    <w:p>
      <w:pPr>
        <w:widowControl/>
        <w:spacing w:line="0" w:lineRule="atLeast"/>
        <w:jc w:val="left"/>
        <w:rPr>
          <w:rFonts w:ascii="宋体" w:hAnsi="宋体"/>
          <w:b/>
          <w:kern w:val="0"/>
          <w:sz w:val="30"/>
          <w:szCs w:val="30"/>
        </w:rPr>
      </w:pPr>
    </w:p>
    <w:p>
      <w:pPr>
        <w:widowControl/>
        <w:spacing w:line="360" w:lineRule="auto"/>
        <w:ind w:left="1506" w:hanging="1506" w:hangingChars="500"/>
        <w:jc w:val="left"/>
        <w:rPr>
          <w:rFonts w:ascii="宋体" w:hAnsi="宋体" w:cs="宋体"/>
          <w:b/>
          <w:kern w:val="0"/>
          <w:sz w:val="30"/>
          <w:szCs w:val="30"/>
        </w:rPr>
      </w:pPr>
      <w:r>
        <w:rPr>
          <w:rFonts w:hint="eastAsia" w:ascii="宋体" w:hAnsi="宋体" w:cs="宋体"/>
          <w:b/>
          <w:kern w:val="0"/>
          <w:sz w:val="30"/>
          <w:szCs w:val="30"/>
        </w:rPr>
        <w:t xml:space="preserve">项目名称: </w:t>
      </w:r>
      <w:r>
        <w:rPr>
          <w:rFonts w:hint="eastAsia" w:ascii="宋体" w:hAnsi="宋体" w:eastAsia="宋体" w:cs="宋体"/>
          <w:b/>
          <w:sz w:val="30"/>
          <w:szCs w:val="30"/>
        </w:rPr>
        <w:t>猎德分公司2024年四期生化池回流泵房大修</w:t>
      </w:r>
      <w:r>
        <w:rPr>
          <w:rFonts w:hint="eastAsia" w:ascii="宋体" w:hAnsi="宋体" w:cs="宋体"/>
          <w:b/>
          <w:kern w:val="0"/>
          <w:sz w:val="30"/>
          <w:szCs w:val="30"/>
        </w:rPr>
        <w:t>项目</w:t>
      </w:r>
    </w:p>
    <w:p>
      <w:pPr>
        <w:autoSpaceDE w:val="0"/>
        <w:autoSpaceDN w:val="0"/>
        <w:adjustRightInd w:val="0"/>
        <w:spacing w:line="360" w:lineRule="auto"/>
        <w:jc w:val="left"/>
        <w:rPr>
          <w:rFonts w:ascii="宋体" w:hAnsi="宋体" w:cs="宋体"/>
          <w:kern w:val="0"/>
          <w:sz w:val="24"/>
          <w:szCs w:val="24"/>
        </w:rPr>
      </w:pPr>
    </w:p>
    <w:p>
      <w:pPr>
        <w:spacing w:line="360" w:lineRule="auto"/>
        <w:rPr>
          <w:rFonts w:hint="eastAsia" w:ascii="宋体" w:hAnsi="宋体" w:eastAsia="宋体" w:cs="宋体"/>
          <w:b/>
          <w:sz w:val="30"/>
          <w:szCs w:val="30"/>
        </w:rPr>
      </w:pPr>
      <w:r>
        <w:rPr>
          <w:rFonts w:hint="eastAsia" w:ascii="宋体" w:hAnsi="宋体"/>
          <w:b/>
          <w:kern w:val="0"/>
          <w:sz w:val="30"/>
          <w:szCs w:val="30"/>
        </w:rPr>
        <w:t>项目编号：</w:t>
      </w:r>
      <w:r>
        <w:rPr>
          <w:rFonts w:hint="eastAsia" w:ascii="宋体" w:hAnsi="宋体" w:eastAsia="宋体" w:cs="宋体"/>
          <w:b/>
          <w:sz w:val="30"/>
          <w:szCs w:val="30"/>
        </w:rPr>
        <w:t>01012024000008</w:t>
      </w:r>
    </w:p>
    <w:p>
      <w:pPr>
        <w:pStyle w:val="5"/>
        <w:numPr>
          <w:ilvl w:val="1"/>
          <w:numId w:val="0"/>
        </w:numPr>
        <w:ind w:leftChars="0"/>
        <w:jc w:val="both"/>
      </w:pPr>
    </w:p>
    <w:p>
      <w:pPr>
        <w:widowControl/>
        <w:spacing w:line="400" w:lineRule="atLeast"/>
        <w:jc w:val="left"/>
        <w:rPr>
          <w:rFonts w:ascii="宋体" w:hAnsi="宋体" w:cs="宋体"/>
          <w:b/>
          <w:bCs/>
          <w:kern w:val="0"/>
          <w:sz w:val="30"/>
          <w:szCs w:val="30"/>
        </w:rPr>
      </w:pPr>
      <w:r>
        <w:rPr>
          <w:rFonts w:hint="eastAsia" w:ascii="宋体" w:hAnsi="宋体" w:cs="宋体"/>
          <w:b/>
          <w:kern w:val="0"/>
          <w:sz w:val="30"/>
          <w:szCs w:val="30"/>
        </w:rPr>
        <w:t>合同编号：</w:t>
      </w:r>
      <w:r>
        <w:rPr>
          <w:rFonts w:hint="eastAsia" w:ascii="宋体" w:hAnsi="宋体" w:cs="宋体"/>
          <w:b/>
          <w:bCs/>
          <w:kern w:val="0"/>
          <w:sz w:val="30"/>
          <w:szCs w:val="30"/>
        </w:rPr>
        <w:t>穗净水合[     ]    号</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甲方：广州市净水有限公司</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 xml:space="preserve">乙方： </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 xml:space="preserve">签订日期：       年   月   日       </w:t>
      </w:r>
    </w:p>
    <w:p>
      <w:pPr>
        <w:widowControl/>
        <w:spacing w:line="400" w:lineRule="atLeast"/>
        <w:jc w:val="left"/>
        <w:rPr>
          <w:rFonts w:ascii="宋体" w:hAnsi="宋体" w:cs="宋体"/>
          <w:b/>
          <w:kern w:val="0"/>
          <w:sz w:val="30"/>
          <w:szCs w:val="20"/>
        </w:rPr>
      </w:pPr>
    </w:p>
    <w:p>
      <w:pPr>
        <w:widowControl/>
        <w:spacing w:line="400" w:lineRule="atLeast"/>
        <w:jc w:val="left"/>
        <w:rPr>
          <w:rFonts w:ascii="宋体" w:hAnsi="宋体" w:cs="宋体"/>
          <w:kern w:val="0"/>
          <w:sz w:val="24"/>
          <w:szCs w:val="20"/>
        </w:rPr>
      </w:pPr>
      <w:r>
        <w:rPr>
          <w:rFonts w:hint="eastAsia" w:ascii="宋体" w:hAnsi="宋体" w:cs="宋体"/>
          <w:b/>
          <w:kern w:val="0"/>
          <w:sz w:val="30"/>
          <w:szCs w:val="20"/>
        </w:rPr>
        <w:t>签约地点：广州市</w:t>
      </w:r>
    </w:p>
    <w:p>
      <w:pPr>
        <w:spacing w:line="360" w:lineRule="auto"/>
        <w:ind w:firstLine="480" w:firstLineChars="200"/>
        <w:rPr>
          <w:rFonts w:ascii="宋体" w:hAnsi="宋体" w:cs="宋体"/>
          <w:b/>
          <w:szCs w:val="21"/>
        </w:rPr>
      </w:pPr>
      <w:r>
        <w:rPr>
          <w:rFonts w:ascii="宋体" w:hAnsi="宋体" w:cs="宋体"/>
          <w:kern w:val="0"/>
          <w:sz w:val="24"/>
          <w:szCs w:val="20"/>
        </w:rPr>
        <w:br w:type="page"/>
      </w:r>
    </w:p>
    <w:p>
      <w:pPr>
        <w:spacing w:line="360" w:lineRule="auto"/>
        <w:ind w:left="210" w:leftChars="100" w:firstLine="600" w:firstLineChars="250"/>
        <w:jc w:val="left"/>
        <w:rPr>
          <w:rFonts w:ascii="宋体" w:hAnsi="宋体" w:cs="宋体"/>
          <w:kern w:val="0"/>
          <w:sz w:val="24"/>
          <w:szCs w:val="20"/>
          <w:u w:val="single"/>
        </w:rPr>
      </w:pPr>
      <w:r>
        <w:rPr>
          <w:rFonts w:hint="eastAsia" w:ascii="宋体" w:hAnsi="宋体" w:cs="宋体"/>
          <w:kern w:val="0"/>
          <w:sz w:val="24"/>
          <w:szCs w:val="20"/>
        </w:rPr>
        <w:t>根据《中华人民共和国民法典》及其他有关法律、行政法规，</w:t>
      </w:r>
      <w:r>
        <w:rPr>
          <w:rFonts w:hint="eastAsia" w:ascii="宋体" w:hAnsi="宋体" w:cs="宋体"/>
          <w:kern w:val="0"/>
          <w:sz w:val="24"/>
          <w:szCs w:val="20"/>
          <w:u w:val="single"/>
        </w:rPr>
        <w:t>广州市净水有限公司</w:t>
      </w:r>
      <w:r>
        <w:rPr>
          <w:rFonts w:hint="eastAsia" w:ascii="宋体" w:hAnsi="宋体" w:cs="宋体"/>
          <w:kern w:val="0"/>
          <w:sz w:val="24"/>
          <w:szCs w:val="20"/>
        </w:rPr>
        <w:t xml:space="preserve"> （以下简称“甲方”）与</w:t>
      </w:r>
      <w:r>
        <w:rPr>
          <w:rFonts w:hint="eastAsia" w:ascii="宋体" w:hAnsi="宋体" w:cs="宋体"/>
          <w:kern w:val="0"/>
          <w:sz w:val="24"/>
          <w:szCs w:val="20"/>
          <w:u w:val="single"/>
        </w:rPr>
        <w:t xml:space="preserve">          </w:t>
      </w:r>
      <w:r>
        <w:rPr>
          <w:rFonts w:hint="eastAsia" w:ascii="宋体" w:hAnsi="宋体" w:cs="宋体"/>
          <w:kern w:val="0"/>
          <w:sz w:val="24"/>
          <w:szCs w:val="20"/>
        </w:rPr>
        <w:t>（以下简称“乙方”）就</w:t>
      </w:r>
      <w:r>
        <w:rPr>
          <w:rFonts w:hint="eastAsia" w:ascii="宋体" w:hAnsi="宋体" w:eastAsia="宋体" w:cs="宋体"/>
          <w:kern w:val="0"/>
          <w:sz w:val="24"/>
          <w:szCs w:val="20"/>
          <w:u w:val="single"/>
        </w:rPr>
        <w:t>猎德分公司2024年四期生化池回流泵房大修</w:t>
      </w:r>
      <w:r>
        <w:rPr>
          <w:rFonts w:hint="eastAsia" w:ascii="宋体" w:hAnsi="宋体" w:cs="宋体"/>
          <w:kern w:val="0"/>
          <w:sz w:val="24"/>
          <w:szCs w:val="20"/>
          <w:u w:val="single"/>
        </w:rPr>
        <w:t>项目</w:t>
      </w:r>
      <w:r>
        <w:rPr>
          <w:rFonts w:hint="eastAsia" w:ascii="宋体" w:hAnsi="宋体" w:cs="宋体"/>
          <w:kern w:val="0"/>
          <w:sz w:val="24"/>
          <w:szCs w:val="20"/>
        </w:rPr>
        <w:t>承接工作事宜，遵循平等、自愿、公平和诚实信用的原则，双方协商一致，订立本合同。</w:t>
      </w:r>
    </w:p>
    <w:p>
      <w:pPr>
        <w:spacing w:line="360" w:lineRule="auto"/>
        <w:ind w:left="210" w:leftChars="100" w:firstLine="482" w:firstLineChars="200"/>
        <w:jc w:val="left"/>
        <w:rPr>
          <w:rFonts w:ascii="宋体" w:hAnsi="宋体" w:cs="宋体"/>
          <w:b/>
          <w:bCs/>
          <w:kern w:val="0"/>
          <w:sz w:val="24"/>
          <w:szCs w:val="20"/>
        </w:rPr>
      </w:pPr>
      <w:r>
        <w:rPr>
          <w:rFonts w:hint="eastAsia" w:ascii="宋体" w:hAnsi="宋体" w:cs="宋体"/>
          <w:b/>
          <w:bCs/>
          <w:kern w:val="0"/>
          <w:sz w:val="24"/>
          <w:szCs w:val="20"/>
        </w:rPr>
        <w:t>第一条 组成合同的文件及优先顺序</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 xml:space="preserve"> 下列文件（如有）均为本合同的组成部分，可视为能相互说明和补充的，如果合同文件存在歧义或相矛盾的地方，则根据以下次序判断：</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 xml:space="preserve">⑴ </w:t>
      </w:r>
      <w:r>
        <w:rPr>
          <w:rFonts w:hint="eastAsia" w:ascii="宋体" w:hAnsi="宋体" w:cs="宋体"/>
          <w:kern w:val="0"/>
          <w:sz w:val="24"/>
          <w:szCs w:val="20"/>
        </w:rPr>
        <w:t>在本合同实施过程双方签署的补充与修正文件</w:t>
      </w:r>
      <w:r>
        <w:rPr>
          <w:rFonts w:hint="eastAsia" w:ascii="宋体" w:hAnsi="宋体" w:cs="宋体"/>
          <w:bCs/>
          <w:kern w:val="0"/>
          <w:sz w:val="24"/>
          <w:szCs w:val="20"/>
        </w:rPr>
        <w:t>；</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⑵ 本合同书；</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⑶ 中标通知书；</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⑷ 招标文件；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⑸ 投标文件；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⑹ 标准、规范及有关技术性文件；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⑺ 图纸；</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⑻ 工程量清单/</w:t>
      </w:r>
      <w:r>
        <w:rPr>
          <w:rFonts w:hint="eastAsia" w:ascii="宋体" w:hAnsi="宋体" w:cs="宋体"/>
          <w:kern w:val="0"/>
          <w:sz w:val="24"/>
          <w:szCs w:val="20"/>
        </w:rPr>
        <w:t>工程报价单或预算书；</w:t>
      </w:r>
    </w:p>
    <w:p>
      <w:pPr>
        <w:spacing w:line="360" w:lineRule="auto"/>
        <w:ind w:firstLine="482"/>
        <w:jc w:val="left"/>
        <w:rPr>
          <w:rFonts w:ascii="宋体" w:hAnsi="宋体" w:cs="宋体"/>
          <w:b/>
          <w:bCs/>
          <w:kern w:val="0"/>
          <w:sz w:val="24"/>
          <w:szCs w:val="20"/>
        </w:rPr>
      </w:pPr>
      <w:r>
        <w:rPr>
          <w:rFonts w:hint="eastAsia" w:ascii="宋体" w:hAnsi="宋体" w:cs="宋体"/>
          <w:bCs/>
          <w:kern w:val="0"/>
          <w:sz w:val="24"/>
          <w:szCs w:val="20"/>
        </w:rPr>
        <w:t>⑼ 本合同其他附件；</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第二条 项目概况、项目承包范围</w:t>
      </w:r>
    </w:p>
    <w:p>
      <w:pPr>
        <w:spacing w:line="360" w:lineRule="auto"/>
        <w:ind w:firstLine="480" w:firstLineChars="200"/>
        <w:jc w:val="left"/>
        <w:rPr>
          <w:rFonts w:ascii="宋体" w:hAnsi="宋体" w:cs="宋体"/>
          <w:kern w:val="0"/>
          <w:sz w:val="24"/>
          <w:szCs w:val="20"/>
          <w:u w:val="single"/>
        </w:rPr>
      </w:pPr>
      <w:r>
        <w:rPr>
          <w:rFonts w:hint="eastAsia" w:ascii="宋体" w:hAnsi="宋体" w:cs="宋体"/>
          <w:kern w:val="0"/>
          <w:sz w:val="24"/>
          <w:szCs w:val="20"/>
        </w:rPr>
        <w:t>2.1项目名称：</w:t>
      </w:r>
      <w:r>
        <w:rPr>
          <w:rFonts w:hint="eastAsia" w:ascii="宋体" w:hAnsi="宋体" w:eastAsia="宋体" w:cs="宋体"/>
          <w:kern w:val="0"/>
          <w:sz w:val="24"/>
          <w:szCs w:val="20"/>
          <w:u w:val="single"/>
        </w:rPr>
        <w:t>猎德分公司2024年四期生化池回流泵房大修</w:t>
      </w:r>
      <w:r>
        <w:rPr>
          <w:rFonts w:hint="eastAsia" w:ascii="宋体" w:hAnsi="宋体"/>
          <w:kern w:val="0"/>
          <w:sz w:val="24"/>
          <w:szCs w:val="20"/>
          <w:u w:val="single"/>
        </w:rPr>
        <w:t>项目</w:t>
      </w:r>
    </w:p>
    <w:p>
      <w:pPr>
        <w:spacing w:line="360" w:lineRule="auto"/>
        <w:ind w:firstLine="480" w:firstLineChars="200"/>
        <w:jc w:val="left"/>
        <w:outlineLvl w:val="1"/>
        <w:rPr>
          <w:rFonts w:ascii="宋体" w:hAnsi="宋体" w:cs="宋体"/>
          <w:kern w:val="0"/>
          <w:sz w:val="24"/>
          <w:szCs w:val="20"/>
        </w:rPr>
      </w:pPr>
      <w:r>
        <w:rPr>
          <w:rFonts w:hint="eastAsia" w:ascii="宋体" w:hAnsi="宋体" w:cs="宋体"/>
          <w:kern w:val="0"/>
          <w:sz w:val="24"/>
          <w:szCs w:val="21"/>
        </w:rPr>
        <w:t>2.2项目地点：</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jc w:val="left"/>
        <w:rPr>
          <w:rFonts w:ascii="宋体" w:hAnsi="宋体"/>
          <w:kern w:val="0"/>
          <w:szCs w:val="20"/>
        </w:rPr>
      </w:pPr>
      <w:r>
        <w:rPr>
          <w:rFonts w:hint="eastAsia" w:ascii="宋体" w:hAnsi="宋体" w:cs="宋体"/>
          <w:kern w:val="0"/>
          <w:sz w:val="24"/>
          <w:szCs w:val="20"/>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2.4项目内容</w:t>
      </w:r>
    </w:p>
    <w:p>
      <w:pPr>
        <w:spacing w:line="360" w:lineRule="auto"/>
        <w:ind w:firstLine="480" w:firstLineChars="200"/>
        <w:jc w:val="left"/>
        <w:rPr>
          <w:rFonts w:hint="eastAsia" w:ascii="宋体" w:hAnsi="宋体" w:cs="宋体" w:eastAsiaTheme="minorEastAsia"/>
          <w:kern w:val="0"/>
          <w:sz w:val="24"/>
          <w:szCs w:val="20"/>
        </w:rPr>
      </w:pPr>
      <w:r>
        <w:rPr>
          <w:rFonts w:hint="eastAsia" w:ascii="宋体" w:hAnsi="宋体" w:cs="宋体" w:eastAsiaTheme="minorEastAsia"/>
          <w:kern w:val="0"/>
          <w:sz w:val="24"/>
          <w:szCs w:val="20"/>
          <w:u w:val="none"/>
          <w:lang w:val="en-US" w:eastAsia="zh-CN"/>
        </w:rPr>
        <w:t>猎德分公司四期生化池共有6条生产线，每条生产线均设有一个回流泵房，其内有3条9米长的回流泵井筒（分为3段，3米/段）以及两条6米长的排泥泵管道；其作用是</w:t>
      </w:r>
      <w:r>
        <w:rPr>
          <w:rFonts w:hint="eastAsia" w:ascii="宋体" w:hAnsi="宋体" w:cs="宋体" w:eastAsiaTheme="minorEastAsia"/>
          <w:kern w:val="0"/>
          <w:sz w:val="24"/>
          <w:szCs w:val="20"/>
          <w:lang w:val="en-US" w:eastAsia="zh-CN" w:bidi="ar-SA"/>
        </w:rPr>
        <w:t>把二沉池的沉积淤泥通过泵房回流至生化池，并通过排泥泵排出剩余污泥。</w:t>
      </w:r>
      <w:r>
        <w:rPr>
          <w:rFonts w:hint="eastAsia" w:ascii="宋体" w:hAnsi="宋体" w:cs="宋体" w:eastAsiaTheme="minorEastAsia"/>
          <w:kern w:val="0"/>
          <w:sz w:val="24"/>
          <w:szCs w:val="20"/>
          <w:u w:val="none"/>
        </w:rPr>
        <w:t>本项目是对</w:t>
      </w:r>
      <w:r>
        <w:rPr>
          <w:rFonts w:hint="eastAsia" w:ascii="宋体" w:hAnsi="宋体" w:cs="宋体" w:eastAsiaTheme="minorEastAsia"/>
          <w:kern w:val="0"/>
          <w:sz w:val="24"/>
          <w:szCs w:val="20"/>
          <w:u w:val="none"/>
          <w:lang w:val="en-US" w:eastAsia="zh-CN"/>
        </w:rPr>
        <w:t>四期</w:t>
      </w:r>
      <w:r>
        <w:rPr>
          <w:rFonts w:hint="eastAsia" w:ascii="宋体" w:hAnsi="宋体" w:cs="宋体" w:eastAsiaTheme="minorEastAsia"/>
          <w:kern w:val="0"/>
          <w:sz w:val="24"/>
          <w:szCs w:val="20"/>
          <w:u w:val="none"/>
        </w:rPr>
        <w:t>生化池</w:t>
      </w:r>
      <w:r>
        <w:rPr>
          <w:rFonts w:hint="eastAsia" w:ascii="宋体" w:hAnsi="宋体" w:cs="宋体" w:eastAsiaTheme="minorEastAsia"/>
          <w:kern w:val="0"/>
          <w:sz w:val="24"/>
          <w:szCs w:val="20"/>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宋体" w:hAnsi="宋体" w:cs="宋体" w:eastAsiaTheme="minorEastAsia"/>
          <w:kern w:val="0"/>
          <w:sz w:val="24"/>
          <w:szCs w:val="20"/>
          <w:u w:val="none"/>
          <w:lang w:eastAsia="zh-CN"/>
        </w:rPr>
        <w:t>。</w:t>
      </w:r>
      <w:r>
        <w:rPr>
          <w:rFonts w:hint="eastAsia" w:ascii="宋体" w:hAnsi="宋体" w:cs="宋体" w:eastAsiaTheme="minorEastAsia"/>
          <w:kern w:val="0"/>
          <w:sz w:val="24"/>
          <w:szCs w:val="20"/>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况；3）对回流泵井筒进行加强筋加固，并维修破损的回流泵井筒；4）更换无法修复的回流泵井筒；5）更换回流泵房内的所有排泥管道，并对部分排泥管道进行防腐处理；6）检查维修后回流泵井筒及排泥管道是否满足生产需求；7）拆除脚手架，清理施工场所，协助甲方恢复相应生产线的正常运行</w:t>
      </w:r>
      <w:r>
        <w:rPr>
          <w:rFonts w:hint="eastAsia" w:ascii="宋体" w:hAnsi="宋体" w:cs="宋体" w:eastAsiaTheme="minorEastAsia"/>
          <w:bCs w:val="0"/>
          <w:kern w:val="0"/>
          <w:sz w:val="24"/>
          <w:szCs w:val="20"/>
          <w:u w:val="none"/>
        </w:rPr>
        <w:t>。</w:t>
      </w:r>
    </w:p>
    <w:p>
      <w:pPr>
        <w:spacing w:line="360" w:lineRule="auto"/>
        <w:ind w:firstLine="480" w:firstLineChars="200"/>
        <w:jc w:val="left"/>
        <w:rPr>
          <w:rFonts w:ascii="宋体" w:hAnsi="宋体" w:cs="宋体"/>
          <w:bCs/>
          <w:kern w:val="0"/>
          <w:sz w:val="24"/>
          <w:u w:val="single"/>
        </w:rPr>
      </w:pPr>
      <w:r>
        <w:rPr>
          <w:rFonts w:hint="eastAsia" w:ascii="宋体" w:hAnsi="宋体" w:cs="宋体"/>
          <w:bCs/>
          <w:kern w:val="0"/>
          <w:sz w:val="24"/>
          <w:u w:val="single"/>
        </w:rPr>
        <w:t>具体施工内容按照</w:t>
      </w:r>
      <w:r>
        <w:rPr>
          <w:rFonts w:hint="eastAsia" w:ascii="宋体" w:hAnsi="宋体" w:cs="宋体"/>
          <w:bCs/>
          <w:kern w:val="0"/>
          <w:sz w:val="24"/>
          <w:u w:val="single"/>
          <w:lang w:val="en-US" w:eastAsia="zh-CN"/>
        </w:rPr>
        <w:t>附件4：工程量清单</w:t>
      </w:r>
      <w:r>
        <w:rPr>
          <w:rFonts w:hint="eastAsia" w:ascii="宋体" w:hAnsi="宋体" w:cs="宋体"/>
          <w:bCs/>
          <w:kern w:val="0"/>
          <w:sz w:val="24"/>
          <w:u w:val="single"/>
        </w:rPr>
        <w:t>实施。</w:t>
      </w:r>
    </w:p>
    <w:p>
      <w:pPr>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第三条 项目承包方式</w:t>
      </w:r>
    </w:p>
    <w:p>
      <w:pPr>
        <w:spacing w:line="360" w:lineRule="auto"/>
        <w:ind w:firstLine="482" w:firstLineChars="200"/>
        <w:jc w:val="left"/>
        <w:rPr>
          <w:rFonts w:ascii="宋体" w:hAnsi="宋体" w:cs="宋体"/>
          <w:kern w:val="0"/>
          <w:sz w:val="24"/>
          <w:szCs w:val="20"/>
        </w:rPr>
      </w:pPr>
      <w:r>
        <w:rPr>
          <w:rFonts w:hint="eastAsia" w:ascii="MS Mincho" w:hAnsi="MS Mincho" w:eastAsia="MS Mincho" w:cs="MS Mincho"/>
          <w:b/>
          <w:bCs/>
          <w:kern w:val="0"/>
          <w:sz w:val="24"/>
          <w:szCs w:val="20"/>
        </w:rPr>
        <w:t>☑</w:t>
      </w:r>
      <w:r>
        <w:rPr>
          <w:rFonts w:hint="eastAsia" w:ascii="宋体" w:hAnsi="宋体" w:cs="宋体"/>
          <w:kern w:val="0"/>
          <w:sz w:val="24"/>
          <w:szCs w:val="20"/>
        </w:rPr>
        <w:t>包工、包料、包机械机具、包工期、包质量、包安全、包文明施工。综合单价包干、项目措施费</w:t>
      </w:r>
      <w:r>
        <w:rPr>
          <w:rFonts w:hint="eastAsia" w:ascii="宋体" w:hAnsi="宋体" w:cs="宋体"/>
          <w:kern w:val="0"/>
          <w:sz w:val="24"/>
          <w:szCs w:val="20"/>
          <w:lang w:val="en-US" w:eastAsia="zh-CN"/>
        </w:rPr>
        <w:t>按实结算</w:t>
      </w:r>
      <w:r>
        <w:rPr>
          <w:rFonts w:hint="eastAsia" w:ascii="宋体" w:hAnsi="宋体" w:cs="宋体"/>
          <w:kern w:val="0"/>
          <w:sz w:val="24"/>
          <w:szCs w:val="20"/>
        </w:rPr>
        <w:t>。（单价包干要求附工程量报价/工程预算书）</w:t>
      </w:r>
    </w:p>
    <w:p>
      <w:pPr>
        <w:spacing w:line="360" w:lineRule="auto"/>
        <w:ind w:firstLine="480" w:firstLineChars="200"/>
        <w:jc w:val="left"/>
        <w:rPr>
          <w:rFonts w:ascii="宋体" w:hAnsi="宋体" w:cs="宋体"/>
          <w:kern w:val="0"/>
          <w:sz w:val="24"/>
          <w:szCs w:val="20"/>
        </w:rPr>
      </w:pPr>
      <w:r>
        <w:rPr>
          <w:rFonts w:ascii="宋体" w:hAnsi="宋体" w:cs="宋体"/>
          <w:bCs/>
          <w:kern w:val="0"/>
          <w:sz w:val="24"/>
          <w:szCs w:val="20"/>
        </w:rPr>
        <w:sym w:font="Wingdings" w:char="00A8"/>
      </w:r>
      <w:r>
        <w:rPr>
          <w:rFonts w:hint="eastAsia" w:ascii="宋体" w:hAnsi="宋体" w:cs="宋体"/>
          <w:kern w:val="0"/>
          <w:sz w:val="24"/>
          <w:szCs w:val="20"/>
        </w:rPr>
        <w:t>包工、包料、包质量、包工期、包安全、包文明施工、包设计、包调试、包验收的施工图纸，以总价包干形式。</w:t>
      </w:r>
    </w:p>
    <w:p>
      <w:pPr>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第四条</w:t>
      </w:r>
      <w:r>
        <w:rPr>
          <w:rFonts w:ascii="宋体" w:hAnsi="宋体" w:cs="宋体"/>
          <w:b/>
          <w:bCs/>
          <w:kern w:val="0"/>
          <w:sz w:val="24"/>
          <w:szCs w:val="20"/>
        </w:rPr>
        <w:t xml:space="preserve"> </w:t>
      </w:r>
      <w:r>
        <w:rPr>
          <w:rFonts w:hint="eastAsia" w:ascii="宋体" w:hAnsi="宋体" w:cs="宋体"/>
          <w:b/>
          <w:bCs/>
          <w:kern w:val="0"/>
          <w:sz w:val="24"/>
          <w:szCs w:val="20"/>
        </w:rPr>
        <w:t>合同价款</w:t>
      </w:r>
    </w:p>
    <w:p>
      <w:pPr>
        <w:spacing w:line="360" w:lineRule="auto"/>
        <w:ind w:firstLine="480" w:firstLineChars="200"/>
        <w:jc w:val="left"/>
        <w:rPr>
          <w:rFonts w:ascii="宋体" w:hAnsi="宋体" w:cs="宋体"/>
          <w:bCs/>
          <w:kern w:val="0"/>
          <w:sz w:val="24"/>
          <w:szCs w:val="20"/>
          <w:bdr w:val="single" w:color="auto" w:sz="4" w:space="0"/>
        </w:rPr>
      </w:pPr>
      <w:r>
        <w:rPr>
          <w:rFonts w:ascii="宋体" w:hAnsi="宋体" w:cs="宋体"/>
          <w:kern w:val="0"/>
          <w:sz w:val="24"/>
          <w:szCs w:val="20"/>
        </w:rPr>
        <w:t>4.1</w:t>
      </w:r>
      <w:r>
        <w:rPr>
          <w:rFonts w:hint="eastAsia" w:ascii="宋体" w:hAnsi="宋体" w:cs="宋体"/>
          <w:kern w:val="0"/>
          <w:sz w:val="24"/>
          <w:szCs w:val="20"/>
        </w:rPr>
        <w:t>合同价款按以下</w:t>
      </w:r>
      <w:r>
        <w:rPr>
          <w:rFonts w:ascii="宋体" w:hAnsi="宋体" w:cs="宋体"/>
          <w:kern w:val="0"/>
          <w:sz w:val="24"/>
          <w:szCs w:val="20"/>
          <w:u w:val="single"/>
        </w:rPr>
        <w:t xml:space="preserve"> </w:t>
      </w:r>
      <w:r>
        <w:rPr>
          <w:rFonts w:hint="eastAsia" w:ascii="宋体" w:hAnsi="宋体" w:cs="宋体"/>
          <w:kern w:val="0"/>
          <w:sz w:val="24"/>
          <w:szCs w:val="20"/>
          <w:u w:val="single"/>
        </w:rPr>
        <w:t>(1)</w:t>
      </w:r>
      <w:r>
        <w:rPr>
          <w:rFonts w:ascii="宋体" w:hAnsi="宋体" w:cs="宋体"/>
          <w:kern w:val="0"/>
          <w:sz w:val="24"/>
          <w:szCs w:val="20"/>
          <w:u w:val="single"/>
        </w:rPr>
        <w:t xml:space="preserve"> </w:t>
      </w:r>
      <w:r>
        <w:rPr>
          <w:rFonts w:hint="eastAsia" w:ascii="宋体" w:hAnsi="宋体" w:cs="宋体"/>
          <w:kern w:val="0"/>
          <w:sz w:val="24"/>
          <w:szCs w:val="20"/>
        </w:rPr>
        <w:t>执行。</w:t>
      </w:r>
    </w:p>
    <w:p>
      <w:pPr>
        <w:numPr>
          <w:ilvl w:val="0"/>
          <w:numId w:val="0"/>
        </w:numPr>
        <w:spacing w:line="360" w:lineRule="auto"/>
        <w:ind w:firstLine="480" w:firstLineChars="200"/>
        <w:jc w:val="left"/>
        <w:rPr>
          <w:rFonts w:ascii="宋体" w:hAnsi="宋体" w:cs="宋体"/>
          <w:b/>
          <w:kern w:val="0"/>
          <w:sz w:val="24"/>
          <w:szCs w:val="20"/>
        </w:rPr>
      </w:pPr>
      <w:r>
        <w:rPr>
          <w:rFonts w:hint="eastAsia" w:ascii="宋体" w:hAnsi="宋体" w:cs="宋体"/>
          <w:kern w:val="0"/>
          <w:sz w:val="24"/>
          <w:szCs w:val="20"/>
        </w:rPr>
        <w:t>（1）合同暂定总价为：</w:t>
      </w:r>
      <w:r>
        <w:rPr>
          <w:rFonts w:hint="eastAsia" w:ascii="宋体" w:hAnsi="宋体" w:cs="宋体"/>
          <w:b/>
          <w:kern w:val="0"/>
          <w:sz w:val="24"/>
          <w:szCs w:val="20"/>
          <w:u w:val="single"/>
        </w:rPr>
        <w:t>人民币</w:t>
      </w:r>
      <w:r>
        <w:rPr>
          <w:rFonts w:hint="eastAsia" w:ascii="宋体" w:hAnsi="宋体" w:cs="宋体"/>
          <w:b/>
          <w:kern w:val="0"/>
          <w:sz w:val="24"/>
          <w:szCs w:val="20"/>
          <w:u w:val="single"/>
          <w:lang w:val="en-US" w:eastAsia="zh-CN"/>
        </w:rPr>
        <w:t xml:space="preserve">    </w:t>
      </w:r>
      <w:r>
        <w:rPr>
          <w:rFonts w:hint="eastAsia" w:ascii="宋体" w:hAnsi="宋体" w:cs="宋体"/>
          <w:b/>
          <w:kern w:val="0"/>
          <w:sz w:val="24"/>
          <w:szCs w:val="20"/>
          <w:u w:val="single"/>
        </w:rPr>
        <w:t>元</w:t>
      </w:r>
      <w:r>
        <w:rPr>
          <w:rFonts w:hint="eastAsia" w:ascii="宋体" w:hAnsi="宋体" w:cs="宋体"/>
          <w:kern w:val="0"/>
          <w:sz w:val="24"/>
          <w:szCs w:val="20"/>
        </w:rPr>
        <w:t>（大写</w:t>
      </w:r>
      <w:r>
        <w:rPr>
          <w:rFonts w:ascii="宋体" w:hAnsi="宋体" w:cs="宋体"/>
          <w:kern w:val="0"/>
          <w:sz w:val="24"/>
          <w:szCs w:val="20"/>
        </w:rPr>
        <w:t>:</w:t>
      </w:r>
      <w:r>
        <w:rPr>
          <w:rFonts w:hint="eastAsia" w:ascii="宋体" w:hAnsi="宋体" w:cs="宋体"/>
          <w:b/>
          <w:kern w:val="0"/>
          <w:sz w:val="24"/>
          <w:szCs w:val="20"/>
          <w:u w:val="single"/>
        </w:rPr>
        <w:t xml:space="preserve"> </w:t>
      </w:r>
      <w:r>
        <w:rPr>
          <w:rFonts w:hint="eastAsia" w:ascii="宋体" w:hAnsi="宋体" w:cs="宋体"/>
          <w:b/>
          <w:kern w:val="0"/>
          <w:sz w:val="24"/>
          <w:szCs w:val="20"/>
          <w:u w:val="single"/>
          <w:lang w:val="en-US" w:eastAsia="zh-CN"/>
        </w:rPr>
        <w:t xml:space="preserve">人民币   </w:t>
      </w:r>
      <w:r>
        <w:rPr>
          <w:rFonts w:hint="eastAsia" w:ascii="宋体" w:hAnsi="宋体" w:cs="宋体"/>
          <w:b/>
          <w:kern w:val="0"/>
          <w:sz w:val="24"/>
          <w:szCs w:val="20"/>
          <w:u w:val="single"/>
        </w:rPr>
        <w:t xml:space="preserve"> </w:t>
      </w:r>
      <w:r>
        <w:rPr>
          <w:rFonts w:hint="eastAsia" w:ascii="宋体" w:hAnsi="宋体" w:cs="宋体"/>
          <w:kern w:val="0"/>
          <w:sz w:val="24"/>
          <w:szCs w:val="20"/>
        </w:rPr>
        <w:t>）。经甲方或甲方委托有资质第三方机构审核后，审核价作为合同结算价。若合同结算价超合同暂定总价，双方另行签订补充协议。</w:t>
      </w:r>
      <w:r>
        <w:rPr>
          <w:rFonts w:hint="eastAsia" w:ascii="宋体" w:hAnsi="宋体" w:cs="宋体"/>
          <w:b/>
          <w:kern w:val="0"/>
          <w:sz w:val="24"/>
          <w:szCs w:val="20"/>
        </w:rPr>
        <w:t xml:space="preserve">      </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综合单价详见附件</w:t>
      </w:r>
      <w:r>
        <w:rPr>
          <w:rFonts w:hint="eastAsia" w:ascii="宋体" w:hAnsi="宋体" w:cs="宋体"/>
          <w:kern w:val="0"/>
          <w:sz w:val="24"/>
          <w:szCs w:val="20"/>
          <w:lang w:val="en-US" w:eastAsia="zh-CN"/>
        </w:rPr>
        <w:t>4</w:t>
      </w:r>
      <w:r>
        <w:rPr>
          <w:rFonts w:hint="eastAsia" w:ascii="宋体" w:hAnsi="宋体" w:cs="宋体"/>
          <w:kern w:val="0"/>
          <w:sz w:val="24"/>
          <w:szCs w:val="20"/>
          <w:u w:val="single"/>
        </w:rPr>
        <w:t>工程量清单报价</w:t>
      </w:r>
      <w:r>
        <w:rPr>
          <w:rFonts w:hint="eastAsia" w:ascii="宋体" w:hAnsi="宋体" w:cs="宋体"/>
          <w:kern w:val="0"/>
          <w:sz w:val="24"/>
          <w:szCs w:val="20"/>
        </w:rPr>
        <w:t>。</w:t>
      </w:r>
    </w:p>
    <w:p>
      <w:pPr>
        <w:autoSpaceDE w:val="0"/>
        <w:autoSpaceDN w:val="0"/>
        <w:adjustRightIn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合同单价在合同有效期内为不变价。乙方已经充分考虑本合同履行期间的市场风险和国家政策性调整风险系数并已计入报价，因此合同单价在合同有效期内不因任何因素而作调整。</w:t>
      </w:r>
    </w:p>
    <w:p>
      <w:pPr>
        <w:spacing w:line="360" w:lineRule="auto"/>
        <w:ind w:firstLine="480" w:firstLineChars="200"/>
        <w:jc w:val="left"/>
        <w:rPr>
          <w:rFonts w:ascii="宋体" w:hAnsi="宋体" w:cs="宋体"/>
          <w:kern w:val="0"/>
          <w:sz w:val="24"/>
          <w:szCs w:val="20"/>
        </w:rPr>
      </w:pPr>
      <w:r>
        <w:rPr>
          <w:rFonts w:hint="eastAsia" w:ascii="宋体" w:hAnsi="宋体" w:cs="宋体"/>
          <w:bCs/>
          <w:kern w:val="0"/>
          <w:sz w:val="24"/>
          <w:szCs w:val="20"/>
        </w:rPr>
        <w:t>（</w:t>
      </w:r>
      <w:r>
        <w:rPr>
          <w:rFonts w:ascii="宋体" w:hAnsi="宋体" w:cs="宋体"/>
          <w:bCs/>
          <w:kern w:val="0"/>
          <w:sz w:val="24"/>
          <w:szCs w:val="20"/>
        </w:rPr>
        <w:t>2</w:t>
      </w:r>
      <w:r>
        <w:rPr>
          <w:rFonts w:hint="eastAsia" w:ascii="宋体" w:hAnsi="宋体" w:cs="宋体"/>
          <w:bCs/>
          <w:kern w:val="0"/>
          <w:sz w:val="24"/>
          <w:szCs w:val="20"/>
        </w:rPr>
        <w:t>）</w:t>
      </w:r>
      <w:r>
        <w:rPr>
          <w:rFonts w:hint="eastAsia" w:ascii="宋体" w:hAnsi="宋体" w:cs="宋体"/>
          <w:kern w:val="0"/>
          <w:sz w:val="24"/>
          <w:szCs w:val="20"/>
        </w:rPr>
        <w:t>合同以总价包干形式，合同暂定总价为：</w:t>
      </w:r>
      <w:r>
        <w:rPr>
          <w:rFonts w:hint="eastAsia" w:ascii="宋体" w:hAnsi="宋体" w:cs="宋体"/>
          <w:b/>
          <w:kern w:val="0"/>
          <w:sz w:val="24"/>
          <w:szCs w:val="20"/>
          <w:u w:val="single"/>
        </w:rPr>
        <w:t>人民币</w:t>
      </w:r>
      <w:r>
        <w:rPr>
          <w:rFonts w:ascii="宋体" w:hAnsi="宋体" w:cs="宋体"/>
          <w:kern w:val="0"/>
          <w:sz w:val="24"/>
          <w:szCs w:val="20"/>
          <w:u w:val="single"/>
        </w:rPr>
        <w:t xml:space="preserve"> </w:t>
      </w:r>
      <w:r>
        <w:rPr>
          <w:rFonts w:hint="eastAsia" w:ascii="宋体" w:hAnsi="宋体" w:cs="宋体"/>
          <w:kern w:val="0"/>
          <w:sz w:val="24"/>
          <w:szCs w:val="20"/>
          <w:u w:val="single"/>
        </w:rPr>
        <w:t>/</w:t>
      </w:r>
      <w:r>
        <w:rPr>
          <w:rFonts w:ascii="宋体" w:hAnsi="宋体" w:cs="宋体"/>
          <w:kern w:val="0"/>
          <w:sz w:val="24"/>
          <w:szCs w:val="20"/>
          <w:u w:val="single"/>
        </w:rPr>
        <w:t xml:space="preserve"> </w:t>
      </w:r>
      <w:r>
        <w:rPr>
          <w:rFonts w:hint="eastAsia" w:ascii="宋体" w:hAnsi="宋体" w:cs="宋体"/>
          <w:b/>
          <w:kern w:val="0"/>
          <w:sz w:val="24"/>
          <w:szCs w:val="20"/>
          <w:u w:val="single"/>
        </w:rPr>
        <w:t>元</w:t>
      </w:r>
      <w:r>
        <w:rPr>
          <w:rFonts w:hint="eastAsia" w:ascii="宋体" w:hAnsi="宋体" w:cs="宋体"/>
          <w:kern w:val="0"/>
          <w:sz w:val="24"/>
          <w:szCs w:val="20"/>
        </w:rPr>
        <w:t>（大写</w:t>
      </w:r>
      <w:r>
        <w:rPr>
          <w:rFonts w:ascii="宋体" w:hAnsi="宋体" w:cs="宋体"/>
          <w:kern w:val="0"/>
          <w:sz w:val="24"/>
          <w:szCs w:val="20"/>
        </w:rPr>
        <w:t>:</w:t>
      </w:r>
      <w:r>
        <w:rPr>
          <w:rFonts w:ascii="宋体" w:hAnsi="宋体" w:cs="宋体"/>
          <w:kern w:val="0"/>
          <w:sz w:val="24"/>
          <w:szCs w:val="20"/>
          <w:u w:val="single"/>
        </w:rPr>
        <w:t xml:space="preserve"> </w:t>
      </w:r>
      <w:r>
        <w:rPr>
          <w:rFonts w:hint="eastAsia" w:ascii="宋体" w:hAnsi="宋体" w:cs="宋体"/>
          <w:kern w:val="0"/>
          <w:sz w:val="24"/>
          <w:szCs w:val="20"/>
          <w:u w:val="single"/>
        </w:rPr>
        <w:t>/</w:t>
      </w:r>
      <w:r>
        <w:rPr>
          <w:rFonts w:ascii="宋体" w:hAnsi="宋体" w:cs="宋体"/>
          <w:kern w:val="0"/>
          <w:sz w:val="24"/>
          <w:szCs w:val="20"/>
          <w:u w:val="single"/>
        </w:rPr>
        <w:t xml:space="preserve"> </w:t>
      </w:r>
      <w:r>
        <w:rPr>
          <w:rFonts w:hint="eastAsia" w:ascii="宋体" w:hAnsi="宋体" w:cs="宋体"/>
          <w:kern w:val="0"/>
          <w:sz w:val="24"/>
          <w:szCs w:val="20"/>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60" w:lineRule="auto"/>
        <w:ind w:firstLine="480" w:firstLineChars="200"/>
        <w:jc w:val="left"/>
        <w:rPr>
          <w:rFonts w:ascii="宋体" w:hAnsi="宋体" w:cs="宋体"/>
          <w:kern w:val="0"/>
          <w:sz w:val="24"/>
          <w:szCs w:val="20"/>
        </w:rPr>
      </w:pPr>
      <w:r>
        <w:rPr>
          <w:rFonts w:ascii="宋体" w:hAnsi="宋体" w:cs="宋体"/>
          <w:kern w:val="0"/>
          <w:sz w:val="24"/>
          <w:szCs w:val="20"/>
          <w:lang w:val="zh-CN"/>
        </w:rPr>
        <w:t>4.2</w:t>
      </w:r>
      <w:r>
        <w:rPr>
          <w:rFonts w:hint="eastAsia" w:ascii="宋体" w:hAnsi="宋体" w:cs="宋体"/>
          <w:kern w:val="0"/>
          <w:sz w:val="24"/>
          <w:szCs w:val="20"/>
        </w:rPr>
        <w:t>本合同约定的价格为含税价价格（税率</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9</w:t>
      </w:r>
      <w:r>
        <w:rPr>
          <w:rFonts w:hint="eastAsia" w:ascii="宋体" w:hAnsi="宋体" w:cs="宋体"/>
          <w:kern w:val="0"/>
          <w:sz w:val="24"/>
          <w:szCs w:val="20"/>
          <w:u w:val="single"/>
        </w:rPr>
        <w:t xml:space="preserve"> </w:t>
      </w:r>
      <w:r>
        <w:rPr>
          <w:rFonts w:ascii="宋体" w:hAnsi="宋体" w:cs="宋体"/>
          <w:kern w:val="0"/>
          <w:sz w:val="24"/>
          <w:szCs w:val="20"/>
          <w:u w:val="single"/>
        </w:rPr>
        <w:t>%</w:t>
      </w:r>
      <w:r>
        <w:rPr>
          <w:rFonts w:hint="eastAsia" w:ascii="宋体" w:hAnsi="宋体" w:cs="宋体"/>
          <w:kern w:val="0"/>
          <w:sz w:val="24"/>
          <w:szCs w:val="20"/>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4.3</w:t>
      </w:r>
      <w:r>
        <w:rPr>
          <w:rFonts w:hint="eastAsia" w:ascii="宋体" w:hAnsi="宋体" w:cs="宋体"/>
          <w:kern w:val="0"/>
          <w:sz w:val="24"/>
          <w:szCs w:val="20"/>
          <w:lang w:val="zh-CN"/>
        </w:rPr>
        <w:t>因非乙方原因引起工程量报价清单中工程量发生增减，且单个子目工程量变化幅度在25%以内（含）时，按工程量报价清单中列明的子目单价结算。否则，按新增单价执行。</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4.4合同中没有适用于变更工程项目的单价的，按新增单价执行。</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新增单价计价原则：</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2.项目计价材料、设备价格的控制：按以下顺序作为降序优先级依次采用工程开工报告中开工日期当月的下列价格：</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（1）《广州地区建设工程常用材料税前综合价格》（下称综合价格）。</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（2）《广州地区建设工程材料（设备）厂商价格信息》（下称厂商价格）下浮10-20%。</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（3）综合价格、厂商价格中缺项的，采用由北京瑞恒达建筑咨询有限公司提供服务的“慧讯网”中查到的相应材料、设备价格的工程价。</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（4）通过市场询价双方协商确定。</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3.按1、2组价后下浮5%计取。</w:t>
      </w:r>
    </w:p>
    <w:p>
      <w:pPr>
        <w:pStyle w:val="30"/>
        <w:spacing w:line="360" w:lineRule="auto"/>
        <w:ind w:firstLine="480" w:firstLineChars="200"/>
        <w:rPr>
          <w:rFonts w:hint="default" w:hAnsi="宋体" w:eastAsiaTheme="minorEastAsia"/>
          <w:color w:val="auto"/>
          <w:szCs w:val="20"/>
          <w:highlight w:val="none"/>
          <w:lang w:val="zh-CN" w:eastAsia="zh-CN"/>
        </w:rPr>
      </w:pPr>
      <w:r>
        <w:rPr>
          <w:rFonts w:hint="default" w:hAnsi="宋体" w:cs="宋体" w:eastAsiaTheme="minorEastAsia"/>
          <w:color w:val="auto"/>
          <w:kern w:val="0"/>
          <w:sz w:val="24"/>
          <w:szCs w:val="20"/>
          <w:highlight w:val="none"/>
          <w:lang w:val="zh-CN" w:eastAsia="zh-CN"/>
        </w:rPr>
        <w:t>4.为控制主体工程施工时间，工程量清单中，导水泵项目，最高台班数为180台班；气体检测仪项目，最高台班数为240台班；</w:t>
      </w:r>
      <w:r>
        <w:rPr>
          <w:rFonts w:hint="default" w:ascii="宋体" w:hAnsi="宋体" w:cs="宋体" w:eastAsiaTheme="minorEastAsia"/>
          <w:bCs w:val="0"/>
          <w:color w:val="auto"/>
          <w:kern w:val="0"/>
          <w:sz w:val="24"/>
          <w:szCs w:val="20"/>
          <w:highlight w:val="none"/>
          <w:lang w:val="zh-CN" w:eastAsia="zh-CN"/>
        </w:rPr>
        <w:t>井内通风项目，最高台班数为180台班</w:t>
      </w:r>
      <w:r>
        <w:rPr>
          <w:rFonts w:hint="default" w:hAnsi="宋体" w:cs="宋体" w:eastAsiaTheme="minorEastAsia"/>
          <w:color w:val="auto"/>
          <w:kern w:val="0"/>
          <w:sz w:val="24"/>
          <w:szCs w:val="20"/>
          <w:highlight w:val="none"/>
          <w:lang w:val="zh-CN" w:eastAsia="zh-CN"/>
        </w:rPr>
        <w:t>。超出部分，由乙方单位无偿负责，甲方不再对此作变更及确认工程量。</w:t>
      </w:r>
    </w:p>
    <w:p>
      <w:pPr>
        <w:pStyle w:val="30"/>
      </w:pPr>
    </w:p>
    <w:p>
      <w:pPr>
        <w:tabs>
          <w:tab w:val="left" w:pos="851"/>
        </w:tabs>
        <w:adjustRightInd w:val="0"/>
        <w:snapToGrid w:val="0"/>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第五条</w:t>
      </w:r>
      <w:r>
        <w:rPr>
          <w:rFonts w:ascii="宋体" w:hAnsi="宋体" w:cs="宋体"/>
          <w:b/>
          <w:bCs/>
          <w:kern w:val="0"/>
          <w:sz w:val="24"/>
          <w:szCs w:val="20"/>
        </w:rPr>
        <w:t xml:space="preserve"> </w:t>
      </w:r>
      <w:r>
        <w:rPr>
          <w:rFonts w:hint="eastAsia" w:ascii="宋体" w:hAnsi="宋体" w:cs="宋体"/>
          <w:b/>
          <w:bCs/>
          <w:kern w:val="0"/>
          <w:sz w:val="24"/>
          <w:szCs w:val="20"/>
        </w:rPr>
        <w:t>工期及要求</w:t>
      </w:r>
    </w:p>
    <w:p>
      <w:p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rPr>
        <w:t>5.1开工日期暂定为：</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年</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月</w:t>
      </w:r>
      <w:r>
        <w:rPr>
          <w:rFonts w:ascii="宋体" w:hAnsi="宋体" w:cs="宋体"/>
          <w:kern w:val="0"/>
          <w:sz w:val="24"/>
          <w:szCs w:val="20"/>
          <w:u w:val="single"/>
        </w:rPr>
        <w:t xml:space="preserve">  </w:t>
      </w:r>
      <w:r>
        <w:rPr>
          <w:rFonts w:hint="eastAsia" w:ascii="宋体" w:hAnsi="宋体" w:cs="宋体"/>
          <w:kern w:val="0"/>
          <w:sz w:val="24"/>
          <w:szCs w:val="20"/>
        </w:rPr>
        <w:t>日，具体日期以甲方发出的开工报告/</w:t>
      </w:r>
      <w:r>
        <w:rPr>
          <w:rFonts w:hint="eastAsia" w:ascii="宋体" w:hAnsi="宋体" w:cs="宋体"/>
          <w:kern w:val="0"/>
          <w:sz w:val="24"/>
          <w:szCs w:val="20"/>
          <w:lang w:val="en-US" w:eastAsia="zh-CN"/>
        </w:rPr>
        <w:t>书面</w:t>
      </w:r>
      <w:r>
        <w:rPr>
          <w:rFonts w:hint="eastAsia" w:ascii="宋体" w:hAnsi="宋体" w:cs="宋体"/>
          <w:kern w:val="0"/>
          <w:sz w:val="24"/>
          <w:szCs w:val="20"/>
        </w:rPr>
        <w:t>通知为准。乙方不能按时开工，应当于开工报告/</w:t>
      </w:r>
      <w:r>
        <w:rPr>
          <w:rFonts w:hint="eastAsia" w:ascii="宋体" w:hAnsi="宋体" w:cs="宋体"/>
          <w:kern w:val="0"/>
          <w:sz w:val="24"/>
          <w:szCs w:val="20"/>
          <w:lang w:val="en-US" w:eastAsia="zh-CN"/>
        </w:rPr>
        <w:t>书面</w:t>
      </w:r>
      <w:r>
        <w:rPr>
          <w:rFonts w:hint="eastAsia" w:ascii="宋体" w:hAnsi="宋体" w:cs="宋体"/>
          <w:kern w:val="0"/>
          <w:sz w:val="24"/>
          <w:szCs w:val="20"/>
        </w:rPr>
        <w:t>通知载明的开工日期</w:t>
      </w:r>
      <w:r>
        <w:rPr>
          <w:rFonts w:hint="eastAsia" w:ascii="宋体" w:hAnsi="宋体" w:cs="宋体"/>
          <w:kern w:val="0"/>
          <w:sz w:val="24"/>
          <w:szCs w:val="20"/>
          <w:highlight w:val="none"/>
          <w:lang w:val="en-US" w:eastAsia="zh-CN"/>
        </w:rPr>
        <w:t>7</w:t>
      </w:r>
      <w:r>
        <w:rPr>
          <w:rFonts w:hint="eastAsia" w:ascii="宋体" w:hAnsi="宋体" w:cs="宋体"/>
          <w:kern w:val="0"/>
          <w:sz w:val="24"/>
          <w:szCs w:val="20"/>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乙方未按甲方开工通知时间进场施工的，每逾期一日，应按2000元/日支付逾期违约金，逾期达到7日及以上的，甲方有权解除合同。合同总工期：总日历天数</w:t>
      </w:r>
      <w:r>
        <w:rPr>
          <w:rFonts w:hint="eastAsia" w:ascii="宋体" w:hAnsi="宋体" w:cs="宋体"/>
          <w:kern w:val="0"/>
          <w:sz w:val="24"/>
          <w:szCs w:val="20"/>
          <w:u w:val="single"/>
          <w:lang w:val="en-US" w:eastAsia="zh-CN"/>
        </w:rPr>
        <w:t>70</w:t>
      </w:r>
      <w:r>
        <w:rPr>
          <w:rFonts w:hint="eastAsia" w:ascii="宋体" w:hAnsi="宋体" w:cs="宋体"/>
          <w:kern w:val="0"/>
          <w:sz w:val="24"/>
          <w:szCs w:val="20"/>
        </w:rPr>
        <w:t>天。乙方未能按合同工期竣工验收的，每逾期一天，甲方有权要求乙方按合同暂定总价的 1%支付违约金，逾期达到30天</w:t>
      </w:r>
      <w:r>
        <w:rPr>
          <w:rFonts w:hint="eastAsia" w:ascii="宋体" w:hAnsi="宋体" w:cs="宋体"/>
          <w:kern w:val="0"/>
          <w:sz w:val="24"/>
          <w:szCs w:val="20"/>
          <w:highlight w:val="none"/>
        </w:rPr>
        <w:t>及以上的，甲方有权解除合同并要求乙方支付合同暂定总价的20%作为违约金。乙方应按逐条生产线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生化池回流泵房</w:t>
      </w:r>
      <w:r>
        <w:rPr>
          <w:rFonts w:hint="eastAsia" w:ascii="宋体" w:hAnsi="宋体" w:cs="宋体"/>
          <w:kern w:val="0"/>
          <w:sz w:val="24"/>
          <w:szCs w:val="20"/>
          <w:highlight w:val="none"/>
        </w:rPr>
        <w:t>进行施工，施工完成后再进入下1条生产线施工，每条生产线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回流泵房</w:t>
      </w:r>
      <w:r>
        <w:rPr>
          <w:rFonts w:hint="eastAsia" w:ascii="宋体" w:hAnsi="宋体" w:cs="宋体"/>
          <w:kern w:val="0"/>
          <w:sz w:val="24"/>
          <w:szCs w:val="20"/>
          <w:highlight w:val="none"/>
        </w:rPr>
        <w:t>的施工工期为</w:t>
      </w:r>
      <w:r>
        <w:rPr>
          <w:rFonts w:hint="eastAsia" w:ascii="宋体" w:hAnsi="宋体" w:cs="宋体"/>
          <w:kern w:val="0"/>
          <w:sz w:val="24"/>
          <w:szCs w:val="20"/>
          <w:highlight w:val="none"/>
          <w:u w:val="single"/>
          <w:lang w:val="en-US" w:eastAsia="zh-CN"/>
        </w:rPr>
        <w:t>14</w:t>
      </w:r>
      <w:r>
        <w:rPr>
          <w:rFonts w:hint="eastAsia" w:ascii="宋体" w:hAnsi="宋体" w:cs="宋体"/>
          <w:kern w:val="0"/>
          <w:sz w:val="24"/>
          <w:szCs w:val="20"/>
          <w:highlight w:val="none"/>
        </w:rPr>
        <w:t>个日历天，每条生产线工期从当条生产线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回流泵房</w:t>
      </w:r>
      <w:r>
        <w:rPr>
          <w:rFonts w:hint="eastAsia" w:ascii="宋体" w:hAnsi="宋体" w:cs="宋体"/>
          <w:kern w:val="0"/>
          <w:sz w:val="24"/>
          <w:szCs w:val="20"/>
          <w:highlight w:val="none"/>
        </w:rPr>
        <w:t>排空时开始计算，至完工恢复生产。从每条生产线</w:t>
      </w:r>
      <w:r>
        <w:rPr>
          <w:rFonts w:hint="eastAsia" w:ascii="宋体" w:hAnsi="宋体" w:cs="宋体"/>
          <w:kern w:val="0"/>
          <w:sz w:val="24"/>
          <w:szCs w:val="20"/>
          <w:highlight w:val="none"/>
          <w:lang w:val="en-US" w:eastAsia="zh-CN"/>
        </w:rPr>
        <w:t>回流泵房排空时</w:t>
      </w:r>
      <w:r>
        <w:rPr>
          <w:rFonts w:hint="eastAsia" w:ascii="宋体" w:hAnsi="宋体" w:cs="宋体"/>
          <w:kern w:val="0"/>
          <w:sz w:val="24"/>
          <w:szCs w:val="20"/>
          <w:highlight w:val="none"/>
        </w:rPr>
        <w:t>开始，乙方必须24小时连续作业，直到该条生产线完工并恢复生产。每条生产线每逾期一天，甲方有权要求乙方按合同暂定总价的 1%支付违约金，逾期达到5天及以上的，甲方有权解除合同并要求乙方支付合同暂定总价的20%作为违约金。当单条生产线违约处罚后，对于总工期逾期的处罚，若内容及原因与单条生产线的违约情形一致，可免除对总工期的处罚。</w:t>
      </w:r>
    </w:p>
    <w:p>
      <w:pPr>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5.2</w:t>
      </w:r>
      <w:r>
        <w:rPr>
          <w:rFonts w:hint="eastAsia" w:ascii="宋体" w:hAnsi="宋体" w:cs="宋体"/>
          <w:bCs/>
          <w:kern w:val="0"/>
          <w:sz w:val="24"/>
          <w:szCs w:val="20"/>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5%/次</w:t>
      </w:r>
      <w:r>
        <w:rPr>
          <w:rFonts w:hint="eastAsia" w:ascii="宋体" w:hAnsi="宋体" w:cs="宋体"/>
          <w:bCs/>
          <w:kern w:val="0"/>
          <w:sz w:val="24"/>
          <w:szCs w:val="20"/>
        </w:rPr>
        <w:t>作为违约金，超过三次（含三次）的，甲方有权解除合同，要求乙方支付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20%</w:t>
      </w:r>
      <w:r>
        <w:rPr>
          <w:rFonts w:hint="eastAsia" w:ascii="宋体" w:hAnsi="宋体" w:cs="宋体"/>
          <w:bCs/>
          <w:kern w:val="0"/>
          <w:sz w:val="24"/>
          <w:szCs w:val="20"/>
        </w:rPr>
        <w:t>作为违约金。由此造成的经济和法律责任，均由乙方负责。</w:t>
      </w:r>
    </w:p>
    <w:p>
      <w:pPr>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5.3</w:t>
      </w:r>
      <w:r>
        <w:rPr>
          <w:rFonts w:hint="eastAsia" w:ascii="宋体" w:hAnsi="宋体" w:cs="宋体"/>
          <w:bCs/>
          <w:kern w:val="0"/>
          <w:sz w:val="24"/>
          <w:szCs w:val="20"/>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kern w:val="0"/>
          <w:sz w:val="24"/>
          <w:szCs w:val="20"/>
          <w:u w:val="single"/>
        </w:rPr>
        <w:t xml:space="preserve"> 7 </w:t>
      </w:r>
      <w:r>
        <w:rPr>
          <w:rFonts w:hint="eastAsia" w:ascii="宋体" w:hAnsi="宋体" w:cs="宋体"/>
          <w:bCs/>
          <w:kern w:val="0"/>
          <w:sz w:val="24"/>
          <w:szCs w:val="20"/>
        </w:rPr>
        <w:t>日内将全部图纸退还给甲方。</w:t>
      </w:r>
    </w:p>
    <w:p>
      <w:pPr>
        <w:spacing w:line="360" w:lineRule="auto"/>
        <w:ind w:left="1" w:firstLine="480" w:firstLineChars="200"/>
        <w:jc w:val="left"/>
        <w:rPr>
          <w:rFonts w:ascii="宋体" w:hAnsi="宋体" w:cs="宋体"/>
          <w:bCs/>
          <w:kern w:val="0"/>
          <w:sz w:val="24"/>
          <w:szCs w:val="20"/>
        </w:rPr>
      </w:pPr>
      <w:r>
        <w:rPr>
          <w:rFonts w:ascii="宋体" w:hAnsi="宋体" w:cs="宋体"/>
          <w:bCs/>
          <w:kern w:val="0"/>
          <w:sz w:val="24"/>
          <w:szCs w:val="20"/>
        </w:rPr>
        <w:t>5.4</w:t>
      </w:r>
      <w:r>
        <w:rPr>
          <w:rFonts w:hint="eastAsia" w:ascii="宋体" w:hAnsi="宋体" w:cs="宋体"/>
          <w:bCs/>
          <w:kern w:val="0"/>
          <w:sz w:val="24"/>
          <w:szCs w:val="20"/>
        </w:rPr>
        <w:t>合同约定的项目，乙方不得转包、不得擅自分包。否则，甲方有权单方面终止合同，并令其立即退场，由此而造成的经济损失由乙方负责赔偿。</w:t>
      </w:r>
    </w:p>
    <w:p>
      <w:pPr>
        <w:spacing w:line="360" w:lineRule="auto"/>
        <w:ind w:left="1" w:firstLine="480" w:firstLineChars="200"/>
        <w:jc w:val="left"/>
        <w:rPr>
          <w:rFonts w:ascii="宋体" w:hAnsi="宋体" w:cs="宋体"/>
          <w:bCs/>
          <w:kern w:val="0"/>
          <w:sz w:val="24"/>
          <w:szCs w:val="20"/>
        </w:rPr>
      </w:pPr>
      <w:r>
        <w:rPr>
          <w:rFonts w:ascii="宋体" w:hAnsi="宋体" w:cs="宋体"/>
          <w:bCs/>
          <w:kern w:val="0"/>
          <w:sz w:val="24"/>
          <w:szCs w:val="20"/>
        </w:rPr>
        <w:t>5.5</w:t>
      </w:r>
      <w:r>
        <w:rPr>
          <w:rFonts w:hint="eastAsia" w:ascii="宋体" w:hAnsi="宋体" w:cs="宋体"/>
          <w:bCs/>
          <w:kern w:val="0"/>
          <w:sz w:val="24"/>
          <w:szCs w:val="20"/>
        </w:rPr>
        <w:t>乙方不履行合同义务、或履行合同义务不符合合同约定、或违反国家、省、市行业标准的，甲方有权要求乙方限期整改。乙方逾期未完成整改的，每项每超过1日支付违约金人民币</w:t>
      </w:r>
      <w:r>
        <w:rPr>
          <w:rFonts w:ascii="宋体" w:hAnsi="宋体" w:cs="宋体"/>
          <w:bCs/>
          <w:kern w:val="0"/>
          <w:sz w:val="24"/>
          <w:szCs w:val="20"/>
          <w:u w:val="single"/>
        </w:rPr>
        <w:t>1万元</w:t>
      </w:r>
      <w:r>
        <w:rPr>
          <w:rFonts w:hint="eastAsia" w:ascii="宋体" w:hAnsi="宋体" w:cs="宋体"/>
          <w:bCs/>
          <w:kern w:val="0"/>
          <w:sz w:val="24"/>
          <w:szCs w:val="20"/>
        </w:rPr>
        <w:t>，超过</w:t>
      </w:r>
      <w:r>
        <w:rPr>
          <w:rFonts w:ascii="宋体" w:hAnsi="宋体" w:cs="宋体"/>
          <w:bCs/>
          <w:kern w:val="0"/>
          <w:sz w:val="24"/>
          <w:szCs w:val="20"/>
          <w:u w:val="single"/>
        </w:rPr>
        <w:t>7</w:t>
      </w:r>
      <w:r>
        <w:rPr>
          <w:rFonts w:hint="eastAsia" w:ascii="宋体" w:hAnsi="宋体" w:cs="宋体"/>
          <w:bCs/>
          <w:kern w:val="0"/>
          <w:sz w:val="24"/>
          <w:szCs w:val="20"/>
        </w:rPr>
        <w:t>日，甲方有权解除合同并要求乙方支付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20%</w:t>
      </w:r>
      <w:r>
        <w:rPr>
          <w:rFonts w:hint="eastAsia" w:ascii="宋体" w:hAnsi="宋体" w:cs="宋体"/>
          <w:bCs/>
          <w:kern w:val="0"/>
          <w:sz w:val="24"/>
          <w:szCs w:val="20"/>
        </w:rPr>
        <w:t>作为违约金（如合同另行约定违约责任，从其约定）。</w:t>
      </w:r>
    </w:p>
    <w:p>
      <w:pPr>
        <w:spacing w:line="360" w:lineRule="auto"/>
        <w:ind w:firstLine="448" w:firstLineChars="200"/>
        <w:jc w:val="left"/>
        <w:outlineLvl w:val="1"/>
        <w:rPr>
          <w:rFonts w:hint="eastAsia" w:ascii="宋体" w:hAnsi="宋体" w:cs="宋体"/>
          <w:spacing w:val="-8"/>
          <w:kern w:val="0"/>
          <w:sz w:val="24"/>
          <w:szCs w:val="24"/>
        </w:rPr>
      </w:pPr>
      <w:r>
        <w:rPr>
          <w:rFonts w:ascii="宋体" w:hAnsi="宋体" w:cs="宋体"/>
          <w:spacing w:val="-8"/>
          <w:kern w:val="0"/>
          <w:sz w:val="24"/>
          <w:szCs w:val="24"/>
        </w:rPr>
        <w:t>5.</w:t>
      </w:r>
      <w:r>
        <w:rPr>
          <w:rFonts w:hint="eastAsia" w:ascii="宋体" w:hAnsi="宋体" w:cs="宋体"/>
          <w:spacing w:val="-8"/>
          <w:kern w:val="0"/>
          <w:sz w:val="24"/>
          <w:szCs w:val="24"/>
        </w:rPr>
        <w:t>6乙方不得随意更换项目负责人及附件5中的相关人员，如确须更换，应提前征得甲方同意。如有违反，甲方有权解除合同并要求乙方支付</w:t>
      </w:r>
      <w:r>
        <w:rPr>
          <w:rFonts w:hint="eastAsia" w:ascii="宋体" w:hAnsi="宋体" w:cs="宋体"/>
          <w:spacing w:val="-8"/>
          <w:kern w:val="0"/>
          <w:sz w:val="24"/>
          <w:szCs w:val="24"/>
          <w:u w:val="single"/>
        </w:rPr>
        <w:t>5000元/人次</w:t>
      </w:r>
      <w:r>
        <w:rPr>
          <w:rFonts w:hint="eastAsia" w:ascii="宋体" w:hAnsi="宋体" w:cs="宋体"/>
          <w:spacing w:val="-8"/>
          <w:kern w:val="0"/>
          <w:sz w:val="24"/>
          <w:szCs w:val="24"/>
        </w:rPr>
        <w:t>作为违约金，以及赔偿由此造成的一切损失(包含质量安全事故、工期延误、增加投资等)。</w:t>
      </w:r>
    </w:p>
    <w:p>
      <w:pPr>
        <w:spacing w:line="360" w:lineRule="auto"/>
        <w:ind w:firstLine="448" w:firstLineChars="200"/>
        <w:jc w:val="left"/>
        <w:outlineLvl w:val="1"/>
        <w:rPr>
          <w:rFonts w:ascii="宋体" w:hAnsi="宋体" w:cs="宋体"/>
          <w:spacing w:val="-8"/>
          <w:kern w:val="0"/>
          <w:sz w:val="24"/>
          <w:szCs w:val="24"/>
        </w:rPr>
      </w:pPr>
      <w:r>
        <w:rPr>
          <w:rFonts w:hint="eastAsia" w:ascii="宋体" w:hAnsi="宋体" w:cs="宋体"/>
          <w:spacing w:val="-8"/>
          <w:kern w:val="0"/>
          <w:sz w:val="24"/>
          <w:szCs w:val="24"/>
        </w:rPr>
        <w:t>乙方需满足项目同时实施要求，按照《拟投入工程人员配备响应表》配备相应工作人员以满足甲方要求，若因人员不足或人员素质不能满足工程实际需要时，乙方需无条件按照甲方的要求增加或更换相关人员。否则甲方有权解除合同并要求乙方支付 5000 元作为违约金。</w:t>
      </w:r>
    </w:p>
    <w:p>
      <w:pPr>
        <w:spacing w:line="360" w:lineRule="auto"/>
        <w:ind w:left="1" w:firstLine="448" w:firstLineChars="200"/>
        <w:jc w:val="left"/>
        <w:rPr>
          <w:rFonts w:ascii="宋体" w:hAnsi="宋体" w:cs="宋体"/>
          <w:spacing w:val="-8"/>
          <w:kern w:val="0"/>
          <w:sz w:val="24"/>
          <w:szCs w:val="24"/>
        </w:rPr>
      </w:pPr>
      <w:r>
        <w:rPr>
          <w:rFonts w:hint="eastAsia" w:ascii="宋体" w:hAnsi="宋体" w:cs="宋体"/>
          <w:bCs/>
          <w:spacing w:val="-8"/>
          <w:kern w:val="0"/>
          <w:sz w:val="24"/>
          <w:szCs w:val="24"/>
        </w:rPr>
        <w:t>5.7施工过程中，项目负责人和安全员必须驻场管理，否则甲方有权要求乙方支付违约金</w:t>
      </w:r>
      <w:r>
        <w:rPr>
          <w:rFonts w:hint="eastAsia" w:ascii="宋体" w:hAnsi="宋体" w:cs="宋体"/>
          <w:bCs/>
          <w:spacing w:val="-8"/>
          <w:kern w:val="0"/>
          <w:sz w:val="24"/>
          <w:szCs w:val="24"/>
          <w:u w:val="single"/>
        </w:rPr>
        <w:t>1000</w:t>
      </w:r>
      <w:r>
        <w:rPr>
          <w:rFonts w:hint="eastAsia" w:ascii="宋体" w:hAnsi="宋体" w:cs="宋体"/>
          <w:bCs/>
          <w:spacing w:val="-8"/>
          <w:kern w:val="0"/>
          <w:sz w:val="24"/>
          <w:szCs w:val="24"/>
        </w:rPr>
        <w:t>元/天，因此造成损失的，按实际发生额赔偿。由于乙方人员不能到位造成停工或工期延误的，一切责任由乙方负责。</w:t>
      </w:r>
    </w:p>
    <w:p>
      <w:pPr>
        <w:spacing w:line="360" w:lineRule="auto"/>
        <w:ind w:left="1" w:firstLine="448" w:firstLineChars="200"/>
        <w:jc w:val="left"/>
        <w:rPr>
          <w:rFonts w:ascii="宋体" w:hAnsi="宋体" w:cs="宋体"/>
          <w:spacing w:val="-8"/>
          <w:kern w:val="0"/>
          <w:sz w:val="24"/>
          <w:szCs w:val="24"/>
        </w:rPr>
      </w:pPr>
      <w:r>
        <w:rPr>
          <w:rFonts w:hint="eastAsia" w:ascii="宋体" w:hAnsi="宋体" w:cs="宋体"/>
          <w:spacing w:val="-8"/>
          <w:kern w:val="0"/>
          <w:sz w:val="24"/>
          <w:szCs w:val="24"/>
        </w:rPr>
        <w:t>5.8施工过程中，乙方应负责配备现场的应急物资。具体应急物资配备详见附件应急救援物资清单。</w:t>
      </w:r>
    </w:p>
    <w:p>
      <w:pPr>
        <w:autoSpaceDE w:val="0"/>
        <w:autoSpaceDN w:val="0"/>
        <w:adjustRightInd w:val="0"/>
        <w:spacing w:line="360" w:lineRule="auto"/>
        <w:ind w:left="1" w:firstLine="480" w:firstLineChars="200"/>
        <w:jc w:val="left"/>
        <w:rPr>
          <w:rFonts w:ascii="宋体" w:hAnsi="宋体" w:cs="宋体"/>
          <w:kern w:val="0"/>
          <w:sz w:val="24"/>
          <w:szCs w:val="24"/>
        </w:rPr>
      </w:pPr>
      <w:r>
        <w:rPr>
          <w:rFonts w:hint="eastAsia" w:ascii="宋体" w:hAnsi="宋体" w:cs="宋体"/>
          <w:kern w:val="0"/>
          <w:sz w:val="24"/>
          <w:szCs w:val="24"/>
        </w:rPr>
        <w:t>5.9在合同有效期内，乙方自愿接受甲方按《广州净水公司工程项目承包单位质量安全考评细则（试行）》处理，具体处理标准详见附件6、附件7。</w:t>
      </w:r>
    </w:p>
    <w:p>
      <w:pPr>
        <w:autoSpaceDE w:val="0"/>
        <w:autoSpaceDN w:val="0"/>
        <w:adjustRightInd w:val="0"/>
        <w:spacing w:line="360" w:lineRule="auto"/>
        <w:ind w:left="1"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5.10乙方应服从甲方代表和甲方委托的监理单位进行的各项管理工作，并</w:t>
      </w:r>
      <w:r>
        <w:rPr>
          <w:rFonts w:hint="eastAsia" w:ascii="宋体" w:hAnsi="宋体" w:cs="宋体"/>
          <w:kern w:val="0"/>
          <w:sz w:val="24"/>
          <w:szCs w:val="24"/>
          <w:highlight w:val="none"/>
          <w:lang w:val="en-US" w:eastAsia="zh-CN"/>
        </w:rPr>
        <w:t>提供本项目施工材料的合格证及相关的检测证明材料</w:t>
      </w:r>
      <w:r>
        <w:rPr>
          <w:rFonts w:hint="eastAsia" w:ascii="宋体" w:hAnsi="宋体" w:cs="宋体"/>
          <w:kern w:val="0"/>
          <w:sz w:val="24"/>
          <w:szCs w:val="24"/>
          <w:highlight w:val="none"/>
        </w:rPr>
        <w:t>。</w:t>
      </w:r>
    </w:p>
    <w:p>
      <w:pPr>
        <w:spacing w:line="360" w:lineRule="auto"/>
        <w:ind w:firstLine="482" w:firstLineChars="200"/>
        <w:jc w:val="left"/>
        <w:rPr>
          <w:rFonts w:ascii="宋体" w:hAnsi="宋体" w:cs="宋体"/>
          <w:b/>
          <w:kern w:val="0"/>
          <w:sz w:val="24"/>
          <w:szCs w:val="20"/>
        </w:rPr>
      </w:pPr>
      <w:r>
        <w:rPr>
          <w:rFonts w:hint="eastAsia" w:ascii="宋体" w:hAnsi="宋体" w:cs="宋体"/>
          <w:b/>
          <w:kern w:val="0"/>
          <w:sz w:val="24"/>
          <w:szCs w:val="20"/>
        </w:rPr>
        <w:t>第六条</w:t>
      </w:r>
      <w:r>
        <w:rPr>
          <w:rFonts w:ascii="宋体" w:hAnsi="宋体" w:cs="宋体"/>
          <w:b/>
          <w:kern w:val="0"/>
          <w:sz w:val="24"/>
          <w:szCs w:val="20"/>
        </w:rPr>
        <w:t xml:space="preserve"> </w:t>
      </w:r>
      <w:r>
        <w:rPr>
          <w:rFonts w:hint="eastAsia" w:ascii="宋体" w:hAnsi="宋体" w:cs="宋体"/>
          <w:b/>
          <w:kern w:val="0"/>
          <w:sz w:val="24"/>
          <w:szCs w:val="20"/>
        </w:rPr>
        <w:t>实施条件及管理要求</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6.1</w:t>
      </w:r>
      <w:r>
        <w:rPr>
          <w:rFonts w:hint="eastAsia" w:ascii="宋体" w:hAnsi="宋体" w:cs="宋体"/>
          <w:kern w:val="0"/>
          <w:sz w:val="24"/>
          <w:szCs w:val="20"/>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6.2</w:t>
      </w:r>
      <w:r>
        <w:rPr>
          <w:rFonts w:hint="eastAsia" w:ascii="宋体" w:hAnsi="宋体" w:cs="宋体"/>
          <w:kern w:val="0"/>
          <w:sz w:val="24"/>
          <w:szCs w:val="20"/>
        </w:rPr>
        <w:t>施工用水用电采用以下</w:t>
      </w:r>
      <w:r>
        <w:rPr>
          <w:rFonts w:ascii="宋体" w:hAnsi="宋体" w:cs="宋体"/>
          <w:kern w:val="0"/>
          <w:sz w:val="24"/>
          <w:szCs w:val="20"/>
          <w:u w:val="single"/>
        </w:rPr>
        <w:t>(</w:t>
      </w:r>
      <w:r>
        <w:rPr>
          <w:rFonts w:hint="eastAsia" w:ascii="宋体" w:hAnsi="宋体" w:cs="宋体"/>
          <w:kern w:val="0"/>
          <w:sz w:val="24"/>
          <w:szCs w:val="20"/>
          <w:u w:val="single"/>
        </w:rPr>
        <w:t>1</w:t>
      </w:r>
      <w:r>
        <w:rPr>
          <w:rFonts w:ascii="宋体" w:hAnsi="宋体" w:cs="宋体"/>
          <w:kern w:val="0"/>
          <w:sz w:val="24"/>
          <w:szCs w:val="20"/>
          <w:u w:val="single"/>
        </w:rPr>
        <w:t>)</w:t>
      </w:r>
      <w:r>
        <w:rPr>
          <w:rFonts w:hint="eastAsia" w:ascii="宋体" w:hAnsi="宋体" w:cs="宋体"/>
          <w:kern w:val="0"/>
          <w:sz w:val="24"/>
          <w:szCs w:val="20"/>
        </w:rPr>
        <w:t>方式执行。</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（1）由甲方提供施工用水用电接口，水电费按合同综合单价水电含量计算，从甲方支付的工程款中直接扣回。</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（2）由甲方提供施工用水用电接口，费用按（月/项目）结算，由乙方向甲方或甲方下辖分公司/子公司支付。水电费用按所属供电局、自来水公司收费标准按实计算。</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（3）由乙方自行负责。</w:t>
      </w:r>
    </w:p>
    <w:p>
      <w:pPr>
        <w:spacing w:line="360" w:lineRule="auto"/>
        <w:ind w:firstLine="480" w:firstLineChars="200"/>
        <w:jc w:val="left"/>
        <w:rPr>
          <w:rFonts w:hint="eastAsia" w:ascii="宋体" w:hAnsi="宋体" w:cs="宋体"/>
          <w:kern w:val="0"/>
          <w:sz w:val="24"/>
          <w:szCs w:val="20"/>
          <w:highlight w:val="none"/>
        </w:rPr>
      </w:pPr>
      <w:r>
        <w:rPr>
          <w:rFonts w:ascii="宋体" w:hAnsi="宋体" w:cs="宋体"/>
          <w:kern w:val="0"/>
          <w:sz w:val="24"/>
          <w:szCs w:val="20"/>
          <w:highlight w:val="none"/>
        </w:rPr>
        <w:t>6.3</w:t>
      </w:r>
      <w:r>
        <w:rPr>
          <w:rFonts w:hint="eastAsia" w:ascii="宋体" w:hAnsi="宋体" w:cs="宋体"/>
          <w:kern w:val="0"/>
          <w:sz w:val="24"/>
          <w:szCs w:val="20"/>
          <w:highlight w:val="none"/>
        </w:rPr>
        <w:t>施工时间安排：</w:t>
      </w:r>
      <w:r>
        <w:rPr>
          <w:rFonts w:hint="eastAsia" w:ascii="宋体" w:hAnsi="宋体" w:cs="宋体"/>
          <w:bCs/>
          <w:kern w:val="0"/>
          <w:sz w:val="24"/>
          <w:highlight w:val="none"/>
        </w:rPr>
        <w:t>从每条生产线停产开始，乙方必须24小时连续作业，直到该条生产线完工并恢复生产</w:t>
      </w:r>
      <w:r>
        <w:rPr>
          <w:rFonts w:hint="eastAsia" w:ascii="宋体" w:hAnsi="宋体" w:cs="宋体"/>
          <w:kern w:val="0"/>
          <w:sz w:val="24"/>
          <w:szCs w:val="20"/>
          <w:highlight w:val="none"/>
        </w:rPr>
        <w:t>，施工时间如需变动，以甲方的书面或口头通知为准。</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w:t>
      </w:r>
      <w:r>
        <w:rPr>
          <w:rFonts w:hint="eastAsia" w:ascii="宋体" w:hAnsi="宋体" w:cs="宋体"/>
          <w:kern w:val="0"/>
          <w:sz w:val="24"/>
          <w:szCs w:val="20"/>
          <w:lang w:val="en-US" w:eastAsia="zh-CN"/>
        </w:rPr>
        <w:t>4</w:t>
      </w:r>
      <w:r>
        <w:rPr>
          <w:rFonts w:hint="eastAsia" w:ascii="宋体" w:hAnsi="宋体" w:cs="宋体"/>
          <w:kern w:val="0"/>
          <w:sz w:val="24"/>
          <w:szCs w:val="20"/>
        </w:rPr>
        <w:t>进场施工人员必须严格遵守</w:t>
      </w:r>
      <w:r>
        <w:rPr>
          <w:rFonts w:hint="eastAsia" w:ascii="宋体" w:hAnsi="宋体" w:cs="宋体"/>
          <w:kern w:val="10"/>
          <w:sz w:val="24"/>
          <w:szCs w:val="20"/>
        </w:rPr>
        <w:t>污水处理厂</w:t>
      </w:r>
      <w:r>
        <w:rPr>
          <w:rFonts w:hint="eastAsia" w:ascii="宋体" w:hAnsi="宋体" w:cs="宋体"/>
          <w:kern w:val="0"/>
          <w:sz w:val="24"/>
          <w:szCs w:val="20"/>
        </w:rPr>
        <w:t>一切规章制度。进入施工现场人员必须佩戴出入证，并自觉接受门岗检查。</w:t>
      </w:r>
    </w:p>
    <w:p>
      <w:pPr>
        <w:snapToGrid w:val="0"/>
        <w:spacing w:line="360" w:lineRule="auto"/>
        <w:ind w:firstLine="480" w:firstLineChars="200"/>
        <w:jc w:val="left"/>
        <w:rPr>
          <w:rFonts w:ascii="宋体" w:hAnsi="宋体" w:cs="宋体"/>
          <w:kern w:val="0"/>
          <w:sz w:val="24"/>
          <w:szCs w:val="20"/>
        </w:rPr>
      </w:pPr>
      <w:r>
        <w:rPr>
          <w:rFonts w:ascii="宋体" w:hAnsi="宋体" w:cs="宋体"/>
          <w:kern w:val="0"/>
          <w:sz w:val="24"/>
          <w:szCs w:val="20"/>
        </w:rPr>
        <w:t>6.</w:t>
      </w:r>
      <w:r>
        <w:rPr>
          <w:rFonts w:hint="eastAsia" w:ascii="宋体" w:hAnsi="宋体" w:cs="宋体"/>
          <w:kern w:val="0"/>
          <w:sz w:val="24"/>
          <w:szCs w:val="20"/>
          <w:lang w:val="en-US" w:eastAsia="zh-CN"/>
        </w:rPr>
        <w:t>5</w:t>
      </w:r>
      <w:r>
        <w:rPr>
          <w:rFonts w:hint="eastAsia" w:ascii="宋体" w:hAnsi="宋体" w:cs="宋体"/>
          <w:kern w:val="0"/>
          <w:sz w:val="24"/>
          <w:szCs w:val="20"/>
        </w:rPr>
        <w:t>环境保护要求：</w:t>
      </w:r>
    </w:p>
    <w:p>
      <w:pPr>
        <w:snapToGri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1</w:t>
      </w:r>
      <w:r>
        <w:rPr>
          <w:rFonts w:hint="eastAsia" w:ascii="宋体" w:hAnsi="宋体" w:cs="宋体"/>
          <w:kern w:val="0"/>
          <w:sz w:val="24"/>
          <w:szCs w:val="20"/>
        </w:rPr>
        <w:t>）做好施工噪声、废气、废水等控制；</w:t>
      </w:r>
    </w:p>
    <w:p>
      <w:pPr>
        <w:snapToGri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2</w:t>
      </w:r>
      <w:r>
        <w:rPr>
          <w:rFonts w:hint="eastAsia" w:ascii="宋体" w:hAnsi="宋体" w:cs="宋体"/>
          <w:kern w:val="0"/>
          <w:sz w:val="24"/>
          <w:szCs w:val="20"/>
        </w:rPr>
        <w:t>）按照国家及广州市相关规定做好建筑垃圾的处理。</w:t>
      </w:r>
    </w:p>
    <w:p>
      <w:pPr>
        <w:snapToGrid w:val="0"/>
        <w:spacing w:line="360" w:lineRule="auto"/>
        <w:ind w:firstLine="480" w:firstLineChars="200"/>
        <w:jc w:val="left"/>
      </w:pPr>
      <w:r>
        <w:rPr>
          <w:rFonts w:ascii="宋体" w:hAnsi="宋体" w:cs="宋体"/>
          <w:kern w:val="0"/>
          <w:sz w:val="24"/>
          <w:szCs w:val="20"/>
        </w:rPr>
        <w:t>6.</w:t>
      </w:r>
      <w:r>
        <w:rPr>
          <w:rFonts w:hint="eastAsia" w:ascii="宋体" w:hAnsi="宋体" w:cs="宋体"/>
          <w:kern w:val="0"/>
          <w:sz w:val="24"/>
          <w:szCs w:val="20"/>
          <w:lang w:val="en-US" w:eastAsia="zh-CN"/>
        </w:rPr>
        <w:t>6</w:t>
      </w:r>
      <w:r>
        <w:rPr>
          <w:rFonts w:hint="eastAsia" w:ascii="宋体" w:hAnsi="宋体" w:cs="宋体"/>
          <w:kern w:val="0"/>
          <w:sz w:val="24"/>
          <w:szCs w:val="20"/>
        </w:rPr>
        <w:t>按相关法律法规及甲方相关作业施工管理要求执行。</w:t>
      </w:r>
    </w:p>
    <w:p>
      <w:pPr>
        <w:adjustRightInd w:val="0"/>
        <w:spacing w:line="360" w:lineRule="auto"/>
        <w:ind w:firstLine="480" w:firstLineChars="200"/>
        <w:jc w:val="left"/>
        <w:textAlignment w:val="baseline"/>
        <w:rPr>
          <w:rFonts w:ascii="宋体" w:hAnsi="宋体" w:cs="宋体"/>
          <w:kern w:val="0"/>
          <w:sz w:val="24"/>
          <w:szCs w:val="20"/>
          <w:highlight w:val="none"/>
        </w:rPr>
      </w:pPr>
      <w:r>
        <w:rPr>
          <w:rFonts w:ascii="宋体" w:hAnsi="宋体" w:cs="宋体"/>
          <w:kern w:val="0"/>
          <w:sz w:val="24"/>
          <w:szCs w:val="20"/>
          <w:highlight w:val="none"/>
        </w:rPr>
        <w:t>6.</w:t>
      </w:r>
      <w:r>
        <w:rPr>
          <w:rFonts w:hint="eastAsia" w:ascii="宋体" w:hAnsi="宋体" w:cs="宋体"/>
          <w:kern w:val="0"/>
          <w:sz w:val="24"/>
          <w:szCs w:val="20"/>
          <w:highlight w:val="none"/>
          <w:lang w:val="en-US" w:eastAsia="zh-CN"/>
        </w:rPr>
        <w:t>7</w:t>
      </w:r>
      <w:r>
        <w:rPr>
          <w:rFonts w:ascii="宋体" w:hAnsi="宋体" w:cs="宋体"/>
          <w:kern w:val="0"/>
          <w:sz w:val="24"/>
          <w:szCs w:val="20"/>
          <w:highlight w:val="none"/>
        </w:rPr>
        <w:t>夜间施工和赶工的要求：乙方必须安排24小时连续作业的人员轮班和夜间施工充足照明设施的要求。夜间施工和赶工费已包含在标价的工程量清单各项单价中，不另行计算。</w:t>
      </w:r>
    </w:p>
    <w:p>
      <w:pPr>
        <w:spacing w:line="360" w:lineRule="auto"/>
        <w:ind w:firstLine="480" w:firstLineChars="200"/>
        <w:jc w:val="left"/>
        <w:rPr>
          <w:rFonts w:ascii="宋体" w:hAnsi="宋体" w:cs="宋体"/>
          <w:kern w:val="0"/>
          <w:sz w:val="24"/>
          <w:szCs w:val="20"/>
          <w:highlight w:val="none"/>
        </w:rPr>
      </w:pPr>
      <w:r>
        <w:rPr>
          <w:rFonts w:ascii="宋体" w:hAnsi="宋体" w:cs="宋体"/>
          <w:kern w:val="0"/>
          <w:sz w:val="24"/>
          <w:szCs w:val="20"/>
          <w:highlight w:val="none"/>
        </w:rPr>
        <w:t>6.</w:t>
      </w:r>
      <w:r>
        <w:rPr>
          <w:rFonts w:hint="eastAsia" w:ascii="宋体" w:hAnsi="宋体" w:cs="宋体"/>
          <w:kern w:val="0"/>
          <w:sz w:val="24"/>
          <w:szCs w:val="20"/>
          <w:highlight w:val="none"/>
          <w:lang w:val="en-US" w:eastAsia="zh-CN"/>
        </w:rPr>
        <w:t>8</w:t>
      </w:r>
      <w:r>
        <w:rPr>
          <w:rFonts w:ascii="宋体" w:hAnsi="宋体" w:cs="宋体"/>
          <w:kern w:val="0"/>
          <w:sz w:val="24"/>
          <w:szCs w:val="20"/>
          <w:highlight w:val="none"/>
        </w:rPr>
        <w:t>乙方必须安装标准梯笼，确保施工人员上落生物反应池的安全，以及按甲方相关安全管理规定做好安全施工工作，费用已包含在标价的工程量清单各项单价中，不另行计算。</w:t>
      </w:r>
    </w:p>
    <w:p>
      <w:pPr>
        <w:spacing w:line="360" w:lineRule="auto"/>
        <w:jc w:val="left"/>
        <w:rPr>
          <w:rFonts w:ascii="宋体" w:hAnsi="宋体" w:cs="宋体"/>
          <w:b/>
          <w:bCs/>
          <w:kern w:val="0"/>
          <w:sz w:val="24"/>
          <w:szCs w:val="24"/>
        </w:rPr>
      </w:pPr>
      <w:r>
        <w:rPr>
          <w:rFonts w:ascii="宋体" w:hAnsi="宋体" w:cs="宋体"/>
          <w:kern w:val="0"/>
          <w:sz w:val="24"/>
          <w:szCs w:val="24"/>
        </w:rPr>
        <w:t xml:space="preserve">    </w:t>
      </w:r>
      <w:r>
        <w:rPr>
          <w:rFonts w:hint="eastAsia" w:ascii="宋体" w:hAnsi="宋体" w:cs="宋体"/>
          <w:b/>
          <w:bCs/>
          <w:kern w:val="0"/>
          <w:sz w:val="24"/>
          <w:szCs w:val="24"/>
        </w:rPr>
        <w:t>第七条</w:t>
      </w:r>
      <w:r>
        <w:rPr>
          <w:rFonts w:ascii="宋体" w:hAnsi="宋体" w:cs="宋体"/>
          <w:b/>
          <w:bCs/>
          <w:kern w:val="0"/>
          <w:sz w:val="24"/>
          <w:szCs w:val="24"/>
        </w:rPr>
        <w:t xml:space="preserve"> </w:t>
      </w:r>
      <w:r>
        <w:rPr>
          <w:rFonts w:hint="eastAsia" w:ascii="宋体" w:hAnsi="宋体" w:cs="宋体"/>
          <w:b/>
          <w:bCs/>
          <w:kern w:val="0"/>
          <w:sz w:val="24"/>
          <w:szCs w:val="24"/>
        </w:rPr>
        <w:t>材料及设备供应</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本项目承包范围内所需的设备材料、成品、未成品、运输、保管、质量等责任均由乙方承担。甲方不提供材料。</w:t>
      </w:r>
    </w:p>
    <w:p>
      <w:pPr>
        <w:spacing w:line="360" w:lineRule="auto"/>
        <w:ind w:left="-2" w:leftChars="-1" w:firstLine="480" w:firstLineChars="200"/>
        <w:jc w:val="left"/>
        <w:rPr>
          <w:rFonts w:ascii="宋体" w:hAnsi="宋体" w:cs="宋体"/>
          <w:kern w:val="0"/>
          <w:sz w:val="24"/>
          <w:szCs w:val="20"/>
        </w:rPr>
      </w:pPr>
      <w:r>
        <w:rPr>
          <w:rFonts w:hint="eastAsia" w:ascii="宋体" w:hAnsi="宋体" w:cs="宋体"/>
          <w:kern w:val="0"/>
          <w:sz w:val="24"/>
          <w:szCs w:val="20"/>
        </w:rPr>
        <w:t>7.1采购供应的材料、其名称、品种、型号、规格、质量等，均应符合国家、地方及行业有关规范及要求。</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7.2</w:t>
      </w:r>
      <w:r>
        <w:rPr>
          <w:rFonts w:hint="eastAsia" w:ascii="宋体" w:hAnsi="宋体" w:cs="宋体"/>
          <w:kern w:val="0"/>
          <w:sz w:val="24"/>
          <w:szCs w:val="20"/>
        </w:rPr>
        <w:t>所有材料必须具备合格证明，并保证产品的有效性。</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7.3</w:t>
      </w:r>
      <w:r>
        <w:rPr>
          <w:rFonts w:hint="eastAsia" w:ascii="宋体" w:hAnsi="宋体" w:cs="宋体"/>
          <w:kern w:val="0"/>
          <w:sz w:val="24"/>
          <w:szCs w:val="20"/>
        </w:rPr>
        <w:t>由于乙方提供的伪劣、假冒等所有不合格材料而导致的损失、事故及一切后果，均由乙方负责并赔偿甲方所有损失，并负责更换所有已施工的不合格材料。</w:t>
      </w:r>
    </w:p>
    <w:p>
      <w:pPr>
        <w:tabs>
          <w:tab w:val="left" w:pos="360"/>
        </w:tabs>
        <w:spacing w:line="360" w:lineRule="auto"/>
        <w:ind w:firstLine="480" w:firstLineChars="200"/>
        <w:jc w:val="left"/>
        <w:rPr>
          <w:rFonts w:ascii="宋体" w:hAnsi="宋体" w:cs="宋体"/>
          <w:kern w:val="0"/>
          <w:sz w:val="24"/>
          <w:szCs w:val="20"/>
        </w:rPr>
      </w:pPr>
      <w:r>
        <w:rPr>
          <w:rFonts w:ascii="宋体" w:hAnsi="宋体" w:cs="宋体"/>
          <w:kern w:val="0"/>
          <w:sz w:val="24"/>
          <w:szCs w:val="20"/>
        </w:rPr>
        <w:t>7.4</w:t>
      </w:r>
      <w:r>
        <w:rPr>
          <w:rFonts w:hint="eastAsia" w:ascii="宋体" w:hAnsi="宋体" w:cs="宋体"/>
          <w:kern w:val="0"/>
          <w:sz w:val="24"/>
          <w:szCs w:val="20"/>
        </w:rPr>
        <w:t>乙方必须根据投标文件/询价响应文件（如有）上主要材料的明细（包括厂家、规格、品质等级等）提供材料。工程实施时，如发现材料不一致，甲方有权拒用，造成损失由乙方承担。</w:t>
      </w:r>
    </w:p>
    <w:p>
      <w:pPr>
        <w:spacing w:line="360" w:lineRule="auto"/>
        <w:ind w:left="-2" w:leftChars="-1" w:firstLine="480" w:firstLineChars="200"/>
        <w:jc w:val="left"/>
        <w:rPr>
          <w:rFonts w:ascii="宋体" w:hAnsi="宋体" w:cs="宋体"/>
          <w:kern w:val="0"/>
          <w:sz w:val="24"/>
          <w:szCs w:val="20"/>
        </w:rPr>
      </w:pPr>
      <w:r>
        <w:rPr>
          <w:rFonts w:ascii="宋体" w:hAnsi="宋体" w:cs="宋体"/>
          <w:kern w:val="0"/>
          <w:sz w:val="24"/>
          <w:szCs w:val="20"/>
        </w:rPr>
        <w:t xml:space="preserve">7.5 </w:t>
      </w:r>
      <w:r>
        <w:rPr>
          <w:rFonts w:hint="eastAsia" w:ascii="宋体" w:hAnsi="宋体" w:cs="宋体"/>
          <w:kern w:val="0"/>
          <w:sz w:val="24"/>
          <w:szCs w:val="20"/>
        </w:rPr>
        <w:t>甲方有权对施工质量进行监督、检查或检验，也可自行委托第三方进行质量检验，甲方或第三方的检验结果作为最终的质量评定结果。</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 xml:space="preserve">7.6 </w:t>
      </w:r>
      <w:r>
        <w:rPr>
          <w:rFonts w:hint="eastAsia" w:ascii="宋体" w:hAnsi="宋体" w:cs="宋体"/>
          <w:kern w:val="0"/>
          <w:sz w:val="24"/>
          <w:szCs w:val="20"/>
        </w:rPr>
        <w:t>承包范围之内工程所用之设备，由乙方提供。</w:t>
      </w:r>
    </w:p>
    <w:p>
      <w:pPr>
        <w:spacing w:line="360" w:lineRule="auto"/>
        <w:ind w:firstLine="482" w:firstLineChars="200"/>
        <w:jc w:val="left"/>
        <w:rPr>
          <w:rFonts w:ascii="宋体" w:hAnsi="宋体" w:cs="宋体"/>
          <w:kern w:val="0"/>
          <w:sz w:val="24"/>
          <w:szCs w:val="20"/>
        </w:rPr>
      </w:pPr>
      <w:r>
        <w:rPr>
          <w:rFonts w:hint="eastAsia" w:ascii="宋体" w:hAnsi="宋体" w:cs="宋体"/>
          <w:b/>
          <w:bCs/>
          <w:kern w:val="0"/>
          <w:sz w:val="24"/>
          <w:szCs w:val="20"/>
        </w:rPr>
        <w:t>第八条</w:t>
      </w:r>
      <w:r>
        <w:rPr>
          <w:rFonts w:ascii="宋体" w:hAnsi="宋体" w:cs="宋体"/>
          <w:b/>
          <w:bCs/>
          <w:kern w:val="0"/>
          <w:sz w:val="24"/>
          <w:szCs w:val="20"/>
        </w:rPr>
        <w:t xml:space="preserve"> </w:t>
      </w:r>
      <w:r>
        <w:rPr>
          <w:rFonts w:hint="eastAsia" w:ascii="宋体" w:hAnsi="宋体" w:cs="宋体"/>
          <w:b/>
          <w:bCs/>
          <w:kern w:val="0"/>
          <w:sz w:val="24"/>
          <w:szCs w:val="20"/>
        </w:rPr>
        <w:t>付</w:t>
      </w:r>
      <w:r>
        <w:rPr>
          <w:rFonts w:hint="eastAsia" w:ascii="宋体" w:hAnsi="宋体" w:cs="宋体"/>
          <w:b/>
          <w:kern w:val="0"/>
          <w:sz w:val="24"/>
          <w:szCs w:val="20"/>
        </w:rPr>
        <w:t>款及履约担保</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8.1</w:t>
      </w:r>
      <w:r>
        <w:rPr>
          <w:rFonts w:hint="eastAsia" w:ascii="宋体" w:hAnsi="宋体" w:cs="宋体"/>
          <w:bCs/>
          <w:kern w:val="0"/>
          <w:sz w:val="24"/>
          <w:szCs w:val="20"/>
        </w:rPr>
        <w:t>预付款的支付：</w:t>
      </w:r>
      <w:r>
        <w:rPr>
          <w:rFonts w:ascii="宋体" w:hAnsi="宋体" w:cs="宋体"/>
          <w:b/>
          <w:kern w:val="0"/>
          <w:sz w:val="24"/>
          <w:szCs w:val="20"/>
        </w:rPr>
        <w:sym w:font="Wingdings" w:char="00A8"/>
      </w:r>
      <w:r>
        <w:rPr>
          <w:rFonts w:hint="eastAsia" w:ascii="宋体" w:hAnsi="宋体" w:cs="宋体"/>
          <w:bCs/>
          <w:kern w:val="0"/>
          <w:sz w:val="24"/>
          <w:szCs w:val="20"/>
        </w:rPr>
        <w:t>无；</w:t>
      </w:r>
      <w:r>
        <w:rPr>
          <w:rFonts w:ascii="宋体" w:hAnsi="宋体" w:cs="宋体"/>
          <w:bCs/>
          <w:kern w:val="0"/>
          <w:sz w:val="24"/>
          <w:szCs w:val="20"/>
        </w:rPr>
        <w:t xml:space="preserve"> </w:t>
      </w:r>
      <w:r>
        <w:rPr>
          <w:rFonts w:hint="eastAsia" w:ascii="宋体" w:hAnsi="宋体" w:cs="Segoe UI Symbol"/>
          <w:b/>
          <w:bCs/>
          <w:kern w:val="0"/>
          <w:sz w:val="24"/>
          <w:szCs w:val="20"/>
        </w:rPr>
        <w:sym w:font="Wingdings 2" w:char="0052"/>
      </w:r>
      <w:r>
        <w:rPr>
          <w:rFonts w:hint="eastAsia" w:ascii="宋体" w:hAnsi="宋体" w:cs="Segoe UI Symbol"/>
          <w:bCs/>
          <w:kern w:val="0"/>
          <w:sz w:val="24"/>
          <w:szCs w:val="20"/>
        </w:rPr>
        <w:t>有</w:t>
      </w:r>
      <w:r>
        <w:rPr>
          <w:rFonts w:hint="eastAsia" w:ascii="宋体" w:hAnsi="宋体" w:cs="Segoe UI Symbol"/>
          <w:b/>
          <w:kern w:val="0"/>
          <w:sz w:val="24"/>
          <w:szCs w:val="20"/>
        </w:rPr>
        <w:t xml:space="preserve"> </w:t>
      </w:r>
      <w:r>
        <w:rPr>
          <w:rFonts w:hint="eastAsia" w:ascii="宋体" w:hAnsi="宋体" w:cs="宋体"/>
          <w:bCs/>
          <w:kern w:val="0"/>
          <w:sz w:val="24"/>
          <w:szCs w:val="20"/>
        </w:rPr>
        <w:t>合同签订后，乙方开具等额的增值税专用发票、提交履约担保及对应预付款金额的预付款担保后</w:t>
      </w:r>
      <w:r>
        <w:rPr>
          <w:rFonts w:hint="eastAsia" w:ascii="宋体" w:hAnsi="宋体" w:cs="宋体"/>
          <w:bCs/>
          <w:kern w:val="0"/>
          <w:sz w:val="24"/>
          <w:szCs w:val="20"/>
          <w:u w:val="single"/>
        </w:rPr>
        <w:t xml:space="preserve"> 10 </w:t>
      </w:r>
      <w:r>
        <w:rPr>
          <w:rFonts w:hint="eastAsia" w:ascii="宋体" w:hAnsi="宋体" w:cs="宋体"/>
          <w:bCs/>
          <w:kern w:val="0"/>
          <w:sz w:val="24"/>
          <w:szCs w:val="20"/>
        </w:rPr>
        <w:t>个工作日内，甲方支付合同</w:t>
      </w:r>
      <w:r>
        <w:rPr>
          <w:rFonts w:hint="eastAsia" w:ascii="宋体" w:hAnsi="宋体" w:cs="宋体"/>
          <w:kern w:val="0"/>
          <w:sz w:val="24"/>
          <w:szCs w:val="20"/>
        </w:rPr>
        <w:t>暂定总价</w:t>
      </w:r>
      <w:r>
        <w:rPr>
          <w:rFonts w:hint="eastAsia" w:ascii="宋体" w:hAnsi="宋体" w:cs="宋体"/>
          <w:bCs/>
          <w:kern w:val="0"/>
          <w:sz w:val="24"/>
          <w:szCs w:val="20"/>
        </w:rPr>
        <w:t>的</w:t>
      </w:r>
      <w:r>
        <w:rPr>
          <w:rFonts w:ascii="宋体" w:hAnsi="宋体" w:cs="宋体"/>
          <w:bCs/>
          <w:kern w:val="0"/>
          <w:sz w:val="24"/>
          <w:szCs w:val="20"/>
          <w:u w:val="single"/>
        </w:rPr>
        <w:t>30%</w:t>
      </w:r>
      <w:r>
        <w:rPr>
          <w:rFonts w:hint="eastAsia" w:ascii="宋体" w:hAnsi="宋体" w:cs="宋体"/>
          <w:kern w:val="0"/>
          <w:sz w:val="24"/>
          <w:szCs w:val="20"/>
        </w:rPr>
        <w:t>即</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ascii="宋体" w:hAnsi="宋体" w:cs="宋体"/>
          <w:kern w:val="0"/>
          <w:sz w:val="24"/>
          <w:szCs w:val="20"/>
          <w:u w:val="single"/>
        </w:rPr>
        <w:t xml:space="preserve"> </w:t>
      </w:r>
      <w:r>
        <w:rPr>
          <w:rFonts w:hint="eastAsia" w:ascii="宋体" w:hAnsi="宋体" w:cs="宋体"/>
          <w:kern w:val="0"/>
          <w:sz w:val="24"/>
          <w:szCs w:val="20"/>
        </w:rPr>
        <w:t>元（大写：</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hint="eastAsia" w:ascii="宋体" w:hAnsi="宋体" w:cs="宋体"/>
          <w:kern w:val="0"/>
          <w:sz w:val="24"/>
          <w:szCs w:val="20"/>
          <w:u w:val="single"/>
        </w:rPr>
        <w:t xml:space="preserve"> </w:t>
      </w:r>
      <w:r>
        <w:rPr>
          <w:rFonts w:hint="eastAsia" w:ascii="宋体" w:hAnsi="宋体" w:cs="宋体"/>
          <w:kern w:val="0"/>
          <w:sz w:val="24"/>
          <w:szCs w:val="20"/>
        </w:rPr>
        <w:t>）</w:t>
      </w:r>
      <w:r>
        <w:rPr>
          <w:rFonts w:hint="eastAsia" w:ascii="宋体" w:hAnsi="宋体" w:cs="宋体"/>
          <w:bCs/>
          <w:kern w:val="0"/>
          <w:sz w:val="24"/>
          <w:szCs w:val="20"/>
        </w:rPr>
        <w:t>作为预付款。</w:t>
      </w:r>
      <w:r>
        <w:rPr>
          <w:rFonts w:hint="eastAsia" w:ascii="宋体" w:hAnsi="宋体" w:cs="宋体"/>
          <w:kern w:val="0"/>
          <w:sz w:val="24"/>
          <w:szCs w:val="20"/>
        </w:rPr>
        <w:t>若合同解除或终止，乙方在</w:t>
      </w:r>
      <w:r>
        <w:rPr>
          <w:rFonts w:ascii="宋体" w:hAnsi="宋体" w:cs="宋体"/>
          <w:kern w:val="0"/>
          <w:sz w:val="24"/>
          <w:szCs w:val="20"/>
          <w:u w:val="single"/>
        </w:rPr>
        <w:t xml:space="preserve"> 5 </w:t>
      </w:r>
      <w:r>
        <w:rPr>
          <w:rFonts w:hint="eastAsia" w:ascii="宋体" w:hAnsi="宋体" w:cs="宋体"/>
          <w:kern w:val="0"/>
          <w:sz w:val="24"/>
          <w:szCs w:val="20"/>
        </w:rPr>
        <w:t>个工作日内返还预付款（无息）。</w:t>
      </w:r>
      <w:r>
        <w:rPr>
          <w:rFonts w:hint="eastAsia" w:ascii="宋体" w:hAnsi="宋体" w:cs="宋体"/>
          <w:bCs/>
          <w:kern w:val="0"/>
          <w:sz w:val="24"/>
          <w:szCs w:val="20"/>
        </w:rPr>
        <w:t>逾期未返还，每逾期一天，乙方应按合同暂定总价的</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bCs/>
          <w:kern w:val="0"/>
          <w:sz w:val="24"/>
          <w:szCs w:val="20"/>
        </w:rPr>
        <w:t>支付违约金</w:t>
      </w:r>
      <w:r>
        <w:rPr>
          <w:rFonts w:hint="eastAsia" w:ascii="宋体" w:hAnsi="宋体" w:cs="宋体"/>
          <w:kern w:val="0"/>
          <w:sz w:val="24"/>
          <w:szCs w:val="20"/>
        </w:rPr>
        <w:t>。</w:t>
      </w:r>
    </w:p>
    <w:p>
      <w:pPr>
        <w:numPr>
          <w:ilvl w:val="0"/>
          <w:numId w:val="0"/>
        </w:num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8.1.1预付款担保</w:t>
      </w:r>
    </w:p>
    <w:p>
      <w:pPr>
        <w:numPr>
          <w:ilvl w:val="0"/>
          <w:numId w:val="0"/>
        </w:numPr>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（1）预付款担保的担保金额应与预付款金额相同。预付款从应支付给乙方的进度款中扣回。</w:t>
      </w:r>
    </w:p>
    <w:p>
      <w:pPr>
        <w:numPr>
          <w:ilvl w:val="0"/>
          <w:numId w:val="0"/>
        </w:num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highlight w:val="none"/>
        </w:rPr>
        <w:t>（2）预付款担保应在预付款扣清后</w:t>
      </w:r>
      <w:r>
        <w:rPr>
          <w:rFonts w:ascii="宋体" w:hAnsi="宋体" w:cs="宋体"/>
          <w:kern w:val="0"/>
          <w:sz w:val="24"/>
          <w:szCs w:val="20"/>
          <w:highlight w:val="none"/>
          <w:u w:val="single"/>
        </w:rPr>
        <w:t>14</w:t>
      </w:r>
      <w:r>
        <w:rPr>
          <w:rFonts w:hint="eastAsia" w:ascii="宋体" w:hAnsi="宋体" w:cs="宋体"/>
          <w:kern w:val="0"/>
          <w:sz w:val="24"/>
          <w:szCs w:val="20"/>
          <w:highlight w:val="none"/>
        </w:rPr>
        <w:t>个工作日内退还给乙方。甲方不承担乙方与预付款担保有关的任何利息或其他类似的费用或收益。</w:t>
      </w:r>
    </w:p>
    <w:p>
      <w:pPr>
        <w:spacing w:line="360" w:lineRule="auto"/>
        <w:ind w:firstLine="480" w:firstLineChars="200"/>
        <w:jc w:val="left"/>
        <w:outlineLvl w:val="1"/>
        <w:rPr>
          <w:rFonts w:ascii="宋体" w:hAnsi="宋体" w:cs="宋体"/>
          <w:bCs/>
          <w:kern w:val="0"/>
          <w:sz w:val="24"/>
          <w:szCs w:val="24"/>
          <w:highlight w:val="none"/>
        </w:rPr>
      </w:pPr>
      <w:r>
        <w:rPr>
          <w:rFonts w:hint="eastAsia" w:ascii="宋体" w:hAnsi="宋体" w:cs="宋体"/>
          <w:kern w:val="0"/>
          <w:sz w:val="24"/>
          <w:szCs w:val="24"/>
          <w:highlight w:val="none"/>
        </w:rPr>
        <w:t>8.2项目验收合格后，由乙方提交申请支付资料，经监理单位（如有）和甲方审核后 15 个工作日内，甲方支付至审核后工作量的80％给乙方，但累计支付金额不能超过合同暂定总价的80%（含预付款）。</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8.2.</w:t>
      </w:r>
      <w:r>
        <w:rPr>
          <w:rFonts w:hint="eastAsia" w:ascii="宋体" w:hAnsi="宋体" w:cs="宋体"/>
          <w:kern w:val="0"/>
          <w:sz w:val="24"/>
          <w:szCs w:val="20"/>
          <w:lang w:val="en-US" w:eastAsia="zh-CN"/>
        </w:rPr>
        <w:t>1</w:t>
      </w:r>
      <w:r>
        <w:rPr>
          <w:rFonts w:hint="eastAsia" w:ascii="宋体" w:hAnsi="宋体" w:cs="宋体"/>
          <w:kern w:val="0"/>
          <w:sz w:val="24"/>
          <w:szCs w:val="20"/>
        </w:rPr>
        <w:t>项目验收合格后，经甲方或甲方委托有资质第三方机构审核后，由乙方提交申请支付资料</w:t>
      </w:r>
      <w:r>
        <w:rPr>
          <w:rFonts w:hint="eastAsia" w:ascii="宋体" w:hAnsi="宋体" w:cs="宋体"/>
          <w:kern w:val="0"/>
          <w:sz w:val="24"/>
          <w:szCs w:val="20"/>
          <w:u w:val="single"/>
        </w:rPr>
        <w:t>15</w:t>
      </w:r>
      <w:r>
        <w:rPr>
          <w:rFonts w:hint="eastAsia" w:ascii="宋体" w:hAnsi="宋体" w:cs="宋体"/>
          <w:kern w:val="0"/>
          <w:sz w:val="24"/>
          <w:szCs w:val="20"/>
        </w:rPr>
        <w:t>个工作日内，甲方支付至合同结算价的95%。</w:t>
      </w:r>
    </w:p>
    <w:p>
      <w:pPr>
        <w:spacing w:line="360" w:lineRule="auto"/>
        <w:ind w:firstLine="480" w:firstLineChars="200"/>
        <w:jc w:val="left"/>
        <w:outlineLvl w:val="1"/>
        <w:rPr>
          <w:rFonts w:ascii="宋体" w:hAnsi="宋体" w:cs="宋体"/>
          <w:kern w:val="0"/>
          <w:sz w:val="24"/>
          <w:szCs w:val="20"/>
        </w:rPr>
      </w:pPr>
      <w:r>
        <w:rPr>
          <w:rFonts w:ascii="宋体" w:hAnsi="宋体" w:cs="宋体"/>
          <w:kern w:val="0"/>
          <w:sz w:val="24"/>
          <w:szCs w:val="20"/>
        </w:rPr>
        <w:t>8.2.</w:t>
      </w:r>
      <w:r>
        <w:rPr>
          <w:rFonts w:hint="eastAsia" w:ascii="宋体" w:hAnsi="宋体" w:cs="宋体"/>
          <w:kern w:val="0"/>
          <w:sz w:val="24"/>
          <w:szCs w:val="20"/>
          <w:lang w:val="en-US" w:eastAsia="zh-CN"/>
        </w:rPr>
        <w:t>2</w:t>
      </w:r>
      <w:r>
        <w:rPr>
          <w:rFonts w:ascii="宋体" w:hAnsi="宋体" w:cs="宋体"/>
          <w:kern w:val="0"/>
          <w:sz w:val="24"/>
          <w:szCs w:val="20"/>
        </w:rPr>
        <w:t xml:space="preserve"> </w:t>
      </w:r>
      <w:r>
        <w:rPr>
          <w:rFonts w:hint="eastAsia" w:ascii="宋体" w:hAnsi="宋体" w:cs="宋体"/>
          <w:kern w:val="0"/>
          <w:sz w:val="24"/>
          <w:szCs w:val="20"/>
        </w:rPr>
        <w:t>质保期按合同第十条规定执行，质保期满后且乙方不存在违约情形，由乙方提交申请质保金退还资料</w:t>
      </w:r>
      <w:r>
        <w:rPr>
          <w:rFonts w:ascii="宋体" w:hAnsi="宋体" w:cs="宋体"/>
          <w:kern w:val="0"/>
          <w:sz w:val="24"/>
          <w:szCs w:val="20"/>
          <w:u w:val="single"/>
        </w:rPr>
        <w:t xml:space="preserve"> 15 </w:t>
      </w:r>
      <w:r>
        <w:rPr>
          <w:rFonts w:hint="eastAsia" w:ascii="宋体" w:hAnsi="宋体" w:cs="宋体"/>
          <w:kern w:val="0"/>
          <w:sz w:val="24"/>
          <w:szCs w:val="20"/>
        </w:rPr>
        <w:t>个工作日内，甲方支付合同结算价的</w:t>
      </w:r>
      <w:r>
        <w:rPr>
          <w:rFonts w:ascii="宋体" w:hAnsi="宋体" w:cs="宋体"/>
          <w:kern w:val="0"/>
          <w:sz w:val="24"/>
          <w:szCs w:val="20"/>
        </w:rPr>
        <w:t>5</w:t>
      </w:r>
      <w:r>
        <w:rPr>
          <w:rFonts w:hint="eastAsia" w:ascii="宋体" w:hAnsi="宋体" w:cs="宋体"/>
          <w:kern w:val="0"/>
          <w:sz w:val="24"/>
          <w:szCs w:val="20"/>
        </w:rPr>
        <w:t>％（质保金）给乙方（无息）。</w:t>
      </w:r>
    </w:p>
    <w:p>
      <w:pPr>
        <w:spacing w:line="360" w:lineRule="auto"/>
        <w:ind w:firstLine="480" w:firstLineChars="200"/>
        <w:jc w:val="left"/>
        <w:outlineLvl w:val="1"/>
        <w:rPr>
          <w:rFonts w:ascii="宋体" w:hAnsi="宋体" w:cs="宋体"/>
          <w:kern w:val="0"/>
          <w:sz w:val="24"/>
          <w:szCs w:val="20"/>
        </w:rPr>
      </w:pPr>
      <w:r>
        <w:rPr>
          <w:rFonts w:ascii="宋体" w:hAnsi="宋体" w:cs="宋体"/>
          <w:kern w:val="0"/>
          <w:sz w:val="24"/>
          <w:szCs w:val="21"/>
        </w:rPr>
        <w:t>8.2.</w:t>
      </w:r>
      <w:r>
        <w:rPr>
          <w:rFonts w:hint="eastAsia" w:ascii="宋体" w:hAnsi="宋体" w:cs="宋体"/>
          <w:kern w:val="0"/>
          <w:sz w:val="24"/>
          <w:szCs w:val="21"/>
        </w:rPr>
        <w:t>4本项目工程款的支付单位为：</w:t>
      </w:r>
      <w:r>
        <w:rPr>
          <w:rFonts w:hint="eastAsia" w:ascii="宋体" w:hAnsi="宋体" w:cs="宋体"/>
          <w:kern w:val="0"/>
          <w:sz w:val="24"/>
          <w:szCs w:val="20"/>
        </w:rPr>
        <w:t>：</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8.3</w:t>
      </w:r>
      <w:r>
        <w:rPr>
          <w:rFonts w:hint="eastAsia" w:ascii="宋体" w:hAnsi="宋体" w:cs="宋体"/>
          <w:kern w:val="0"/>
          <w:sz w:val="24"/>
          <w:szCs w:val="20"/>
        </w:rPr>
        <w:t>乙方收款账户：</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u w:val="single"/>
        </w:rPr>
        <w:t xml:space="preserve"> </w:t>
      </w:r>
      <w:r>
        <w:rPr>
          <w:rFonts w:hint="eastAsia" w:ascii="宋体" w:hAnsi="宋体" w:cs="宋体"/>
          <w:kern w:val="0"/>
          <w:sz w:val="24"/>
          <w:szCs w:val="20"/>
        </w:rPr>
        <w:t>；</w:t>
      </w:r>
    </w:p>
    <w:p>
      <w:pPr>
        <w:spacing w:line="360" w:lineRule="auto"/>
        <w:ind w:firstLine="840" w:firstLineChars="350"/>
        <w:jc w:val="left"/>
        <w:rPr>
          <w:rFonts w:ascii="宋体" w:hAnsi="宋体" w:cs="宋体"/>
          <w:kern w:val="0"/>
          <w:sz w:val="24"/>
          <w:szCs w:val="20"/>
        </w:rPr>
      </w:pPr>
      <w:r>
        <w:rPr>
          <w:rFonts w:hint="eastAsia" w:ascii="宋体" w:hAnsi="宋体" w:cs="宋体"/>
          <w:kern w:val="0"/>
          <w:sz w:val="24"/>
          <w:szCs w:val="20"/>
        </w:rPr>
        <w:t>收款账号：</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w:t>
      </w:r>
    </w:p>
    <w:p>
      <w:pPr>
        <w:spacing w:line="360" w:lineRule="auto"/>
        <w:ind w:firstLine="840" w:firstLineChars="350"/>
        <w:jc w:val="left"/>
        <w:rPr>
          <w:rFonts w:ascii="宋体" w:hAnsi="宋体" w:cs="宋体"/>
          <w:kern w:val="0"/>
          <w:sz w:val="24"/>
          <w:szCs w:val="20"/>
        </w:rPr>
      </w:pPr>
      <w:r>
        <w:rPr>
          <w:rFonts w:hint="eastAsia" w:ascii="宋体" w:hAnsi="宋体" w:cs="宋体"/>
          <w:kern w:val="0"/>
          <w:sz w:val="24"/>
          <w:szCs w:val="20"/>
        </w:rPr>
        <w:t>开户行：</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8.4</w:t>
      </w:r>
      <w:r>
        <w:rPr>
          <w:rFonts w:hint="eastAsia" w:ascii="宋体" w:hAnsi="宋体" w:cs="宋体"/>
          <w:kern w:val="0"/>
          <w:sz w:val="24"/>
          <w:szCs w:val="20"/>
        </w:rPr>
        <w:t>乙方在收款前需提交等额增值税专用发票给甲方。增值税专用发票信息：</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名称：广州市净水有限公司</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税号：</w:t>
      </w:r>
      <w:r>
        <w:rPr>
          <w:rFonts w:ascii="宋体" w:hAnsi="宋体" w:cs="宋体"/>
          <w:kern w:val="0"/>
          <w:sz w:val="24"/>
          <w:szCs w:val="20"/>
          <w:u w:val="single"/>
        </w:rPr>
        <w:t>91440101755584729Q</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地址及电话：</w:t>
      </w:r>
      <w:r>
        <w:rPr>
          <w:rFonts w:hint="eastAsia" w:ascii="宋体" w:hAnsi="宋体" w:cs="宋体"/>
          <w:kern w:val="0"/>
          <w:sz w:val="24"/>
          <w:szCs w:val="20"/>
          <w:u w:val="single"/>
        </w:rPr>
        <w:t>广州市天河区临江大道501号 020-38890283</w:t>
      </w:r>
      <w:r>
        <w:rPr>
          <w:rFonts w:hint="eastAsia" w:ascii="宋体" w:hAnsi="宋体" w:cs="宋体"/>
          <w:kern w:val="0"/>
          <w:sz w:val="24"/>
          <w:szCs w:val="20"/>
        </w:rPr>
        <w:t>；</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开户行/账号：</w:t>
      </w:r>
      <w:r>
        <w:rPr>
          <w:rFonts w:hint="eastAsia" w:ascii="宋体" w:hAnsi="宋体" w:cs="宋体"/>
          <w:kern w:val="0"/>
          <w:sz w:val="24"/>
          <w:szCs w:val="20"/>
          <w:u w:val="single"/>
        </w:rPr>
        <w:t>民生银行广州分行0301014140006932</w:t>
      </w:r>
      <w:r>
        <w:rPr>
          <w:rFonts w:hint="eastAsia" w:ascii="宋体" w:hAnsi="宋体" w:cs="宋体"/>
          <w:kern w:val="0"/>
          <w:sz w:val="24"/>
          <w:szCs w:val="20"/>
        </w:rPr>
        <w:t>。</w:t>
      </w:r>
      <w:r>
        <w:rPr>
          <w:rFonts w:ascii="宋体" w:hAnsi="宋体" w:cs="宋体"/>
          <w:kern w:val="0"/>
          <w:sz w:val="24"/>
          <w:szCs w:val="20"/>
        </w:rPr>
        <w:t xml:space="preserve">                            </w:t>
      </w:r>
    </w:p>
    <w:p>
      <w:pPr>
        <w:spacing w:line="360" w:lineRule="auto"/>
        <w:ind w:firstLine="480" w:firstLineChars="200"/>
        <w:jc w:val="left"/>
        <w:outlineLvl w:val="0"/>
        <w:rPr>
          <w:rFonts w:ascii="宋体" w:hAnsi="宋体" w:cs="宋体"/>
          <w:kern w:val="0"/>
          <w:sz w:val="24"/>
          <w:szCs w:val="20"/>
        </w:rPr>
      </w:pPr>
      <w:r>
        <w:rPr>
          <w:rFonts w:ascii="宋体" w:hAnsi="宋体" w:cs="宋体"/>
          <w:kern w:val="0"/>
          <w:sz w:val="24"/>
          <w:szCs w:val="20"/>
        </w:rPr>
        <w:t>8.5</w:t>
      </w:r>
      <w:r>
        <w:rPr>
          <w:rFonts w:hint="eastAsia" w:ascii="宋体" w:hAnsi="宋体" w:cs="宋体"/>
          <w:kern w:val="0"/>
          <w:sz w:val="24"/>
          <w:szCs w:val="20"/>
        </w:rPr>
        <w:t>履约担保：</w:t>
      </w:r>
      <w:r>
        <w:rPr>
          <w:rFonts w:hint="eastAsia" w:ascii="宋体" w:hAnsi="宋体" w:cs="Segoe UI Symbol"/>
          <w:b/>
          <w:bCs/>
          <w:kern w:val="0"/>
          <w:sz w:val="24"/>
          <w:szCs w:val="20"/>
        </w:rPr>
        <w:sym w:font="Wingdings 2" w:char="00A3"/>
      </w:r>
      <w:r>
        <w:rPr>
          <w:rFonts w:hint="eastAsia" w:ascii="宋体" w:hAnsi="宋体" w:cs="宋体"/>
          <w:bCs/>
          <w:kern w:val="0"/>
          <w:sz w:val="24"/>
          <w:szCs w:val="20"/>
        </w:rPr>
        <w:t>无；</w:t>
      </w:r>
      <w:r>
        <w:rPr>
          <w:rFonts w:ascii="宋体" w:hAnsi="宋体" w:cs="宋体"/>
          <w:bCs/>
          <w:kern w:val="0"/>
          <w:sz w:val="24"/>
          <w:szCs w:val="20"/>
        </w:rPr>
        <w:t xml:space="preserve">  </w:t>
      </w:r>
      <w:r>
        <w:rPr>
          <w:rFonts w:hint="eastAsia" w:ascii="宋体" w:hAnsi="宋体" w:cs="Segoe UI Symbol"/>
          <w:b/>
          <w:bCs/>
          <w:kern w:val="0"/>
          <w:sz w:val="24"/>
          <w:szCs w:val="20"/>
        </w:rPr>
        <w:sym w:font="Wingdings 2" w:char="0052"/>
      </w:r>
      <w:r>
        <w:rPr>
          <w:rFonts w:hint="eastAsia" w:ascii="宋体" w:hAnsi="宋体" w:cs="宋体"/>
          <w:kern w:val="0"/>
          <w:sz w:val="24"/>
          <w:szCs w:val="20"/>
        </w:rPr>
        <w:t>有 本合同签订后</w:t>
      </w:r>
      <w:r>
        <w:rPr>
          <w:rFonts w:ascii="宋体" w:hAnsi="宋体" w:cs="宋体"/>
          <w:kern w:val="0"/>
          <w:sz w:val="24"/>
          <w:szCs w:val="20"/>
        </w:rPr>
        <w:t>10</w:t>
      </w:r>
      <w:r>
        <w:rPr>
          <w:rFonts w:hint="eastAsia" w:ascii="宋体" w:hAnsi="宋体" w:cs="宋体"/>
          <w:kern w:val="0"/>
          <w:sz w:val="24"/>
          <w:szCs w:val="20"/>
        </w:rPr>
        <w:t>日内</w:t>
      </w:r>
      <w:r>
        <w:rPr>
          <w:rFonts w:hint="eastAsia" w:ascii="宋体" w:hAnsi="宋体" w:cs="宋体"/>
          <w:kern w:val="0"/>
          <w:sz w:val="24"/>
          <w:szCs w:val="20"/>
          <w:u w:val="single"/>
        </w:rPr>
        <w:t>以合同暂定总价的</w:t>
      </w:r>
      <w:r>
        <w:rPr>
          <w:rFonts w:ascii="宋体" w:hAnsi="宋体" w:cs="宋体"/>
          <w:kern w:val="0"/>
          <w:sz w:val="24"/>
          <w:szCs w:val="20"/>
          <w:u w:val="single"/>
        </w:rPr>
        <w:t>10%</w:t>
      </w:r>
      <w:r>
        <w:rPr>
          <w:rFonts w:hint="eastAsia" w:ascii="宋体" w:hAnsi="宋体" w:cs="宋体"/>
          <w:kern w:val="0"/>
          <w:sz w:val="24"/>
          <w:szCs w:val="20"/>
          <w:u w:val="single"/>
        </w:rPr>
        <w:t>作为履约保证金，</w:t>
      </w:r>
      <w:r>
        <w:rPr>
          <w:rFonts w:hint="eastAsia" w:ascii="宋体" w:hAnsi="宋体" w:cs="宋体"/>
          <w:kern w:val="0"/>
          <w:sz w:val="24"/>
          <w:szCs w:val="20"/>
        </w:rPr>
        <w:t>金额为：</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hint="eastAsia" w:ascii="宋体" w:hAnsi="宋体" w:cs="宋体"/>
          <w:kern w:val="0"/>
          <w:sz w:val="24"/>
          <w:szCs w:val="20"/>
        </w:rPr>
        <w:t>元（大写人民币：</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ascii="宋体" w:hAnsi="宋体" w:cs="宋体"/>
          <w:kern w:val="0"/>
          <w:sz w:val="24"/>
          <w:szCs w:val="20"/>
          <w:u w:val="single"/>
        </w:rPr>
        <w:t xml:space="preserve"> </w:t>
      </w:r>
      <w:r>
        <w:rPr>
          <w:rFonts w:hint="eastAsia" w:ascii="宋体" w:hAnsi="宋体" w:cs="宋体"/>
          <w:kern w:val="0"/>
          <w:sz w:val="24"/>
          <w:szCs w:val="20"/>
        </w:rPr>
        <w:t>），未按时提供的，甲方有权解除合同并要求乙方支付</w:t>
      </w:r>
      <w:r>
        <w:rPr>
          <w:rFonts w:hint="eastAsia" w:ascii="宋体" w:hAnsi="宋体" w:cs="宋体"/>
          <w:kern w:val="0"/>
          <w:sz w:val="24"/>
          <w:szCs w:val="20"/>
          <w:u w:val="single"/>
        </w:rPr>
        <w:t>合同暂定总价</w:t>
      </w:r>
      <w:r>
        <w:rPr>
          <w:rFonts w:ascii="宋体" w:hAnsi="宋体" w:cs="宋体"/>
          <w:kern w:val="0"/>
          <w:sz w:val="24"/>
          <w:szCs w:val="20"/>
          <w:u w:val="single"/>
        </w:rPr>
        <w:t>20%</w:t>
      </w:r>
      <w:r>
        <w:rPr>
          <w:rFonts w:hint="eastAsia" w:ascii="宋体" w:hAnsi="宋体" w:cs="宋体"/>
          <w:kern w:val="0"/>
          <w:sz w:val="24"/>
          <w:szCs w:val="20"/>
        </w:rPr>
        <w:t>作为违约金。</w:t>
      </w:r>
    </w:p>
    <w:p>
      <w:pPr>
        <w:spacing w:line="360" w:lineRule="auto"/>
        <w:ind w:firstLine="480" w:firstLineChars="200"/>
        <w:jc w:val="left"/>
        <w:rPr>
          <w:rFonts w:ascii="宋体" w:hAnsi="宋体" w:cs="宋体"/>
          <w:kern w:val="0"/>
          <w:sz w:val="24"/>
          <w:szCs w:val="24"/>
        </w:rPr>
      </w:pPr>
      <w:r>
        <w:rPr>
          <w:rFonts w:ascii="宋体" w:hAnsi="宋体" w:cs="宋体"/>
          <w:kern w:val="0"/>
          <w:sz w:val="24"/>
          <w:szCs w:val="24"/>
        </w:rPr>
        <w:t>8.5.1履约担保</w:t>
      </w:r>
      <w:r>
        <w:rPr>
          <w:rFonts w:hint="eastAsia" w:ascii="宋体" w:hAnsi="宋体" w:cs="宋体"/>
          <w:kern w:val="0"/>
          <w:sz w:val="24"/>
          <w:szCs w:val="24"/>
        </w:rPr>
        <w:t>按以下任一种形式提供</w:t>
      </w:r>
      <w:r>
        <w:rPr>
          <w:rFonts w:ascii="宋体" w:hAnsi="宋体" w:cs="宋体"/>
          <w:kern w:val="0"/>
          <w:sz w:val="24"/>
          <w:szCs w:val="24"/>
        </w:rPr>
        <w:t>：</w:t>
      </w:r>
    </w:p>
    <w:p>
      <w:pPr>
        <w:spacing w:line="360" w:lineRule="auto"/>
        <w:ind w:firstLine="480"/>
        <w:jc w:val="left"/>
        <w:rPr>
          <w:rFonts w:ascii="宋体" w:hAnsi="宋体" w:cs="宋体"/>
          <w:kern w:val="0"/>
          <w:sz w:val="24"/>
          <w:szCs w:val="24"/>
        </w:rPr>
      </w:pPr>
      <w:r>
        <w:rPr>
          <w:rFonts w:hint="eastAsia" w:ascii="宋体" w:hAnsi="宋体" w:cs="宋体"/>
          <w:kern w:val="0"/>
          <w:sz w:val="24"/>
          <w:szCs w:val="24"/>
        </w:rPr>
        <w:t>（1）符合甲方要求（详见附件保函格式）的银行独立保函，</w:t>
      </w:r>
    </w:p>
    <w:p>
      <w:pPr>
        <w:spacing w:line="360" w:lineRule="auto"/>
        <w:ind w:firstLine="480"/>
        <w:jc w:val="left"/>
        <w:rPr>
          <w:rFonts w:ascii="宋体" w:hAnsi="宋体" w:cs="宋体"/>
          <w:kern w:val="0"/>
          <w:sz w:val="24"/>
          <w:szCs w:val="24"/>
        </w:rPr>
      </w:pPr>
      <w:r>
        <w:rPr>
          <w:rFonts w:hint="eastAsia" w:ascii="宋体" w:hAnsi="宋体" w:cs="宋体"/>
          <w:kern w:val="0"/>
          <w:sz w:val="24"/>
          <w:szCs w:val="24"/>
        </w:rPr>
        <w:t>（2）现金转账至甲方以下指定账户：</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户名：广州市净水有限公司</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账号：</w:t>
      </w:r>
      <w:r>
        <w:rPr>
          <w:rFonts w:ascii="宋体" w:hAnsi="宋体" w:cs="宋体"/>
          <w:bCs/>
          <w:kern w:val="0"/>
          <w:sz w:val="24"/>
          <w:szCs w:val="20"/>
        </w:rPr>
        <w:t>82010154900000342</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开户行：浦发银行广州分行</w:t>
      </w:r>
    </w:p>
    <w:p>
      <w:pPr>
        <w:spacing w:line="360" w:lineRule="auto"/>
        <w:ind w:firstLine="480" w:firstLineChars="200"/>
        <w:jc w:val="left"/>
        <w:outlineLvl w:val="0"/>
        <w:rPr>
          <w:rFonts w:ascii="宋体" w:hAnsi="宋体" w:cs="宋体"/>
          <w:kern w:val="0"/>
          <w:sz w:val="24"/>
          <w:szCs w:val="20"/>
        </w:rPr>
      </w:pPr>
      <w:r>
        <w:rPr>
          <w:rFonts w:ascii="宋体" w:hAnsi="宋体" w:cs="宋体"/>
          <w:kern w:val="0"/>
          <w:sz w:val="24"/>
          <w:szCs w:val="20"/>
        </w:rPr>
        <w:t>8.5.2</w:t>
      </w:r>
      <w:r>
        <w:rPr>
          <w:rFonts w:hint="eastAsia" w:ascii="宋体" w:hAnsi="宋体" w:cs="宋体"/>
          <w:kern w:val="0"/>
          <w:sz w:val="24"/>
          <w:szCs w:val="20"/>
        </w:rPr>
        <w:t>履约担保的担保期限和返还</w:t>
      </w:r>
    </w:p>
    <w:p>
      <w:pPr>
        <w:spacing w:line="360" w:lineRule="auto"/>
        <w:ind w:firstLine="480" w:firstLineChars="200"/>
        <w:jc w:val="left"/>
        <w:outlineLvl w:val="0"/>
        <w:rPr>
          <w:rFonts w:ascii="宋体" w:hAnsi="宋体" w:cs="宋体"/>
          <w:kern w:val="0"/>
          <w:sz w:val="24"/>
          <w:szCs w:val="20"/>
        </w:rPr>
      </w:pPr>
      <w:r>
        <w:rPr>
          <w:rFonts w:hint="eastAsia" w:ascii="宋体" w:hAnsi="宋体" w:cs="宋体"/>
          <w:kern w:val="0"/>
          <w:sz w:val="24"/>
          <w:szCs w:val="20"/>
        </w:rPr>
        <w:t>（1）履约银行保函（或现金履约保证金）的担保期限：从提供履约担保（或转账成功）之日起至合同履行完成。</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（2）履约银行保函在合同履行完成后，由乙方提出申请，甲方在28日内返还，不支付利息。</w:t>
      </w:r>
    </w:p>
    <w:p>
      <w:pPr>
        <w:spacing w:line="360" w:lineRule="auto"/>
        <w:ind w:firstLine="480" w:firstLineChars="200"/>
        <w:jc w:val="left"/>
        <w:outlineLvl w:val="0"/>
        <w:rPr>
          <w:rFonts w:ascii="宋体" w:hAnsi="宋体" w:cs="宋体"/>
          <w:kern w:val="0"/>
          <w:sz w:val="24"/>
          <w:szCs w:val="20"/>
        </w:rPr>
      </w:pPr>
      <w:r>
        <w:rPr>
          <w:rFonts w:hint="eastAsia" w:ascii="宋体" w:hAnsi="宋体" w:cs="宋体"/>
          <w:kern w:val="0"/>
          <w:sz w:val="24"/>
          <w:szCs w:val="20"/>
        </w:rPr>
        <w:t>（3）延长担保期限。乙方以履约银行保函形式提交履约保证金的，在银行保函到期前，乙方应提前</w:t>
      </w:r>
      <w:r>
        <w:rPr>
          <w:rFonts w:ascii="宋体" w:hAnsi="宋体" w:cs="宋体"/>
          <w:kern w:val="0"/>
          <w:sz w:val="24"/>
          <w:szCs w:val="20"/>
          <w:u w:val="single"/>
        </w:rPr>
        <w:t xml:space="preserve"> 7 </w:t>
      </w:r>
      <w:r>
        <w:rPr>
          <w:rFonts w:hint="eastAsia" w:ascii="宋体" w:hAnsi="宋体" w:cs="宋体"/>
          <w:kern w:val="0"/>
          <w:sz w:val="24"/>
          <w:szCs w:val="20"/>
        </w:rPr>
        <w:t>日向甲方提交新的保函以替换即将到期的保函。如乙方未及时提交的，甲方有权直接要求担保银行支付其担保的全部金额并解除合同。</w:t>
      </w:r>
    </w:p>
    <w:p>
      <w:pPr>
        <w:spacing w:line="360" w:lineRule="auto"/>
        <w:ind w:left="199" w:leftChars="95" w:firstLine="360" w:firstLineChars="150"/>
        <w:jc w:val="left"/>
        <w:rPr>
          <w:rFonts w:ascii="宋体" w:hAnsi="宋体" w:cs="宋体"/>
          <w:kern w:val="0"/>
          <w:sz w:val="24"/>
          <w:szCs w:val="24"/>
          <w:u w:val="single"/>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）现金履约保证金的退还：合同履行完成后，由乙方提出申请，甲方在</w:t>
      </w:r>
      <w:r>
        <w:rPr>
          <w:rFonts w:hint="eastAsia" w:ascii="宋体" w:hAnsi="宋体" w:cs="宋体"/>
          <w:kern w:val="0"/>
          <w:sz w:val="24"/>
          <w:szCs w:val="24"/>
          <w:u w:val="single"/>
        </w:rPr>
        <w:t>28</w:t>
      </w:r>
      <w:r>
        <w:rPr>
          <w:rFonts w:hint="eastAsia" w:ascii="宋体" w:hAnsi="宋体" w:cs="宋体"/>
          <w:kern w:val="0"/>
          <w:sz w:val="24"/>
          <w:szCs w:val="24"/>
        </w:rPr>
        <w:t>日内将剩余保证金（无息）返还。</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8.5.3</w:t>
      </w:r>
      <w:r>
        <w:rPr>
          <w:rFonts w:hint="eastAsia" w:ascii="宋体" w:hAnsi="宋体" w:cs="宋体"/>
          <w:kern w:val="0"/>
          <w:sz w:val="24"/>
          <w:szCs w:val="20"/>
        </w:rPr>
        <w:t>甲方按本合同规定提取履约担保金额后，乙方应在收到甲方通知后</w:t>
      </w:r>
      <w:r>
        <w:rPr>
          <w:rFonts w:hint="eastAsia" w:ascii="宋体" w:hAnsi="宋体" w:cs="宋体"/>
          <w:kern w:val="0"/>
          <w:sz w:val="24"/>
          <w:szCs w:val="20"/>
          <w:u w:val="single"/>
        </w:rPr>
        <w:t xml:space="preserve"> 7</w:t>
      </w:r>
      <w:r>
        <w:rPr>
          <w:rFonts w:hint="eastAsia" w:ascii="宋体" w:hAnsi="宋体" w:cs="宋体"/>
          <w:kern w:val="0"/>
          <w:sz w:val="24"/>
          <w:szCs w:val="20"/>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ascii="宋体" w:hAnsi="宋体" w:cs="宋体"/>
          <w:bCs/>
          <w:kern w:val="0"/>
          <w:sz w:val="24"/>
          <w:szCs w:val="20"/>
          <w:u w:val="single"/>
          <w:bdr w:val="single" w:color="auto" w:sz="4" w:space="0"/>
        </w:rPr>
      </w:pPr>
      <w:r>
        <w:rPr>
          <w:rFonts w:ascii="宋体" w:hAnsi="宋体" w:cs="宋体"/>
          <w:kern w:val="0"/>
          <w:sz w:val="24"/>
          <w:szCs w:val="20"/>
        </w:rPr>
        <w:t>8.6</w:t>
      </w:r>
      <w:r>
        <w:rPr>
          <w:rFonts w:hint="eastAsia" w:ascii="宋体" w:hAnsi="宋体" w:cs="宋体"/>
          <w:kern w:val="0"/>
          <w:sz w:val="24"/>
          <w:szCs w:val="20"/>
        </w:rPr>
        <w:t xml:space="preserve">付款方式： </w:t>
      </w:r>
      <w:r>
        <w:rPr>
          <w:rFonts w:hint="eastAsia" w:ascii="MS Mincho" w:hAnsi="MS Mincho" w:eastAsia="MS Mincho" w:cs="MS Mincho"/>
          <w:b/>
          <w:bCs/>
          <w:kern w:val="0"/>
          <w:sz w:val="24"/>
          <w:szCs w:val="20"/>
        </w:rPr>
        <w:t>☑</w:t>
      </w:r>
      <w:r>
        <w:rPr>
          <w:rFonts w:hint="eastAsia" w:ascii="宋体" w:hAnsi="宋体" w:cs="宋体"/>
          <w:kern w:val="0"/>
          <w:sz w:val="24"/>
          <w:szCs w:val="20"/>
        </w:rPr>
        <w:t xml:space="preserve">网银支付；  </w:t>
      </w:r>
      <w:r>
        <w:rPr>
          <w:rFonts w:hint="eastAsia" w:ascii="宋体" w:hAnsi="宋体" w:cs="宋体"/>
          <w:kern w:val="0"/>
          <w:sz w:val="24"/>
          <w:szCs w:val="20"/>
        </w:rPr>
        <w:sym w:font="Wingdings" w:char="00A8"/>
      </w:r>
      <w:r>
        <w:rPr>
          <w:rFonts w:hint="eastAsia" w:ascii="宋体" w:hAnsi="宋体" w:cs="宋体"/>
          <w:kern w:val="0"/>
          <w:sz w:val="24"/>
          <w:szCs w:val="20"/>
        </w:rPr>
        <w:t xml:space="preserve">支票；   </w:t>
      </w:r>
      <w:r>
        <w:rPr>
          <w:rFonts w:hint="eastAsia" w:ascii="宋体" w:hAnsi="宋体" w:cs="宋体"/>
          <w:kern w:val="0"/>
          <w:sz w:val="24"/>
          <w:szCs w:val="20"/>
        </w:rPr>
        <w:sym w:font="Wingdings" w:char="00A8"/>
      </w:r>
      <w:r>
        <w:rPr>
          <w:rFonts w:hint="eastAsia" w:ascii="宋体" w:hAnsi="宋体" w:cs="宋体"/>
          <w:kern w:val="0"/>
          <w:sz w:val="24"/>
          <w:szCs w:val="20"/>
        </w:rPr>
        <w:t>其他：</w:t>
      </w:r>
      <w:r>
        <w:rPr>
          <w:rFonts w:hint="eastAsia" w:ascii="宋体" w:hAnsi="宋体" w:cs="宋体"/>
          <w:kern w:val="0"/>
          <w:sz w:val="24"/>
          <w:szCs w:val="20"/>
          <w:u w:val="single"/>
        </w:rPr>
        <w:t xml:space="preserve"> /</w:t>
      </w:r>
      <w:r>
        <w:rPr>
          <w:rFonts w:hint="eastAsia" w:ascii="宋体" w:hAnsi="宋体" w:cs="宋体"/>
          <w:bCs/>
          <w:kern w:val="0"/>
          <w:sz w:val="24"/>
          <w:szCs w:val="20"/>
          <w:u w:val="single"/>
          <w:bdr w:val="single" w:color="auto" w:sz="4" w:space="0"/>
        </w:rPr>
        <w:t xml:space="preserve"> </w:t>
      </w:r>
    </w:p>
    <w:p>
      <w:pPr>
        <w:spacing w:line="360" w:lineRule="auto"/>
        <w:ind w:firstLine="482" w:firstLineChars="200"/>
        <w:jc w:val="left"/>
        <w:outlineLvl w:val="1"/>
        <w:rPr>
          <w:rFonts w:ascii="宋体" w:hAnsi="宋体" w:cs="宋体"/>
          <w:b/>
          <w:bCs/>
          <w:kern w:val="0"/>
          <w:sz w:val="24"/>
          <w:szCs w:val="21"/>
        </w:rPr>
      </w:pPr>
      <w:r>
        <w:rPr>
          <w:rFonts w:hint="eastAsia" w:ascii="宋体" w:hAnsi="宋体" w:cs="宋体"/>
          <w:b/>
          <w:bCs/>
          <w:kern w:val="0"/>
          <w:sz w:val="24"/>
          <w:szCs w:val="21"/>
        </w:rPr>
        <w:t>第九条</w:t>
      </w:r>
      <w:r>
        <w:rPr>
          <w:rFonts w:ascii="宋体" w:hAnsi="宋体" w:cs="宋体"/>
          <w:b/>
          <w:bCs/>
          <w:kern w:val="0"/>
          <w:sz w:val="24"/>
          <w:szCs w:val="21"/>
        </w:rPr>
        <w:t xml:space="preserve"> </w:t>
      </w:r>
      <w:r>
        <w:rPr>
          <w:rFonts w:hint="eastAsia" w:ascii="宋体" w:hAnsi="宋体" w:cs="宋体"/>
          <w:b/>
          <w:bCs/>
          <w:kern w:val="0"/>
          <w:sz w:val="24"/>
          <w:szCs w:val="21"/>
        </w:rPr>
        <w:t>竣工验收</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9.1</w:t>
      </w:r>
      <w:r>
        <w:rPr>
          <w:rFonts w:hint="eastAsia" w:ascii="宋体" w:hAnsi="宋体" w:cs="宋体"/>
          <w:kern w:val="0"/>
          <w:sz w:val="24"/>
          <w:szCs w:val="20"/>
        </w:rPr>
        <w:t>乙方应在工程完工后30天内将经甲方审核的完整竣工资料（含竣工图）和竣工验收报告各</w:t>
      </w:r>
      <w:r>
        <w:rPr>
          <w:rFonts w:hint="eastAsia" w:ascii="宋体" w:hAnsi="宋体" w:cs="宋体"/>
          <w:kern w:val="0"/>
          <w:sz w:val="24"/>
          <w:szCs w:val="20"/>
          <w:u w:val="single"/>
        </w:rPr>
        <w:t>一式肆份</w:t>
      </w:r>
      <w:r>
        <w:rPr>
          <w:rFonts w:hint="eastAsia" w:ascii="宋体" w:hAnsi="宋体" w:cs="宋体"/>
          <w:kern w:val="0"/>
          <w:sz w:val="24"/>
          <w:szCs w:val="20"/>
        </w:rPr>
        <w:t>交甲方，不按时报送工程竣工资料的，每逾期一天，甲方要求乙方支付</w:t>
      </w:r>
      <w:r>
        <w:rPr>
          <w:rFonts w:hint="eastAsia" w:ascii="宋体" w:hAnsi="宋体" w:cs="宋体"/>
          <w:kern w:val="0"/>
          <w:sz w:val="24"/>
          <w:szCs w:val="20"/>
          <w:u w:val="single"/>
        </w:rPr>
        <w:t>合同暂定总价</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kern w:val="0"/>
          <w:sz w:val="24"/>
          <w:szCs w:val="20"/>
        </w:rPr>
        <w:t>，并在支付合同款时抵扣。</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9.2</w:t>
      </w:r>
      <w:r>
        <w:rPr>
          <w:rFonts w:hint="eastAsia" w:ascii="宋体" w:hAnsi="宋体" w:cs="宋体"/>
          <w:kern w:val="0"/>
          <w:sz w:val="24"/>
          <w:szCs w:val="20"/>
        </w:rPr>
        <w:t>甲方收到完整的竣工验收资料（完整的竣工验收资料：施工方案、开工/竣工报告、安全备案整套资料、本合同书、询价文件/响应文件、中标通知书/发包通知书/委托书、</w:t>
      </w:r>
      <w:r>
        <w:rPr>
          <w:rFonts w:hint="eastAsia" w:ascii="宋体" w:hAnsi="宋体" w:cs="宋体"/>
          <w:sz w:val="24"/>
        </w:rPr>
        <w:t>工程预算送审报告、</w:t>
      </w:r>
      <w:r>
        <w:rPr>
          <w:rFonts w:hint="eastAsia" w:ascii="宋体" w:hAnsi="宋体" w:cs="宋体"/>
          <w:kern w:val="0"/>
          <w:sz w:val="24"/>
          <w:szCs w:val="20"/>
        </w:rPr>
        <w:t>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9.3</w:t>
      </w:r>
      <w:r>
        <w:rPr>
          <w:rFonts w:hint="eastAsia" w:ascii="宋体" w:hAnsi="宋体" w:cs="宋体"/>
          <w:kern w:val="0"/>
          <w:sz w:val="24"/>
          <w:szCs w:val="20"/>
        </w:rPr>
        <w:t>工程竣工验收通过，乙方送交完整的竣工验收资料和竣工验收报告的日期为实际竣工日期。工程按甲方要求修改后通过竣工验收的，实际竣工日期为乙方修改后提请甲方验收的日期。</w:t>
      </w:r>
    </w:p>
    <w:p>
      <w:p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highlight w:val="none"/>
        </w:rPr>
        <w:t>9.4工程竣工验收通过后7日内，乙方应按以下要求对施工场地进行清理，直至甲方检验合格为止。竣工清场费用由乙方承担。</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（1）清除施工场地内残留的垃圾（包括但不限于：施工的淤泥渣土、废弃的施工设备和材料等)。</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（2）如涉及临时工程，乙方负责拆除并对场地进行清理、平整或复原。</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（3）对乙方设备和剩余的材料进行撤场。</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如乙方逾期未能对施工场地进行清理，甲方有权委托第三方清理，清理费用由乙方承担，并在应付款项中抵扣，且乙方应按清理费用的10%支付违约金；对于乙方遗留的物品，视为乙方放弃该物品的所有权，甲方有权自行处理。</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w:t>
      </w:r>
      <w:r>
        <w:rPr>
          <w:rFonts w:hint="eastAsia" w:ascii="宋体" w:hAnsi="宋体" w:cs="宋体"/>
          <w:kern w:val="0"/>
          <w:sz w:val="24"/>
          <w:szCs w:val="20"/>
        </w:rPr>
        <w:t>5竣工档案的整理和移交</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1</w:t>
      </w:r>
      <w:r>
        <w:rPr>
          <w:rFonts w:hint="eastAsia" w:ascii="宋体" w:hAnsi="宋体" w:cs="宋体"/>
          <w:kern w:val="0"/>
          <w:sz w:val="24"/>
          <w:szCs w:val="20"/>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a</w:t>
      </w:r>
      <w:r>
        <w:rPr>
          <w:rFonts w:hint="eastAsia" w:ascii="宋体" w:hAnsi="宋体" w:cs="宋体"/>
          <w:kern w:val="0"/>
          <w:sz w:val="24"/>
          <w:szCs w:val="20"/>
        </w:rPr>
        <w:t>）竣工文件资料、竣工图档案（原件）各一式四份；</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b</w:t>
      </w:r>
      <w:r>
        <w:rPr>
          <w:rFonts w:hint="eastAsia" w:ascii="宋体" w:hAnsi="宋体" w:cs="宋体"/>
          <w:kern w:val="0"/>
          <w:sz w:val="24"/>
          <w:szCs w:val="20"/>
        </w:rPr>
        <w:t>）与本款（</w:t>
      </w:r>
      <w:r>
        <w:rPr>
          <w:rFonts w:ascii="宋体" w:hAnsi="宋体" w:cs="宋体"/>
          <w:kern w:val="0"/>
          <w:sz w:val="24"/>
          <w:szCs w:val="20"/>
        </w:rPr>
        <w:t>a</w:t>
      </w:r>
      <w:r>
        <w:rPr>
          <w:rFonts w:hint="eastAsia" w:ascii="宋体" w:hAnsi="宋体" w:cs="宋体"/>
          <w:kern w:val="0"/>
          <w:sz w:val="24"/>
          <w:szCs w:val="20"/>
        </w:rPr>
        <w:t>）项内容相同的电子版档案一式二份；</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2</w:t>
      </w:r>
      <w:r>
        <w:rPr>
          <w:rFonts w:hint="eastAsia" w:ascii="宋体" w:hAnsi="宋体" w:cs="宋体"/>
          <w:kern w:val="0"/>
          <w:sz w:val="24"/>
          <w:szCs w:val="20"/>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kern w:val="0"/>
          <w:sz w:val="24"/>
          <w:szCs w:val="20"/>
          <w:u w:val="single"/>
        </w:rPr>
        <w:t>合同暂定总价</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kern w:val="0"/>
          <w:sz w:val="24"/>
          <w:szCs w:val="20"/>
        </w:rPr>
        <w:t>违约金。</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3</w:t>
      </w:r>
      <w:r>
        <w:rPr>
          <w:rFonts w:hint="eastAsia" w:ascii="宋体" w:hAnsi="宋体" w:cs="宋体"/>
          <w:kern w:val="0"/>
          <w:sz w:val="24"/>
          <w:szCs w:val="20"/>
        </w:rPr>
        <w:t>）电子版竣工图的编制，以甲方提供的电子版施工图为基础。乙方在移交竣工档案时，应一并移交甲方提供的电子版施工图。</w:t>
      </w:r>
    </w:p>
    <w:p>
      <w:pPr>
        <w:spacing w:line="360" w:lineRule="auto"/>
        <w:ind w:firstLine="480"/>
        <w:jc w:val="left"/>
        <w:rPr>
          <w:rFonts w:ascii="宋体" w:hAnsi="宋体" w:cs="宋体"/>
          <w:kern w:val="0"/>
          <w:sz w:val="24"/>
          <w:szCs w:val="20"/>
        </w:rPr>
      </w:pPr>
      <w:r>
        <w:rPr>
          <w:rFonts w:hint="eastAsia" w:ascii="宋体" w:hAnsi="宋体" w:cs="宋体"/>
          <w:kern w:val="0"/>
          <w:sz w:val="24"/>
          <w:szCs w:val="20"/>
        </w:rPr>
        <w:t>电子版施工图和电子版竣工图的知识产权归属甲方所有，非经甲方许可，乙方不得以任何方式复制、备份、转让和利用。否则，由此引起的任何纠纷和责任由乙方承担。</w:t>
      </w:r>
    </w:p>
    <w:p>
      <w:pPr>
        <w:spacing w:line="360" w:lineRule="auto"/>
        <w:ind w:firstLine="480" w:firstLineChars="200"/>
        <w:jc w:val="left"/>
        <w:outlineLvl w:val="1"/>
        <w:rPr>
          <w:rFonts w:ascii="宋体" w:hAnsi="宋体" w:cs="宋体"/>
          <w:kern w:val="0"/>
          <w:sz w:val="24"/>
          <w:szCs w:val="20"/>
        </w:rPr>
      </w:pPr>
      <w:r>
        <w:rPr>
          <w:rFonts w:hint="eastAsia" w:ascii="宋体" w:hAnsi="宋体" w:cs="宋体"/>
          <w:kern w:val="0"/>
          <w:sz w:val="24"/>
          <w:szCs w:val="21"/>
        </w:rPr>
        <w:t>9.6本合同竣工验收结算单位为：</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第十条 质量保证</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10.1</w:t>
      </w:r>
      <w:r>
        <w:rPr>
          <w:rFonts w:hint="eastAsia" w:ascii="宋体" w:hAnsi="宋体" w:cs="宋体"/>
          <w:kern w:val="0"/>
          <w:sz w:val="24"/>
          <w:szCs w:val="20"/>
        </w:rPr>
        <w:t>乙方保证所承包的项目质量符合国家相关标准和规范。对产品质量依据原厂商标准及国家标准从严执行。</w:t>
      </w:r>
    </w:p>
    <w:p>
      <w:pPr>
        <w:autoSpaceDE w:val="0"/>
        <w:autoSpaceDN w:val="0"/>
        <w:adjustRightInd w:val="0"/>
        <w:spacing w:line="360" w:lineRule="auto"/>
        <w:ind w:left="420"/>
        <w:jc w:val="left"/>
        <w:rPr>
          <w:rFonts w:ascii="宋体" w:hAnsi="宋体" w:cs="宋体"/>
          <w:kern w:val="0"/>
          <w:sz w:val="24"/>
          <w:szCs w:val="20"/>
          <w:lang w:val="zh-CN"/>
        </w:rPr>
      </w:pPr>
      <w:r>
        <w:rPr>
          <w:rFonts w:ascii="宋体" w:hAnsi="宋体" w:cs="宋体"/>
          <w:bCs/>
          <w:kern w:val="0"/>
          <w:sz w:val="24"/>
          <w:szCs w:val="20"/>
        </w:rPr>
        <w:t xml:space="preserve">10.2 </w:t>
      </w:r>
      <w:r>
        <w:rPr>
          <w:rFonts w:hint="eastAsia" w:ascii="宋体" w:hAnsi="宋体" w:cs="宋体"/>
          <w:bCs/>
          <w:kern w:val="0"/>
          <w:sz w:val="24"/>
          <w:szCs w:val="20"/>
        </w:rPr>
        <w:t>本项目质量保修期为</w:t>
      </w:r>
      <w:r>
        <w:rPr>
          <w:rFonts w:hint="eastAsia" w:ascii="宋体" w:hAnsi="宋体" w:cs="宋体"/>
          <w:kern w:val="0"/>
          <w:sz w:val="24"/>
          <w:szCs w:val="20"/>
          <w:lang w:val="zh-CN"/>
        </w:rPr>
        <w:t>自验收合格之日起</w:t>
      </w:r>
      <w:r>
        <w:rPr>
          <w:rFonts w:hint="eastAsia" w:ascii="宋体" w:hAnsi="宋体" w:cs="宋体"/>
          <w:kern w:val="0"/>
          <w:sz w:val="24"/>
          <w:szCs w:val="20"/>
          <w:u w:val="single"/>
        </w:rPr>
        <w:t xml:space="preserve"> 壹 </w:t>
      </w:r>
      <w:r>
        <w:rPr>
          <w:rFonts w:hint="eastAsia" w:ascii="宋体" w:hAnsi="宋体" w:cs="宋体"/>
          <w:kern w:val="0"/>
          <w:sz w:val="24"/>
          <w:szCs w:val="20"/>
          <w:lang w:val="zh-CN"/>
        </w:rPr>
        <w:t>年，</w:t>
      </w:r>
      <w:r>
        <w:rPr>
          <w:rFonts w:hint="eastAsia" w:ascii="宋体" w:hAnsi="宋体" w:cs="宋体"/>
          <w:kern w:val="0"/>
          <w:sz w:val="24"/>
          <w:szCs w:val="20"/>
        </w:rPr>
        <w:t>且不低于法定保修年限</w:t>
      </w:r>
      <w:r>
        <w:rPr>
          <w:rFonts w:hint="eastAsia" w:ascii="宋体" w:hAnsi="宋体" w:cs="宋体"/>
          <w:kern w:val="0"/>
          <w:sz w:val="24"/>
          <w:szCs w:val="20"/>
          <w:lang w:val="zh-CN"/>
        </w:rPr>
        <w:t>。</w:t>
      </w:r>
    </w:p>
    <w:p>
      <w:pPr>
        <w:spacing w:line="360" w:lineRule="auto"/>
        <w:ind w:firstLine="420" w:firstLineChars="175"/>
        <w:jc w:val="left"/>
        <w:rPr>
          <w:rFonts w:ascii="宋体" w:hAnsi="宋体" w:cs="宋体"/>
          <w:bCs/>
          <w:kern w:val="0"/>
          <w:sz w:val="24"/>
          <w:szCs w:val="20"/>
        </w:rPr>
      </w:pPr>
      <w:r>
        <w:rPr>
          <w:rFonts w:ascii="宋体" w:hAnsi="宋体" w:cs="宋体"/>
          <w:bCs/>
          <w:kern w:val="0"/>
          <w:sz w:val="24"/>
          <w:szCs w:val="20"/>
        </w:rPr>
        <w:t>10.3</w:t>
      </w:r>
      <w:r>
        <w:rPr>
          <w:rFonts w:hint="eastAsia" w:ascii="宋体" w:hAnsi="宋体" w:cs="宋体"/>
          <w:bCs/>
          <w:kern w:val="0"/>
          <w:sz w:val="24"/>
          <w:szCs w:val="20"/>
        </w:rPr>
        <w:t>质量保修期期间，本项目的质量问题由乙方免费提供保修服务，乙方应在收到甲方通知后</w:t>
      </w:r>
      <w:r>
        <w:rPr>
          <w:rFonts w:hint="eastAsia" w:ascii="宋体" w:hAnsi="宋体" w:cs="宋体"/>
          <w:bCs/>
          <w:kern w:val="0"/>
          <w:sz w:val="24"/>
          <w:szCs w:val="20"/>
          <w:u w:val="single"/>
        </w:rPr>
        <w:t>7</w:t>
      </w:r>
      <w:r>
        <w:rPr>
          <w:rFonts w:hint="eastAsia" w:ascii="宋体" w:hAnsi="宋体" w:cs="宋体"/>
          <w:bCs/>
          <w:kern w:val="0"/>
          <w:sz w:val="24"/>
          <w:szCs w:val="20"/>
        </w:rPr>
        <w:t>日内派人员到场负责解决及维修，如果乙方不按时到场维修或到场后不能修复的，甲方有权委托他人予以维修，乙方承担由此发生的费用并支付</w:t>
      </w:r>
      <w:r>
        <w:rPr>
          <w:rFonts w:hint="eastAsia" w:ascii="宋体" w:hAnsi="宋体" w:cs="宋体"/>
          <w:bCs/>
          <w:kern w:val="0"/>
          <w:sz w:val="24"/>
          <w:szCs w:val="20"/>
          <w:u w:val="single"/>
        </w:rPr>
        <w:t>合同暂定总价的10%/次</w:t>
      </w:r>
      <w:r>
        <w:rPr>
          <w:rFonts w:hint="eastAsia" w:ascii="宋体" w:hAnsi="宋体" w:cs="宋体"/>
          <w:bCs/>
          <w:kern w:val="0"/>
          <w:sz w:val="24"/>
          <w:szCs w:val="20"/>
        </w:rPr>
        <w:t>作为违约金。</w:t>
      </w:r>
    </w:p>
    <w:p>
      <w:pPr>
        <w:spacing w:line="360" w:lineRule="auto"/>
        <w:ind w:firstLine="422" w:firstLineChars="175"/>
        <w:jc w:val="left"/>
        <w:rPr>
          <w:rFonts w:ascii="宋体" w:hAnsi="宋体" w:cs="宋体"/>
          <w:kern w:val="0"/>
          <w:sz w:val="24"/>
          <w:szCs w:val="20"/>
        </w:rPr>
      </w:pPr>
      <w:r>
        <w:rPr>
          <w:rFonts w:hint="eastAsia" w:ascii="宋体" w:hAnsi="宋体" w:cs="宋体"/>
          <w:b/>
          <w:bCs/>
          <w:kern w:val="0"/>
          <w:sz w:val="24"/>
          <w:szCs w:val="20"/>
        </w:rPr>
        <w:t>第十一条</w:t>
      </w:r>
      <w:r>
        <w:rPr>
          <w:rFonts w:ascii="宋体" w:hAnsi="宋体" w:cs="宋体"/>
          <w:b/>
          <w:bCs/>
          <w:kern w:val="0"/>
          <w:sz w:val="24"/>
          <w:szCs w:val="20"/>
        </w:rPr>
        <w:t xml:space="preserve"> </w:t>
      </w:r>
      <w:r>
        <w:rPr>
          <w:rFonts w:hint="eastAsia" w:ascii="宋体" w:hAnsi="宋体" w:cs="宋体"/>
          <w:b/>
          <w:bCs/>
          <w:kern w:val="0"/>
          <w:sz w:val="24"/>
          <w:szCs w:val="20"/>
        </w:rPr>
        <w:t>不可抗力</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11.1 </w:t>
      </w:r>
      <w:r>
        <w:rPr>
          <w:rFonts w:hint="eastAsia" w:ascii="宋体" w:hAnsi="宋体" w:cs="宋体"/>
          <w:bCs/>
          <w:kern w:val="0"/>
          <w:sz w:val="24"/>
          <w:szCs w:val="20"/>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autoSpaceDE w:val="0"/>
        <w:autoSpaceDN w:val="0"/>
        <w:adjustRightInd w:val="0"/>
        <w:spacing w:line="360" w:lineRule="auto"/>
        <w:ind w:firstLine="480" w:firstLineChars="200"/>
        <w:jc w:val="left"/>
        <w:rPr>
          <w:rFonts w:ascii="宋体" w:hAnsi="宋体" w:cs="宋体"/>
          <w:bCs/>
          <w:kern w:val="0"/>
          <w:sz w:val="24"/>
          <w:szCs w:val="20"/>
        </w:rPr>
      </w:pPr>
      <w:r>
        <w:rPr>
          <w:rFonts w:hint="eastAsia" w:ascii="宋体" w:hAnsi="宋体" w:cs="宋体"/>
          <w:kern w:val="0"/>
          <w:sz w:val="24"/>
          <w:szCs w:val="20"/>
        </w:rPr>
        <w:t>（1）</w:t>
      </w:r>
      <w:r>
        <w:rPr>
          <w:rFonts w:hint="eastAsia" w:ascii="宋体" w:hAnsi="宋体" w:cs="宋体"/>
          <w:bCs/>
          <w:kern w:val="0"/>
          <w:sz w:val="24"/>
          <w:szCs w:val="20"/>
        </w:rPr>
        <w:t>地震、火山爆发、滑坡、暴雨（橙色预警及以上）、台风（黄色预警及以上）、海啸、龙卷风、大面积流行病(如：非典型性肺炎等)或瘟疫；</w:t>
      </w:r>
    </w:p>
    <w:p>
      <w:pPr>
        <w:autoSpaceDE w:val="0"/>
        <w:autoSpaceDN w:val="0"/>
        <w:adjustRightInd w:val="0"/>
        <w:spacing w:line="360" w:lineRule="auto"/>
        <w:ind w:firstLine="480" w:firstLineChars="200"/>
        <w:jc w:val="left"/>
        <w:rPr>
          <w:rFonts w:ascii="宋体" w:hAnsi="宋体" w:cs="宋体"/>
          <w:bCs/>
          <w:kern w:val="0"/>
          <w:sz w:val="24"/>
          <w:szCs w:val="20"/>
        </w:rPr>
      </w:pPr>
      <w:r>
        <w:rPr>
          <w:rFonts w:hint="eastAsia" w:ascii="宋体" w:hAnsi="宋体" w:cs="宋体"/>
          <w:kern w:val="0"/>
          <w:sz w:val="24"/>
          <w:szCs w:val="20"/>
        </w:rPr>
        <w:t>（2）</w:t>
      </w:r>
      <w:r>
        <w:rPr>
          <w:rFonts w:hint="eastAsia" w:ascii="宋体" w:hAnsi="宋体" w:cs="宋体"/>
          <w:bCs/>
          <w:kern w:val="0"/>
          <w:sz w:val="24"/>
          <w:szCs w:val="20"/>
        </w:rPr>
        <w:t>战争行为、入侵、武装冲突或外敌行为、封锁、暴乱、恐怖行为或军事演习；</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11.2 </w:t>
      </w:r>
      <w:r>
        <w:rPr>
          <w:rFonts w:hint="eastAsia" w:ascii="宋体" w:hAnsi="宋体" w:cs="宋体"/>
          <w:bCs/>
          <w:kern w:val="0"/>
          <w:sz w:val="24"/>
          <w:szCs w:val="20"/>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11.3 </w:t>
      </w:r>
      <w:r>
        <w:rPr>
          <w:rFonts w:hint="eastAsia" w:ascii="宋体" w:hAnsi="宋体" w:cs="宋体"/>
          <w:bCs/>
          <w:kern w:val="0"/>
          <w:sz w:val="24"/>
          <w:szCs w:val="20"/>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2"/>
        <w:jc w:val="left"/>
        <w:rPr>
          <w:rFonts w:ascii="宋体" w:hAnsi="宋体" w:cs="宋体"/>
          <w:bCs/>
          <w:kern w:val="0"/>
          <w:sz w:val="24"/>
          <w:szCs w:val="20"/>
        </w:rPr>
      </w:pPr>
      <w:r>
        <w:rPr>
          <w:rFonts w:ascii="宋体" w:hAnsi="宋体" w:cs="宋体"/>
          <w:bCs/>
          <w:kern w:val="0"/>
          <w:sz w:val="24"/>
          <w:szCs w:val="20"/>
        </w:rPr>
        <w:t xml:space="preserve">11.4 </w:t>
      </w:r>
      <w:r>
        <w:rPr>
          <w:rFonts w:hint="eastAsia" w:ascii="宋体" w:hAnsi="宋体" w:cs="宋体"/>
          <w:bCs/>
          <w:kern w:val="0"/>
          <w:sz w:val="24"/>
          <w:szCs w:val="20"/>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jc w:val="left"/>
        <w:rPr>
          <w:rFonts w:ascii="宋体" w:hAnsi="宋体" w:cs="宋体"/>
          <w:b/>
          <w:bCs/>
          <w:kern w:val="0"/>
          <w:sz w:val="24"/>
          <w:szCs w:val="20"/>
        </w:rPr>
      </w:pPr>
      <w:bookmarkStart w:id="77" w:name="_Toc474245227"/>
      <w:bookmarkStart w:id="78" w:name="_Toc107446864"/>
      <w:bookmarkStart w:id="79" w:name="_Toc118172294"/>
      <w:bookmarkStart w:id="80" w:name="_Toc518993001"/>
      <w:bookmarkStart w:id="81" w:name="_Toc107447257"/>
      <w:bookmarkStart w:id="82" w:name="_Toc520190041"/>
      <w:r>
        <w:rPr>
          <w:rFonts w:hint="eastAsia" w:ascii="宋体" w:hAnsi="宋体" w:cs="宋体"/>
          <w:b/>
          <w:bCs/>
          <w:kern w:val="0"/>
          <w:sz w:val="24"/>
          <w:szCs w:val="20"/>
        </w:rPr>
        <w:t>第十二条</w:t>
      </w:r>
      <w:r>
        <w:rPr>
          <w:rFonts w:ascii="宋体" w:hAnsi="宋体" w:cs="宋体"/>
          <w:b/>
          <w:bCs/>
          <w:kern w:val="0"/>
          <w:sz w:val="24"/>
          <w:szCs w:val="20"/>
        </w:rPr>
        <w:t xml:space="preserve"> </w:t>
      </w:r>
      <w:r>
        <w:rPr>
          <w:rFonts w:hint="eastAsia" w:ascii="宋体" w:hAnsi="宋体" w:cs="宋体"/>
          <w:b/>
          <w:bCs/>
          <w:kern w:val="0"/>
          <w:sz w:val="24"/>
          <w:szCs w:val="20"/>
        </w:rPr>
        <w:t>争议解决</w:t>
      </w:r>
      <w:bookmarkEnd w:id="77"/>
      <w:bookmarkEnd w:id="78"/>
      <w:bookmarkEnd w:id="79"/>
      <w:bookmarkEnd w:id="80"/>
      <w:bookmarkEnd w:id="81"/>
      <w:bookmarkEnd w:id="82"/>
    </w:p>
    <w:p>
      <w:pPr>
        <w:spacing w:line="360" w:lineRule="auto"/>
        <w:ind w:firstLine="482"/>
        <w:jc w:val="left"/>
        <w:rPr>
          <w:rFonts w:ascii="宋体" w:hAnsi="宋体" w:cs="宋体"/>
          <w:bCs/>
          <w:kern w:val="0"/>
          <w:sz w:val="24"/>
          <w:szCs w:val="20"/>
        </w:rPr>
      </w:pPr>
      <w:r>
        <w:rPr>
          <w:rFonts w:ascii="宋体" w:hAnsi="宋体" w:cs="宋体"/>
          <w:bCs/>
          <w:kern w:val="0"/>
          <w:sz w:val="24"/>
          <w:szCs w:val="20"/>
        </w:rPr>
        <w:t xml:space="preserve">12.1 </w:t>
      </w:r>
      <w:r>
        <w:rPr>
          <w:rFonts w:hint="eastAsia" w:ascii="宋体" w:hAnsi="宋体" w:cs="宋体"/>
          <w:bCs/>
          <w:kern w:val="0"/>
          <w:sz w:val="24"/>
          <w:szCs w:val="20"/>
        </w:rPr>
        <w:t>甲乙双方应通过友好协商，解决在执行本合同所发生的或与本合同有关的一切争议。如协商不能解决争议，任何一方均可依法向甲方所在地人民法院提起诉讼。</w:t>
      </w:r>
    </w:p>
    <w:p>
      <w:pPr>
        <w:spacing w:line="360" w:lineRule="auto"/>
        <w:ind w:firstLine="482"/>
        <w:jc w:val="left"/>
        <w:rPr>
          <w:rFonts w:ascii="宋体" w:hAnsi="宋体" w:cs="宋体"/>
          <w:b/>
          <w:bCs/>
          <w:kern w:val="0"/>
          <w:sz w:val="24"/>
          <w:szCs w:val="20"/>
        </w:rPr>
      </w:pPr>
      <w:r>
        <w:rPr>
          <w:rFonts w:ascii="宋体" w:hAnsi="宋体" w:cs="宋体"/>
          <w:bCs/>
          <w:kern w:val="0"/>
          <w:sz w:val="24"/>
          <w:szCs w:val="20"/>
        </w:rPr>
        <w:t xml:space="preserve">12.2 </w:t>
      </w:r>
      <w:r>
        <w:rPr>
          <w:rFonts w:hint="eastAsia" w:ascii="宋体" w:hAnsi="宋体" w:cs="宋体"/>
          <w:kern w:val="0"/>
          <w:sz w:val="24"/>
          <w:szCs w:val="20"/>
        </w:rPr>
        <w:t>在甲方同意的情况下，除有争端之外的合同其它部分在争端解决前应继续执行。</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第十三条</w:t>
      </w:r>
      <w:r>
        <w:rPr>
          <w:rFonts w:ascii="宋体" w:hAnsi="宋体" w:cs="宋体"/>
          <w:b/>
          <w:bCs/>
          <w:kern w:val="0"/>
          <w:sz w:val="24"/>
          <w:szCs w:val="20"/>
        </w:rPr>
        <w:t xml:space="preserve"> </w:t>
      </w:r>
      <w:r>
        <w:rPr>
          <w:rFonts w:hint="eastAsia" w:ascii="宋体" w:hAnsi="宋体" w:cs="宋体"/>
          <w:b/>
          <w:bCs/>
          <w:kern w:val="0"/>
          <w:sz w:val="24"/>
          <w:szCs w:val="20"/>
        </w:rPr>
        <w:t>合同生效及其他</w:t>
      </w:r>
    </w:p>
    <w:p>
      <w:pPr>
        <w:spacing w:line="360" w:lineRule="auto"/>
        <w:ind w:firstLine="480"/>
        <w:jc w:val="left"/>
        <w:rPr>
          <w:rFonts w:ascii="宋体" w:hAnsi="宋体" w:cs="宋体"/>
          <w:kern w:val="0"/>
          <w:sz w:val="24"/>
          <w:szCs w:val="20"/>
        </w:rPr>
      </w:pPr>
      <w:r>
        <w:rPr>
          <w:rFonts w:ascii="宋体" w:hAnsi="宋体" w:cs="宋体"/>
          <w:kern w:val="0"/>
          <w:sz w:val="24"/>
          <w:szCs w:val="20"/>
        </w:rPr>
        <w:t>13.1</w:t>
      </w:r>
      <w:r>
        <w:rPr>
          <w:rFonts w:hint="eastAsia" w:ascii="宋体" w:hAnsi="宋体" w:cs="宋体"/>
          <w:kern w:val="0"/>
          <w:sz w:val="24"/>
          <w:szCs w:val="20"/>
        </w:rPr>
        <w:t>本合同经双方法定代表人或授权代表签字并加盖双方公章后生效。</w:t>
      </w:r>
    </w:p>
    <w:p>
      <w:pPr>
        <w:spacing w:line="360" w:lineRule="auto"/>
        <w:ind w:firstLine="480"/>
        <w:jc w:val="left"/>
        <w:rPr>
          <w:rFonts w:ascii="宋体" w:hAnsi="宋体" w:cs="宋体"/>
          <w:kern w:val="0"/>
          <w:sz w:val="24"/>
          <w:szCs w:val="20"/>
        </w:rPr>
      </w:pPr>
      <w:r>
        <w:rPr>
          <w:rFonts w:ascii="宋体" w:hAnsi="宋体" w:cs="宋体"/>
          <w:kern w:val="0"/>
          <w:sz w:val="24"/>
          <w:szCs w:val="20"/>
        </w:rPr>
        <w:t>13.2</w:t>
      </w:r>
      <w:r>
        <w:rPr>
          <w:rFonts w:hint="eastAsia" w:ascii="宋体" w:hAnsi="宋体" w:cs="宋体"/>
          <w:kern w:val="0"/>
          <w:sz w:val="24"/>
          <w:szCs w:val="20"/>
        </w:rPr>
        <w:t>本合同正文一式</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捌</w:t>
      </w:r>
      <w:r>
        <w:rPr>
          <w:rFonts w:hint="eastAsia" w:ascii="宋体" w:hAnsi="宋体" w:cs="宋体"/>
          <w:kern w:val="0"/>
          <w:sz w:val="24"/>
          <w:szCs w:val="20"/>
          <w:u w:val="single"/>
        </w:rPr>
        <w:t xml:space="preserve"> </w:t>
      </w:r>
      <w:r>
        <w:rPr>
          <w:rFonts w:hint="eastAsia" w:ascii="宋体" w:hAnsi="宋体" w:cs="宋体"/>
          <w:kern w:val="0"/>
          <w:sz w:val="24"/>
          <w:szCs w:val="20"/>
        </w:rPr>
        <w:t>份，其中：甲方</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陆</w:t>
      </w:r>
      <w:r>
        <w:rPr>
          <w:rFonts w:hint="eastAsia" w:ascii="宋体" w:hAnsi="宋体" w:cs="宋体"/>
          <w:kern w:val="0"/>
          <w:sz w:val="24"/>
          <w:szCs w:val="20"/>
          <w:u w:val="single"/>
        </w:rPr>
        <w:t xml:space="preserve"> </w:t>
      </w:r>
      <w:r>
        <w:rPr>
          <w:rFonts w:hint="eastAsia" w:ascii="宋体" w:hAnsi="宋体" w:cs="宋体"/>
          <w:kern w:val="0"/>
          <w:sz w:val="24"/>
          <w:szCs w:val="20"/>
        </w:rPr>
        <w:t>份，乙方</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贰</w:t>
      </w:r>
      <w:r>
        <w:rPr>
          <w:rFonts w:hint="eastAsia" w:ascii="宋体" w:hAnsi="宋体" w:cs="宋体"/>
          <w:kern w:val="0"/>
          <w:sz w:val="24"/>
          <w:szCs w:val="20"/>
          <w:u w:val="single"/>
        </w:rPr>
        <w:t xml:space="preserve"> </w:t>
      </w:r>
      <w:r>
        <w:rPr>
          <w:rFonts w:hint="eastAsia" w:ascii="宋体" w:hAnsi="宋体" w:cs="宋体"/>
          <w:kern w:val="0"/>
          <w:sz w:val="24"/>
          <w:szCs w:val="20"/>
        </w:rPr>
        <w:t>份。</w:t>
      </w:r>
    </w:p>
    <w:p>
      <w:pPr>
        <w:spacing w:line="360" w:lineRule="auto"/>
        <w:ind w:firstLine="480"/>
        <w:jc w:val="left"/>
        <w:rPr>
          <w:rFonts w:ascii="宋体" w:hAnsi="宋体" w:cs="宋体"/>
          <w:kern w:val="0"/>
          <w:sz w:val="24"/>
          <w:szCs w:val="20"/>
        </w:rPr>
      </w:pPr>
      <w:r>
        <w:rPr>
          <w:rFonts w:ascii="宋体" w:hAnsi="宋体" w:cs="宋体"/>
          <w:kern w:val="0"/>
          <w:sz w:val="24"/>
          <w:szCs w:val="20"/>
        </w:rPr>
        <w:t>13.</w:t>
      </w:r>
      <w:r>
        <w:rPr>
          <w:rFonts w:hint="eastAsia" w:ascii="宋体" w:hAnsi="宋体" w:cs="宋体"/>
          <w:kern w:val="0"/>
          <w:sz w:val="24"/>
          <w:szCs w:val="20"/>
        </w:rPr>
        <w:t>3补充条款：</w:t>
      </w:r>
      <w:r>
        <w:rPr>
          <w:rFonts w:ascii="宋体" w:hAnsi="宋体" w:cs="宋体"/>
          <w:kern w:val="0"/>
          <w:sz w:val="24"/>
          <w:szCs w:val="20"/>
          <w:u w:val="single"/>
        </w:rPr>
        <w:t xml:space="preserve"> </w:t>
      </w:r>
      <w:r>
        <w:rPr>
          <w:rFonts w:hint="eastAsia" w:ascii="宋体" w:hAnsi="宋体" w:cs="宋体"/>
          <w:kern w:val="0"/>
          <w:sz w:val="24"/>
          <w:szCs w:val="20"/>
          <w:u w:val="single"/>
        </w:rPr>
        <w:t xml:space="preserve"> /   </w:t>
      </w:r>
      <w:r>
        <w:rPr>
          <w:rFonts w:ascii="宋体" w:hAnsi="宋体" w:cs="宋体"/>
          <w:kern w:val="0"/>
          <w:sz w:val="24"/>
          <w:szCs w:val="20"/>
          <w:u w:val="single"/>
        </w:rPr>
        <w:t xml:space="preserve"> </w:t>
      </w:r>
    </w:p>
    <w:p>
      <w:pPr>
        <w:autoSpaceDE w:val="0"/>
        <w:autoSpaceDN w:val="0"/>
        <w:adjustRightInd w:val="0"/>
        <w:spacing w:line="360" w:lineRule="auto"/>
        <w:jc w:val="left"/>
        <w:rPr>
          <w:rFonts w:ascii="宋体" w:hAnsi="宋体" w:cs="宋体"/>
          <w:kern w:val="0"/>
          <w:sz w:val="24"/>
          <w:szCs w:val="24"/>
        </w:rPr>
      </w:pPr>
    </w:p>
    <w:p>
      <w:pPr>
        <w:spacing w:line="360" w:lineRule="auto"/>
        <w:jc w:val="left"/>
        <w:rPr>
          <w:rFonts w:ascii="宋体" w:hAnsi="宋体" w:cs="宋体"/>
          <w:kern w:val="0"/>
          <w:sz w:val="24"/>
          <w:szCs w:val="20"/>
        </w:rPr>
      </w:pPr>
      <w:r>
        <w:rPr>
          <w:rFonts w:ascii="宋体" w:hAnsi="宋体" w:cs="宋体"/>
          <w:kern w:val="0"/>
          <w:sz w:val="24"/>
          <w:szCs w:val="20"/>
        </w:rPr>
        <w:br w:type="page"/>
      </w:r>
      <w:r>
        <w:rPr>
          <w:rFonts w:hint="eastAsia" w:ascii="宋体" w:hAnsi="宋体" w:cs="宋体"/>
          <w:kern w:val="0"/>
          <w:sz w:val="24"/>
          <w:szCs w:val="20"/>
        </w:rPr>
        <w:t>附件：</w:t>
      </w:r>
      <w:r>
        <w:rPr>
          <w:rFonts w:ascii="宋体" w:hAnsi="宋体" w:cs="宋体"/>
          <w:kern w:val="0"/>
          <w:sz w:val="24"/>
          <w:szCs w:val="20"/>
        </w:rPr>
        <w:t>1.</w:t>
      </w:r>
      <w:r>
        <w:rPr>
          <w:rFonts w:hint="eastAsia" w:ascii="宋体" w:hAnsi="宋体" w:cs="宋体"/>
          <w:kern w:val="0"/>
          <w:sz w:val="24"/>
          <w:szCs w:val="20"/>
          <w:lang w:val="en-US" w:eastAsia="zh-CN"/>
        </w:rPr>
        <w:t>成交</w:t>
      </w:r>
      <w:r>
        <w:rPr>
          <w:rFonts w:hint="eastAsia" w:ascii="宋体" w:hAnsi="宋体" w:cs="宋体"/>
          <w:kern w:val="0"/>
          <w:sz w:val="24"/>
          <w:szCs w:val="20"/>
        </w:rPr>
        <w:t>通知书</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2.</w:t>
      </w:r>
      <w:r>
        <w:rPr>
          <w:rFonts w:hint="eastAsia" w:ascii="宋体" w:hAnsi="宋体" w:cs="宋体"/>
          <w:kern w:val="0"/>
          <w:sz w:val="24"/>
          <w:szCs w:val="20"/>
        </w:rPr>
        <w:t>廉洁协议</w:t>
      </w:r>
    </w:p>
    <w:p>
      <w:pPr>
        <w:spacing w:line="360" w:lineRule="auto"/>
        <w:ind w:firstLine="720" w:firstLineChars="300"/>
        <w:jc w:val="left"/>
        <w:rPr>
          <w:rFonts w:ascii="宋体" w:hAnsi="宋体" w:cs="宋体"/>
          <w:kern w:val="0"/>
          <w:sz w:val="24"/>
          <w:szCs w:val="20"/>
          <w:highlight w:val="none"/>
        </w:rPr>
      </w:pPr>
      <w:r>
        <w:rPr>
          <w:rFonts w:hint="eastAsia" w:ascii="宋体" w:hAnsi="宋体" w:eastAsia="宋体" w:cs="宋体"/>
          <w:kern w:val="0"/>
          <w:sz w:val="24"/>
          <w:szCs w:val="20"/>
          <w:highlight w:val="none"/>
        </w:rPr>
        <w:t>3.</w:t>
      </w:r>
      <w:r>
        <w:rPr>
          <w:rFonts w:hint="eastAsia" w:ascii="宋体" w:hAnsi="宋体" w:eastAsia="宋体" w:cs="宋体"/>
          <w:kern w:val="0"/>
          <w:sz w:val="24"/>
          <w:szCs w:val="20"/>
          <w:highlight w:val="none"/>
          <w:lang w:val="en-US" w:eastAsia="zh-CN"/>
        </w:rPr>
        <w:t>营运场所施工安全及消防安全协议书</w:t>
      </w:r>
    </w:p>
    <w:p>
      <w:pPr>
        <w:spacing w:line="360" w:lineRule="auto"/>
        <w:jc w:val="left"/>
        <w:rPr>
          <w:rFonts w:ascii="宋体" w:hAnsi="宋体" w:cs="宋体"/>
          <w:kern w:val="0"/>
          <w:sz w:val="24"/>
          <w:szCs w:val="20"/>
          <w:highlight w:val="none"/>
        </w:rPr>
      </w:pPr>
      <w:r>
        <w:rPr>
          <w:rFonts w:ascii="宋体" w:hAnsi="宋体" w:cs="宋体"/>
          <w:kern w:val="0"/>
          <w:sz w:val="24"/>
          <w:szCs w:val="20"/>
          <w:highlight w:val="none"/>
        </w:rPr>
        <w:t xml:space="preserve">      </w:t>
      </w:r>
      <w:r>
        <w:rPr>
          <w:rFonts w:hint="eastAsia" w:ascii="宋体" w:hAnsi="宋体" w:cs="宋体"/>
          <w:kern w:val="0"/>
          <w:sz w:val="24"/>
          <w:szCs w:val="20"/>
          <w:highlight w:val="none"/>
        </w:rPr>
        <w:t>4</w:t>
      </w:r>
      <w:r>
        <w:rPr>
          <w:rFonts w:ascii="宋体" w:hAnsi="宋体" w:cs="宋体"/>
          <w:kern w:val="0"/>
          <w:sz w:val="24"/>
          <w:szCs w:val="20"/>
          <w:highlight w:val="none"/>
        </w:rPr>
        <w:t>.</w:t>
      </w:r>
      <w:r>
        <w:rPr>
          <w:rFonts w:hint="eastAsia" w:ascii="宋体" w:hAnsi="宋体" w:cs="宋体"/>
          <w:kern w:val="0"/>
          <w:sz w:val="24"/>
          <w:szCs w:val="20"/>
          <w:highlight w:val="none"/>
        </w:rPr>
        <w:t>工程量清单报价</w:t>
      </w:r>
    </w:p>
    <w:p>
      <w:pPr>
        <w:spacing w:line="360" w:lineRule="auto"/>
        <w:jc w:val="left"/>
        <w:rPr>
          <w:rFonts w:ascii="宋体" w:hAnsi="宋体" w:cs="宋体"/>
          <w:kern w:val="0"/>
          <w:sz w:val="24"/>
          <w:szCs w:val="20"/>
          <w:highlight w:val="none"/>
        </w:rPr>
      </w:pPr>
      <w:r>
        <w:rPr>
          <w:rFonts w:ascii="宋体" w:hAnsi="宋体" w:cs="宋体"/>
          <w:kern w:val="0"/>
          <w:sz w:val="24"/>
          <w:szCs w:val="20"/>
          <w:highlight w:val="none"/>
        </w:rPr>
        <w:t xml:space="preserve">      </w:t>
      </w:r>
      <w:r>
        <w:rPr>
          <w:rFonts w:hint="eastAsia" w:ascii="宋体" w:hAnsi="宋体" w:cs="宋体"/>
          <w:kern w:val="0"/>
          <w:sz w:val="24"/>
          <w:szCs w:val="20"/>
          <w:highlight w:val="none"/>
        </w:rPr>
        <w:t>5</w:t>
      </w:r>
      <w:r>
        <w:rPr>
          <w:rFonts w:ascii="宋体" w:hAnsi="宋体" w:cs="宋体"/>
          <w:kern w:val="0"/>
          <w:sz w:val="24"/>
          <w:szCs w:val="20"/>
          <w:highlight w:val="none"/>
        </w:rPr>
        <w:t>.</w:t>
      </w:r>
      <w:r>
        <w:rPr>
          <w:rFonts w:hint="eastAsia" w:ascii="宋体" w:hAnsi="宋体" w:cs="宋体"/>
          <w:kern w:val="0"/>
          <w:sz w:val="24"/>
          <w:szCs w:val="20"/>
          <w:highlight w:val="none"/>
        </w:rPr>
        <w:t>项目投入人员架构表、</w:t>
      </w:r>
      <w:r>
        <w:rPr>
          <w:rFonts w:ascii="宋体" w:hAnsi="宋体" w:cs="宋体"/>
          <w:kern w:val="0"/>
          <w:sz w:val="24"/>
          <w:szCs w:val="20"/>
          <w:highlight w:val="none"/>
        </w:rPr>
        <w:t>应急救援物资清单</w:t>
      </w:r>
    </w:p>
    <w:p>
      <w:pPr>
        <w:spacing w:line="360" w:lineRule="auto"/>
        <w:ind w:firstLine="720" w:firstLineChars="300"/>
        <w:jc w:val="left"/>
        <w:rPr>
          <w:rFonts w:ascii="宋体" w:hAnsi="宋体" w:cs="宋体"/>
          <w:kern w:val="0"/>
          <w:sz w:val="24"/>
          <w:szCs w:val="20"/>
          <w:highlight w:val="none"/>
        </w:rPr>
      </w:pPr>
      <w:r>
        <w:rPr>
          <w:rFonts w:hint="eastAsia" w:ascii="宋体" w:hAnsi="宋体" w:cs="宋体"/>
          <w:kern w:val="0"/>
          <w:sz w:val="24"/>
          <w:szCs w:val="20"/>
          <w:highlight w:val="none"/>
        </w:rPr>
        <w:t>6</w:t>
      </w:r>
      <w:r>
        <w:rPr>
          <w:rFonts w:ascii="宋体" w:hAnsi="宋体" w:cs="宋体"/>
          <w:kern w:val="0"/>
          <w:sz w:val="24"/>
          <w:szCs w:val="20"/>
          <w:highlight w:val="none"/>
        </w:rPr>
        <w:t>.营运项目承包单位日常履约考评参照表（安全）</w:t>
      </w:r>
    </w:p>
    <w:p>
      <w:pPr>
        <w:spacing w:line="360" w:lineRule="auto"/>
        <w:ind w:firstLine="720" w:firstLineChars="300"/>
        <w:jc w:val="left"/>
        <w:rPr>
          <w:rFonts w:ascii="宋体" w:hAnsi="宋体" w:cs="宋体"/>
          <w:kern w:val="0"/>
          <w:sz w:val="24"/>
          <w:szCs w:val="20"/>
          <w:highlight w:val="none"/>
        </w:rPr>
      </w:pPr>
      <w:r>
        <w:rPr>
          <w:rFonts w:hint="eastAsia" w:ascii="宋体" w:hAnsi="宋体" w:cs="宋体"/>
          <w:kern w:val="0"/>
          <w:sz w:val="24"/>
          <w:szCs w:val="20"/>
          <w:highlight w:val="none"/>
        </w:rPr>
        <w:t>7</w:t>
      </w:r>
      <w:r>
        <w:rPr>
          <w:rFonts w:ascii="宋体" w:hAnsi="宋体" w:cs="宋体"/>
          <w:kern w:val="0"/>
          <w:sz w:val="24"/>
          <w:szCs w:val="20"/>
          <w:highlight w:val="none"/>
        </w:rPr>
        <w:t>.营运项目承包单位综合履约考评表（安全）</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8.履约保函（模板）</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9.预付款保函（模板）</w:t>
      </w:r>
    </w:p>
    <w:p>
      <w:pPr>
        <w:adjustRightInd w:val="0"/>
        <w:spacing w:line="360" w:lineRule="auto"/>
        <w:ind w:firstLine="420"/>
        <w:jc w:val="left"/>
        <w:textAlignment w:val="baseline"/>
        <w:rPr>
          <w:rFonts w:ascii="宋体" w:hAnsi="宋体"/>
          <w:kern w:val="0"/>
          <w:szCs w:val="24"/>
        </w:rPr>
      </w:pPr>
    </w:p>
    <w:p>
      <w:pPr>
        <w:autoSpaceDE w:val="0"/>
        <w:autoSpaceDN w:val="0"/>
        <w:adjustRightInd w:val="0"/>
        <w:spacing w:line="360" w:lineRule="auto"/>
        <w:jc w:val="left"/>
        <w:rPr>
          <w:rFonts w:ascii="宋体" w:hAnsi="宋体" w:cs="宋体"/>
          <w:kern w:val="0"/>
          <w:sz w:val="24"/>
          <w:szCs w:val="24"/>
        </w:rPr>
      </w:pPr>
    </w:p>
    <w:p>
      <w:pPr>
        <w:spacing w:line="360" w:lineRule="auto"/>
        <w:jc w:val="left"/>
        <w:rPr>
          <w:rFonts w:ascii="宋体" w:hAnsi="宋体" w:cs="宋体"/>
          <w:kern w:val="0"/>
          <w:sz w:val="24"/>
          <w:szCs w:val="20"/>
        </w:rPr>
      </w:pPr>
      <w:r>
        <w:rPr>
          <w:rFonts w:hint="eastAsia" w:ascii="宋体" w:hAnsi="宋体" w:cs="宋体"/>
          <w:kern w:val="0"/>
          <w:sz w:val="24"/>
          <w:szCs w:val="20"/>
        </w:rPr>
        <w:t>甲方：广州市净水有限公司（盖章）</w:t>
      </w:r>
      <w:r>
        <w:rPr>
          <w:rFonts w:ascii="宋体" w:hAnsi="宋体" w:cs="宋体"/>
          <w:kern w:val="0"/>
          <w:sz w:val="24"/>
          <w:szCs w:val="20"/>
        </w:rPr>
        <w:t xml:space="preserve"> </w:t>
      </w:r>
      <w:r>
        <w:rPr>
          <w:rFonts w:hint="eastAsia" w:ascii="宋体" w:hAnsi="宋体" w:cs="宋体"/>
          <w:kern w:val="0"/>
          <w:sz w:val="24"/>
          <w:szCs w:val="20"/>
        </w:rPr>
        <w:t xml:space="preserve">    乙方： （盖章）</w:t>
      </w:r>
    </w:p>
    <w:p>
      <w:pPr>
        <w:spacing w:line="360" w:lineRule="auto"/>
        <w:jc w:val="left"/>
        <w:rPr>
          <w:rFonts w:ascii="宋体" w:hAnsi="宋体" w:cs="宋体"/>
          <w:kern w:val="0"/>
          <w:sz w:val="24"/>
          <w:szCs w:val="20"/>
        </w:rPr>
      </w:pPr>
      <w:r>
        <w:rPr>
          <w:rFonts w:hint="eastAsia" w:ascii="宋体" w:hAnsi="宋体" w:cs="宋体"/>
          <w:kern w:val="0"/>
          <w:sz w:val="24"/>
          <w:szCs w:val="20"/>
        </w:rPr>
        <w:t>法定代表人或</w:t>
      </w:r>
      <w:r>
        <w:rPr>
          <w:rFonts w:ascii="宋体" w:hAnsi="宋体" w:cs="宋体"/>
          <w:kern w:val="0"/>
          <w:sz w:val="24"/>
          <w:szCs w:val="20"/>
        </w:rPr>
        <w:t xml:space="preserve">                         </w:t>
      </w:r>
      <w:r>
        <w:rPr>
          <w:rFonts w:hint="eastAsia" w:ascii="宋体" w:hAnsi="宋体" w:cs="宋体"/>
          <w:kern w:val="0"/>
          <w:sz w:val="24"/>
          <w:szCs w:val="20"/>
        </w:rPr>
        <w:t>法定代表人或</w:t>
      </w:r>
    </w:p>
    <w:p>
      <w:pPr>
        <w:spacing w:line="360" w:lineRule="auto"/>
        <w:jc w:val="left"/>
        <w:rPr>
          <w:rFonts w:ascii="宋体" w:hAnsi="宋体" w:cs="宋体"/>
          <w:kern w:val="0"/>
          <w:sz w:val="24"/>
          <w:szCs w:val="20"/>
        </w:rPr>
      </w:pPr>
      <w:r>
        <w:rPr>
          <w:rFonts w:hint="eastAsia" w:ascii="宋体" w:hAnsi="宋体" w:cs="宋体"/>
          <w:kern w:val="0"/>
          <w:sz w:val="24"/>
          <w:szCs w:val="20"/>
        </w:rPr>
        <w:t>授权代理人：</w:t>
      </w:r>
      <w:r>
        <w:rPr>
          <w:rFonts w:ascii="宋体" w:hAnsi="宋体" w:cs="宋体"/>
          <w:kern w:val="0"/>
          <w:sz w:val="24"/>
          <w:szCs w:val="20"/>
        </w:rPr>
        <w:t xml:space="preserve">                         </w:t>
      </w:r>
      <w:r>
        <w:rPr>
          <w:rFonts w:hint="eastAsia" w:ascii="宋体" w:hAnsi="宋体" w:cs="宋体"/>
          <w:kern w:val="0"/>
          <w:sz w:val="24"/>
          <w:szCs w:val="20"/>
        </w:rPr>
        <w:t>授权代理人：</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地址：                          </w:t>
      </w:r>
      <w:r>
        <w:rPr>
          <w:rFonts w:ascii="宋体" w:hAnsi="宋体" w:cs="宋体"/>
          <w:kern w:val="0"/>
          <w:sz w:val="24"/>
          <w:szCs w:val="20"/>
        </w:rPr>
        <w:t xml:space="preserve">     </w:t>
      </w:r>
      <w:r>
        <w:rPr>
          <w:rFonts w:hint="eastAsia" w:ascii="宋体" w:hAnsi="宋体" w:cs="宋体"/>
          <w:kern w:val="0"/>
          <w:sz w:val="24"/>
          <w:szCs w:val="20"/>
        </w:rPr>
        <w:t xml:space="preserve">地址：           </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经办人：      </w:t>
      </w:r>
      <w:r>
        <w:rPr>
          <w:rFonts w:ascii="宋体" w:hAnsi="宋体" w:cs="宋体"/>
          <w:kern w:val="0"/>
          <w:sz w:val="24"/>
          <w:szCs w:val="20"/>
        </w:rPr>
        <w:t xml:space="preserve">                       </w:t>
      </w:r>
      <w:r>
        <w:rPr>
          <w:rFonts w:hint="eastAsia" w:ascii="宋体" w:hAnsi="宋体" w:cs="宋体"/>
          <w:kern w:val="0"/>
          <w:sz w:val="24"/>
          <w:szCs w:val="20"/>
        </w:rPr>
        <w:t xml:space="preserve">经办人： </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联系电话：        </w:t>
      </w:r>
      <w:r>
        <w:rPr>
          <w:rFonts w:ascii="宋体" w:hAnsi="宋体" w:cs="宋体"/>
          <w:kern w:val="0"/>
          <w:sz w:val="24"/>
          <w:szCs w:val="20"/>
        </w:rPr>
        <w:t xml:space="preserve">                   </w:t>
      </w:r>
      <w:r>
        <w:rPr>
          <w:rFonts w:hint="eastAsia" w:ascii="宋体" w:hAnsi="宋体" w:cs="宋体"/>
          <w:kern w:val="0"/>
          <w:sz w:val="24"/>
          <w:szCs w:val="20"/>
        </w:rPr>
        <w:t xml:space="preserve">联系电话： </w:t>
      </w:r>
    </w:p>
    <w:p>
      <w:pPr>
        <w:spacing w:line="360" w:lineRule="auto"/>
        <w:ind w:left="6360" w:hanging="6360" w:hangingChars="2650"/>
        <w:jc w:val="left"/>
        <w:rPr>
          <w:rFonts w:ascii="宋体" w:hAnsi="宋体" w:cs="宋体"/>
          <w:kern w:val="0"/>
          <w:sz w:val="24"/>
          <w:szCs w:val="20"/>
        </w:rPr>
      </w:pPr>
      <w:r>
        <w:rPr>
          <w:rFonts w:hint="eastAsia" w:ascii="宋体" w:hAnsi="宋体" w:cs="宋体"/>
          <w:kern w:val="0"/>
          <w:sz w:val="24"/>
          <w:szCs w:val="20"/>
        </w:rPr>
        <w:t>传真：</w:t>
      </w:r>
      <w:r>
        <w:rPr>
          <w:rFonts w:ascii="宋体" w:hAnsi="宋体" w:cs="宋体"/>
          <w:kern w:val="0"/>
          <w:sz w:val="24"/>
          <w:szCs w:val="20"/>
        </w:rPr>
        <w:t xml:space="preserve">                               </w:t>
      </w:r>
      <w:r>
        <w:rPr>
          <w:rFonts w:hint="eastAsia" w:ascii="宋体" w:hAnsi="宋体" w:cs="宋体"/>
          <w:kern w:val="0"/>
          <w:sz w:val="24"/>
          <w:szCs w:val="20"/>
        </w:rPr>
        <w:t xml:space="preserve">传真：          </w:t>
      </w:r>
    </w:p>
    <w:p>
      <w:pPr>
        <w:spacing w:line="360" w:lineRule="auto"/>
        <w:ind w:left="6360" w:hanging="6360" w:hangingChars="2650"/>
        <w:jc w:val="left"/>
        <w:rPr>
          <w:rFonts w:ascii="宋体" w:hAnsi="宋体" w:cs="宋体"/>
          <w:kern w:val="0"/>
          <w:sz w:val="24"/>
          <w:szCs w:val="20"/>
        </w:rPr>
      </w:pPr>
      <w:r>
        <w:rPr>
          <w:rFonts w:hint="eastAsia" w:ascii="宋体" w:hAnsi="宋体" w:cs="宋体"/>
          <w:kern w:val="0"/>
          <w:sz w:val="24"/>
          <w:szCs w:val="20"/>
        </w:rPr>
        <w:t>签署日期：</w:t>
      </w:r>
      <w:r>
        <w:rPr>
          <w:rFonts w:ascii="宋体" w:hAnsi="宋体" w:cs="宋体"/>
          <w:kern w:val="0"/>
          <w:sz w:val="24"/>
          <w:szCs w:val="20"/>
        </w:rPr>
        <w:t xml:space="preserve">    </w:t>
      </w:r>
      <w:r>
        <w:rPr>
          <w:rFonts w:hint="eastAsia" w:ascii="宋体" w:hAnsi="宋体" w:cs="宋体"/>
          <w:kern w:val="0"/>
          <w:sz w:val="24"/>
          <w:szCs w:val="20"/>
        </w:rPr>
        <w:t>年</w:t>
      </w:r>
      <w:r>
        <w:rPr>
          <w:rFonts w:ascii="宋体" w:hAnsi="宋体" w:cs="宋体"/>
          <w:kern w:val="0"/>
          <w:sz w:val="24"/>
          <w:szCs w:val="20"/>
        </w:rPr>
        <w:t xml:space="preserve">    </w:t>
      </w:r>
      <w:r>
        <w:rPr>
          <w:rFonts w:hint="eastAsia" w:ascii="宋体" w:hAnsi="宋体" w:cs="宋体"/>
          <w:kern w:val="0"/>
          <w:sz w:val="24"/>
          <w:szCs w:val="20"/>
        </w:rPr>
        <w:t>月</w:t>
      </w:r>
      <w:r>
        <w:rPr>
          <w:rFonts w:ascii="宋体" w:hAnsi="宋体" w:cs="宋体"/>
          <w:kern w:val="0"/>
          <w:sz w:val="24"/>
          <w:szCs w:val="20"/>
        </w:rPr>
        <w:t xml:space="preserve">    </w:t>
      </w:r>
      <w:r>
        <w:rPr>
          <w:rFonts w:hint="eastAsia" w:ascii="宋体" w:hAnsi="宋体" w:cs="宋体"/>
          <w:kern w:val="0"/>
          <w:sz w:val="24"/>
          <w:szCs w:val="20"/>
        </w:rPr>
        <w:t>日</w:t>
      </w:r>
      <w:r>
        <w:rPr>
          <w:rFonts w:ascii="宋体" w:hAnsi="宋体" w:cs="宋体"/>
          <w:kern w:val="0"/>
          <w:sz w:val="24"/>
          <w:szCs w:val="20"/>
        </w:rPr>
        <w:t xml:space="preserve">         </w:t>
      </w:r>
      <w:r>
        <w:rPr>
          <w:rFonts w:hint="eastAsia" w:ascii="宋体" w:hAnsi="宋体" w:cs="宋体"/>
          <w:kern w:val="0"/>
          <w:sz w:val="24"/>
          <w:szCs w:val="20"/>
        </w:rPr>
        <w:t>签署日期：</w:t>
      </w:r>
      <w:r>
        <w:rPr>
          <w:rFonts w:ascii="宋体" w:hAnsi="宋体" w:cs="宋体"/>
          <w:kern w:val="0"/>
          <w:sz w:val="24"/>
          <w:szCs w:val="20"/>
        </w:rPr>
        <w:t xml:space="preserve">    </w:t>
      </w:r>
      <w:r>
        <w:rPr>
          <w:rFonts w:hint="eastAsia" w:ascii="宋体" w:hAnsi="宋体" w:cs="宋体"/>
          <w:kern w:val="0"/>
          <w:sz w:val="24"/>
          <w:szCs w:val="20"/>
        </w:rPr>
        <w:t>年</w:t>
      </w:r>
      <w:r>
        <w:rPr>
          <w:rFonts w:ascii="宋体" w:hAnsi="宋体" w:cs="宋体"/>
          <w:kern w:val="0"/>
          <w:sz w:val="24"/>
          <w:szCs w:val="20"/>
        </w:rPr>
        <w:t xml:space="preserve">    </w:t>
      </w:r>
      <w:r>
        <w:rPr>
          <w:rFonts w:hint="eastAsia" w:ascii="宋体" w:hAnsi="宋体" w:cs="宋体"/>
          <w:kern w:val="0"/>
          <w:sz w:val="24"/>
          <w:szCs w:val="20"/>
        </w:rPr>
        <w:t>月</w:t>
      </w:r>
      <w:r>
        <w:rPr>
          <w:rFonts w:ascii="宋体" w:hAnsi="宋体" w:cs="宋体"/>
          <w:kern w:val="0"/>
          <w:sz w:val="24"/>
          <w:szCs w:val="20"/>
        </w:rPr>
        <w:t xml:space="preserve">    </w:t>
      </w:r>
      <w:r>
        <w:rPr>
          <w:rFonts w:hint="eastAsia" w:ascii="宋体" w:hAnsi="宋体" w:cs="宋体"/>
          <w:kern w:val="0"/>
          <w:sz w:val="24"/>
          <w:szCs w:val="20"/>
        </w:rPr>
        <w:t>日</w:t>
      </w:r>
      <w:r>
        <w:rPr>
          <w:rFonts w:ascii="宋体" w:hAnsi="宋体" w:cs="宋体"/>
          <w:kern w:val="0"/>
          <w:sz w:val="24"/>
          <w:szCs w:val="20"/>
        </w:rPr>
        <w:t xml:space="preserve">  </w:t>
      </w: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附件1：</w:t>
      </w:r>
      <w:r>
        <w:rPr>
          <w:rFonts w:hint="eastAsia" w:ascii="宋体" w:hAnsi="宋体" w:cs="宋体"/>
          <w:b/>
          <w:bCs/>
          <w:kern w:val="0"/>
          <w:sz w:val="24"/>
          <w:szCs w:val="20"/>
          <w:lang w:val="en-US" w:eastAsia="zh-CN"/>
        </w:rPr>
        <w:t>成交</w:t>
      </w:r>
      <w:r>
        <w:rPr>
          <w:rFonts w:hint="eastAsia" w:ascii="宋体" w:hAnsi="宋体" w:eastAsia="宋体" w:cs="宋体"/>
          <w:b/>
          <w:bCs/>
          <w:kern w:val="0"/>
          <w:sz w:val="24"/>
          <w:szCs w:val="20"/>
          <w:lang w:val="en-US" w:eastAsia="zh-CN"/>
        </w:rPr>
        <w:t>通知书</w:t>
      </w:r>
    </w:p>
    <w:p>
      <w:pPr>
        <w:pStyle w:val="30"/>
        <w:rPr>
          <w:rFonts w:hint="default"/>
          <w:lang w:val="en-US" w:eastAsia="zh-CN"/>
        </w:rPr>
      </w:pPr>
    </w:p>
    <w:p>
      <w:pPr>
        <w:pStyle w:val="20"/>
        <w:rPr>
          <w:rFonts w:hint="default"/>
          <w:lang w:val="en-US" w:eastAsia="zh-CN"/>
        </w:rPr>
      </w:pPr>
    </w:p>
    <w:p>
      <w:pPr>
        <w:rPr>
          <w:rFonts w:hint="default"/>
          <w:lang w:val="en-US" w:eastAsia="zh-CN"/>
        </w:rPr>
      </w:pPr>
    </w:p>
    <w:p>
      <w:pPr>
        <w:pStyle w:val="30"/>
        <w:rPr>
          <w:rFonts w:hint="default"/>
          <w:lang w:val="en-US" w:eastAsia="zh-CN"/>
        </w:rPr>
      </w:pPr>
    </w:p>
    <w:p>
      <w:pPr>
        <w:pStyle w:val="20"/>
        <w:rPr>
          <w:rFonts w:hint="default"/>
          <w:lang w:val="en-US" w:eastAsia="zh-CN"/>
        </w:rPr>
      </w:pPr>
    </w:p>
    <w:p>
      <w:pPr>
        <w:rPr>
          <w:rFonts w:hint="default"/>
          <w:lang w:val="en-US" w:eastAsia="zh-CN"/>
        </w:rPr>
      </w:pPr>
    </w:p>
    <w:p>
      <w:pPr>
        <w:pStyle w:val="30"/>
        <w:rPr>
          <w:rFonts w:hint="default"/>
          <w:lang w:val="en-US" w:eastAsia="zh-CN"/>
        </w:rPr>
      </w:pPr>
    </w:p>
    <w:p>
      <w:p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附件2：廉洁协议</w:t>
      </w:r>
    </w:p>
    <w:p>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lang w:val="en-US" w:eastAsia="zh-CN"/>
        </w:rPr>
        <w:t>猎德分公司2024年四期生化池回流泵房大修项目</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r>
        <w:rPr>
          <w:rFonts w:hint="eastAsia" w:ascii="仿宋_GB2312" w:hAnsi="仿宋_GB2312" w:eastAsia="仿宋_GB2312" w:cs="仿宋_GB2312"/>
          <w:b w:val="0"/>
          <w:bCs/>
          <w:color w:val="auto"/>
          <w:sz w:val="28"/>
          <w:szCs w:val="28"/>
          <w:highlight w:val="none"/>
          <w:lang w:val="en-US" w:eastAsia="zh-CN"/>
        </w:rPr>
        <w:t>四</w:t>
      </w:r>
      <w:r>
        <w:rPr>
          <w:rFonts w:hint="eastAsia" w:ascii="仿宋_GB2312" w:hAnsi="仿宋_GB2312" w:eastAsia="仿宋_GB2312" w:cs="仿宋_GB2312"/>
          <w:b w:val="0"/>
          <w:bCs/>
          <w:color w:val="auto"/>
          <w:sz w:val="28"/>
          <w:szCs w:val="28"/>
          <w:highlight w:val="none"/>
        </w:rPr>
        <w:t>）乙方不得为甲方单位和个人购置或提供通讯工具和高档办公用品等物品，也不得为甲方提供与工作无关的房屋、汽车等。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560" w:firstLineChars="20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猎德分公司2024年四期生化池回流泵房大修项目</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u w:val="single"/>
          <w:lang w:val="en-US" w:eastAsia="zh-CN"/>
        </w:rPr>
        <w:t>穗净水合[2024]    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w:t>
      </w:r>
      <w:r>
        <w:rPr>
          <w:rFonts w:hint="eastAsia" w:ascii="仿宋_GB2312" w:hAnsi="仿宋_GB2312" w:eastAsia="仿宋_GB2312" w:cs="仿宋_GB2312"/>
          <w:b w:val="0"/>
          <w:bCs/>
          <w:color w:val="auto"/>
          <w:sz w:val="28"/>
          <w:szCs w:val="28"/>
          <w:highlight w:val="none"/>
          <w:lang w:val="en-US" w:eastAsia="zh-CN"/>
        </w:rPr>
        <w:t>甲方、乙方双方执持数量与主合同一致</w:t>
      </w:r>
      <w:r>
        <w:rPr>
          <w:rFonts w:hint="eastAsia" w:ascii="仿宋_GB2312" w:hAnsi="仿宋_GB2312" w:eastAsia="仿宋_GB2312" w:cs="仿宋_GB2312"/>
          <w:b w:val="0"/>
          <w:bCs/>
          <w:color w:val="auto"/>
          <w:sz w:val="28"/>
          <w:szCs w:val="28"/>
          <w:highlight w:val="none"/>
        </w:rPr>
        <w:t>。</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40"/>
        <w:keepNext w:val="0"/>
        <w:keepLines w:val="0"/>
        <w:pageBreakBefore w:val="0"/>
        <w:tabs>
          <w:tab w:val="left" w:pos="5100"/>
        </w:tabs>
        <w:kinsoku/>
        <w:wordWrap/>
        <w:overflowPunct/>
        <w:topLinePunct w:val="0"/>
        <w:autoSpaceDE/>
        <w:autoSpaceDN/>
        <w:bidi w:val="0"/>
        <w:adjustRightInd/>
        <w:snapToGrid/>
        <w:spacing w:line="560" w:lineRule="exact"/>
        <w:ind w:left="0" w:leftChars="0" w:firstLine="5600" w:firstLineChars="2000"/>
        <w:jc w:val="left"/>
        <w:textAlignment w:val="auto"/>
        <w:rPr>
          <w:rFonts w:hint="default" w:ascii="仿宋_GB2312" w:hAnsi="仿宋_GB2312" w:eastAsia="仿宋_GB2312" w:cs="仿宋_GB2312"/>
          <w:b w:val="0"/>
          <w:bCs/>
          <w:color w:val="FF0000"/>
          <w:sz w:val="28"/>
          <w:szCs w:val="28"/>
          <w:highlight w:val="none"/>
          <w:lang w:val="en-US" w:eastAsia="zh-CN"/>
        </w:rPr>
      </w:pPr>
      <w:r>
        <w:rPr>
          <w:rFonts w:hint="eastAsia" w:ascii="仿宋_GB2312" w:hAnsi="仿宋_GB2312" w:eastAsia="仿宋_GB2312" w:cs="仿宋_GB2312"/>
          <w:b w:val="0"/>
          <w:bCs/>
          <w:color w:val="FF0000"/>
          <w:sz w:val="28"/>
          <w:szCs w:val="28"/>
          <w:highlight w:val="none"/>
          <w:lang w:val="en-US" w:eastAsia="zh-CN"/>
        </w:rPr>
        <w:t xml:space="preserve"> </w:t>
      </w: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附件3.营运场所施工安全及消防安全协议书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pStyle w:val="11"/>
        <w:rPr>
          <w:rFonts w:hint="eastAsia"/>
          <w:lang w:val="en-US" w:eastAsia="zh-CN"/>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甲方：</w:t>
      </w:r>
      <w:r>
        <w:rPr>
          <w:rFonts w:hint="eastAsia" w:ascii="仿宋_GB2312" w:hAnsi="仿宋_GB2312" w:eastAsia="仿宋_GB2312" w:cs="仿宋_GB2312"/>
          <w:sz w:val="32"/>
          <w:szCs w:val="32"/>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乙方：</w:t>
      </w:r>
    </w:p>
    <w:p>
      <w:pPr>
        <w:keepNext w:val="0"/>
        <w:keepLines w:val="0"/>
        <w:pageBreakBefore w:val="0"/>
        <w:kinsoku/>
        <w:wordWrap/>
        <w:overflowPunct/>
        <w:topLinePunct w:val="0"/>
        <w:autoSpaceDE/>
        <w:autoSpaceDN/>
        <w:bidi w:val="0"/>
        <w:spacing w:line="44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根据《中华人民共和国安全生产法》、</w:t>
      </w:r>
      <w:r>
        <w:rPr>
          <w:rFonts w:hint="eastAsia" w:ascii="仿宋_GB2312" w:hAnsi="仿宋_GB2312" w:eastAsia="仿宋_GB2312" w:cs="仿宋_GB2312"/>
          <w:kern w:val="0"/>
          <w:sz w:val="32"/>
          <w:szCs w:val="32"/>
          <w:lang w:eastAsia="zh-CN"/>
        </w:rPr>
        <w:t>《中华人民共和国消防法》、</w:t>
      </w:r>
      <w:r>
        <w:rPr>
          <w:rFonts w:hint="eastAsia" w:ascii="仿宋_GB2312" w:hAnsi="仿宋_GB2312" w:eastAsia="仿宋_GB2312" w:cs="仿宋_GB2312"/>
          <w:kern w:val="0"/>
          <w:sz w:val="32"/>
          <w:szCs w:val="32"/>
        </w:rPr>
        <w:t>《生产安全事故报告和调查处理条例》</w:t>
      </w:r>
      <w:r>
        <w:rPr>
          <w:rFonts w:hint="eastAsia" w:ascii="仿宋_GB2312" w:hAnsi="仿宋_GB2312" w:eastAsia="仿宋_GB2312" w:cs="仿宋_GB2312"/>
          <w:kern w:val="0"/>
          <w:sz w:val="32"/>
          <w:szCs w:val="32"/>
          <w:lang w:eastAsia="zh-CN"/>
        </w:rPr>
        <w:t>、《建设工程安全生产管理条例》</w:t>
      </w:r>
      <w:r>
        <w:rPr>
          <w:rFonts w:hint="eastAsia" w:ascii="仿宋_GB2312" w:hAnsi="仿宋_GB2312" w:eastAsia="仿宋_GB2312" w:cs="仿宋_GB2312"/>
          <w:kern w:val="0"/>
          <w:sz w:val="32"/>
          <w:szCs w:val="32"/>
        </w:rPr>
        <w:t>等国家及地方有关安全生产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消防安全</w:t>
      </w:r>
      <w:r>
        <w:rPr>
          <w:rFonts w:hint="eastAsia" w:ascii="仿宋_GB2312" w:hAnsi="仿宋_GB2312" w:eastAsia="仿宋_GB2312" w:cs="仿宋_GB2312"/>
          <w:kern w:val="0"/>
          <w:sz w:val="32"/>
          <w:szCs w:val="32"/>
        </w:rPr>
        <w:t>法律法规，甲乙双方就安全</w:t>
      </w:r>
      <w:r>
        <w:rPr>
          <w:rFonts w:hint="eastAsia" w:ascii="仿宋_GB2312" w:hAnsi="仿宋_GB2312" w:eastAsia="仿宋_GB2312" w:cs="仿宋_GB2312"/>
          <w:kern w:val="0"/>
          <w:sz w:val="32"/>
          <w:szCs w:val="32"/>
          <w:lang w:val="en-US" w:eastAsia="zh-CN"/>
        </w:rPr>
        <w:t>及消防安全</w:t>
      </w:r>
      <w:r>
        <w:rPr>
          <w:rFonts w:hint="eastAsia" w:ascii="仿宋_GB2312" w:hAnsi="仿宋_GB2312" w:eastAsia="仿宋_GB2312" w:cs="仿宋_GB2312"/>
          <w:kern w:val="0"/>
          <w:sz w:val="32"/>
          <w:szCs w:val="32"/>
        </w:rPr>
        <w:t>事宜，</w:t>
      </w:r>
      <w:r>
        <w:rPr>
          <w:rFonts w:hint="eastAsia" w:ascii="仿宋_GB2312" w:hAnsi="仿宋_GB2312" w:eastAsia="仿宋_GB2312" w:cs="仿宋_GB2312"/>
          <w:sz w:val="32"/>
          <w:szCs w:val="32"/>
        </w:rPr>
        <w:t>经双方友好协商，达成如下协议</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val="0"/>
        <w:snapToGrid w:val="0"/>
        <w:spacing w:line="44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一、总则</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本协议是基于猎德分公司2024年四期生化池回流泵房大修</w:t>
      </w:r>
      <w:r>
        <w:rPr>
          <w:rFonts w:hint="eastAsia" w:ascii="仿宋_GB2312" w:hAnsi="仿宋_GB2312" w:eastAsia="仿宋_GB2312" w:cs="仿宋_GB2312"/>
          <w:b w:val="0"/>
          <w:bCs w:val="0"/>
          <w:color w:val="auto"/>
          <w:kern w:val="0"/>
          <w:sz w:val="32"/>
          <w:szCs w:val="32"/>
          <w:highlight w:val="none"/>
          <w:u w:val="none"/>
        </w:rPr>
        <w:t>项目</w:t>
      </w:r>
      <w:r>
        <w:rPr>
          <w:rFonts w:hint="eastAsia" w:ascii="仿宋_GB2312" w:hAnsi="仿宋_GB2312" w:eastAsia="仿宋_GB2312" w:cs="仿宋_GB2312"/>
          <w:b w:val="0"/>
          <w:bCs w:val="0"/>
          <w:color w:val="auto"/>
          <w:kern w:val="0"/>
          <w:sz w:val="32"/>
          <w:szCs w:val="32"/>
          <w:highlight w:val="none"/>
          <w:u w:val="none"/>
          <w:lang w:val="en-US" w:eastAsia="zh-CN"/>
        </w:rPr>
        <w:t>而签订</w:t>
      </w:r>
      <w:r>
        <w:rPr>
          <w:rFonts w:hint="eastAsia" w:ascii="仿宋_GB2312" w:hAnsi="仿宋_GB2312" w:eastAsia="仿宋_GB2312" w:cs="仿宋_GB2312"/>
          <w:kern w:val="0"/>
          <w:sz w:val="32"/>
          <w:szCs w:val="32"/>
        </w:rPr>
        <w:t>。</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二</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甲</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乙双方应遵守国家、省、市有关</w:t>
      </w:r>
      <w:r>
        <w:rPr>
          <w:rFonts w:hint="eastAsia" w:ascii="仿宋_GB2312" w:hAnsi="仿宋_GB2312" w:eastAsia="仿宋_GB2312" w:cs="仿宋_GB2312"/>
          <w:kern w:val="0"/>
          <w:sz w:val="32"/>
          <w:szCs w:val="32"/>
        </w:rPr>
        <w:t>安全生产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消防安全的法律、法规、规章，履行</w:t>
      </w:r>
      <w:r>
        <w:rPr>
          <w:rFonts w:hint="eastAsia" w:ascii="仿宋_GB2312" w:hAnsi="仿宋_GB2312" w:eastAsia="仿宋_GB2312" w:cs="仿宋_GB2312"/>
          <w:kern w:val="0"/>
          <w:sz w:val="32"/>
          <w:szCs w:val="32"/>
          <w:lang w:val="en-US" w:eastAsia="zh-CN"/>
        </w:rPr>
        <w:t>安全生产、</w:t>
      </w:r>
      <w:r>
        <w:rPr>
          <w:rFonts w:hint="eastAsia" w:ascii="仿宋_GB2312" w:hAnsi="仿宋_GB2312" w:eastAsia="仿宋_GB2312" w:cs="仿宋_GB2312"/>
          <w:color w:val="auto"/>
          <w:kern w:val="0"/>
          <w:sz w:val="32"/>
          <w:szCs w:val="32"/>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三</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甲</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乙双方应当逐级落实</w:t>
      </w:r>
      <w:r>
        <w:rPr>
          <w:rFonts w:hint="eastAsia" w:ascii="仿宋_GB2312" w:hAnsi="仿宋_GB2312" w:eastAsia="仿宋_GB2312" w:cs="仿宋_GB2312"/>
          <w:kern w:val="0"/>
          <w:sz w:val="32"/>
          <w:szCs w:val="32"/>
          <w:lang w:val="en-US" w:eastAsia="zh-CN"/>
        </w:rPr>
        <w:t>安全生产、</w:t>
      </w:r>
      <w:r>
        <w:rPr>
          <w:rFonts w:hint="eastAsia" w:ascii="仿宋_GB2312" w:hAnsi="仿宋_GB2312" w:eastAsia="仿宋_GB2312" w:cs="仿宋_GB2312"/>
          <w:color w:val="auto"/>
          <w:kern w:val="0"/>
          <w:sz w:val="32"/>
          <w:szCs w:val="32"/>
        </w:rPr>
        <w:t>消防安全责任制，明确逐级岗位人员的安全</w:t>
      </w:r>
      <w:r>
        <w:rPr>
          <w:rFonts w:hint="eastAsia" w:ascii="仿宋_GB2312" w:hAnsi="仿宋_GB2312" w:eastAsia="仿宋_GB2312" w:cs="仿宋_GB2312"/>
          <w:kern w:val="0"/>
          <w:sz w:val="32"/>
          <w:szCs w:val="32"/>
          <w:lang w:val="en-US" w:eastAsia="zh-CN"/>
        </w:rPr>
        <w:t>生产、消防安全</w:t>
      </w:r>
      <w:r>
        <w:rPr>
          <w:rFonts w:hint="eastAsia" w:ascii="仿宋_GB2312" w:hAnsi="仿宋_GB2312" w:eastAsia="仿宋_GB2312" w:cs="仿宋_GB2312"/>
          <w:color w:val="auto"/>
          <w:kern w:val="0"/>
          <w:sz w:val="32"/>
          <w:szCs w:val="32"/>
        </w:rPr>
        <w:t>职责。</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四</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kinsoku/>
        <w:wordWrap/>
        <w:overflowPunct/>
        <w:topLinePunct w:val="0"/>
        <w:autoSpaceDE/>
        <w:autoSpaceDN/>
        <w:bidi w:val="0"/>
        <w:adjustRightInd w:val="0"/>
        <w:snapToGrid w:val="0"/>
        <w:spacing w:line="44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（一）交底告知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允许进出及行走的路线、禁止触动甲方设备设施等；项目备案的要求。</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2.乙方进场作业前，应对乙方进行交底，再次向乙方强调的上述内容，以及施工期间的其他特殊注意事项，如生产方面的调度协调配合等。</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3.当乙方提出相关规范或乙方内部管理制度，比甲方规定的安全生产及消防安全管理要求更严格的，应当接纳乙方的建议。</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（三）安全及消防安全隐患检查与督促整改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1.在项目施工期，应每天不少于一次对乙方安全措施、消防安全措施投入、现场安全施工情况等进行安全、消防安全监督检查，并提出整改。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2.如发现乙方瞒报安全事故及消防安全事故，甲方除向水投集团报告外，有权向属地安全应急管理部门、属地行业主管部门举报。</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（六）补充条款：无</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三、乙方的安全及消防安全责任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（一）接受交底告知并复核确认安全风险，落实管控措施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1.乙方接受甲方交底。</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2.编制的方案应响应甲方告知，明确相应的措施。</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3.根据甲方项目备案的要求，提交项目备案材料</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4.当甲方规定的安全生产及消防安全管理要求，比相关规范或乙方内部管理制度严格的，按甲方的执行。</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5.当相关规范或乙方内部管理制度，比甲方规定的安全生产及消防安全管理要求严格的，应明确告知甲方确认，并按相关规范或乙方内部管理制度执行。</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（二）告知甲方需要配合的事项</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1.向甲方告知在施工作业期间，需要甲方配合落实的措施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（三）落实安全及消防安全隐患排查与整改，并接受检查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应做好的每日安全生产、消防安全巡查及开展人员安全生产、消防安全教育，确保场所、场地、区域、施工、仓储、住宿、办公等，符合国家、行业安全生产、消防安全相关要求，无对甲方、乙方以及周边第三方生产安全、消防安全、人身安全等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2.接受甲方“四不两直”的不定期检查。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（三）重大安全风险、生产安全重大事故隐患（重大火灾隐患）报告</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1.乙方识别存在重大安全风险的，应研究并落实管控措施，降低风险等级，并向甲方、属地安全应急管理部门、属地行业主管部门上报。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2.乙方自查或被外单位检查发现生产安全重大事故隐患（重大火灾隐患）的，应当立即向甲方、属地安全应急管理部门、属地行业主管部门上报。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3.如甲方未收到乙方关于重大安全风险、生产安全重大事故隐患（重大火灾隐患）的报告，但由其他途径获知信息的，视为瞒报。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4.不得谎报信息。</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（四）事故报告</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1.项目发生安全事故及消防安全事故的，乙方应当在预案规定时间内立即向甲方上报。否则视为迟报。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2.如甲方未收到乙方关于安全事故及消防安全事故的报告，但由其他途径获知信息的，视为瞒报。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3.不得谎报信息。</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（五）补充条款 无 。</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（一）未发生安全事故或消防安全事故的违约责任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1.乙方未履行安全及消防安全责任的，甲方有权按协议相关条款处理。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2.因甲方未履行安全及消防安全责任，乙方有权按协议相关条款处理。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（二）发生安全事故或消防安全事故的违约责任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2.如甲方未能提供甲方履职证明的，根据责任调查报告（意见）承担责任。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五、附则</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（一）本协议未尽事宜，依据有关法律、法规、规章处理。法律、法规、规章没有明确规定的，经双方协商处理解决。</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（二）在协议执行期间，因国家、地方、以及广州市净水有限公司印发有关文件，加强安全管理要求的，乙方应按最新要求无条件执行。如不执行，甲方有权根据协议或有关文件进行处理。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（三）本协议经双方签字及盖章后、即时生效。本协议正文一式</w:t>
      </w:r>
      <w:r>
        <w:rPr>
          <w:rFonts w:hint="eastAsia" w:ascii="仿宋_GB2312" w:hAnsi="仿宋_GB2312" w:eastAsia="仿宋_GB2312" w:cs="仿宋_GB2312"/>
          <w:color w:val="auto"/>
          <w:kern w:val="0"/>
          <w:sz w:val="32"/>
          <w:szCs w:val="32"/>
          <w:u w:val="single"/>
          <w:lang w:val="en-US" w:eastAsia="zh-CN"/>
        </w:rPr>
        <w:t>捌</w:t>
      </w:r>
      <w:r>
        <w:rPr>
          <w:rFonts w:hint="eastAsia" w:ascii="仿宋_GB2312" w:hAnsi="仿宋_GB2312" w:eastAsia="仿宋_GB2312" w:cs="仿宋_GB2312"/>
          <w:color w:val="auto"/>
          <w:kern w:val="0"/>
          <w:sz w:val="32"/>
          <w:szCs w:val="32"/>
          <w:lang w:val="en-US" w:eastAsia="zh-CN"/>
        </w:rPr>
        <w:t>份，其中：甲方</w:t>
      </w:r>
      <w:r>
        <w:rPr>
          <w:rFonts w:hint="eastAsia" w:ascii="仿宋_GB2312" w:hAnsi="仿宋_GB2312" w:eastAsia="仿宋_GB2312" w:cs="仿宋_GB2312"/>
          <w:color w:val="auto"/>
          <w:kern w:val="0"/>
          <w:sz w:val="32"/>
          <w:szCs w:val="32"/>
          <w:u w:val="single"/>
          <w:lang w:val="en-US" w:eastAsia="zh-CN"/>
        </w:rPr>
        <w:t>陆</w:t>
      </w:r>
      <w:r>
        <w:rPr>
          <w:rFonts w:hint="eastAsia" w:ascii="仿宋_GB2312" w:hAnsi="仿宋_GB2312" w:eastAsia="仿宋_GB2312" w:cs="仿宋_GB2312"/>
          <w:color w:val="auto"/>
          <w:kern w:val="0"/>
          <w:sz w:val="32"/>
          <w:szCs w:val="32"/>
          <w:lang w:val="en-US" w:eastAsia="zh-CN"/>
        </w:rPr>
        <w:t>份，乙方</w:t>
      </w:r>
      <w:r>
        <w:rPr>
          <w:rFonts w:hint="eastAsia" w:ascii="仿宋_GB2312" w:hAnsi="仿宋_GB2312" w:eastAsia="仿宋_GB2312" w:cs="仿宋_GB2312"/>
          <w:color w:val="auto"/>
          <w:kern w:val="0"/>
          <w:sz w:val="32"/>
          <w:szCs w:val="32"/>
          <w:u w:val="single"/>
          <w:lang w:val="en-US" w:eastAsia="zh-CN"/>
        </w:rPr>
        <w:t>贰</w:t>
      </w:r>
      <w:r>
        <w:rPr>
          <w:rFonts w:hint="eastAsia" w:ascii="仿宋_GB2312" w:hAnsi="仿宋_GB2312" w:eastAsia="仿宋_GB2312" w:cs="仿宋_GB2312"/>
          <w:color w:val="auto"/>
          <w:kern w:val="0"/>
          <w:sz w:val="32"/>
          <w:szCs w:val="32"/>
          <w:lang w:val="en-US" w:eastAsia="zh-CN"/>
        </w:rPr>
        <w:t>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pPr>
        <w:pStyle w:val="11"/>
        <w:rPr>
          <w:rFonts w:hint="eastAsia"/>
          <w:lang w:val="en-US" w:eastAsia="zh-CN"/>
        </w:rPr>
      </w:pPr>
    </w:p>
    <w:p>
      <w:pPr>
        <w:pStyle w:val="11"/>
        <w:rPr>
          <w:rFonts w:hint="default"/>
          <w:lang w:val="en-US" w:eastAsia="zh-CN"/>
        </w:rPr>
      </w:pPr>
    </w:p>
    <w:p>
      <w:pPr>
        <w:pStyle w:val="12"/>
        <w:rPr>
          <w:rFonts w:hint="default"/>
          <w:lang w:val="en-US" w:eastAsia="zh-CN"/>
        </w:rPr>
      </w:pPr>
    </w:p>
    <w:p>
      <w:pPr>
        <w:pStyle w:val="12"/>
        <w:rPr>
          <w:rFonts w:hint="default"/>
          <w:lang w:val="en-US" w:eastAsia="zh-CN"/>
        </w:rPr>
      </w:pPr>
    </w:p>
    <w:p>
      <w:pPr>
        <w:numPr>
          <w:ilvl w:val="0"/>
          <w:numId w:val="0"/>
        </w:numPr>
        <w:spacing w:line="360" w:lineRule="auto"/>
        <w:jc w:val="left"/>
        <w:rPr>
          <w:rFonts w:hint="default" w:ascii="宋体" w:hAnsi="宋体" w:eastAsia="宋体" w:cs="宋体"/>
          <w:b/>
          <w:bCs/>
          <w:kern w:val="0"/>
          <w:sz w:val="24"/>
          <w:szCs w:val="20"/>
          <w:lang w:val="en-US" w:eastAsia="zh-CN"/>
        </w:rPr>
      </w:pPr>
    </w:p>
    <w:p>
      <w:pPr>
        <w:numPr>
          <w:ilvl w:val="0"/>
          <w:numId w:val="0"/>
        </w:num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4.工程量清单报价</w:t>
      </w:r>
      <w:r>
        <w:rPr>
          <w:rFonts w:hint="eastAsia" w:ascii="宋体" w:hAnsi="宋体" w:cs="宋体"/>
          <w:b/>
          <w:bCs/>
          <w:kern w:val="0"/>
          <w:sz w:val="24"/>
          <w:szCs w:val="20"/>
          <w:lang w:val="en-US" w:eastAsia="zh-CN"/>
        </w:rPr>
        <w:t>（详见响应文件报价清单）</w:t>
      </w: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项目投入人员架构表、应急救援物资清单</w:t>
      </w:r>
    </w:p>
    <w:p>
      <w:pPr>
        <w:spacing w:line="360" w:lineRule="auto"/>
        <w:rPr>
          <w:rFonts w:ascii="宋体" w:hAnsi="宋体" w:cs="宋体"/>
          <w:b/>
          <w:bCs/>
          <w:szCs w:val="21"/>
        </w:rPr>
      </w:pPr>
      <w:r>
        <w:rPr>
          <w:rFonts w:hint="eastAsia" w:ascii="宋体" w:hAnsi="宋体" w:cs="宋体"/>
          <w:b/>
          <w:bCs/>
          <w:szCs w:val="21"/>
        </w:rPr>
        <w:t>附件5 ：项目投入人员架构表</w:t>
      </w:r>
      <w:r>
        <w:rPr>
          <w:rFonts w:hint="eastAsia" w:ascii="宋体" w:hAnsi="宋体" w:cs="宋体"/>
          <w:b/>
          <w:bCs/>
          <w:szCs w:val="21"/>
          <w:lang w:eastAsia="zh-CN"/>
        </w:rPr>
        <w:t>、</w:t>
      </w:r>
      <w:r>
        <w:rPr>
          <w:rFonts w:hint="eastAsia" w:ascii="宋体" w:hAnsi="宋体" w:cs="宋体"/>
          <w:b/>
          <w:bCs/>
          <w:szCs w:val="21"/>
        </w:rPr>
        <w:t>应急救援物资清单</w:t>
      </w:r>
    </w:p>
    <w:p>
      <w:pPr>
        <w:spacing w:line="360" w:lineRule="auto"/>
        <w:jc w:val="center"/>
        <w:outlineLvl w:val="3"/>
        <w:rPr>
          <w:rFonts w:ascii="宋体" w:hAnsi="宋体" w:cs="宋体"/>
          <w:b/>
          <w:sz w:val="24"/>
          <w:szCs w:val="24"/>
        </w:rPr>
      </w:pPr>
      <w:r>
        <w:rPr>
          <w:rFonts w:hint="eastAsia" w:ascii="宋体" w:hAnsi="宋体" w:cs="宋体"/>
          <w:b/>
          <w:sz w:val="24"/>
          <w:szCs w:val="24"/>
          <w:lang w:val="en-US" w:eastAsia="zh-CN"/>
        </w:rPr>
        <w:t>5.1</w:t>
      </w:r>
      <w:r>
        <w:rPr>
          <w:rFonts w:hint="eastAsia" w:ascii="宋体" w:hAnsi="宋体" w:cs="宋体"/>
          <w:b/>
          <w:sz w:val="24"/>
          <w:szCs w:val="24"/>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eastAsiaTheme="minorEastAsia"/>
                <w:sz w:val="24"/>
                <w:szCs w:val="24"/>
                <w:lang w:val="en-US" w:eastAsia="zh-CN"/>
              </w:rPr>
            </w:pPr>
            <w:r>
              <w:rPr>
                <w:rFonts w:hint="eastAsia" w:ascii="宋体" w:hAnsi="宋体" w:cs="宋体"/>
                <w:sz w:val="24"/>
                <w:szCs w:val="24"/>
              </w:rPr>
              <w:t>项目负责人</w:t>
            </w:r>
            <w:r>
              <w:rPr>
                <w:rFonts w:hint="eastAsia" w:ascii="宋体" w:hAnsi="宋体" w:cs="宋体"/>
                <w:sz w:val="24"/>
                <w:szCs w:val="24"/>
                <w:lang w:val="en-US" w:eastAsia="zh-CN"/>
              </w:rPr>
              <w:t>/项目经理</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eastAsia="宋体" w:cs="宋体"/>
                <w:sz w:val="24"/>
                <w:szCs w:val="24"/>
              </w:rPr>
              <w:t>安全员</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技术负责人</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现场负责人</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电工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eastAsiaTheme="minorEastAsia"/>
                <w:sz w:val="24"/>
                <w:szCs w:val="24"/>
                <w:lang w:val="en-US" w:eastAsia="zh-CN"/>
              </w:rPr>
            </w:pPr>
            <w:r>
              <w:rPr>
                <w:rFonts w:hint="eastAsia" w:ascii="宋体" w:hAnsi="宋体" w:cs="宋体"/>
                <w:sz w:val="24"/>
                <w:szCs w:val="24"/>
                <w:lang w:val="en-US" w:eastAsia="zh-CN"/>
              </w:rPr>
              <w:t>焊工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架子工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spacing w:val="0"/>
                <w:sz w:val="24"/>
                <w:szCs w:val="24"/>
              </w:rPr>
              <w:t>登高架设作业</w:t>
            </w:r>
            <w:r>
              <w:rPr>
                <w:rFonts w:hint="eastAsia" w:ascii="宋体" w:hAnsi="宋体" w:cs="宋体"/>
                <w:spacing w:val="0"/>
                <w:sz w:val="24"/>
                <w:szCs w:val="24"/>
                <w:lang w:val="en-US" w:eastAsia="zh-CN"/>
              </w:rPr>
              <w:t>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spacing w:val="0"/>
                <w:sz w:val="24"/>
                <w:szCs w:val="24"/>
              </w:rPr>
              <w:t>流动式起重机Q2证</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eastAsiaTheme="minorEastAsia"/>
                <w:spacing w:val="0"/>
                <w:kern w:val="2"/>
                <w:sz w:val="24"/>
                <w:szCs w:val="24"/>
              </w:rPr>
              <w:t>起重信号司索工证</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普工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bl>
    <w:p>
      <w:pPr>
        <w:rPr>
          <w:rFonts w:hint="eastAsia"/>
        </w:rPr>
      </w:pPr>
    </w:p>
    <w:p>
      <w:pPr>
        <w:ind w:firstLine="636"/>
        <w:jc w:val="center"/>
        <w:outlineLvl w:val="2"/>
        <w:rPr>
          <w:rFonts w:ascii="宋体" w:hAnsi="宋体" w:cs="仿宋_GB2312"/>
          <w:spacing w:val="9"/>
          <w:sz w:val="30"/>
          <w:szCs w:val="30"/>
        </w:rPr>
      </w:pPr>
      <w:r>
        <w:rPr>
          <w:rFonts w:hint="eastAsia" w:ascii="宋体" w:hAnsi="宋体" w:cs="仿宋_GB2312"/>
          <w:spacing w:val="9"/>
          <w:sz w:val="30"/>
          <w:szCs w:val="30"/>
        </w:rPr>
        <w:t>5.2应急救援器材物资清单</w:t>
      </w:r>
    </w:p>
    <w:tbl>
      <w:tblPr>
        <w:tblStyle w:val="24"/>
        <w:tblW w:w="5000" w:type="pct"/>
        <w:tblInd w:w="0" w:type="dxa"/>
        <w:shd w:val="clear" w:color="auto" w:fill="auto"/>
        <w:tblLayout w:type="autofit"/>
        <w:tblCellMar>
          <w:top w:w="0" w:type="dxa"/>
          <w:left w:w="108" w:type="dxa"/>
          <w:bottom w:w="0" w:type="dxa"/>
          <w:right w:w="108" w:type="dxa"/>
        </w:tblCellMar>
      </w:tblPr>
      <w:tblGrid>
        <w:gridCol w:w="937"/>
        <w:gridCol w:w="3048"/>
        <w:gridCol w:w="1504"/>
        <w:gridCol w:w="1504"/>
        <w:gridCol w:w="2067"/>
      </w:tblGrid>
      <w:tr>
        <w:tblPrEx>
          <w:tblCellMar>
            <w:top w:w="0" w:type="dxa"/>
            <w:left w:w="108" w:type="dxa"/>
            <w:bottom w:w="0" w:type="dxa"/>
            <w:right w:w="108" w:type="dxa"/>
          </w:tblCellMar>
        </w:tblPrEx>
        <w:trPr>
          <w:trHeight w:val="432"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序号</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器材物资名称</w:t>
            </w: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单位</w:t>
            </w: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数量</w:t>
            </w: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型号</w:t>
            </w: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none"/>
              </w:rPr>
            </w:pPr>
            <w:r>
              <w:rPr>
                <w:rFonts w:ascii="宋体" w:cs="宋体" w:hAnsiTheme="minorHAnsi"/>
                <w:color w:val="000000"/>
                <w:kern w:val="0"/>
                <w:sz w:val="20"/>
                <w:szCs w:val="20"/>
                <w:highlight w:val="none"/>
              </w:rPr>
              <w:t>1</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none"/>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2</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3</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4</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5</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6</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7</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8</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9</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10</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11</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12</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13</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14</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15</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16</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17</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18</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19</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20</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bl>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营运项目承包单位日常履约考评参照表（安全）</w:t>
      </w:r>
    </w:p>
    <w:tbl>
      <w:tblPr>
        <w:tblStyle w:val="24"/>
        <w:tblpPr w:leftFromText="180" w:rightFromText="180" w:vertAnchor="text" w:horzAnchor="page" w:tblpX="1434" w:tblpY="42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扣合同金额的0.5%～1%；</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扣合同金额的0.3%～0.4%；</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noWrap w:val="0"/>
            <w:tcMar>
              <w:top w:w="12" w:type="dxa"/>
              <w:left w:w="12" w:type="dxa"/>
              <w:right w:w="12" w:type="dxa"/>
            </w:tcMar>
            <w:vAlign w:val="center"/>
          </w:tcPr>
          <w:p>
            <w:pPr>
              <w:widowControl/>
              <w:jc w:val="left"/>
              <w:textAlignment w:val="center"/>
              <w:rPr>
                <w:sz w:val="13"/>
                <w:szCs w:val="13"/>
                <w:highlight w:val="none"/>
              </w:rPr>
            </w:pPr>
            <w:r>
              <w:rPr>
                <w:rFonts w:hint="eastAsia"/>
                <w:sz w:val="13"/>
                <w:szCs w:val="13"/>
                <w:highlight w:val="none"/>
              </w:rPr>
              <w:t>注：1、与安全管理相关的考评内容具体考评标准内容参照广州市净水有限公司标准《工程项目安全管理规范》（Q/GZJSA 1-2021）执行。</w:t>
            </w:r>
          </w:p>
          <w:p>
            <w:pPr>
              <w:rPr>
                <w:highlight w:val="none"/>
              </w:rPr>
            </w:pPr>
            <w:r>
              <w:rPr>
                <w:rFonts w:hint="eastAsia" w:ascii="仿宋_GB2312" w:hAnsi="仿宋_GB2312" w:eastAsia="仿宋_GB2312" w:cs="仿宋_GB2312"/>
                <w:color w:val="000000"/>
                <w:sz w:val="13"/>
                <w:szCs w:val="13"/>
                <w:highlight w:val="none"/>
              </w:rPr>
              <w:t>2.本处理标准出自《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rFonts w:hint="default" w:eastAsia="仿宋_GB2312"/>
                <w:highlight w:val="none"/>
                <w:lang w:val="en-US" w:eastAsia="zh-CN"/>
              </w:rPr>
            </w:pPr>
          </w:p>
        </w:tc>
      </w:tr>
    </w:tbl>
    <w:p>
      <w:pPr>
        <w:pStyle w:val="8"/>
        <w:rPr>
          <w:rFonts w:hint="eastAsia"/>
          <w:lang w:val="en-US" w:eastAsia="zh-CN"/>
        </w:rPr>
      </w:pPr>
    </w:p>
    <w:p/>
    <w:p/>
    <w:p/>
    <w:p/>
    <w:p/>
    <w:p>
      <w:pPr>
        <w:spacing w:line="157" w:lineRule="exact"/>
      </w:pPr>
    </w:p>
    <w:p>
      <w:pPr>
        <w:pStyle w:val="11"/>
        <w:rPr>
          <w:rFonts w:hint="eastAsia"/>
          <w:lang w:val="en-US" w:eastAsia="zh-CN"/>
        </w:rPr>
      </w:pPr>
    </w:p>
    <w:p>
      <w:pPr>
        <w:pStyle w:val="12"/>
        <w:rPr>
          <w:rFonts w:hint="eastAsia"/>
          <w:lang w:val="en-US" w:eastAsia="zh-CN"/>
        </w:rPr>
      </w:pPr>
    </w:p>
    <w:p>
      <w:pPr>
        <w:pStyle w:val="11"/>
        <w:rPr>
          <w:rFonts w:hint="eastAsia"/>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营运项目承包单位综合履约考评表（安全）</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等线" w:hAnsi="等线" w:eastAsia="等线" w:cs="等线"/>
                <w:color w:val="000000"/>
                <w:sz w:val="16"/>
                <w:szCs w:val="16"/>
                <w:highlight w:val="none"/>
                <w:lang w:eastAsia="zh-CN"/>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缺安全架构扣5～10分/项；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noWrap w:val="0"/>
            <w:tcMar>
              <w:top w:w="12" w:type="dxa"/>
              <w:left w:w="12" w:type="dxa"/>
              <w:right w:w="12" w:type="dxa"/>
            </w:tcMar>
            <w:vAlign w:val="center"/>
          </w:tcPr>
          <w:p>
            <w:pPr>
              <w:widowControl/>
              <w:jc w:val="left"/>
              <w:textAlignment w:val="center"/>
              <w:rPr>
                <w:rFonts w:hint="eastAsia" w:eastAsia="宋体"/>
                <w:sz w:val="13"/>
                <w:szCs w:val="13"/>
                <w:highlight w:val="none"/>
                <w:lang w:eastAsia="zh-CN"/>
              </w:rPr>
            </w:pPr>
            <w:r>
              <w:rPr>
                <w:rFonts w:hint="eastAsia"/>
                <w:sz w:val="13"/>
                <w:szCs w:val="13"/>
                <w:highlight w:val="none"/>
              </w:rPr>
              <w:t>注：1、综合考评满分100分，各考评项目扣分不设上限；</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2、监理单位考评只作为参考及履职依据，不计入考评，无监理单位不需填写；</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4、各分公司考评填写相应的得（扣）分数值，如奖2分则填写“2”，扣2分则填写“-2”；</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5、单项“综合考评”=项目部考评+公司考评；综合考评总分=各单项“综合考评”+100</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6、最后得分=综合考评总分X类别系数；</w:t>
            </w:r>
          </w:p>
          <w:p>
            <w:pPr>
              <w:widowControl/>
              <w:jc w:val="left"/>
              <w:textAlignment w:val="center"/>
              <w:rPr>
                <w:sz w:val="13"/>
                <w:szCs w:val="13"/>
                <w:highlight w:val="none"/>
              </w:rPr>
            </w:pPr>
            <w:r>
              <w:rPr>
                <w:rFonts w:hint="eastAsia"/>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highlight w:val="none"/>
              </w:rPr>
            </w:pPr>
            <w:r>
              <w:rPr>
                <w:rFonts w:hint="eastAsia" w:ascii="仿宋_GB2312" w:hAnsi="仿宋_GB2312" w:eastAsia="仿宋_GB2312" w:cs="仿宋_GB2312"/>
                <w:color w:val="000000"/>
                <w:sz w:val="13"/>
                <w:szCs w:val="13"/>
                <w:highlight w:val="none"/>
              </w:rPr>
              <w:t>8、本处理标准出自《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highlight w:val="none"/>
              </w:rPr>
            </w:pPr>
          </w:p>
        </w:tc>
      </w:tr>
    </w:tbl>
    <w:p>
      <w:pPr>
        <w:pStyle w:val="2"/>
        <w:rPr>
          <w:rFonts w:hint="eastAsia" w:ascii="宋体" w:hAnsi="宋体" w:cs="宋体"/>
          <w:b/>
          <w:bCs/>
          <w:color w:val="000000"/>
          <w:sz w:val="24"/>
          <w:szCs w:val="24"/>
          <w:highlight w:val="none"/>
          <w:lang w:val="en-US" w:eastAsia="zh-CN"/>
        </w:rPr>
      </w:pPr>
    </w:p>
    <w:p>
      <w:pPr>
        <w:pStyle w:val="11"/>
        <w:rPr>
          <w:rFonts w:hint="eastAsia"/>
          <w:lang w:val="en-US" w:eastAsia="zh-CN"/>
        </w:rPr>
      </w:pPr>
    </w:p>
    <w:p>
      <w:pPr>
        <w:pStyle w:val="8"/>
        <w:rPr>
          <w:rFonts w:hint="eastAsia" w:ascii="宋体" w:hAnsi="宋体" w:eastAsia="宋体" w:cs="宋体"/>
          <w:b/>
          <w:bCs/>
          <w:kern w:val="0"/>
          <w:sz w:val="24"/>
          <w:szCs w:val="20"/>
          <w:lang w:val="en-US" w:eastAsia="zh-CN"/>
        </w:rPr>
      </w:pPr>
    </w:p>
    <w:p>
      <w:pPr>
        <w:pStyle w:val="8"/>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履约保函（模板）</w:t>
      </w: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履约保函模板</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（受益人）</w:t>
      </w:r>
      <w:r>
        <w:rPr>
          <w:rFonts w:hint="eastAsia" w:ascii="宋体" w:hAnsi="宋体" w:eastAsia="宋体" w:cs="宋体"/>
          <w:color w:val="auto"/>
          <w:sz w:val="24"/>
          <w:highlight w:val="none"/>
        </w:rPr>
        <w:br w:type="textWrapping"/>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鉴于（以下简称“委托人”）与贵方于</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签订了（以下简称“合同”），我行同意为委托人出具履约保函，作为委托人履行合同义务的担保，以使你方得到履约保函的保障。本保函为不可撤销，见索即付的独立保函。</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二、贵单位的索赔申请应符合下述条件：</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（一）贵单位法定代表人或其授权代表签字并加盖单位公章；</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（二）在保函有效期内送达我行；</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（三）明确的索赔金额（不得超过本保函第一条所列之限额）。</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三、本保函自签发之日起生效，有效期至</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。本保函于下述任一事项发生之时立即失效，我行在本保函项下的保证义务即刻解除：</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（一）本保函有效期限届满；</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（二）我行保证的义务履行完毕。</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五、我行向你方支付索赔金额后，本保函担保金额即按贵方通知的索赔金额予以递减。</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六、保函失效后请将保函退回我行注销，无论正本最终退回与否，不影响本保函依上述约定自动失效。</w:t>
      </w: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落款</w:t>
      </w:r>
    </w:p>
    <w:p>
      <w:pPr>
        <w:ind w:firstLine="420"/>
        <w:rPr>
          <w:rFonts w:hint="eastAsia" w:ascii="宋体" w:hAnsi="宋体" w:eastAsia="宋体" w:cs="宋体"/>
          <w:color w:val="auto"/>
          <w:sz w:val="24"/>
          <w:highlight w:val="none"/>
        </w:rPr>
      </w:pP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保函说明：</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保函不得有下列或类似含义的表述：</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1.银行承担的为连带责任保证、一般保证。</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2.未经银行书面同意，受益人与申请人修改合同或其项下附件时，银行的保证义务解除。</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3.合同撤销或无效的，保函失效。</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4.申请人对受益人的抗辩，银行有权向受益人主张。</w:t>
      </w:r>
    </w:p>
    <w:p>
      <w:pPr>
        <w:ind w:firstLine="645"/>
        <w:rPr>
          <w:rFonts w:hint="eastAsia" w:ascii="宋体" w:hAnsi="宋体" w:eastAsia="宋体" w:cs="宋体"/>
          <w:b/>
          <w:color w:val="auto"/>
          <w:sz w:val="24"/>
          <w:highlight w:val="none"/>
        </w:rPr>
      </w:pPr>
      <w:r>
        <w:rPr>
          <w:rFonts w:hint="eastAsia" w:ascii="宋体" w:hAnsi="宋体" w:eastAsia="宋体" w:cs="宋体"/>
          <w:color w:val="auto"/>
          <w:sz w:val="24"/>
          <w:highlight w:val="none"/>
        </w:rPr>
        <w:t>5.受益人请求付款的请款单据包含法院裁判文书、仲裁裁决、第三方单位出具的鉴定书等申请人违约的证明材料。</w:t>
      </w: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预付款保函（模板）</w:t>
      </w:r>
    </w:p>
    <w:p>
      <w:pPr>
        <w:jc w:val="center"/>
        <w:rPr>
          <w:rFonts w:hint="eastAsia" w:ascii="黑体" w:hAnsi="黑体" w:eastAsia="黑体"/>
          <w:sz w:val="36"/>
          <w:szCs w:val="36"/>
        </w:rPr>
      </w:pPr>
      <w:r>
        <w:rPr>
          <w:rFonts w:hint="eastAsia" w:ascii="黑体" w:hAnsi="黑体" w:eastAsia="黑体"/>
          <w:sz w:val="36"/>
          <w:szCs w:val="36"/>
        </w:rPr>
        <w:t>预付款保函模板</w:t>
      </w:r>
    </w:p>
    <w:p/>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rPr>
        <w:t xml:space="preserve"> （受益人）</w:t>
      </w:r>
    </w:p>
    <w:p>
      <w:pPr>
        <w:rPr>
          <w:rFonts w:ascii="仿宋" w:hAnsi="仿宋" w:eastAsia="仿宋"/>
          <w:sz w:val="28"/>
          <w:szCs w:val="28"/>
        </w:rPr>
      </w:pPr>
    </w:p>
    <w:p>
      <w:pPr>
        <w:ind w:firstLine="280" w:firstLineChars="100"/>
        <w:rPr>
          <w:rFonts w:hint="eastAsia"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（以下简称“委托人”）与你方于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（以下简称“合同”），你方将按上述基础交易合同约定向委托人支付预付款人民币</w:t>
      </w:r>
      <w:r>
        <w:rPr>
          <w:rFonts w:hint="eastAsia" w:ascii="仿宋" w:hAnsi="仿宋" w:eastAsia="仿宋"/>
          <w:sz w:val="28"/>
          <w:szCs w:val="28"/>
          <w:u w:val="single"/>
        </w:rPr>
        <w:t xml:space="preserve">       </w:t>
      </w:r>
      <w:r>
        <w:rPr>
          <w:rFonts w:hint="eastAsia" w:ascii="仿宋" w:hAnsi="仿宋" w:eastAsia="仿宋"/>
          <w:sz w:val="28"/>
          <w:szCs w:val="28"/>
        </w:rPr>
        <w:t>元（大写：</w:t>
      </w:r>
      <w:r>
        <w:rPr>
          <w:rFonts w:hint="eastAsia" w:ascii="仿宋" w:hAnsi="仿宋" w:eastAsia="仿宋"/>
          <w:sz w:val="28"/>
          <w:szCs w:val="28"/>
          <w:u w:val="single"/>
        </w:rPr>
        <w:t xml:space="preserve">         </w:t>
      </w:r>
      <w:r>
        <w:rPr>
          <w:rFonts w:hint="eastAsia" w:ascii="仿宋" w:hAnsi="仿宋" w:eastAsia="仿宋"/>
          <w:sz w:val="28"/>
          <w:szCs w:val="28"/>
        </w:rPr>
        <w:t>）。我行接受委托人的申请，特此开立以你方为受益人的最高金额为人民币</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）（以下称“保函金额”）的保函。</w:t>
      </w:r>
    </w:p>
    <w:p>
      <w:pPr>
        <w:ind w:firstLine="560" w:firstLineChars="200"/>
        <w:rPr>
          <w:rFonts w:hint="eastAsia" w:ascii="仿宋" w:hAnsi="仿宋" w:eastAsia="仿宋"/>
          <w:sz w:val="28"/>
          <w:szCs w:val="28"/>
        </w:rPr>
      </w:pPr>
      <w:r>
        <w:rPr>
          <w:rFonts w:hint="eastAsia" w:ascii="仿宋" w:hAnsi="仿宋" w:eastAsia="仿宋"/>
          <w:sz w:val="28"/>
          <w:szCs w:val="28"/>
        </w:rPr>
        <w:t>一、本保函为不可撤销、见索即付的独立保函。</w:t>
      </w:r>
    </w:p>
    <w:p>
      <w:pPr>
        <w:ind w:firstLine="560" w:firstLineChars="200"/>
        <w:rPr>
          <w:rFonts w:hint="eastAsia" w:ascii="仿宋" w:hAnsi="仿宋" w:eastAsia="仿宋"/>
          <w:sz w:val="28"/>
          <w:szCs w:val="28"/>
        </w:rPr>
      </w:pPr>
      <w:r>
        <w:rPr>
          <w:rFonts w:hint="eastAsia" w:ascii="仿宋" w:hAnsi="仿宋" w:eastAsia="仿宋"/>
          <w:sz w:val="28"/>
          <w:szCs w:val="28"/>
        </w:rPr>
        <w:t>二、在本保函的有效期内，如委托人违反上述基础交易合同约定的义务而未向你方退还预付款，我行将在收到你方提交的符合下述要求的索赔通知书后</w:t>
      </w:r>
      <w:r>
        <w:rPr>
          <w:rFonts w:hint="eastAsia" w:ascii="仿宋" w:hAnsi="仿宋" w:eastAsia="仿宋"/>
          <w:sz w:val="28"/>
          <w:szCs w:val="28"/>
          <w:u w:val="single"/>
        </w:rPr>
        <w:t xml:space="preserve">  </w:t>
      </w:r>
      <w:r>
        <w:rPr>
          <w:rFonts w:hint="eastAsia" w:ascii="仿宋" w:hAnsi="仿宋" w:eastAsia="仿宋"/>
          <w:sz w:val="28"/>
          <w:szCs w:val="28"/>
        </w:rPr>
        <w:t>日内，以上述保函金额为限向你方支付相应款项。</w:t>
      </w:r>
    </w:p>
    <w:p>
      <w:pPr>
        <w:ind w:firstLine="560" w:firstLineChars="200"/>
        <w:rPr>
          <w:rFonts w:hint="eastAsia" w:ascii="仿宋" w:hAnsi="仿宋" w:eastAsia="仿宋"/>
          <w:sz w:val="28"/>
          <w:szCs w:val="28"/>
        </w:rPr>
      </w:pPr>
      <w:r>
        <w:rPr>
          <w:rFonts w:hint="eastAsia" w:ascii="仿宋" w:hAnsi="仿宋" w:eastAsia="仿宋"/>
          <w:sz w:val="28"/>
          <w:szCs w:val="28"/>
        </w:rPr>
        <w:t>（一）索赔通知书须写明请求付款的金额，并声明该款项并未由委托人或其代理人直接或间接地支付给你方；</w:t>
      </w:r>
    </w:p>
    <w:p>
      <w:pPr>
        <w:ind w:firstLine="560" w:firstLineChars="200"/>
        <w:rPr>
          <w:rFonts w:hint="eastAsia" w:ascii="仿宋" w:hAnsi="仿宋" w:eastAsia="仿宋"/>
          <w:sz w:val="28"/>
          <w:szCs w:val="28"/>
        </w:rPr>
      </w:pPr>
      <w:r>
        <w:rPr>
          <w:rFonts w:hint="eastAsia" w:ascii="仿宋" w:hAnsi="仿宋" w:eastAsia="仿宋"/>
          <w:sz w:val="28"/>
          <w:szCs w:val="28"/>
        </w:rPr>
        <w:t>（二）索赔通知书应由你方法定代表人签字并加盖公章；</w:t>
      </w:r>
    </w:p>
    <w:p>
      <w:pPr>
        <w:ind w:firstLine="560" w:firstLineChars="200"/>
        <w:rPr>
          <w:rFonts w:hint="eastAsia" w:ascii="仿宋" w:hAnsi="仿宋" w:eastAsia="仿宋"/>
          <w:sz w:val="28"/>
          <w:szCs w:val="28"/>
        </w:rPr>
      </w:pPr>
      <w:r>
        <w:rPr>
          <w:rFonts w:hint="eastAsia" w:ascii="仿宋" w:hAnsi="仿宋" w:eastAsia="仿宋"/>
          <w:sz w:val="28"/>
          <w:szCs w:val="28"/>
        </w:rPr>
        <w:t>（三）索赔通知书必须于本保函有效期截止日前送达我行。</w:t>
      </w:r>
    </w:p>
    <w:p>
      <w:pPr>
        <w:ind w:firstLine="560" w:firstLineChars="200"/>
        <w:rPr>
          <w:rFonts w:hint="eastAsia" w:ascii="仿宋" w:hAnsi="仿宋" w:eastAsia="仿宋"/>
          <w:sz w:val="28"/>
          <w:szCs w:val="28"/>
        </w:rPr>
      </w:pPr>
      <w:r>
        <w:rPr>
          <w:rFonts w:hint="eastAsia" w:ascii="仿宋" w:hAnsi="仿宋" w:eastAsia="仿宋"/>
          <w:sz w:val="28"/>
          <w:szCs w:val="28"/>
        </w:rPr>
        <w:t>三、合同的任何修改、变更、解释或不可执行都不能削弱或免除我行按本保函应承担的义务。</w:t>
      </w:r>
    </w:p>
    <w:p>
      <w:pPr>
        <w:ind w:firstLine="560" w:firstLineChars="200"/>
        <w:rPr>
          <w:rFonts w:hint="eastAsia" w:ascii="仿宋" w:hAnsi="仿宋" w:eastAsia="仿宋"/>
          <w:sz w:val="28"/>
          <w:szCs w:val="28"/>
        </w:rPr>
      </w:pPr>
      <w:r>
        <w:rPr>
          <w:rFonts w:hint="eastAsia" w:ascii="仿宋" w:hAnsi="仿宋" w:eastAsia="仿宋"/>
          <w:sz w:val="28"/>
          <w:szCs w:val="28"/>
        </w:rPr>
        <w:t>本保函金额将随我行已向你方支付的金额而自动作相应递减。</w:t>
      </w:r>
    </w:p>
    <w:p>
      <w:pPr>
        <w:ind w:firstLine="560" w:firstLineChars="200"/>
        <w:rPr>
          <w:rFonts w:hint="eastAsia" w:ascii="仿宋" w:hAnsi="仿宋" w:eastAsia="仿宋"/>
          <w:sz w:val="28"/>
          <w:szCs w:val="28"/>
        </w:rPr>
      </w:pPr>
      <w:r>
        <w:rPr>
          <w:rFonts w:hint="eastAsia" w:ascii="仿宋" w:hAnsi="仿宋" w:eastAsia="仿宋"/>
          <w:sz w:val="28"/>
          <w:szCs w:val="28"/>
        </w:rPr>
        <w:t>四、本保函未经我行书面同意不得转让。</w:t>
      </w:r>
    </w:p>
    <w:p>
      <w:pPr>
        <w:ind w:firstLine="560" w:firstLineChars="200"/>
        <w:rPr>
          <w:rFonts w:ascii="仿宋" w:hAnsi="仿宋" w:eastAsia="仿宋"/>
          <w:sz w:val="28"/>
          <w:szCs w:val="28"/>
        </w:rPr>
      </w:pPr>
      <w:r>
        <w:rPr>
          <w:rFonts w:hint="eastAsia" w:ascii="仿宋" w:hAnsi="仿宋" w:eastAsia="仿宋"/>
          <w:sz w:val="28"/>
          <w:szCs w:val="28"/>
        </w:rPr>
        <w:t>五、本保函自签发之日起生效，有效期至</w:t>
      </w:r>
      <w:r>
        <w:rPr>
          <w:rFonts w:hint="eastAsia" w:ascii="仿宋" w:hAnsi="仿宋" w:eastAsia="仿宋"/>
          <w:sz w:val="28"/>
          <w:szCs w:val="28"/>
          <w:u w:val="single"/>
        </w:rPr>
        <w:t xml:space="preserve">           </w:t>
      </w:r>
      <w:r>
        <w:rPr>
          <w:rFonts w:hint="eastAsia" w:ascii="仿宋" w:hAnsi="仿宋" w:eastAsia="仿宋"/>
          <w:sz w:val="28"/>
          <w:szCs w:val="28"/>
        </w:rPr>
        <w:t>止。在上述期限内若累计赔偿额达到前述保函金额，本保函提前失效。本保函到期后，无论保函原件是否退回我行，皆告失效。</w:t>
      </w: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spacing w:line="400" w:lineRule="atLeast"/>
        <w:jc w:val="center"/>
        <w:rPr>
          <w:rFonts w:hint="eastAsia" w:ascii="宋体" w:hAnsi="宋体" w:cs="宋体"/>
          <w:b/>
          <w:bCs/>
          <w:sz w:val="48"/>
          <w:szCs w:val="48"/>
        </w:rPr>
      </w:pPr>
    </w:p>
    <w:p>
      <w:pPr>
        <w:pStyle w:val="2"/>
        <w:rPr>
          <w:rFonts w:hint="eastAsia"/>
        </w:rPr>
      </w:pPr>
    </w:p>
    <w:p>
      <w:pPr>
        <w:pStyle w:val="4"/>
      </w:pPr>
      <w:r>
        <mc:AlternateContent>
          <mc:Choice Requires="wps">
            <w:drawing>
              <wp:anchor distT="0" distB="0" distL="114300" distR="114300" simplePos="0" relativeHeight="251663360" behindDoc="0" locked="0" layoutInCell="1" allowOverlap="1">
                <wp:simplePos x="0" y="0"/>
                <wp:positionH relativeFrom="column">
                  <wp:posOffset>2324100</wp:posOffset>
                </wp:positionH>
                <wp:positionV relativeFrom="paragraph">
                  <wp:posOffset>989965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3pt;margin-top:77.95pt;height:0pt;width:75.5pt;z-index:251663360;mso-width-relative:page;mso-height-relative:page;" filled="f" stroked="t" coordsize="21600,21600" o:gfxdata="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RLa9d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2317115</wp:posOffset>
                </wp:positionH>
                <wp:positionV relativeFrom="paragraph">
                  <wp:posOffset>422910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2.45pt;margin-top:33.3pt;height:0pt;width:75.5pt;z-index:251662336;mso-width-relative:page;mso-height-relative:page;" filled="f" stroked="t" coordsize="21600,21600" o:gfxdata="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JXKDt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3" w:name="_Toc28358"/>
      <w:bookmarkStart w:id="84" w:name="_Toc16552"/>
      <w:bookmarkStart w:id="85" w:name="_Toc3723"/>
      <w:bookmarkStart w:id="86" w:name="_Toc23515"/>
      <w:bookmarkStart w:id="87" w:name="_Toc5129"/>
      <w:bookmarkStart w:id="88" w:name="_Toc12169"/>
      <w:bookmarkStart w:id="89" w:name="_Toc21847"/>
      <w:bookmarkStart w:id="90" w:name="_Toc6230"/>
      <w:bookmarkStart w:id="91" w:name="_Toc30824"/>
      <w:bookmarkStart w:id="92" w:name="_Toc8147"/>
      <w:bookmarkStart w:id="93" w:name="_Toc1563"/>
      <w:r>
        <w:rPr>
          <w:rFonts w:hint="eastAsia"/>
        </w:rPr>
        <w:t>第七章</w:t>
      </w:r>
      <w:bookmarkEnd w:id="83"/>
      <w:bookmarkEnd w:id="84"/>
      <w:bookmarkEnd w:id="85"/>
      <w:bookmarkEnd w:id="86"/>
      <w:bookmarkEnd w:id="87"/>
      <w:bookmarkEnd w:id="88"/>
      <w:bookmarkEnd w:id="89"/>
      <w:bookmarkEnd w:id="90"/>
      <w:bookmarkEnd w:id="91"/>
      <w:bookmarkEnd w:id="92"/>
      <w:bookmarkEnd w:id="93"/>
    </w:p>
    <w:p>
      <w:pPr>
        <w:pStyle w:val="43"/>
      </w:pPr>
    </w:p>
    <w:p>
      <w:pPr>
        <w:pStyle w:val="4"/>
      </w:pPr>
      <w:bookmarkStart w:id="94" w:name="_Toc24815"/>
      <w:bookmarkStart w:id="95" w:name="_Toc31564"/>
      <w:bookmarkStart w:id="96" w:name="_Toc12610"/>
      <w:bookmarkStart w:id="97" w:name="_Toc87616388"/>
      <w:bookmarkStart w:id="98" w:name="_Toc24490"/>
      <w:bookmarkStart w:id="99" w:name="_Toc30157"/>
      <w:bookmarkStart w:id="100" w:name="_Toc10840"/>
      <w:bookmarkStart w:id="101" w:name="_Toc22764"/>
      <w:bookmarkStart w:id="102" w:name="_Toc88209951"/>
      <w:bookmarkStart w:id="103" w:name="_Toc21675"/>
      <w:bookmarkStart w:id="104" w:name="_Toc12769"/>
      <w:bookmarkStart w:id="105" w:name="_Toc5342"/>
      <w:bookmarkStart w:id="106" w:name="_Toc17119"/>
      <w:r>
        <w:rPr>
          <w:rFonts w:hint="eastAsia"/>
        </w:rPr>
        <w:t>响应文件格式要求</w:t>
      </w:r>
      <w:bookmarkEnd w:id="94"/>
      <w:bookmarkEnd w:id="95"/>
      <w:bookmarkEnd w:id="96"/>
      <w:bookmarkEnd w:id="97"/>
      <w:bookmarkEnd w:id="98"/>
      <w:bookmarkEnd w:id="99"/>
      <w:bookmarkEnd w:id="100"/>
      <w:bookmarkEnd w:id="101"/>
      <w:bookmarkEnd w:id="102"/>
      <w:bookmarkEnd w:id="103"/>
      <w:bookmarkEnd w:id="104"/>
      <w:bookmarkEnd w:id="105"/>
      <w:bookmarkEnd w:id="106"/>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（项目名称、标段/标包号）</w:t>
      </w:r>
    </w:p>
    <w:p>
      <w:pPr>
        <w:adjustRightInd w:val="0"/>
        <w:snapToGrid w:val="0"/>
        <w:spacing w:before="156" w:beforeLines="50" w:after="156" w:afterLines="50" w:line="600" w:lineRule="exact"/>
        <w:jc w:val="center"/>
        <w:rPr>
          <w:rFonts w:ascii="仿宋_GB2312" w:eastAsia="仿宋_GB2312"/>
          <w:sz w:val="30"/>
          <w:szCs w:val="30"/>
        </w:rPr>
      </w:pPr>
    </w:p>
    <w:p>
      <w:pPr>
        <w:adjustRightInd w:val="0"/>
        <w:snapToGrid w:val="0"/>
        <w:spacing w:before="156" w:beforeLines="50" w:after="156" w:afterLines="50" w:line="600" w:lineRule="exact"/>
        <w:jc w:val="center"/>
        <w:rPr>
          <w:rFonts w:ascii="仿宋_GB2312" w:eastAsia="仿宋_GB2312"/>
          <w:sz w:val="30"/>
          <w:szCs w:val="30"/>
        </w:rPr>
      </w:pPr>
      <w:r>
        <w:rPr>
          <w:rFonts w:hint="eastAsia" w:ascii="仿宋_GB2312" w:eastAsia="仿宋_GB2312"/>
          <w:sz w:val="30"/>
          <w:szCs w:val="30"/>
        </w:rPr>
        <w:t>（项目编号：   ）</w:t>
      </w: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jc w:val="center"/>
        <w:rPr>
          <w:rFonts w:ascii="方正小标宋简体" w:eastAsia="方正小标宋简体"/>
          <w:sz w:val="48"/>
          <w:szCs w:val="48"/>
        </w:rPr>
      </w:pPr>
    </w:p>
    <w:p>
      <w:pPr>
        <w:adjustRightInd w:val="0"/>
        <w:snapToGrid w:val="0"/>
        <w:spacing w:line="600" w:lineRule="exact"/>
        <w:ind w:left="1"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rPr>
        <w:t>供应商：</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年</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月</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日</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rPr>
          <w:rFonts w:ascii="方正小标宋简体" w:eastAsia="方正小标宋简体"/>
          <w:sz w:val="30"/>
          <w:szCs w:val="30"/>
        </w:rPr>
      </w:pPr>
    </w:p>
    <w:p>
      <w:pPr>
        <w:adjustRightInd w:val="0"/>
        <w:snapToGrid w:val="0"/>
        <w:spacing w:before="156" w:beforeLines="50" w:after="156" w:afterLines="50" w:line="600" w:lineRule="exact"/>
        <w:jc w:val="center"/>
        <w:rPr>
          <w:rFonts w:ascii="方正小标宋简体" w:eastAsia="方正小标宋简体"/>
          <w:sz w:val="44"/>
          <w:szCs w:val="44"/>
        </w:rPr>
      </w:pPr>
      <w:r>
        <w:rPr>
          <w:rFonts w:ascii="方正小标宋简体" w:eastAsia="方正小标宋简体"/>
          <w:sz w:val="44"/>
          <w:szCs w:val="44"/>
        </w:rPr>
        <w:t>目</w:t>
      </w:r>
      <w:r>
        <w:rPr>
          <w:rFonts w:hint="eastAsia" w:ascii="方正小标宋简体" w:eastAsia="方正小标宋简体"/>
          <w:sz w:val="44"/>
          <w:szCs w:val="44"/>
        </w:rPr>
        <w:t xml:space="preserve">  </w:t>
      </w:r>
      <w:r>
        <w:rPr>
          <w:rFonts w:ascii="方正小标宋简体" w:eastAsia="方正小标宋简体"/>
          <w:sz w:val="44"/>
          <w:szCs w:val="44"/>
        </w:rPr>
        <w:t>录</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spacing w:line="600" w:lineRule="exact"/>
        <w:rPr>
          <w:rFonts w:ascii="仿宋_GB2312" w:eastAsia="仿宋_GB2312"/>
          <w:sz w:val="28"/>
          <w:szCs w:val="28"/>
        </w:rPr>
      </w:pPr>
      <w:bookmarkStart w:id="107" w:name="_Toc87616389"/>
      <w:bookmarkStart w:id="108" w:name="_Toc88209952"/>
      <w:r>
        <w:rPr>
          <w:rFonts w:hint="eastAsia" w:ascii="仿宋_GB2312" w:eastAsia="仿宋_GB2312"/>
          <w:sz w:val="28"/>
          <w:szCs w:val="28"/>
        </w:rPr>
        <w:t>1.响应函</w:t>
      </w:r>
      <w:bookmarkEnd w:id="107"/>
      <w:bookmarkEnd w:id="108"/>
    </w:p>
    <w:p>
      <w:pPr>
        <w:spacing w:line="600" w:lineRule="exact"/>
        <w:rPr>
          <w:rFonts w:ascii="仿宋_GB2312" w:eastAsia="仿宋_GB2312"/>
          <w:sz w:val="28"/>
          <w:szCs w:val="28"/>
        </w:rPr>
      </w:pPr>
      <w:bookmarkStart w:id="109" w:name="_Toc88209953"/>
      <w:bookmarkStart w:id="110" w:name="_Toc87616390"/>
      <w:r>
        <w:rPr>
          <w:rFonts w:hint="eastAsia" w:ascii="仿宋_GB2312" w:eastAsia="仿宋_GB2312"/>
          <w:sz w:val="28"/>
          <w:szCs w:val="28"/>
        </w:rPr>
        <w:t>2.法定代表人证明或授权委托书</w:t>
      </w:r>
      <w:bookmarkEnd w:id="109"/>
      <w:bookmarkEnd w:id="110"/>
      <w:bookmarkStart w:id="111" w:name="_Toc88209956"/>
      <w:bookmarkStart w:id="112" w:name="_Toc87616393"/>
      <w:r>
        <w:rPr>
          <w:rFonts w:hint="eastAsia" w:ascii="仿宋_GB2312" w:eastAsia="仿宋_GB2312"/>
          <w:sz w:val="28"/>
          <w:szCs w:val="28"/>
        </w:rPr>
        <w:cr/>
      </w:r>
      <w:r>
        <w:rPr>
          <w:rFonts w:hint="eastAsia" w:ascii="仿宋_GB2312" w:eastAsia="仿宋_GB2312"/>
          <w:sz w:val="28"/>
          <w:szCs w:val="28"/>
        </w:rPr>
        <w:t>3.资格审查资料</w:t>
      </w:r>
      <w:r>
        <w:rPr>
          <w:rFonts w:hint="eastAsia" w:ascii="仿宋_GB2312" w:eastAsia="仿宋_GB2312"/>
          <w:sz w:val="28"/>
          <w:szCs w:val="28"/>
        </w:rPr>
        <w:cr/>
      </w:r>
      <w:r>
        <w:rPr>
          <w:rFonts w:hint="eastAsia" w:ascii="仿宋_GB2312" w:eastAsia="仿宋_GB2312"/>
          <w:sz w:val="28"/>
          <w:szCs w:val="28"/>
        </w:rPr>
        <w:t>4.拟投入本项目的项目负责人情况表</w:t>
      </w:r>
    </w:p>
    <w:p>
      <w:pPr>
        <w:spacing w:line="600" w:lineRule="exact"/>
        <w:rPr>
          <w:rFonts w:ascii="仿宋_GB2312" w:eastAsia="仿宋_GB2312"/>
          <w:sz w:val="28"/>
          <w:szCs w:val="28"/>
        </w:rPr>
      </w:pPr>
      <w:r>
        <w:rPr>
          <w:rFonts w:hint="eastAsia" w:ascii="仿宋_GB2312" w:eastAsia="仿宋_GB2312"/>
          <w:sz w:val="28"/>
          <w:szCs w:val="28"/>
        </w:rPr>
        <w:t>5.报价表</w:t>
      </w:r>
      <w:r>
        <w:rPr>
          <w:rFonts w:hint="eastAsia" w:ascii="仿宋_GB2312" w:eastAsia="仿宋_GB2312"/>
          <w:sz w:val="28"/>
          <w:szCs w:val="28"/>
        </w:rPr>
        <w:cr/>
      </w:r>
      <w:r>
        <w:rPr>
          <w:rFonts w:hint="eastAsia" w:ascii="仿宋_GB2312" w:eastAsia="仿宋_GB2312"/>
          <w:sz w:val="28"/>
          <w:szCs w:val="28"/>
        </w:rPr>
        <w:t>6.其他资料</w:t>
      </w:r>
      <w:bookmarkEnd w:id="111"/>
      <w:bookmarkEnd w:id="112"/>
      <w:r>
        <w:rPr>
          <w:rFonts w:hint="eastAsia" w:ascii="仿宋_GB2312" w:eastAsia="仿宋_GB2312"/>
          <w:sz w:val="28"/>
          <w:szCs w:val="28"/>
        </w:rPr>
        <w:cr/>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pPr>
    </w:p>
    <w:p>
      <w:pPr>
        <w:adjustRightInd w:val="0"/>
        <w:snapToGrid w:val="0"/>
        <w:spacing w:before="156" w:beforeLines="50" w:after="156" w:afterLines="50" w:line="600" w:lineRule="exact"/>
        <w:rPr>
          <w:rFonts w:ascii="方正小标宋简体" w:eastAsia="方正小标宋简体"/>
          <w:sz w:val="44"/>
          <w:szCs w:val="44"/>
        </w:rPr>
      </w:pPr>
    </w:p>
    <w:p>
      <w:pPr>
        <w:adjustRightInd w:val="0"/>
        <w:snapToGrid w:val="0"/>
        <w:spacing w:before="156" w:beforeLines="50" w:after="156" w:afterLines="50" w:line="600" w:lineRule="exact"/>
        <w:rPr>
          <w:rFonts w:ascii="方正小标宋简体" w:eastAsia="方正小标宋简体"/>
          <w:sz w:val="44"/>
          <w:szCs w:val="44"/>
        </w:rPr>
      </w:pPr>
    </w:p>
    <w:p>
      <w:pPr>
        <w:pStyle w:val="2"/>
      </w:pPr>
    </w:p>
    <w:p>
      <w:pPr>
        <w:pStyle w:val="6"/>
        <w:rPr>
          <w:rFonts w:asciiTheme="minorEastAsia" w:hAnsiTheme="minorEastAsia" w:eastAsiaTheme="minorEastAsia"/>
          <w:sz w:val="28"/>
          <w:szCs w:val="28"/>
        </w:rPr>
      </w:pPr>
      <w:bookmarkStart w:id="113" w:name="_Toc28619645"/>
      <w:bookmarkStart w:id="114" w:name="_Toc88209957"/>
      <w:bookmarkStart w:id="115" w:name="_Toc6313"/>
      <w:bookmarkStart w:id="116" w:name="_Toc12665"/>
      <w:bookmarkStart w:id="117" w:name="_Toc87616394"/>
      <w:r>
        <w:rPr>
          <w:rFonts w:hint="eastAsia" w:asciiTheme="minorEastAsia" w:hAnsiTheme="minorEastAsia" w:eastAsiaTheme="minorEastAsia"/>
          <w:sz w:val="28"/>
          <w:szCs w:val="28"/>
        </w:rPr>
        <w:t>1.响应函</w:t>
      </w:r>
      <w:bookmarkEnd w:id="113"/>
      <w:bookmarkEnd w:id="114"/>
      <w:bookmarkEnd w:id="115"/>
      <w:bookmarkEnd w:id="116"/>
      <w:bookmarkEnd w:id="117"/>
    </w:p>
    <w:p>
      <w:pPr>
        <w:spacing w:line="360" w:lineRule="auto"/>
        <w:rPr>
          <w:rFonts w:ascii="仿宋_GB2312" w:hAnsi="黑体" w:eastAsia="仿宋_GB2312"/>
          <w:sz w:val="28"/>
          <w:szCs w:val="28"/>
        </w:rPr>
      </w:pPr>
      <w:r>
        <w:rPr>
          <w:rFonts w:hint="eastAsia" w:ascii="仿宋_GB2312" w:hAnsi="黑体" w:eastAsia="仿宋_GB2312"/>
          <w:sz w:val="28"/>
          <w:szCs w:val="28"/>
        </w:rPr>
        <w:t>1.1响应函</w:t>
      </w:r>
    </w:p>
    <w:p>
      <w:pPr>
        <w:spacing w:line="360" w:lineRule="auto"/>
        <w:rPr>
          <w:rFonts w:ascii="仿宋_GB2312" w:hAnsi="黑体" w:eastAsia="仿宋_GB2312"/>
          <w:sz w:val="28"/>
          <w:szCs w:val="28"/>
          <w:u w:val="single"/>
        </w:rPr>
      </w:pPr>
    </w:p>
    <w:p>
      <w:pPr>
        <w:spacing w:line="360" w:lineRule="auto"/>
        <w:rPr>
          <w:rFonts w:ascii="仿宋_GB2312" w:hAnsi="黑体" w:eastAsia="仿宋_GB2312"/>
          <w:sz w:val="28"/>
          <w:szCs w:val="28"/>
          <w:u w:val="single"/>
        </w:rPr>
      </w:pPr>
      <w:r>
        <w:rPr>
          <w:rFonts w:hint="eastAsia" w:ascii="仿宋_GB2312" w:hAnsi="黑体" w:eastAsia="仿宋_GB2312"/>
          <w:sz w:val="28"/>
          <w:szCs w:val="28"/>
          <w:u w:val="single"/>
        </w:rPr>
        <w:t>至（采购人名称）：</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1.我方已仔细研究了</w:t>
      </w:r>
      <w:r>
        <w:rPr>
          <w:rFonts w:hint="eastAsia" w:ascii="仿宋_GB2312" w:hAnsi="黑体" w:eastAsia="仿宋_GB2312"/>
          <w:sz w:val="28"/>
          <w:szCs w:val="28"/>
          <w:u w:val="single"/>
        </w:rPr>
        <w:t xml:space="preserve">（项目名称、项目编号、标段/标包号）   </w:t>
      </w:r>
      <w:r>
        <w:rPr>
          <w:rFonts w:hint="eastAsia" w:ascii="仿宋_GB2312" w:hAnsi="黑体" w:eastAsia="仿宋_GB2312"/>
          <w:sz w:val="28"/>
          <w:szCs w:val="28"/>
        </w:rPr>
        <w:t>采购文件的全部内容，愿意以含税价人民币（大写）</w:t>
      </w:r>
      <w:r>
        <w:rPr>
          <w:rFonts w:hint="eastAsia" w:ascii="仿宋_GB2312" w:hAnsi="黑体" w:eastAsia="仿宋_GB2312"/>
          <w:sz w:val="28"/>
          <w:szCs w:val="28"/>
          <w:u w:val="single"/>
        </w:rPr>
        <w:t xml:space="preserve">                </w:t>
      </w:r>
      <w:r>
        <w:rPr>
          <w:rFonts w:hint="eastAsia" w:ascii="仿宋_GB2312" w:hAnsi="黑体" w:eastAsia="仿宋_GB2312"/>
          <w:sz w:val="28"/>
          <w:szCs w:val="28"/>
        </w:rPr>
        <w:t>(</w:t>
      </w:r>
      <w:r>
        <w:rPr>
          <w:rFonts w:hint="eastAsia" w:ascii="宋体" w:hAnsi="宋体" w:eastAsia="仿宋_GB2312"/>
          <w:sz w:val="28"/>
          <w:szCs w:val="28"/>
        </w:rPr>
        <w:t>¥</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u w:val="single"/>
        </w:rPr>
        <w:t xml:space="preserve">  </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rPr>
        <w:t>）的报价（其中，不含税价为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；增值税为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）完成/提供本项目</w:t>
      </w:r>
      <w:r>
        <w:rPr>
          <w:rFonts w:hint="eastAsia" w:ascii="仿宋_GB2312" w:eastAsia="仿宋_GB2312" w:hAnsiTheme="minorEastAsia"/>
          <w:sz w:val="28"/>
          <w:szCs w:val="28"/>
          <w:lang w:eastAsia="zh-CN"/>
        </w:rPr>
        <w:t>☑</w:t>
      </w:r>
      <w:r>
        <w:rPr>
          <w:rFonts w:hint="eastAsia" w:ascii="仿宋_GB2312" w:hAnsi="黑体" w:eastAsia="仿宋_GB2312"/>
          <w:sz w:val="28"/>
          <w:szCs w:val="28"/>
        </w:rPr>
        <w:t xml:space="preserve">工程 </w:t>
      </w:r>
      <w:r>
        <w:rPr>
          <w:rFonts w:hint="eastAsia" w:ascii="仿宋_GB2312" w:eastAsia="仿宋_GB2312" w:hAnsiTheme="minorEastAsia"/>
          <w:sz w:val="28"/>
          <w:szCs w:val="28"/>
        </w:rPr>
        <w:t>□</w:t>
      </w:r>
      <w:r>
        <w:rPr>
          <w:rFonts w:hint="eastAsia" w:ascii="仿宋_GB2312" w:hAnsi="黑体" w:eastAsia="仿宋_GB2312"/>
          <w:sz w:val="28"/>
          <w:szCs w:val="28"/>
        </w:rPr>
        <w:t>货物</w:t>
      </w:r>
      <w:r>
        <w:rPr>
          <w:rFonts w:hint="eastAsia" w:ascii="仿宋_GB2312" w:eastAsia="仿宋_GB2312" w:hAnsiTheme="minorEastAsia"/>
          <w:sz w:val="28"/>
          <w:szCs w:val="28"/>
        </w:rPr>
        <w:t>□</w:t>
      </w:r>
      <w:r>
        <w:rPr>
          <w:rFonts w:hint="eastAsia" w:ascii="仿宋_GB2312" w:hAnsi="黑体" w:eastAsia="仿宋_GB2312"/>
          <w:sz w:val="28"/>
          <w:szCs w:val="28"/>
        </w:rPr>
        <w:t>服务并按合同约定履行义务。</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2.我方响应文件包括下列内容：</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（1）响应函</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（2）法定代表人证明或授权委托书</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（3）资格审查资料</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（4）拟投入本项目的项目负责人情况表</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（5）报价表</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（6）其他资料</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响应文件的上述组成部分如有不一致的内容，以响应函为准。</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4</w:t>
      </w:r>
      <w:r>
        <w:rPr>
          <w:rFonts w:hint="eastAsia" w:ascii="仿宋_GB2312" w:hAnsi="黑体" w:eastAsia="仿宋_GB2312"/>
          <w:sz w:val="28"/>
          <w:szCs w:val="28"/>
        </w:rPr>
        <w:t>.</w:t>
      </w:r>
      <w:r>
        <w:rPr>
          <w:rFonts w:ascii="仿宋_GB2312" w:hAnsi="黑体" w:eastAsia="仿宋_GB2312"/>
          <w:sz w:val="28"/>
          <w:szCs w:val="28"/>
        </w:rPr>
        <w:t>我方承诺在</w:t>
      </w:r>
      <w:r>
        <w:rPr>
          <w:rFonts w:hint="eastAsia" w:ascii="仿宋_GB2312" w:hAnsi="黑体" w:eastAsia="仿宋_GB2312"/>
          <w:sz w:val="28"/>
          <w:szCs w:val="28"/>
        </w:rPr>
        <w:t>采购</w:t>
      </w:r>
      <w:r>
        <w:rPr>
          <w:rFonts w:ascii="仿宋_GB2312" w:hAnsi="黑体" w:eastAsia="仿宋_GB2312"/>
          <w:sz w:val="28"/>
          <w:szCs w:val="28"/>
        </w:rPr>
        <w:t>文件有效期内不撤销响应文件。</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5</w:t>
      </w:r>
      <w:r>
        <w:rPr>
          <w:rFonts w:hint="eastAsia" w:ascii="仿宋_GB2312" w:hAnsi="黑体" w:eastAsia="仿宋_GB2312"/>
          <w:sz w:val="28"/>
          <w:szCs w:val="28"/>
        </w:rPr>
        <w:t>.</w:t>
      </w:r>
      <w:r>
        <w:rPr>
          <w:rFonts w:ascii="仿宋_GB2312" w:hAnsi="黑体" w:eastAsia="仿宋_GB2312"/>
          <w:sz w:val="28"/>
          <w:szCs w:val="28"/>
        </w:rPr>
        <w:t>如我方</w:t>
      </w:r>
      <w:r>
        <w:rPr>
          <w:rFonts w:hint="eastAsia" w:ascii="仿宋_GB2312" w:hAnsi="黑体" w:eastAsia="仿宋_GB2312"/>
          <w:sz w:val="28"/>
          <w:szCs w:val="28"/>
        </w:rPr>
        <w:t>成交</w:t>
      </w:r>
      <w:r>
        <w:rPr>
          <w:rFonts w:ascii="仿宋_GB2312" w:hAnsi="黑体" w:eastAsia="仿宋_GB2312"/>
          <w:sz w:val="28"/>
          <w:szCs w:val="28"/>
        </w:rPr>
        <w:t>，我方承诺：</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1）在收到成交通知书后，在成交通知书规定的期限内与你方签订合同；</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2）在签订合同时不向你方提出附加条件；</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3）按照采购文件要求提交履约保证金；</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4）在合同约定的期限内完成合同规定的全部义务。</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6</w:t>
      </w:r>
      <w:r>
        <w:rPr>
          <w:rFonts w:hint="eastAsia" w:ascii="仿宋_GB2312" w:hAnsi="黑体" w:eastAsia="仿宋_GB2312"/>
          <w:sz w:val="28"/>
          <w:szCs w:val="28"/>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7</w:t>
      </w:r>
      <w:r>
        <w:rPr>
          <w:rFonts w:hint="eastAsia" w:ascii="仿宋_GB2312" w:hAnsi="黑体" w:eastAsia="仿宋_GB2312"/>
          <w:sz w:val="28"/>
          <w:szCs w:val="28"/>
        </w:rPr>
        <w:t>.</w:t>
      </w:r>
      <w:r>
        <w:rPr>
          <w:rFonts w:hint="eastAsia" w:ascii="仿宋_GB2312" w:hAnsi="黑体" w:eastAsia="仿宋_GB2312"/>
          <w:sz w:val="28"/>
          <w:szCs w:val="28"/>
          <w:u w:val="single"/>
        </w:rPr>
        <w:t xml:space="preserve">       （其他补充说明）</w:t>
      </w:r>
      <w:r>
        <w:rPr>
          <w:rFonts w:hint="eastAsia" w:ascii="仿宋_GB2312" w:hAnsi="黑体" w:eastAsia="仿宋_GB2312"/>
          <w:sz w:val="28"/>
          <w:szCs w:val="28"/>
        </w:rPr>
        <w:t>。</w:t>
      </w: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供应商：</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（单位公章）</w:t>
      </w: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法定代表人或委托代理人：</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（签字或盖章）</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地址：</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电子邮箱：</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电话：</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传真：</w:t>
      </w:r>
      <w:r>
        <w:rPr>
          <w:rFonts w:hint="eastAsia" w:ascii="仿宋_GB2312" w:eastAsia="仿宋_GB2312" w:hAnsiTheme="minorEastAsia"/>
          <w:sz w:val="28"/>
          <w:szCs w:val="28"/>
          <w:u w:val="single"/>
        </w:rPr>
        <w:t xml:space="preserve">                              </w:t>
      </w:r>
    </w:p>
    <w:p>
      <w:pPr>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年</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月</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日</w:t>
      </w:r>
    </w:p>
    <w:p>
      <w:pPr>
        <w:adjustRightInd w:val="0"/>
        <w:snapToGrid w:val="0"/>
        <w:spacing w:line="600" w:lineRule="exact"/>
        <w:ind w:left="1" w:firstLine="551" w:firstLineChars="197"/>
        <w:jc w:val="right"/>
        <w:rPr>
          <w:rFonts w:asciiTheme="minorEastAsia" w:hAnsiTheme="minorEastAsia"/>
          <w:sz w:val="28"/>
          <w:szCs w:val="28"/>
        </w:rPr>
      </w:pPr>
      <w:bookmarkStart w:id="118" w:name="_Toc87616395"/>
      <w:bookmarkStart w:id="119" w:name="_Toc29833"/>
      <w:bookmarkStart w:id="120" w:name="_Toc88209958"/>
      <w:bookmarkStart w:id="121" w:name="_Toc22527"/>
    </w:p>
    <w:p>
      <w:pPr>
        <w:pStyle w:val="11"/>
        <w:rPr>
          <w:rFonts w:asciiTheme="minorEastAsia" w:hAnsiTheme="minorEastAsia"/>
          <w:sz w:val="28"/>
          <w:szCs w:val="28"/>
        </w:rPr>
      </w:pPr>
    </w:p>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t>2.法定代表人证明或授权委托书</w:t>
      </w:r>
      <w:bookmarkEnd w:id="118"/>
      <w:bookmarkEnd w:id="119"/>
      <w:bookmarkEnd w:id="120"/>
      <w:bookmarkEnd w:id="121"/>
    </w:p>
    <w:p>
      <w:pPr>
        <w:spacing w:line="360" w:lineRule="auto"/>
      </w:pPr>
      <w:r>
        <w:rPr>
          <w:rFonts w:hint="eastAsia" w:ascii="仿宋_GB2312" w:hAnsi="黑体" w:eastAsia="仿宋_GB2312"/>
          <w:sz w:val="28"/>
          <w:szCs w:val="28"/>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法定代表人证明书</w:t>
      </w:r>
    </w:p>
    <w:p>
      <w:pPr>
        <w:pStyle w:val="45"/>
        <w:snapToGrid w:val="0"/>
        <w:spacing w:after="0" w:line="600" w:lineRule="exact"/>
        <w:jc w:val="both"/>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0"/>
          <w:szCs w:val="30"/>
        </w:rPr>
        <w:t>供应商名称：</w:t>
      </w:r>
      <w:r>
        <w:rPr>
          <w:rFonts w:hint="eastAsia" w:ascii="仿宋_GB2312" w:hAnsi="宋体" w:eastAsia="仿宋_GB2312" w:cs="Times New Roman"/>
          <w:color w:val="000000"/>
          <w:sz w:val="30"/>
          <w:szCs w:val="30"/>
          <w:u w:val="single"/>
        </w:rPr>
        <w:t xml:space="preserve">                          </w:t>
      </w:r>
    </w:p>
    <w:p>
      <w:pPr>
        <w:pStyle w:val="30"/>
        <w:snapToGrid w:val="0"/>
        <w:spacing w:line="600" w:lineRule="exact"/>
        <w:rPr>
          <w:rFonts w:ascii="仿宋_GB2312" w:hAnsi="宋体" w:eastAsia="仿宋_GB2312" w:cs="Times New Roman"/>
          <w:sz w:val="30"/>
          <w:szCs w:val="30"/>
          <w:u w:val="single"/>
        </w:rPr>
      </w:pPr>
      <w:r>
        <w:rPr>
          <w:rFonts w:hint="eastAsia" w:ascii="仿宋_GB2312" w:hAnsi="宋体" w:eastAsia="仿宋_GB2312" w:cs="Times New Roman"/>
          <w:sz w:val="30"/>
          <w:szCs w:val="30"/>
        </w:rPr>
        <w:t xml:space="preserve">     单位性质：</w:t>
      </w:r>
      <w:r>
        <w:rPr>
          <w:rFonts w:hint="eastAsia" w:ascii="仿宋_GB2312" w:hAnsi="宋体" w:eastAsia="仿宋_GB2312" w:cs="Times New Roman"/>
          <w:sz w:val="30"/>
          <w:szCs w:val="30"/>
          <w:u w:val="single"/>
        </w:rPr>
        <w:t xml:space="preserve">                            </w:t>
      </w:r>
    </w:p>
    <w:p>
      <w:pPr>
        <w:pStyle w:val="44"/>
        <w:snapToGrid w:val="0"/>
        <w:spacing w:after="0" w:line="600" w:lineRule="exact"/>
        <w:ind w:firstLine="750" w:firstLineChars="250"/>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地    址：</w:t>
      </w:r>
      <w:r>
        <w:rPr>
          <w:rFonts w:hint="eastAsia" w:ascii="仿宋_GB2312" w:hAnsi="宋体" w:eastAsia="仿宋_GB2312" w:cs="Times New Roman"/>
          <w:color w:val="000000"/>
          <w:sz w:val="30"/>
          <w:szCs w:val="30"/>
          <w:u w:val="single"/>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成立时间：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月</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日</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经营期限：</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姓名：</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性别：</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年龄：</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身份证号码：</w:t>
      </w:r>
      <w:r>
        <w:rPr>
          <w:rFonts w:hint="eastAsia" w:ascii="仿宋_GB2312" w:hAnsi="宋体" w:eastAsia="仿宋_GB2312" w:cs="Times New Roman"/>
          <w:sz w:val="30"/>
          <w:szCs w:val="30"/>
          <w:u w:val="single"/>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职务：</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系</w:t>
      </w:r>
      <w:r>
        <w:rPr>
          <w:rFonts w:hint="eastAsia" w:ascii="仿宋_GB2312" w:hAnsi="宋体" w:eastAsia="仿宋_GB2312" w:cs="Times New Roman"/>
          <w:sz w:val="30"/>
          <w:szCs w:val="30"/>
          <w:u w:val="single"/>
        </w:rPr>
        <w:t xml:space="preserve">     (供应商名称)       </w:t>
      </w:r>
      <w:r>
        <w:rPr>
          <w:rFonts w:hint="eastAsia" w:ascii="仿宋_GB2312" w:hAnsi="宋体" w:eastAsia="仿宋_GB2312" w:cs="Times New Roman"/>
          <w:sz w:val="30"/>
          <w:szCs w:val="30"/>
        </w:rPr>
        <w:t xml:space="preserve"> 的法定代表人。</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特此证明。</w:t>
      </w:r>
    </w:p>
    <w:p>
      <w:pPr>
        <w:adjustRightInd w:val="0"/>
        <w:snapToGrid w:val="0"/>
        <w:spacing w:line="600" w:lineRule="exact"/>
        <w:ind w:firstLine="702" w:firstLineChars="234"/>
        <w:rPr>
          <w:rFonts w:ascii="仿宋_GB2312" w:hAnsi="宋体" w:eastAsia="仿宋_GB2312"/>
          <w:color w:val="000000"/>
          <w:sz w:val="30"/>
          <w:szCs w:val="30"/>
        </w:rPr>
      </w:pPr>
      <w:r>
        <w:rPr>
          <w:rFonts w:hint="eastAsia" w:ascii="仿宋_GB2312" w:hAnsi="宋体" w:eastAsia="仿宋_GB2312"/>
          <w:color w:val="000000"/>
          <w:sz w:val="30"/>
          <w:szCs w:val="30"/>
        </w:rPr>
        <w:t>附：法定代表人身份证(正反两面)复印件</w:t>
      </w:r>
    </w:p>
    <w:p>
      <w:pPr>
        <w:pStyle w:val="30"/>
        <w:snapToGrid w:val="0"/>
        <w:spacing w:line="600" w:lineRule="exact"/>
        <w:ind w:firstLine="3907" w:firstLineChars="1221"/>
        <w:rPr>
          <w:rFonts w:ascii="仿宋_GB2312" w:hAnsi="宋体" w:eastAsia="仿宋_GB2312" w:cs="Times New Roman"/>
          <w:sz w:val="32"/>
          <w:szCs w:val="32"/>
        </w:rPr>
      </w:pPr>
    </w:p>
    <w:p>
      <w:pPr>
        <w:pStyle w:val="30"/>
        <w:snapToGrid w:val="0"/>
        <w:spacing w:line="600" w:lineRule="exact"/>
        <w:ind w:firstLine="3663" w:firstLineChars="1221"/>
        <w:rPr>
          <w:rFonts w:ascii="仿宋_GB2312" w:hAnsi="宋体" w:eastAsia="仿宋_GB2312" w:cs="Times New Roman"/>
          <w:sz w:val="30"/>
          <w:szCs w:val="30"/>
        </w:rPr>
      </w:pPr>
      <w:r>
        <w:rPr>
          <w:rFonts w:hint="eastAsia" w:ascii="仿宋_GB2312" w:hAnsi="宋体" w:eastAsia="仿宋_GB2312" w:cs="Times New Roman"/>
          <w:sz w:val="30"/>
          <w:szCs w:val="30"/>
        </w:rPr>
        <w:t>供应商：</w:t>
      </w:r>
      <w:r>
        <w:rPr>
          <w:rFonts w:hint="eastAsia" w:ascii="仿宋_GB2312" w:hAnsi="宋体" w:eastAsia="仿宋_GB2312" w:cs="Times New Roman"/>
          <w:sz w:val="30"/>
          <w:szCs w:val="30"/>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rPr>
      </w:pPr>
      <w:r>
        <w:rPr>
          <w:rFonts w:hint="eastAsia" w:ascii="仿宋_GB2312" w:hAnsi="宋体" w:eastAsia="仿宋_GB2312"/>
          <w:color w:val="000000"/>
          <w:sz w:val="30"/>
          <w:szCs w:val="30"/>
        </w:rPr>
        <w:t>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widowControl/>
        <w:adjustRightInd w:val="0"/>
        <w:snapToGrid w:val="0"/>
        <w:spacing w:line="60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mc:AlternateContent>
          <mc:Choice Requires="wps">
            <w:drawing>
              <wp:anchor distT="0" distB="0" distL="114300" distR="114300" simplePos="0" relativeHeight="251664384"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4384;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adjustRightInd w:val="0"/>
        <w:snapToGrid w:val="0"/>
        <w:spacing w:line="600" w:lineRule="exact"/>
        <w:ind w:firstLine="480"/>
        <w:rPr>
          <w:rFonts w:ascii="仿宋_GB2312" w:eastAsia="仿宋_GB2312"/>
        </w:rPr>
      </w:pPr>
      <w:r>
        <w:rPr>
          <w:rFonts w:hint="eastAsia" w:ascii="仿宋_GB2312" w:hAnsi="宋体" w:eastAsia="仿宋_GB2312"/>
          <w:kern w:val="0"/>
          <w:szCs w:val="21"/>
        </w:rPr>
        <w:t>注：法定代表人证明书亦可采用工商行政管理局统一制订的格式。</w:t>
      </w:r>
    </w:p>
    <w:p>
      <w:pPr>
        <w:spacing w:line="360" w:lineRule="auto"/>
      </w:pPr>
      <w:r>
        <w:rPr>
          <w:rFonts w:hint="eastAsia" w:ascii="宋体" w:hAnsi="宋体" w:cs="宋体"/>
          <w:color w:val="000000"/>
          <w:kern w:val="0"/>
          <w:sz w:val="28"/>
          <w:szCs w:val="28"/>
        </w:rPr>
        <w:br w:type="page"/>
      </w:r>
      <w:r>
        <w:rPr>
          <w:rFonts w:hint="eastAsia" w:ascii="仿宋_GB2312" w:hAnsi="黑体" w:eastAsia="仿宋_GB2312"/>
          <w:sz w:val="28"/>
          <w:szCs w:val="28"/>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法定代表人授权委托书</w:t>
      </w:r>
    </w:p>
    <w:p>
      <w:pPr>
        <w:adjustRightInd w:val="0"/>
        <w:snapToGrid w:val="0"/>
        <w:spacing w:line="6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系</w:t>
      </w:r>
      <w:r>
        <w:rPr>
          <w:rFonts w:hint="eastAsia" w:ascii="仿宋_GB2312" w:hAnsi="宋体" w:eastAsia="仿宋_GB2312"/>
          <w:color w:val="000000"/>
          <w:sz w:val="30"/>
          <w:szCs w:val="30"/>
          <w:u w:val="single"/>
        </w:rPr>
        <w:t xml:space="preserve">        (供应商名称)          </w:t>
      </w:r>
      <w:r>
        <w:rPr>
          <w:rFonts w:hint="eastAsia" w:ascii="仿宋_GB2312" w:hAnsi="宋体" w:eastAsia="仿宋_GB2312"/>
          <w:color w:val="000000"/>
          <w:sz w:val="30"/>
          <w:szCs w:val="30"/>
        </w:rPr>
        <w:t>的法定代表人，现授权</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为我方代理人。代理人根据授权，以我方名义签署、澄清、说明、提交、撤回、修改</w:t>
      </w:r>
      <w:r>
        <w:rPr>
          <w:rFonts w:hint="eastAsia" w:ascii="仿宋_GB2312" w:hAnsi="宋体" w:eastAsia="仿宋_GB2312"/>
          <w:color w:val="000000"/>
          <w:sz w:val="30"/>
          <w:szCs w:val="30"/>
          <w:u w:val="single"/>
        </w:rPr>
        <w:t xml:space="preserve"> （项目名称、项目编号、标段/标包号）  </w:t>
      </w:r>
      <w:r>
        <w:rPr>
          <w:rFonts w:hint="eastAsia" w:ascii="仿宋_GB2312" w:hAnsi="宋体" w:eastAsia="仿宋_GB2312"/>
          <w:color w:val="000000"/>
          <w:sz w:val="30"/>
          <w:szCs w:val="30"/>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委托期限：</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代理人无转委托权。</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附：1.委托代理人身份证(正反两面)复印件，提供授权委托代理人身份证原件备查。</w:t>
      </w:r>
    </w:p>
    <w:p>
      <w:pPr>
        <w:pStyle w:val="43"/>
        <w:ind w:firstLine="1200" w:firstLineChars="400"/>
        <w:rPr>
          <w:rFonts w:ascii="仿宋_GB2312" w:hAnsi="宋体" w:eastAsia="仿宋_GB2312"/>
          <w:color w:val="000000"/>
          <w:sz w:val="30"/>
          <w:szCs w:val="30"/>
        </w:rPr>
      </w:pPr>
      <w:r>
        <w:rPr>
          <w:rFonts w:hint="eastAsia" w:ascii="仿宋_GB2312" w:hAnsi="宋体" w:eastAsia="仿宋_GB2312"/>
          <w:color w:val="000000"/>
          <w:sz w:val="30"/>
          <w:szCs w:val="30"/>
        </w:rPr>
        <w:t>2.提供授权委托人在本单位近三个月社保记录（以加盖社会保险基金管理中心印章的《缴费历史明细表》或《社会保险参保人员证明》为准），否则为无效代理人，询价响应文件无效。</w:t>
      </w:r>
    </w:p>
    <w:p>
      <w:pPr>
        <w:pStyle w:val="30"/>
        <w:snapToGrid w:val="0"/>
        <w:spacing w:line="600" w:lineRule="exact"/>
        <w:ind w:firstLine="3618" w:firstLineChars="1005"/>
        <w:rPr>
          <w:rFonts w:ascii="仿宋_GB2312" w:hAnsi="宋体" w:eastAsia="仿宋_GB2312" w:cs="Times New Roman"/>
          <w:sz w:val="30"/>
          <w:szCs w:val="30"/>
        </w:rPr>
      </w:pPr>
      <w:r>
        <w:rPr>
          <w:rFonts w:hint="eastAsia" w:ascii="仿宋_GB2312" w:hAnsi="宋体" w:eastAsia="仿宋_GB2312" w:cs="Times New Roman"/>
          <w:spacing w:val="30"/>
          <w:sz w:val="30"/>
          <w:szCs w:val="30"/>
        </w:rPr>
        <w:t>供应商</w:t>
      </w:r>
      <w:r>
        <w:rPr>
          <w:rFonts w:hint="eastAsia" w:ascii="仿宋_GB2312" w:hAnsi="宋体" w:eastAsia="仿宋_GB2312" w:cs="Times New Roman"/>
          <w:sz w:val="30"/>
          <w:szCs w:val="30"/>
        </w:rPr>
        <w:t>：</w:t>
      </w:r>
      <w:r>
        <w:rPr>
          <w:rFonts w:hint="eastAsia" w:ascii="仿宋_GB2312" w:hAnsi="宋体" w:eastAsia="仿宋_GB2312" w:cs="Times New Roman"/>
          <w:sz w:val="30"/>
          <w:szCs w:val="30"/>
          <w:u w:val="single"/>
        </w:rPr>
        <w:t xml:space="preserve">      (单位公章)         </w:t>
      </w:r>
    </w:p>
    <w:p>
      <w:pPr>
        <w:pStyle w:val="30"/>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法定代表人：</w:t>
      </w:r>
      <w:r>
        <w:rPr>
          <w:rFonts w:hint="eastAsia" w:ascii="仿宋_GB2312" w:hAnsi="宋体" w:eastAsia="仿宋_GB2312" w:cs="Times New Roman"/>
          <w:sz w:val="30"/>
          <w:szCs w:val="30"/>
          <w:u w:val="single"/>
        </w:rPr>
        <w:t xml:space="preserve">       (签字)            </w:t>
      </w:r>
    </w:p>
    <w:p>
      <w:pPr>
        <w:pStyle w:val="30"/>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委托代理人：</w:t>
      </w:r>
      <w:r>
        <w:rPr>
          <w:rFonts w:hint="eastAsia" w:ascii="仿宋_GB2312" w:hAnsi="宋体" w:eastAsia="仿宋_GB2312" w:cs="Times New Roman"/>
          <w:sz w:val="30"/>
          <w:szCs w:val="30"/>
          <w:u w:val="single"/>
        </w:rPr>
        <w:t xml:space="preserve">       (签字)            </w:t>
      </w:r>
    </w:p>
    <w:p>
      <w:pPr>
        <w:widowControl/>
        <w:adjustRightInd w:val="0"/>
        <w:snapToGrid w:val="0"/>
        <w:spacing w:line="600" w:lineRule="exact"/>
        <w:rPr>
          <w:rFonts w:ascii="仿宋_GB2312" w:hAnsi="宋体" w:eastAsia="仿宋_GB2312"/>
          <w:color w:val="000000"/>
          <w:sz w:val="30"/>
          <w:szCs w:val="30"/>
        </w:rPr>
      </w:pPr>
      <w:r>
        <w:rPr>
          <w:rFonts w:hint="eastAsia" w:ascii="仿宋_GB2312" w:hAnsi="宋体" w:eastAsia="仿宋_GB2312"/>
          <w:color w:val="000000"/>
          <w:sz w:val="30"/>
          <w:szCs w:val="30"/>
        </w:rPr>
        <w:t xml:space="preserve">                        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pStyle w:val="2"/>
        <w:rPr>
          <w:rFonts w:ascii="仿宋_GB2312" w:eastAsia="仿宋_GB2312"/>
          <w:sz w:val="30"/>
          <w:szCs w:val="30"/>
        </w:rPr>
      </w:pPr>
    </w:p>
    <w:p>
      <w:pPr>
        <w:pStyle w:val="2"/>
        <w:rPr>
          <w:rFonts w:ascii="仿宋_GB2312" w:eastAsia="仿宋_GB2312"/>
          <w:sz w:val="30"/>
          <w:szCs w:val="30"/>
        </w:rPr>
      </w:pPr>
    </w:p>
    <w:p>
      <w:pPr>
        <w:pStyle w:val="2"/>
        <w:rPr>
          <w:rFonts w:ascii="仿宋_GB2312" w:eastAsia="仿宋_GB2312"/>
          <w:sz w:val="30"/>
          <w:szCs w:val="30"/>
        </w:rPr>
      </w:pPr>
    </w:p>
    <w:p>
      <w:pPr>
        <w:pStyle w:val="2"/>
        <w:rPr>
          <w:rFonts w:ascii="仿宋_GB2312" w:eastAsia="仿宋_GB2312"/>
          <w:sz w:val="30"/>
          <w:szCs w:val="30"/>
        </w:rPr>
      </w:pPr>
    </w:p>
    <w:p>
      <w:pPr>
        <w:pStyle w:val="8"/>
        <w:spacing w:after="0" w:line="600" w:lineRule="exact"/>
        <w:rPr>
          <w:rFonts w:ascii="仿宋_GB2312" w:eastAsia="仿宋_GB2312"/>
        </w:rPr>
      </w:pPr>
      <w:r>
        <w:rPr>
          <w:rFonts w:ascii="仿宋_GB2312" w:eastAsia="仿宋_GB2312"/>
          <w:color w:val="000000"/>
          <w:sz w:val="44"/>
          <w:szCs w:val="44"/>
          <w:u w:val="single"/>
        </w:rPr>
        <mc:AlternateContent>
          <mc:Choice Requires="wps">
            <w:drawing>
              <wp:anchor distT="0" distB="0" distL="114300" distR="114300" simplePos="0" relativeHeight="251665408"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5408;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8"/>
        <w:spacing w:after="0" w:line="600" w:lineRule="exact"/>
        <w:rPr>
          <w:rFonts w:ascii="仿宋_GB2312" w:eastAsia="仿宋_GB2312"/>
        </w:rPr>
      </w:pPr>
    </w:p>
    <w:p>
      <w:pPr>
        <w:pStyle w:val="8"/>
        <w:spacing w:after="0" w:line="600" w:lineRule="exact"/>
        <w:rPr>
          <w:rFonts w:ascii="仿宋_GB2312" w:eastAsia="仿宋_GB2312"/>
        </w:rPr>
      </w:pPr>
    </w:p>
    <w:p>
      <w:pPr>
        <w:pStyle w:val="8"/>
        <w:spacing w:after="0" w:line="600" w:lineRule="exact"/>
        <w:ind w:firstLine="0"/>
        <w:rPr>
          <w:rFonts w:ascii="仿宋_GB2312" w:eastAsia="仿宋_GB2312"/>
        </w:rPr>
      </w:pPr>
    </w:p>
    <w:p>
      <w:pPr>
        <w:pStyle w:val="8"/>
        <w:spacing w:after="0" w:line="600" w:lineRule="exact"/>
        <w:rPr>
          <w:rFonts w:ascii="仿宋_GB2312" w:eastAsia="仿宋_GB2312"/>
        </w:rPr>
      </w:pPr>
    </w:p>
    <w:p>
      <w:pPr>
        <w:adjustRightInd w:val="0"/>
        <w:snapToGrid w:val="0"/>
        <w:spacing w:line="600" w:lineRule="exact"/>
        <w:ind w:firstLine="480"/>
        <w:rPr>
          <w:rFonts w:ascii="仿宋_GB2312" w:hAnsi="宋体" w:eastAsia="仿宋_GB2312"/>
          <w:kern w:val="0"/>
          <w:szCs w:val="21"/>
        </w:rPr>
      </w:pPr>
      <w:r>
        <w:rPr>
          <w:rFonts w:hint="eastAsia" w:ascii="仿宋_GB2312" w:hAnsi="宋体" w:eastAsia="仿宋_GB2312"/>
          <w:kern w:val="0"/>
          <w:szCs w:val="21"/>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sz w:val="24"/>
                <w:szCs w:val="24"/>
              </w:rPr>
            </w:pPr>
          </w:p>
          <w:p>
            <w:pPr>
              <w:spacing w:line="360" w:lineRule="auto"/>
              <w:jc w:val="center"/>
              <w:rPr>
                <w:rFonts w:ascii="宋体" w:hAnsi="宋体" w:eastAsia="宋体" w:cs="Times New Roman"/>
                <w:sz w:val="24"/>
                <w:szCs w:val="24"/>
              </w:rPr>
            </w:pPr>
          </w:p>
          <w:p>
            <w:pPr>
              <w:spacing w:line="360" w:lineRule="auto"/>
              <w:jc w:val="center"/>
              <w:rPr>
                <w:rFonts w:ascii="宋体" w:hAnsi="宋体"/>
                <w:sz w:val="24"/>
                <w:szCs w:val="24"/>
              </w:rPr>
            </w:pPr>
            <w:r>
              <w:rPr>
                <w:rFonts w:hint="eastAsia" w:ascii="宋体" w:hAnsi="宋体" w:cs="Times New Roman"/>
                <w:sz w:val="24"/>
                <w:szCs w:val="24"/>
              </w:rPr>
              <w:t>授权代理人在本单位近三个月社保记录，（以加盖社会保险基金管理中心印章的《缴费历史明细表》或《社会保险参保人员证明》为准，加</w:t>
            </w:r>
            <w:r>
              <w:rPr>
                <w:rFonts w:hint="eastAsia" w:ascii="宋体" w:hAnsi="宋体"/>
                <w:sz w:val="24"/>
                <w:szCs w:val="24"/>
              </w:rPr>
              <w:t>盖单位公章</w:t>
            </w:r>
          </w:p>
          <w:p>
            <w:pPr>
              <w:spacing w:line="360" w:lineRule="auto"/>
              <w:jc w:val="center"/>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pStyle w:val="2"/>
      </w:pPr>
    </w:p>
    <w:p>
      <w:pPr>
        <w:pStyle w:val="2"/>
      </w:pPr>
    </w:p>
    <w:p>
      <w:pPr>
        <w:pStyle w:val="6"/>
        <w:rPr>
          <w:rFonts w:asciiTheme="minorEastAsia" w:hAnsiTheme="minorEastAsia" w:eastAsiaTheme="minorEastAsia"/>
          <w:sz w:val="28"/>
          <w:szCs w:val="28"/>
        </w:rPr>
      </w:pPr>
      <w:r>
        <w:rPr>
          <w:rFonts w:hint="eastAsia" w:ascii="仿宋_GB2312" w:eastAsia="仿宋_GB2312" w:hAnsiTheme="minorEastAsia"/>
          <w:sz w:val="28"/>
          <w:szCs w:val="28"/>
        </w:rPr>
        <w:t xml:space="preserve"> </w:t>
      </w:r>
      <w:bookmarkStart w:id="122" w:name="_Toc8086"/>
      <w:bookmarkStart w:id="123" w:name="_Toc19830"/>
      <w:bookmarkStart w:id="124" w:name="_Toc88209963"/>
      <w:bookmarkStart w:id="125" w:name="_Toc87616400"/>
      <w:r>
        <w:rPr>
          <w:rFonts w:hint="eastAsia" w:ascii="仿宋_GB2312" w:eastAsia="仿宋_GB2312" w:hAnsiTheme="minorEastAsia"/>
          <w:sz w:val="28"/>
          <w:szCs w:val="28"/>
        </w:rPr>
        <w:t>3</w:t>
      </w:r>
      <w:r>
        <w:rPr>
          <w:rFonts w:hint="eastAsia" w:asciiTheme="minorEastAsia" w:hAnsiTheme="minorEastAsia" w:eastAsiaTheme="minorEastAsia"/>
          <w:sz w:val="28"/>
          <w:szCs w:val="28"/>
        </w:rPr>
        <w:t>.资格审查资料</w:t>
      </w:r>
      <w:bookmarkEnd w:id="122"/>
      <w:bookmarkEnd w:id="123"/>
      <w:bookmarkEnd w:id="124"/>
      <w:bookmarkEnd w:id="125"/>
    </w:p>
    <w:p>
      <w:pPr>
        <w:spacing w:line="360" w:lineRule="auto"/>
        <w:rPr>
          <w:rFonts w:ascii="仿宋_GB2312" w:hAnsi="黑体" w:eastAsia="仿宋_GB2312"/>
          <w:sz w:val="28"/>
          <w:szCs w:val="28"/>
        </w:rPr>
      </w:pPr>
      <w:r>
        <w:rPr>
          <w:rFonts w:hint="eastAsia" w:ascii="仿宋_GB2312" w:hAnsi="黑体" w:eastAsia="仿宋_GB2312"/>
          <w:sz w:val="28"/>
          <w:szCs w:val="28"/>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供应商名称</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注册地址</w:t>
            </w:r>
          </w:p>
        </w:tc>
        <w:tc>
          <w:tcPr>
            <w:tcW w:w="3118" w:type="dxa"/>
            <w:gridSpan w:val="3"/>
          </w:tcPr>
          <w:p>
            <w:pPr>
              <w:adjustRightInd w:val="0"/>
              <w:snapToGrid w:val="0"/>
              <w:spacing w:line="600" w:lineRule="exact"/>
              <w:rPr>
                <w:rFonts w:ascii="仿宋_GB2312" w:eastAsia="仿宋_GB2312" w:hAnsiTheme="minorEastAsia"/>
                <w:sz w:val="28"/>
                <w:szCs w:val="28"/>
              </w:rPr>
            </w:pPr>
          </w:p>
        </w:tc>
        <w:tc>
          <w:tcPr>
            <w:tcW w:w="1570"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邮政编码</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rPr>
            </w:pP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网址</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组织结构</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法定代表人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技术负责人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成立时间</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5178" w:type="dxa"/>
            <w:gridSpan w:val="7"/>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企业资质等级</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restart"/>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其中</w:t>
            </w: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项目负责人</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营业执照号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□高级职称人员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注册资金</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□中级职称人员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开户银行</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□初级职称人员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账户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□技工</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经营范围</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备注</w:t>
            </w:r>
          </w:p>
        </w:tc>
        <w:tc>
          <w:tcPr>
            <w:tcW w:w="7278" w:type="dxa"/>
            <w:gridSpan w:val="9"/>
          </w:tcPr>
          <w:p>
            <w:pPr>
              <w:adjustRightInd w:val="0"/>
              <w:snapToGrid w:val="0"/>
              <w:spacing w:line="600" w:lineRule="exact"/>
              <w:rPr>
                <w:rFonts w:ascii="仿宋_GB2312" w:eastAsia="仿宋_GB2312" w:hAnsiTheme="minorEastAsia"/>
                <w:sz w:val="28"/>
                <w:szCs w:val="28"/>
              </w:rPr>
            </w:pPr>
          </w:p>
        </w:tc>
      </w:tr>
    </w:tbl>
    <w:p>
      <w:pPr>
        <w:adjustRightInd w:val="0"/>
        <w:snapToGrid w:val="0"/>
        <w:ind w:firstLine="573"/>
        <w:rPr>
          <w:rFonts w:cs="Times New Roman" w:asciiTheme="minorEastAsia" w:hAnsiTheme="minorEastAsia"/>
          <w:b/>
          <w:bCs/>
          <w:sz w:val="28"/>
          <w:szCs w:val="28"/>
        </w:rPr>
      </w:pPr>
      <w:r>
        <w:rPr>
          <w:rFonts w:ascii="仿宋_GB2312" w:eastAsia="仿宋_GB2312" w:hAnsiTheme="minorEastAsia"/>
          <w:sz w:val="28"/>
          <w:szCs w:val="28"/>
        </w:rPr>
        <w:t>注</w:t>
      </w:r>
      <w:r>
        <w:rPr>
          <w:rFonts w:hint="eastAsia" w:ascii="仿宋_GB2312" w:eastAsia="仿宋_GB2312" w:hAnsiTheme="minorEastAsia"/>
          <w:sz w:val="28"/>
          <w:szCs w:val="28"/>
        </w:rPr>
        <w:t>：</w:t>
      </w:r>
      <w:r>
        <w:rPr>
          <w:rFonts w:ascii="仿宋_GB2312" w:eastAsia="仿宋_GB2312" w:hAnsiTheme="minorEastAsia"/>
          <w:sz w:val="28"/>
          <w:szCs w:val="28"/>
        </w:rPr>
        <w:t>供应商应按供应商须知的要求提供主体资格证明材料及相关资质证明材料</w:t>
      </w:r>
      <w:r>
        <w:rPr>
          <w:rFonts w:hint="eastAsia" w:ascii="仿宋_GB2312" w:eastAsia="仿宋_GB2312" w:hAnsiTheme="minorEastAsia"/>
          <w:sz w:val="28"/>
          <w:szCs w:val="28"/>
        </w:rPr>
        <w:t>。</w:t>
      </w:r>
      <w:r>
        <w:rPr>
          <w:rFonts w:hint="eastAsia" w:cs="Times New Roman" w:asciiTheme="minorEastAsia" w:hAnsiTheme="minorEastAsia"/>
          <w:b/>
          <w:bCs/>
          <w:sz w:val="28"/>
          <w:szCs w:val="28"/>
        </w:rPr>
        <w:t>（相关证明文件附后）</w:t>
      </w:r>
    </w:p>
    <w:p>
      <w:pPr>
        <w:adjustRightInd w:val="0"/>
        <w:snapToGrid w:val="0"/>
        <w:spacing w:line="360" w:lineRule="auto"/>
        <w:jc w:val="right"/>
        <w:rPr>
          <w:rFonts w:ascii="宋体" w:hAnsi="宋体" w:eastAsia="宋体" w:cs="宋体"/>
          <w:sz w:val="24"/>
          <w:szCs w:val="24"/>
          <w:lang w:val="en-GB"/>
        </w:rPr>
      </w:pPr>
      <w:bookmarkStart w:id="126" w:name="_Hlk59025866"/>
      <w:r>
        <w:rPr>
          <w:rFonts w:hint="eastAsia" w:ascii="宋体" w:hAnsi="宋体" w:eastAsia="宋体" w:cs="宋体"/>
          <w:sz w:val="24"/>
          <w:szCs w:val="24"/>
          <w:lang w:val="en-GB"/>
        </w:rPr>
        <w:t xml:space="preserve">供应商名称（加盖公章）： </w:t>
      </w:r>
    </w:p>
    <w:p>
      <w:pPr>
        <w:adjustRightInd w:val="0"/>
        <w:snapToGrid w:val="0"/>
        <w:spacing w:line="360" w:lineRule="auto"/>
        <w:jc w:val="left"/>
        <w:rPr>
          <w:rFonts w:cs="Times New Roman" w:asciiTheme="minorEastAsia" w:hAnsiTheme="minorEastAsia"/>
          <w:b/>
          <w:bCs/>
          <w:sz w:val="28"/>
          <w:szCs w:val="28"/>
        </w:rPr>
      </w:pPr>
    </w:p>
    <w:p>
      <w:pPr>
        <w:adjustRightInd w:val="0"/>
        <w:snapToGrid w:val="0"/>
        <w:spacing w:line="360" w:lineRule="auto"/>
        <w:jc w:val="left"/>
        <w:rPr>
          <w:rFonts w:cs="Times New Roman" w:asciiTheme="minorEastAsia" w:hAnsiTheme="minorEastAsia"/>
          <w:b/>
          <w:bCs/>
          <w:sz w:val="28"/>
          <w:szCs w:val="28"/>
        </w:rPr>
      </w:pPr>
      <w:r>
        <w:rPr>
          <w:rFonts w:hint="eastAsia" w:cs="Times New Roman" w:asciiTheme="minorEastAsia" w:hAnsiTheme="minorEastAsia"/>
          <w:b/>
          <w:bCs/>
          <w:sz w:val="28"/>
          <w:szCs w:val="28"/>
        </w:rPr>
        <w:t>3.2不得存在情形承诺函</w:t>
      </w:r>
    </w:p>
    <w:bookmarkEnd w:id="126"/>
    <w:p>
      <w:pPr>
        <w:adjustRightInd w:val="0"/>
        <w:snapToGrid w:val="0"/>
        <w:spacing w:line="360" w:lineRule="auto"/>
        <w:rPr>
          <w:rFonts w:ascii="宋体" w:hAnsi="宋体" w:eastAsia="宋体" w:cs="宋体"/>
          <w:sz w:val="24"/>
          <w:szCs w:val="24"/>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color w:val="auto"/>
          <w:kern w:val="2"/>
          <w:sz w:val="24"/>
          <w:szCs w:val="24"/>
          <w:highlight w:val="none"/>
          <w:lang w:val="en-GB"/>
        </w:rPr>
        <w:t>年  月  日</w:t>
      </w:r>
    </w:p>
    <w:p>
      <w:pPr>
        <w:adjustRightInd w:val="0"/>
        <w:snapToGrid w:val="0"/>
        <w:spacing w:line="360" w:lineRule="auto"/>
        <w:jc w:val="right"/>
        <w:rPr>
          <w:rFonts w:hint="eastAsia" w:ascii="宋体" w:hAnsi="宋体" w:eastAsia="宋体" w:cs="宋体"/>
          <w:sz w:val="24"/>
          <w:szCs w:val="24"/>
          <w:lang w:val="en-GB"/>
        </w:rPr>
      </w:pPr>
    </w:p>
    <w:p>
      <w:pPr>
        <w:adjustRightInd w:val="0"/>
        <w:snapToGrid w:val="0"/>
        <w:spacing w:line="360" w:lineRule="auto"/>
        <w:jc w:val="right"/>
        <w:rPr>
          <w:rFonts w:hint="eastAsia" w:ascii="宋体" w:hAnsi="宋体" w:eastAsia="宋体" w:cs="宋体"/>
          <w:sz w:val="24"/>
          <w:szCs w:val="24"/>
          <w:lang w:val="en-GB"/>
        </w:rPr>
      </w:pPr>
    </w:p>
    <w:p>
      <w:pPr>
        <w:pStyle w:val="2"/>
        <w:ind w:firstLine="0"/>
      </w:pPr>
    </w:p>
    <w:p>
      <w:pPr>
        <w:jc w:val="left"/>
        <w:rPr>
          <w:rFonts w:cs="Times New Roman" w:asciiTheme="minorEastAsia" w:hAnsiTheme="minorEastAsia"/>
          <w:b/>
          <w:bCs/>
          <w:sz w:val="28"/>
          <w:szCs w:val="28"/>
        </w:rPr>
      </w:pPr>
      <w:r>
        <w:rPr>
          <w:rFonts w:hint="eastAsia" w:cs="Times New Roman" w:asciiTheme="minorEastAsia" w:hAnsiTheme="minorEastAsia"/>
          <w:b/>
          <w:bCs/>
          <w:sz w:val="28"/>
          <w:szCs w:val="28"/>
        </w:rPr>
        <w:t>4.拟投入本项目的项目负责人情况表</w:t>
      </w:r>
    </w:p>
    <w:p>
      <w:pPr>
        <w:pStyle w:val="2"/>
        <w:rPr>
          <w:rFonts w:ascii="仿宋_GB2312" w:eastAsia="仿宋_GB2312" w:hAnsiTheme="minorEastAsia"/>
          <w:sz w:val="28"/>
          <w:szCs w:val="28"/>
        </w:rPr>
      </w:pPr>
    </w:p>
    <w:p>
      <w:pPr>
        <w:jc w:val="center"/>
        <w:rPr>
          <w:rFonts w:ascii="仿宋" w:hAnsi="仿宋" w:eastAsia="仿宋" w:cs="仿宋_GB2312"/>
          <w:b/>
          <w:sz w:val="28"/>
          <w:szCs w:val="28"/>
        </w:rPr>
      </w:pPr>
      <w:r>
        <w:rPr>
          <w:rFonts w:hint="eastAsia" w:ascii="仿宋" w:hAnsi="仿宋" w:eastAsia="仿宋" w:cs="仿宋_GB2312"/>
          <w:b/>
          <w:sz w:val="28"/>
          <w:szCs w:val="28"/>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497" w:type="dxa"/>
            <w:gridSpan w:val="2"/>
          </w:tcPr>
          <w:p>
            <w:pPr>
              <w:jc w:val="center"/>
              <w:rPr>
                <w:rFonts w:ascii="仿宋" w:hAnsi="仿宋" w:eastAsia="仿宋" w:cs="仿宋_GB2312"/>
                <w:b/>
                <w:sz w:val="28"/>
                <w:szCs w:val="28"/>
              </w:rPr>
            </w:pPr>
          </w:p>
        </w:tc>
        <w:tc>
          <w:tcPr>
            <w:tcW w:w="161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337" w:type="dxa"/>
            <w:gridSpan w:val="2"/>
          </w:tcPr>
          <w:p>
            <w:pPr>
              <w:jc w:val="center"/>
              <w:rPr>
                <w:rFonts w:ascii="仿宋" w:hAnsi="仿宋" w:eastAsia="仿宋" w:cs="仿宋_GB2312"/>
                <w:b/>
                <w:sz w:val="28"/>
                <w:szCs w:val="28"/>
              </w:rPr>
            </w:pPr>
          </w:p>
        </w:tc>
        <w:tc>
          <w:tcPr>
            <w:tcW w:w="2198"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119"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497" w:type="dxa"/>
            <w:gridSpan w:val="2"/>
          </w:tcPr>
          <w:p>
            <w:pPr>
              <w:spacing w:line="360" w:lineRule="exact"/>
              <w:jc w:val="center"/>
              <w:rPr>
                <w:rFonts w:ascii="仿宋" w:hAnsi="仿宋" w:eastAsia="仿宋" w:cs="仿宋_GB2312"/>
                <w:b/>
                <w:sz w:val="28"/>
                <w:szCs w:val="28"/>
              </w:rPr>
            </w:pPr>
          </w:p>
        </w:tc>
        <w:tc>
          <w:tcPr>
            <w:tcW w:w="1613"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337" w:type="dxa"/>
            <w:gridSpan w:val="2"/>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497" w:type="dxa"/>
            <w:gridSpan w:val="2"/>
          </w:tcPr>
          <w:p>
            <w:pPr>
              <w:spacing w:line="360" w:lineRule="exact"/>
              <w:jc w:val="center"/>
              <w:rPr>
                <w:rFonts w:ascii="仿宋" w:hAnsi="仿宋" w:eastAsia="仿宋" w:cs="仿宋_GB2312"/>
                <w:b/>
                <w:sz w:val="28"/>
                <w:szCs w:val="28"/>
              </w:rPr>
            </w:pPr>
          </w:p>
        </w:tc>
        <w:tc>
          <w:tcPr>
            <w:tcW w:w="1613"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337" w:type="dxa"/>
            <w:gridSpan w:val="2"/>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2950" w:type="dxa"/>
            <w:gridSpan w:val="4"/>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2950" w:type="dxa"/>
            <w:gridSpan w:val="4"/>
          </w:tcPr>
          <w:p>
            <w:pPr>
              <w:jc w:val="center"/>
              <w:rPr>
                <w:rFonts w:ascii="仿宋" w:hAnsi="仿宋" w:eastAsia="仿宋" w:cs="仿宋_GB2312"/>
                <w:b/>
                <w:sz w:val="28"/>
                <w:szCs w:val="28"/>
              </w:rPr>
            </w:pPr>
          </w:p>
        </w:tc>
        <w:tc>
          <w:tcPr>
            <w:tcW w:w="2198"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45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bl>
    <w:p>
      <w:pPr>
        <w:pStyle w:val="2"/>
        <w:rPr>
          <w:rFonts w:ascii="仿宋_GB2312" w:eastAsia="仿宋_GB2312" w:hAnsiTheme="minorEastAsia"/>
          <w:sz w:val="28"/>
          <w:szCs w:val="28"/>
        </w:rPr>
      </w:pP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 xml:space="preserve">供应商名称（加盖公章）： </w:t>
      </w: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年  月  日</w:t>
      </w: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拟投入工程人员配备响应表</w:t>
      </w:r>
    </w:p>
    <w:p>
      <w:pPr>
        <w:spacing w:line="360" w:lineRule="auto"/>
        <w:ind w:firstLine="420"/>
        <w:rPr>
          <w:rFonts w:hint="eastAsia" w:ascii="宋体" w:hAnsi="宋体"/>
          <w:szCs w:val="20"/>
        </w:rPr>
      </w:pP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425"/>
        <w:gridCol w:w="735"/>
        <w:gridCol w:w="1980"/>
        <w:gridCol w:w="243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技术负责人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电工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焊工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司机（Q2）</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司索工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架子工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登高架设工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普工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bl>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6"/>
        <w:rPr>
          <w:rFonts w:asciiTheme="minorEastAsia" w:hAnsiTheme="minorEastAsia" w:eastAsiaTheme="minorEastAsia"/>
          <w:sz w:val="28"/>
          <w:szCs w:val="28"/>
        </w:rPr>
      </w:pPr>
      <w:bookmarkStart w:id="127" w:name="_Toc32430"/>
      <w:bookmarkStart w:id="128" w:name="_Toc19423"/>
      <w:r>
        <w:rPr>
          <w:rFonts w:hint="eastAsia" w:ascii="仿宋_GB2312" w:eastAsia="仿宋_GB2312" w:hAnsiTheme="minorEastAsia"/>
          <w:sz w:val="28"/>
          <w:szCs w:val="28"/>
        </w:rPr>
        <w:t>5</w:t>
      </w:r>
      <w:r>
        <w:rPr>
          <w:rFonts w:hint="eastAsia" w:asciiTheme="minorEastAsia" w:hAnsiTheme="minorEastAsia" w:eastAsiaTheme="minorEastAsia"/>
          <w:sz w:val="28"/>
          <w:szCs w:val="28"/>
        </w:rPr>
        <w:t>.报价表</w:t>
      </w:r>
      <w:bookmarkEnd w:id="127"/>
      <w:bookmarkEnd w:id="128"/>
    </w:p>
    <w:p>
      <w:pPr>
        <w:adjustRightInd w:val="0"/>
        <w:snapToGrid w:val="0"/>
        <w:spacing w:line="600" w:lineRule="exact"/>
        <w:ind w:firstLine="570"/>
        <w:rPr>
          <w:rFonts w:ascii="仿宋_GB2312" w:eastAsia="仿宋_GB2312" w:hAnsiTheme="minorEastAsia"/>
          <w:sz w:val="28"/>
          <w:szCs w:val="28"/>
        </w:rPr>
      </w:pPr>
      <w:r>
        <w:rPr>
          <w:rFonts w:hint="eastAsia" w:ascii="仿宋_GB2312" w:eastAsia="仿宋_GB2312" w:hAnsiTheme="minorEastAsia"/>
          <w:sz w:val="28"/>
          <w:szCs w:val="28"/>
        </w:rPr>
        <w:t>（1）报价表说明</w:t>
      </w:r>
      <w:bookmarkStart w:id="129" w:name="工程量清单"/>
      <w:bookmarkEnd w:id="129"/>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74" w:type="dxa"/>
            <w:vAlign w:val="center"/>
          </w:tcPr>
          <w:p>
            <w:pPr>
              <w:pStyle w:val="31"/>
              <w:jc w:val="center"/>
              <w:rPr>
                <w:rFonts w:hAnsi="宋体" w:eastAsia="宋体"/>
                <w:b/>
                <w:bCs/>
                <w:color w:val="auto"/>
              </w:rPr>
            </w:pPr>
            <w:r>
              <w:rPr>
                <w:rFonts w:hint="eastAsia" w:hAnsi="宋体" w:eastAsia="宋体"/>
                <w:b/>
                <w:bCs/>
                <w:color w:val="auto"/>
              </w:rPr>
              <w:t>序号</w:t>
            </w:r>
          </w:p>
        </w:tc>
        <w:tc>
          <w:tcPr>
            <w:tcW w:w="4800" w:type="dxa"/>
            <w:vAlign w:val="center"/>
          </w:tcPr>
          <w:p>
            <w:pPr>
              <w:pStyle w:val="31"/>
              <w:jc w:val="center"/>
              <w:rPr>
                <w:rFonts w:hAnsi="宋体" w:eastAsia="宋体"/>
                <w:b/>
                <w:bCs/>
                <w:color w:val="auto"/>
              </w:rPr>
            </w:pPr>
            <w:r>
              <w:rPr>
                <w:rFonts w:hint="eastAsia" w:hAnsi="宋体" w:eastAsia="宋体"/>
                <w:b/>
                <w:bCs/>
                <w:color w:val="auto"/>
              </w:rPr>
              <w:t>项目名称</w:t>
            </w:r>
          </w:p>
        </w:tc>
        <w:tc>
          <w:tcPr>
            <w:tcW w:w="2986" w:type="dxa"/>
            <w:vAlign w:val="center"/>
          </w:tcPr>
          <w:p>
            <w:pPr>
              <w:pStyle w:val="31"/>
              <w:jc w:val="center"/>
              <w:rPr>
                <w:rFonts w:hAnsi="宋体" w:eastAsia="宋体"/>
                <w:b/>
                <w:bCs/>
                <w:color w:val="auto"/>
              </w:rPr>
            </w:pPr>
            <w:r>
              <w:rPr>
                <w:rFonts w:hint="eastAsia" w:hAnsi="宋体" w:eastAsia="宋体"/>
                <w:b/>
                <w:bCs/>
                <w:color w:val="auto"/>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31"/>
              <w:spacing w:line="360" w:lineRule="auto"/>
              <w:jc w:val="center"/>
              <w:outlineLvl w:val="1"/>
              <w:rPr>
                <w:rFonts w:hAnsi="宋体" w:eastAsia="宋体"/>
                <w:b/>
                <w:bCs/>
                <w:color w:val="auto"/>
              </w:rPr>
            </w:pPr>
            <w:r>
              <w:rPr>
                <w:rFonts w:hint="eastAsia" w:hAnsi="宋体" w:eastAsia="宋体"/>
                <w:b/>
                <w:bCs/>
                <w:color w:val="auto"/>
              </w:rPr>
              <w:t>1</w:t>
            </w:r>
          </w:p>
        </w:tc>
        <w:tc>
          <w:tcPr>
            <w:tcW w:w="4800" w:type="dxa"/>
            <w:vAlign w:val="center"/>
          </w:tcPr>
          <w:p>
            <w:pPr>
              <w:widowControl/>
              <w:jc w:val="center"/>
              <w:textAlignment w:val="center"/>
              <w:rPr>
                <w:rFonts w:ascii="宋体" w:hAnsi="宋体" w:eastAsia="宋体" w:cs="宋体"/>
                <w:b/>
                <w:bCs/>
                <w:sz w:val="22"/>
              </w:rPr>
            </w:pPr>
            <w:r>
              <w:rPr>
                <w:rFonts w:hint="eastAsia" w:asciiTheme="minorEastAsia" w:hAnsiTheme="minorEastAsia" w:eastAsiaTheme="minorEastAsia"/>
                <w:w w:val="100"/>
                <w:sz w:val="24"/>
                <w:szCs w:val="22"/>
                <w:u w:val="single"/>
                <w:lang w:val="en-US" w:eastAsia="zh-CN"/>
              </w:rPr>
              <w:t>猎德分公司2024年四期生化池回流泵房大修项目</w:t>
            </w:r>
            <w:r>
              <w:rPr>
                <w:rFonts w:hint="eastAsia" w:asciiTheme="minorEastAsia" w:hAnsiTheme="minorEastAsia"/>
                <w:sz w:val="24"/>
                <w:u w:val="single"/>
              </w:rPr>
              <w:t>合同</w:t>
            </w:r>
          </w:p>
        </w:tc>
        <w:tc>
          <w:tcPr>
            <w:tcW w:w="2986" w:type="dxa"/>
            <w:vAlign w:val="center"/>
          </w:tcPr>
          <w:p>
            <w:pPr>
              <w:pStyle w:val="31"/>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shd w:val="clear" w:color="auto" w:fill="auto"/>
            <w:vAlign w:val="center"/>
          </w:tcPr>
          <w:p>
            <w:pPr>
              <w:pStyle w:val="14"/>
              <w:spacing w:line="360" w:lineRule="auto"/>
              <w:jc w:val="center"/>
              <w:outlineLvl w:val="1"/>
              <w:rPr>
                <w:rFonts w:hAnsi="宋体" w:eastAsia="宋体" w:cs="宋体"/>
                <w:b/>
                <w:bCs/>
                <w:sz w:val="24"/>
                <w:szCs w:val="24"/>
              </w:rPr>
            </w:pPr>
          </w:p>
        </w:tc>
        <w:tc>
          <w:tcPr>
            <w:tcW w:w="4800" w:type="dxa"/>
            <w:shd w:val="clear" w:color="auto" w:fill="auto"/>
            <w:vAlign w:val="center"/>
          </w:tcPr>
          <w:p>
            <w:pPr>
              <w:pStyle w:val="14"/>
              <w:spacing w:line="360" w:lineRule="auto"/>
              <w:jc w:val="center"/>
              <w:outlineLvl w:val="1"/>
              <w:rPr>
                <w:rFonts w:hAnsi="宋体" w:eastAsia="宋体" w:cs="宋体"/>
                <w:b/>
                <w:bCs/>
                <w:sz w:val="24"/>
                <w:szCs w:val="24"/>
              </w:rPr>
            </w:pPr>
            <w:r>
              <w:rPr>
                <w:rFonts w:hint="eastAsia" w:hAnsi="宋体" w:eastAsia="宋体" w:cs="宋体"/>
                <w:b/>
                <w:bCs/>
                <w:sz w:val="24"/>
                <w:szCs w:val="24"/>
              </w:rPr>
              <w:t>合计</w:t>
            </w:r>
          </w:p>
        </w:tc>
        <w:tc>
          <w:tcPr>
            <w:tcW w:w="2986" w:type="dxa"/>
            <w:vAlign w:val="center"/>
          </w:tcPr>
          <w:p>
            <w:pPr>
              <w:pStyle w:val="31"/>
              <w:jc w:val="center"/>
              <w:rPr>
                <w:rFonts w:hAnsi="宋体" w:eastAsia="宋体"/>
                <w:color w:val="auto"/>
              </w:rPr>
            </w:pPr>
          </w:p>
        </w:tc>
      </w:tr>
    </w:tbl>
    <w:p>
      <w:pPr>
        <w:pStyle w:val="11"/>
      </w:pPr>
    </w:p>
    <w:p>
      <w:pPr>
        <w:jc w:val="center"/>
      </w:pPr>
      <w:r>
        <w:rPr>
          <w:rFonts w:hint="eastAsia" w:ascii="宋体" w:hAnsi="宋体"/>
          <w:b/>
          <w:bCs/>
          <w:kern w:val="0"/>
          <w:sz w:val="40"/>
          <w:szCs w:val="40"/>
        </w:rPr>
        <w:t>单位工程预算汇总表</w:t>
      </w:r>
    </w:p>
    <w:tbl>
      <w:tblPr>
        <w:tblStyle w:val="24"/>
        <w:tblW w:w="5379" w:type="pct"/>
        <w:tblInd w:w="0" w:type="dxa"/>
        <w:tblLayout w:type="autofit"/>
        <w:tblCellMar>
          <w:top w:w="0" w:type="dxa"/>
          <w:left w:w="108" w:type="dxa"/>
          <w:bottom w:w="0" w:type="dxa"/>
          <w:right w:w="108" w:type="dxa"/>
        </w:tblCellMar>
      </w:tblPr>
      <w:tblGrid>
        <w:gridCol w:w="461"/>
        <w:gridCol w:w="563"/>
        <w:gridCol w:w="853"/>
        <w:gridCol w:w="900"/>
        <w:gridCol w:w="1998"/>
        <w:gridCol w:w="416"/>
        <w:gridCol w:w="59"/>
        <w:gridCol w:w="757"/>
        <w:gridCol w:w="911"/>
        <w:gridCol w:w="12"/>
        <w:gridCol w:w="949"/>
        <w:gridCol w:w="588"/>
        <w:gridCol w:w="13"/>
        <w:gridCol w:w="1267"/>
      </w:tblGrid>
      <w:tr>
        <w:tblPrEx>
          <w:tblCellMar>
            <w:top w:w="0" w:type="dxa"/>
            <w:left w:w="108" w:type="dxa"/>
            <w:bottom w:w="0" w:type="dxa"/>
            <w:right w:w="108" w:type="dxa"/>
          </w:tblCellMar>
        </w:tblPrEx>
        <w:trPr>
          <w:trHeight w:val="375" w:hRule="atLeast"/>
        </w:trPr>
        <w:tc>
          <w:tcPr>
            <w:tcW w:w="534"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219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汇总内容</w:t>
            </w:r>
          </w:p>
        </w:tc>
        <w:tc>
          <w:tcPr>
            <w:tcW w:w="796"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金额:(元)</w:t>
            </w:r>
          </w:p>
        </w:tc>
        <w:tc>
          <w:tcPr>
            <w:tcW w:w="809"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其中：暂估价(元)</w:t>
            </w:r>
          </w:p>
        </w:tc>
        <w:tc>
          <w:tcPr>
            <w:tcW w:w="671" w:type="pct"/>
            <w:gridSpan w:val="2"/>
            <w:tcBorders>
              <w:top w:val="single" w:color="000000" w:sz="8" w:space="0"/>
              <w:left w:val="single" w:color="000000" w:sz="4" w:space="0"/>
              <w:bottom w:val="single" w:color="000000" w:sz="4" w:space="0"/>
              <w:right w:val="single" w:color="000000" w:sz="8" w:space="0"/>
            </w:tcBorders>
            <w:shd w:val="clear" w:color="FFFFFF" w:fill="FFFFFF"/>
          </w:tcPr>
          <w:p>
            <w:pPr>
              <w:widowControl/>
              <w:jc w:val="center"/>
              <w:rPr>
                <w:rFonts w:hint="eastAsia" w:ascii="宋体" w:hAnsi="宋体" w:cs="宋体"/>
                <w:color w:val="000000"/>
                <w:kern w:val="0"/>
                <w:sz w:val="20"/>
              </w:rPr>
            </w:pPr>
            <w:r>
              <w:rPr>
                <w:rFonts w:hint="eastAsia" w:ascii="宋体" w:hAnsi="宋体" w:cs="宋体"/>
                <w:color w:val="000000"/>
                <w:kern w:val="0"/>
                <w:sz w:val="20"/>
              </w:rPr>
              <w:t>备注</w:t>
            </w: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分部分项合计</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措施合计</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绿色施工安全防护措施费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148984.72</w:t>
            </w: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其他措施费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其他项目</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暂列金额</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ind w:firstLine="400" w:firstLineChars="200"/>
              <w:jc w:val="both"/>
              <w:rPr>
                <w:rFonts w:ascii="宋体" w:hAnsi="宋体" w:cs="宋体"/>
                <w:color w:val="000000"/>
                <w:kern w:val="0"/>
                <w:sz w:val="20"/>
              </w:rPr>
            </w:pPr>
            <w:r>
              <w:rPr>
                <w:rFonts w:hint="eastAsia" w:ascii="宋体" w:hAnsi="宋体" w:cs="宋体"/>
                <w:color w:val="000000"/>
                <w:kern w:val="0"/>
                <w:sz w:val="20"/>
              </w:rPr>
              <w:t>12677.24</w:t>
            </w: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暂估价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3.3</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计日工</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3.4</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总承包服务费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3.5</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预算包干费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3.6</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工程优质费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3.7</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概算幅度差</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3.8</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索赔费用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3.9</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现场签证费用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税前工程造价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增值税销项税额</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总造价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7</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人工费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272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招标控制价合计=1+2+3+5</w:t>
            </w:r>
          </w:p>
        </w:tc>
        <w:tc>
          <w:tcPr>
            <w:tcW w:w="796"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8"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795" w:hRule="atLeast"/>
        </w:trPr>
        <w:tc>
          <w:tcPr>
            <w:tcW w:w="4338" w:type="pct"/>
            <w:gridSpan w:val="13"/>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lang w:bidi="ar"/>
              </w:rPr>
              <w:t>分部分项工程和单价措施项目清单与计价表</w:t>
            </w:r>
          </w:p>
        </w:tc>
        <w:tc>
          <w:tcPr>
            <w:tcW w:w="662" w:type="pct"/>
            <w:tcBorders>
              <w:top w:val="nil"/>
              <w:left w:val="nil"/>
              <w:bottom w:val="nil"/>
              <w:right w:val="nil"/>
            </w:tcBorders>
            <w:shd w:val="clear" w:color="FFFFFF" w:fill="FFFFFF"/>
          </w:tcPr>
          <w:p>
            <w:pPr>
              <w:widowControl/>
              <w:jc w:val="center"/>
              <w:textAlignment w:val="center"/>
              <w:rPr>
                <w:rFonts w:hint="eastAsia" w:ascii="宋体" w:hAnsi="宋体" w:eastAsia="宋体" w:cs="宋体"/>
                <w:b/>
                <w:bCs/>
                <w:color w:val="000000"/>
                <w:kern w:val="0"/>
                <w:sz w:val="40"/>
                <w:szCs w:val="40"/>
                <w:lang w:bidi="ar"/>
              </w:rPr>
            </w:pPr>
          </w:p>
        </w:tc>
      </w:tr>
      <w:tr>
        <w:tblPrEx>
          <w:tblCellMar>
            <w:top w:w="0" w:type="dxa"/>
            <w:left w:w="108" w:type="dxa"/>
            <w:bottom w:w="0" w:type="dxa"/>
            <w:right w:w="108" w:type="dxa"/>
          </w:tblCellMar>
        </w:tblPrEx>
        <w:trPr>
          <w:trHeight w:val="360" w:hRule="atLeast"/>
        </w:trPr>
        <w:tc>
          <w:tcPr>
            <w:tcW w:w="244"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p>
        </w:tc>
        <w:tc>
          <w:tcPr>
            <w:tcW w:w="72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项目编码</w:t>
            </w:r>
          </w:p>
        </w:tc>
        <w:tc>
          <w:tcPr>
            <w:tcW w:w="48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项目名称</w:t>
            </w:r>
          </w:p>
        </w:tc>
        <w:tc>
          <w:tcPr>
            <w:tcW w:w="10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项目特征描述</w:t>
            </w:r>
          </w:p>
        </w:tc>
        <w:tc>
          <w:tcPr>
            <w:tcW w:w="21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计量单位</w:t>
            </w:r>
          </w:p>
        </w:tc>
        <w:tc>
          <w:tcPr>
            <w:tcW w:w="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工程量</w:t>
            </w:r>
          </w:p>
        </w:tc>
        <w:tc>
          <w:tcPr>
            <w:tcW w:w="130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金额（元）</w:t>
            </w:r>
          </w:p>
        </w:tc>
        <w:tc>
          <w:tcPr>
            <w:tcW w:w="662" w:type="pct"/>
            <w:vMerge w:val="restart"/>
            <w:tcBorders>
              <w:top w:val="single" w:color="000000" w:sz="8" w:space="0"/>
              <w:left w:val="single" w:color="000000" w:sz="4" w:space="0"/>
              <w:right w:val="single" w:color="000000" w:sz="4" w:space="0"/>
            </w:tcBorders>
            <w:shd w:val="clear" w:color="FFFFFF" w:fill="FFFFFF"/>
          </w:tcPr>
          <w:p>
            <w:pPr>
              <w:widowControl/>
              <w:jc w:val="center"/>
              <w:textAlignment w:val="center"/>
              <w:rPr>
                <w:rFonts w:ascii="宋体" w:hAnsi="宋体" w:eastAsia="宋体" w:cs="宋体"/>
                <w:color w:val="000000"/>
                <w:kern w:val="0"/>
                <w:sz w:val="20"/>
                <w:szCs w:val="20"/>
                <w:lang w:bidi="ar"/>
              </w:rPr>
            </w:pPr>
          </w:p>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备</w:t>
            </w:r>
          </w:p>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注</w:t>
            </w:r>
          </w:p>
        </w:tc>
      </w:tr>
      <w:tr>
        <w:tblPrEx>
          <w:tblCellMar>
            <w:top w:w="0" w:type="dxa"/>
            <w:left w:w="108" w:type="dxa"/>
            <w:bottom w:w="0" w:type="dxa"/>
            <w:right w:w="108" w:type="dxa"/>
          </w:tblCellMar>
        </w:tblPrEx>
        <w:trPr>
          <w:trHeight w:val="360" w:hRule="atLeast"/>
        </w:trPr>
        <w:tc>
          <w:tcPr>
            <w:tcW w:w="24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72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0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2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综合单价</w:t>
            </w:r>
          </w:p>
        </w:tc>
        <w:tc>
          <w:tcPr>
            <w:tcW w:w="507"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综合合价</w:t>
            </w: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其中</w:t>
            </w:r>
          </w:p>
        </w:tc>
        <w:tc>
          <w:tcPr>
            <w:tcW w:w="662" w:type="pct"/>
            <w:vMerge w:val="continue"/>
            <w:tcBorders>
              <w:left w:val="single" w:color="000000" w:sz="4" w:space="0"/>
              <w:right w:val="single" w:color="000000" w:sz="4" w:space="0"/>
            </w:tcBorders>
            <w:shd w:val="clear" w:color="FFFFFF" w:fill="FFFFFF"/>
          </w:tcPr>
          <w:p>
            <w:pPr>
              <w:widowControl/>
              <w:jc w:val="center"/>
              <w:textAlignment w:val="center"/>
              <w:rPr>
                <w:rFonts w:hint="eastAsia" w:ascii="宋体" w:hAnsi="宋体" w:eastAsia="宋体" w:cs="宋体"/>
                <w:color w:val="000000"/>
                <w:kern w:val="0"/>
                <w:sz w:val="20"/>
                <w:szCs w:val="20"/>
                <w:lang w:bidi="ar"/>
              </w:rPr>
            </w:pPr>
          </w:p>
        </w:tc>
      </w:tr>
      <w:tr>
        <w:tblPrEx>
          <w:tblCellMar>
            <w:top w:w="0" w:type="dxa"/>
            <w:left w:w="108" w:type="dxa"/>
            <w:bottom w:w="0" w:type="dxa"/>
            <w:right w:w="108" w:type="dxa"/>
          </w:tblCellMar>
        </w:tblPrEx>
        <w:trPr>
          <w:trHeight w:val="360" w:hRule="atLeast"/>
        </w:trPr>
        <w:tc>
          <w:tcPr>
            <w:tcW w:w="24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72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0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2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507"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暂估价</w:t>
            </w:r>
          </w:p>
        </w:tc>
        <w:tc>
          <w:tcPr>
            <w:tcW w:w="662" w:type="pct"/>
            <w:vMerge w:val="continue"/>
            <w:tcBorders>
              <w:left w:val="single" w:color="000000" w:sz="4" w:space="0"/>
              <w:bottom w:val="single" w:color="000000" w:sz="4" w:space="0"/>
              <w:right w:val="single" w:color="000000" w:sz="4" w:space="0"/>
            </w:tcBorders>
            <w:shd w:val="clear" w:color="FFFFFF" w:fill="FFFFFF"/>
          </w:tcPr>
          <w:p>
            <w:pPr>
              <w:widowControl/>
              <w:jc w:val="center"/>
              <w:textAlignment w:val="center"/>
              <w:rPr>
                <w:rFonts w:hint="eastAsia" w:ascii="宋体" w:hAnsi="宋体" w:eastAsia="宋体" w:cs="宋体"/>
                <w:color w:val="000000"/>
                <w:kern w:val="0"/>
                <w:sz w:val="20"/>
                <w:szCs w:val="20"/>
                <w:lang w:bidi="ar"/>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回流泵房井筒及排泥管大修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ascii="宋体" w:hAnsi="宋体" w:eastAsia="宋体" w:cs="宋体"/>
                <w:color w:val="000000"/>
                <w:sz w:val="20"/>
                <w:szCs w:val="20"/>
              </w:rPr>
            </w:pPr>
          </w:p>
        </w:tc>
      </w:tr>
      <w:tr>
        <w:tblPrEx>
          <w:tblCellMar>
            <w:top w:w="0" w:type="dxa"/>
            <w:left w:w="108" w:type="dxa"/>
            <w:bottom w:w="0" w:type="dxa"/>
            <w:right w:w="108" w:type="dxa"/>
          </w:tblCellMar>
        </w:tblPrEx>
        <w:trPr>
          <w:trHeight w:val="1035"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030109001001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拆除回流泵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1.拆除回流泵</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default"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030109001004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拆除底座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1.拆除回流泵底座 700 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030109001002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拆除防旋导杆</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1"/>
                <w:numId w:val="0"/>
              </w:numPr>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1.拆除防旋导杆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030804002001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拆除排泥管底座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1"/>
                <w:numId w:val="0"/>
              </w:numPr>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1.拆除排泥管底座 200 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030801005003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0"/>
                <w:numId w:val="12"/>
              </w:numPr>
              <w:textAlignment w:val="center"/>
              <w:rPr>
                <w:rFonts w:hint="eastAsia"/>
              </w:rPr>
            </w:pPr>
            <w:r>
              <w:rPr>
                <w:rFonts w:hint="eastAsia" w:ascii="宋体" w:hAnsi="宋体" w:eastAsia="宋体" w:cs="宋体"/>
                <w:i w:val="0"/>
                <w:iCs w:val="0"/>
                <w:color w:val="000000"/>
                <w:kern w:val="0"/>
                <w:sz w:val="20"/>
                <w:szCs w:val="20"/>
                <w:u w:val="none"/>
                <w:lang w:val="en-US" w:eastAsia="zh-CN" w:bidi="ar"/>
              </w:rPr>
              <w:t>原5段 DN700 螺旋焊管及管件切割拆除。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030801005004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1.原10段 D219 排泥管切割拆除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030804002002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1.10个D219 弯头，切割拆除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安装原回流泵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吊运、安装原回流泵</w:t>
            </w:r>
          </w:p>
          <w:p>
            <w:pPr>
              <w:pStyle w:val="30"/>
              <w:numPr>
                <w:ilvl w:val="0"/>
                <w:numId w:val="13"/>
              </w:numPr>
              <w:rPr>
                <w:rFonts w:hint="eastAsia"/>
                <w:lang w:val="en-US" w:eastAsia="zh-CN"/>
              </w:rPr>
            </w:pPr>
            <w:r>
              <w:rPr>
                <w:rFonts w:hint="eastAsia" w:hAnsi="宋体" w:cs="宋体"/>
                <w:i w:val="0"/>
                <w:iCs w:val="0"/>
                <w:color w:val="000000"/>
                <w:kern w:val="0"/>
                <w:sz w:val="20"/>
                <w:szCs w:val="20"/>
                <w:u w:val="none"/>
                <w:lang w:val="en-US" w:eastAsia="zh-CN" w:bidi="ar"/>
              </w:rPr>
              <w:t>同时对15条回流泵井筒进行板筋加固。</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030109001006</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安装回流泵原有底座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1.修补回流泵原有底座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2.吊运、安装回流泵原有底座</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030801005005</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无缝钢管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1.材质:无缝钢管（带单头法兰PN6）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2.规格:DN700，厚度8mm，3米/段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3.要求:内外做防腐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4.连接形式:法兰连接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030801007001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低压不锈钢管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1.材质:不锈钢管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2.规格:D219，厚度8mm，6米/段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3.焊接方法:氩电联焊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030804004001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低压不锈钢板卷管件</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1.材质:不锈钢90度弯头D219，厚度8mm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2.焊接方法:氩电联焊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040501014001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新旧管连接</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1.螺旋焊管DN700新旧管连接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040501014002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新旧管连接</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2.不锈钢管DN200新旧管连接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030109001005</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不锈钢防旋导杆安装</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1.原防旋导杆安装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031202002002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管道防腐蚀</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1.D219碳钢管道内外壁清理干净后，内壁:底层采用KY-2021厚浆型环氧重防腐涂料三道80umx4,面层采用KY-2026高抗水性环氧重防腐涂料三道80umx3，涂层干膜总厚度为500 um。外壁: 底层采用KY-2021厚浆型环氧重防腐，涂料四道80umx4，面层采用KY-2062脂肪族聚氨酯防腐耐晒面漆二道35umx2，涂层干膜总厚度为360u 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2.DN700碳钢管防腐处理方式同上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113.05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031202002004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管道补缝</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1.管道焊接补缝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2.修补口尺寸约15cm*15cm</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回流泵房井筒及排泥管大修合计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分部分项合计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措施项目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041101003001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导水工程脚手架</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1.搭建二沉池至生化池之间的脚手架。每次搭建832平方米，共搭建5次。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031301017002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大修工程脚手架搭拆</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1.大修工程脚手架搭拆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031301017003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防坠网</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1.密目式安全网</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措施其他项目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1.水泵抽水，单台流量1000m3/h，扬程10m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2.安装4台导水泵分别布置在二沉池回流槽两台，生化池回流泵房两台。材料乙方，单条生产线完工后拆除，移至下条生产线，共重复5次。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3.含水泵安拆、水泵变频控制电箱及配套电缆安拆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清淤泵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1.淤泵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3.每次安装一台，重复5次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吊车30t</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1.吊运材料、工具</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031001006001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导水泵水带</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1.铺设水带抽水到生化池巴氏回流槽，20米/条20*2*5(生化池)+20*3*2(二沉池)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2.水带直径300mm，PVC管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040205012001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铁马围蔽</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1.名称:铁马护栏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2.颜色、材质:黑黄色、镀锌钢材质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3.规格:150*43*100cm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4.发生移动，共围蔽15天。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5.按图纸或施工方案综合实际工期计算数量</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气体检测</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1.四合一气体检测仪：含氧量，易燃易爆气体浓度，硫化氢浓度，一氧化碳浓度(需经有资质单位检测合格）。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2.相隔50米作业点，每个作业点配置至少配置4台。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3.一次为2小时不间断检测。</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井内通风</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1.轴流风机用于有限空间通风。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所有清淤场所通风换气的频次不得低于5次／小时（每小时5次），对于气体检测不合格、地下厂清淤、加盖池体清淤、提升泵房清淤以及其他纵深较大的池、井等场所的清淤和大修作业，应加大通风换气频次，直至气体检测合格后作业</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041109003002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二次搬运</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1.钢管脚手架 832平方米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2.螺旋焊管DN700 1条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3.不锈钢管DN200 2条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4.运距:50m内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5.共重复5次。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吨</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86.3</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单价措施合计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bl>
    <w:p>
      <w:pPr>
        <w:pStyle w:val="31"/>
        <w:rPr>
          <w:rFonts w:hAnsi="宋体" w:eastAsia="宋体"/>
          <w:b/>
          <w:bCs/>
          <w:color w:val="auto"/>
          <w:sz w:val="21"/>
          <w:szCs w:val="21"/>
        </w:rPr>
      </w:pPr>
    </w:p>
    <w:tbl>
      <w:tblPr>
        <w:tblStyle w:val="24"/>
        <w:tblW w:w="0" w:type="auto"/>
        <w:tblInd w:w="0" w:type="dxa"/>
        <w:tblLayout w:type="autofit"/>
        <w:tblCellMar>
          <w:top w:w="0" w:type="dxa"/>
          <w:left w:w="108" w:type="dxa"/>
          <w:bottom w:w="0" w:type="dxa"/>
          <w:right w:w="108" w:type="dxa"/>
        </w:tblCellMar>
      </w:tblPr>
      <w:tblGrid>
        <w:gridCol w:w="425"/>
        <w:gridCol w:w="1474"/>
        <w:gridCol w:w="816"/>
        <w:gridCol w:w="1051"/>
        <w:gridCol w:w="521"/>
        <w:gridCol w:w="993"/>
        <w:gridCol w:w="536"/>
        <w:gridCol w:w="636"/>
        <w:gridCol w:w="2608"/>
      </w:tblGrid>
      <w:tr>
        <w:tblPrEx>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lang w:bidi="ar"/>
              </w:rPr>
              <w:t>总价措施项目清单与计价表</w:t>
            </w:r>
          </w:p>
        </w:tc>
      </w:tr>
      <w:tr>
        <w:tblPrEx>
          <w:tblCellMar>
            <w:top w:w="0" w:type="dxa"/>
            <w:left w:w="108" w:type="dxa"/>
            <w:bottom w:w="0" w:type="dxa"/>
            <w:right w:w="108" w:type="dxa"/>
          </w:tblCellMar>
        </w:tblPrEx>
        <w:trPr>
          <w:trHeight w:val="45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费率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调整</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调整后</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备注</w:t>
            </w:r>
          </w:p>
        </w:tc>
      </w:tr>
      <w:tr>
        <w:tblPrEx>
          <w:tblCellMar>
            <w:top w:w="0" w:type="dxa"/>
            <w:left w:w="108" w:type="dxa"/>
            <w:bottom w:w="0" w:type="dxa"/>
            <w:right w:w="108" w:type="dxa"/>
          </w:tblCellMar>
        </w:tblPrEx>
        <w:trPr>
          <w:trHeight w:val="5520" w:hRule="atLeast"/>
        </w:trPr>
        <w:tc>
          <w:tcPr>
            <w:tcW w:w="42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LSSGCSF00001</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绿色施工安全防护措施费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分部分项人工费+分部分项机具费</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宋体" w:hAnsi="宋体" w:eastAsia="宋体" w:cs="宋体"/>
                <w:color w:val="000000" w:themeColor="text1"/>
                <w:sz w:val="20"/>
                <w:szCs w:val="20"/>
                <w14:textFill>
                  <w14:solidFill>
                    <w14:schemeClr w14:val="tx1"/>
                  </w14:solidFill>
                </w14:textFill>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themeColor="text1"/>
                <w:sz w:val="20"/>
                <w:szCs w:val="20"/>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themeColor="text1"/>
                <w:sz w:val="20"/>
                <w:szCs w:val="20"/>
                <w14:textFill>
                  <w14:solidFill>
                    <w14:schemeClr w14:val="tx1"/>
                  </w14:solidFill>
                </w14:textFill>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themeColor="text1"/>
                <w:sz w:val="20"/>
                <w:szCs w:val="20"/>
                <w14:textFill>
                  <w14:solidFill>
                    <w14:schemeClr w14:val="tx1"/>
                  </w14:solidFill>
                </w14:textFill>
              </w:rPr>
            </w:pPr>
          </w:p>
        </w:tc>
        <w:tc>
          <w:tcPr>
            <w:tcW w:w="273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1815"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031301010001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CellMar>
            <w:top w:w="0" w:type="dxa"/>
            <w:left w:w="108" w:type="dxa"/>
            <w:bottom w:w="0" w:type="dxa"/>
            <w:right w:w="108" w:type="dxa"/>
          </w:tblCellMar>
        </w:tblPrEx>
        <w:trPr>
          <w:trHeight w:val="645"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031301011001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CellMar>
            <w:top w:w="0" w:type="dxa"/>
            <w:left w:w="108" w:type="dxa"/>
            <w:bottom w:w="0" w:type="dxa"/>
            <w:right w:w="108" w:type="dxa"/>
          </w:tblCellMar>
        </w:tblPrEx>
        <w:trPr>
          <w:trHeight w:val="162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TSSGBWZJF001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CellMar>
            <w:top w:w="0" w:type="dxa"/>
            <w:left w:w="108" w:type="dxa"/>
            <w:bottom w:w="0" w:type="dxa"/>
            <w:right w:w="108" w:type="dxa"/>
          </w:tblCellMar>
        </w:tblPrEx>
        <w:trPr>
          <w:trHeight w:val="84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031302002001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夜间施工增加费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CellMar>
            <w:top w:w="0" w:type="dxa"/>
            <w:left w:w="108" w:type="dxa"/>
            <w:bottom w:w="0" w:type="dxa"/>
            <w:right w:w="108" w:type="dxa"/>
          </w:tblCellMar>
        </w:tblPrEx>
        <w:trPr>
          <w:trHeight w:val="84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QTFY00000001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其他费用</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34"/>
        <w:rPr>
          <w:rFonts w:ascii="仿宋" w:hAnsi="仿宋" w:eastAsia="仿宋" w:cs="仿宋_GB2312"/>
          <w:b/>
          <w:sz w:val="28"/>
          <w:szCs w:val="28"/>
        </w:rPr>
      </w:pPr>
    </w:p>
    <w:p>
      <w:pPr>
        <w:pStyle w:val="34"/>
        <w:rPr>
          <w:rFonts w:ascii="仿宋" w:hAnsi="仿宋" w:eastAsia="仿宋" w:cs="仿宋_GB2312"/>
          <w:b/>
          <w:sz w:val="28"/>
          <w:szCs w:val="28"/>
        </w:rPr>
      </w:pPr>
    </w:p>
    <w:p>
      <w:pPr>
        <w:pStyle w:val="34"/>
        <w:rPr>
          <w:rFonts w:ascii="仿宋" w:hAnsi="仿宋" w:eastAsia="仿宋" w:cs="仿宋_GB2312"/>
          <w:b/>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pStyle w:val="12"/>
        <w:rPr>
          <w:rFonts w:ascii="仿宋" w:hAnsi="仿宋" w:eastAsia="仿宋" w:cs="仿宋_GB2312"/>
          <w:color w:val="000000"/>
          <w:szCs w:val="28"/>
        </w:rPr>
      </w:pPr>
      <w:r>
        <w:rPr>
          <w:rFonts w:hint="eastAsia" w:ascii="仿宋" w:hAnsi="仿宋" w:eastAsia="仿宋" w:cs="仿宋_GB2312"/>
          <w:color w:val="000000"/>
          <w:szCs w:val="28"/>
        </w:rPr>
        <w:t>日期：          年      月     日</w:t>
      </w: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6"/>
        <w:spacing w:line="360" w:lineRule="auto"/>
        <w:ind w:firstLine="643" w:firstLineChars="200"/>
        <w:rPr>
          <w:rFonts w:asciiTheme="majorEastAsia" w:hAnsiTheme="majorEastAsia" w:eastAsiaTheme="majorEastAsia"/>
          <w:sz w:val="28"/>
          <w:szCs w:val="28"/>
        </w:rPr>
      </w:pPr>
      <w:bookmarkStart w:id="130" w:name="_Toc16386"/>
      <w:bookmarkStart w:id="131" w:name="_Toc87616402"/>
      <w:bookmarkStart w:id="132" w:name="_Toc88209965"/>
      <w:bookmarkStart w:id="133" w:name="_Toc6058"/>
      <w:r>
        <w:rPr>
          <w:rFonts w:hint="eastAsia" w:eastAsiaTheme="majorEastAsia"/>
        </w:rPr>
        <w:t>6</w:t>
      </w:r>
      <w:r>
        <w:rPr>
          <w:rFonts w:hint="eastAsia" w:asciiTheme="majorEastAsia" w:hAnsiTheme="majorEastAsia" w:eastAsiaTheme="majorEastAsia"/>
          <w:sz w:val="28"/>
          <w:szCs w:val="28"/>
        </w:rPr>
        <w:t>.其他资料</w:t>
      </w:r>
      <w:bookmarkEnd w:id="130"/>
      <w:bookmarkEnd w:id="131"/>
      <w:bookmarkEnd w:id="132"/>
      <w:bookmarkEnd w:id="133"/>
    </w:p>
    <w:p>
      <w:pPr>
        <w:adjustRightInd w:val="0"/>
        <w:snapToGrid w:val="0"/>
        <w:spacing w:line="600" w:lineRule="exact"/>
        <w:ind w:firstLine="570"/>
        <w:rPr>
          <w:rFonts w:ascii="仿宋_GB2312" w:eastAsia="仿宋_GB2312" w:hAnsiTheme="minorEastAsia"/>
          <w:sz w:val="28"/>
          <w:szCs w:val="28"/>
        </w:rPr>
      </w:pPr>
      <w:r>
        <w:rPr>
          <w:rFonts w:ascii="仿宋_GB2312" w:eastAsia="仿宋_GB2312" w:hAnsiTheme="minorEastAsia"/>
          <w:sz w:val="28"/>
          <w:szCs w:val="28"/>
        </w:rPr>
        <w:t>供应商须提交的其他资料</w:t>
      </w:r>
      <w:r>
        <w:rPr>
          <w:rFonts w:hint="eastAsia" w:ascii="仿宋_GB2312" w:eastAsia="仿宋_GB2312" w:hAnsiTheme="minorEastAsia"/>
          <w:sz w:val="28"/>
          <w:szCs w:val="28"/>
        </w:rPr>
        <w:t>。</w:t>
      </w:r>
    </w:p>
    <w:p/>
    <w:p/>
    <w:p/>
    <w:sectPr>
      <w:footerReference r:id="rId7" w:type="default"/>
      <w:pgSz w:w="11906" w:h="16838"/>
      <w:pgMar w:top="2098" w:right="1474" w:bottom="1985" w:left="158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27EBFE-524D-4530-B388-93A0D45E306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D6F4AFE-FDF8-4989-A2B3-6D856CB133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F1F261-1CF6-4D8D-843B-D4286BB1E997}"/>
  </w:font>
  <w:font w:name="方正小标宋简体">
    <w:panose1 w:val="03000509000000000000"/>
    <w:charset w:val="86"/>
    <w:family w:val="auto"/>
    <w:pitch w:val="default"/>
    <w:sig w:usb0="00000001" w:usb1="080E0000" w:usb2="00000000" w:usb3="00000000" w:csb0="00040000" w:csb1="00000000"/>
    <w:embedRegular r:id="rId4" w:fontKey="{537C0E86-A68E-4762-978A-5552F9F888EC}"/>
  </w:font>
  <w:font w:name="Cambria">
    <w:panose1 w:val="02040503050406030204"/>
    <w:charset w:val="00"/>
    <w:family w:val="roman"/>
    <w:pitch w:val="default"/>
    <w:sig w:usb0="E00006FF" w:usb1="420024FF" w:usb2="02000000" w:usb3="00000000" w:csb0="2000019F" w:csb1="00000000"/>
    <w:embedRegular r:id="rId5" w:fontKey="{3A690684-ECD2-403B-AF18-C763B0602ACD}"/>
  </w:font>
  <w:font w:name="等线">
    <w:panose1 w:val="02010600030101010101"/>
    <w:charset w:val="86"/>
    <w:family w:val="auto"/>
    <w:pitch w:val="default"/>
    <w:sig w:usb0="A00002BF" w:usb1="38CF7CFA" w:usb2="00000016" w:usb3="00000000" w:csb0="0004000F" w:csb1="00000000"/>
    <w:embedRegular r:id="rId6" w:fontKey="{67DA7F97-6C32-4399-979A-76EAB0A8D0DC}"/>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56402D4F-08D7-4D01-87FA-496973DC836C}"/>
  </w:font>
  <w:font w:name="仿宋_GB2312">
    <w:panose1 w:val="02010609030101010101"/>
    <w:charset w:val="86"/>
    <w:family w:val="modern"/>
    <w:pitch w:val="default"/>
    <w:sig w:usb0="00000001" w:usb1="080E0000" w:usb2="00000000" w:usb3="00000000" w:csb0="00040000" w:csb1="00000000"/>
    <w:embedRegular r:id="rId8" w:fontKey="{67433ABD-33F7-4C74-816F-F7F3C1A1F984}"/>
  </w:font>
  <w:font w:name="Arial Unicode MS">
    <w:altName w:val="宋体"/>
    <w:panose1 w:val="020B0604020202020204"/>
    <w:charset w:val="86"/>
    <w:family w:val="swiss"/>
    <w:pitch w:val="default"/>
    <w:sig w:usb0="00000000" w:usb1="00000000"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9" w:fontKey="{07AB51E1-2C12-4E73-B12A-1C436FEF36F7}"/>
  </w:font>
  <w:font w:name="仿宋">
    <w:panose1 w:val="02010609060101010101"/>
    <w:charset w:val="86"/>
    <w:family w:val="modern"/>
    <w:pitch w:val="default"/>
    <w:sig w:usb0="800002BF" w:usb1="38CF7CFA" w:usb2="00000016" w:usb3="00000000" w:csb0="00040001" w:csb1="00000000"/>
    <w:embedRegular r:id="rId10" w:fontKey="{259AE837-6003-4724-8068-6ADD850E13EA}"/>
  </w:font>
  <w:font w:name="MS Mincho">
    <w:panose1 w:val="02020609040205080304"/>
    <w:charset w:val="80"/>
    <w:family w:val="modern"/>
    <w:pitch w:val="default"/>
    <w:sig w:usb0="A00002BF" w:usb1="68C7FCFB" w:usb2="00000010" w:usb3="00000000" w:csb0="4002009F" w:csb1="DFD70000"/>
    <w:embedRegular r:id="rId11" w:fontKey="{769DB879-974F-4818-B5F9-7298CFABA344}"/>
  </w:font>
  <w:font w:name="Segoe UI Symbol">
    <w:panose1 w:val="020B0502040204020203"/>
    <w:charset w:val="00"/>
    <w:family w:val="swiss"/>
    <w:pitch w:val="default"/>
    <w:sig w:usb0="800001E3" w:usb1="1200FFEF" w:usb2="00040000" w:usb3="04000000" w:csb0="00000001" w:csb1="40000000"/>
    <w:embedRegular r:id="rId12" w:fontKey="{379AE92E-AFA3-4F26-AFB0-E39ADE463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Vzw8IBAACO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lc8PCAQAAjgMAAA4AAAAAAAAAAQAgAAAAHgEAAGRycy9lMm9Eb2MueG1sUEsF&#10;BgAAAAAGAAYAWQEAAFIFA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odEc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FwDwu0xYeHST0YdoaZiOKbCaFqpvAeP7yXr4Tf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4odEcEBAACOAwAADgAAAAAAAAABACAAAAAeAQAAZHJzL2Uyb0RvYy54bWxQSwUG&#10;AAAAAAYABgBZAQAAU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0</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DRo8MBAACO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MXAPC7SFh4dJPRh2hpmI4psJoWqm8B4/vJevhN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h4NGjwwEAAI4DAAAOAAAAAAAAAAEAIAAAAB4BAABkcnMvZTJvRG9jLnhtbFBL&#10;BQYAAAAABgAGAFkBAABT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vuCsMBAACO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V1eU+K4xYmff/44//pz/v2d&#10;vM369AFqTLsPmJiGd37ArZn9gM5Me1DR5i8SIhhHdU8XdeWQiMiPVsvVqsKQwNh8QXz28DxESO+l&#10;tyQbDY04vqIqP36ENKbOKbma83famDJC4/5xIGb2sNz72GO20rAbJkI7356QT4+Tb6jDRafEfHAo&#10;bF6S2YizsZuMXAPC7SFh4dJPRh2hpmI4psJoWqm8B4/vJevhN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Am+4KwwEAAI4DAAAOAAAAAAAAAAEAIAAAAB4BAABkcnMvZTJvRG9jLnhtbFBL&#10;BQYAAAAABgAGAFkBAABT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BEDD7"/>
    <w:multiLevelType w:val="singleLevel"/>
    <w:tmpl w:val="9EBBEDD7"/>
    <w:lvl w:ilvl="0" w:tentative="0">
      <w:start w:val="1"/>
      <w:numFmt w:val="decimal"/>
      <w:lvlText w:val="%1."/>
      <w:lvlJc w:val="left"/>
      <w:pPr>
        <w:tabs>
          <w:tab w:val="left" w:pos="312"/>
        </w:tabs>
      </w:p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E6F455A6"/>
    <w:multiLevelType w:val="singleLevel"/>
    <w:tmpl w:val="E6F455A6"/>
    <w:lvl w:ilvl="0" w:tentative="0">
      <w:start w:val="1"/>
      <w:numFmt w:val="decimal"/>
      <w:lvlText w:val="%1."/>
      <w:lvlJc w:val="left"/>
      <w:pPr>
        <w:ind w:left="425" w:hanging="425"/>
      </w:pPr>
      <w:rPr>
        <w:rFonts w:hint="default"/>
      </w:rPr>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F7382DDD"/>
    <w:multiLevelType w:val="singleLevel"/>
    <w:tmpl w:val="F7382DDD"/>
    <w:lvl w:ilvl="0" w:tentative="0">
      <w:start w:val="1"/>
      <w:numFmt w:val="decimal"/>
      <w:lvlText w:val="%1."/>
      <w:lvlJc w:val="left"/>
      <w:pPr>
        <w:tabs>
          <w:tab w:val="left" w:pos="312"/>
        </w:tabs>
      </w:pPr>
    </w:lvl>
  </w:abstractNum>
  <w:abstractNum w:abstractNumId="5">
    <w:nsid w:val="FE5F3B67"/>
    <w:multiLevelType w:val="singleLevel"/>
    <w:tmpl w:val="FE5F3B67"/>
    <w:lvl w:ilvl="0" w:tentative="0">
      <w:start w:val="1"/>
      <w:numFmt w:val="decimal"/>
      <w:lvlText w:val="%1."/>
      <w:lvlJc w:val="left"/>
      <w:pPr>
        <w:tabs>
          <w:tab w:val="left" w:pos="312"/>
        </w:tabs>
      </w:pPr>
    </w:lvl>
  </w:abstractNum>
  <w:abstractNum w:abstractNumId="6">
    <w:nsid w:val="2030A4DB"/>
    <w:multiLevelType w:val="multilevel"/>
    <w:tmpl w:val="2030A4DB"/>
    <w:lvl w:ilvl="0" w:tentative="0">
      <w:start w:val="1"/>
      <w:numFmt w:val="decimal"/>
      <w:lvlText w:val="%1."/>
      <w:lvlJc w:val="left"/>
      <w:pPr>
        <w:ind w:left="432" w:hanging="432"/>
      </w:pPr>
      <w:rPr>
        <w:rFonts w:hint="default" w:ascii="宋体" w:hAnsi="宋体" w:eastAsia="宋体" w:cs="宋体"/>
        <w:sz w:val="32"/>
        <w:szCs w:val="32"/>
      </w:rPr>
    </w:lvl>
    <w:lvl w:ilvl="1" w:tentative="0">
      <w:start w:val="1"/>
      <w:numFmt w:val="decimal"/>
      <w:lvlText w:val="%1.%2."/>
      <w:lvlJc w:val="left"/>
      <w:pPr>
        <w:ind w:left="575" w:hanging="575"/>
      </w:pPr>
      <w:rPr>
        <w:rFonts w:hint="default" w:ascii="宋体" w:hAnsi="宋体" w:eastAsia="宋体" w:cs="宋体"/>
        <w:sz w:val="28"/>
        <w:szCs w:val="28"/>
      </w:rPr>
    </w:lvl>
    <w:lvl w:ilvl="2" w:tentative="0">
      <w:start w:val="1"/>
      <w:numFmt w:val="decimal"/>
      <w:lvlText w:val="%1.%2.%3."/>
      <w:lvlJc w:val="left"/>
      <w:pPr>
        <w:ind w:left="720" w:hanging="720"/>
      </w:pPr>
      <w:rPr>
        <w:rFonts w:hint="default" w:ascii="宋体" w:hAnsi="宋体" w:eastAsia="宋体" w:cs="宋体"/>
        <w:sz w:val="24"/>
        <w:szCs w:val="24"/>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4734DCE6"/>
    <w:multiLevelType w:val="singleLevel"/>
    <w:tmpl w:val="4734DCE6"/>
    <w:lvl w:ilvl="0" w:tentative="0">
      <w:start w:val="1"/>
      <w:numFmt w:val="decimal"/>
      <w:lvlText w:val="%1."/>
      <w:lvlJc w:val="left"/>
      <w:pPr>
        <w:tabs>
          <w:tab w:val="left" w:pos="312"/>
        </w:tabs>
      </w:pPr>
    </w:lvl>
  </w:abstractNum>
  <w:abstractNum w:abstractNumId="8">
    <w:nsid w:val="57FB7AF9"/>
    <w:multiLevelType w:val="singleLevel"/>
    <w:tmpl w:val="57FB7AF9"/>
    <w:lvl w:ilvl="0" w:tentative="0">
      <w:start w:val="1"/>
      <w:numFmt w:val="decimal"/>
      <w:lvlText w:val="%1."/>
      <w:lvlJc w:val="left"/>
      <w:pPr>
        <w:tabs>
          <w:tab w:val="left" w:pos="312"/>
        </w:tabs>
      </w:pPr>
    </w:lvl>
  </w:abstractNum>
  <w:abstractNum w:abstractNumId="9">
    <w:nsid w:val="5ADA8728"/>
    <w:multiLevelType w:val="singleLevel"/>
    <w:tmpl w:val="5ADA8728"/>
    <w:lvl w:ilvl="0" w:tentative="0">
      <w:start w:val="1"/>
      <w:numFmt w:val="decimal"/>
      <w:lvlText w:val="%1."/>
      <w:lvlJc w:val="left"/>
      <w:pPr>
        <w:tabs>
          <w:tab w:val="left" w:pos="312"/>
        </w:tabs>
      </w:pPr>
    </w:lvl>
  </w:abstractNum>
  <w:abstractNum w:abstractNumId="10">
    <w:nsid w:val="654AC34F"/>
    <w:multiLevelType w:val="singleLevel"/>
    <w:tmpl w:val="654AC34F"/>
    <w:lvl w:ilvl="0" w:tentative="0">
      <w:start w:val="4"/>
      <w:numFmt w:val="decimal"/>
      <w:suff w:val="nothing"/>
      <w:lvlText w:val="%1）"/>
      <w:lvlJc w:val="left"/>
    </w:lvl>
  </w:abstractNum>
  <w:abstractNum w:abstractNumId="11">
    <w:nsid w:val="705D32C3"/>
    <w:multiLevelType w:val="singleLevel"/>
    <w:tmpl w:val="705D32C3"/>
    <w:lvl w:ilvl="0" w:tentative="0">
      <w:start w:val="5"/>
      <w:numFmt w:val="decimal"/>
      <w:lvlText w:val="%1."/>
      <w:lvlJc w:val="left"/>
      <w:pPr>
        <w:tabs>
          <w:tab w:val="left" w:pos="312"/>
        </w:tabs>
      </w:pPr>
    </w:lvl>
  </w:abstractNum>
  <w:abstractNum w:abstractNumId="12">
    <w:nsid w:val="7E5640E3"/>
    <w:multiLevelType w:val="singleLevel"/>
    <w:tmpl w:val="7E5640E3"/>
    <w:lvl w:ilvl="0" w:tentative="0">
      <w:start w:val="5"/>
      <w:numFmt w:val="decimal"/>
      <w:lvlText w:val="%1."/>
      <w:lvlJc w:val="left"/>
      <w:pPr>
        <w:tabs>
          <w:tab w:val="left" w:pos="312"/>
        </w:tabs>
      </w:pPr>
    </w:lvl>
  </w:abstractNum>
  <w:num w:numId="1">
    <w:abstractNumId w:val="6"/>
  </w:num>
  <w:num w:numId="2">
    <w:abstractNumId w:val="1"/>
  </w:num>
  <w:num w:numId="3">
    <w:abstractNumId w:val="11"/>
  </w:num>
  <w:num w:numId="4">
    <w:abstractNumId w:val="7"/>
  </w:num>
  <w:num w:numId="5">
    <w:abstractNumId w:val="3"/>
  </w:num>
  <w:num w:numId="6">
    <w:abstractNumId w:val="9"/>
  </w:num>
  <w:num w:numId="7">
    <w:abstractNumId w:val="5"/>
  </w:num>
  <w:num w:numId="8">
    <w:abstractNumId w:val="10"/>
  </w:num>
  <w:num w:numId="9">
    <w:abstractNumId w:val="2"/>
  </w:num>
  <w:num w:numId="10">
    <w:abstractNumId w:val="4"/>
  </w:num>
  <w:num w:numId="11">
    <w:abstractNumId w:val="1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revisionView w:markup="0"/>
  <w:trackRevisions w:val="1"/>
  <w:documentProtection w:enforcement="0"/>
  <w:defaultTabStop w:val="5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204126"/>
    <w:rsid w:val="003D60BA"/>
    <w:rsid w:val="00411689"/>
    <w:rsid w:val="004714A4"/>
    <w:rsid w:val="005D618A"/>
    <w:rsid w:val="005D71C2"/>
    <w:rsid w:val="005E1519"/>
    <w:rsid w:val="007062CE"/>
    <w:rsid w:val="00876031"/>
    <w:rsid w:val="00911ECD"/>
    <w:rsid w:val="00A042E0"/>
    <w:rsid w:val="00B26BB1"/>
    <w:rsid w:val="00B26E21"/>
    <w:rsid w:val="00DC5628"/>
    <w:rsid w:val="00DE1BE7"/>
    <w:rsid w:val="00F83B64"/>
    <w:rsid w:val="00F854C1"/>
    <w:rsid w:val="013F77F9"/>
    <w:rsid w:val="01693DA9"/>
    <w:rsid w:val="01697CC8"/>
    <w:rsid w:val="01A441C4"/>
    <w:rsid w:val="02090C75"/>
    <w:rsid w:val="026A1699"/>
    <w:rsid w:val="02A23A3C"/>
    <w:rsid w:val="02B86948"/>
    <w:rsid w:val="033E3595"/>
    <w:rsid w:val="034675D0"/>
    <w:rsid w:val="034F6853"/>
    <w:rsid w:val="03AC246A"/>
    <w:rsid w:val="03B23056"/>
    <w:rsid w:val="03DC3EBA"/>
    <w:rsid w:val="03F9794D"/>
    <w:rsid w:val="03FB660C"/>
    <w:rsid w:val="04455AD9"/>
    <w:rsid w:val="046A2461"/>
    <w:rsid w:val="054F221B"/>
    <w:rsid w:val="064A5FCF"/>
    <w:rsid w:val="065A53BA"/>
    <w:rsid w:val="0685597A"/>
    <w:rsid w:val="06C64829"/>
    <w:rsid w:val="06E00919"/>
    <w:rsid w:val="073E03D2"/>
    <w:rsid w:val="077D16D2"/>
    <w:rsid w:val="07E65525"/>
    <w:rsid w:val="08675FC8"/>
    <w:rsid w:val="089E342C"/>
    <w:rsid w:val="08E717B3"/>
    <w:rsid w:val="08F46FC3"/>
    <w:rsid w:val="090856DB"/>
    <w:rsid w:val="09B713FD"/>
    <w:rsid w:val="09EF6ACC"/>
    <w:rsid w:val="0A315056"/>
    <w:rsid w:val="0A3420AE"/>
    <w:rsid w:val="0AE46273"/>
    <w:rsid w:val="0AFB3396"/>
    <w:rsid w:val="0AFB45AD"/>
    <w:rsid w:val="0B00275A"/>
    <w:rsid w:val="0B351E9B"/>
    <w:rsid w:val="0B3B3004"/>
    <w:rsid w:val="0B4C50D3"/>
    <w:rsid w:val="0B806B92"/>
    <w:rsid w:val="0B827E94"/>
    <w:rsid w:val="0BD070E1"/>
    <w:rsid w:val="0BE229D1"/>
    <w:rsid w:val="0C060244"/>
    <w:rsid w:val="0C247926"/>
    <w:rsid w:val="0C590374"/>
    <w:rsid w:val="0C590F18"/>
    <w:rsid w:val="0D0613C9"/>
    <w:rsid w:val="0D302A9E"/>
    <w:rsid w:val="0D794204"/>
    <w:rsid w:val="0D8C5246"/>
    <w:rsid w:val="0DED04D9"/>
    <w:rsid w:val="0E2125D1"/>
    <w:rsid w:val="0E214211"/>
    <w:rsid w:val="0E5F2769"/>
    <w:rsid w:val="0EB92789"/>
    <w:rsid w:val="0EFF0A15"/>
    <w:rsid w:val="0F0F5662"/>
    <w:rsid w:val="0F4D75A3"/>
    <w:rsid w:val="0F510E72"/>
    <w:rsid w:val="0F5B2DCA"/>
    <w:rsid w:val="0FED051E"/>
    <w:rsid w:val="0FEE4C29"/>
    <w:rsid w:val="10046082"/>
    <w:rsid w:val="10427E18"/>
    <w:rsid w:val="106802DE"/>
    <w:rsid w:val="10765325"/>
    <w:rsid w:val="10B71946"/>
    <w:rsid w:val="10BF1DC6"/>
    <w:rsid w:val="112B101A"/>
    <w:rsid w:val="1193257A"/>
    <w:rsid w:val="119618E8"/>
    <w:rsid w:val="119B53FC"/>
    <w:rsid w:val="11AE0BD5"/>
    <w:rsid w:val="121620B8"/>
    <w:rsid w:val="12424CDC"/>
    <w:rsid w:val="129A2738"/>
    <w:rsid w:val="12B56BF1"/>
    <w:rsid w:val="12CB1A89"/>
    <w:rsid w:val="131840FB"/>
    <w:rsid w:val="13467417"/>
    <w:rsid w:val="136E76CF"/>
    <w:rsid w:val="13CF066F"/>
    <w:rsid w:val="13F14B00"/>
    <w:rsid w:val="14B10AE1"/>
    <w:rsid w:val="15842951"/>
    <w:rsid w:val="15BC6B3C"/>
    <w:rsid w:val="15EA028F"/>
    <w:rsid w:val="16852E1E"/>
    <w:rsid w:val="1694429A"/>
    <w:rsid w:val="16C11A39"/>
    <w:rsid w:val="16E50954"/>
    <w:rsid w:val="17214184"/>
    <w:rsid w:val="173F2EE2"/>
    <w:rsid w:val="17635326"/>
    <w:rsid w:val="17991F6C"/>
    <w:rsid w:val="17E525A4"/>
    <w:rsid w:val="18236EFD"/>
    <w:rsid w:val="189D5B1F"/>
    <w:rsid w:val="18A34CD0"/>
    <w:rsid w:val="197D0C1B"/>
    <w:rsid w:val="19B64DBC"/>
    <w:rsid w:val="1A14399F"/>
    <w:rsid w:val="1A206975"/>
    <w:rsid w:val="1A373ACF"/>
    <w:rsid w:val="1A4319C5"/>
    <w:rsid w:val="1A6027C5"/>
    <w:rsid w:val="1A895341"/>
    <w:rsid w:val="1B0D071F"/>
    <w:rsid w:val="1B3D5473"/>
    <w:rsid w:val="1B4568CE"/>
    <w:rsid w:val="1B4C0C41"/>
    <w:rsid w:val="1B670504"/>
    <w:rsid w:val="1B9015B7"/>
    <w:rsid w:val="1C496023"/>
    <w:rsid w:val="1C872CE0"/>
    <w:rsid w:val="1D2D0C9B"/>
    <w:rsid w:val="1D2E05BD"/>
    <w:rsid w:val="1D3D7931"/>
    <w:rsid w:val="1D5A79EE"/>
    <w:rsid w:val="1D774AFE"/>
    <w:rsid w:val="1D9B5AC8"/>
    <w:rsid w:val="1E0E2CD0"/>
    <w:rsid w:val="1E831280"/>
    <w:rsid w:val="1E93458C"/>
    <w:rsid w:val="1EBC4704"/>
    <w:rsid w:val="1F172EB5"/>
    <w:rsid w:val="1F452C7D"/>
    <w:rsid w:val="1F6956C3"/>
    <w:rsid w:val="1F94592D"/>
    <w:rsid w:val="1FB860DE"/>
    <w:rsid w:val="1FFD314A"/>
    <w:rsid w:val="201C198C"/>
    <w:rsid w:val="203C5A02"/>
    <w:rsid w:val="206F7834"/>
    <w:rsid w:val="20847FF6"/>
    <w:rsid w:val="208C6AE1"/>
    <w:rsid w:val="209D4C94"/>
    <w:rsid w:val="20B365C1"/>
    <w:rsid w:val="20E84705"/>
    <w:rsid w:val="21075FEA"/>
    <w:rsid w:val="218400BA"/>
    <w:rsid w:val="21AB1E2F"/>
    <w:rsid w:val="21D1070E"/>
    <w:rsid w:val="21D40498"/>
    <w:rsid w:val="2244347D"/>
    <w:rsid w:val="225752A3"/>
    <w:rsid w:val="22767047"/>
    <w:rsid w:val="22A6678B"/>
    <w:rsid w:val="23A05588"/>
    <w:rsid w:val="23D82F6C"/>
    <w:rsid w:val="24284C5D"/>
    <w:rsid w:val="24E862E1"/>
    <w:rsid w:val="25431AEB"/>
    <w:rsid w:val="25650D8D"/>
    <w:rsid w:val="258C5683"/>
    <w:rsid w:val="25BF43FD"/>
    <w:rsid w:val="25EB4C08"/>
    <w:rsid w:val="25F86BCD"/>
    <w:rsid w:val="2605748B"/>
    <w:rsid w:val="261105FB"/>
    <w:rsid w:val="26655B34"/>
    <w:rsid w:val="269E416A"/>
    <w:rsid w:val="26B02FC7"/>
    <w:rsid w:val="272100D3"/>
    <w:rsid w:val="272C72FC"/>
    <w:rsid w:val="275B723E"/>
    <w:rsid w:val="276B4E91"/>
    <w:rsid w:val="27923EBF"/>
    <w:rsid w:val="27A12BD1"/>
    <w:rsid w:val="27D019DA"/>
    <w:rsid w:val="27EB149D"/>
    <w:rsid w:val="27FD3E52"/>
    <w:rsid w:val="28B263D9"/>
    <w:rsid w:val="28E05C4D"/>
    <w:rsid w:val="28E11370"/>
    <w:rsid w:val="290D4568"/>
    <w:rsid w:val="294A756A"/>
    <w:rsid w:val="29D5322D"/>
    <w:rsid w:val="2A025DD9"/>
    <w:rsid w:val="2A7C2231"/>
    <w:rsid w:val="2A8959F4"/>
    <w:rsid w:val="2A8F679F"/>
    <w:rsid w:val="2ABB753D"/>
    <w:rsid w:val="2B0231B6"/>
    <w:rsid w:val="2B1574B4"/>
    <w:rsid w:val="2B2D63B0"/>
    <w:rsid w:val="2B45549C"/>
    <w:rsid w:val="2B7A49FA"/>
    <w:rsid w:val="2BB949B7"/>
    <w:rsid w:val="2C615D26"/>
    <w:rsid w:val="2CB216AE"/>
    <w:rsid w:val="2CB679ED"/>
    <w:rsid w:val="2CBB01A8"/>
    <w:rsid w:val="2CF63C91"/>
    <w:rsid w:val="2D173C07"/>
    <w:rsid w:val="2D246E8E"/>
    <w:rsid w:val="2D3C3E3E"/>
    <w:rsid w:val="2D424A86"/>
    <w:rsid w:val="2D981A9F"/>
    <w:rsid w:val="2E110657"/>
    <w:rsid w:val="2E6A25C9"/>
    <w:rsid w:val="2E7632C6"/>
    <w:rsid w:val="2E7B52DB"/>
    <w:rsid w:val="2EC7093F"/>
    <w:rsid w:val="2F245777"/>
    <w:rsid w:val="2F324CFE"/>
    <w:rsid w:val="2F6824F8"/>
    <w:rsid w:val="2F9904EA"/>
    <w:rsid w:val="2F9C6646"/>
    <w:rsid w:val="2FBA09F1"/>
    <w:rsid w:val="2FEF2ACF"/>
    <w:rsid w:val="30540211"/>
    <w:rsid w:val="305C5857"/>
    <w:rsid w:val="30697FFE"/>
    <w:rsid w:val="309247B4"/>
    <w:rsid w:val="30C15407"/>
    <w:rsid w:val="30E57E97"/>
    <w:rsid w:val="30EE78EB"/>
    <w:rsid w:val="312D7741"/>
    <w:rsid w:val="315D0B0B"/>
    <w:rsid w:val="316F137F"/>
    <w:rsid w:val="3198371B"/>
    <w:rsid w:val="31DF525F"/>
    <w:rsid w:val="320A5AE9"/>
    <w:rsid w:val="322C1F03"/>
    <w:rsid w:val="32324C2E"/>
    <w:rsid w:val="327171DF"/>
    <w:rsid w:val="328B4128"/>
    <w:rsid w:val="330B1B18"/>
    <w:rsid w:val="33112AA2"/>
    <w:rsid w:val="338C3A94"/>
    <w:rsid w:val="33995376"/>
    <w:rsid w:val="341E3434"/>
    <w:rsid w:val="353F533B"/>
    <w:rsid w:val="359B1229"/>
    <w:rsid w:val="35A252CE"/>
    <w:rsid w:val="35F26FC0"/>
    <w:rsid w:val="360B7EBA"/>
    <w:rsid w:val="369C32FD"/>
    <w:rsid w:val="37666E72"/>
    <w:rsid w:val="37FA007D"/>
    <w:rsid w:val="38155281"/>
    <w:rsid w:val="38167A04"/>
    <w:rsid w:val="385B52F0"/>
    <w:rsid w:val="38A827D0"/>
    <w:rsid w:val="38CD5EEA"/>
    <w:rsid w:val="38D62BC9"/>
    <w:rsid w:val="3922642F"/>
    <w:rsid w:val="394B167A"/>
    <w:rsid w:val="394E09B1"/>
    <w:rsid w:val="39B45610"/>
    <w:rsid w:val="39D76BC3"/>
    <w:rsid w:val="3A4E4336"/>
    <w:rsid w:val="3A6007FE"/>
    <w:rsid w:val="3A962120"/>
    <w:rsid w:val="3AAA5F15"/>
    <w:rsid w:val="3AB06159"/>
    <w:rsid w:val="3AB14335"/>
    <w:rsid w:val="3B304A04"/>
    <w:rsid w:val="3B7C2CE4"/>
    <w:rsid w:val="3B974891"/>
    <w:rsid w:val="3BE16CCE"/>
    <w:rsid w:val="3C0B5355"/>
    <w:rsid w:val="3C371119"/>
    <w:rsid w:val="3C935564"/>
    <w:rsid w:val="3CD4176B"/>
    <w:rsid w:val="3D1F44D9"/>
    <w:rsid w:val="3D5C38CD"/>
    <w:rsid w:val="3D605157"/>
    <w:rsid w:val="3DA80295"/>
    <w:rsid w:val="3E5070F1"/>
    <w:rsid w:val="3E6163E7"/>
    <w:rsid w:val="3F6C3589"/>
    <w:rsid w:val="3F7B55EB"/>
    <w:rsid w:val="3F850180"/>
    <w:rsid w:val="3F9004D6"/>
    <w:rsid w:val="400E4D5E"/>
    <w:rsid w:val="40245BFB"/>
    <w:rsid w:val="404C3D75"/>
    <w:rsid w:val="40E1138C"/>
    <w:rsid w:val="413814BA"/>
    <w:rsid w:val="414B1D27"/>
    <w:rsid w:val="41872511"/>
    <w:rsid w:val="41BB32EF"/>
    <w:rsid w:val="42466655"/>
    <w:rsid w:val="424B7EFB"/>
    <w:rsid w:val="42694B47"/>
    <w:rsid w:val="42C82F57"/>
    <w:rsid w:val="42F02AD9"/>
    <w:rsid w:val="430906A1"/>
    <w:rsid w:val="439D5045"/>
    <w:rsid w:val="43A55671"/>
    <w:rsid w:val="43C76AF7"/>
    <w:rsid w:val="441B1CE9"/>
    <w:rsid w:val="446828F0"/>
    <w:rsid w:val="45C13B4D"/>
    <w:rsid w:val="46054BCA"/>
    <w:rsid w:val="464C6AFC"/>
    <w:rsid w:val="468B0091"/>
    <w:rsid w:val="46A107C3"/>
    <w:rsid w:val="46AE6F33"/>
    <w:rsid w:val="46B15CE2"/>
    <w:rsid w:val="46BE113D"/>
    <w:rsid w:val="46CB1893"/>
    <w:rsid w:val="46E44B13"/>
    <w:rsid w:val="46E56AF6"/>
    <w:rsid w:val="4703508A"/>
    <w:rsid w:val="475023F8"/>
    <w:rsid w:val="478D6584"/>
    <w:rsid w:val="479D361E"/>
    <w:rsid w:val="47B74789"/>
    <w:rsid w:val="480F2B9D"/>
    <w:rsid w:val="48282920"/>
    <w:rsid w:val="485321E0"/>
    <w:rsid w:val="48546AD3"/>
    <w:rsid w:val="48574836"/>
    <w:rsid w:val="48CA4868"/>
    <w:rsid w:val="48CB3DCC"/>
    <w:rsid w:val="48F005D3"/>
    <w:rsid w:val="49117E59"/>
    <w:rsid w:val="49576915"/>
    <w:rsid w:val="498F4AF1"/>
    <w:rsid w:val="49C05787"/>
    <w:rsid w:val="49CF518D"/>
    <w:rsid w:val="4A5C209C"/>
    <w:rsid w:val="4A8401CF"/>
    <w:rsid w:val="4A8A1E8A"/>
    <w:rsid w:val="4ABA151F"/>
    <w:rsid w:val="4ADA1F63"/>
    <w:rsid w:val="4AE23D89"/>
    <w:rsid w:val="4AEC2FDE"/>
    <w:rsid w:val="4AF463A7"/>
    <w:rsid w:val="4B2038D0"/>
    <w:rsid w:val="4B296E7D"/>
    <w:rsid w:val="4B877F28"/>
    <w:rsid w:val="4BFE2C73"/>
    <w:rsid w:val="4C196BFC"/>
    <w:rsid w:val="4C593122"/>
    <w:rsid w:val="4C706B2B"/>
    <w:rsid w:val="4C79769B"/>
    <w:rsid w:val="4C9946C1"/>
    <w:rsid w:val="4CC60794"/>
    <w:rsid w:val="4D272D40"/>
    <w:rsid w:val="4D2E044D"/>
    <w:rsid w:val="4D4E28D6"/>
    <w:rsid w:val="4D916BA6"/>
    <w:rsid w:val="4DC44169"/>
    <w:rsid w:val="4E460417"/>
    <w:rsid w:val="4EC05A55"/>
    <w:rsid w:val="4ECE0172"/>
    <w:rsid w:val="4EF0709E"/>
    <w:rsid w:val="4F2706FC"/>
    <w:rsid w:val="4F4546D1"/>
    <w:rsid w:val="50033E4B"/>
    <w:rsid w:val="5011784D"/>
    <w:rsid w:val="50590023"/>
    <w:rsid w:val="50910AE4"/>
    <w:rsid w:val="513C043B"/>
    <w:rsid w:val="513C6A7B"/>
    <w:rsid w:val="51FE0D6E"/>
    <w:rsid w:val="523D3563"/>
    <w:rsid w:val="52BE7DA6"/>
    <w:rsid w:val="5333545B"/>
    <w:rsid w:val="53D1600F"/>
    <w:rsid w:val="5450213C"/>
    <w:rsid w:val="5483348F"/>
    <w:rsid w:val="548B69EE"/>
    <w:rsid w:val="54D24048"/>
    <w:rsid w:val="54D64CD5"/>
    <w:rsid w:val="550D3B8F"/>
    <w:rsid w:val="55446DD5"/>
    <w:rsid w:val="55887D69"/>
    <w:rsid w:val="55C300FC"/>
    <w:rsid w:val="55E62245"/>
    <w:rsid w:val="55E8295F"/>
    <w:rsid w:val="561A0928"/>
    <w:rsid w:val="56423872"/>
    <w:rsid w:val="56505BFF"/>
    <w:rsid w:val="56642DC8"/>
    <w:rsid w:val="56B279F0"/>
    <w:rsid w:val="56DC3ABB"/>
    <w:rsid w:val="579D710E"/>
    <w:rsid w:val="58044513"/>
    <w:rsid w:val="581F22F6"/>
    <w:rsid w:val="586E1E17"/>
    <w:rsid w:val="58862C35"/>
    <w:rsid w:val="58A75590"/>
    <w:rsid w:val="58C14957"/>
    <w:rsid w:val="58F702C5"/>
    <w:rsid w:val="59F34F31"/>
    <w:rsid w:val="5A056A12"/>
    <w:rsid w:val="5AE83A50"/>
    <w:rsid w:val="5B3F3205"/>
    <w:rsid w:val="5B637E94"/>
    <w:rsid w:val="5BAB2917"/>
    <w:rsid w:val="5BBF6B42"/>
    <w:rsid w:val="5BC008DF"/>
    <w:rsid w:val="5BD963A8"/>
    <w:rsid w:val="5BFC33FA"/>
    <w:rsid w:val="5C3107A4"/>
    <w:rsid w:val="5C3B1B93"/>
    <w:rsid w:val="5C66348F"/>
    <w:rsid w:val="5C9220DF"/>
    <w:rsid w:val="5CA52214"/>
    <w:rsid w:val="5CCD7CBB"/>
    <w:rsid w:val="5CEB1EEF"/>
    <w:rsid w:val="5D4A15F3"/>
    <w:rsid w:val="5D69542A"/>
    <w:rsid w:val="5E0930EF"/>
    <w:rsid w:val="5E1614EB"/>
    <w:rsid w:val="5E3D4D53"/>
    <w:rsid w:val="5E4717E6"/>
    <w:rsid w:val="5E4760F5"/>
    <w:rsid w:val="5E55774C"/>
    <w:rsid w:val="5E920CE1"/>
    <w:rsid w:val="5F7A57AC"/>
    <w:rsid w:val="60104DDC"/>
    <w:rsid w:val="605C0804"/>
    <w:rsid w:val="60E530F9"/>
    <w:rsid w:val="614B5652"/>
    <w:rsid w:val="61841BCA"/>
    <w:rsid w:val="6189617B"/>
    <w:rsid w:val="61B52BB6"/>
    <w:rsid w:val="61B749C2"/>
    <w:rsid w:val="61B75463"/>
    <w:rsid w:val="62280D20"/>
    <w:rsid w:val="628C1696"/>
    <w:rsid w:val="62CA2457"/>
    <w:rsid w:val="62DF1FA4"/>
    <w:rsid w:val="633A34A6"/>
    <w:rsid w:val="63506F50"/>
    <w:rsid w:val="63590D8D"/>
    <w:rsid w:val="638240A1"/>
    <w:rsid w:val="63A5257B"/>
    <w:rsid w:val="63BD3DCC"/>
    <w:rsid w:val="63C61741"/>
    <w:rsid w:val="64560967"/>
    <w:rsid w:val="647376F2"/>
    <w:rsid w:val="64952D13"/>
    <w:rsid w:val="649F73AF"/>
    <w:rsid w:val="656B1D10"/>
    <w:rsid w:val="66022B28"/>
    <w:rsid w:val="662958C4"/>
    <w:rsid w:val="662F1AB4"/>
    <w:rsid w:val="665677B3"/>
    <w:rsid w:val="66581E87"/>
    <w:rsid w:val="66BE4928"/>
    <w:rsid w:val="66FA11D5"/>
    <w:rsid w:val="674302C7"/>
    <w:rsid w:val="67BB3403"/>
    <w:rsid w:val="680A5986"/>
    <w:rsid w:val="680D5F4B"/>
    <w:rsid w:val="68113F51"/>
    <w:rsid w:val="68E94770"/>
    <w:rsid w:val="68F949C9"/>
    <w:rsid w:val="695A4290"/>
    <w:rsid w:val="69DD7064"/>
    <w:rsid w:val="6A334932"/>
    <w:rsid w:val="6A3353FF"/>
    <w:rsid w:val="6A401B02"/>
    <w:rsid w:val="6A5D63E6"/>
    <w:rsid w:val="6A5F24D1"/>
    <w:rsid w:val="6A862ED2"/>
    <w:rsid w:val="6A990101"/>
    <w:rsid w:val="6ADA3CD8"/>
    <w:rsid w:val="6AE347EB"/>
    <w:rsid w:val="6B105217"/>
    <w:rsid w:val="6B434AF0"/>
    <w:rsid w:val="6B482C03"/>
    <w:rsid w:val="6B57675A"/>
    <w:rsid w:val="6B6712DB"/>
    <w:rsid w:val="6BDD7B4D"/>
    <w:rsid w:val="6BF3021A"/>
    <w:rsid w:val="6BFA291A"/>
    <w:rsid w:val="6E7A168D"/>
    <w:rsid w:val="6EBC0B3A"/>
    <w:rsid w:val="6EF51C7D"/>
    <w:rsid w:val="6F752F80"/>
    <w:rsid w:val="6F8363E5"/>
    <w:rsid w:val="6FC746F5"/>
    <w:rsid w:val="70052F65"/>
    <w:rsid w:val="70114FB7"/>
    <w:rsid w:val="701B378E"/>
    <w:rsid w:val="70317AC6"/>
    <w:rsid w:val="70863262"/>
    <w:rsid w:val="70896A19"/>
    <w:rsid w:val="70A76ED3"/>
    <w:rsid w:val="71625E4F"/>
    <w:rsid w:val="71860B17"/>
    <w:rsid w:val="720A7AF8"/>
    <w:rsid w:val="720C499E"/>
    <w:rsid w:val="723B27CC"/>
    <w:rsid w:val="72687227"/>
    <w:rsid w:val="729B611A"/>
    <w:rsid w:val="72A03FD9"/>
    <w:rsid w:val="72B96427"/>
    <w:rsid w:val="72EA1C5E"/>
    <w:rsid w:val="73406CFF"/>
    <w:rsid w:val="7383028C"/>
    <w:rsid w:val="738B2FF4"/>
    <w:rsid w:val="73A25E44"/>
    <w:rsid w:val="741F68CF"/>
    <w:rsid w:val="747D01A7"/>
    <w:rsid w:val="74DD0860"/>
    <w:rsid w:val="74E05C5A"/>
    <w:rsid w:val="75027D27"/>
    <w:rsid w:val="75063655"/>
    <w:rsid w:val="75252DF3"/>
    <w:rsid w:val="754166FC"/>
    <w:rsid w:val="75621536"/>
    <w:rsid w:val="75BF3154"/>
    <w:rsid w:val="75C86E1A"/>
    <w:rsid w:val="75CA7877"/>
    <w:rsid w:val="75DE0BE5"/>
    <w:rsid w:val="76115521"/>
    <w:rsid w:val="764A07CF"/>
    <w:rsid w:val="764F6B3D"/>
    <w:rsid w:val="76CC6C50"/>
    <w:rsid w:val="76CD2B7B"/>
    <w:rsid w:val="76D80645"/>
    <w:rsid w:val="76E03371"/>
    <w:rsid w:val="772C5091"/>
    <w:rsid w:val="777A3BE1"/>
    <w:rsid w:val="780E5898"/>
    <w:rsid w:val="781E5417"/>
    <w:rsid w:val="782642CC"/>
    <w:rsid w:val="7894095E"/>
    <w:rsid w:val="79000679"/>
    <w:rsid w:val="792A6A21"/>
    <w:rsid w:val="79376689"/>
    <w:rsid w:val="79A416F0"/>
    <w:rsid w:val="79B03EB6"/>
    <w:rsid w:val="7A7F4688"/>
    <w:rsid w:val="7A863496"/>
    <w:rsid w:val="7A95487E"/>
    <w:rsid w:val="7ABC034E"/>
    <w:rsid w:val="7AF37579"/>
    <w:rsid w:val="7AF87F64"/>
    <w:rsid w:val="7B1C0C84"/>
    <w:rsid w:val="7B5A62DF"/>
    <w:rsid w:val="7B77152F"/>
    <w:rsid w:val="7B7A04A8"/>
    <w:rsid w:val="7C0C3F6D"/>
    <w:rsid w:val="7C22163C"/>
    <w:rsid w:val="7C595075"/>
    <w:rsid w:val="7C6B07B2"/>
    <w:rsid w:val="7D124E8E"/>
    <w:rsid w:val="7D133243"/>
    <w:rsid w:val="7D46678D"/>
    <w:rsid w:val="7DBB2E80"/>
    <w:rsid w:val="7E394207"/>
    <w:rsid w:val="7E4007A2"/>
    <w:rsid w:val="7E791CAD"/>
    <w:rsid w:val="7EA50DFB"/>
    <w:rsid w:val="7EC86878"/>
    <w:rsid w:val="7ED735CD"/>
    <w:rsid w:val="7F067522"/>
    <w:rsid w:val="7F16390D"/>
    <w:rsid w:val="7F5160D2"/>
    <w:rsid w:val="7F557389"/>
    <w:rsid w:val="7F752917"/>
    <w:rsid w:val="7FAE52D2"/>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7"/>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8"/>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8">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9">
    <w:name w:val="annotation text"/>
    <w:basedOn w:val="1"/>
    <w:semiHidden/>
    <w:unhideWhenUsed/>
    <w:qFormat/>
    <w:uiPriority w:val="99"/>
    <w:pPr>
      <w:jc w:val="left"/>
    </w:pPr>
  </w:style>
  <w:style w:type="paragraph" w:styleId="10">
    <w:name w:val="Body Text 3"/>
    <w:basedOn w:val="1"/>
    <w:link w:val="47"/>
    <w:unhideWhenUsed/>
    <w:qFormat/>
    <w:uiPriority w:val="99"/>
    <w:pPr>
      <w:spacing w:after="120"/>
    </w:pPr>
    <w:rPr>
      <w:sz w:val="16"/>
      <w:szCs w:val="16"/>
    </w:rPr>
  </w:style>
  <w:style w:type="paragraph" w:styleId="11">
    <w:name w:val="Body Text"/>
    <w:basedOn w:val="1"/>
    <w:next w:val="12"/>
    <w:qFormat/>
    <w:uiPriority w:val="99"/>
    <w:pPr>
      <w:spacing w:after="120"/>
    </w:pPr>
  </w:style>
  <w:style w:type="paragraph" w:styleId="12">
    <w:name w:val="Body Text 2"/>
    <w:basedOn w:val="1"/>
    <w:qFormat/>
    <w:uiPriority w:val="0"/>
    <w:pPr>
      <w:spacing w:after="120" w:line="480" w:lineRule="auto"/>
    </w:p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qFormat/>
    <w:uiPriority w:val="0"/>
    <w:rPr>
      <w:rFonts w:ascii="宋体" w:hAnsi="Courier New"/>
      <w:szCs w:val="21"/>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42"/>
    <w:semiHidden/>
    <w:unhideWhenUsed/>
    <w:qFormat/>
    <w:uiPriority w:val="99"/>
    <w:rPr>
      <w:sz w:val="18"/>
      <w:szCs w:val="18"/>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header"/>
    <w:basedOn w:val="1"/>
    <w:link w:val="3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List"/>
    <w:basedOn w:val="1"/>
    <w:next w:val="1"/>
    <w:qFormat/>
    <w:uiPriority w:val="0"/>
    <w:pPr>
      <w:snapToGrid w:val="0"/>
    </w:pPr>
    <w:rPr>
      <w:szCs w:val="24"/>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1"/>
    <w:unhideWhenUsed/>
    <w:qFormat/>
    <w:uiPriority w:val="99"/>
    <w:pPr>
      <w:ind w:firstLine="420"/>
    </w:p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paragraph" w:customStyle="1" w:styleId="30">
    <w:name w:val="Default"/>
    <w:next w:val="2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32">
    <w:name w:val="p15"/>
    <w:basedOn w:val="1"/>
    <w:qFormat/>
    <w:uiPriority w:val="0"/>
    <w:pPr>
      <w:widowControl/>
      <w:spacing w:before="100" w:after="100"/>
      <w:ind w:firstLine="3584"/>
    </w:pPr>
    <w:rPr>
      <w:rFonts w:ascii="Tahoma"/>
    </w:rPr>
  </w:style>
  <w:style w:type="paragraph" w:customStyle="1" w:styleId="33">
    <w:name w:val="BodyText"/>
    <w:basedOn w:val="1"/>
    <w:next w:val="34"/>
    <w:qFormat/>
    <w:uiPriority w:val="0"/>
    <w:pPr>
      <w:textAlignment w:val="baseline"/>
    </w:pPr>
    <w:rPr>
      <w:rFonts w:ascii="Times New Roman" w:hAnsi="Times New Roman" w:eastAsia="宋体"/>
      <w:sz w:val="28"/>
    </w:rPr>
  </w:style>
  <w:style w:type="paragraph" w:customStyle="1" w:styleId="34">
    <w:name w:val="BodyText2"/>
    <w:basedOn w:val="1"/>
    <w:qFormat/>
    <w:uiPriority w:val="0"/>
    <w:pPr>
      <w:spacing w:after="120" w:line="480" w:lineRule="auto"/>
      <w:textAlignment w:val="baseline"/>
    </w:pPr>
  </w:style>
  <w:style w:type="character" w:customStyle="1" w:styleId="35">
    <w:name w:val="页眉 字符"/>
    <w:basedOn w:val="26"/>
    <w:link w:val="18"/>
    <w:semiHidden/>
    <w:qFormat/>
    <w:uiPriority w:val="99"/>
    <w:rPr>
      <w:sz w:val="18"/>
      <w:szCs w:val="18"/>
    </w:rPr>
  </w:style>
  <w:style w:type="character" w:customStyle="1" w:styleId="36">
    <w:name w:val="页脚 字符"/>
    <w:basedOn w:val="26"/>
    <w:link w:val="17"/>
    <w:qFormat/>
    <w:uiPriority w:val="99"/>
    <w:rPr>
      <w:sz w:val="18"/>
      <w:szCs w:val="18"/>
    </w:rPr>
  </w:style>
  <w:style w:type="character" w:customStyle="1" w:styleId="37">
    <w:name w:val="标题 1 字符"/>
    <w:basedOn w:val="26"/>
    <w:link w:val="4"/>
    <w:qFormat/>
    <w:uiPriority w:val="9"/>
    <w:rPr>
      <w:rFonts w:eastAsia="方正小标宋简体"/>
      <w:bCs/>
      <w:kern w:val="44"/>
      <w:sz w:val="44"/>
      <w:szCs w:val="44"/>
    </w:rPr>
  </w:style>
  <w:style w:type="character" w:customStyle="1" w:styleId="38">
    <w:name w:val="标题 2 字符"/>
    <w:basedOn w:val="26"/>
    <w:link w:val="5"/>
    <w:qFormat/>
    <w:uiPriority w:val="9"/>
    <w:rPr>
      <w:rFonts w:eastAsia="方正小标宋简体" w:asciiTheme="majorHAnsi" w:hAnsiTheme="majorHAnsi" w:cstheme="majorBidi"/>
      <w:bCs/>
      <w:sz w:val="36"/>
      <w:szCs w:val="32"/>
    </w:rPr>
  </w:style>
  <w:style w:type="character" w:customStyle="1" w:styleId="39">
    <w:name w:val="标题 3 字符"/>
    <w:basedOn w:val="26"/>
    <w:link w:val="6"/>
    <w:qFormat/>
    <w:uiPriority w:val="9"/>
    <w:rPr>
      <w:rFonts w:ascii="Calibri" w:hAnsi="Calibri" w:eastAsia="宋体" w:cs="Times New Roman"/>
      <w:b/>
      <w:bCs/>
      <w:sz w:val="32"/>
      <w:szCs w:val="32"/>
    </w:rPr>
  </w:style>
  <w:style w:type="paragraph" w:styleId="40">
    <w:name w:val="List Paragraph"/>
    <w:basedOn w:val="1"/>
    <w:link w:val="48"/>
    <w:qFormat/>
    <w:uiPriority w:val="34"/>
    <w:pPr>
      <w:ind w:firstLine="420" w:firstLineChars="200"/>
    </w:pPr>
  </w:style>
  <w:style w:type="paragraph" w:customStyle="1" w:styleId="41">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2">
    <w:name w:val="批注框文本 字符"/>
    <w:basedOn w:val="26"/>
    <w:link w:val="16"/>
    <w:semiHidden/>
    <w:qFormat/>
    <w:uiPriority w:val="99"/>
    <w:rPr>
      <w:sz w:val="18"/>
      <w:szCs w:val="18"/>
    </w:rPr>
  </w:style>
  <w:style w:type="paragraph" w:styleId="4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CM97"/>
    <w:basedOn w:val="30"/>
    <w:next w:val="30"/>
    <w:qFormat/>
    <w:uiPriority w:val="0"/>
    <w:pPr>
      <w:spacing w:after="373"/>
    </w:pPr>
    <w:rPr>
      <w:color w:val="auto"/>
    </w:rPr>
  </w:style>
  <w:style w:type="paragraph" w:customStyle="1" w:styleId="45">
    <w:name w:val="CM91"/>
    <w:basedOn w:val="30"/>
    <w:next w:val="30"/>
    <w:qFormat/>
    <w:uiPriority w:val="0"/>
    <w:pPr>
      <w:spacing w:after="160"/>
    </w:pPr>
    <w:rPr>
      <w:color w:val="auto"/>
    </w:rPr>
  </w:style>
  <w:style w:type="character" w:customStyle="1" w:styleId="46">
    <w:name w:val="正文文本 3 Char"/>
    <w:qFormat/>
    <w:uiPriority w:val="99"/>
    <w:rPr>
      <w:sz w:val="16"/>
      <w:szCs w:val="16"/>
    </w:rPr>
  </w:style>
  <w:style w:type="character" w:customStyle="1" w:styleId="47">
    <w:name w:val="正文文本 3 字符"/>
    <w:basedOn w:val="26"/>
    <w:link w:val="10"/>
    <w:semiHidden/>
    <w:qFormat/>
    <w:uiPriority w:val="99"/>
    <w:rPr>
      <w:sz w:val="16"/>
      <w:szCs w:val="16"/>
    </w:rPr>
  </w:style>
  <w:style w:type="character" w:customStyle="1" w:styleId="48">
    <w:name w:val="列表段落 字符"/>
    <w:link w:val="40"/>
    <w:qFormat/>
    <w:uiPriority w:val="34"/>
  </w:style>
  <w:style w:type="paragraph" w:customStyle="1" w:styleId="49">
    <w:name w:val="1"/>
    <w:basedOn w:val="1"/>
    <w:next w:val="14"/>
    <w:qFormat/>
    <w:uiPriority w:val="99"/>
    <w:rPr>
      <w:rFonts w:ascii="宋体" w:hAnsi="Courier New"/>
    </w:rPr>
  </w:style>
  <w:style w:type="paragraph" w:customStyle="1" w:styleId="50">
    <w:name w:val="WPSOffice手动目录 1"/>
    <w:qFormat/>
    <w:uiPriority w:val="0"/>
    <w:rPr>
      <w:rFonts w:asciiTheme="minorHAnsi" w:hAnsiTheme="minorHAnsi" w:eastAsiaTheme="minorEastAsia" w:cstheme="minorBidi"/>
      <w:lang w:val="en-US" w:eastAsia="zh-CN" w:bidi="ar-SA"/>
    </w:rPr>
  </w:style>
  <w:style w:type="paragraph" w:customStyle="1" w:styleId="5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2">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3">
    <w:name w:val="font41"/>
    <w:basedOn w:val="26"/>
    <w:qFormat/>
    <w:uiPriority w:val="0"/>
    <w:rPr>
      <w:rFonts w:ascii="Arial" w:hAnsi="Arial" w:cs="Arial"/>
      <w:color w:val="000000"/>
      <w:sz w:val="28"/>
      <w:szCs w:val="28"/>
      <w:u w:val="none"/>
    </w:rPr>
  </w:style>
  <w:style w:type="character" w:customStyle="1" w:styleId="54">
    <w:name w:val="font61"/>
    <w:basedOn w:val="26"/>
    <w:qFormat/>
    <w:uiPriority w:val="0"/>
    <w:rPr>
      <w:rFonts w:hint="eastAsia" w:ascii="宋体" w:hAnsi="宋体" w:eastAsia="宋体" w:cs="宋体"/>
      <w:color w:val="000000"/>
      <w:sz w:val="28"/>
      <w:szCs w:val="28"/>
      <w:u w:val="none"/>
    </w:rPr>
  </w:style>
  <w:style w:type="paragraph" w:customStyle="1" w:styleId="55">
    <w:name w:val="样式 正文文字 + 首行缩进:  2 字符2"/>
    <w:basedOn w:val="1"/>
    <w:qFormat/>
    <w:uiPriority w:val="0"/>
    <w:pPr>
      <w:spacing w:line="480" w:lineRule="atLeast"/>
      <w:ind w:firstLine="560" w:firstLineChars="200"/>
    </w:pPr>
    <w:rPr>
      <w:rFonts w:cs="宋体"/>
      <w:szCs w:val="20"/>
    </w:rPr>
  </w:style>
  <w:style w:type="paragraph" w:customStyle="1" w:styleId="56">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7">
    <w:name w:val="第3级"/>
    <w:basedOn w:val="6"/>
    <w:qFormat/>
    <w:uiPriority w:val="0"/>
    <w:pPr>
      <w:keepNext w:val="0"/>
      <w:keepLines w:val="0"/>
      <w:spacing w:beforeLines="50" w:afterLines="50" w:line="312" w:lineRule="auto"/>
      <w:jc w:val="left"/>
    </w:pPr>
    <w:rPr>
      <w:rFonts w:ascii="宋体" w:hAnsi="Arial Unicode MS"/>
      <w:spacing w:val="4"/>
      <w:sz w:val="28"/>
    </w:rPr>
  </w:style>
  <w:style w:type="paragraph" w:customStyle="1" w:styleId="58">
    <w:name w:val="第4级"/>
    <w:basedOn w:val="57"/>
    <w:next w:val="59"/>
    <w:qFormat/>
    <w:uiPriority w:val="0"/>
    <w:pPr>
      <w:spacing w:before="50" w:after="50"/>
      <w:outlineLvl w:val="3"/>
    </w:pPr>
    <w:rPr>
      <w:sz w:val="24"/>
    </w:rPr>
  </w:style>
  <w:style w:type="paragraph" w:customStyle="1" w:styleId="59">
    <w:name w:val="A正文"/>
    <w:basedOn w:val="1"/>
    <w:qFormat/>
    <w:uiPriority w:val="0"/>
    <w:pPr>
      <w:spacing w:line="312" w:lineRule="auto"/>
      <w:ind w:firstLine="496" w:firstLineChars="200"/>
    </w:pPr>
    <w:rPr>
      <w:rFonts w:ascii="宋体" w:hAnsi="宋体"/>
      <w:spacing w:val="4"/>
      <w:sz w:val="24"/>
    </w:rPr>
  </w:style>
  <w:style w:type="paragraph" w:customStyle="1" w:styleId="60">
    <w:name w:val="变黑体"/>
    <w:basedOn w:val="1"/>
    <w:qFormat/>
    <w:uiPriority w:val="0"/>
    <w:pPr>
      <w:spacing w:beforeLines="50" w:line="312" w:lineRule="auto"/>
      <w:ind w:firstLine="482" w:firstLineChars="200"/>
    </w:pPr>
    <w:rPr>
      <w:rFonts w:ascii="宋体"/>
      <w:b/>
      <w:sz w:val="24"/>
      <w:szCs w:val="20"/>
    </w:rPr>
  </w:style>
  <w:style w:type="paragraph" w:customStyle="1" w:styleId="61">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62">
    <w:name w:val="p0"/>
    <w:basedOn w:val="1"/>
    <w:qFormat/>
    <w:uiPriority w:val="0"/>
    <w:pPr>
      <w:widowControl/>
      <w:spacing w:before="75" w:after="75"/>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4B937-8531-4733-8A19-6EA726071DA1}">
  <ds:schemaRefs/>
</ds:datastoreItem>
</file>

<file path=docProps/app.xml><?xml version="1.0" encoding="utf-8"?>
<Properties xmlns="http://schemas.openxmlformats.org/officeDocument/2006/extended-properties" xmlns:vt="http://schemas.openxmlformats.org/officeDocument/2006/docPropsVTypes">
  <Template>Normal</Template>
  <Pages>69</Pages>
  <Words>43497</Words>
  <Characters>46614</Characters>
  <Lines>238</Lines>
  <Paragraphs>67</Paragraphs>
  <TotalTime>10</TotalTime>
  <ScaleCrop>false</ScaleCrop>
  <LinksUpToDate>false</LinksUpToDate>
  <CharactersWithSpaces>49656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2024-06-20T02:04:00Z</cp:lastPrinted>
  <dcterms:modified xsi:type="dcterms:W3CDTF">2024-08-05T07:38:14Z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9F51837CAA9A4EF7A9A14A5B6897AF23_13</vt:lpwstr>
  </property>
</Properties>
</file>