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7" w:name="_GoBack"/>
      <w:bookmarkEnd w:id="137"/>
    </w:p>
    <w:p>
      <w:pPr>
        <w:rPr>
          <w:color w:val="auto"/>
          <w:highlight w:val="none"/>
        </w:rPr>
      </w:pPr>
    </w:p>
    <w:p>
      <w:pPr>
        <w:jc w:val="center"/>
        <w:rPr>
          <w:rFonts w:hint="eastAsia" w:ascii="方正小标宋简体" w:hAnsi="方正小标宋简体" w:eastAsia="方正小标宋简体" w:cs="方正小标宋简体"/>
          <w:b/>
          <w:bCs/>
          <w:color w:val="auto"/>
          <w:sz w:val="52"/>
          <w:szCs w:val="52"/>
          <w:highlight w:val="none"/>
          <w:lang w:val="en-US" w:eastAsia="zh-CN"/>
        </w:rPr>
      </w:pPr>
      <w:r>
        <w:rPr>
          <w:rFonts w:hint="eastAsia" w:ascii="方正小标宋简体" w:hAnsi="方正小标宋简体" w:eastAsia="方正小标宋简体" w:cs="方正小标宋简体"/>
          <w:b/>
          <w:bCs/>
          <w:color w:val="auto"/>
          <w:sz w:val="52"/>
          <w:szCs w:val="52"/>
          <w:highlight w:val="none"/>
          <w:lang w:val="en-US" w:eastAsia="zh-CN"/>
        </w:rPr>
        <w:t>广州净水公司2024-2027年</w:t>
      </w:r>
    </w:p>
    <w:p>
      <w:pPr>
        <w:jc w:val="center"/>
        <w:rPr>
          <w:rFonts w:hint="eastAsia" w:ascii="方正小标宋简体" w:hAnsi="方正小标宋简体" w:eastAsia="方正小标宋简体" w:cs="方正小标宋简体"/>
          <w:b/>
          <w:bCs/>
          <w:color w:val="auto"/>
          <w:sz w:val="52"/>
          <w:szCs w:val="52"/>
          <w:highlight w:val="none"/>
          <w:lang w:val="en-US" w:eastAsia="zh-CN"/>
        </w:rPr>
      </w:pPr>
      <w:r>
        <w:rPr>
          <w:rFonts w:hint="eastAsia" w:ascii="方正小标宋简体" w:hAnsi="方正小标宋简体" w:eastAsia="方正小标宋简体" w:cs="方正小标宋简体"/>
          <w:b/>
          <w:bCs/>
          <w:color w:val="auto"/>
          <w:sz w:val="52"/>
          <w:szCs w:val="52"/>
          <w:highlight w:val="none"/>
          <w:lang w:val="en-US" w:eastAsia="zh-CN"/>
        </w:rPr>
        <w:t>潜水作业服务项目（第二次）</w:t>
      </w:r>
    </w:p>
    <w:p>
      <w:pPr>
        <w:pStyle w:val="2"/>
        <w:rPr>
          <w:rFonts w:hint="eastAsia" w:ascii="方正小标宋简体" w:hAnsi="方正小标宋简体" w:eastAsia="方正小标宋简体" w:cs="方正小标宋简体"/>
          <w:sz w:val="52"/>
          <w:szCs w:val="52"/>
          <w:highlight w:val="none"/>
          <w:lang w:val="en-US" w:eastAsia="zh-CN"/>
        </w:rPr>
      </w:pPr>
    </w:p>
    <w:p>
      <w:pPr>
        <w:jc w:val="center"/>
        <w:rPr>
          <w:rFonts w:hint="eastAsia" w:ascii="方正小标宋简体" w:hAnsi="方正小标宋简体" w:eastAsia="方正小标宋简体" w:cs="方正小标宋简体"/>
          <w:color w:val="auto"/>
          <w:sz w:val="52"/>
          <w:szCs w:val="52"/>
          <w:highlight w:val="none"/>
          <w:lang w:eastAsia="zh-CN"/>
        </w:rPr>
      </w:pPr>
      <w:r>
        <w:rPr>
          <w:rFonts w:hint="eastAsia" w:ascii="方正小标宋简体" w:hAnsi="方正小标宋简体" w:eastAsia="方正小标宋简体" w:cs="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4275"/>
      <w:bookmarkStart w:id="6" w:name="_Toc31938"/>
      <w:bookmarkStart w:id="7" w:name="_Toc11322"/>
      <w:bookmarkStart w:id="8" w:name="_Toc19609"/>
      <w:bookmarkStart w:id="9" w:name="_Toc7519"/>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64135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3pt;margin-top:5.05pt;height:0pt;width:75.5pt;z-index:251670528;mso-width-relative:page;mso-height-relative:page;" filled="f" stroked="t" coordsize="21600,21600" o:gfxdata="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v/Dv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518160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0.8pt;height:0pt;width:75.5pt;z-index:251671552;mso-width-relative:page;mso-height-relative:page;" filled="f" stroked="t" coordsize="21600,21600" o:gfxdata="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tiic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广州净水公司2024-2027年潜水作业服务项目（第二次）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spacing w:line="600" w:lineRule="exact"/>
        <w:jc w:val="left"/>
        <w:rPr>
          <w:color w:val="auto"/>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广州净水公司2024-2027年潜水作业服务项目（第二次）</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XJ-20240731-1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4项目额度（元）</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300000</w:t>
      </w:r>
      <w:r>
        <w:rPr>
          <w:rFonts w:hint="eastAsia" w:ascii="仿宋_GB2312" w:eastAsia="仿宋_GB2312"/>
          <w:color w:val="auto"/>
          <w:sz w:val="28"/>
          <w:szCs w:val="28"/>
          <w:highlight w:val="none"/>
          <w:u w:val="single"/>
        </w:rPr>
        <w:t>元</w:t>
      </w:r>
    </w:p>
    <w:p>
      <w:pPr>
        <w:pStyle w:val="2"/>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▲下浮率下浮后的报价仅作为评审使用，合同签订以下浮率和最高限价为合同价。</w:t>
      </w:r>
    </w:p>
    <w:p>
      <w:pPr>
        <w:adjustRightInd w:val="0"/>
        <w:snapToGrid w:val="0"/>
        <w:spacing w:line="60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服务单位在合同服务期内负责广州市净水有限公司所属各分公司范围内水下清疏、清障、接驳、封堵、安装拆除及检查维修等服务。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广州市净水有限公司所属各分公司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u w:val="single"/>
          <w:lang w:val="en-US" w:eastAsia="zh-CN"/>
        </w:rPr>
        <w:t>具有</w:t>
      </w:r>
      <w:r>
        <w:rPr>
          <w:rFonts w:hint="eastAsia" w:ascii="仿宋_GB2312" w:eastAsia="仿宋_GB2312"/>
          <w:color w:val="auto"/>
          <w:sz w:val="28"/>
          <w:szCs w:val="28"/>
          <w:highlight w:val="none"/>
          <w:u w:val="single"/>
        </w:rPr>
        <w:t>建设主管部门颁发且在有效期内的《潜水作业安全证》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u w:val="none"/>
          <w:lang w:val="en-US" w:eastAsia="zh-CN"/>
        </w:rPr>
        <w:t>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w:t>
      </w:r>
      <w:r>
        <w:rPr>
          <w:rFonts w:hint="eastAsia" w:ascii="仿宋_GB2312" w:eastAsia="仿宋_GB2312"/>
          <w:color w:val="auto"/>
          <w:sz w:val="28"/>
          <w:szCs w:val="28"/>
          <w:highlight w:val="none"/>
          <w:u w:val="single"/>
          <w:lang w:val="en-US" w:eastAsia="zh-CN"/>
        </w:rPr>
        <w:t>水务行业潜水作业类维修服务</w:t>
      </w:r>
      <w:r>
        <w:rPr>
          <w:rFonts w:hint="eastAsia" w:ascii="仿宋_GB2312" w:eastAsia="仿宋_GB2312"/>
          <w:color w:val="auto"/>
          <w:sz w:val="28"/>
          <w:szCs w:val="28"/>
          <w:highlight w:val="none"/>
          <w:u w:val="single"/>
        </w:rPr>
        <w:t>项目的</w:t>
      </w:r>
      <w:r>
        <w:rPr>
          <w:rFonts w:hint="eastAsia" w:ascii="仿宋_GB2312" w:eastAsia="仿宋_GB2312"/>
          <w:color w:val="auto"/>
          <w:sz w:val="28"/>
          <w:szCs w:val="28"/>
          <w:highlight w:val="none"/>
          <w:u w:val="none"/>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仿宋_GB2312" w:hAnsi="宋体" w:eastAsia="仿宋_GB2312" w:cs="Times New Roman"/>
          <w:color w:val="auto"/>
          <w:kern w:val="0"/>
          <w:sz w:val="28"/>
          <w:szCs w:val="28"/>
          <w:highlight w:val="none"/>
          <w:u w:val="none"/>
          <w:lang w:val="en-US" w:eastAsia="zh-CN" w:bidi="ar-SA"/>
        </w:rPr>
        <w:t>潜水作业项目经理证书或潜水监督证书（或能够在中国潜水救捞行业协会（http://t3.feng-du.com/）查询的</w:t>
      </w:r>
      <w:r>
        <w:rPr>
          <w:rFonts w:hint="eastAsia" w:ascii="仿宋_GB2312" w:eastAsia="仿宋_GB2312"/>
          <w:color w:val="auto"/>
          <w:sz w:val="28"/>
          <w:szCs w:val="28"/>
          <w:highlight w:val="none"/>
          <w:u w:val="none"/>
        </w:rPr>
        <w:t>人员证书信息的网页截图</w:t>
      </w:r>
      <w:r>
        <w:rPr>
          <w:rFonts w:hint="eastAsia" w:ascii="仿宋_GB2312" w:hAnsi="宋体" w:eastAsia="仿宋_GB2312" w:cs="Times New Roman"/>
          <w:color w:val="auto"/>
          <w:kern w:val="0"/>
          <w:sz w:val="28"/>
          <w:szCs w:val="28"/>
          <w:highlight w:val="none"/>
          <w:u w:val="none"/>
          <w:lang w:val="en-US" w:eastAsia="zh-CN" w:bidi="ar-SA"/>
        </w:rPr>
        <w:t>）。</w:t>
      </w:r>
      <w:r>
        <w:rPr>
          <w:rFonts w:hint="eastAsia" w:ascii="仿宋_GB2312" w:eastAsia="仿宋_GB2312"/>
          <w:color w:val="auto"/>
          <w:sz w:val="28"/>
          <w:szCs w:val="28"/>
          <w:highlight w:val="none"/>
          <w:u w:val="none"/>
        </w:rPr>
        <w:t xml:space="preserve">    </w:t>
      </w:r>
    </w:p>
    <w:p>
      <w:pPr>
        <w:pStyle w:val="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专职安全人员要求：须具有</w:t>
      </w:r>
      <w:r>
        <w:rPr>
          <w:rFonts w:hint="eastAsia" w:ascii="仿宋_GB2312" w:eastAsia="仿宋_GB2312" w:cs="Times New Roman"/>
          <w:color w:val="auto"/>
          <w:sz w:val="28"/>
          <w:szCs w:val="28"/>
          <w:highlight w:val="none"/>
          <w:lang w:val="en-US" w:eastAsia="zh-CN"/>
        </w:rPr>
        <w:t>潜水作业安全员证</w:t>
      </w:r>
      <w:r>
        <w:rPr>
          <w:rFonts w:hint="eastAsia" w:ascii="仿宋_GB2312" w:hAnsi="宋体" w:eastAsia="仿宋_GB2312" w:cs="Times New Roman"/>
          <w:color w:val="auto"/>
          <w:kern w:val="0"/>
          <w:sz w:val="28"/>
          <w:szCs w:val="28"/>
          <w:highlight w:val="none"/>
          <w:u w:val="none"/>
          <w:lang w:val="en-US" w:eastAsia="zh-CN" w:bidi="ar-SA"/>
        </w:rPr>
        <w:t>（或能够在中国潜水救捞行业协会（http://t3.feng-du.com/）查询的</w:t>
      </w:r>
      <w:r>
        <w:rPr>
          <w:rFonts w:hint="eastAsia" w:ascii="仿宋_GB2312" w:eastAsia="仿宋_GB2312"/>
          <w:color w:val="auto"/>
          <w:sz w:val="28"/>
          <w:szCs w:val="28"/>
          <w:highlight w:val="none"/>
          <w:u w:val="none"/>
        </w:rPr>
        <w:t>人员证书信息的网页截图</w:t>
      </w:r>
      <w:r>
        <w:rPr>
          <w:rFonts w:hint="eastAsia" w:ascii="仿宋_GB2312" w:hAnsi="宋体" w:eastAsia="仿宋_GB2312" w:cs="Times New Roman"/>
          <w:color w:val="auto"/>
          <w:kern w:val="0"/>
          <w:sz w:val="28"/>
          <w:szCs w:val="28"/>
          <w:highlight w:val="none"/>
          <w:u w:val="none"/>
          <w:lang w:val="en-US" w:eastAsia="zh-CN" w:bidi="ar-SA"/>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560" w:hanging="560" w:hanging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400" w:firstLineChars="5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16557"/>
      <w:bookmarkStart w:id="16" w:name="_Toc23749"/>
      <w:bookmarkStart w:id="17" w:name="_Toc2324"/>
      <w:bookmarkStart w:id="18" w:name="_Toc2331"/>
      <w:bookmarkStart w:id="19" w:name="_Toc32588"/>
      <w:bookmarkStart w:id="20" w:name="_Toc19295"/>
      <w:bookmarkStart w:id="21" w:name="_Toc25603"/>
      <w:bookmarkStart w:id="22" w:name="_Toc9448"/>
      <w:bookmarkStart w:id="23" w:name="_Toc7340"/>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2334260</wp:posOffset>
                </wp:positionH>
                <wp:positionV relativeFrom="paragraph">
                  <wp:posOffset>683260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8pt;margin-top:53.8pt;height:0pt;width:75.5pt;z-index:251672576;mso-width-relative:page;mso-height-relative:page;" filled="f" stroked="t" coordsize="21600,21600" o:gfxdata="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cZONdcAAAAL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2347595</wp:posOffset>
                </wp:positionH>
                <wp:positionV relativeFrom="paragraph">
                  <wp:posOffset>540385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42.55pt;height:0pt;width:75.5pt;z-index:251673600;mso-width-relative:page;mso-height-relative:page;" filled="f" stroked="t" coordsize="21600,21600" o:gfxdata="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dY45N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asciiTheme="minorEastAsia" w:hAnsiTheme="minorEastAsia"/>
          <w:b/>
          <w:color w:val="auto"/>
          <w:sz w:val="32"/>
          <w:szCs w:val="32"/>
          <w:highlight w:val="none"/>
        </w:rPr>
      </w:pPr>
    </w:p>
    <w:p>
      <w:pPr>
        <w:pStyle w:val="2"/>
        <w:ind w:firstLine="0"/>
        <w:rPr>
          <w:rFonts w:hint="eastAsia" w:asciiTheme="minorEastAsia" w:hAnsiTheme="minorEastAsia"/>
          <w:b/>
          <w:color w:val="auto"/>
          <w:sz w:val="32"/>
          <w:szCs w:val="32"/>
          <w:highlight w:val="none"/>
        </w:rPr>
      </w:pPr>
    </w:p>
    <w:p>
      <w:pPr>
        <w:pStyle w:val="2"/>
        <w:ind w:firstLine="0"/>
        <w:rPr>
          <w:rFonts w:hint="eastAsia" w:asciiTheme="minorEastAsia" w:hAnsiTheme="minorEastAsia"/>
          <w:b/>
          <w:color w:val="auto"/>
          <w:sz w:val="32"/>
          <w:szCs w:val="32"/>
          <w:highlight w:val="none"/>
        </w:rPr>
      </w:pPr>
    </w:p>
    <w:p>
      <w:pPr>
        <w:numPr>
          <w:ilvl w:val="-1"/>
          <w:numId w:val="0"/>
        </w:numPr>
        <w:adjustRightInd w:val="0"/>
        <w:snapToGrid w:val="0"/>
        <w:spacing w:beforeLines="50" w:afterLines="50" w:line="500" w:lineRule="exact"/>
        <w:ind w:left="0" w:leftChars="0" w:firstLine="0" w:firstLineChars="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w:t>
      </w: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2339975</wp:posOffset>
                </wp:positionH>
                <wp:positionV relativeFrom="paragraph">
                  <wp:posOffset>557530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25pt;margin-top:43.9pt;height:0pt;width:75.5pt;z-index:251661312;mso-width-relative:page;mso-height-relative:page;" filled="f" stroked="t" coordsize="21600,21600" o:gfxdata="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2A4TN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2317750</wp:posOffset>
                </wp:positionH>
                <wp:positionV relativeFrom="paragraph">
                  <wp:posOffset>13335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5pt;margin-top:1.05pt;height:0pt;width:75.5pt;z-index:251660288;mso-width-relative:page;mso-height-relative:page;" filled="f" stroked="t" coordsize="21600,21600" o:gfxdata="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44g6z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7303"/>
      <w:bookmarkStart w:id="29" w:name="_Toc88209934"/>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360" w:hanging="360" w:hangingChars="150"/>
              <w:rPr>
                <w:rFonts w:hint="default"/>
                <w:color w:val="auto"/>
                <w:highlight w:val="none"/>
                <w:lang w:val="en-US" w:eastAsia="zh-CN"/>
              </w:rPr>
            </w:pPr>
            <w:r>
              <w:rPr>
                <w:rFonts w:hint="eastAsia" w:ascii="仿宋_GB2312" w:eastAsia="仿宋_GB2312" w:hAnsiTheme="minorEastAsia"/>
                <w:color w:val="auto"/>
                <w:sz w:val="24"/>
                <w:szCs w:val="24"/>
                <w:highlight w:val="none"/>
                <w:lang w:val="en-US" w:eastAsia="zh-CN"/>
              </w:rPr>
              <w:t>注：如第一中选候选人被取消中选候选人资格，采购人有权按中选候选人的顺序依次确定其他中选候选人为中选人，或重新采购。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4952"/>
      <w:bookmarkStart w:id="36" w:name="_Toc19050"/>
      <w:bookmarkStart w:id="37" w:name="_Toc20594"/>
      <w:bookmarkStart w:id="38" w:name="_Toc7118"/>
      <w:bookmarkStart w:id="39" w:name="_Toc14870"/>
      <w:bookmarkStart w:id="40" w:name="_Toc3156"/>
      <w:bookmarkStart w:id="41" w:name="_Toc7437"/>
      <w:bookmarkStart w:id="42" w:name="_Toc14552"/>
      <w:bookmarkStart w:id="43" w:name="_Toc23581"/>
      <w:bookmarkStart w:id="44" w:name="_Toc1093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30530"/>
      <w:bookmarkStart w:id="46" w:name="_Toc88209941"/>
      <w:bookmarkStart w:id="47" w:name="_Toc87616378"/>
      <w:bookmarkStart w:id="48" w:name="_Toc32607"/>
      <w:bookmarkStart w:id="49" w:name="_Toc13898"/>
      <w:bookmarkStart w:id="50" w:name="_Toc6308"/>
      <w:bookmarkStart w:id="51" w:name="_Toc12177"/>
      <w:bookmarkStart w:id="52" w:name="_Toc21840"/>
      <w:bookmarkStart w:id="53" w:name="_Toc21079"/>
      <w:bookmarkStart w:id="54" w:name="_Toc22212"/>
      <w:bookmarkStart w:id="55" w:name="_Toc29484"/>
      <w:bookmarkStart w:id="56" w:name="_Toc29345"/>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jc w:val="both"/>
        <w:rPr>
          <w:rFonts w:hint="eastAsia"/>
          <w:color w:val="auto"/>
          <w:highlight w:val="none"/>
        </w:rPr>
      </w:pPr>
      <w:bookmarkStart w:id="60" w:name="_Toc88209947"/>
    </w:p>
    <w:p>
      <w:pPr>
        <w:pStyle w:val="4"/>
        <w:rPr>
          <w:rFonts w:hint="eastAsia"/>
          <w:color w:val="auto"/>
          <w:highlight w:val="none"/>
        </w:rPr>
      </w:pPr>
    </w:p>
    <w:p>
      <w:pPr>
        <w:pStyle w:val="4"/>
        <w:rPr>
          <w:rFonts w:hint="eastAsia"/>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2355215</wp:posOffset>
                </wp:positionH>
                <wp:positionV relativeFrom="paragraph">
                  <wp:posOffset>540385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45pt;margin-top:42.55pt;height:0pt;width:75.5pt;z-index:251675648;mso-width-relative:page;mso-height-relative:page;" filled="f" stroked="t" coordsize="21600,21600" o:gfxdata="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Fi8t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20320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3pt;margin-top:1.6pt;height:0pt;width:75.5pt;z-index:251674624;mso-width-relative:page;mso-height-relative:page;" filled="f" stroked="t" coordsize="21600,21600" o:gfxdata="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S5qEBWcOLN34z0/f&#10;fn38fPflx933r2y+yBoNAWsK3bibeNphuImZ8KGNNv+JCjsUXY9nXdUhMUGHLxbL5YIUF/eu6iEv&#10;REyvlLcsGw3HFEF3fdp45+jyfJwVWWH/GhNVpsT7hFzUODZkeGqSCaBhbGkIyLSBCKHrSi56o+W1&#10;NiZnYOx2GxPZHvJAlC/zI9y/wnKRLWA/xhXXOCq9AvnSSZaOgZRy9EJ4bsEqyZlR9KCyRYBQJ9Dm&#10;kkgqbRx1kCUeRc3Wzstj0bqc0+WXHk+Dmqfrz33Jfnic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os7+1AAAAAcBAAAPAAAAAAAAAAEAIAAAACIAAABkcnMvZG93bnJldi54bWxQSwECFAAUAAAA&#10;CACHTuJAXMu1X/IBAADkAwAADgAAAAAAAAABACAAAAAj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jc w:val="both"/>
        <w:rPr>
          <w:rFonts w:hint="eastAsia"/>
          <w:color w:val="auto"/>
          <w:szCs w:val="44"/>
          <w:highlight w:val="none"/>
        </w:rPr>
      </w:pPr>
    </w:p>
    <w:p>
      <w:pPr>
        <w:pStyle w:val="13"/>
        <w:numPr>
          <w:ilvl w:val="0"/>
          <w:numId w:val="3"/>
        </w:numPr>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numPr>
          <w:ilvl w:val="-1"/>
          <w:numId w:val="0"/>
        </w:numPr>
        <w:adjustRightInd w:val="0"/>
        <w:snapToGrid w:val="0"/>
        <w:spacing w:line="520" w:lineRule="exact"/>
        <w:ind w:left="420" w:leftChars="20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w:t>
      </w:r>
      <w:r>
        <w:rPr>
          <w:rFonts w:hint="eastAsia" w:ascii="仿宋_GB2312" w:hAnsi="仿宋_GB2312" w:eastAsia="仿宋_GB2312" w:cs="仿宋_GB2312"/>
          <w:color w:val="auto"/>
          <w:sz w:val="28"/>
          <w:szCs w:val="28"/>
          <w:highlight w:val="none"/>
          <w:lang w:val="en-US" w:eastAsia="zh-CN"/>
        </w:rPr>
        <w:t>我公司</w:t>
      </w:r>
      <w:r>
        <w:rPr>
          <w:rFonts w:hint="eastAsia" w:ascii="仿宋_GB2312" w:hAnsi="仿宋_GB2312" w:eastAsia="仿宋_GB2312" w:cs="仿宋_GB2312"/>
          <w:color w:val="auto"/>
          <w:sz w:val="28"/>
          <w:szCs w:val="28"/>
          <w:highlight w:val="none"/>
        </w:rPr>
        <w:t>计划</w:t>
      </w:r>
      <w:r>
        <w:rPr>
          <w:rFonts w:hint="eastAsia" w:ascii="仿宋_GB2312" w:hAnsi="仿宋_GB2312" w:eastAsia="仿宋_GB2312" w:cs="仿宋_GB2312"/>
          <w:color w:val="auto"/>
          <w:sz w:val="28"/>
          <w:szCs w:val="28"/>
          <w:highlight w:val="none"/>
          <w:lang w:val="en-US" w:eastAsia="zh-CN"/>
        </w:rPr>
        <w:t>选取2024-2027年潜水作业服务单位，服务单位在合同服务期内负责广州市净水有限公司所属各分公司范围内水下清疏、清障、接驳、封堵、安装拆除及检查维修等服务</w:t>
      </w:r>
      <w:r>
        <w:rPr>
          <w:rFonts w:hint="eastAsia" w:ascii="仿宋_GB2312" w:hAnsi="仿宋_GB2312" w:eastAsia="仿宋_GB2312" w:cs="仿宋_GB2312"/>
          <w:color w:val="auto"/>
          <w:sz w:val="28"/>
          <w:szCs w:val="28"/>
          <w:highlight w:val="none"/>
        </w:rPr>
        <w:t>。</w:t>
      </w:r>
    </w:p>
    <w:p>
      <w:pPr>
        <w:numPr>
          <w:ilvl w:val="-1"/>
          <w:numId w:val="0"/>
        </w:numPr>
        <w:adjustRightInd w:val="0"/>
        <w:snapToGrid w:val="0"/>
        <w:spacing w:line="520" w:lineRule="exact"/>
        <w:ind w:left="420" w:leftChars="20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合同服务期内，乙方根据甲方要求成立</w:t>
      </w:r>
      <w:r>
        <w:rPr>
          <w:rFonts w:hint="eastAsia" w:ascii="仿宋_GB2312" w:hAnsi="仿宋_GB2312" w:eastAsia="仿宋_GB2312" w:cs="仿宋_GB2312"/>
          <w:color w:val="auto"/>
          <w:sz w:val="28"/>
          <w:szCs w:val="28"/>
          <w:highlight w:val="none"/>
        </w:rPr>
        <w:t>应急抢修小组</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小组</w:t>
      </w:r>
      <w:r>
        <w:rPr>
          <w:rFonts w:hint="eastAsia" w:ascii="仿宋_GB2312" w:hAnsi="仿宋_GB2312" w:eastAsia="仿宋_GB2312" w:cs="仿宋_GB2312"/>
          <w:color w:val="auto"/>
          <w:sz w:val="28"/>
          <w:szCs w:val="28"/>
          <w:highlight w:val="none"/>
        </w:rPr>
        <w:t>人员</w:t>
      </w:r>
      <w:r>
        <w:rPr>
          <w:rFonts w:hint="eastAsia" w:ascii="仿宋_GB2312" w:hAnsi="仿宋_GB2312" w:eastAsia="仿宋_GB2312" w:cs="仿宋_GB2312"/>
          <w:color w:val="auto"/>
          <w:sz w:val="28"/>
          <w:szCs w:val="28"/>
          <w:highlight w:val="none"/>
          <w:lang w:val="en-US" w:eastAsia="zh-CN"/>
        </w:rPr>
        <w:t>应</w:t>
      </w:r>
      <w:r>
        <w:rPr>
          <w:rFonts w:hint="eastAsia" w:ascii="仿宋_GB2312" w:hAnsi="仿宋_GB2312" w:eastAsia="仿宋_GB2312" w:cs="仿宋_GB2312"/>
          <w:color w:val="auto"/>
          <w:sz w:val="28"/>
          <w:szCs w:val="28"/>
          <w:highlight w:val="none"/>
        </w:rPr>
        <w:t>确保24小时手机通讯通畅，收到甲方的应急抢修通知，机具2小时内到达抢修现场，抢修人员1小时内到达现场，</w:t>
      </w:r>
      <w:r>
        <w:rPr>
          <w:rFonts w:hint="eastAsia" w:ascii="仿宋_GB2312" w:hAnsi="仿宋_GB2312" w:eastAsia="仿宋_GB2312" w:cs="仿宋_GB2312"/>
          <w:color w:val="auto"/>
          <w:sz w:val="28"/>
          <w:szCs w:val="28"/>
          <w:highlight w:val="none"/>
          <w:lang w:eastAsia="zh-CN"/>
        </w:rPr>
        <w:t>按照甲方最终确认的维修方案，与甲方签订现场方案确认单，</w:t>
      </w:r>
      <w:r>
        <w:rPr>
          <w:rFonts w:hint="eastAsia" w:ascii="仿宋_GB2312" w:hAnsi="仿宋_GB2312" w:eastAsia="仿宋_GB2312" w:cs="仿宋_GB2312"/>
          <w:color w:val="auto"/>
          <w:sz w:val="28"/>
          <w:szCs w:val="28"/>
          <w:highlight w:val="none"/>
        </w:rPr>
        <w:t>立即实施维修工作</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维修完成后按实际发生的工程量结算</w:t>
      </w:r>
      <w:r>
        <w:rPr>
          <w:rFonts w:hint="eastAsia" w:ascii="仿宋_GB2312" w:hAnsi="仿宋_GB2312" w:eastAsia="仿宋_GB2312" w:cs="仿宋_GB2312"/>
          <w:color w:val="auto"/>
          <w:sz w:val="28"/>
          <w:szCs w:val="28"/>
          <w:highlight w:val="none"/>
        </w:rPr>
        <w:t>。</w:t>
      </w:r>
    </w:p>
    <w:p>
      <w:pPr>
        <w:pStyle w:val="13"/>
        <w:numPr>
          <w:ilvl w:val="0"/>
          <w:numId w:val="0"/>
        </w:numPr>
        <w:adjustRightInd w:val="0"/>
        <w:snapToGrid w:val="0"/>
        <w:spacing w:line="520" w:lineRule="exact"/>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lang w:val="zh-CN"/>
        </w:rPr>
        <w:t>项目技术要求</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bookmarkStart w:id="61" w:name="_Toc147054938"/>
      <w:bookmarkStart w:id="62" w:name="_Toc147068648"/>
      <w:bookmarkStart w:id="63" w:name="_Toc159069428"/>
      <w:bookmarkStart w:id="64" w:name="_Toc143929691"/>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bCs w:val="0"/>
          <w:color w:val="auto"/>
          <w:sz w:val="28"/>
          <w:szCs w:val="28"/>
          <w:highlight w:val="none"/>
          <w:lang w:val="en-US" w:eastAsia="zh-CN"/>
        </w:rPr>
        <w:t>1、成立应急队伍</w:t>
      </w:r>
    </w:p>
    <w:p>
      <w:pPr>
        <w:pStyle w:val="7"/>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应急抢修队伍应至少配备现场负责人1人、安全员1人、潜水监护员2人、潜水员1人、预备潜水员1人。（法定节假日备勤期间应至少配备潜水员2人），潜水作业及其他特种作业人员必须按照JT/T 955《潜水人员从业资格条件》等国家有关规定经专门的安全作业培训，取得相应资格。为能够快速处理中心城区净水厂突发事件，应急队伍地理位置应设置合理，距离广州净水公司中心城区各污水处理厂车程在1个小时以内。（提供项目投入人员架构表）</w:t>
      </w:r>
    </w:p>
    <w:tbl>
      <w:tblPr>
        <w:tblStyle w:val="23"/>
        <w:tblW w:w="96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5"/>
        <w:gridCol w:w="3138"/>
        <w:gridCol w:w="5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660"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中心城区各污水处理厂地址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单位名称</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猎德分公司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广州市天河区临江大道501号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沥滘分公司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广州市海珠区南洲路1375号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大坦沙分公司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广州市荔湾区桥中南路路7号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西朗公司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广州市荔湾区西朗东西路99号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大沙地分公司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广州市黄埔区港前路1661号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石井分公司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广州市白云区夏花一路551号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石井净水分公司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广州市白云区石槎路695号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龙归分公司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广州市白云区太和镇南岭龙岗北路20号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大观分公司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广州市天河区长兴街道科韵北路101号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广州市白云区江高镇南岗村南贤路1号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健康城分公司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广州市白云区钟落潭广陈路568号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京溪分公司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广州市白云区沙太北路犀牛二马路1号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竹料分公司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广州市白云区钟落潭镇竹二兰桂街100号</w:t>
            </w:r>
          </w:p>
        </w:tc>
      </w:tr>
    </w:tbl>
    <w:p>
      <w:pPr>
        <w:pStyle w:val="7"/>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b w:val="0"/>
          <w:bCs/>
          <w:color w:val="auto"/>
          <w:sz w:val="28"/>
          <w:szCs w:val="28"/>
          <w:highlight w:val="none"/>
          <w:lang w:val="en-US" w:eastAsia="zh-CN"/>
        </w:rPr>
      </w:pPr>
    </w:p>
    <w:p>
      <w:pPr>
        <w:overflowPunct w:val="0"/>
        <w:spacing w:line="360" w:lineRule="auto"/>
        <w:ind w:firstLine="560" w:firstLineChars="20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bCs w:val="0"/>
          <w:color w:val="auto"/>
          <w:sz w:val="28"/>
          <w:szCs w:val="28"/>
          <w:highlight w:val="none"/>
          <w:lang w:val="en-US" w:eastAsia="zh-CN"/>
        </w:rPr>
        <w:t>2、应急抢险响应</w:t>
      </w:r>
    </w:p>
    <w:p>
      <w:pPr>
        <w:overflowPunct w:val="0"/>
        <w:spacing w:line="360" w:lineRule="auto"/>
        <w:ind w:firstLine="560" w:firstLineChars="200"/>
        <w:rPr>
          <w:rFonts w:hint="default" w:ascii="Times New Roman" w:hAnsi="Times New Roman" w:eastAsia="宋体" w:cs="Times New Roman"/>
          <w:b w:val="0"/>
          <w:color w:val="auto"/>
          <w:sz w:val="21"/>
          <w:szCs w:val="20"/>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乙方应急抢修小组人员，确保24小时手机通讯通畅，收到甲方的应急抢修通知，机具2小时内到达抢修现场，抢修人员1小时内到达现场，按照甲方最终确认的维修方案，与甲方签订现场方案确认单，立即实施维修工作。(提供承诺函)</w:t>
      </w:r>
    </w:p>
    <w:p>
      <w:pPr>
        <w:overflowPunct w:val="0"/>
        <w:spacing w:line="360" w:lineRule="auto"/>
        <w:ind w:firstLine="562" w:firstLineChars="200"/>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3、配备抢修设备及材料</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应急保障单位应配备潜水作业抢修设备及材料，确保发生应急突发项目时，能根据现场情况及时开展抢修工作。（提供设备材料清单）</w:t>
      </w:r>
    </w:p>
    <w:p>
      <w:pPr>
        <w:pStyle w:val="7"/>
        <w:ind w:firstLine="0"/>
        <w:rPr>
          <w:rFonts w:hint="eastAsia" w:ascii="方正小标宋简体" w:hAnsi="微软雅黑" w:eastAsia="方正小标宋简体" w:cs="微软雅黑"/>
          <w:color w:val="auto"/>
          <w:sz w:val="32"/>
          <w:szCs w:val="32"/>
          <w:highlight w:val="none"/>
        </w:rPr>
      </w:pPr>
      <w:r>
        <w:rPr>
          <w:rFonts w:hint="eastAsia" w:ascii="仿宋_GB2312" w:hAnsi="仿宋_GB2312" w:eastAsia="仿宋_GB2312" w:cs="仿宋_GB2312"/>
          <w:b w:val="0"/>
          <w:bCs/>
          <w:color w:val="auto"/>
          <w:sz w:val="28"/>
          <w:szCs w:val="28"/>
          <w:highlight w:val="none"/>
          <w:lang w:val="en-US" w:eastAsia="zh-CN"/>
        </w:rPr>
        <w:t>设备材料清单：</w:t>
      </w:r>
    </w:p>
    <w:p>
      <w:pPr>
        <w:widowControl/>
        <w:jc w:val="center"/>
        <w:rPr>
          <w:rFonts w:ascii="方正小标宋简体" w:eastAsia="方正小标宋简体"/>
          <w:color w:val="auto"/>
          <w:sz w:val="32"/>
          <w:szCs w:val="32"/>
          <w:highlight w:val="none"/>
        </w:rPr>
      </w:pPr>
      <w:r>
        <w:rPr>
          <w:rFonts w:hint="eastAsia" w:ascii="方正小标宋简体" w:hAnsi="微软雅黑" w:eastAsia="方正小标宋简体" w:cs="微软雅黑"/>
          <w:color w:val="auto"/>
          <w:sz w:val="32"/>
          <w:szCs w:val="32"/>
          <w:highlight w:val="none"/>
        </w:rPr>
        <w:t>施工设备配置一览表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269"/>
        <w:gridCol w:w="255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125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409"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1790"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1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潜水面罩</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6</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潜水头盔</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7</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潜水脐带</w:t>
            </w:r>
          </w:p>
        </w:tc>
        <w:tc>
          <w:tcPr>
            <w:tcW w:w="1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8</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应急气瓶</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9</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配气盘</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0</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空气压缩机</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1</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气体连接管</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2</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空气过滤器</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3</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潜水通讯系统</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空气潜水电话</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4</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对讲机</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5</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检测设备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气体检测仪</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6</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管道流速检测仪</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7</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尺子</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8</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通风换气设备</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送风、排风风机</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9</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通风管</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20</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供电设备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发电机</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21</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配电箱</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1252"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其他施工设备</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790"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.供气设备必须采用双气源式</w:t>
      </w:r>
      <w:r>
        <w:rPr>
          <w:rFonts w:hint="eastAsia" w:ascii="仿宋_GB2312" w:hAnsi="微软雅黑" w:eastAsia="仿宋_GB2312" w:cs="微软雅黑"/>
          <w:color w:val="auto"/>
          <w:szCs w:val="21"/>
          <w:highlight w:val="none"/>
        </w:rPr>
        <w:t>，要求采用独立动力来源的双气源供气系统。</w:t>
      </w:r>
    </w:p>
    <w:p>
      <w:pPr>
        <w:pStyle w:val="7"/>
        <w:rPr>
          <w:rFonts w:hint="default" w:ascii="仿宋_GB2312" w:hAnsi="仿宋_GB2312" w:eastAsia="仿宋_GB2312" w:cs="仿宋_GB2312"/>
          <w:b w:val="0"/>
          <w:bCs/>
          <w:color w:val="auto"/>
          <w:sz w:val="28"/>
          <w:szCs w:val="28"/>
          <w:highlight w:val="none"/>
          <w:lang w:val="en-US" w:eastAsia="zh-CN"/>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如有其他设备物资，请在以上相应位置补充。</w:t>
      </w:r>
    </w:p>
    <w:p>
      <w:pPr>
        <w:widowControl/>
        <w:jc w:val="both"/>
        <w:rPr>
          <w:rFonts w:hint="eastAsia" w:ascii="方正小标宋简体" w:hAnsi="微软雅黑" w:eastAsia="方正小标宋简体" w:cs="微软雅黑"/>
          <w:color w:val="auto"/>
          <w:sz w:val="32"/>
          <w:szCs w:val="32"/>
          <w:highlight w:val="none"/>
        </w:rPr>
      </w:pPr>
    </w:p>
    <w:p>
      <w:pPr>
        <w:widowControl/>
        <w:jc w:val="center"/>
        <w:rPr>
          <w:rFonts w:ascii="方正小标宋简体" w:hAnsi="微软雅黑" w:eastAsia="方正小标宋简体" w:cs="微软雅黑"/>
          <w:color w:val="auto"/>
          <w:sz w:val="32"/>
          <w:szCs w:val="32"/>
          <w:highlight w:val="none"/>
        </w:rPr>
      </w:pPr>
      <w:r>
        <w:rPr>
          <w:rFonts w:hint="eastAsia" w:ascii="方正小标宋简体" w:hAnsi="微软雅黑" w:eastAsia="方正小标宋简体" w:cs="微软雅黑"/>
          <w:color w:val="auto"/>
          <w:sz w:val="32"/>
          <w:szCs w:val="32"/>
          <w:highlight w:val="none"/>
        </w:rPr>
        <w:t>应急物资配置一览表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269"/>
        <w:gridCol w:w="255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125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409"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1790"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1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双气源供气系统</w:t>
            </w:r>
          </w:p>
        </w:tc>
        <w:tc>
          <w:tcPr>
            <w:tcW w:w="179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6</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空气呼吸器</w:t>
            </w:r>
          </w:p>
        </w:tc>
        <w:tc>
          <w:tcPr>
            <w:tcW w:w="179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7</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其他救援设备</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三脚架、应急吊机</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8</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救护担架</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9</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救生衣、救生圈</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急救箱</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1252"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790"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应急物资必须有第二套可供同时使用潜水供气设备。</w:t>
      </w:r>
    </w:p>
    <w:p>
      <w:pPr>
        <w:widowControl/>
        <w:ind w:firstLine="420" w:firstLineChars="200"/>
        <w:jc w:val="left"/>
        <w:rPr>
          <w:rFonts w:hint="eastAsia"/>
          <w:color w:val="auto"/>
          <w:highlight w:val="none"/>
          <w:lang w:val="en-US" w:eastAsia="zh-CN"/>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如有其他应急物资，请在以上相应位置补充。</w:t>
      </w:r>
      <w:r>
        <w:rPr>
          <w:rFonts w:ascii="仿宋_GB2312" w:hAnsi="微软雅黑" w:eastAsia="仿宋_GB2312" w:cs="微软雅黑"/>
          <w:color w:val="auto"/>
          <w:sz w:val="32"/>
          <w:szCs w:val="32"/>
          <w:highlight w:val="none"/>
        </w:rPr>
        <w:br w:type="page"/>
      </w:r>
    </w:p>
    <w:p>
      <w:pPr>
        <w:overflowPunct w:val="0"/>
        <w:spacing w:line="360" w:lineRule="auto"/>
        <w:ind w:firstLine="562" w:firstLineChars="200"/>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4、资金保障 </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（1）乙方应建立应急资金保障制度，制定服务期应急保障计划，设立应急管理台帐。</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 乙方成立应急专用资金且作出详细的资金使用计划（包括不限于人工费用、材料费和机械费用等），执行专款专用制度，以避免因为资金问题而影响施工进度，充分保证劳动力、施工机械的充足配备、材料及时采购进场，随着抢修工程的完成及时支付各工作人员劳务费用。</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（3）如因资金问题造成劳务纠纷及其他损失，由乙方负责赔偿。</w:t>
      </w:r>
    </w:p>
    <w:p>
      <w:pPr>
        <w:overflowPunct w:val="0"/>
        <w:spacing w:line="360" w:lineRule="auto"/>
        <w:ind w:firstLine="0" w:firstLineChars="0"/>
        <w:rPr>
          <w:rFonts w:hint="eastAsia" w:ascii="仿宋_GB2312" w:hAnsi="仿宋_GB2312" w:eastAsia="仿宋_GB2312" w:cs="仿宋_GB2312"/>
          <w:b w:val="0"/>
          <w:bCs/>
          <w:color w:val="auto"/>
          <w:sz w:val="28"/>
          <w:szCs w:val="28"/>
          <w:highlight w:val="none"/>
          <w:lang w:val="en-US" w:eastAsia="zh-CN"/>
        </w:rPr>
      </w:pPr>
    </w:p>
    <w:bookmarkEnd w:id="61"/>
    <w:bookmarkEnd w:id="62"/>
    <w:bookmarkEnd w:id="63"/>
    <w:bookmarkEnd w:id="64"/>
    <w:p>
      <w:pPr>
        <w:pStyle w:val="33"/>
        <w:autoSpaceDE w:val="0"/>
        <w:autoSpaceDN w:val="0"/>
        <w:spacing w:line="520" w:lineRule="exact"/>
        <w:ind w:firstLine="587" w:firstLineChars="209"/>
        <w:rPr>
          <w:rFonts w:ascii="仿宋_GB2312" w:hAnsi="仿宋_GB2312" w:eastAsia="仿宋_GB2312" w:cs="仿宋_GB2312"/>
          <w:b/>
          <w:bCs/>
          <w:color w:val="auto"/>
          <w:sz w:val="28"/>
          <w:szCs w:val="28"/>
          <w:highlight w:val="none"/>
          <w:lang w:bidi="ar"/>
        </w:rPr>
      </w:pPr>
      <w:r>
        <w:rPr>
          <w:rFonts w:hint="eastAsia" w:ascii="仿宋_GB2312" w:hAnsi="仿宋_GB2312" w:eastAsia="仿宋_GB2312" w:cs="仿宋_GB2312"/>
          <w:b/>
          <w:bCs/>
          <w:color w:val="auto"/>
          <w:sz w:val="28"/>
          <w:szCs w:val="28"/>
          <w:highlight w:val="none"/>
          <w:lang w:val="en-US" w:eastAsia="zh-CN" w:bidi="ar"/>
        </w:rPr>
        <w:t>5、安</w:t>
      </w:r>
      <w:r>
        <w:rPr>
          <w:rFonts w:hint="eastAsia" w:ascii="仿宋_GB2312" w:hAnsi="仿宋_GB2312" w:eastAsia="仿宋_GB2312" w:cs="仿宋_GB2312"/>
          <w:b/>
          <w:bCs/>
          <w:color w:val="auto"/>
          <w:sz w:val="28"/>
          <w:szCs w:val="28"/>
          <w:highlight w:val="none"/>
          <w:lang w:bidi="ar"/>
        </w:rPr>
        <w:t>全措施要求如下：</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1.作业单位应按《危险性较大的分部分项工程安全管理规定》（住房城乡建设部令第37号）的要求编制潜水作业专项施工方案，施工方案须经过施工单位技术部门审批，方案应尽可能细化人员机具投入计划、风险辨识与管控措施、应急预案、应急物资及设备清单等内容。</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2.潜水作业及其他特种作业人员必须按照JT/T 955《潜水人员从业资格条件》等国家有关规定经专门的安全作业培训，取得相应资格，方可上岗作业，严禁非本专业持证或不持证人员从事特种作业。</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3.潜水作业须按方案配备潜水监护员、潜水员、预备潜水员、通信员等各类人员。其中，参与潜水作业的所有作业、应急人员必须为18岁以上至55岁以下的人员，且从事潜水行业5年经验以上；预备潜水人员配备数不得少于潜水人员配备数的一半。</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4.潜水作业前，作业单位应对潜水作业机具设备，尤其是供气系统中的压力表、泄压阀等安全附件进行检查验收，验收后将机具设备报验资料上报监理单位申请进场报验。监理单位须对潜水设备及安全附件的质量、完整性及使用功能进行检查确认，经审批、验收通过后方可进场。如没有监理单位的，由组织实施单位进行检查和验收。未经进场报验合格的机具设备不得进场使用。</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5.现场使用的用电线路，一律采用绝缘导线，移动线路必须使用防水护套线，不得有裸露。导线要架空设置，以绝缘子固定，不得捆绑在脚手架上。</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6.配电箱必须由电工统一管理。配电箱需设漏电保护开关，所有用电设备均采用“一机一闸一漏电。”</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7.</w:t>
      </w:r>
      <w:r>
        <w:rPr>
          <w:rFonts w:hint="eastAsia" w:ascii="仿宋_GB2312" w:hAnsi="仿宋_GB2312" w:eastAsia="仿宋_GB2312" w:cs="仿宋_GB2312"/>
          <w:color w:val="auto"/>
          <w:sz w:val="28"/>
          <w:szCs w:val="28"/>
          <w:highlight w:val="none"/>
          <w:lang w:bidi="ar"/>
        </w:rPr>
        <w:t>对于在有限空间内进行的潜水作业，由作业单位在作业前进行爆炸性气体混合物检测，保证爆炸性气体混合物浓度低于其爆炸下限（LEL）的25%以下，经两次检测合格后方可作业，两次检测时间间隔不少于15分钟，并在《潜水作业定期气体检测记录表》中如实记录检测结果。</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8.</w:t>
      </w:r>
      <w:r>
        <w:rPr>
          <w:rFonts w:hint="eastAsia" w:ascii="仿宋_GB2312" w:hAnsi="仿宋_GB2312" w:eastAsia="仿宋_GB2312" w:cs="仿宋_GB2312"/>
          <w:color w:val="auto"/>
          <w:sz w:val="28"/>
          <w:szCs w:val="28"/>
          <w:highlight w:val="none"/>
          <w:lang w:bidi="ar"/>
        </w:rPr>
        <w:t>作业过程中，由组织实施单位按《潜水作业作业前、中、后的措施落实情况确认表》中要求，对潜水作业各项要求落实情况进行全过程监督，如不能满足相应要求的，应立即停止潜水作业。有监理单位的项目，应督促监理单位进行全过程监督。</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9.</w:t>
      </w:r>
      <w:r>
        <w:rPr>
          <w:rFonts w:hint="eastAsia" w:ascii="仿宋_GB2312" w:hAnsi="仿宋_GB2312" w:eastAsia="仿宋_GB2312" w:cs="仿宋_GB2312"/>
          <w:color w:val="auto"/>
          <w:sz w:val="28"/>
          <w:szCs w:val="28"/>
          <w:highlight w:val="none"/>
          <w:lang w:bidi="ar"/>
        </w:rPr>
        <w:t>在作业过程中，潜水监护员应在现场全程监护，在无同等资格人员替换的情况下，不得离开现场或进行潜水作业。</w:t>
      </w:r>
    </w:p>
    <w:p>
      <w:pPr>
        <w:pStyle w:val="33"/>
        <w:autoSpaceDE w:val="0"/>
        <w:autoSpaceDN w:val="0"/>
        <w:spacing w:line="520" w:lineRule="exact"/>
        <w:ind w:firstLine="585" w:firstLineChars="209"/>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10.</w:t>
      </w:r>
      <w:r>
        <w:rPr>
          <w:rFonts w:hint="eastAsia" w:ascii="仿宋_GB2312" w:hAnsi="仿宋_GB2312" w:eastAsia="仿宋_GB2312" w:cs="仿宋_GB2312"/>
          <w:color w:val="auto"/>
          <w:sz w:val="28"/>
          <w:szCs w:val="28"/>
          <w:highlight w:val="none"/>
          <w:lang w:bidi="ar"/>
        </w:rPr>
        <w:t>所有潜水作业必须由施工、监理、组织实施单位三方负责人和管理人员全程旁站监督，无监理单位的，由作业单位、组织实施单位人员全程旁站监督</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11.</w:t>
      </w:r>
      <w:r>
        <w:rPr>
          <w:rFonts w:hint="eastAsia" w:ascii="仿宋_GB2312" w:hAnsi="仿宋_GB2312" w:eastAsia="仿宋_GB2312" w:cs="仿宋_GB2312"/>
          <w:color w:val="auto"/>
          <w:sz w:val="28"/>
          <w:szCs w:val="28"/>
          <w:highlight w:val="none"/>
          <w:lang w:bidi="ar"/>
        </w:rPr>
        <w:t>作业过程中应持续进行通风和可燃气体检测，并至少每隔15分钟一次在《潜水作业定期气体检测记录表》中如实记录检测结果。</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12.</w:t>
      </w:r>
      <w:r>
        <w:rPr>
          <w:rFonts w:hint="eastAsia" w:ascii="仿宋_GB2312" w:hAnsi="仿宋_GB2312" w:eastAsia="仿宋_GB2312" w:cs="仿宋_GB2312"/>
          <w:color w:val="auto"/>
          <w:sz w:val="28"/>
          <w:szCs w:val="28"/>
          <w:highlight w:val="none"/>
          <w:lang w:bidi="ar"/>
        </w:rPr>
        <w:t>作业单位应按《潜水作业人员及设备进出登记表》落实人员及设备潜水作业登记，每班作业人员连续作业时间不得超过2小时。</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13.未尽事宜，按《广州市净水有限公司潜水作业安全管理办法》执行。</w:t>
      </w: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四</w:t>
      </w:r>
      <w:r>
        <w:rPr>
          <w:rFonts w:hint="eastAsia" w:ascii="仿宋_GB2312" w:hAnsi="仿宋_GB2312" w:eastAsia="仿宋_GB2312" w:cs="仿宋_GB2312"/>
          <w:b/>
          <w:color w:val="auto"/>
          <w:sz w:val="28"/>
          <w:szCs w:val="28"/>
          <w:highlight w:val="none"/>
          <w:lang w:val="zh-CN"/>
        </w:rPr>
        <w:t>、项目商务要求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rPr>
        <w:t>期：</w:t>
      </w:r>
      <w:r>
        <w:rPr>
          <w:rFonts w:hint="eastAsia" w:ascii="仿宋_GB2312" w:hAnsi="仿宋_GB2312" w:eastAsia="仿宋_GB2312" w:cs="仿宋_GB2312"/>
          <w:color w:val="auto"/>
          <w:sz w:val="28"/>
          <w:szCs w:val="28"/>
          <w:highlight w:val="none"/>
          <w:lang w:val="en-US" w:eastAsia="zh-CN"/>
        </w:rPr>
        <w:t>自合同签订之日起三年</w:t>
      </w:r>
      <w:r>
        <w:rPr>
          <w:rFonts w:hint="eastAsia" w:ascii="仿宋_GB2312" w:hAnsi="仿宋_GB2312" w:eastAsia="仿宋_GB2312" w:cs="仿宋_GB2312"/>
          <w:color w:val="auto"/>
          <w:sz w:val="28"/>
          <w:szCs w:val="28"/>
          <w:highlight w:val="none"/>
        </w:rPr>
        <w:t>。</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spacing w:line="520" w:lineRule="exact"/>
        <w:ind w:firstLine="560" w:firstLineChars="200"/>
        <w:rPr>
          <w:color w:val="auto"/>
          <w:highlight w:val="none"/>
        </w:rPr>
      </w:pPr>
      <w:r>
        <w:rPr>
          <w:rFonts w:hint="eastAsia" w:ascii="仿宋_GB2312" w:hAnsi="仿宋_GB2312" w:eastAsia="仿宋_GB2312" w:cs="仿宋_GB2312"/>
          <w:color w:val="auto"/>
          <w:sz w:val="28"/>
          <w:szCs w:val="28"/>
          <w:highlight w:val="none"/>
        </w:rPr>
        <w:t>（3）必须用合格焊工。焊接、防锈、安装精度必须合格。</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5.保修期（保养期）：质保期为项目完成经验收合格之日起1年。</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w:t>
      </w:r>
      <w:r>
        <w:rPr>
          <w:rFonts w:hint="eastAsia" w:ascii="仿宋_GB2312" w:hAnsi="仿宋_GB2312" w:eastAsia="仿宋_GB2312" w:cs="仿宋_GB2312"/>
          <w:color w:val="auto"/>
          <w:kern w:val="2"/>
          <w:sz w:val="28"/>
          <w:szCs w:val="28"/>
          <w:highlight w:val="none"/>
          <w:lang w:eastAsia="zh-CN"/>
        </w:rPr>
        <w:t>。</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bookmarkEnd w:id="60"/>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5" w:name="_Toc12135"/>
      <w:bookmarkStart w:id="66" w:name="_Toc4680"/>
      <w:bookmarkStart w:id="67" w:name="_Toc23330"/>
      <w:bookmarkStart w:id="68" w:name="_Toc1284"/>
      <w:bookmarkStart w:id="69" w:name="_Toc537"/>
      <w:bookmarkStart w:id="70" w:name="_Toc1496"/>
      <w:bookmarkStart w:id="71" w:name="_Toc18538"/>
      <w:bookmarkStart w:id="72" w:name="_Toc29835"/>
      <w:bookmarkStart w:id="73" w:name="_Toc15570"/>
      <w:bookmarkStart w:id="74" w:name="_Toc25925"/>
      <w:bookmarkStart w:id="75" w:name="_Toc23353"/>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5"/>
      <w:bookmarkEnd w:id="66"/>
      <w:bookmarkEnd w:id="67"/>
      <w:bookmarkEnd w:id="68"/>
      <w:bookmarkEnd w:id="69"/>
      <w:bookmarkEnd w:id="70"/>
      <w:bookmarkEnd w:id="71"/>
      <w:bookmarkEnd w:id="72"/>
      <w:bookmarkEnd w:id="73"/>
      <w:bookmarkEnd w:id="74"/>
      <w:bookmarkEnd w:id="75"/>
    </w:p>
    <w:p>
      <w:pPr>
        <w:pStyle w:val="36"/>
        <w:rPr>
          <w:color w:val="auto"/>
          <w:highlight w:val="none"/>
        </w:rPr>
      </w:pPr>
    </w:p>
    <w:p>
      <w:pPr>
        <w:pStyle w:val="4"/>
        <w:rPr>
          <w:color w:val="auto"/>
          <w:highlight w:val="none"/>
        </w:rPr>
      </w:pPr>
      <w:bookmarkStart w:id="76" w:name="_Toc19686"/>
      <w:bookmarkStart w:id="77" w:name="_Toc12968"/>
      <w:bookmarkStart w:id="78" w:name="_Toc88209949"/>
      <w:bookmarkStart w:id="79" w:name="_Toc13309"/>
      <w:bookmarkStart w:id="80" w:name="_Toc323"/>
      <w:bookmarkStart w:id="81" w:name="_Toc1375"/>
      <w:bookmarkStart w:id="82" w:name="_Toc12980"/>
      <w:bookmarkStart w:id="83" w:name="_Toc19088"/>
      <w:bookmarkStart w:id="84" w:name="_Toc22797"/>
      <w:bookmarkStart w:id="85" w:name="_Toc87616386"/>
      <w:bookmarkStart w:id="86" w:name="_Toc8183"/>
      <w:bookmarkStart w:id="87" w:name="_Toc12721"/>
      <w:bookmarkStart w:id="88" w:name="_Toc22501"/>
      <w:r>
        <w:rPr>
          <w:rFonts w:hint="eastAsia"/>
          <w:color w:val="auto"/>
          <w:highlight w:val="none"/>
        </w:rPr>
        <w:t>合同</w:t>
      </w:r>
      <w:bookmarkEnd w:id="76"/>
      <w:bookmarkEnd w:id="77"/>
      <w:bookmarkEnd w:id="78"/>
      <w:bookmarkEnd w:id="79"/>
      <w:bookmarkEnd w:id="80"/>
      <w:bookmarkEnd w:id="81"/>
      <w:bookmarkEnd w:id="82"/>
      <w:bookmarkEnd w:id="83"/>
      <w:bookmarkEnd w:id="84"/>
      <w:bookmarkEnd w:id="85"/>
      <w:bookmarkEnd w:id="86"/>
      <w:bookmarkEnd w:id="87"/>
      <w:bookmarkEnd w:id="8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color w:val="auto"/>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default" w:ascii="宋体" w:hAnsi="宋体" w:cs="宋体" w:eastAsiaTheme="minorEastAsia"/>
          <w:b/>
          <w:color w:val="auto"/>
          <w:sz w:val="30"/>
          <w:szCs w:val="30"/>
          <w:highlight w:val="none"/>
          <w:lang w:val="en-US" w:eastAsia="zh-CN"/>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lang w:eastAsia="zh-CN"/>
        </w:rPr>
        <w:t xml:space="preserve"> 广州净水公司2024-2027年潜水作业服务项目</w:t>
      </w:r>
    </w:p>
    <w:p>
      <w:pPr>
        <w:spacing w:line="400" w:lineRule="atLeast"/>
        <w:rPr>
          <w:rFonts w:hint="eastAsia" w:ascii="宋体" w:hAnsi="宋体"/>
          <w:b/>
          <w:color w:val="auto"/>
          <w:sz w:val="30"/>
          <w:szCs w:val="30"/>
          <w:highlight w:val="none"/>
        </w:rPr>
      </w:pPr>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r>
        <w:rPr>
          <w:rFonts w:hint="eastAsia" w:ascii="宋体" w:hAnsi="宋体" w:cs="宋体"/>
          <w:b/>
          <w:bCs/>
          <w:color w:val="auto"/>
          <w:sz w:val="30"/>
          <w:szCs w:val="30"/>
          <w:highlight w:val="none"/>
          <w:lang w:val="en-US" w:eastAsia="zh-CN"/>
        </w:rPr>
        <w:t xml:space="preserve"> </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color w:val="auto"/>
          <w:highlight w:val="none"/>
          <w:lang w:val="zh-CN"/>
        </w:rPr>
      </w:pPr>
      <w:r>
        <w:rPr>
          <w:rFonts w:hint="eastAsia" w:ascii="宋体" w:hAnsi="宋体" w:cs="宋体"/>
          <w:b/>
          <w:color w:val="auto"/>
          <w:sz w:val="30"/>
          <w:highlight w:val="none"/>
        </w:rPr>
        <w:t>签约地点：广州市</w:t>
      </w:r>
    </w:p>
    <w:p>
      <w:pPr>
        <w:spacing w:before="93" w:beforeLines="30" w:line="500" w:lineRule="exact"/>
        <w:ind w:left="210" w:leftChars="100" w:firstLine="600" w:firstLineChars="250"/>
        <w:rPr>
          <w:rFonts w:hint="eastAsia" w:ascii="宋体" w:hAnsi="宋体" w:cs="宋体"/>
          <w:color w:val="auto"/>
          <w:sz w:val="24"/>
          <w:highlight w:val="none"/>
        </w:rPr>
      </w:pPr>
    </w:p>
    <w:p>
      <w:pPr>
        <w:pStyle w:val="2"/>
        <w:rPr>
          <w:rFonts w:hint="eastAsia"/>
          <w:color w:val="auto"/>
          <w:highlight w:val="none"/>
        </w:rPr>
      </w:pPr>
    </w:p>
    <w:p>
      <w:pPr>
        <w:pStyle w:val="2"/>
        <w:rPr>
          <w:rFonts w:hint="eastAsia" w:ascii="宋体" w:hAnsi="宋体" w:cs="宋体"/>
          <w:color w:val="auto"/>
          <w:sz w:val="24"/>
          <w:highlight w:val="none"/>
        </w:rPr>
      </w:pPr>
    </w:p>
    <w:p>
      <w:pPr>
        <w:pStyle w:val="2"/>
        <w:ind w:left="0" w:leftChars="0" w:firstLine="0" w:firstLineChars="0"/>
        <w:rPr>
          <w:rFonts w:hint="eastAsia" w:ascii="宋体" w:hAnsi="宋体" w:cs="宋体"/>
          <w:color w:val="auto"/>
          <w:sz w:val="24"/>
          <w:highlight w:val="none"/>
        </w:rPr>
      </w:pPr>
    </w:p>
    <w:p>
      <w:pPr>
        <w:spacing w:before="93" w:beforeLines="30" w:line="500" w:lineRule="exact"/>
        <w:ind w:left="210" w:leftChars="100" w:firstLine="600" w:firstLineChars="25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eastAsia="zh-CN"/>
        </w:rPr>
        <w:t>广州净水公司202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lang w:eastAsia="zh-CN"/>
        </w:rPr>
        <w:t>年潜水作业服务项目</w:t>
      </w:r>
      <w:r>
        <w:rPr>
          <w:rFonts w:hint="eastAsia" w:ascii="宋体" w:hAnsi="宋体" w:cs="宋体"/>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ascii="宋体" w:hAnsi="宋体"/>
          <w:color w:val="auto"/>
          <w:sz w:val="24"/>
          <w:highlight w:val="none"/>
          <w:u w:val="single"/>
          <w:lang w:val="en-US" w:eastAsia="zh-CN"/>
        </w:rPr>
      </w:pPr>
      <w:r>
        <w:rPr>
          <w:rFonts w:hint="eastAsia" w:ascii="宋体" w:hAnsi="宋体" w:cs="宋体"/>
          <w:color w:val="auto"/>
          <w:sz w:val="24"/>
          <w:highlight w:val="none"/>
        </w:rPr>
        <w:t>2.1项目名称：</w:t>
      </w:r>
      <w:r>
        <w:rPr>
          <w:rFonts w:hint="eastAsia" w:ascii="宋体" w:hAnsi="宋体"/>
          <w:color w:val="auto"/>
          <w:sz w:val="24"/>
          <w:highlight w:val="none"/>
          <w:u w:val="single"/>
          <w:lang w:eastAsia="zh-CN"/>
        </w:rPr>
        <w:t>广州净水公司2024-2027年潜水作业服务项目</w:t>
      </w:r>
      <w:r>
        <w:rPr>
          <w:rFonts w:hint="eastAsia" w:ascii="宋体" w:hAnsi="宋体"/>
          <w:color w:val="auto"/>
          <w:sz w:val="24"/>
          <w:highlight w:val="none"/>
          <w:u w:val="single"/>
          <w:lang w:val="en-US" w:eastAsia="zh-CN"/>
        </w:rPr>
        <w:t xml:space="preserve"> </w:t>
      </w:r>
    </w:p>
    <w:p>
      <w:pPr>
        <w:spacing w:line="50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2.2项目地点：</w:t>
      </w:r>
      <w:r>
        <w:rPr>
          <w:rFonts w:hint="eastAsia" w:ascii="宋体" w:hAnsi="宋体"/>
          <w:color w:val="auto"/>
          <w:sz w:val="24"/>
          <w:highlight w:val="none"/>
          <w:u w:val="single"/>
          <w:lang w:eastAsia="zh-CN"/>
        </w:rPr>
        <w:t>广州市净水有限公司</w:t>
      </w:r>
      <w:r>
        <w:rPr>
          <w:rFonts w:hint="eastAsia" w:ascii="宋体" w:hAnsi="宋体"/>
          <w:color w:val="auto"/>
          <w:sz w:val="24"/>
          <w:highlight w:val="none"/>
          <w:u w:val="single"/>
          <w:lang w:val="en-US" w:eastAsia="zh-CN"/>
        </w:rPr>
        <w:t>属下各分公司</w:t>
      </w:r>
    </w:p>
    <w:p>
      <w:pPr>
        <w:spacing w:line="500" w:lineRule="exact"/>
        <w:rPr>
          <w:color w:val="auto"/>
          <w:highlight w:val="none"/>
        </w:rPr>
      </w:pPr>
      <w:r>
        <w:rPr>
          <w:rFonts w:hint="eastAsia" w:ascii="宋体" w:hAnsi="宋体" w:cs="宋体"/>
          <w:color w:val="auto"/>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2.4项目内容</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服务单位在合同服务期内负责广州市净水有限公司所属各分公司范围内</w:t>
      </w:r>
      <w:r>
        <w:rPr>
          <w:rFonts w:hint="eastAsia" w:asciiTheme="minorEastAsia" w:hAnsiTheme="minorEastAsia" w:cstheme="minorEastAsia"/>
          <w:color w:val="auto"/>
          <w:sz w:val="24"/>
          <w:szCs w:val="24"/>
          <w:highlight w:val="none"/>
          <w:lang w:eastAsia="zh-CN"/>
        </w:rPr>
        <w:t>市政工程类</w:t>
      </w:r>
      <w:r>
        <w:rPr>
          <w:rFonts w:hint="eastAsia" w:asciiTheme="minorEastAsia" w:hAnsiTheme="minorEastAsia" w:eastAsiaTheme="minorEastAsia" w:cstheme="minorEastAsia"/>
          <w:color w:val="auto"/>
          <w:sz w:val="24"/>
          <w:szCs w:val="24"/>
          <w:highlight w:val="none"/>
        </w:rPr>
        <w:t>应急突发服务。</w:t>
      </w:r>
    </w:p>
    <w:p>
      <w:pPr>
        <w:spacing w:line="500" w:lineRule="exact"/>
        <w:ind w:firstLine="480" w:firstLineChars="200"/>
        <w:outlineLvl w:val="1"/>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合同服务期内，乙方根据甲方要求成立应急抢修小组，小组人员应确保24小时手机通讯通畅，收到甲方的应急抢修通知，机具2小时内到达抢修现场，抢修人员1小时内到达现场，</w:t>
      </w:r>
      <w:r>
        <w:rPr>
          <w:rFonts w:hint="eastAsia" w:ascii="宋体" w:hAnsi="宋体" w:cs="宋体"/>
          <w:color w:val="auto"/>
          <w:sz w:val="24"/>
          <w:szCs w:val="24"/>
          <w:highlight w:val="none"/>
          <w:lang w:val="en-US" w:eastAsia="zh-CN"/>
        </w:rPr>
        <w:t>按照甲方最终确认的</w:t>
      </w:r>
      <w:r>
        <w:rPr>
          <w:rFonts w:hint="eastAsia" w:ascii="宋体" w:hAnsi="宋体" w:eastAsia="宋体" w:cs="宋体"/>
          <w:color w:val="auto"/>
          <w:sz w:val="24"/>
          <w:szCs w:val="24"/>
          <w:highlight w:val="none"/>
        </w:rPr>
        <w:t>维修方案，</w:t>
      </w:r>
      <w:r>
        <w:rPr>
          <w:rFonts w:hint="eastAsia" w:ascii="宋体" w:hAnsi="宋体" w:cs="宋体"/>
          <w:color w:val="auto"/>
          <w:sz w:val="24"/>
          <w:szCs w:val="24"/>
          <w:highlight w:val="none"/>
          <w:lang w:val="en-US" w:eastAsia="zh-CN"/>
        </w:rPr>
        <w:t>与甲方</w:t>
      </w:r>
      <w:r>
        <w:rPr>
          <w:rFonts w:hint="eastAsia" w:ascii="宋体" w:hAnsi="宋体" w:eastAsia="宋体" w:cs="宋体"/>
          <w:color w:val="auto"/>
          <w:sz w:val="24"/>
          <w:szCs w:val="24"/>
          <w:highlight w:val="none"/>
        </w:rPr>
        <w:t>签订现场方案确认单</w:t>
      </w:r>
      <w:r>
        <w:rPr>
          <w:rFonts w:hint="eastAsia" w:asciiTheme="minorEastAsia" w:hAnsiTheme="minorEastAsia" w:eastAsiaTheme="minorEastAsia" w:cstheme="minorEastAsia"/>
          <w:color w:val="auto"/>
          <w:sz w:val="24"/>
          <w:szCs w:val="24"/>
          <w:highlight w:val="none"/>
        </w:rPr>
        <w:t>，立即实施维修工作</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按实际发生的工程量结算</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应急服务要求如下：</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1、成立应急队伍</w:t>
      </w:r>
    </w:p>
    <w:p>
      <w:pPr>
        <w:spacing w:line="500" w:lineRule="exact"/>
        <w:ind w:firstLine="480" w:firstLineChars="200"/>
        <w:outlineLvl w:val="1"/>
        <w:rPr>
          <w:rFonts w:hint="default" w:ascii="Times New Roman" w:hAnsi="Times New Roman" w:eastAsia="仿宋_GB2312" w:cs="Times New Roman"/>
          <w:color w:val="auto"/>
          <w:sz w:val="32"/>
          <w:szCs w:val="20"/>
          <w:highlight w:val="none"/>
        </w:rPr>
      </w:pPr>
      <w:r>
        <w:rPr>
          <w:rFonts w:hint="eastAsia" w:asciiTheme="minorEastAsia" w:hAnsiTheme="minorEastAsia" w:eastAsiaTheme="minorEastAsia" w:cstheme="minorEastAsia"/>
          <w:color w:val="auto"/>
          <w:sz w:val="24"/>
          <w:szCs w:val="24"/>
          <w:highlight w:val="none"/>
        </w:rPr>
        <w:t>（1）应急抢修队伍应至少配备现场负责人1人、安全员1人、潜水监护员2人、潜水员1人、预备潜水员1人。（法定节假日备勤期间应至少配备潜水员2人），潜水作业及其他特种作业人员必须按照JT/T 955《潜水人员从业资格条件》等国家有关规定经专门的安全作业培训，取得相应资格。为能够快速处理中心城区净水厂突发事件，应急队伍地理位置应设置合理，距离广州净水公司中心城区各污水处理厂车程在1个小时以内。</w:t>
      </w:r>
    </w:p>
    <w:tbl>
      <w:tblPr>
        <w:tblStyle w:val="23"/>
        <w:tblW w:w="96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5"/>
        <w:gridCol w:w="3138"/>
        <w:gridCol w:w="5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660"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中心城区各污水处理厂地址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单位名称</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猎德分公司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广州市天河区临江大道501号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沥滘分公司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广州市海珠区南洲路1375号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大坦沙分公司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广州市荔湾区桥中南路路7号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西朗公司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广州市荔湾区西朗东西路99号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大沙地分公司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广州市黄埔区港前路1661号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石井分公司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广州市白云区夏花一路551号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石井净水分公司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广州市白云区石槎路695号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龙归分公司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广州市白云区太和镇南岭龙岗北路20号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大观分公司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广州市天河区长兴街道科韵北路101号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广州市白云区江高镇南岗村南贤路1号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健康城分公司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广州市白云区钟落潭广陈路568号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京溪分公司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广州市白云区沙太北路犀牛二马路1号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竹料分公司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广州市白云区钟落潭镇竹二兰桂街100号</w:t>
            </w:r>
          </w:p>
        </w:tc>
      </w:tr>
    </w:tbl>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2、应急抢险响应</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乙方应急抢修小组人员（详见附件</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、附件</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），确保24小时手机通讯通畅，收到甲方的应急抢修通知，机具2小时内到达抢修现场，抢修人员1小时内到达现场，</w:t>
      </w:r>
      <w:r>
        <w:rPr>
          <w:rFonts w:hint="eastAsia" w:ascii="宋体" w:hAnsi="宋体" w:cs="宋体"/>
          <w:color w:val="auto"/>
          <w:sz w:val="24"/>
          <w:szCs w:val="24"/>
          <w:highlight w:val="none"/>
          <w:lang w:val="en-US" w:eastAsia="zh-CN"/>
        </w:rPr>
        <w:t>按照甲方最终确认的</w:t>
      </w:r>
      <w:r>
        <w:rPr>
          <w:rFonts w:hint="eastAsia" w:ascii="宋体" w:hAnsi="宋体" w:eastAsia="宋体" w:cs="宋体"/>
          <w:color w:val="auto"/>
          <w:sz w:val="24"/>
          <w:szCs w:val="24"/>
          <w:highlight w:val="none"/>
        </w:rPr>
        <w:t>维修方案，</w:t>
      </w:r>
      <w:r>
        <w:rPr>
          <w:rFonts w:hint="eastAsia" w:ascii="宋体" w:hAnsi="宋体" w:cs="宋体"/>
          <w:color w:val="auto"/>
          <w:sz w:val="24"/>
          <w:szCs w:val="24"/>
          <w:highlight w:val="none"/>
          <w:lang w:val="en-US" w:eastAsia="zh-CN"/>
        </w:rPr>
        <w:t>与甲方</w:t>
      </w:r>
      <w:r>
        <w:rPr>
          <w:rFonts w:hint="eastAsia" w:ascii="宋体" w:hAnsi="宋体" w:eastAsia="宋体" w:cs="宋体"/>
          <w:color w:val="auto"/>
          <w:sz w:val="24"/>
          <w:szCs w:val="24"/>
          <w:highlight w:val="none"/>
        </w:rPr>
        <w:t>签订现场方案确认单，</w:t>
      </w:r>
      <w:r>
        <w:rPr>
          <w:rFonts w:hint="eastAsia" w:asciiTheme="minorEastAsia" w:hAnsiTheme="minorEastAsia" w:eastAsiaTheme="minorEastAsia" w:cstheme="minorEastAsia"/>
          <w:color w:val="auto"/>
          <w:sz w:val="24"/>
          <w:szCs w:val="24"/>
          <w:highlight w:val="none"/>
        </w:rPr>
        <w:t>立即实施维修工作。</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3、配备抢修设备及材料</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应急保障单位应配备</w:t>
      </w:r>
      <w:r>
        <w:rPr>
          <w:rFonts w:hint="eastAsia" w:asciiTheme="minorEastAsia" w:hAnsiTheme="minorEastAsia" w:eastAsiaTheme="minorEastAsia" w:cstheme="minorEastAsia"/>
          <w:color w:val="auto"/>
          <w:sz w:val="24"/>
          <w:szCs w:val="24"/>
          <w:highlight w:val="none"/>
          <w:lang w:eastAsia="zh-CN"/>
        </w:rPr>
        <w:t>机电类</w:t>
      </w:r>
      <w:r>
        <w:rPr>
          <w:rFonts w:hint="eastAsia" w:asciiTheme="minorEastAsia" w:hAnsiTheme="minorEastAsia" w:eastAsiaTheme="minorEastAsia" w:cstheme="minorEastAsia"/>
          <w:color w:val="auto"/>
          <w:sz w:val="24"/>
          <w:szCs w:val="24"/>
          <w:highlight w:val="none"/>
        </w:rPr>
        <w:t>抢修设备及材料，确保发生突发项目时，能根据现场情况及时开展抢修工作。设备清单具体详见附件</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4、资金保障 </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（1）乙方应建立应急资金保障制度，制定应急保障计划，设立应急管理台帐。</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成立应急专用资金且作出详细的资金使用计划（包括不限于人工费用、材料费和机械费用等），执行专款专用制度，以避免因为资金问题而影响施工进度，充分保证劳动力、施工机械的充足配备、材料及时采购进场，随着抢修工程的完成及时支付各工作人员劳务费用。</w:t>
      </w:r>
    </w:p>
    <w:p>
      <w:pPr>
        <w:spacing w:line="500" w:lineRule="exact"/>
        <w:ind w:firstLine="480" w:firstLineChars="200"/>
        <w:outlineLvl w:val="1"/>
        <w:rPr>
          <w:rFonts w:hint="eastAsia"/>
          <w:color w:val="auto"/>
          <w:highlight w:val="none"/>
        </w:rPr>
      </w:pPr>
      <w:r>
        <w:rPr>
          <w:rFonts w:hint="eastAsia" w:asciiTheme="minorEastAsia" w:hAnsiTheme="minorEastAsia" w:eastAsiaTheme="minorEastAsia" w:cstheme="minorEastAsia"/>
          <w:color w:val="auto"/>
          <w:sz w:val="24"/>
          <w:szCs w:val="24"/>
          <w:highlight w:val="none"/>
        </w:rPr>
        <w:t>（3）如因资金问题造成劳务纠纷及其他损失，由乙方负责赔偿。</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2" w:firstLineChars="200"/>
        <w:rPr>
          <w:rFonts w:ascii="宋体" w:hAnsi="宋体" w:cs="宋体"/>
          <w:color w:val="auto"/>
          <w:sz w:val="24"/>
          <w:highlight w:val="none"/>
        </w:rPr>
      </w:pPr>
      <w:r>
        <w:rPr>
          <w:rFonts w:hint="eastAsia" w:ascii="Segoe UI Symbol" w:hAnsi="Segoe UI Symbol" w:cs="Segoe UI Symbol"/>
          <w:b/>
          <w:bCs/>
          <w:color w:val="auto"/>
          <w:sz w:val="24"/>
          <w:highlight w:val="none"/>
          <w:lang w:eastAsia="zh-CN"/>
        </w:rPr>
        <w:sym w:font="Wingdings 2" w:char="0052"/>
      </w:r>
      <w:r>
        <w:rPr>
          <w:rFonts w:hint="eastAsia" w:ascii="宋体" w:hAnsi="宋体" w:cs="宋体"/>
          <w:color w:val="auto"/>
          <w:sz w:val="24"/>
          <w:highlight w:val="none"/>
        </w:rPr>
        <w:t>包工、包料、包工期、包质量、包安全、包文明施工。综合单价包干、项目措施费</w:t>
      </w:r>
      <w:r>
        <w:rPr>
          <w:rFonts w:hint="eastAsia" w:ascii="宋体" w:hAnsi="宋体" w:cs="宋体"/>
          <w:color w:val="auto"/>
          <w:sz w:val="24"/>
          <w:highlight w:val="none"/>
          <w:lang w:val="en-US" w:eastAsia="zh-CN"/>
        </w:rPr>
        <w:t>按实结算</w:t>
      </w:r>
      <w:r>
        <w:rPr>
          <w:rFonts w:hint="eastAsia" w:ascii="宋体" w:hAnsi="宋体" w:cs="宋体"/>
          <w:color w:val="auto"/>
          <w:sz w:val="24"/>
          <w:highlight w:val="none"/>
        </w:rPr>
        <w:t>。（单价包干要求附工程量报价/工程预算书）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4"/>
        </w:numPr>
        <w:spacing w:line="5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中标下浮率为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r>
        <w:rPr>
          <w:rFonts w:hint="eastAsia" w:ascii="宋体" w:hAnsi="宋体" w:cs="宋体"/>
          <w:b/>
          <w:color w:val="auto"/>
          <w:sz w:val="24"/>
          <w:highlight w:val="none"/>
        </w:rPr>
        <w:t xml:space="preserve">     </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w:t>
      </w:r>
      <w:r>
        <w:rPr>
          <w:rFonts w:hint="eastAsia" w:ascii="宋体" w:hAnsi="宋体" w:cs="宋体"/>
          <w:color w:val="auto"/>
          <w:kern w:val="0"/>
          <w:sz w:val="24"/>
          <w:highlight w:val="none"/>
          <w:lang w:val="en-US" w:eastAsia="zh-CN"/>
        </w:rPr>
        <w:t>3结算及综合</w:t>
      </w:r>
      <w:r>
        <w:rPr>
          <w:rFonts w:ascii="宋体" w:hAnsi="宋体" w:cs="宋体"/>
          <w:color w:val="auto"/>
          <w:kern w:val="0"/>
          <w:sz w:val="24"/>
          <w:highlight w:val="none"/>
          <w:lang w:val="zh-CN"/>
        </w:rPr>
        <w:t>单价计价</w:t>
      </w:r>
      <w:r>
        <w:rPr>
          <w:rFonts w:hint="eastAsia" w:ascii="宋体" w:hAnsi="宋体" w:cs="宋体"/>
          <w:color w:val="auto"/>
          <w:kern w:val="0"/>
          <w:sz w:val="24"/>
          <w:highlight w:val="none"/>
          <w:lang w:val="en-US" w:eastAsia="zh-CN"/>
        </w:rPr>
        <w:t>按以下</w:t>
      </w:r>
      <w:r>
        <w:rPr>
          <w:rFonts w:ascii="宋体" w:hAnsi="宋体" w:cs="宋体"/>
          <w:color w:val="auto"/>
          <w:kern w:val="0"/>
          <w:sz w:val="24"/>
          <w:highlight w:val="none"/>
          <w:lang w:val="zh-CN"/>
        </w:rPr>
        <w:t>原则：</w:t>
      </w:r>
    </w:p>
    <w:p>
      <w:pPr>
        <w:widowControl/>
        <w:tabs>
          <w:tab w:val="left" w:pos="851"/>
        </w:tabs>
        <w:adjustRightInd w:val="0"/>
        <w:snapToGrid w:val="0"/>
        <w:spacing w:line="500" w:lineRule="exact"/>
        <w:ind w:firstLine="480" w:firstLineChars="200"/>
        <w:rPr>
          <w:rFonts w:hint="default" w:ascii="宋体" w:hAnsi="宋体" w:cs="宋体" w:eastAsiaTheme="minorEastAsia"/>
          <w:color w:val="auto"/>
          <w:kern w:val="0"/>
          <w:sz w:val="24"/>
          <w:highlight w:val="none"/>
          <w:lang w:val="zh-CN" w:eastAsia="zh-CN"/>
        </w:rPr>
      </w:pPr>
      <w:r>
        <w:rPr>
          <w:rFonts w:hint="default" w:ascii="宋体" w:hAnsi="宋体" w:cs="宋体" w:eastAsiaTheme="minorEastAsia"/>
          <w:color w:val="auto"/>
          <w:kern w:val="0"/>
          <w:sz w:val="24"/>
          <w:highlight w:val="none"/>
          <w:lang w:val="zh-CN" w:eastAsia="zh-CN"/>
        </w:rPr>
        <w:t>4.3.1结算原则=按实际发生的工程量*综合单价</w:t>
      </w:r>
    </w:p>
    <w:p>
      <w:pPr>
        <w:widowControl/>
        <w:tabs>
          <w:tab w:val="left" w:pos="851"/>
        </w:tabs>
        <w:spacing w:line="500" w:lineRule="exact"/>
        <w:ind w:firstLine="480" w:firstLineChars="200"/>
        <w:rPr>
          <w:rFonts w:ascii="宋体" w:hAnsi="宋体" w:cs="宋体"/>
          <w:color w:val="auto"/>
          <w:kern w:val="0"/>
          <w:sz w:val="24"/>
          <w:highlight w:val="none"/>
          <w:lang w:val="zh-CN"/>
        </w:rPr>
      </w:pPr>
      <w:r>
        <w:rPr>
          <w:rFonts w:hint="default" w:ascii="宋体" w:hAnsi="宋体" w:cs="宋体" w:eastAsiaTheme="minorEastAsia"/>
          <w:color w:val="auto"/>
          <w:kern w:val="0"/>
          <w:sz w:val="24"/>
          <w:highlight w:val="none"/>
          <w:lang w:val="zh-CN" w:eastAsia="zh-CN"/>
        </w:rPr>
        <w:t>4.3.2综合</w:t>
      </w:r>
      <w:r>
        <w:rPr>
          <w:rFonts w:hint="default" w:ascii="宋体" w:hAnsi="宋体" w:cs="宋体" w:eastAsiaTheme="minorEastAsia"/>
          <w:color w:val="auto"/>
          <w:kern w:val="0"/>
          <w:sz w:val="24"/>
          <w:highlight w:val="none"/>
          <w:lang w:val="zh-CN"/>
        </w:rPr>
        <w:t>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w:t>
      </w:r>
      <w:r>
        <w:rPr>
          <w:rFonts w:hint="eastAsia" w:ascii="宋体" w:hAnsi="宋体" w:cs="宋体"/>
          <w:color w:val="auto"/>
          <w:kern w:val="0"/>
          <w:sz w:val="24"/>
          <w:highlight w:val="none"/>
          <w:lang w:val="en-US" w:eastAsia="zh-CN"/>
        </w:rPr>
        <w:t>按投标下浮率下浮</w:t>
      </w:r>
      <w:r>
        <w:rPr>
          <w:rFonts w:ascii="宋体" w:hAnsi="宋体" w:cs="宋体"/>
          <w:color w:val="auto"/>
          <w:kern w:val="0"/>
          <w:sz w:val="24"/>
          <w:highlight w:val="none"/>
          <w:lang w:val="zh-CN"/>
        </w:rPr>
        <w:t>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hint="eastAsia" w:ascii="宋体" w:hAnsi="宋体" w:cs="宋体"/>
          <w:color w:val="auto"/>
          <w:sz w:val="24"/>
          <w:highlight w:val="none"/>
          <w:lang w:eastAsia="zh-CN"/>
        </w:rPr>
      </w:pPr>
      <w:r>
        <w:rPr>
          <w:rFonts w:ascii="宋体" w:hAnsi="宋体" w:cs="宋体"/>
          <w:color w:val="auto"/>
          <w:sz w:val="24"/>
          <w:highlight w:val="none"/>
        </w:rPr>
        <w:t>5.1</w:t>
      </w:r>
      <w:r>
        <w:rPr>
          <w:rFonts w:hint="eastAsia" w:ascii="宋体" w:hAnsi="宋体" w:cs="宋体"/>
          <w:color w:val="auto"/>
          <w:sz w:val="24"/>
          <w:highlight w:val="none"/>
          <w:lang w:val="en-US" w:eastAsia="zh-CN"/>
        </w:rPr>
        <w:t>合</w:t>
      </w:r>
      <w:r>
        <w:rPr>
          <w:rFonts w:hint="eastAsia" w:ascii="宋体" w:hAnsi="宋体" w:cs="宋体"/>
          <w:color w:val="auto"/>
          <w:sz w:val="24"/>
          <w:highlight w:val="none"/>
        </w:rPr>
        <w:t>同有效期为</w:t>
      </w:r>
      <w:r>
        <w:rPr>
          <w:rFonts w:hint="eastAsia" w:ascii="宋体" w:hAnsi="宋体" w:cs="宋体"/>
          <w:color w:val="auto"/>
          <w:sz w:val="24"/>
          <w:highlight w:val="none"/>
          <w:lang w:val="en-US" w:eastAsia="zh-CN"/>
        </w:rPr>
        <w:t>自合同签订之日起三年</w:t>
      </w:r>
      <w:r>
        <w:rPr>
          <w:rFonts w:hint="eastAsia" w:ascii="宋体" w:hAnsi="宋体" w:cs="宋体"/>
          <w:color w:val="auto"/>
          <w:sz w:val="24"/>
          <w:highlight w:val="none"/>
        </w:rPr>
        <w:t>，如合同服务期内维修项目结算金额累计总额达到</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万时，合同提前终止。合同有效期内，甲方发包的具体项目的工期、开工日期等由双方另行协商确定。 开工日期以甲方发出的通知为准。乙方未按本合同约定的时间到达现场，每超时1小时，应按本合同暂定总价的 1 %支付违约金，逾期超过4小时，甲方有权解除合同，并按本合同暂定总价的 10 %向甲方支付违约金。乙方收到甲方电话通知，因乙方原因未能在第二通电话接通的，应按本合同暂定总价的 1 %支付违约金，超过10分钟未能接通电话，甲方有权解除合同，并按本合同暂定总价的 10 %向甲方支付违约金。</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乙方不得随意更换项目负责人及附件中的相关人员</w:t>
      </w:r>
      <w:r>
        <w:rPr>
          <w:rFonts w:hint="eastAsia" w:hAnsi="宋体" w:cs="宋体"/>
          <w:color w:val="auto"/>
          <w:spacing w:val="-8"/>
          <w:sz w:val="24"/>
          <w:szCs w:val="24"/>
          <w:highlight w:val="none"/>
          <w:lang w:eastAsia="zh-CN"/>
        </w:rPr>
        <w:t>（</w:t>
      </w:r>
      <w:r>
        <w:rPr>
          <w:rFonts w:hint="eastAsia" w:hAnsi="宋体" w:cs="宋体"/>
          <w:color w:val="auto"/>
          <w:spacing w:val="-8"/>
          <w:sz w:val="24"/>
          <w:szCs w:val="24"/>
          <w:highlight w:val="none"/>
          <w:lang w:val="en-US" w:eastAsia="zh-CN"/>
        </w:rPr>
        <w:t>人员名单应与乙方在响应文件所载明的人员一致</w:t>
      </w:r>
      <w:r>
        <w:rPr>
          <w:rFonts w:hint="eastAsia" w:hAnsi="宋体" w:cs="宋体"/>
          <w:color w:val="auto"/>
          <w:spacing w:val="-8"/>
          <w:sz w:val="24"/>
          <w:szCs w:val="24"/>
          <w:highlight w:val="none"/>
          <w:lang w:eastAsia="zh-CN"/>
        </w:rPr>
        <w:t>）</w:t>
      </w:r>
      <w:r>
        <w:rPr>
          <w:rFonts w:hint="eastAsia" w:hAnsi="宋体" w:cs="宋体"/>
          <w:color w:val="auto"/>
          <w:spacing w:val="-8"/>
          <w:sz w:val="24"/>
          <w:szCs w:val="24"/>
          <w:highlight w:val="none"/>
        </w:rPr>
        <w:t>，如确须更换，应征得甲方同意。如有违反，甲方有权解除合同并要求乙方支付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47"/>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3"/>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t>□</w:t>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3"/>
        <w:spacing w:line="500" w:lineRule="exact"/>
        <w:ind w:firstLine="480" w:firstLineChars="200"/>
        <w:outlineLvl w:val="1"/>
        <w:rPr>
          <w:rFonts w:hAnsi="宋体" w:cs="宋体"/>
          <w:bCs/>
          <w:color w:val="auto"/>
          <w:sz w:val="24"/>
          <w:highlight w:val="none"/>
        </w:rPr>
      </w:pPr>
      <w:r>
        <w:rPr>
          <w:rFonts w:hAnsi="宋体" w:cs="宋体"/>
          <w:color w:val="auto"/>
          <w:sz w:val="24"/>
          <w:szCs w:val="24"/>
          <w:highlight w:val="none"/>
        </w:rPr>
        <w:t>8.2</w:t>
      </w:r>
      <w:r>
        <w:rPr>
          <w:rFonts w:hint="eastAsia" w:hAnsi="宋体" w:cs="宋体"/>
          <w:color w:val="auto"/>
          <w:sz w:val="24"/>
          <w:szCs w:val="24"/>
          <w:highlight w:val="none"/>
        </w:rPr>
        <w:t>项目</w:t>
      </w:r>
      <w:r>
        <w:rPr>
          <w:rFonts w:hint="eastAsia" w:hAnsi="宋体" w:cs="宋体"/>
          <w:color w:val="auto"/>
          <w:sz w:val="24"/>
          <w:szCs w:val="24"/>
          <w:highlight w:val="none"/>
          <w:lang w:val="en-US" w:eastAsia="zh-CN"/>
        </w:rPr>
        <w:t>分项</w:t>
      </w:r>
      <w:r>
        <w:rPr>
          <w:rFonts w:hint="eastAsia" w:hAnsi="宋体" w:cs="宋体"/>
          <w:color w:val="auto"/>
          <w:sz w:val="24"/>
          <w:szCs w:val="24"/>
          <w:highlight w:val="none"/>
        </w:rPr>
        <w:t>验收合格后，由乙方提交申请支付资料 15 个工作日内，甲方</w:t>
      </w:r>
      <w:r>
        <w:rPr>
          <w:rFonts w:hint="eastAsia" w:hAnsi="宋体" w:cs="宋体"/>
          <w:color w:val="auto"/>
          <w:sz w:val="24"/>
          <w:szCs w:val="24"/>
          <w:highlight w:val="none"/>
          <w:lang w:val="en-US" w:eastAsia="zh-CN"/>
        </w:rPr>
        <w:t>项目对应分公司</w:t>
      </w:r>
      <w:r>
        <w:rPr>
          <w:rFonts w:hint="eastAsia" w:hAnsi="宋体" w:cs="宋体"/>
          <w:color w:val="auto"/>
          <w:sz w:val="24"/>
          <w:szCs w:val="24"/>
          <w:highlight w:val="none"/>
        </w:rPr>
        <w:t>支付至</w:t>
      </w:r>
      <w:r>
        <w:rPr>
          <w:rFonts w:hint="eastAsia" w:hAnsi="宋体" w:cs="宋体"/>
          <w:color w:val="auto"/>
          <w:sz w:val="24"/>
          <w:szCs w:val="24"/>
          <w:highlight w:val="none"/>
          <w:lang w:val="en-US" w:eastAsia="zh-CN"/>
        </w:rPr>
        <w:t>各分项项目</w:t>
      </w:r>
      <w:r>
        <w:rPr>
          <w:rFonts w:hint="eastAsia" w:hAnsi="宋体" w:cs="宋体"/>
          <w:color w:val="auto"/>
          <w:sz w:val="24"/>
          <w:szCs w:val="24"/>
          <w:highlight w:val="none"/>
        </w:rPr>
        <w:t>合同暂定总价的</w:t>
      </w:r>
      <w:r>
        <w:rPr>
          <w:rFonts w:hint="eastAsia" w:hAnsi="宋体" w:cs="宋体"/>
          <w:color w:val="auto"/>
          <w:sz w:val="24"/>
          <w:szCs w:val="24"/>
          <w:highlight w:val="none"/>
          <w:u w:val="single"/>
          <w:lang w:val="en-US" w:eastAsia="zh-CN"/>
        </w:rPr>
        <w:t>80%</w:t>
      </w:r>
      <w:r>
        <w:rPr>
          <w:rFonts w:hint="eastAsia" w:hAnsi="宋体" w:cs="宋体"/>
          <w:bCs/>
          <w:color w:val="auto"/>
          <w:sz w:val="24"/>
          <w:highlight w:val="none"/>
        </w:rPr>
        <w:t>。</w:t>
      </w:r>
    </w:p>
    <w:p>
      <w:pPr>
        <w:spacing w:line="50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分项</w:t>
      </w:r>
      <w:r>
        <w:rPr>
          <w:rFonts w:hint="eastAsia" w:ascii="宋体" w:hAnsi="宋体" w:cs="宋体"/>
          <w:color w:val="auto"/>
          <w:sz w:val="24"/>
          <w:highlight w:val="none"/>
        </w:rPr>
        <w:t>验收</w:t>
      </w:r>
      <w:r>
        <w:rPr>
          <w:rFonts w:hint="eastAsia" w:ascii="宋体" w:hAnsi="宋体" w:cs="宋体"/>
          <w:color w:val="auto"/>
          <w:sz w:val="24"/>
          <w:highlight w:val="none"/>
          <w:lang w:val="en-US" w:eastAsia="zh-CN"/>
        </w:rPr>
        <w:t>合格</w:t>
      </w:r>
      <w:r>
        <w:rPr>
          <w:rFonts w:hint="eastAsia" w:ascii="宋体" w:hAnsi="宋体" w:cs="宋体"/>
          <w:color w:val="auto"/>
          <w:sz w:val="24"/>
          <w:highlight w:val="none"/>
        </w:rPr>
        <w:t>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w:t>
      </w:r>
      <w:r>
        <w:rPr>
          <w:rFonts w:hint="eastAsia" w:hAnsi="宋体" w:cs="宋体"/>
          <w:color w:val="auto"/>
          <w:sz w:val="24"/>
          <w:szCs w:val="24"/>
          <w:highlight w:val="none"/>
          <w:lang w:val="en-US" w:eastAsia="zh-CN"/>
        </w:rPr>
        <w:t>项目对应分公司</w:t>
      </w:r>
      <w:r>
        <w:rPr>
          <w:rFonts w:hint="eastAsia" w:ascii="宋体" w:hAnsi="宋体" w:cs="宋体"/>
          <w:color w:val="auto"/>
          <w:sz w:val="24"/>
          <w:highlight w:val="none"/>
        </w:rPr>
        <w:t>支付至</w:t>
      </w:r>
      <w:r>
        <w:rPr>
          <w:rFonts w:hint="eastAsia" w:ascii="宋体" w:hAnsi="宋体" w:cs="宋体"/>
          <w:color w:val="auto"/>
          <w:sz w:val="24"/>
          <w:highlight w:val="none"/>
          <w:lang w:val="en-US" w:eastAsia="zh-CN"/>
        </w:rPr>
        <w:t>各分项项目</w:t>
      </w:r>
      <w:r>
        <w:rPr>
          <w:rFonts w:hint="eastAsia" w:ascii="宋体" w:hAnsi="宋体" w:cs="宋体"/>
          <w:color w:val="auto"/>
          <w:sz w:val="24"/>
          <w:highlight w:val="none"/>
        </w:rPr>
        <w:t>结算价的</w:t>
      </w:r>
      <w:r>
        <w:rPr>
          <w:rFonts w:hint="eastAsia" w:ascii="宋体" w:hAnsi="宋体" w:cs="宋体"/>
          <w:color w:val="auto"/>
          <w:sz w:val="24"/>
          <w:highlight w:val="none"/>
          <w:u w:val="single"/>
          <w:lang w:val="en-US" w:eastAsia="zh-CN"/>
        </w:rPr>
        <w:t>95</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spacing w:line="500" w:lineRule="exact"/>
        <w:ind w:firstLine="480" w:firstLineChars="200"/>
        <w:rPr>
          <w:color w:val="auto"/>
          <w:highlight w:val="none"/>
        </w:rPr>
      </w:pPr>
      <w:r>
        <w:rPr>
          <w:rFonts w:hint="eastAsia" w:ascii="宋体" w:hAnsi="宋体" w:cs="宋体"/>
          <w:color w:val="auto"/>
          <w:sz w:val="24"/>
          <w:highlight w:val="none"/>
        </w:rPr>
        <w:t>8.2.2质保期按合同第十条规定执行，质保期满后且乙方不存在违约情形，由乙方提交申请质保金退还资料 15 个工作日内，甲方</w:t>
      </w:r>
      <w:r>
        <w:rPr>
          <w:rFonts w:hint="eastAsia" w:hAnsi="宋体" w:cs="宋体"/>
          <w:color w:val="auto"/>
          <w:sz w:val="24"/>
          <w:szCs w:val="24"/>
          <w:highlight w:val="none"/>
          <w:lang w:val="en-US" w:eastAsia="zh-CN"/>
        </w:rPr>
        <w:t>项目对应分公司</w:t>
      </w:r>
      <w:r>
        <w:rPr>
          <w:rFonts w:hint="eastAsia" w:ascii="宋体" w:hAnsi="宋体" w:cs="宋体"/>
          <w:color w:val="auto"/>
          <w:sz w:val="24"/>
          <w:highlight w:val="none"/>
        </w:rPr>
        <w:t>支付</w:t>
      </w:r>
      <w:r>
        <w:rPr>
          <w:rFonts w:hint="eastAsia" w:ascii="宋体" w:hAnsi="宋体" w:cs="宋体"/>
          <w:color w:val="auto"/>
          <w:sz w:val="24"/>
          <w:highlight w:val="none"/>
          <w:lang w:val="en-US" w:eastAsia="zh-CN"/>
        </w:rPr>
        <w:t>各分项项目</w:t>
      </w:r>
      <w:r>
        <w:rPr>
          <w:rFonts w:hint="eastAsia" w:ascii="宋体" w:hAnsi="宋体" w:cs="宋体"/>
          <w:color w:val="auto"/>
          <w:sz w:val="24"/>
          <w:highlight w:val="none"/>
        </w:rPr>
        <w:t>结算价的</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％（质保金）给乙方（无息）。</w:t>
      </w:r>
    </w:p>
    <w:p>
      <w:pPr>
        <w:spacing w:line="500" w:lineRule="exact"/>
        <w:ind w:firstLine="480" w:firstLineChars="200"/>
        <w:outlineLvl w:val="1"/>
        <w:rPr>
          <w:rFonts w:hAnsi="宋体" w:cs="宋体"/>
          <w:color w:val="auto"/>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lang w:val="en-US" w:eastAsia="zh-CN"/>
        </w:rPr>
        <w:t>3</w:t>
      </w:r>
      <w:r>
        <w:rPr>
          <w:rFonts w:hint="eastAsia" w:hAnsi="宋体" w:cs="宋体"/>
          <w:color w:val="auto"/>
          <w:sz w:val="24"/>
          <w:highlight w:val="none"/>
        </w:rPr>
        <w:t>本项目工程款的支付单位为：</w:t>
      </w:r>
      <w:r>
        <w:rPr>
          <w:rFonts w:hint="eastAsia" w:hAnsi="宋体" w:cs="宋体"/>
          <w:color w:val="auto"/>
          <w:sz w:val="24"/>
          <w:szCs w:val="20"/>
          <w:highlight w:val="none"/>
          <w:u w:val="single"/>
        </w:rPr>
        <w:t>广州市净水有限</w:t>
      </w:r>
      <w:r>
        <w:rPr>
          <w:rFonts w:hint="eastAsia" w:hAnsi="宋体" w:cs="宋体"/>
          <w:color w:val="auto"/>
          <w:sz w:val="24"/>
          <w:szCs w:val="20"/>
          <w:highlight w:val="none"/>
          <w:u w:val="single"/>
          <w:lang w:val="en-US" w:eastAsia="zh-CN"/>
        </w:rPr>
        <w:t>公司属下各</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cs="Segoe UI Symbol" w:eastAsiaTheme="minorEastAsia"/>
          <w:b/>
          <w:bCs/>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500" w:lineRule="exact"/>
        <w:ind w:firstLine="480"/>
        <w:rPr>
          <w:color w:val="auto"/>
          <w:highlight w:val="none"/>
        </w:rPr>
      </w:pPr>
      <w:r>
        <w:rPr>
          <w:rFonts w:hint="eastAsia"/>
          <w:color w:val="auto"/>
          <w:highlight w:val="none"/>
        </w:rPr>
        <w:t>（1）符合甲方要求的银行独立保函，</w:t>
      </w:r>
    </w:p>
    <w:p>
      <w:pPr>
        <w:pStyle w:val="22"/>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w:t>
      </w:r>
      <w:r>
        <w:rPr>
          <w:rFonts w:hint="eastAsia" w:ascii="宋体" w:hAnsi="宋体" w:cs="宋体"/>
          <w:color w:val="auto"/>
          <w:sz w:val="24"/>
          <w:highlight w:val="none"/>
          <w:lang w:eastAsia="zh-CN"/>
        </w:rPr>
        <w:t xml:space="preserve"> </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3"/>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Ansi="宋体" w:cs="宋体"/>
          <w:color w:val="auto"/>
          <w:sz w:val="24"/>
          <w:szCs w:val="20"/>
          <w:highlight w:val="none"/>
        </w:rPr>
      </w:pPr>
      <w:r>
        <w:rPr>
          <w:rFonts w:hint="eastAsia" w:asciiTheme="minorEastAsia" w:hAnsiTheme="minorEastAsia" w:eastAsiaTheme="minorEastAsia" w:cstheme="minorEastAsia"/>
          <w:color w:val="auto"/>
          <w:sz w:val="24"/>
          <w:highlight w:val="none"/>
        </w:rPr>
        <w:t>9.5本合同竣工验收结算单位为：</w:t>
      </w:r>
      <w:r>
        <w:rPr>
          <w:rFonts w:hint="eastAsia" w:hAnsi="宋体" w:cs="宋体"/>
          <w:color w:val="auto"/>
          <w:sz w:val="24"/>
          <w:szCs w:val="20"/>
          <w:highlight w:val="none"/>
          <w:u w:val="single"/>
        </w:rPr>
        <w:t>广州市净水有限</w:t>
      </w:r>
      <w:r>
        <w:rPr>
          <w:rFonts w:hint="eastAsia" w:hAnsi="宋体" w:cs="宋体"/>
          <w:color w:val="auto"/>
          <w:sz w:val="24"/>
          <w:szCs w:val="20"/>
          <w:highlight w:val="none"/>
          <w:u w:val="single"/>
          <w:lang w:val="en-US" w:eastAsia="zh-CN"/>
        </w:rPr>
        <w:t>公司属下各</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numPr>
          <w:ilvl w:val="0"/>
          <w:numId w:val="5"/>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val="en-US" w:eastAsia="zh-CN"/>
        </w:rPr>
        <w:t>24</w:t>
      </w:r>
      <w:r>
        <w:rPr>
          <w:rFonts w:hint="eastAsia" w:ascii="宋体" w:hAnsi="宋体" w:cs="宋体"/>
          <w:bCs/>
          <w:color w:val="auto"/>
          <w:sz w:val="24"/>
          <w:szCs w:val="24"/>
          <w:highlight w:val="none"/>
        </w:rPr>
        <w:t>小时</w:t>
      </w:r>
      <w:r>
        <w:rPr>
          <w:rFonts w:hint="eastAsia" w:ascii="宋体" w:hAnsi="宋体" w:cs="宋体"/>
          <w:bCs/>
          <w:color w:val="auto"/>
          <w:sz w:val="24"/>
          <w:highlight w:val="none"/>
        </w:rPr>
        <w:t>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第</w:t>
      </w: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47"/>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hint="eastAsia" w:ascii="宋体" w:hAnsi="宋体" w:cs="宋体" w:eastAsiaTheme="minorEastAsia"/>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.项目投入人员架构表</w:t>
      </w:r>
    </w:p>
    <w:p>
      <w:pPr>
        <w:spacing w:line="500" w:lineRule="exact"/>
        <w:ind w:left="0" w:leftChars="0" w:firstLine="720" w:firstLineChars="300"/>
        <w:rPr>
          <w:rFonts w:hint="eastAsia" w:ascii="宋体" w:hAnsi="宋体" w:cs="宋体" w:eastAsiaTheme="minorEastAsia"/>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eastAsiaTheme="minorEastAsia"/>
          <w:color w:val="auto"/>
          <w:sz w:val="24"/>
          <w:highlight w:val="none"/>
        </w:rPr>
        <w:t>. 应急抢修设备及材料清单/应急救援物资清单</w:t>
      </w:r>
    </w:p>
    <w:p>
      <w:pPr>
        <w:numPr>
          <w:ilvl w:val="-1"/>
          <w:numId w:val="0"/>
        </w:numPr>
        <w:overflowPunct/>
        <w:autoSpaceDE/>
        <w:autoSpaceDN/>
        <w:spacing w:line="500" w:lineRule="exact"/>
        <w:ind w:firstLine="720" w:firstLineChars="300"/>
        <w:jc w:val="left"/>
        <w:rPr>
          <w:rFonts w:hint="eastAsia" w:ascii="宋体" w:hAnsi="宋体" w:cs="宋体"/>
          <w:b w:val="0"/>
          <w:bCs w:val="0"/>
          <w:color w:val="auto"/>
          <w:sz w:val="24"/>
          <w:szCs w:val="22"/>
          <w:highlight w:val="none"/>
          <w:lang w:val="en-US" w:eastAsia="zh-CN"/>
        </w:rPr>
      </w:pPr>
      <w:r>
        <w:rPr>
          <w:rFonts w:hint="eastAsia" w:ascii="宋体" w:hAnsi="宋体" w:cs="宋体"/>
          <w:b w:val="0"/>
          <w:bCs w:val="0"/>
          <w:color w:val="auto"/>
          <w:sz w:val="24"/>
          <w:szCs w:val="22"/>
          <w:highlight w:val="none"/>
          <w:lang w:val="en-US" w:eastAsia="zh-CN"/>
        </w:rPr>
        <w:t>6.应急响应承诺函</w:t>
      </w:r>
    </w:p>
    <w:p>
      <w:pPr>
        <w:pStyle w:val="2"/>
        <w:rPr>
          <w:rFonts w:hint="default"/>
          <w:color w:val="auto"/>
          <w:highlight w:val="none"/>
          <w:lang w:val="en-US" w:eastAsia="zh-CN"/>
        </w:rPr>
      </w:pPr>
    </w:p>
    <w:p>
      <w:pPr>
        <w:pStyle w:val="47"/>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pStyle w:val="48"/>
        <w:rPr>
          <w:rFonts w:hint="eastAsia" w:ascii="宋体" w:hAnsi="宋体" w:cs="宋体"/>
          <w:b/>
          <w:bCs/>
          <w:color w:val="auto"/>
          <w:szCs w:val="21"/>
          <w:highlight w:val="none"/>
        </w:rPr>
      </w:pPr>
    </w:p>
    <w:p>
      <w:pPr>
        <w:pStyle w:val="48"/>
        <w:rPr>
          <w:rFonts w:hint="eastAsia" w:ascii="宋体" w:hAnsi="宋体" w:cs="宋体"/>
          <w:b/>
          <w:bCs/>
          <w:color w:val="auto"/>
          <w:szCs w:val="21"/>
          <w:highlight w:val="none"/>
        </w:rPr>
      </w:pPr>
    </w:p>
    <w:p>
      <w:pPr>
        <w:pStyle w:val="48"/>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eastAsia="zh-CN"/>
        </w:rPr>
        <w:t xml:space="preserve"> 广州净水公司2024-2027年潜水作业服务项目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广州净水公司2024-2027年潜水作业服务项目</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color w:val="auto"/>
          <w:sz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乙方：</w:t>
      </w:r>
      <w:r>
        <w:rPr>
          <w:rFonts w:hint="eastAsia" w:ascii="宋体" w:hAnsi="宋体" w:cs="Arial"/>
          <w:color w:val="auto"/>
          <w:kern w:val="0"/>
          <w:sz w:val="24"/>
          <w:highlight w:val="none"/>
          <w:lang w:eastAsia="zh-CN"/>
        </w:rPr>
        <w:t xml:space="preserve"> </w:t>
      </w:r>
      <w:r>
        <w:rPr>
          <w:rFonts w:hint="eastAsia" w:ascii="宋体" w:hAnsi="宋体" w:cs="Arial"/>
          <w:color w:val="auto"/>
          <w:kern w:val="0"/>
          <w:sz w:val="24"/>
          <w:highlight w:val="none"/>
        </w:rPr>
        <w:t xml:space="preserve"> </w:t>
      </w:r>
    </w:p>
    <w:p>
      <w:pPr>
        <w:spacing w:line="560" w:lineRule="exact"/>
        <w:jc w:val="left"/>
        <w:rPr>
          <w:rStyle w:val="26"/>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color w:val="auto"/>
          <w:sz w:val="24"/>
          <w:highlight w:val="none"/>
          <w:u w:val="single"/>
          <w:lang w:eastAsia="zh-CN"/>
        </w:rPr>
        <w:t>广州净水公司2024-2027年潜水作业服务项目</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w:t>
      </w:r>
      <w:r>
        <w:rPr>
          <w:rFonts w:hint="eastAsia" w:asciiTheme="minorEastAsia" w:hAnsiTheme="minorEastAsia"/>
          <w:color w:val="auto"/>
          <w:sz w:val="24"/>
          <w:highlight w:val="none"/>
          <w:lang w:eastAsia="zh-CN"/>
        </w:rPr>
        <w:t xml:space="preserve"> </w:t>
      </w:r>
      <w:r>
        <w:rPr>
          <w:rFonts w:hint="eastAsia" w:asciiTheme="minorEastAsia" w:hAnsiTheme="minorEastAsia" w:eastAsiaTheme="minorEastAsia"/>
          <w:color w:val="auto"/>
          <w:sz w:val="24"/>
          <w:highlight w:val="none"/>
        </w:rPr>
        <w:t>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hint="eastAsia" w:ascii="宋体" w:hAnsi="宋体" w:eastAsia="宋体"/>
                <w:color w:val="auto"/>
                <w:sz w:val="24"/>
                <w:highlight w:val="none"/>
                <w:lang w:eastAsia="zh-CN"/>
              </w:rPr>
            </w:pPr>
            <w:r>
              <w:rPr>
                <w:rFonts w:hint="eastAsia" w:ascii="宋体" w:hAnsi="宋体" w:eastAsia="宋体"/>
                <w:color w:val="auto"/>
                <w:sz w:val="24"/>
                <w:highlight w:val="none"/>
              </w:rPr>
              <w:t>乙方：</w:t>
            </w:r>
            <w:r>
              <w:rPr>
                <w:rFonts w:hint="eastAsia" w:ascii="宋体" w:hAnsi="宋体" w:cs="宋体"/>
                <w:color w:val="auto"/>
                <w:spacing w:val="-11"/>
                <w:sz w:val="24"/>
                <w:highlight w:val="none"/>
                <w:lang w:eastAsia="zh-CN"/>
              </w:rPr>
              <w:t xml:space="preserve"> </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hint="eastAsia" w:ascii="宋体" w:hAnsi="宋体" w:eastAsiaTheme="minorEastAsia"/>
                <w:color w:val="auto"/>
                <w:sz w:val="24"/>
                <w:highlight w:val="none"/>
                <w:lang w:eastAsia="zh-CN"/>
              </w:rPr>
            </w:pPr>
            <w:r>
              <w:rPr>
                <w:rFonts w:hint="eastAsia" w:ascii="宋体" w:hAnsi="宋体" w:eastAsia="宋体"/>
                <w:color w:val="auto"/>
                <w:sz w:val="24"/>
                <w:highlight w:val="none"/>
              </w:rPr>
              <w:t>联系电话：</w:t>
            </w:r>
            <w:r>
              <w:rPr>
                <w:rFonts w:hint="eastAsia" w:ascii="宋体" w:hAnsi="宋体" w:cs="宋体"/>
                <w:color w:val="auto"/>
                <w:sz w:val="24"/>
                <w:highlight w:val="none"/>
                <w:lang w:val="en-US" w:eastAsia="zh-CN"/>
              </w:rPr>
              <w:t xml:space="preserve"> </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pStyle w:val="11"/>
        <w:rPr>
          <w:color w:val="auto"/>
          <w:highlight w:val="none"/>
        </w:rPr>
      </w:pPr>
    </w:p>
    <w:p>
      <w:pPr>
        <w:adjustRightInd w:val="0"/>
        <w:snapToGrid w:val="0"/>
        <w:spacing w:line="440" w:lineRule="exact"/>
        <w:rPr>
          <w:rFonts w:ascii="宋体" w:hAnsi="宋体" w:cs="宋体"/>
          <w:b/>
          <w:bCs/>
          <w:color w:val="auto"/>
          <w:szCs w:val="21"/>
          <w:highlight w:val="none"/>
        </w:rPr>
      </w:pPr>
      <w:r>
        <w:rPr>
          <w:rFonts w:hint="eastAsia" w:ascii="宋体" w:hAnsi="宋体" w:cs="宋体"/>
          <w:b/>
          <w:color w:val="auto"/>
          <w:szCs w:val="21"/>
          <w:highlight w:val="none"/>
        </w:rPr>
        <w:t>附件4：</w:t>
      </w:r>
      <w:r>
        <w:rPr>
          <w:rFonts w:hint="eastAsia" w:ascii="宋体" w:hAnsi="宋体" w:cs="宋体"/>
          <w:b/>
          <w:bCs/>
          <w:color w:val="auto"/>
          <w:szCs w:val="21"/>
          <w:highlight w:val="none"/>
        </w:rPr>
        <w:t>项目投入人员架构表</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155"/>
        <w:gridCol w:w="2640"/>
        <w:gridCol w:w="124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联系电话</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潜水监护员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潜水员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预备潜水员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10"/>
        <w:tabs>
          <w:tab w:val="left" w:pos="720"/>
        </w:tabs>
        <w:rPr>
          <w:rFonts w:ascii="宋体" w:hAnsi="宋体" w:cs="宋体"/>
          <w:color w:val="auto"/>
          <w:sz w:val="24"/>
          <w:highlight w:val="none"/>
        </w:rPr>
      </w:pPr>
    </w:p>
    <w:p>
      <w:pPr>
        <w:rPr>
          <w:rFonts w:hint="eastAsia" w:ascii="宋体" w:hAnsi="宋体" w:eastAsia="宋体" w:cs="宋体"/>
          <w:color w:val="auto"/>
          <w:sz w:val="24"/>
          <w:szCs w:val="24"/>
          <w:highlight w:val="none"/>
        </w:rPr>
      </w:pPr>
    </w:p>
    <w:p>
      <w:pPr>
        <w:overflowPunct w:val="0"/>
        <w:spacing w:line="360" w:lineRule="auto"/>
        <w:ind w:firstLine="0" w:firstLineChars="0"/>
        <w:rPr>
          <w:rFonts w:hint="eastAsia" w:ascii="仿宋_GB2312" w:hAnsi="仿宋_GB2312" w:eastAsia="仿宋_GB2312" w:cs="仿宋_GB2312"/>
          <w:b w:val="0"/>
          <w:bCs/>
          <w:color w:val="auto"/>
          <w:sz w:val="28"/>
          <w:szCs w:val="28"/>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：应急抢修</w:t>
      </w:r>
      <w:r>
        <w:rPr>
          <w:rFonts w:hint="eastAsia" w:ascii="宋体" w:hAnsi="宋体" w:cs="宋体"/>
          <w:b/>
          <w:bCs/>
          <w:color w:val="auto"/>
          <w:szCs w:val="21"/>
          <w:highlight w:val="none"/>
          <w:lang w:val="en-US" w:eastAsia="zh-CN"/>
        </w:rPr>
        <w:t>设备材料清单</w:t>
      </w:r>
      <w:r>
        <w:rPr>
          <w:rFonts w:hint="eastAsia" w:ascii="宋体" w:hAnsi="宋体" w:cs="宋体"/>
          <w:b/>
          <w:bCs/>
          <w:color w:val="auto"/>
          <w:szCs w:val="21"/>
          <w:highlight w:val="none"/>
        </w:rPr>
        <w:t>/应急救援物资清单</w:t>
      </w:r>
    </w:p>
    <w:p>
      <w:pPr>
        <w:pStyle w:val="7"/>
        <w:numPr>
          <w:ilvl w:val="-1"/>
          <w:numId w:val="0"/>
        </w:numPr>
        <w:ind w:firstLine="0"/>
        <w:rPr>
          <w:rFonts w:hint="eastAsia" w:ascii="宋体" w:hAnsi="宋体" w:cs="宋体"/>
          <w:b/>
          <w:bCs/>
          <w:color w:val="auto"/>
          <w:szCs w:val="21"/>
          <w:highlight w:val="none"/>
        </w:rPr>
      </w:pPr>
    </w:p>
    <w:p>
      <w:pPr>
        <w:widowControl/>
        <w:jc w:val="center"/>
        <w:rPr>
          <w:rFonts w:ascii="方正小标宋简体" w:eastAsia="方正小标宋简体"/>
          <w:color w:val="auto"/>
          <w:sz w:val="32"/>
          <w:szCs w:val="32"/>
          <w:highlight w:val="none"/>
        </w:rPr>
      </w:pPr>
      <w:r>
        <w:rPr>
          <w:rFonts w:hint="eastAsia" w:ascii="方正小标宋简体" w:hAnsi="微软雅黑" w:eastAsia="方正小标宋简体" w:cs="微软雅黑"/>
          <w:color w:val="auto"/>
          <w:sz w:val="32"/>
          <w:szCs w:val="32"/>
          <w:highlight w:val="none"/>
        </w:rPr>
        <w:t>施工设备配置一览表</w:t>
      </w:r>
    </w:p>
    <w:tbl>
      <w:tblPr>
        <w:tblStyle w:val="2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93"/>
        <w:gridCol w:w="3226"/>
        <w:gridCol w:w="1056"/>
        <w:gridCol w:w="1467"/>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334"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774"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786"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587" w:type="pct"/>
            <w:vAlign w:val="center"/>
          </w:tcPr>
          <w:p>
            <w:pPr>
              <w:adjustRightInd w:val="0"/>
              <w:snapToGrid w:val="0"/>
              <w:ind w:right="-50" w:rightChars="-24"/>
              <w:jc w:val="center"/>
              <w:rPr>
                <w:rFonts w:hint="default"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单位</w:t>
            </w:r>
          </w:p>
        </w:tc>
        <w:tc>
          <w:tcPr>
            <w:tcW w:w="814"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数量</w:t>
            </w:r>
          </w:p>
        </w:tc>
        <w:tc>
          <w:tcPr>
            <w:tcW w:w="702"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58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14"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潜水面罩</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6</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潜水头盔</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7</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潜水脐带</w:t>
            </w:r>
          </w:p>
        </w:tc>
        <w:tc>
          <w:tcPr>
            <w:tcW w:w="58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14"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8</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应急气瓶</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9</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配气盘</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0</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空气压缩机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1</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气体连接管</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2</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空气过滤器</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3</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潜水通讯系统</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空气潜水电话</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4</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对讲机</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5</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检测设备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气体检测仪</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6</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管道流速检测仪</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7</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尺子</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8</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通风换气设备</w:t>
            </w: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送风、排风风机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9</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通风管</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20</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供电设备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发电机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21</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配电箱</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77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其他施工设备</w:t>
            </w: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587" w:type="pct"/>
            <w:vAlign w:val="center"/>
          </w:tcPr>
          <w:p>
            <w:pPr>
              <w:jc w:val="center"/>
              <w:rPr>
                <w:rFonts w:hint="eastAsia" w:ascii="仿宋_GB2312" w:eastAsia="仿宋_GB2312" w:hAnsiTheme="minorEastAsia" w:cstheme="minorEastAsia"/>
                <w:color w:val="auto"/>
                <w:kern w:val="0"/>
                <w:szCs w:val="21"/>
                <w:highlight w:val="none"/>
              </w:rPr>
            </w:pPr>
          </w:p>
        </w:tc>
        <w:tc>
          <w:tcPr>
            <w:tcW w:w="814" w:type="pct"/>
            <w:vAlign w:val="center"/>
          </w:tcPr>
          <w:p>
            <w:pPr>
              <w:jc w:val="center"/>
              <w:rPr>
                <w:rFonts w:hint="eastAsia" w:ascii="仿宋_GB2312" w:eastAsia="仿宋_GB2312" w:hAnsiTheme="minorEastAsia" w:cstheme="minorEastAsia"/>
                <w:color w:val="auto"/>
                <w:kern w:val="0"/>
                <w:szCs w:val="21"/>
                <w:highlight w:val="none"/>
              </w:rPr>
            </w:pPr>
          </w:p>
        </w:tc>
        <w:tc>
          <w:tcPr>
            <w:tcW w:w="702"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.供气设备必须采用双气源式</w:t>
      </w:r>
      <w:r>
        <w:rPr>
          <w:rFonts w:hint="eastAsia" w:ascii="仿宋_GB2312" w:hAnsi="微软雅黑" w:eastAsia="仿宋_GB2312" w:cs="微软雅黑"/>
          <w:color w:val="auto"/>
          <w:szCs w:val="21"/>
          <w:highlight w:val="none"/>
        </w:rPr>
        <w:t>，要求采用独立动力来源的双气源供气系统。</w:t>
      </w:r>
    </w:p>
    <w:p>
      <w:pPr>
        <w:pStyle w:val="7"/>
        <w:rPr>
          <w:rFonts w:hint="default" w:ascii="仿宋_GB2312" w:hAnsi="仿宋_GB2312" w:eastAsia="仿宋_GB2312" w:cs="仿宋_GB2312"/>
          <w:b w:val="0"/>
          <w:bCs/>
          <w:color w:val="auto"/>
          <w:sz w:val="28"/>
          <w:szCs w:val="28"/>
          <w:highlight w:val="none"/>
          <w:lang w:val="en-US" w:eastAsia="zh-CN"/>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如有其他设备物资，请在以上相应位置补充。</w:t>
      </w:r>
    </w:p>
    <w:p>
      <w:pPr>
        <w:pStyle w:val="7"/>
        <w:numPr>
          <w:ilvl w:val="-1"/>
          <w:numId w:val="0"/>
        </w:numPr>
        <w:ind w:firstLine="0"/>
        <w:rPr>
          <w:rFonts w:hint="eastAsia" w:ascii="宋体" w:hAnsi="宋体" w:cs="宋体"/>
          <w:b/>
          <w:bCs/>
          <w:color w:val="auto"/>
          <w:szCs w:val="21"/>
          <w:highlight w:val="none"/>
        </w:rPr>
      </w:pPr>
    </w:p>
    <w:p>
      <w:pPr>
        <w:pStyle w:val="7"/>
        <w:numPr>
          <w:ilvl w:val="-1"/>
          <w:numId w:val="0"/>
        </w:numPr>
        <w:ind w:firstLine="0"/>
        <w:rPr>
          <w:rFonts w:hint="eastAsia" w:ascii="宋体" w:hAnsi="宋体" w:cs="宋体"/>
          <w:b/>
          <w:bCs/>
          <w:color w:val="auto"/>
          <w:szCs w:val="21"/>
          <w:highlight w:val="none"/>
        </w:rPr>
      </w:pPr>
    </w:p>
    <w:p>
      <w:pPr>
        <w:pStyle w:val="7"/>
        <w:numPr>
          <w:ilvl w:val="-1"/>
          <w:numId w:val="0"/>
        </w:numPr>
        <w:ind w:firstLine="0"/>
        <w:rPr>
          <w:rFonts w:hint="eastAsia" w:ascii="宋体" w:hAnsi="宋体" w:cs="宋体"/>
          <w:b/>
          <w:bCs/>
          <w:color w:val="auto"/>
          <w:szCs w:val="21"/>
          <w:highlight w:val="none"/>
        </w:rPr>
      </w:pPr>
    </w:p>
    <w:p>
      <w:pPr>
        <w:widowControl/>
        <w:jc w:val="center"/>
        <w:rPr>
          <w:rFonts w:ascii="方正小标宋简体" w:hAnsi="微软雅黑" w:eastAsia="方正小标宋简体" w:cs="微软雅黑"/>
          <w:color w:val="auto"/>
          <w:sz w:val="32"/>
          <w:szCs w:val="32"/>
          <w:highlight w:val="none"/>
        </w:rPr>
      </w:pPr>
      <w:r>
        <w:rPr>
          <w:rFonts w:hint="eastAsia" w:ascii="方正小标宋简体" w:hAnsi="微软雅黑" w:eastAsia="方正小标宋简体" w:cs="微软雅黑"/>
          <w:color w:val="auto"/>
          <w:sz w:val="32"/>
          <w:szCs w:val="32"/>
          <w:highlight w:val="none"/>
        </w:rPr>
        <w:t>应急物资配置一览表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14"/>
        <w:gridCol w:w="3298"/>
        <w:gridCol w:w="1079"/>
        <w:gridCol w:w="1420"/>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73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827"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602"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单位</w:t>
            </w:r>
          </w:p>
        </w:tc>
        <w:tc>
          <w:tcPr>
            <w:tcW w:w="790"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数量</w:t>
            </w:r>
          </w:p>
        </w:tc>
        <w:tc>
          <w:tcPr>
            <w:tcW w:w="727"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6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2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双气源供气系统</w:t>
            </w:r>
          </w:p>
        </w:tc>
        <w:tc>
          <w:tcPr>
            <w:tcW w:w="602" w:type="pct"/>
            <w:vAlign w:val="center"/>
          </w:tcPr>
          <w:p>
            <w:pPr>
              <w:jc w:val="center"/>
              <w:rPr>
                <w:rFonts w:ascii="仿宋_GB2312" w:eastAsia="仿宋_GB2312"/>
                <w:color w:val="auto"/>
                <w:szCs w:val="21"/>
                <w:highlight w:val="none"/>
              </w:rPr>
            </w:pPr>
          </w:p>
        </w:tc>
        <w:tc>
          <w:tcPr>
            <w:tcW w:w="790" w:type="pct"/>
            <w:vAlign w:val="center"/>
          </w:tcPr>
          <w:p>
            <w:pPr>
              <w:jc w:val="center"/>
              <w:rPr>
                <w:rFonts w:ascii="仿宋_GB2312" w:eastAsia="仿宋_GB2312"/>
                <w:color w:val="auto"/>
                <w:szCs w:val="21"/>
                <w:highlight w:val="none"/>
              </w:rPr>
            </w:pPr>
          </w:p>
        </w:tc>
        <w:tc>
          <w:tcPr>
            <w:tcW w:w="727"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6</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空气呼吸器</w:t>
            </w:r>
          </w:p>
        </w:tc>
        <w:tc>
          <w:tcPr>
            <w:tcW w:w="602" w:type="pct"/>
            <w:vAlign w:val="center"/>
          </w:tcPr>
          <w:p>
            <w:pPr>
              <w:jc w:val="center"/>
              <w:rPr>
                <w:rFonts w:ascii="仿宋_GB2312" w:eastAsia="仿宋_GB2312"/>
                <w:color w:val="auto"/>
                <w:szCs w:val="21"/>
                <w:highlight w:val="none"/>
              </w:rPr>
            </w:pPr>
          </w:p>
        </w:tc>
        <w:tc>
          <w:tcPr>
            <w:tcW w:w="790" w:type="pct"/>
            <w:vAlign w:val="center"/>
          </w:tcPr>
          <w:p>
            <w:pPr>
              <w:jc w:val="center"/>
              <w:rPr>
                <w:rFonts w:ascii="仿宋_GB2312" w:eastAsia="仿宋_GB2312"/>
                <w:color w:val="auto"/>
                <w:szCs w:val="21"/>
                <w:highlight w:val="none"/>
              </w:rPr>
            </w:pPr>
          </w:p>
        </w:tc>
        <w:tc>
          <w:tcPr>
            <w:tcW w:w="727"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7</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其他救援设备</w:t>
            </w: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三脚架、应急吊机</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8</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救护担架</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9</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救生衣、救生圈</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急救箱</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732"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602"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790"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应急物资必须有第二套可供同时使用潜水供气设备。</w:t>
      </w:r>
    </w:p>
    <w:p>
      <w:pPr>
        <w:pStyle w:val="7"/>
        <w:numPr>
          <w:ilvl w:val="-1"/>
          <w:numId w:val="0"/>
        </w:numPr>
        <w:ind w:firstLine="0"/>
        <w:rPr>
          <w:rFonts w:hint="eastAsia" w:ascii="宋体" w:hAnsi="宋体" w:cs="宋体"/>
          <w:b/>
          <w:bCs/>
          <w:color w:val="auto"/>
          <w:szCs w:val="21"/>
          <w:highlight w:val="none"/>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如有其他应急物资，请在以上相应位置补充。</w:t>
      </w:r>
    </w:p>
    <w:p>
      <w:pPr>
        <w:pStyle w:val="7"/>
        <w:numPr>
          <w:ilvl w:val="-1"/>
          <w:numId w:val="0"/>
        </w:numPr>
        <w:ind w:firstLine="0"/>
        <w:rPr>
          <w:rFonts w:hint="eastAsia" w:ascii="宋体" w:hAnsi="宋体" w:cs="宋体"/>
          <w:b/>
          <w:bCs/>
          <w:color w:val="auto"/>
          <w:szCs w:val="21"/>
          <w:highlight w:val="none"/>
        </w:rPr>
      </w:pPr>
    </w:p>
    <w:p>
      <w:pPr>
        <w:pStyle w:val="2"/>
        <w:rPr>
          <w:color w:val="auto"/>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6：应急响应承诺函</w:t>
      </w:r>
    </w:p>
    <w:p>
      <w:pPr>
        <w:pStyle w:val="47"/>
        <w:jc w:val="center"/>
        <w:rPr>
          <w:rFonts w:ascii="仿宋_GB2312" w:hAnsi="仿宋_GB2312" w:cs="仿宋_GB2312"/>
          <w:b/>
          <w:color w:val="auto"/>
          <w:kern w:val="2"/>
          <w:sz w:val="28"/>
          <w:szCs w:val="28"/>
          <w:highlight w:val="none"/>
        </w:rPr>
      </w:pPr>
    </w:p>
    <w:p>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应急响应承诺</w:t>
      </w:r>
      <w:r>
        <w:rPr>
          <w:rFonts w:hint="eastAsia" w:ascii="仿宋" w:hAnsi="仿宋" w:eastAsia="仿宋" w:cs="仿宋"/>
          <w:b/>
          <w:color w:val="auto"/>
          <w:sz w:val="28"/>
          <w:szCs w:val="28"/>
          <w:highlight w:val="none"/>
        </w:rPr>
        <w:t>函</w:t>
      </w:r>
    </w:p>
    <w:p>
      <w:pPr>
        <w:pStyle w:val="50"/>
        <w:adjustRightInd w:val="0"/>
        <w:spacing w:line="500" w:lineRule="exact"/>
        <w:ind w:right="-1" w:firstLine="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（项目实施单位） </w:t>
      </w:r>
    </w:p>
    <w:p>
      <w:pPr>
        <w:overflowPunct w:val="0"/>
        <w:spacing w:line="360" w:lineRule="auto"/>
        <w:ind w:firstLine="560" w:firstLineChars="200"/>
        <w:rPr>
          <w:rFonts w:hint="eastAsia" w:ascii="仿宋" w:hAnsi="仿宋" w:eastAsia="仿宋" w:cs="仿宋"/>
          <w:color w:val="auto"/>
          <w:kern w:val="0"/>
          <w:sz w:val="28"/>
          <w:szCs w:val="28"/>
          <w:highlight w:val="none"/>
          <w:lang w:val="en-US" w:eastAsia="zh-CN"/>
        </w:rPr>
      </w:pP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rPr>
        <w:t>针对</w:t>
      </w:r>
      <w:r>
        <w:rPr>
          <w:rFonts w:hint="eastAsia" w:ascii="仿宋" w:hAnsi="仿宋" w:eastAsia="仿宋" w:cs="仿宋"/>
          <w:color w:val="auto"/>
          <w:sz w:val="28"/>
          <w:szCs w:val="28"/>
          <w:highlight w:val="none"/>
        </w:rPr>
        <w:t>项目编号为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en-US" w:eastAsia="zh-CN"/>
        </w:rPr>
        <w:t>项目，现</w:t>
      </w:r>
      <w:r>
        <w:rPr>
          <w:rFonts w:hint="eastAsia" w:ascii="仿宋" w:hAnsi="仿宋" w:eastAsia="仿宋" w:cs="仿宋"/>
          <w:color w:val="auto"/>
          <w:sz w:val="28"/>
          <w:szCs w:val="28"/>
          <w:highlight w:val="none"/>
        </w:rPr>
        <w:t>我方承诺：</w:t>
      </w:r>
      <w:r>
        <w:rPr>
          <w:rFonts w:hint="eastAsia" w:ascii="仿宋_GB2312" w:hAnsi="仿宋_GB2312" w:eastAsia="仿宋_GB2312" w:cs="仿宋_GB2312"/>
          <w:b w:val="0"/>
          <w:bCs/>
          <w:color w:val="auto"/>
          <w:sz w:val="28"/>
          <w:szCs w:val="28"/>
          <w:highlight w:val="none"/>
          <w:lang w:val="en-US" w:eastAsia="zh-CN"/>
        </w:rPr>
        <w:t>我方应急抢修小组人员，确保24小时手机通讯通畅，收到甲方的应急抢修通知，机具</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小时内到达抢修现场，抢修人员</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小时内到达现场，与甲方确认维修方案，签订现场方案确认单，立即实施维修工作。</w:t>
      </w:r>
    </w:p>
    <w:p>
      <w:pPr>
        <w:pStyle w:val="51"/>
        <w:spacing w:line="500" w:lineRule="exact"/>
        <w:ind w:left="-540" w:leftChars="-257" w:firstLine="496"/>
        <w:rPr>
          <w:rFonts w:hint="eastAsia" w:ascii="仿宋" w:hAnsi="仿宋" w:eastAsia="仿宋" w:cs="仿宋"/>
          <w:color w:val="auto"/>
          <w:sz w:val="28"/>
          <w:szCs w:val="28"/>
          <w:highlight w:val="none"/>
        </w:rPr>
      </w:pPr>
    </w:p>
    <w:p>
      <w:pPr>
        <w:pStyle w:val="51"/>
        <w:spacing w:line="500" w:lineRule="exact"/>
        <w:ind w:firstLine="496"/>
        <w:rPr>
          <w:rFonts w:hint="eastAsia" w:ascii="仿宋" w:hAnsi="仿宋" w:eastAsia="仿宋" w:cs="仿宋"/>
          <w:color w:val="auto"/>
          <w:sz w:val="28"/>
          <w:szCs w:val="28"/>
          <w:highlight w:val="none"/>
        </w:rPr>
      </w:pPr>
    </w:p>
    <w:p>
      <w:pPr>
        <w:pStyle w:val="51"/>
        <w:spacing w:line="500" w:lineRule="exact"/>
        <w:ind w:firstLine="496"/>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承包</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：(盖公章)</w:t>
      </w:r>
      <w:r>
        <w:rPr>
          <w:rFonts w:hint="eastAsia" w:ascii="仿宋" w:hAnsi="仿宋" w:eastAsia="仿宋" w:cs="仿宋"/>
          <w:color w:val="auto"/>
          <w:sz w:val="28"/>
          <w:szCs w:val="28"/>
          <w:highlight w:val="none"/>
          <w:u w:val="single"/>
        </w:rPr>
        <w:t xml:space="preserve">                                   </w:t>
      </w:r>
    </w:p>
    <w:p>
      <w:pPr>
        <w:pStyle w:val="47"/>
        <w:rPr>
          <w:color w:val="auto"/>
          <w:highlight w:val="none"/>
        </w:rPr>
      </w:pPr>
      <w:r>
        <w:rPr>
          <w:rFonts w:hint="eastAsia" w:ascii="仿宋" w:hAnsi="仿宋" w:eastAsia="仿宋" w:cs="仿宋"/>
          <w:snapToGrid w:val="0"/>
          <w:color w:val="auto"/>
          <w:spacing w:val="4"/>
          <w:kern w:val="0"/>
          <w:sz w:val="28"/>
          <w:szCs w:val="28"/>
          <w:highlight w:val="none"/>
        </w:rPr>
        <w:t xml:space="preserve">日    期：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年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月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日</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color w:val="auto"/>
          <w:highlight w:val="none"/>
        </w:rPr>
      </w:pPr>
      <w:bookmarkStart w:id="89" w:name="_Toc16552"/>
      <w:bookmarkStart w:id="90" w:name="_Toc5129"/>
      <w:bookmarkStart w:id="91" w:name="_Toc23515"/>
      <w:bookmarkStart w:id="92" w:name="_Toc30824"/>
      <w:bookmarkStart w:id="93" w:name="_Toc3723"/>
      <w:bookmarkStart w:id="94" w:name="_Toc28358"/>
      <w:bookmarkStart w:id="95" w:name="_Toc12169"/>
      <w:bookmarkStart w:id="96" w:name="_Toc6230"/>
      <w:bookmarkStart w:id="97" w:name="_Toc8147"/>
      <w:bookmarkStart w:id="98" w:name="_Toc21847"/>
      <w:bookmarkStart w:id="99" w:name="_Toc1563"/>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2335530</wp:posOffset>
                </wp:positionH>
                <wp:positionV relativeFrom="paragraph">
                  <wp:posOffset>565785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9pt;margin-top:44.55pt;height:0pt;width:75.5pt;z-index:251667456;mso-width-relative:page;mso-height-relative:page;" filled="f" stroked="t" coordsize="21600,21600" o:gfxdata="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HDkwL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2332990</wp:posOffset>
                </wp:positionH>
                <wp:positionV relativeFrom="paragraph">
                  <wp:posOffset>36195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7pt;margin-top:2.85pt;height:0pt;width:75.5pt;z-index:251666432;mso-width-relative:page;mso-height-relative:page;" filled="f" stroked="t" coordsize="21600,21600" o:gfxdata="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6JWFz1QAAAAcBAAAPAAAAAAAAAAEAIAAAACIAAABkcnMvZG93bnJldi54bWxQSwECFAAUAAAA&#10;CACHTuJAQsHAmfEBAADjAwAADgAAAAAAAAABACAAAAAk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第七章</w:t>
      </w:r>
      <w:bookmarkEnd w:id="89"/>
      <w:bookmarkEnd w:id="90"/>
      <w:bookmarkEnd w:id="91"/>
      <w:bookmarkEnd w:id="92"/>
      <w:bookmarkEnd w:id="93"/>
      <w:bookmarkEnd w:id="94"/>
      <w:bookmarkEnd w:id="95"/>
      <w:bookmarkEnd w:id="96"/>
      <w:bookmarkEnd w:id="97"/>
      <w:bookmarkEnd w:id="98"/>
      <w:bookmarkEnd w:id="99"/>
    </w:p>
    <w:p>
      <w:pPr>
        <w:pStyle w:val="36"/>
        <w:rPr>
          <w:color w:val="auto"/>
          <w:highlight w:val="none"/>
        </w:rPr>
      </w:pPr>
    </w:p>
    <w:p>
      <w:pPr>
        <w:pStyle w:val="4"/>
        <w:rPr>
          <w:color w:val="auto"/>
          <w:highlight w:val="none"/>
        </w:rPr>
      </w:pPr>
      <w:bookmarkStart w:id="100" w:name="_Toc24490"/>
      <w:bookmarkStart w:id="101" w:name="_Toc17119"/>
      <w:bookmarkStart w:id="102" w:name="_Toc24815"/>
      <w:bookmarkStart w:id="103" w:name="_Toc30157"/>
      <w:bookmarkStart w:id="104" w:name="_Toc10840"/>
      <w:bookmarkStart w:id="105" w:name="_Toc12610"/>
      <w:bookmarkStart w:id="106" w:name="_Toc12769"/>
      <w:bookmarkStart w:id="107" w:name="_Toc87616388"/>
      <w:bookmarkStart w:id="108" w:name="_Toc5342"/>
      <w:bookmarkStart w:id="109" w:name="_Toc88209951"/>
      <w:bookmarkStart w:id="110" w:name="_Toc22764"/>
      <w:bookmarkStart w:id="111" w:name="_Toc31564"/>
      <w:bookmarkStart w:id="112" w:name="_Toc21675"/>
      <w:r>
        <w:rPr>
          <w:rFonts w:hint="eastAsia"/>
          <w:color w:val="auto"/>
          <w:highlight w:val="none"/>
        </w:rPr>
        <w:t>响应文件</w:t>
      </w:r>
      <w:r>
        <w:rPr>
          <w:rFonts w:hint="eastAsia"/>
          <w:color w:val="auto"/>
          <w:highlight w:val="none"/>
          <w:lang w:val="en-US" w:eastAsia="zh-CN"/>
        </w:rPr>
        <w:t>格式要求</w:t>
      </w:r>
      <w:bookmarkEnd w:id="100"/>
      <w:bookmarkEnd w:id="101"/>
      <w:bookmarkEnd w:id="102"/>
      <w:bookmarkEnd w:id="103"/>
      <w:bookmarkEnd w:id="104"/>
      <w:bookmarkEnd w:id="105"/>
      <w:bookmarkEnd w:id="106"/>
      <w:bookmarkEnd w:id="107"/>
      <w:bookmarkEnd w:id="108"/>
      <w:bookmarkEnd w:id="109"/>
      <w:bookmarkEnd w:id="110"/>
      <w:bookmarkEnd w:id="111"/>
      <w:bookmarkEnd w:id="11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3" w:name="_Toc88209952"/>
      <w:bookmarkStart w:id="114" w:name="_Toc87616389"/>
      <w:r>
        <w:rPr>
          <w:rFonts w:hint="eastAsia" w:ascii="仿宋_GB2312" w:eastAsia="仿宋_GB2312"/>
          <w:color w:val="auto"/>
          <w:sz w:val="28"/>
          <w:szCs w:val="28"/>
          <w:highlight w:val="none"/>
        </w:rPr>
        <w:t>1.响应函</w:t>
      </w:r>
      <w:bookmarkEnd w:id="113"/>
      <w:bookmarkEnd w:id="114"/>
    </w:p>
    <w:p>
      <w:pPr>
        <w:spacing w:line="600" w:lineRule="exact"/>
        <w:rPr>
          <w:rFonts w:hint="eastAsia" w:ascii="仿宋_GB2312" w:eastAsia="仿宋_GB2312" w:hAnsiTheme="minorHAnsi" w:cstheme="minorBidi"/>
          <w:b w:val="0"/>
          <w:bCs w:val="0"/>
          <w:color w:val="auto"/>
          <w:sz w:val="28"/>
          <w:szCs w:val="28"/>
          <w:highlight w:val="none"/>
        </w:rPr>
      </w:pPr>
      <w:bookmarkStart w:id="115" w:name="_Toc88209953"/>
      <w:bookmarkStart w:id="116" w:name="_Toc87616390"/>
      <w:r>
        <w:rPr>
          <w:rFonts w:hint="eastAsia" w:ascii="仿宋_GB2312" w:eastAsia="仿宋_GB2312"/>
          <w:color w:val="auto"/>
          <w:sz w:val="28"/>
          <w:szCs w:val="28"/>
          <w:highlight w:val="none"/>
        </w:rPr>
        <w:t>2.法定代表人证明或授权委托书</w:t>
      </w:r>
      <w:bookmarkEnd w:id="115"/>
      <w:bookmarkEnd w:id="116"/>
      <w:bookmarkStart w:id="117" w:name="_Toc87616393"/>
      <w:bookmarkStart w:id="11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hAnsiTheme="minorHAnsi" w:cstheme="minorBidi"/>
          <w:b w:val="0"/>
          <w:bCs w:val="0"/>
          <w:color w:val="auto"/>
          <w:sz w:val="28"/>
          <w:szCs w:val="28"/>
          <w:highlight w:val="none"/>
        </w:rPr>
        <w:t>项目投入人员架构表</w:t>
      </w:r>
    </w:p>
    <w:p>
      <w:pPr>
        <w:spacing w:line="600" w:lineRule="exact"/>
        <w:ind w:firstLine="0"/>
        <w:jc w:val="left"/>
        <w:rPr>
          <w:rFonts w:hint="eastAsia" w:ascii="宋体" w:eastAsia="等线"/>
          <w:color w:val="auto"/>
          <w:sz w:val="24"/>
          <w:szCs w:val="24"/>
          <w:highlight w:val="none"/>
          <w:lang w:val="en-US" w:eastAsia="zh-CN"/>
        </w:rPr>
      </w:pPr>
      <w:r>
        <w:rPr>
          <w:rFonts w:hint="eastAsia" w:ascii="仿宋_GB2312" w:eastAsia="仿宋_GB2312" w:hAnsiTheme="minorHAnsi" w:cstheme="minorBidi"/>
          <w:b w:val="0"/>
          <w:bCs w:val="0"/>
          <w:color w:val="auto"/>
          <w:sz w:val="28"/>
          <w:szCs w:val="28"/>
          <w:highlight w:val="none"/>
          <w:lang w:val="en-US" w:eastAsia="zh-CN"/>
        </w:rPr>
        <w:t>6.设备材料清单</w:t>
      </w:r>
      <w:r>
        <w:rPr>
          <w:rFonts w:hint="eastAsia" w:ascii="仿宋_GB2312" w:eastAsia="仿宋_GB2312" w:hAnsiTheme="minorHAnsi" w:cstheme="minorBidi"/>
          <w:b w:val="0"/>
          <w:bCs w:val="0"/>
          <w:color w:val="auto"/>
          <w:sz w:val="28"/>
          <w:szCs w:val="28"/>
          <w:highlight w:val="none"/>
        </w:rPr>
        <w:t>/应急救援物资清单</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7.应急响应</w:t>
      </w:r>
      <w:bookmarkEnd w:id="117"/>
      <w:bookmarkEnd w:id="118"/>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9" w:name="_Toc28619645"/>
      <w:bookmarkStart w:id="120" w:name="_Toc12665"/>
      <w:bookmarkStart w:id="121" w:name="_Toc87616394"/>
      <w:bookmarkStart w:id="122" w:name="_Toc6313"/>
      <w:bookmarkStart w:id="123" w:name="_Toc88209957"/>
      <w:r>
        <w:rPr>
          <w:rFonts w:hint="eastAsia" w:asciiTheme="minorEastAsia" w:hAnsiTheme="minorEastAsia" w:eastAsiaTheme="minorEastAsia"/>
          <w:color w:val="auto"/>
          <w:sz w:val="28"/>
          <w:szCs w:val="28"/>
          <w:highlight w:val="none"/>
        </w:rPr>
        <w:t>1.响应函</w:t>
      </w:r>
      <w:bookmarkEnd w:id="119"/>
      <w:bookmarkEnd w:id="120"/>
      <w:bookmarkEnd w:id="121"/>
      <w:bookmarkEnd w:id="122"/>
      <w:bookmarkEnd w:id="12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w:t>
      </w:r>
      <w:r>
        <w:rPr>
          <w:rFonts w:hint="default" w:ascii="仿宋_GB2312" w:hAnsi="黑体" w:eastAsia="仿宋_GB2312"/>
          <w:color w:val="auto"/>
          <w:sz w:val="28"/>
          <w:szCs w:val="28"/>
          <w:highlight w:val="none"/>
          <w:lang w:val="en-US"/>
        </w:rPr>
        <w:t>含税价人民币（大写）</w:t>
      </w:r>
      <w:r>
        <w:rPr>
          <w:rFonts w:hint="default" w:ascii="仿宋_GB2312" w:hAnsi="黑体" w:eastAsia="仿宋_GB2312"/>
          <w:color w:val="auto"/>
          <w:sz w:val="28"/>
          <w:szCs w:val="28"/>
          <w:highlight w:val="none"/>
          <w:u w:val="none"/>
          <w:lang w:val="en-US"/>
        </w:rPr>
        <w:t xml:space="preserve">           </w:t>
      </w:r>
      <w:r>
        <w:rPr>
          <w:rFonts w:hint="default" w:ascii="仿宋_GB2312" w:hAnsi="黑体" w:eastAsia="仿宋_GB2312"/>
          <w:color w:val="auto"/>
          <w:sz w:val="28"/>
          <w:szCs w:val="28"/>
          <w:highlight w:val="none"/>
          <w:lang w:val="en-US"/>
        </w:rPr>
        <w:t>(</w:t>
      </w:r>
      <w:r>
        <w:rPr>
          <w:rFonts w:hint="default" w:ascii="宋体" w:hAnsi="宋体" w:eastAsia="仿宋_GB2312"/>
          <w:color w:val="auto"/>
          <w:sz w:val="28"/>
          <w:szCs w:val="28"/>
          <w:highlight w:val="none"/>
          <w:lang w:val="en-US"/>
        </w:rPr>
        <w:t>¥</w:t>
      </w:r>
      <w:r>
        <w:rPr>
          <w:rFonts w:hint="default" w:ascii="仿宋_GB2312" w:hAnsi="黑体" w:eastAsia="仿宋_GB2312"/>
          <w:color w:val="auto"/>
          <w:sz w:val="28"/>
          <w:szCs w:val="28"/>
          <w:highlight w:val="none"/>
          <w:u w:val="none"/>
          <w:lang w:val="en-US"/>
        </w:rPr>
        <w:tab/>
      </w:r>
      <w:r>
        <w:rPr>
          <w:rFonts w:hint="default" w:ascii="仿宋_GB2312" w:hAnsi="黑体" w:eastAsia="仿宋_GB2312"/>
          <w:color w:val="auto"/>
          <w:sz w:val="28"/>
          <w:szCs w:val="28"/>
          <w:highlight w:val="none"/>
          <w:u w:val="none"/>
          <w:lang w:val="en-US"/>
        </w:rPr>
        <w:tab/>
      </w:r>
      <w:r>
        <w:rPr>
          <w:rFonts w:hint="default" w:ascii="仿宋_GB2312" w:hAnsi="黑体" w:eastAsia="仿宋_GB2312"/>
          <w:color w:val="auto"/>
          <w:sz w:val="28"/>
          <w:szCs w:val="28"/>
          <w:highlight w:val="none"/>
          <w:u w:val="none"/>
          <w:lang w:val="en-US"/>
        </w:rPr>
        <w:t xml:space="preserve">  </w:t>
      </w:r>
      <w:r>
        <w:rPr>
          <w:rFonts w:hint="default" w:ascii="仿宋_GB2312" w:hAnsi="黑体" w:eastAsia="仿宋_GB2312"/>
          <w:color w:val="auto"/>
          <w:sz w:val="28"/>
          <w:szCs w:val="28"/>
          <w:highlight w:val="none"/>
          <w:u w:val="none"/>
          <w:lang w:val="en-US"/>
        </w:rPr>
        <w:tab/>
      </w:r>
      <w:r>
        <w:rPr>
          <w:rFonts w:hint="default" w:ascii="仿宋_GB2312" w:hAnsi="黑体" w:eastAsia="仿宋_GB2312"/>
          <w:color w:val="auto"/>
          <w:sz w:val="28"/>
          <w:szCs w:val="28"/>
          <w:highlight w:val="none"/>
          <w:u w:val="none"/>
          <w:lang w:val="en-US"/>
        </w:rPr>
        <w:tab/>
      </w:r>
      <w:r>
        <w:rPr>
          <w:rFonts w:hint="default" w:ascii="仿宋_GB2312" w:hAnsi="黑体" w:eastAsia="仿宋_GB2312"/>
          <w:color w:val="auto"/>
          <w:sz w:val="28"/>
          <w:szCs w:val="28"/>
          <w:highlight w:val="none"/>
          <w:lang w:val="en-US"/>
        </w:rPr>
        <w:t>）</w:t>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下浮率</w:t>
      </w:r>
      <w:r>
        <w:rPr>
          <w:rFonts w:hint="eastAsia" w:ascii="仿宋_GB2312" w:hAnsi="黑体" w:eastAsia="仿宋_GB2312"/>
          <w:color w:val="auto"/>
          <w:sz w:val="28"/>
          <w:szCs w:val="28"/>
          <w:highlight w:val="none"/>
          <w:lang w:val="en-US" w:eastAsia="zh-CN"/>
        </w:rPr>
        <w:t>为</w:t>
      </w:r>
      <w:r>
        <w:rPr>
          <w:rFonts w:hint="eastAsia" w:ascii="仿宋_GB2312" w:hAnsi="黑体" w:eastAsia="仿宋_GB2312"/>
          <w:color w:val="auto"/>
          <w:sz w:val="28"/>
          <w:szCs w:val="28"/>
          <w:highlight w:val="none"/>
        </w:rPr>
        <w:t xml:space="preserve">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4" w:name="_Toc29833"/>
      <w:bookmarkStart w:id="125" w:name="_Toc87616395"/>
      <w:bookmarkStart w:id="126" w:name="_Toc88209958"/>
      <w:bookmarkStart w:id="127" w:name="_Toc22527"/>
    </w:p>
    <w:p>
      <w:pPr>
        <w:pStyle w:val="6"/>
        <w:rPr>
          <w:rFonts w:hint="eastAsia" w:asciiTheme="minorEastAsia" w:hAnsiTheme="minorEastAsia" w:eastAsiaTheme="minorEastAsia"/>
          <w:color w:val="auto"/>
          <w:sz w:val="28"/>
          <w:szCs w:val="28"/>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4"/>
      <w:bookmarkEnd w:id="125"/>
      <w:bookmarkEnd w:id="126"/>
      <w:bookmarkEnd w:id="12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8" w:name="_Toc87616400"/>
      <w:bookmarkStart w:id="129" w:name="_Toc8086"/>
      <w:bookmarkStart w:id="130" w:name="_Toc19830"/>
      <w:bookmarkStart w:id="131"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广州净水公司2024-2027年潜水作业服务项目（第二次）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snapToGrid/>
        <w:spacing w:line="240" w:lineRule="auto"/>
        <w:jc w:val="left"/>
        <w:rPr>
          <w:rFonts w:hint="eastAsia" w:cs="Times New Roman" w:asciiTheme="minorEastAsia" w:hAnsiTheme="minorEastAsia"/>
          <w:b/>
          <w:bCs/>
          <w:color w:val="auto"/>
          <w:sz w:val="28"/>
          <w:szCs w:val="28"/>
          <w:highlight w:val="none"/>
        </w:rPr>
      </w:pPr>
      <w:bookmarkStart w:id="133" w:name="_Toc6058"/>
      <w:bookmarkStart w:id="134" w:name="_Toc88209965"/>
      <w:bookmarkStart w:id="135" w:name="_Toc87616402"/>
      <w:bookmarkStart w:id="136" w:name="_Toc16386"/>
      <w:r>
        <w:rPr>
          <w:rFonts w:hint="eastAsia" w:cs="Times New Roman" w:asciiTheme="minorEastAsia" w:hAnsiTheme="minorEastAsia" w:eastAsiaTheme="minorEastAsia"/>
          <w:b/>
          <w:bCs/>
          <w:color w:val="auto"/>
          <w:sz w:val="28"/>
          <w:szCs w:val="28"/>
          <w:highlight w:val="none"/>
          <w:lang w:val="en-US" w:eastAsia="zh-CN"/>
        </w:rPr>
        <w:t>5</w:t>
      </w:r>
      <w:r>
        <w:rPr>
          <w:rFonts w:hint="eastAsia" w:cs="Times New Roman" w:asciiTheme="minorEastAsia" w:hAnsiTheme="minorEastAsia" w:eastAsiaTheme="minorEastAsia"/>
          <w:b/>
          <w:bCs/>
          <w:color w:val="auto"/>
          <w:sz w:val="28"/>
          <w:szCs w:val="28"/>
          <w:highlight w:val="none"/>
        </w:rPr>
        <w:t>.</w:t>
      </w:r>
      <w:r>
        <w:rPr>
          <w:rFonts w:hint="eastAsia" w:cs="Times New Roman" w:asciiTheme="minorEastAsia" w:hAnsiTheme="minorEastAsia"/>
          <w:b/>
          <w:bCs/>
          <w:color w:val="auto"/>
          <w:sz w:val="28"/>
          <w:szCs w:val="28"/>
          <w:highlight w:val="none"/>
        </w:rPr>
        <w:t>项目投入人员架构表</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155"/>
        <w:gridCol w:w="2640"/>
        <w:gridCol w:w="124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联系电话</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潜水监护员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潜水员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预备潜水员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overflowPunct w:val="0"/>
        <w:spacing w:line="360" w:lineRule="auto"/>
        <w:ind w:firstLine="0" w:firstLineChars="0"/>
        <w:rPr>
          <w:rFonts w:hint="eastAsia" w:ascii="宋体" w:hAnsi="宋体" w:cs="宋体"/>
          <w:b/>
          <w:bCs/>
          <w:color w:val="auto"/>
          <w:szCs w:val="21"/>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overflowPunct/>
        <w:spacing w:line="240" w:lineRule="auto"/>
        <w:ind w:firstLine="0" w:firstLineChars="0"/>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6.设备材料清单</w:t>
      </w:r>
      <w:r>
        <w:rPr>
          <w:rFonts w:hint="eastAsia" w:cs="Times New Roman" w:asciiTheme="minorEastAsia" w:hAnsiTheme="minorEastAsia"/>
          <w:b/>
          <w:bCs/>
          <w:color w:val="auto"/>
          <w:sz w:val="28"/>
          <w:szCs w:val="28"/>
          <w:highlight w:val="none"/>
        </w:rPr>
        <w:t>/应急救援物资清单</w:t>
      </w:r>
    </w:p>
    <w:p>
      <w:pPr>
        <w:pStyle w:val="7"/>
        <w:numPr>
          <w:ilvl w:val="-1"/>
          <w:numId w:val="0"/>
        </w:numPr>
        <w:ind w:firstLine="0"/>
        <w:rPr>
          <w:rFonts w:hint="eastAsia" w:ascii="宋体" w:hAnsi="宋体" w:cs="宋体"/>
          <w:b/>
          <w:bCs/>
          <w:color w:val="auto"/>
          <w:szCs w:val="21"/>
          <w:highlight w:val="none"/>
        </w:rPr>
      </w:pPr>
    </w:p>
    <w:p>
      <w:pPr>
        <w:widowControl/>
        <w:jc w:val="center"/>
        <w:rPr>
          <w:rFonts w:ascii="方正小标宋简体" w:eastAsia="方正小标宋简体"/>
          <w:color w:val="auto"/>
          <w:sz w:val="32"/>
          <w:szCs w:val="32"/>
          <w:highlight w:val="none"/>
        </w:rPr>
      </w:pPr>
      <w:r>
        <w:rPr>
          <w:rFonts w:hint="eastAsia" w:ascii="方正小标宋简体" w:hAnsi="微软雅黑" w:eastAsia="方正小标宋简体" w:cs="微软雅黑"/>
          <w:color w:val="auto"/>
          <w:sz w:val="32"/>
          <w:szCs w:val="32"/>
          <w:highlight w:val="none"/>
        </w:rPr>
        <w:t>施工设备配置一览表</w:t>
      </w:r>
    </w:p>
    <w:tbl>
      <w:tblPr>
        <w:tblStyle w:val="2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93"/>
        <w:gridCol w:w="3226"/>
        <w:gridCol w:w="1056"/>
        <w:gridCol w:w="1467"/>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774"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786"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587" w:type="pct"/>
            <w:vAlign w:val="center"/>
          </w:tcPr>
          <w:p>
            <w:pPr>
              <w:adjustRightInd w:val="0"/>
              <w:snapToGrid w:val="0"/>
              <w:ind w:right="-50" w:rightChars="-24"/>
              <w:jc w:val="center"/>
              <w:rPr>
                <w:rFonts w:hint="default"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单位</w:t>
            </w:r>
          </w:p>
        </w:tc>
        <w:tc>
          <w:tcPr>
            <w:tcW w:w="814"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数量</w:t>
            </w:r>
          </w:p>
        </w:tc>
        <w:tc>
          <w:tcPr>
            <w:tcW w:w="702"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58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14"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潜水面罩</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6</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潜水头盔</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7</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潜水脐带</w:t>
            </w:r>
          </w:p>
        </w:tc>
        <w:tc>
          <w:tcPr>
            <w:tcW w:w="58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14"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8</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应急气瓶</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9</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配气盘</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0</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空气压缩机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1</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气体连接管</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2</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空气过滤器</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3</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潜水通讯系统</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空气潜水电话</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4</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对讲机</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5</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检测设备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气体检测仪</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6</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管道流速检测仪</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7</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尺子</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8</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通风换气设备</w:t>
            </w: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送风、排风风机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9</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通风管</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20</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供电设备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发电机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21</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配电箱</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77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其他施工设备</w:t>
            </w: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587" w:type="pct"/>
            <w:vAlign w:val="center"/>
          </w:tcPr>
          <w:p>
            <w:pPr>
              <w:jc w:val="center"/>
              <w:rPr>
                <w:rFonts w:hint="eastAsia" w:ascii="仿宋_GB2312" w:eastAsia="仿宋_GB2312" w:hAnsiTheme="minorEastAsia" w:cstheme="minorEastAsia"/>
                <w:color w:val="auto"/>
                <w:kern w:val="0"/>
                <w:szCs w:val="21"/>
                <w:highlight w:val="none"/>
              </w:rPr>
            </w:pPr>
          </w:p>
        </w:tc>
        <w:tc>
          <w:tcPr>
            <w:tcW w:w="814" w:type="pct"/>
            <w:vAlign w:val="center"/>
          </w:tcPr>
          <w:p>
            <w:pPr>
              <w:jc w:val="center"/>
              <w:rPr>
                <w:rFonts w:hint="eastAsia" w:ascii="仿宋_GB2312" w:eastAsia="仿宋_GB2312" w:hAnsiTheme="minorEastAsia" w:cstheme="minorEastAsia"/>
                <w:color w:val="auto"/>
                <w:kern w:val="0"/>
                <w:szCs w:val="21"/>
                <w:highlight w:val="none"/>
              </w:rPr>
            </w:pPr>
          </w:p>
        </w:tc>
        <w:tc>
          <w:tcPr>
            <w:tcW w:w="702"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.供气设备必须采用双气源式</w:t>
      </w:r>
      <w:r>
        <w:rPr>
          <w:rFonts w:hint="eastAsia" w:ascii="仿宋_GB2312" w:hAnsi="微软雅黑" w:eastAsia="仿宋_GB2312" w:cs="微软雅黑"/>
          <w:color w:val="auto"/>
          <w:szCs w:val="21"/>
          <w:highlight w:val="none"/>
        </w:rPr>
        <w:t>，要求采用独立动力来源的双气源供气系统。</w:t>
      </w:r>
    </w:p>
    <w:p>
      <w:pPr>
        <w:pStyle w:val="7"/>
        <w:rPr>
          <w:rFonts w:hint="default" w:ascii="仿宋_GB2312" w:hAnsi="仿宋_GB2312" w:eastAsia="仿宋_GB2312" w:cs="仿宋_GB2312"/>
          <w:b w:val="0"/>
          <w:bCs/>
          <w:color w:val="auto"/>
          <w:sz w:val="28"/>
          <w:szCs w:val="28"/>
          <w:highlight w:val="none"/>
          <w:lang w:val="en-US" w:eastAsia="zh-CN"/>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如有其他设备物资，请在以上相应位置补充。</w:t>
      </w:r>
    </w:p>
    <w:p>
      <w:pPr>
        <w:pStyle w:val="7"/>
        <w:numPr>
          <w:ilvl w:val="-1"/>
          <w:numId w:val="0"/>
        </w:numPr>
        <w:ind w:firstLine="0"/>
        <w:rPr>
          <w:rFonts w:hint="eastAsia" w:ascii="宋体" w:hAnsi="宋体" w:cs="宋体"/>
          <w:b/>
          <w:bCs/>
          <w:color w:val="auto"/>
          <w:szCs w:val="21"/>
          <w:highlight w:val="none"/>
        </w:rPr>
      </w:pPr>
    </w:p>
    <w:p>
      <w:pPr>
        <w:pStyle w:val="7"/>
        <w:numPr>
          <w:ilvl w:val="-1"/>
          <w:numId w:val="0"/>
        </w:numPr>
        <w:ind w:firstLine="0"/>
        <w:rPr>
          <w:rFonts w:hint="eastAsia" w:ascii="宋体" w:hAnsi="宋体" w:cs="宋体"/>
          <w:b/>
          <w:bCs/>
          <w:color w:val="auto"/>
          <w:szCs w:val="21"/>
          <w:highlight w:val="none"/>
        </w:rPr>
      </w:pPr>
    </w:p>
    <w:p>
      <w:pPr>
        <w:widowControl/>
        <w:jc w:val="center"/>
        <w:rPr>
          <w:rFonts w:ascii="方正小标宋简体" w:hAnsi="微软雅黑" w:eastAsia="方正小标宋简体" w:cs="微软雅黑"/>
          <w:color w:val="auto"/>
          <w:sz w:val="32"/>
          <w:szCs w:val="32"/>
          <w:highlight w:val="none"/>
        </w:rPr>
      </w:pPr>
      <w:r>
        <w:rPr>
          <w:rFonts w:hint="eastAsia" w:ascii="方正小标宋简体" w:hAnsi="微软雅黑" w:eastAsia="方正小标宋简体" w:cs="微软雅黑"/>
          <w:color w:val="auto"/>
          <w:sz w:val="32"/>
          <w:szCs w:val="32"/>
          <w:highlight w:val="none"/>
        </w:rPr>
        <w:t>应急物资配置一览表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14"/>
        <w:gridCol w:w="3298"/>
        <w:gridCol w:w="1079"/>
        <w:gridCol w:w="1420"/>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73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827"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602"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单位</w:t>
            </w:r>
          </w:p>
        </w:tc>
        <w:tc>
          <w:tcPr>
            <w:tcW w:w="790"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数量</w:t>
            </w:r>
          </w:p>
        </w:tc>
        <w:tc>
          <w:tcPr>
            <w:tcW w:w="727"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6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2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双气源供气系统</w:t>
            </w:r>
          </w:p>
        </w:tc>
        <w:tc>
          <w:tcPr>
            <w:tcW w:w="602" w:type="pct"/>
            <w:vAlign w:val="center"/>
          </w:tcPr>
          <w:p>
            <w:pPr>
              <w:jc w:val="center"/>
              <w:rPr>
                <w:rFonts w:ascii="仿宋_GB2312" w:eastAsia="仿宋_GB2312"/>
                <w:color w:val="auto"/>
                <w:szCs w:val="21"/>
                <w:highlight w:val="none"/>
              </w:rPr>
            </w:pPr>
          </w:p>
        </w:tc>
        <w:tc>
          <w:tcPr>
            <w:tcW w:w="790" w:type="pct"/>
            <w:vAlign w:val="center"/>
          </w:tcPr>
          <w:p>
            <w:pPr>
              <w:jc w:val="center"/>
              <w:rPr>
                <w:rFonts w:ascii="仿宋_GB2312" w:eastAsia="仿宋_GB2312"/>
                <w:color w:val="auto"/>
                <w:szCs w:val="21"/>
                <w:highlight w:val="none"/>
              </w:rPr>
            </w:pPr>
          </w:p>
        </w:tc>
        <w:tc>
          <w:tcPr>
            <w:tcW w:w="727"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6</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空气呼吸器</w:t>
            </w:r>
          </w:p>
        </w:tc>
        <w:tc>
          <w:tcPr>
            <w:tcW w:w="602" w:type="pct"/>
            <w:vAlign w:val="center"/>
          </w:tcPr>
          <w:p>
            <w:pPr>
              <w:jc w:val="center"/>
              <w:rPr>
                <w:rFonts w:ascii="仿宋_GB2312" w:eastAsia="仿宋_GB2312"/>
                <w:color w:val="auto"/>
                <w:szCs w:val="21"/>
                <w:highlight w:val="none"/>
              </w:rPr>
            </w:pPr>
          </w:p>
        </w:tc>
        <w:tc>
          <w:tcPr>
            <w:tcW w:w="790" w:type="pct"/>
            <w:vAlign w:val="center"/>
          </w:tcPr>
          <w:p>
            <w:pPr>
              <w:jc w:val="center"/>
              <w:rPr>
                <w:rFonts w:ascii="仿宋_GB2312" w:eastAsia="仿宋_GB2312"/>
                <w:color w:val="auto"/>
                <w:szCs w:val="21"/>
                <w:highlight w:val="none"/>
              </w:rPr>
            </w:pPr>
          </w:p>
        </w:tc>
        <w:tc>
          <w:tcPr>
            <w:tcW w:w="727"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7</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其他救援设备</w:t>
            </w: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三脚架、应急吊机</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8</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救护担架</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9</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救生衣、救生圈</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急救箱</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732"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602"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790"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应急物资必须有第二套可供同时使用潜水供气设备。</w:t>
      </w:r>
    </w:p>
    <w:p>
      <w:pPr>
        <w:pStyle w:val="7"/>
        <w:numPr>
          <w:ilvl w:val="-1"/>
          <w:numId w:val="0"/>
        </w:numPr>
        <w:ind w:firstLine="0"/>
        <w:rPr>
          <w:rFonts w:hint="eastAsia" w:ascii="宋体" w:hAnsi="宋体" w:cs="宋体"/>
          <w:b/>
          <w:bCs/>
          <w:color w:val="auto"/>
          <w:szCs w:val="21"/>
          <w:highlight w:val="none"/>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如有其他应急物资，请在以上相应位置补充。</w:t>
      </w:r>
    </w:p>
    <w:p>
      <w:pPr>
        <w:pStyle w:val="51"/>
        <w:spacing w:line="500" w:lineRule="exact"/>
        <w:ind w:firstLine="496"/>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承包</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：(盖公章)</w:t>
      </w:r>
      <w:r>
        <w:rPr>
          <w:rFonts w:hint="eastAsia" w:ascii="仿宋" w:hAnsi="仿宋" w:eastAsia="仿宋" w:cs="仿宋"/>
          <w:color w:val="auto"/>
          <w:sz w:val="28"/>
          <w:szCs w:val="28"/>
          <w:highlight w:val="none"/>
          <w:u w:val="single"/>
        </w:rPr>
        <w:t xml:space="preserve">                                   </w:t>
      </w:r>
    </w:p>
    <w:p>
      <w:pPr>
        <w:pStyle w:val="47"/>
        <w:rPr>
          <w:color w:val="auto"/>
          <w:highlight w:val="none"/>
        </w:rPr>
      </w:pPr>
      <w:r>
        <w:rPr>
          <w:rFonts w:hint="eastAsia" w:ascii="仿宋" w:hAnsi="仿宋" w:eastAsia="仿宋" w:cs="仿宋"/>
          <w:snapToGrid w:val="0"/>
          <w:color w:val="auto"/>
          <w:spacing w:val="4"/>
          <w:kern w:val="0"/>
          <w:sz w:val="28"/>
          <w:szCs w:val="28"/>
          <w:highlight w:val="none"/>
        </w:rPr>
        <w:t xml:space="preserve">日    期：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年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月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日</w:t>
      </w:r>
    </w:p>
    <w:p>
      <w:pPr>
        <w:pStyle w:val="7"/>
        <w:numPr>
          <w:ilvl w:val="-1"/>
          <w:numId w:val="0"/>
        </w:numPr>
        <w:ind w:firstLine="0"/>
        <w:rPr>
          <w:rFonts w:hint="eastAsia" w:ascii="宋体" w:hAnsi="宋体" w:cs="宋体"/>
          <w:b/>
          <w:bCs/>
          <w:color w:val="auto"/>
          <w:szCs w:val="21"/>
          <w:highlight w:val="none"/>
        </w:rPr>
      </w:pPr>
    </w:p>
    <w:bookmarkEnd w:id="133"/>
    <w:bookmarkEnd w:id="134"/>
    <w:bookmarkEnd w:id="135"/>
    <w:bookmarkEnd w:id="136"/>
    <w:p>
      <w:pPr>
        <w:numPr>
          <w:ilvl w:val="-1"/>
          <w:numId w:val="0"/>
        </w:numPr>
        <w:overflowPunct/>
        <w:autoSpaceDE/>
        <w:autoSpaceDN/>
        <w:spacing w:line="240" w:lineRule="auto"/>
        <w:ind w:firstLine="0" w:firstLineChars="0"/>
        <w:jc w:val="left"/>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t>7.应急响应承诺函</w:t>
      </w:r>
    </w:p>
    <w:p>
      <w:pPr>
        <w:pStyle w:val="47"/>
        <w:jc w:val="center"/>
        <w:rPr>
          <w:rFonts w:ascii="仿宋_GB2312" w:hAnsi="仿宋_GB2312" w:cs="仿宋_GB2312"/>
          <w:b/>
          <w:color w:val="auto"/>
          <w:kern w:val="2"/>
          <w:sz w:val="28"/>
          <w:szCs w:val="28"/>
          <w:highlight w:val="none"/>
        </w:rPr>
      </w:pPr>
    </w:p>
    <w:p>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应急响应承诺</w:t>
      </w:r>
      <w:r>
        <w:rPr>
          <w:rFonts w:hint="eastAsia" w:ascii="仿宋" w:hAnsi="仿宋" w:eastAsia="仿宋" w:cs="仿宋"/>
          <w:b/>
          <w:color w:val="auto"/>
          <w:sz w:val="28"/>
          <w:szCs w:val="28"/>
          <w:highlight w:val="none"/>
        </w:rPr>
        <w:t>函</w:t>
      </w:r>
    </w:p>
    <w:p>
      <w:pPr>
        <w:pStyle w:val="50"/>
        <w:adjustRightInd w:val="0"/>
        <w:spacing w:line="500" w:lineRule="exact"/>
        <w:ind w:right="-1" w:firstLine="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（项目实施单位） </w:t>
      </w:r>
    </w:p>
    <w:p>
      <w:pPr>
        <w:overflowPunct w:val="0"/>
        <w:spacing w:line="360" w:lineRule="auto"/>
        <w:ind w:firstLine="560" w:firstLineChars="200"/>
        <w:rPr>
          <w:rFonts w:hint="eastAsia" w:ascii="仿宋" w:hAnsi="仿宋" w:eastAsia="仿宋" w:cs="仿宋"/>
          <w:color w:val="auto"/>
          <w:kern w:val="0"/>
          <w:sz w:val="28"/>
          <w:szCs w:val="28"/>
          <w:highlight w:val="none"/>
          <w:lang w:val="en-US" w:eastAsia="zh-CN"/>
        </w:rPr>
      </w:pP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Cs/>
          <w:color w:val="auto"/>
          <w:kern w:val="2"/>
          <w:sz w:val="28"/>
          <w:szCs w:val="28"/>
          <w:highlight w:val="none"/>
          <w:lang w:val="en-US" w:eastAsia="zh-CN"/>
        </w:rPr>
        <w:t>针对</w:t>
      </w:r>
      <w:r>
        <w:rPr>
          <w:rFonts w:hint="eastAsia" w:ascii="仿宋_GB2312" w:hAnsi="仿宋_GB2312" w:eastAsia="仿宋_GB2312" w:cs="仿宋_GB2312"/>
          <w:bCs/>
          <w:color w:val="auto"/>
          <w:sz w:val="28"/>
          <w:szCs w:val="28"/>
          <w:highlight w:val="none"/>
        </w:rPr>
        <w:t>项目编号为</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的广州净水公司2024-2027年</w:t>
      </w:r>
      <w:r>
        <w:rPr>
          <w:rFonts w:hint="eastAsia" w:ascii="仿宋_GB2312" w:hAnsi="仿宋_GB2312" w:eastAsia="仿宋_GB2312" w:cs="仿宋_GB2312"/>
          <w:bCs/>
          <w:color w:val="auto"/>
          <w:sz w:val="28"/>
          <w:szCs w:val="28"/>
          <w:highlight w:val="none"/>
          <w:lang w:eastAsia="zh-CN"/>
        </w:rPr>
        <w:t>潜水作业服务项目（第二次）</w:t>
      </w:r>
      <w:r>
        <w:rPr>
          <w:rFonts w:hint="eastAsia" w:ascii="仿宋_GB2312" w:hAnsi="仿宋_GB2312" w:eastAsia="仿宋_GB2312" w:cs="仿宋_GB2312"/>
          <w:bCs/>
          <w:color w:val="auto"/>
          <w:sz w:val="28"/>
          <w:szCs w:val="28"/>
          <w:highlight w:val="none"/>
          <w:lang w:val="en-US" w:eastAsia="zh-CN"/>
        </w:rPr>
        <w:t>，现</w:t>
      </w:r>
      <w:r>
        <w:rPr>
          <w:rFonts w:hint="eastAsia" w:ascii="仿宋_GB2312" w:hAnsi="仿宋_GB2312" w:eastAsia="仿宋_GB2312" w:cs="仿宋_GB2312"/>
          <w:bCs/>
          <w:color w:val="auto"/>
          <w:sz w:val="28"/>
          <w:szCs w:val="28"/>
          <w:highlight w:val="none"/>
        </w:rPr>
        <w:t>我方承诺：</w:t>
      </w:r>
      <w:r>
        <w:rPr>
          <w:rFonts w:hint="eastAsia" w:ascii="仿宋_GB2312" w:hAnsi="仿宋_GB2312" w:eastAsia="仿宋_GB2312" w:cs="仿宋_GB2312"/>
          <w:b w:val="0"/>
          <w:bCs/>
          <w:color w:val="auto"/>
          <w:sz w:val="28"/>
          <w:szCs w:val="28"/>
          <w:highlight w:val="none"/>
          <w:lang w:val="en-US" w:eastAsia="zh-CN"/>
        </w:rPr>
        <w:t>我方应急抢修小组人员，确保24小时手机通讯通畅，收到甲方的应急抢修通知，机具</w:t>
      </w:r>
      <w:r>
        <w:rPr>
          <w:rFonts w:hint="eastAsia" w:ascii="仿宋_GB2312" w:hAnsi="仿宋_GB2312" w:eastAsia="仿宋_GB2312" w:cs="仿宋_GB2312"/>
          <w:b w:val="0"/>
          <w:bCs/>
          <w:color w:val="auto"/>
          <w:sz w:val="28"/>
          <w:szCs w:val="28"/>
          <w:highlight w:val="none"/>
          <w:u w:val="single"/>
          <w:lang w:val="en-US" w:eastAsia="zh-CN"/>
        </w:rPr>
        <w:t>2</w:t>
      </w:r>
      <w:r>
        <w:rPr>
          <w:rFonts w:hint="eastAsia" w:ascii="仿宋_GB2312" w:hAnsi="仿宋_GB2312" w:eastAsia="仿宋_GB2312" w:cs="仿宋_GB2312"/>
          <w:b w:val="0"/>
          <w:bCs/>
          <w:color w:val="auto"/>
          <w:sz w:val="28"/>
          <w:szCs w:val="28"/>
          <w:highlight w:val="none"/>
          <w:lang w:val="en-US" w:eastAsia="zh-CN"/>
        </w:rPr>
        <w:t>小时内到达抢修现场，抢修人员</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lang w:val="en-US" w:eastAsia="zh-CN"/>
        </w:rPr>
        <w:t>小时内到达现场，与甲方确认维修方案，签订现场方案确认单，立即实施维修工作。</w:t>
      </w:r>
    </w:p>
    <w:p>
      <w:pPr>
        <w:pStyle w:val="51"/>
        <w:spacing w:line="500" w:lineRule="exact"/>
        <w:ind w:left="-540" w:leftChars="-257" w:firstLine="496"/>
        <w:rPr>
          <w:rFonts w:hint="eastAsia" w:ascii="仿宋" w:hAnsi="仿宋" w:eastAsia="仿宋" w:cs="仿宋"/>
          <w:color w:val="auto"/>
          <w:sz w:val="28"/>
          <w:szCs w:val="28"/>
          <w:highlight w:val="none"/>
        </w:rPr>
      </w:pPr>
    </w:p>
    <w:p>
      <w:pPr>
        <w:pStyle w:val="51"/>
        <w:spacing w:line="500" w:lineRule="exact"/>
        <w:ind w:firstLine="496"/>
        <w:rPr>
          <w:rFonts w:hint="eastAsia" w:ascii="仿宋" w:hAnsi="仿宋" w:eastAsia="仿宋" w:cs="仿宋"/>
          <w:color w:val="auto"/>
          <w:sz w:val="28"/>
          <w:szCs w:val="28"/>
          <w:highlight w:val="none"/>
        </w:rPr>
      </w:pPr>
    </w:p>
    <w:p>
      <w:pPr>
        <w:pStyle w:val="51"/>
        <w:spacing w:line="500" w:lineRule="exact"/>
        <w:ind w:firstLine="496"/>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承包</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：(盖公章)</w:t>
      </w:r>
      <w:r>
        <w:rPr>
          <w:rFonts w:hint="eastAsia" w:ascii="仿宋" w:hAnsi="仿宋" w:eastAsia="仿宋" w:cs="仿宋"/>
          <w:color w:val="auto"/>
          <w:sz w:val="28"/>
          <w:szCs w:val="28"/>
          <w:highlight w:val="none"/>
          <w:u w:val="single"/>
        </w:rPr>
        <w:t xml:space="preserve">                                   </w:t>
      </w:r>
    </w:p>
    <w:p>
      <w:pPr>
        <w:pStyle w:val="47"/>
        <w:rPr>
          <w:color w:val="auto"/>
          <w:highlight w:val="none"/>
        </w:rPr>
      </w:pPr>
      <w:r>
        <w:rPr>
          <w:rFonts w:hint="eastAsia" w:ascii="仿宋" w:hAnsi="仿宋" w:eastAsia="仿宋" w:cs="仿宋"/>
          <w:snapToGrid w:val="0"/>
          <w:color w:val="auto"/>
          <w:spacing w:val="4"/>
          <w:kern w:val="0"/>
          <w:sz w:val="28"/>
          <w:szCs w:val="28"/>
          <w:highlight w:val="none"/>
        </w:rPr>
        <w:t xml:space="preserve">日    期：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年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月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日</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M2IyMDY5OGMwMzk3OTY1MjdiMWI1ZDY5YTQ5MDEifQ=="/>
  </w:docVars>
  <w:rsids>
    <w:rsidRoot w:val="005D618A"/>
    <w:rsid w:val="001D4CE6"/>
    <w:rsid w:val="0024115B"/>
    <w:rsid w:val="003D60BA"/>
    <w:rsid w:val="00411689"/>
    <w:rsid w:val="005D618A"/>
    <w:rsid w:val="00911ECD"/>
    <w:rsid w:val="00A042E0"/>
    <w:rsid w:val="00B26BB1"/>
    <w:rsid w:val="00B26E21"/>
    <w:rsid w:val="00F83B64"/>
    <w:rsid w:val="013E3461"/>
    <w:rsid w:val="01BB0F13"/>
    <w:rsid w:val="02090C75"/>
    <w:rsid w:val="02A23A3C"/>
    <w:rsid w:val="02F9326F"/>
    <w:rsid w:val="035D130A"/>
    <w:rsid w:val="039110A9"/>
    <w:rsid w:val="03AC246A"/>
    <w:rsid w:val="03AE6061"/>
    <w:rsid w:val="03B23056"/>
    <w:rsid w:val="03DA023E"/>
    <w:rsid w:val="03DC3EBA"/>
    <w:rsid w:val="03F9794D"/>
    <w:rsid w:val="046A2461"/>
    <w:rsid w:val="04C410F4"/>
    <w:rsid w:val="051C2970"/>
    <w:rsid w:val="053022E6"/>
    <w:rsid w:val="056C5A14"/>
    <w:rsid w:val="060C3611"/>
    <w:rsid w:val="06C64829"/>
    <w:rsid w:val="070E7B6E"/>
    <w:rsid w:val="071D62B7"/>
    <w:rsid w:val="073D160C"/>
    <w:rsid w:val="075E313A"/>
    <w:rsid w:val="077D16D2"/>
    <w:rsid w:val="07CD48F6"/>
    <w:rsid w:val="082A69F3"/>
    <w:rsid w:val="08675FC8"/>
    <w:rsid w:val="08BD0334"/>
    <w:rsid w:val="09016473"/>
    <w:rsid w:val="09903C9B"/>
    <w:rsid w:val="09B713FD"/>
    <w:rsid w:val="09EF6ACC"/>
    <w:rsid w:val="0A315056"/>
    <w:rsid w:val="0A374801"/>
    <w:rsid w:val="0AA213B4"/>
    <w:rsid w:val="0AF61C7E"/>
    <w:rsid w:val="0AFA022A"/>
    <w:rsid w:val="0AFB45AD"/>
    <w:rsid w:val="0B21104E"/>
    <w:rsid w:val="0B2D5EA7"/>
    <w:rsid w:val="0B351E9B"/>
    <w:rsid w:val="0B4C50D3"/>
    <w:rsid w:val="0B806B92"/>
    <w:rsid w:val="0B827E94"/>
    <w:rsid w:val="0B842F76"/>
    <w:rsid w:val="0BD070E1"/>
    <w:rsid w:val="0C2361E7"/>
    <w:rsid w:val="0C247926"/>
    <w:rsid w:val="0C4F3999"/>
    <w:rsid w:val="0D02678E"/>
    <w:rsid w:val="0D794204"/>
    <w:rsid w:val="0E2125D1"/>
    <w:rsid w:val="0E214211"/>
    <w:rsid w:val="0E5F2769"/>
    <w:rsid w:val="0F4D75A3"/>
    <w:rsid w:val="0F5B2DCA"/>
    <w:rsid w:val="0FED051E"/>
    <w:rsid w:val="0FEE4C29"/>
    <w:rsid w:val="10031608"/>
    <w:rsid w:val="10046082"/>
    <w:rsid w:val="10060813"/>
    <w:rsid w:val="104974DD"/>
    <w:rsid w:val="111703D2"/>
    <w:rsid w:val="112B101A"/>
    <w:rsid w:val="1148499F"/>
    <w:rsid w:val="11603F53"/>
    <w:rsid w:val="119B53FC"/>
    <w:rsid w:val="1215733B"/>
    <w:rsid w:val="12424CDC"/>
    <w:rsid w:val="129A2738"/>
    <w:rsid w:val="12A55F14"/>
    <w:rsid w:val="12B56BF1"/>
    <w:rsid w:val="12CB1A89"/>
    <w:rsid w:val="131840FB"/>
    <w:rsid w:val="13467417"/>
    <w:rsid w:val="136E76CF"/>
    <w:rsid w:val="145F08C6"/>
    <w:rsid w:val="14E43F59"/>
    <w:rsid w:val="152A0E2F"/>
    <w:rsid w:val="15776308"/>
    <w:rsid w:val="15BC6B3C"/>
    <w:rsid w:val="16360A7B"/>
    <w:rsid w:val="164D40B0"/>
    <w:rsid w:val="1694429A"/>
    <w:rsid w:val="1703785A"/>
    <w:rsid w:val="17635326"/>
    <w:rsid w:val="17B803EA"/>
    <w:rsid w:val="1815096B"/>
    <w:rsid w:val="1819653A"/>
    <w:rsid w:val="18236EFD"/>
    <w:rsid w:val="189A41EE"/>
    <w:rsid w:val="189D5B1F"/>
    <w:rsid w:val="18A34CD0"/>
    <w:rsid w:val="196D5350"/>
    <w:rsid w:val="19A53EA8"/>
    <w:rsid w:val="19B64DBC"/>
    <w:rsid w:val="19EC6A4A"/>
    <w:rsid w:val="1A373ACF"/>
    <w:rsid w:val="1A7B10BA"/>
    <w:rsid w:val="1A895341"/>
    <w:rsid w:val="1B0D071F"/>
    <w:rsid w:val="1B4568CE"/>
    <w:rsid w:val="1B6600FC"/>
    <w:rsid w:val="1B9015B7"/>
    <w:rsid w:val="1B950DA6"/>
    <w:rsid w:val="1BDA5666"/>
    <w:rsid w:val="1BF54245"/>
    <w:rsid w:val="1CDA72AF"/>
    <w:rsid w:val="1D0E6976"/>
    <w:rsid w:val="1D5A79EE"/>
    <w:rsid w:val="1DAE2E94"/>
    <w:rsid w:val="1E0E2CD0"/>
    <w:rsid w:val="1E831280"/>
    <w:rsid w:val="1E890F8D"/>
    <w:rsid w:val="1EBC4704"/>
    <w:rsid w:val="1F172EB5"/>
    <w:rsid w:val="1F2669C4"/>
    <w:rsid w:val="1F94592D"/>
    <w:rsid w:val="1FB860DE"/>
    <w:rsid w:val="1FBD2CDB"/>
    <w:rsid w:val="1FF73A1E"/>
    <w:rsid w:val="203171E6"/>
    <w:rsid w:val="203C5A02"/>
    <w:rsid w:val="209D4C94"/>
    <w:rsid w:val="20B44FCD"/>
    <w:rsid w:val="20E84705"/>
    <w:rsid w:val="215C6194"/>
    <w:rsid w:val="218400BA"/>
    <w:rsid w:val="21841253"/>
    <w:rsid w:val="21AA3CC5"/>
    <w:rsid w:val="21AB1E2F"/>
    <w:rsid w:val="21D40498"/>
    <w:rsid w:val="22442793"/>
    <w:rsid w:val="22767047"/>
    <w:rsid w:val="22AA14D2"/>
    <w:rsid w:val="238B3434"/>
    <w:rsid w:val="23A05588"/>
    <w:rsid w:val="23FC7869"/>
    <w:rsid w:val="240476A1"/>
    <w:rsid w:val="246E0BB7"/>
    <w:rsid w:val="24826FB0"/>
    <w:rsid w:val="248F5B66"/>
    <w:rsid w:val="25007ACF"/>
    <w:rsid w:val="250542BD"/>
    <w:rsid w:val="25431AEB"/>
    <w:rsid w:val="25721531"/>
    <w:rsid w:val="25BE3BFB"/>
    <w:rsid w:val="25BF43FD"/>
    <w:rsid w:val="25EF7454"/>
    <w:rsid w:val="25F86BCD"/>
    <w:rsid w:val="2605748B"/>
    <w:rsid w:val="26396D26"/>
    <w:rsid w:val="264544A6"/>
    <w:rsid w:val="267702FB"/>
    <w:rsid w:val="269E416A"/>
    <w:rsid w:val="26C11C6B"/>
    <w:rsid w:val="272100D3"/>
    <w:rsid w:val="272C72FC"/>
    <w:rsid w:val="275131CB"/>
    <w:rsid w:val="27520A1F"/>
    <w:rsid w:val="276E0D20"/>
    <w:rsid w:val="278F6521"/>
    <w:rsid w:val="27EB149D"/>
    <w:rsid w:val="27FD3E52"/>
    <w:rsid w:val="28401403"/>
    <w:rsid w:val="2895661F"/>
    <w:rsid w:val="28E11370"/>
    <w:rsid w:val="294A756A"/>
    <w:rsid w:val="29781BF8"/>
    <w:rsid w:val="29AC6B50"/>
    <w:rsid w:val="29C33ED0"/>
    <w:rsid w:val="29D5322D"/>
    <w:rsid w:val="2A025DD9"/>
    <w:rsid w:val="2A2619CB"/>
    <w:rsid w:val="2A7C2231"/>
    <w:rsid w:val="2A920E4F"/>
    <w:rsid w:val="2ABB753D"/>
    <w:rsid w:val="2AE43F36"/>
    <w:rsid w:val="2AFE6EC4"/>
    <w:rsid w:val="2B7A49FA"/>
    <w:rsid w:val="2B940233"/>
    <w:rsid w:val="2BEC66B7"/>
    <w:rsid w:val="2C615D26"/>
    <w:rsid w:val="2C6C0240"/>
    <w:rsid w:val="2CB679ED"/>
    <w:rsid w:val="2D173C07"/>
    <w:rsid w:val="2D424A86"/>
    <w:rsid w:val="2DDA66B7"/>
    <w:rsid w:val="2DF241AB"/>
    <w:rsid w:val="2E532996"/>
    <w:rsid w:val="2E6F2D11"/>
    <w:rsid w:val="2E7B52DB"/>
    <w:rsid w:val="2ED60115"/>
    <w:rsid w:val="2EE522A7"/>
    <w:rsid w:val="2F324CFE"/>
    <w:rsid w:val="2FBA09F1"/>
    <w:rsid w:val="2FEF2ACF"/>
    <w:rsid w:val="2FF93D20"/>
    <w:rsid w:val="2FF975F4"/>
    <w:rsid w:val="30540211"/>
    <w:rsid w:val="30E45100"/>
    <w:rsid w:val="31112A0D"/>
    <w:rsid w:val="311F4B20"/>
    <w:rsid w:val="312D7741"/>
    <w:rsid w:val="31490108"/>
    <w:rsid w:val="316F137F"/>
    <w:rsid w:val="31DF525F"/>
    <w:rsid w:val="31EC162B"/>
    <w:rsid w:val="32324C2E"/>
    <w:rsid w:val="32454D73"/>
    <w:rsid w:val="327171DF"/>
    <w:rsid w:val="32B83797"/>
    <w:rsid w:val="3369683F"/>
    <w:rsid w:val="3391569E"/>
    <w:rsid w:val="341E3434"/>
    <w:rsid w:val="34335718"/>
    <w:rsid w:val="34BB4442"/>
    <w:rsid w:val="350902DA"/>
    <w:rsid w:val="3584136B"/>
    <w:rsid w:val="359C12A3"/>
    <w:rsid w:val="35FF5AA4"/>
    <w:rsid w:val="360B7EBA"/>
    <w:rsid w:val="36223DA1"/>
    <w:rsid w:val="36416867"/>
    <w:rsid w:val="367D5DD4"/>
    <w:rsid w:val="369C32FD"/>
    <w:rsid w:val="374E46CA"/>
    <w:rsid w:val="376143FD"/>
    <w:rsid w:val="37666E72"/>
    <w:rsid w:val="38081EA3"/>
    <w:rsid w:val="38167A04"/>
    <w:rsid w:val="381C3783"/>
    <w:rsid w:val="394B167A"/>
    <w:rsid w:val="39DA2868"/>
    <w:rsid w:val="3A055F4B"/>
    <w:rsid w:val="3A4E4336"/>
    <w:rsid w:val="3A6007FE"/>
    <w:rsid w:val="3A802587"/>
    <w:rsid w:val="3A852164"/>
    <w:rsid w:val="3AE41E62"/>
    <w:rsid w:val="3AF93D6C"/>
    <w:rsid w:val="3AFD06C8"/>
    <w:rsid w:val="3B7C2CE4"/>
    <w:rsid w:val="3BAF716B"/>
    <w:rsid w:val="3C0B5355"/>
    <w:rsid w:val="3C552F27"/>
    <w:rsid w:val="3CD4176B"/>
    <w:rsid w:val="3D1F44D9"/>
    <w:rsid w:val="3D570E45"/>
    <w:rsid w:val="3D5C38CD"/>
    <w:rsid w:val="3E2276B3"/>
    <w:rsid w:val="3E5070F1"/>
    <w:rsid w:val="3EC370CB"/>
    <w:rsid w:val="3F2E5178"/>
    <w:rsid w:val="3F6C3589"/>
    <w:rsid w:val="3F7B1DD4"/>
    <w:rsid w:val="3F850180"/>
    <w:rsid w:val="3F8E1B07"/>
    <w:rsid w:val="3F9004D6"/>
    <w:rsid w:val="3FEE7CFA"/>
    <w:rsid w:val="400E4D5E"/>
    <w:rsid w:val="40E1138C"/>
    <w:rsid w:val="413814BA"/>
    <w:rsid w:val="41872511"/>
    <w:rsid w:val="41DF1251"/>
    <w:rsid w:val="424236D9"/>
    <w:rsid w:val="42466655"/>
    <w:rsid w:val="42863169"/>
    <w:rsid w:val="42C82F57"/>
    <w:rsid w:val="435707E5"/>
    <w:rsid w:val="43C76AF7"/>
    <w:rsid w:val="43E97E4A"/>
    <w:rsid w:val="446828F0"/>
    <w:rsid w:val="45093E85"/>
    <w:rsid w:val="45C13B4D"/>
    <w:rsid w:val="45E02BB8"/>
    <w:rsid w:val="45FE428E"/>
    <w:rsid w:val="46054BCA"/>
    <w:rsid w:val="464C6AFC"/>
    <w:rsid w:val="46715CDF"/>
    <w:rsid w:val="468B0091"/>
    <w:rsid w:val="46A107C3"/>
    <w:rsid w:val="46B15CE2"/>
    <w:rsid w:val="46BE113D"/>
    <w:rsid w:val="46C67DD9"/>
    <w:rsid w:val="46D33624"/>
    <w:rsid w:val="46E44B13"/>
    <w:rsid w:val="4703508A"/>
    <w:rsid w:val="475023F8"/>
    <w:rsid w:val="4796540A"/>
    <w:rsid w:val="479D361E"/>
    <w:rsid w:val="47B74789"/>
    <w:rsid w:val="47E04ECA"/>
    <w:rsid w:val="48032A55"/>
    <w:rsid w:val="480F2B9D"/>
    <w:rsid w:val="48102176"/>
    <w:rsid w:val="48282920"/>
    <w:rsid w:val="483E1347"/>
    <w:rsid w:val="485321E0"/>
    <w:rsid w:val="48546AD3"/>
    <w:rsid w:val="48CA4868"/>
    <w:rsid w:val="48F005D3"/>
    <w:rsid w:val="49547ADD"/>
    <w:rsid w:val="49732351"/>
    <w:rsid w:val="498F4AF1"/>
    <w:rsid w:val="49A95790"/>
    <w:rsid w:val="49C05787"/>
    <w:rsid w:val="49CF518D"/>
    <w:rsid w:val="4A4A7D11"/>
    <w:rsid w:val="4A7F3979"/>
    <w:rsid w:val="4AC5484B"/>
    <w:rsid w:val="4ADA1F63"/>
    <w:rsid w:val="4AE23D89"/>
    <w:rsid w:val="4B2038D0"/>
    <w:rsid w:val="4B262518"/>
    <w:rsid w:val="4B296E7D"/>
    <w:rsid w:val="4B79394E"/>
    <w:rsid w:val="4B877F28"/>
    <w:rsid w:val="4BAF3D36"/>
    <w:rsid w:val="4C297B4D"/>
    <w:rsid w:val="4C667701"/>
    <w:rsid w:val="4C910E89"/>
    <w:rsid w:val="4D916BA6"/>
    <w:rsid w:val="4DBB0DC8"/>
    <w:rsid w:val="4DC44169"/>
    <w:rsid w:val="4DDD7D19"/>
    <w:rsid w:val="4DE24E21"/>
    <w:rsid w:val="4E1B19A3"/>
    <w:rsid w:val="4E48787F"/>
    <w:rsid w:val="4EF0709E"/>
    <w:rsid w:val="4F0469A4"/>
    <w:rsid w:val="500E56F4"/>
    <w:rsid w:val="50540C73"/>
    <w:rsid w:val="50752AF8"/>
    <w:rsid w:val="50812FC2"/>
    <w:rsid w:val="513C6A7B"/>
    <w:rsid w:val="51640797"/>
    <w:rsid w:val="528172AA"/>
    <w:rsid w:val="52EC6EC2"/>
    <w:rsid w:val="532D486F"/>
    <w:rsid w:val="5333545B"/>
    <w:rsid w:val="538D0E89"/>
    <w:rsid w:val="5450213C"/>
    <w:rsid w:val="54D24048"/>
    <w:rsid w:val="54D64CD5"/>
    <w:rsid w:val="5532287C"/>
    <w:rsid w:val="5540169E"/>
    <w:rsid w:val="55887D69"/>
    <w:rsid w:val="561A0928"/>
    <w:rsid w:val="56423872"/>
    <w:rsid w:val="567C04B4"/>
    <w:rsid w:val="569E06BC"/>
    <w:rsid w:val="56B279F0"/>
    <w:rsid w:val="56F20F86"/>
    <w:rsid w:val="577728CD"/>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C9E54E5"/>
    <w:rsid w:val="5D4A15F3"/>
    <w:rsid w:val="5D69542A"/>
    <w:rsid w:val="5D783B72"/>
    <w:rsid w:val="5DCF13C1"/>
    <w:rsid w:val="5E0930EF"/>
    <w:rsid w:val="5E1E00A2"/>
    <w:rsid w:val="5E326F33"/>
    <w:rsid w:val="5E3D4D53"/>
    <w:rsid w:val="5E4717E6"/>
    <w:rsid w:val="5E55774C"/>
    <w:rsid w:val="5E8A70FF"/>
    <w:rsid w:val="5F3758C0"/>
    <w:rsid w:val="5F781A34"/>
    <w:rsid w:val="5FA03627"/>
    <w:rsid w:val="60045F96"/>
    <w:rsid w:val="60104DDC"/>
    <w:rsid w:val="605C0804"/>
    <w:rsid w:val="60913E6F"/>
    <w:rsid w:val="61733C3E"/>
    <w:rsid w:val="6189617B"/>
    <w:rsid w:val="61B52BB6"/>
    <w:rsid w:val="61B749C2"/>
    <w:rsid w:val="61CA334C"/>
    <w:rsid w:val="61D25DC9"/>
    <w:rsid w:val="61EE06B5"/>
    <w:rsid w:val="62280D20"/>
    <w:rsid w:val="62CA2457"/>
    <w:rsid w:val="62EE1D84"/>
    <w:rsid w:val="635D166D"/>
    <w:rsid w:val="638240A1"/>
    <w:rsid w:val="63833423"/>
    <w:rsid w:val="63A5257B"/>
    <w:rsid w:val="63B079EF"/>
    <w:rsid w:val="63BD3DCC"/>
    <w:rsid w:val="63C61741"/>
    <w:rsid w:val="64091C91"/>
    <w:rsid w:val="6421269A"/>
    <w:rsid w:val="64560967"/>
    <w:rsid w:val="656B1D10"/>
    <w:rsid w:val="65B841F9"/>
    <w:rsid w:val="65E65137"/>
    <w:rsid w:val="66022B28"/>
    <w:rsid w:val="66303069"/>
    <w:rsid w:val="664A38E2"/>
    <w:rsid w:val="66581E87"/>
    <w:rsid w:val="66FA11D5"/>
    <w:rsid w:val="674302C7"/>
    <w:rsid w:val="67951C10"/>
    <w:rsid w:val="67CB09D8"/>
    <w:rsid w:val="67EE3B0F"/>
    <w:rsid w:val="680A5986"/>
    <w:rsid w:val="680D5F4B"/>
    <w:rsid w:val="68113F51"/>
    <w:rsid w:val="68E94770"/>
    <w:rsid w:val="68F949C9"/>
    <w:rsid w:val="68FB170C"/>
    <w:rsid w:val="691F14B4"/>
    <w:rsid w:val="6936597F"/>
    <w:rsid w:val="694E6B1A"/>
    <w:rsid w:val="695A4290"/>
    <w:rsid w:val="69CD4B04"/>
    <w:rsid w:val="69DA47D5"/>
    <w:rsid w:val="6A334932"/>
    <w:rsid w:val="6A3353FF"/>
    <w:rsid w:val="6A5D63E6"/>
    <w:rsid w:val="6A5F24D1"/>
    <w:rsid w:val="6A8614A9"/>
    <w:rsid w:val="6A966826"/>
    <w:rsid w:val="6ACA70C4"/>
    <w:rsid w:val="6AE347EB"/>
    <w:rsid w:val="6AEB57B0"/>
    <w:rsid w:val="6B330365"/>
    <w:rsid w:val="6B434AF0"/>
    <w:rsid w:val="6B57675A"/>
    <w:rsid w:val="6B87098A"/>
    <w:rsid w:val="6BDD7B4D"/>
    <w:rsid w:val="6C0D38BC"/>
    <w:rsid w:val="6C7F5A20"/>
    <w:rsid w:val="6CD26C28"/>
    <w:rsid w:val="6E3C4326"/>
    <w:rsid w:val="6E731D44"/>
    <w:rsid w:val="6EBC0B3A"/>
    <w:rsid w:val="6ECD54F4"/>
    <w:rsid w:val="6EF51C7D"/>
    <w:rsid w:val="6F340415"/>
    <w:rsid w:val="6F8363E5"/>
    <w:rsid w:val="6F841DCF"/>
    <w:rsid w:val="6FA80CCD"/>
    <w:rsid w:val="6FAC3CC5"/>
    <w:rsid w:val="6FC746F5"/>
    <w:rsid w:val="6FEA4288"/>
    <w:rsid w:val="70317AC6"/>
    <w:rsid w:val="704055FB"/>
    <w:rsid w:val="704B26F7"/>
    <w:rsid w:val="70697B21"/>
    <w:rsid w:val="70863262"/>
    <w:rsid w:val="70A76ED3"/>
    <w:rsid w:val="71860B17"/>
    <w:rsid w:val="723B27CC"/>
    <w:rsid w:val="72687227"/>
    <w:rsid w:val="72A03FD9"/>
    <w:rsid w:val="73406CFF"/>
    <w:rsid w:val="7383028C"/>
    <w:rsid w:val="73A25E44"/>
    <w:rsid w:val="741A30CF"/>
    <w:rsid w:val="741F68CF"/>
    <w:rsid w:val="74862A24"/>
    <w:rsid w:val="75252DF3"/>
    <w:rsid w:val="75621536"/>
    <w:rsid w:val="75BF3154"/>
    <w:rsid w:val="75DF12F8"/>
    <w:rsid w:val="764A07CF"/>
    <w:rsid w:val="764F6B3D"/>
    <w:rsid w:val="76CD2B7B"/>
    <w:rsid w:val="76D80645"/>
    <w:rsid w:val="76E03371"/>
    <w:rsid w:val="771211AA"/>
    <w:rsid w:val="780E5898"/>
    <w:rsid w:val="782642CC"/>
    <w:rsid w:val="7894095E"/>
    <w:rsid w:val="78964555"/>
    <w:rsid w:val="78A70F68"/>
    <w:rsid w:val="78CF4963"/>
    <w:rsid w:val="79000679"/>
    <w:rsid w:val="79163A49"/>
    <w:rsid w:val="791C0FE5"/>
    <w:rsid w:val="79A416F0"/>
    <w:rsid w:val="79B03EB6"/>
    <w:rsid w:val="79B61437"/>
    <w:rsid w:val="7ACE614D"/>
    <w:rsid w:val="7AE15A5C"/>
    <w:rsid w:val="7AF37579"/>
    <w:rsid w:val="7AF87F64"/>
    <w:rsid w:val="7B1C0C84"/>
    <w:rsid w:val="7B4F3205"/>
    <w:rsid w:val="7B5A62DF"/>
    <w:rsid w:val="7B7A04A8"/>
    <w:rsid w:val="7C0C3F6D"/>
    <w:rsid w:val="7C22163C"/>
    <w:rsid w:val="7C457B4B"/>
    <w:rsid w:val="7C595075"/>
    <w:rsid w:val="7C6B07B2"/>
    <w:rsid w:val="7CAE4D48"/>
    <w:rsid w:val="7D133243"/>
    <w:rsid w:val="7D1B287F"/>
    <w:rsid w:val="7D737A62"/>
    <w:rsid w:val="7D945420"/>
    <w:rsid w:val="7DA7536B"/>
    <w:rsid w:val="7E394207"/>
    <w:rsid w:val="7E4007A2"/>
    <w:rsid w:val="7E5020A2"/>
    <w:rsid w:val="7E6B47E6"/>
    <w:rsid w:val="7E791CAD"/>
    <w:rsid w:val="7EA50DFB"/>
    <w:rsid w:val="7EC86878"/>
    <w:rsid w:val="7F011141"/>
    <w:rsid w:val="7F16390D"/>
    <w:rsid w:val="7F752917"/>
    <w:rsid w:val="7FB04A54"/>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spacing w:before="100" w:beforeAutospacing="1" w:after="100" w:afterAutospacing="1"/>
    </w:pPr>
    <w:rPr>
      <w:rFonts w:ascii="宋体" w:hAnsi="宋体" w:cs="宋体"/>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9"/>
    <w:semiHidden/>
    <w:qFormat/>
    <w:uiPriority w:val="99"/>
    <w:rPr>
      <w:sz w:val="18"/>
      <w:szCs w:val="18"/>
    </w:rPr>
  </w:style>
  <w:style w:type="character" w:customStyle="1" w:styleId="29">
    <w:name w:val="页脚 Char"/>
    <w:basedOn w:val="25"/>
    <w:link w:val="18"/>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列表段落1"/>
    <w:basedOn w:val="1"/>
    <w:qFormat/>
    <w:uiPriority w:val="34"/>
    <w:pPr>
      <w:ind w:firstLine="420" w:firstLineChars="200"/>
    </w:p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BodyText2"/>
    <w:basedOn w:val="1"/>
    <w:qFormat/>
    <w:uiPriority w:val="0"/>
    <w:pPr>
      <w:spacing w:after="120" w:line="480" w:lineRule="auto"/>
      <w:jc w:val="both"/>
      <w:textAlignment w:val="baseline"/>
    </w:pPr>
  </w:style>
  <w:style w:type="paragraph" w:customStyle="1" w:styleId="49">
    <w:name w:val="BodyText"/>
    <w:basedOn w:val="1"/>
    <w:next w:val="48"/>
    <w:qFormat/>
    <w:uiPriority w:val="0"/>
    <w:pPr>
      <w:jc w:val="both"/>
      <w:textAlignment w:val="baseline"/>
    </w:pPr>
    <w:rPr>
      <w:rFonts w:ascii="Times New Roman" w:hAnsi="Times New Roman" w:eastAsia="宋体"/>
      <w:kern w:val="2"/>
      <w:sz w:val="28"/>
      <w:lang w:val="en-US" w:eastAsia="zh-CN" w:bidi="ar-SA"/>
    </w:rPr>
  </w:style>
  <w:style w:type="paragraph" w:customStyle="1" w:styleId="5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1">
    <w:name w:val="文一"/>
    <w:basedOn w:val="1"/>
    <w:qFormat/>
    <w:uiPriority w:val="0"/>
    <w:pPr>
      <w:topLinePunct/>
      <w:adjustRightInd w:val="0"/>
      <w:snapToGrid w:val="0"/>
      <w:spacing w:line="360" w:lineRule="auto"/>
      <w:ind w:firstLine="200" w:firstLineChars="200"/>
    </w:pPr>
    <w:rPr>
      <w:snapToGrid w:val="0"/>
      <w:spacing w:val="4"/>
      <w:sz w:val="24"/>
      <w:szCs w:val="24"/>
    </w:rPr>
  </w:style>
  <w:style w:type="character" w:customStyle="1" w:styleId="52">
    <w:name w:val="font1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24601</Words>
  <Characters>25616</Characters>
  <Lines>300</Lines>
  <Paragraphs>84</Paragraphs>
  <TotalTime>13</TotalTime>
  <ScaleCrop>false</ScaleCrop>
  <LinksUpToDate>false</LinksUpToDate>
  <CharactersWithSpaces>27809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2022-08-29T00:57:00Z</cp:lastPrinted>
  <dcterms:modified xsi:type="dcterms:W3CDTF">2024-07-31T07:34:50Z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4491C86C0D7D426DB113E94D85F29F7F_13</vt:lpwstr>
  </property>
</Properties>
</file>