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bookmarkStart w:id="131" w:name="_GoBack"/>
      <w:bookmarkEnd w:id="131"/>
      <w:r>
        <w:rPr>
          <w:rFonts w:hint="eastAsia" w:ascii="方正小标宋简体" w:eastAsia="方正小标宋简体"/>
          <w:color w:val="auto"/>
          <w:sz w:val="52"/>
          <w:szCs w:val="52"/>
          <w:highlight w:val="none"/>
          <w:lang w:val="en-US" w:eastAsia="zh-CN"/>
        </w:rPr>
        <w:t>广州市猎德净水厂尾水排放改造项目航道通航条件影响评价报告编制</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（含专项测量）</w:t>
      </w:r>
    </w:p>
    <w:p>
      <w:pPr>
        <w:pStyle w:val="2"/>
        <w:rPr>
          <w:rFonts w:hint="eastAsia"/>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52"/>
          <w:szCs w:val="5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3"/>
        <w:rPr>
          <w:color w:val="auto"/>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6" w:h="16838"/>
          <w:pgMar w:top="1440" w:right="1646" w:bottom="1440" w:left="1474" w:header="851" w:footer="992" w:gutter="0"/>
          <w:pgNumType w:fmt="numberInDash"/>
          <w:cols w:space="720" w:num="1"/>
          <w:docGrid w:type="lines" w:linePitch="312" w:charSpace="0"/>
        </w:sectPr>
      </w:pPr>
    </w:p>
    <w:p>
      <w:pPr>
        <w:pStyle w:val="7"/>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4275"/>
      <w:bookmarkStart w:id="5" w:name="_Toc7519"/>
      <w:bookmarkStart w:id="6" w:name="_Toc1669"/>
      <w:bookmarkStart w:id="7" w:name="_Toc17801"/>
      <w:bookmarkStart w:id="8" w:name="_Toc31938"/>
      <w:bookmarkStart w:id="9" w:name="_Toc19609"/>
      <w:bookmarkStart w:id="10" w:name="_Toc11322"/>
    </w:p>
    <w:p>
      <w:pPr>
        <w:pStyle w:val="4"/>
        <w:rPr>
          <w:rFonts w:hint="eastAsia"/>
          <w:color w:val="auto"/>
          <w:highlight w:val="none"/>
        </w:rPr>
      </w:pPr>
    </w:p>
    <w:p>
      <w:pPr>
        <w:pStyle w:val="4"/>
        <w:rPr>
          <w:rFonts w:hint="eastAsia"/>
          <w:color w:val="auto"/>
          <w:highlight w:val="none"/>
        </w:rPr>
      </w:pPr>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2355850</wp:posOffset>
                </wp:positionH>
                <wp:positionV relativeFrom="paragraph">
                  <wp:posOffset>254635</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20.05pt;height:0pt;width:75.5pt;z-index:251666432;mso-width-relative:page;mso-height-relative:page;" filled="f" stroked="t" coordsize="21600,21600" o:gfxdata="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1Zw4sXfjP&#10;T99+ffx8/+XH/fevbHKVJeoDLihy7bbxtMOwjZnvoYk2/4kJOxRZj2dZ1SExQYfXs/l8RoKLB1f1&#10;mBciplfKW5aNmmOKoNsurb1zdHc+ToqqsH+NiSpT4kNCLmoc6zP8dEbgQLPY0AyQaQPxQdeWXPRG&#10;y1ttTM7A2O7WJrI95HkoX+ZHuH+F5SIbwG6IK65hUjoF8qWTLB0DKeXogfDcglWSM6PoPWWLAGGR&#10;QJtLIqm0cdRBlngQNVs7L49F63JOd196PM1pHq4/9yX78W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4koKe1gAAAAkBAAAPAAAAAAAAAAEAIAAAACIAAABkcnMvZG93bnJldi54bWxQSwECFAAU&#10;AAAACACHTuJAq9SjS/MBAADj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745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广州市猎德净水厂尾水排放改造项目航道通航条件影响评价报告编制（含专项测量）</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广州市猎德净水厂尾水排放改造项目航道通航条件影响评价报告编制（含专项测量）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XJ-20240717-1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212347.2</w:t>
      </w:r>
      <w:r>
        <w:rPr>
          <w:rFonts w:hint="eastAsia" w:ascii="仿宋_GB2312" w:eastAsia="仿宋_GB2312"/>
          <w:color w:val="auto"/>
          <w:sz w:val="28"/>
          <w:szCs w:val="28"/>
          <w:highlight w:val="none"/>
          <w:u w:val="single"/>
          <w:lang w:val="en-US" w:eastAsia="zh-CN"/>
        </w:rPr>
        <w:t>元</w:t>
      </w:r>
    </w:p>
    <w:p>
      <w:pPr>
        <w:spacing w:line="600" w:lineRule="exact"/>
        <w:jc w:val="left"/>
        <w:rPr>
          <w:rFonts w:hint="eastAsia" w:eastAsia="等线"/>
          <w:color w:val="auto"/>
          <w:highlight w:val="non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编制广州市猎德净水厂尾水排放改造项目航道通航条件影响评价报告</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并进行专项测量：包括但不限于为广州市猎德净水厂尾水排放改造项目提供有关航道通航方面的技术支持（提供技术资料、技术说明及其他和项目申请相关的问题解答等），编制航道通航条件影响评价报告以及进行专项测量，配合甲方进行行政报批等工作。</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自合同签订之日起至合同约定履行完成</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280" w:hanging="280" w:hangingChars="1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编制符合政府和甲方要求的《广州市猎德净水厂尾水排放改造项目航道通航条件影响评价报告》(包含专项测量)，通过专家评审会及取得有关部门行政许可批文。</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hint="default" w:ascii="仿宋_GB2312" w:eastAsia="仿宋_GB2312" w:hAnsiTheme="minorHAnsi"/>
          <w:b w:val="0"/>
          <w:color w:val="auto"/>
          <w:sz w:val="28"/>
          <w:szCs w:val="28"/>
          <w:highlight w:val="none"/>
          <w:lang w:val="en-US" w:eastAsia="zh-CN"/>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lang w:val="en-US" w:eastAsia="zh-CN"/>
        </w:rPr>
        <w:t>提供响应期内在国家发展改革委在线平台的截图并加盖单位公章，截图应当包含备案的专业和服务范围，并清晰可见，专业要求为</w:t>
      </w:r>
      <w:r>
        <w:rPr>
          <w:rFonts w:hint="eastAsia" w:ascii="仿宋_GB2312" w:eastAsia="仿宋_GB2312"/>
          <w:color w:val="auto"/>
          <w:sz w:val="28"/>
          <w:szCs w:val="28"/>
          <w:highlight w:val="none"/>
          <w:u w:val="single"/>
          <w:lang w:val="en-US" w:eastAsia="zh-CN"/>
        </w:rPr>
        <w:t>水运（含港口河海工程）</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航道通航条件影响评价 </w:t>
      </w: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lang w:val="en-US" w:eastAsia="zh-CN"/>
        </w:rPr>
        <w:t>实施</w:t>
      </w:r>
      <w:r>
        <w:rPr>
          <w:rFonts w:hint="eastAsia" w:ascii="仿宋_GB2312" w:eastAsia="仿宋_GB2312"/>
          <w:color w:val="auto"/>
          <w:sz w:val="28"/>
          <w:szCs w:val="28"/>
          <w:highlight w:val="none"/>
        </w:rPr>
        <w:t>业绩</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（提供合同复印件证明，包括但不限于项目名称、金额及实施内容、合同</w:t>
      </w:r>
      <w:r>
        <w:rPr>
          <w:rFonts w:hint="eastAsia" w:ascii="仿宋_GB2312" w:eastAsia="仿宋_GB2312"/>
          <w:color w:val="auto"/>
          <w:sz w:val="28"/>
          <w:szCs w:val="28"/>
          <w:highlight w:val="none"/>
          <w:lang w:val="en-US" w:eastAsia="zh-CN"/>
        </w:rPr>
        <w:t>双方</w:t>
      </w:r>
      <w:r>
        <w:rPr>
          <w:rFonts w:hint="eastAsia" w:ascii="仿宋_GB2312" w:eastAsia="仿宋_GB2312"/>
          <w:color w:val="auto"/>
          <w:sz w:val="28"/>
          <w:szCs w:val="28"/>
          <w:highlight w:val="none"/>
        </w:rPr>
        <w:t>盖章、签订日期，加盖单位公章）</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lang w:val="en-US" w:eastAsia="zh-CN"/>
        </w:rPr>
        <w:t>有效期内</w:t>
      </w:r>
      <w:r>
        <w:rPr>
          <w:rFonts w:hint="eastAsia" w:ascii="仿宋_GB2312" w:eastAsia="仿宋_GB2312"/>
          <w:color w:val="auto"/>
          <w:sz w:val="28"/>
          <w:szCs w:val="28"/>
          <w:highlight w:val="none"/>
          <w:u w:val="single"/>
          <w:lang w:val="en-US" w:eastAsia="zh-CN"/>
        </w:rPr>
        <w:t>水运（含港口河海工程）</w:t>
      </w:r>
      <w:r>
        <w:rPr>
          <w:rFonts w:hint="eastAsia" w:ascii="仿宋_GB2312" w:eastAsia="仿宋_GB2312"/>
          <w:color w:val="auto"/>
          <w:sz w:val="28"/>
          <w:szCs w:val="28"/>
          <w:highlight w:val="none"/>
          <w:lang w:val="en-US" w:eastAsia="zh-CN"/>
        </w:rPr>
        <w:t>专业咨询工程师（投资）执业资格证书，同时提供自公告发布当月起在本单位近三个月社保记录，（以加盖社会保险基金管理中心印章的《缴费历史明细表》或《社会保险参保人员证明》为准，加盖单位公章</w:t>
      </w:r>
      <w:r>
        <w:rPr>
          <w:rFonts w:hint="eastAsia" w:ascii="仿宋_GB2312" w:eastAsia="仿宋_GB2312"/>
          <w:color w:val="auto"/>
          <w:sz w:val="28"/>
          <w:szCs w:val="28"/>
          <w:highlight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56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56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6.2递交地址：广州市天河区临江大道501号广州市净水有限公司6楼招标部。</w:t>
      </w:r>
    </w:p>
    <w:p>
      <w:pPr>
        <w:pStyle w:val="2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color w:val="auto"/>
          <w:sz w:val="28"/>
          <w:szCs w:val="28"/>
          <w:highlight w:val="none"/>
        </w:rPr>
        <w:t>（4）“详细描述”：找XX，递交XX项目响应文件。</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keepNext w:val="0"/>
        <w:keepLines w:val="0"/>
        <w:pageBreakBefore w:val="0"/>
        <w:kinsoku/>
        <w:wordWrap/>
        <w:overflowPunct/>
        <w:topLinePunct w:val="0"/>
        <w:autoSpaceDE/>
        <w:autoSpaceDN/>
        <w:bidi w:val="0"/>
        <w:adjustRightInd w:val="0"/>
        <w:snapToGrid w:val="0"/>
        <w:spacing w:line="560" w:lineRule="exact"/>
        <w:ind w:firstLine="555"/>
        <w:textAlignment w:val="auto"/>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48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48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keepNext w:val="0"/>
        <w:keepLines w:val="0"/>
        <w:pageBreakBefore w:val="0"/>
        <w:kinsoku/>
        <w:wordWrap/>
        <w:overflowPunct/>
        <w:topLinePunct w:val="0"/>
        <w:autoSpaceDE/>
        <w:autoSpaceDN/>
        <w:bidi w:val="0"/>
        <w:adjustRightInd w:val="0"/>
        <w:snapToGrid w:val="0"/>
        <w:spacing w:beforeLines="50" w:afterLines="50" w:line="560" w:lineRule="exact"/>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7340"/>
      <w:bookmarkStart w:id="15" w:name="_Toc19295"/>
      <w:bookmarkStart w:id="16" w:name="_Toc2324"/>
      <w:bookmarkStart w:id="17" w:name="_Toc25603"/>
      <w:bookmarkStart w:id="18" w:name="_Toc16705"/>
      <w:bookmarkStart w:id="19" w:name="_Toc2331"/>
      <w:bookmarkStart w:id="20" w:name="_Toc23749"/>
      <w:bookmarkStart w:id="21" w:name="_Toc9448"/>
      <w:bookmarkStart w:id="22" w:name="_Toc32588"/>
      <w:bookmarkStart w:id="23" w:name="_Toc16557"/>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2354580</wp:posOffset>
                </wp:positionH>
                <wp:positionV relativeFrom="paragraph">
                  <wp:posOffset>19685</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5.4pt;margin-top:1.55pt;height:0pt;width:75.5pt;z-index:251668480;mso-width-relative:page;mso-height-relative:page;" filled="f" stroked="t" coordsize="21600,21600" o:gfxdata="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5woetQAAAAHAQAADwAAAAAAAAABACAAAAAiAAAAZHJzL2Rvd25yZXYueG1sUEsBAhQAFAAA&#10;AAgAh07iQPyiUIX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2381885</wp:posOffset>
                </wp:positionH>
                <wp:positionV relativeFrom="paragraph">
                  <wp:posOffset>541655</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7.55pt;margin-top:42.65pt;height:0pt;width:75.5pt;z-index:251669504;mso-width-relative:page;mso-height-relative:page;" filled="f" stroked="t" coordsize="21600,21600" o:gfxdata="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dztpN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7"/>
        <w:ind w:firstLine="0"/>
        <w:rPr>
          <w:rFonts w:hint="eastAsia" w:asciiTheme="minorEastAsia" w:hAnsiTheme="minorEastAsia"/>
          <w:b/>
          <w:color w:val="auto"/>
          <w:sz w:val="32"/>
          <w:szCs w:val="32"/>
          <w:highlight w:val="none"/>
        </w:rPr>
      </w:pPr>
    </w:p>
    <w:p>
      <w:pPr>
        <w:numPr>
          <w:ilvl w:val="0"/>
          <w:numId w:val="0"/>
        </w:numPr>
        <w:adjustRightInd w:val="0"/>
        <w:snapToGrid w:val="0"/>
        <w:spacing w:beforeLines="50" w:afterLines="50" w:line="500" w:lineRule="exact"/>
        <w:ind w:left="643" w:hanging="643" w:hangingChars="200"/>
        <w:jc w:val="left"/>
        <w:rPr>
          <w:rFonts w:hint="eastAsia" w:asciiTheme="minorEastAsia" w:hAnsiTheme="minorEastAsia" w:eastAsiaTheme="minorEastAsia" w:cstheme="minorBidi"/>
          <w:b/>
          <w:color w:val="auto"/>
          <w:kern w:val="2"/>
          <w:sz w:val="32"/>
          <w:szCs w:val="32"/>
          <w:highlight w:val="none"/>
          <w:lang w:val="en-US" w:eastAsia="zh-CN" w:bidi="ar-SA"/>
        </w:rPr>
      </w:pPr>
    </w:p>
    <w:p>
      <w:pPr>
        <w:numPr>
          <w:ilvl w:val="0"/>
          <w:numId w:val="0"/>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cstheme="minorBidi"/>
          <w:b/>
          <w:color w:val="auto"/>
          <w:kern w:val="2"/>
          <w:sz w:val="32"/>
          <w:szCs w:val="32"/>
          <w:highlight w:val="none"/>
          <w:lang w:val="en-US" w:eastAsia="zh-CN" w:bidi="ar-SA"/>
        </w:rPr>
        <w:t>1</w:t>
      </w:r>
      <w:r>
        <w:rPr>
          <w:rFonts w:hint="eastAsia" w:asciiTheme="minorEastAsia" w:hAnsiTheme="minorEastAsia" w:eastAsiaTheme="minorEastAsia" w:cstheme="minorBidi"/>
          <w:b/>
          <w:color w:val="auto"/>
          <w:kern w:val="2"/>
          <w:sz w:val="32"/>
          <w:szCs w:val="32"/>
          <w:highlight w:val="none"/>
          <w:lang w:val="en-US" w:eastAsia="zh-CN" w:bidi="ar-SA"/>
        </w:rPr>
        <w:t>.</w:t>
      </w: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eastAsia="仿宋_GB2312" w:hAnsiTheme="minorEastAsia"/>
                <w:color w:val="auto"/>
                <w:sz w:val="24"/>
                <w:szCs w:val="24"/>
                <w:highlight w:val="none"/>
              </w:rPr>
              <w:br w:type="textWrapping"/>
            </w: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r>
              <w:rPr>
                <w:rFonts w:hint="eastAsia" w:ascii="仿宋_GB2312" w:hAnsi="仿宋_GB2312" w:eastAsia="仿宋_GB2312" w:cs="仿宋_GB2312"/>
                <w:b w:val="0"/>
                <w:bCs w:val="0"/>
                <w:color w:val="auto"/>
                <w:sz w:val="24"/>
                <w:szCs w:val="24"/>
                <w:highlight w:val="none"/>
              </w:rPr>
              <w:br w:type="textWrapping"/>
            </w: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合同签订阶段，</w:t>
            </w:r>
            <w:r>
              <w:rPr>
                <w:rFonts w:hint="eastAsia" w:ascii="仿宋_GB2312" w:eastAsia="仿宋_GB2312" w:hAnsiTheme="minorEastAsia"/>
                <w:color w:val="auto"/>
                <w:sz w:val="24"/>
                <w:szCs w:val="24"/>
                <w:highlight w:val="none"/>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560" w:lineRule="exact"/>
        <w:ind w:firstLine="694" w:firstLineChars="248"/>
        <w:jc w:val="left"/>
        <w:rPr>
          <w:rFonts w:ascii="仿宋_GB2312" w:eastAsia="仿宋_GB2312"/>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rPr>
          <w:color w:val="auto"/>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color w:val="auto"/>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ind w:left="0" w:leftChars="0" w:firstLine="0" w:firstLineChars="0"/>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both"/>
        <w:rPr>
          <w:rFonts w:hint="eastAsia" w:ascii="宋体" w:hAnsi="宋体" w:cs="宋体"/>
          <w:b/>
          <w:bCs/>
          <w:color w:val="auto"/>
          <w:sz w:val="44"/>
          <w:szCs w:val="44"/>
          <w:highlight w:val="none"/>
        </w:rPr>
      </w:pPr>
      <w:bookmarkStart w:id="26" w:name="_Toc2867"/>
      <w:bookmarkStart w:id="27" w:name="_Toc21455"/>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pStyle w:val="22"/>
        <w:rPr>
          <w:rFonts w:hAnsi="宋体" w:cs="仿宋_GB2312"/>
          <w:color w:val="auto"/>
          <w:kern w:val="0"/>
          <w:sz w:val="28"/>
          <w:szCs w:val="28"/>
          <w:highlight w:val="none"/>
        </w:rPr>
      </w:pPr>
    </w:p>
    <w:p>
      <w:pPr>
        <w:pStyle w:val="22"/>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2"/>
        <w:rPr>
          <w:color w:val="auto"/>
          <w:highlight w:val="none"/>
        </w:rPr>
      </w:pPr>
    </w:p>
    <w:p>
      <w:pPr>
        <w:rPr>
          <w:rFonts w:ascii="仿宋_GB2312" w:eastAsia="仿宋_GB2312"/>
          <w:color w:val="auto"/>
          <w:sz w:val="28"/>
          <w:szCs w:val="28"/>
          <w:highlight w:val="none"/>
        </w:rPr>
      </w:pPr>
    </w:p>
    <w:p>
      <w:pPr>
        <w:pStyle w:val="22"/>
        <w:rPr>
          <w:color w:val="auto"/>
          <w:highlight w:val="none"/>
        </w:rPr>
      </w:pPr>
    </w:p>
    <w:p>
      <w:pPr>
        <w:pStyle w:val="5"/>
        <w:rPr>
          <w:rFonts w:hint="eastAsia" w:asciiTheme="minorHAnsi" w:hAnsiTheme="minorHAnsi" w:cstheme="minorBidi"/>
          <w:color w:val="auto"/>
          <w:kern w:val="44"/>
          <w:sz w:val="44"/>
          <w:szCs w:val="44"/>
          <w:highlight w:val="none"/>
        </w:rPr>
      </w:pPr>
    </w:p>
    <w:p>
      <w:pPr>
        <w:rPr>
          <w:rFonts w:hint="eastAsia"/>
          <w:color w:val="auto"/>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bookmarkEnd w:id="26"/>
    <w:bookmarkEnd w:id="27"/>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4624" behindDoc="0" locked="0" layoutInCell="1" allowOverlap="1">
                <wp:simplePos x="0" y="0"/>
                <wp:positionH relativeFrom="column">
                  <wp:posOffset>2342515</wp:posOffset>
                </wp:positionH>
                <wp:positionV relativeFrom="paragraph">
                  <wp:posOffset>99060</wp:posOffset>
                </wp:positionV>
                <wp:extent cx="958850" cy="0"/>
                <wp:effectExtent l="0" t="4445" r="0" b="5080"/>
                <wp:wrapNone/>
                <wp:docPr id="2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45pt;margin-top:7.8pt;height:0pt;width:75.5pt;z-index:251674624;mso-width-relative:page;mso-height-relative:page;" filled="f" stroked="t" coordsize="21600,21600" o:gfxdata="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g2fXnHmwNKN&#10;//z07dfHz3dfftx9/8quskR9wJoiV24TTzsMm5j5Htpo85+YsEOR9XiWVR0SE3T4Yjafz0hwce+q&#10;HvJCxPRKecuy0XBMEfSuSyvvHN2dj5OiKuxfY6LKlHifkIsax/oMP50RONAstjQDZNpAfNDtSi56&#10;o+WNNiZnYNxtVyayPeR5KF/mR7h/heUia8BuiCuuYVI6BfKlkywdAwnl6IHw3IJVkjOj6D1liwCh&#10;TqDNJZFU2jjqIEs8iJqtrZfHonU5p7svPZ7mNA/Xn/uS/fA2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yumwtcAAAAJAQAADwAAAAAAAAABACAAAAAiAAAAZHJzL2Rvd25yZXYueG1sUEsBAhQA&#10;FAAAAAgAh07iQGtBOPLzAQAA4wMAAA4AAAAAAAAAAQAgAAAAJgEAAGRycy9lMm9Eb2MueG1sUEsF&#10;BgAAAAAGAAYAWQEAAIs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5648" behindDoc="0" locked="0" layoutInCell="1" allowOverlap="1">
                <wp:simplePos x="0" y="0"/>
                <wp:positionH relativeFrom="column">
                  <wp:posOffset>2313305</wp:posOffset>
                </wp:positionH>
                <wp:positionV relativeFrom="paragraph">
                  <wp:posOffset>586740</wp:posOffset>
                </wp:positionV>
                <wp:extent cx="958850" cy="0"/>
                <wp:effectExtent l="0" t="4445" r="0" b="5080"/>
                <wp:wrapNone/>
                <wp:docPr id="2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15pt;margin-top:46.2pt;height:0pt;width:75.5pt;z-index:251675648;mso-width-relative:page;mso-height-relative:page;" filled="f" stroked="t" coordsize="21600,21600" o:gfxdata="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nnDmwdOM/&#10;P3379fHz3Zcfd9+/skWWaAhYU+TG3cTTDsNNzHwPbbT5T0zYoch6PMuqDokJOnyxWC4XJLi4d1UP&#10;eSFieqW8ZdloOKYIuuvTxjtHd+fjrKgK+9eYqDIl3ifkosaxIcPPFwQONIstzQCZNhAfdF3JRW+0&#10;vNbG5AyM3W5jIttDnofyZX6E+1dYLrIF7Me44honpVcgXzrJ0jGQUI4eCM8tWCU5M4reU7YIEOoE&#10;2lwSSaWNow6yxKOo2dp5eSxal3O6+9LjaU7zcP25L9kPb3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HyVHvWAAAACwEAAA8AAAAAAAAAAQAgAAAAIgAAAGRycy9kb3ducmV2LnhtbFBLAQIUABQA&#10;AAAIAIdO4kAe58Dz8gEAAOM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p>
    <w:p>
      <w:pPr>
        <w:pStyle w:val="38"/>
        <w:rPr>
          <w:color w:val="auto"/>
          <w:highlight w:val="none"/>
        </w:rPr>
      </w:pPr>
    </w:p>
    <w:p>
      <w:pPr>
        <w:pStyle w:val="5"/>
        <w:rPr>
          <w:color w:val="auto"/>
          <w:highlight w:val="none"/>
        </w:rPr>
      </w:pPr>
      <w:r>
        <w:rPr>
          <w:rFonts w:hint="eastAsia"/>
          <w:color w:val="auto"/>
          <w:highlight w:val="none"/>
        </w:rPr>
        <w:t>采购方法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28" w:name="_Toc3789"/>
      <w:bookmarkStart w:id="29" w:name="_Toc24895"/>
      <w:r>
        <w:rPr>
          <w:rFonts w:hint="eastAsia"/>
          <w:color w:val="auto"/>
          <w:highlight w:val="none"/>
        </w:rPr>
        <w:t>询比采购</w:t>
      </w:r>
      <w:bookmarkEnd w:id="28"/>
      <w:bookmarkEnd w:id="2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eastAsia="zh-CN"/>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0" w:name="_Toc14552"/>
      <w:bookmarkStart w:id="31" w:name="_Toc20594"/>
      <w:bookmarkStart w:id="32" w:name="_Toc19050"/>
      <w:bookmarkStart w:id="33" w:name="_Toc19759"/>
      <w:bookmarkStart w:id="34" w:name="_Toc4952"/>
      <w:bookmarkStart w:id="35" w:name="_Toc7437"/>
      <w:bookmarkStart w:id="36" w:name="_Toc14870"/>
      <w:bookmarkStart w:id="37" w:name="_Toc7118"/>
      <w:bookmarkStart w:id="38" w:name="_Toc3156"/>
      <w:bookmarkStart w:id="39" w:name="_Toc10930"/>
      <w:bookmarkStart w:id="40" w:name="_Toc23581"/>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131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028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0"/>
      <w:bookmarkEnd w:id="31"/>
      <w:bookmarkEnd w:id="32"/>
      <w:bookmarkEnd w:id="33"/>
      <w:bookmarkEnd w:id="34"/>
      <w:bookmarkEnd w:id="35"/>
      <w:bookmarkEnd w:id="36"/>
      <w:bookmarkEnd w:id="37"/>
      <w:bookmarkEnd w:id="38"/>
      <w:bookmarkEnd w:id="39"/>
      <w:bookmarkEnd w:id="40"/>
    </w:p>
    <w:p>
      <w:pPr>
        <w:pStyle w:val="38"/>
        <w:rPr>
          <w:color w:val="auto"/>
          <w:highlight w:val="none"/>
        </w:rPr>
      </w:pPr>
    </w:p>
    <w:p>
      <w:pPr>
        <w:pStyle w:val="4"/>
        <w:rPr>
          <w:color w:val="auto"/>
          <w:highlight w:val="none"/>
        </w:rPr>
      </w:pPr>
      <w:bookmarkStart w:id="41" w:name="_Toc32607"/>
      <w:bookmarkStart w:id="42" w:name="_Toc13898"/>
      <w:bookmarkStart w:id="43" w:name="_Toc87616378"/>
      <w:bookmarkStart w:id="44" w:name="_Toc6308"/>
      <w:bookmarkStart w:id="45" w:name="_Toc12177"/>
      <w:bookmarkStart w:id="46" w:name="_Toc21840"/>
      <w:bookmarkStart w:id="47" w:name="_Toc22212"/>
      <w:bookmarkStart w:id="48" w:name="_Toc7831"/>
      <w:bookmarkStart w:id="49" w:name="_Toc29345"/>
      <w:bookmarkStart w:id="50" w:name="_Toc29484"/>
      <w:bookmarkStart w:id="51" w:name="_Toc21079"/>
      <w:bookmarkStart w:id="52" w:name="_Toc88209941"/>
      <w:bookmarkStart w:id="53" w:name="_Toc30530"/>
      <w:r>
        <w:rPr>
          <w:rFonts w:hint="eastAsia"/>
          <w:color w:val="auto"/>
          <w:highlight w:val="none"/>
        </w:rPr>
        <w:t>评审办法</w:t>
      </w:r>
      <w:bookmarkEnd w:id="41"/>
      <w:bookmarkEnd w:id="42"/>
      <w:bookmarkEnd w:id="43"/>
      <w:bookmarkEnd w:id="44"/>
      <w:bookmarkEnd w:id="45"/>
      <w:bookmarkEnd w:id="46"/>
      <w:bookmarkEnd w:id="47"/>
      <w:bookmarkEnd w:id="48"/>
      <w:bookmarkEnd w:id="49"/>
      <w:bookmarkEnd w:id="50"/>
      <w:bookmarkEnd w:id="51"/>
      <w:bookmarkEnd w:id="52"/>
      <w:bookmarkEnd w:id="5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4" w:name="_Toc26826"/>
      <w:bookmarkStart w:id="55" w:name="_Toc23033"/>
      <w:r>
        <w:rPr>
          <w:rFonts w:hint="eastAsia"/>
          <w:color w:val="auto"/>
          <w:highlight w:val="none"/>
        </w:rPr>
        <w:sym w:font="Wingdings 2" w:char="0052"/>
      </w:r>
      <w:r>
        <w:rPr>
          <w:rFonts w:hint="eastAsia"/>
          <w:color w:val="auto"/>
          <w:highlight w:val="none"/>
        </w:rPr>
        <w:t>经评审的最低价法</w:t>
      </w:r>
      <w:bookmarkEnd w:id="54"/>
      <w:bookmarkEnd w:id="5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rPr>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hint="eastAsia" w:ascii="仿宋_GB2312" w:eastAsia="仿宋_GB2312" w:hAnsiTheme="minorEastAsia"/>
          <w:color w:val="auto"/>
          <w:sz w:val="28"/>
          <w:szCs w:val="28"/>
          <w:highlight w:val="none"/>
        </w:rPr>
      </w:pPr>
    </w:p>
    <w:p>
      <w:pPr>
        <w:pStyle w:val="22"/>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4"/>
        <w:rPr>
          <w:rFonts w:hint="eastAsia"/>
          <w:color w:val="auto"/>
          <w:highlight w:val="none"/>
        </w:rPr>
      </w:pPr>
      <w:bookmarkStart w:id="56" w:name="_Toc88209947"/>
    </w:p>
    <w:p>
      <w:pPr>
        <w:rPr>
          <w:rFonts w:hint="eastAsia"/>
          <w:color w:val="auto"/>
          <w:highlight w:val="none"/>
        </w:rPr>
      </w:pPr>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2347595</wp:posOffset>
                </wp:positionH>
                <wp:positionV relativeFrom="paragraph">
                  <wp:posOffset>532765</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85pt;margin-top:41.95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2355850</wp:posOffset>
                </wp:positionH>
                <wp:positionV relativeFrom="paragraph">
                  <wp:posOffset>27305</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5pt;margin-top:2.1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bookmarkEnd w:id="56"/>
    <w:p>
      <w:pPr>
        <w:pStyle w:val="22"/>
        <w:ind w:left="0" w:leftChars="0" w:firstLine="280" w:firstLineChars="100"/>
        <w:rPr>
          <w:rFonts w:hint="eastAsia" w:ascii="仿宋_GB2312" w:eastAsia="仿宋_GB2312"/>
          <w:color w:val="auto"/>
          <w:sz w:val="28"/>
          <w:szCs w:val="28"/>
          <w:highlight w:val="none"/>
          <w:lang w:val="en-US" w:eastAsia="zh-CN"/>
        </w:rPr>
      </w:pPr>
    </w:p>
    <w:p>
      <w:pPr>
        <w:pStyle w:val="22"/>
        <w:ind w:left="0" w:leftChars="0" w:firstLine="280" w:firstLineChars="1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为保证</w:t>
      </w:r>
      <w:r>
        <w:rPr>
          <w:rFonts w:hint="eastAsia" w:ascii="仿宋_GB2312" w:eastAsia="仿宋_GB2312"/>
          <w:color w:val="auto"/>
          <w:sz w:val="28"/>
          <w:szCs w:val="28"/>
          <w:highlight w:val="none"/>
          <w:u w:val="single"/>
          <w:lang w:val="en-US" w:eastAsia="zh-CN"/>
        </w:rPr>
        <w:t>广州市猎德净水厂尾水排放改造项目航道通航条件影响评价报告编制（含专项测量）</w:t>
      </w:r>
      <w:r>
        <w:rPr>
          <w:rFonts w:hint="eastAsia" w:ascii="仿宋_GB2312" w:hAnsi="宋体" w:eastAsia="仿宋_GB2312" w:cs="Times New Roman"/>
          <w:color w:val="auto"/>
          <w:sz w:val="28"/>
          <w:szCs w:val="28"/>
          <w:highlight w:val="none"/>
          <w:lang w:val="en-US" w:eastAsia="zh-CN"/>
        </w:rPr>
        <w:t>工作顺利开展，现通过</w:t>
      </w:r>
      <w:r>
        <w:rPr>
          <w:rFonts w:hint="eastAsia" w:ascii="仿宋_GB2312" w:hAnsi="宋体" w:eastAsia="仿宋_GB2312" w:cs="Times New Roman"/>
          <w:color w:val="auto"/>
          <w:sz w:val="28"/>
          <w:szCs w:val="28"/>
          <w:highlight w:val="none"/>
          <w:shd w:val="clear" w:color="auto" w:fill="auto"/>
          <w:lang w:val="en-US" w:eastAsia="zh-CN"/>
        </w:rPr>
        <w:t>公开</w:t>
      </w:r>
      <w:r>
        <w:rPr>
          <w:rFonts w:hint="eastAsia" w:ascii="仿宋_GB2312" w:eastAsia="仿宋_GB2312" w:cs="Times New Roman"/>
          <w:color w:val="auto"/>
          <w:sz w:val="28"/>
          <w:szCs w:val="28"/>
          <w:highlight w:val="none"/>
          <w:shd w:val="clear" w:color="auto" w:fill="auto"/>
          <w:lang w:val="en-US" w:eastAsia="zh-CN"/>
        </w:rPr>
        <w:t>询价</w:t>
      </w:r>
      <w:r>
        <w:rPr>
          <w:rFonts w:hint="eastAsia" w:ascii="仿宋_GB2312" w:hAnsi="宋体" w:eastAsia="仿宋_GB2312" w:cs="Times New Roman"/>
          <w:color w:val="auto"/>
          <w:sz w:val="28"/>
          <w:szCs w:val="28"/>
          <w:highlight w:val="none"/>
          <w:lang w:val="en-US" w:eastAsia="zh-CN"/>
        </w:rPr>
        <w:t>选取</w:t>
      </w:r>
      <w:r>
        <w:rPr>
          <w:rFonts w:hint="eastAsia" w:ascii="仿宋_GB2312" w:eastAsia="仿宋_GB2312" w:hAnsiTheme="minorHAnsi"/>
          <w:b w:val="0"/>
          <w:color w:val="auto"/>
          <w:sz w:val="28"/>
          <w:szCs w:val="28"/>
          <w:highlight w:val="none"/>
          <w:lang w:val="en-US" w:eastAsia="zh-CN"/>
        </w:rPr>
        <w:t>第三方</w:t>
      </w:r>
      <w:r>
        <w:rPr>
          <w:rFonts w:hint="eastAsia" w:ascii="仿宋_GB2312" w:eastAsia="仿宋_GB2312" w:cs="Times New Roman"/>
          <w:color w:val="auto"/>
          <w:sz w:val="28"/>
          <w:szCs w:val="28"/>
          <w:highlight w:val="none"/>
          <w:lang w:val="en-US" w:eastAsia="zh-CN"/>
        </w:rPr>
        <w:t>编制</w:t>
      </w:r>
      <w:r>
        <w:rPr>
          <w:rFonts w:hint="eastAsia" w:ascii="仿宋_GB2312" w:hAnsi="宋体" w:eastAsia="仿宋_GB2312" w:cs="Times New Roman"/>
          <w:color w:val="auto"/>
          <w:sz w:val="28"/>
          <w:szCs w:val="28"/>
          <w:highlight w:val="none"/>
          <w:lang w:val="en-US" w:eastAsia="zh-CN"/>
        </w:rPr>
        <w:t>单位</w:t>
      </w:r>
      <w:r>
        <w:rPr>
          <w:rFonts w:hint="eastAsia" w:ascii="仿宋_GB2312" w:hAnsi="宋体" w:eastAsia="仿宋_GB2312" w:cs="Times New Roman"/>
          <w:color w:val="auto"/>
          <w:sz w:val="28"/>
          <w:szCs w:val="28"/>
          <w:highlight w:val="none"/>
          <w:lang w:val="en-US" w:eastAsia="zh-CN"/>
        </w:rPr>
        <w:t>，</w:t>
      </w:r>
      <w:r>
        <w:rPr>
          <w:rFonts w:hint="eastAsia" w:ascii="仿宋_GB2312" w:eastAsia="仿宋_GB2312" w:hAnsiTheme="minorHAnsi"/>
          <w:b w:val="0"/>
          <w:color w:val="auto"/>
          <w:sz w:val="28"/>
          <w:szCs w:val="28"/>
          <w:highlight w:val="none"/>
          <w:lang w:val="en-US" w:eastAsia="zh-CN"/>
        </w:rPr>
        <w:t>对该项目报价，</w:t>
      </w:r>
      <w:r>
        <w:rPr>
          <w:rFonts w:hint="eastAsia" w:ascii="仿宋_GB2312" w:hAnsi="宋体" w:eastAsia="仿宋_GB2312" w:cs="Times New Roman"/>
          <w:color w:val="auto"/>
          <w:sz w:val="28"/>
          <w:szCs w:val="28"/>
          <w:highlight w:val="none"/>
          <w:lang w:val="en-US" w:eastAsia="zh-CN"/>
        </w:rPr>
        <w:t>在协议服务期限内，为广州市净水有限公司</w:t>
      </w:r>
      <w:r>
        <w:rPr>
          <w:rFonts w:hint="eastAsia" w:ascii="仿宋_GB2312" w:eastAsia="仿宋_GB2312"/>
          <w:color w:val="auto"/>
          <w:sz w:val="28"/>
          <w:szCs w:val="28"/>
          <w:highlight w:val="none"/>
          <w:u w:val="single"/>
          <w:lang w:val="en-US" w:eastAsia="zh-CN"/>
        </w:rPr>
        <w:t>广州市猎德净水厂尾水排放改造项目航道通航条件影响评价报告编制（含专项测量）</w:t>
      </w:r>
      <w:r>
        <w:rPr>
          <w:rFonts w:hint="eastAsia" w:ascii="仿宋_GB2312" w:hAnsi="宋体" w:eastAsia="仿宋_GB2312" w:cs="Times New Roman"/>
          <w:color w:val="auto"/>
          <w:sz w:val="28"/>
          <w:szCs w:val="28"/>
          <w:highlight w:val="none"/>
          <w:lang w:val="en-US" w:eastAsia="zh-CN"/>
        </w:rPr>
        <w:t>提供</w:t>
      </w:r>
      <w:r>
        <w:rPr>
          <w:rFonts w:hint="eastAsia" w:ascii="仿宋_GB2312" w:eastAsia="仿宋_GB2312" w:hAnsiTheme="minorHAnsi"/>
          <w:b w:val="0"/>
          <w:color w:val="auto"/>
          <w:sz w:val="28"/>
          <w:szCs w:val="28"/>
          <w:highlight w:val="none"/>
          <w:lang w:val="en-US" w:eastAsia="zh-CN"/>
        </w:rPr>
        <w:t>第三方编制</w:t>
      </w:r>
      <w:r>
        <w:rPr>
          <w:rFonts w:hint="eastAsia" w:ascii="仿宋_GB2312" w:hAnsi="宋体" w:eastAsia="仿宋_GB2312" w:cs="Times New Roman"/>
          <w:color w:val="auto"/>
          <w:sz w:val="28"/>
          <w:szCs w:val="28"/>
          <w:highlight w:val="none"/>
          <w:lang w:val="en-US" w:eastAsia="zh-CN"/>
        </w:rPr>
        <w:t>服务。</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主要负责采购人委托的</w:t>
      </w:r>
      <w:r>
        <w:rPr>
          <w:rFonts w:hint="eastAsia" w:ascii="仿宋_GB2312" w:eastAsia="仿宋_GB2312"/>
          <w:color w:val="auto"/>
          <w:sz w:val="28"/>
          <w:szCs w:val="28"/>
          <w:highlight w:val="none"/>
          <w:u w:val="single"/>
          <w:lang w:val="en-US" w:eastAsia="zh-CN"/>
        </w:rPr>
        <w:t>广州市猎德净水厂尾水排放改造项目航道通航条件影响评价报告编制（含专项测量）</w:t>
      </w:r>
      <w:r>
        <w:rPr>
          <w:rFonts w:hint="eastAsia" w:ascii="仿宋_GB2312" w:eastAsia="仿宋_GB2312"/>
          <w:color w:val="auto"/>
          <w:sz w:val="28"/>
          <w:szCs w:val="28"/>
          <w:highlight w:val="none"/>
          <w:u w:val="none"/>
          <w:lang w:val="en-US" w:eastAsia="zh-CN"/>
        </w:rPr>
        <w:t>工作</w:t>
      </w:r>
      <w:r>
        <w:rPr>
          <w:rFonts w:hint="eastAsia" w:ascii="仿宋_GB2312" w:hAnsi="宋体" w:eastAsia="仿宋_GB2312" w:cs="Times New Roman"/>
          <w:color w:val="auto"/>
          <w:sz w:val="28"/>
          <w:szCs w:val="28"/>
          <w:highlight w:val="none"/>
          <w:lang w:val="en-US" w:eastAsia="zh-CN"/>
        </w:rPr>
        <w:t>，具体内容包括但不限于：编制广州市猎德净水厂尾水排放改造项目航道通航条件影响评价报告，并进行专项测量</w:t>
      </w:r>
      <w:r>
        <w:rPr>
          <w:rFonts w:hint="eastAsia" w:ascii="仿宋_GB2312" w:eastAsia="仿宋_GB2312" w:cs="Times New Roman"/>
          <w:color w:val="auto"/>
          <w:sz w:val="28"/>
          <w:szCs w:val="28"/>
          <w:highlight w:val="none"/>
          <w:lang w:val="en-US" w:eastAsia="zh-CN"/>
        </w:rPr>
        <w:t>，</w:t>
      </w:r>
      <w:r>
        <w:rPr>
          <w:rFonts w:hint="eastAsia" w:ascii="仿宋_GB2312" w:hAnsi="宋体" w:eastAsia="仿宋_GB2312" w:cs="Times New Roman"/>
          <w:color w:val="auto"/>
          <w:sz w:val="28"/>
          <w:szCs w:val="28"/>
          <w:highlight w:val="none"/>
          <w:lang w:val="en-US" w:eastAsia="zh-CN"/>
        </w:rPr>
        <w:t>为广州市猎德净水厂尾水排放改造项目提供有关航道通航方面的技术支持（提供技术资料、技术说明及其他和项目申请相关的问题解答等），编制航道通航条件影响评价报告以及进行专项测量，配合甲方进行行政报批等工作。</w:t>
      </w:r>
    </w:p>
    <w:p>
      <w:pPr>
        <w:pStyle w:val="22"/>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二、项目技术要求</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1、服务地点：</w:t>
      </w:r>
      <w:r>
        <w:rPr>
          <w:rFonts w:hint="eastAsia" w:ascii="仿宋_GB2312" w:eastAsia="仿宋_GB2312" w:cs="Times New Roman"/>
          <w:color w:val="auto"/>
          <w:sz w:val="28"/>
          <w:szCs w:val="28"/>
          <w:highlight w:val="none"/>
          <w:lang w:val="en-US" w:eastAsia="zh-CN"/>
        </w:rPr>
        <w:t>广州市</w:t>
      </w:r>
      <w:r>
        <w:rPr>
          <w:rFonts w:hint="eastAsia" w:ascii="仿宋_GB2312" w:hAnsi="宋体" w:eastAsia="仿宋_GB2312" w:cs="Times New Roman"/>
          <w:color w:val="auto"/>
          <w:sz w:val="28"/>
          <w:szCs w:val="28"/>
          <w:highlight w:val="none"/>
          <w:lang w:val="en-US" w:eastAsia="zh-CN"/>
        </w:rPr>
        <w:t>。</w:t>
      </w:r>
    </w:p>
    <w:p>
      <w:pPr>
        <w:pStyle w:val="22"/>
        <w:rPr>
          <w:rFonts w:hint="default" w:ascii="仿宋_GB2312"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2、服务期限：</w:t>
      </w:r>
      <w:r>
        <w:rPr>
          <w:rFonts w:hint="eastAsia" w:ascii="仿宋_GB2312" w:eastAsia="仿宋_GB2312" w:cs="Times New Roman"/>
          <w:color w:val="auto"/>
          <w:sz w:val="28"/>
          <w:szCs w:val="28"/>
          <w:highlight w:val="none"/>
          <w:lang w:val="en-US" w:eastAsia="zh-CN"/>
        </w:rPr>
        <w:t xml:space="preserve">自合同签订之日起至合同约定履行完成 </w:t>
      </w:r>
      <w:r>
        <w:rPr>
          <w:rFonts w:hint="eastAsia" w:ascii="仿宋_GB2312" w:hAnsi="宋体" w:eastAsia="仿宋_GB2312" w:cs="Times New Roman"/>
          <w:color w:val="auto"/>
          <w:sz w:val="28"/>
          <w:szCs w:val="28"/>
          <w:highlight w:val="none"/>
          <w:lang w:val="en-US" w:eastAsia="zh-CN"/>
        </w:rPr>
        <w:t>。</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3</w:t>
      </w:r>
      <w:r>
        <w:rPr>
          <w:rFonts w:hint="eastAsia" w:ascii="仿宋_GB2312" w:hAnsi="宋体" w:eastAsia="仿宋_GB2312" w:cs="Times New Roman"/>
          <w:color w:val="auto"/>
          <w:sz w:val="28"/>
          <w:szCs w:val="28"/>
          <w:highlight w:val="none"/>
          <w:lang w:val="en-US" w:eastAsia="zh-CN"/>
        </w:rPr>
        <w:t>、服务方式：提交广州市猎德净水厂尾水排放改造项目航道通航条件影响评价报告</w:t>
      </w:r>
      <w:r>
        <w:rPr>
          <w:rFonts w:hint="eastAsia" w:ascii="仿宋_GB2312" w:eastAsia="仿宋_GB2312" w:cs="Times New Roman"/>
          <w:color w:val="auto"/>
          <w:sz w:val="28"/>
          <w:szCs w:val="28"/>
          <w:highlight w:val="none"/>
          <w:lang w:val="en-US" w:eastAsia="zh-CN"/>
        </w:rPr>
        <w:t>及</w:t>
      </w:r>
      <w:r>
        <w:rPr>
          <w:rFonts w:hint="eastAsia" w:ascii="仿宋_GB2312" w:eastAsia="仿宋_GB2312"/>
          <w:color w:val="auto"/>
          <w:sz w:val="28"/>
          <w:szCs w:val="28"/>
          <w:highlight w:val="none"/>
        </w:rPr>
        <w:t>专项测量的测量成果</w:t>
      </w:r>
      <w:r>
        <w:rPr>
          <w:rFonts w:hint="eastAsia" w:ascii="仿宋_GB2312" w:hAnsi="宋体" w:eastAsia="仿宋_GB2312" w:cs="Times New Roman"/>
          <w:color w:val="auto"/>
          <w:sz w:val="28"/>
          <w:szCs w:val="28"/>
          <w:highlight w:val="none"/>
          <w:lang w:val="en-US" w:eastAsia="zh-CN"/>
        </w:rPr>
        <w:t>。</w:t>
      </w:r>
    </w:p>
    <w:p>
      <w:pPr>
        <w:pStyle w:val="22"/>
        <w:rPr>
          <w:rFonts w:hint="default" w:ascii="仿宋_GB2312" w:hAnsi="宋体"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4</w:t>
      </w:r>
      <w:r>
        <w:rPr>
          <w:rFonts w:hint="eastAsia" w:ascii="仿宋_GB2312" w:hAnsi="宋体" w:eastAsia="仿宋_GB2312" w:cs="Times New Roman"/>
          <w:color w:val="auto"/>
          <w:sz w:val="28"/>
          <w:szCs w:val="28"/>
          <w:highlight w:val="none"/>
          <w:lang w:val="en-US" w:eastAsia="zh-CN"/>
        </w:rPr>
        <w:t>、服务工作成果的验收标准：</w:t>
      </w:r>
      <w:r>
        <w:rPr>
          <w:rFonts w:hint="eastAsia" w:ascii="仿宋_GB2312" w:eastAsia="仿宋_GB2312" w:cs="Times New Roman"/>
          <w:color w:val="auto"/>
          <w:sz w:val="28"/>
          <w:szCs w:val="28"/>
          <w:highlight w:val="none"/>
          <w:lang w:val="en-US" w:eastAsia="zh-CN"/>
        </w:rPr>
        <w:t>符合甲方和政府有关部门的相关要求</w:t>
      </w:r>
      <w:r>
        <w:rPr>
          <w:rFonts w:hint="eastAsia" w:ascii="仿宋_GB2312" w:hAnsi="宋体" w:eastAsia="仿宋_GB2312" w:cs="Times New Roman"/>
          <w:color w:val="auto"/>
          <w:sz w:val="28"/>
          <w:szCs w:val="28"/>
          <w:highlight w:val="none"/>
          <w:lang w:val="en-US" w:eastAsia="zh-CN"/>
        </w:rPr>
        <w:t>。</w:t>
      </w:r>
    </w:p>
    <w:p>
      <w:pPr>
        <w:pStyle w:val="22"/>
        <w:rPr>
          <w:rFonts w:hint="eastAsia" w:ascii="仿宋_GB2312" w:hAnsi="宋体"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5</w:t>
      </w:r>
      <w:r>
        <w:rPr>
          <w:rFonts w:hint="eastAsia" w:ascii="仿宋_GB2312" w:hAnsi="宋体" w:eastAsia="仿宋_GB2312" w:cs="Times New Roman"/>
          <w:color w:val="auto"/>
          <w:sz w:val="28"/>
          <w:szCs w:val="28"/>
          <w:highlight w:val="none"/>
          <w:lang w:val="en-US" w:eastAsia="zh-CN"/>
        </w:rPr>
        <w:t>、服务工作成果的验收方法：通过专家评审会及取得有关部门行政许可批文。</w:t>
      </w:r>
    </w:p>
    <w:p>
      <w:pPr>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br w:type="page"/>
      </w:r>
    </w:p>
    <w:p>
      <w:pPr>
        <w:pStyle w:val="22"/>
        <w:rPr>
          <w:rFonts w:hint="default" w:ascii="仿宋_GB2312" w:hAnsi="宋体" w:eastAsia="仿宋_GB2312" w:cs="Times New Roman"/>
          <w:color w:val="auto"/>
          <w:sz w:val="28"/>
          <w:szCs w:val="28"/>
          <w:highlight w:val="none"/>
          <w:lang w:val="en-US" w:eastAsia="zh-CN"/>
        </w:rPr>
      </w:pPr>
    </w:p>
    <w:p>
      <w:pPr>
        <w:pStyle w:val="22"/>
        <w:rPr>
          <w:rFonts w:hint="eastAsia" w:ascii="仿宋_GB2312" w:hAnsi="宋体" w:eastAsia="仿宋_GB2312" w:cs="Times New Roman"/>
          <w:color w:val="auto"/>
          <w:sz w:val="28"/>
          <w:szCs w:val="28"/>
          <w:highlight w:val="none"/>
          <w:lang w:val="en-US" w:eastAsia="zh-CN"/>
        </w:rPr>
      </w:pPr>
    </w:p>
    <w:p>
      <w:pPr>
        <w:pStyle w:val="22"/>
        <w:ind w:firstLine="0"/>
        <w:rPr>
          <w:color w:val="auto"/>
          <w:highlight w:val="none"/>
        </w:rPr>
      </w:pPr>
      <w:bookmarkStart w:id="57" w:name="_Toc25925"/>
      <w:bookmarkStart w:id="58" w:name="_Toc23353"/>
      <w:bookmarkStart w:id="59" w:name="_Toc12135"/>
      <w:bookmarkStart w:id="60" w:name="_Toc23330"/>
      <w:bookmarkStart w:id="61" w:name="_Toc15570"/>
      <w:bookmarkStart w:id="62" w:name="_Toc29835"/>
      <w:bookmarkStart w:id="63" w:name="_Toc4680"/>
      <w:bookmarkStart w:id="64" w:name="_Toc1496"/>
      <w:bookmarkStart w:id="65" w:name="_Toc1284"/>
      <w:bookmarkStart w:id="66" w:name="_Toc537"/>
      <w:bookmarkStart w:id="67" w:name="_Toc18538"/>
    </w:p>
    <w:p>
      <w:pPr>
        <w:pStyle w:val="22"/>
        <w:rPr>
          <w:color w:val="auto"/>
          <w:highlight w:val="none"/>
        </w:rPr>
      </w:pPr>
    </w:p>
    <w:p>
      <w:pPr>
        <w:pStyle w:val="4"/>
        <w:rPr>
          <w:strike w:val="0"/>
          <w:dstrike w:val="0"/>
          <w:color w:val="auto"/>
          <w:highlight w:val="none"/>
          <w:u w:val="none"/>
        </w:rPr>
      </w:pPr>
      <w:r>
        <w:rPr>
          <w:strike w:val="0"/>
          <w:dstrike w:val="0"/>
          <w:color w:val="auto"/>
          <w:highlight w:val="none"/>
          <w:u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strike w:val="0"/>
          <w:dstrike w:val="0"/>
          <w:color w:val="auto"/>
          <w:highlight w:val="none"/>
          <w:u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strike w:val="0"/>
          <w:dstrike w:val="0"/>
          <w:color w:val="auto"/>
          <w:highlight w:val="none"/>
          <w:u w:val="none"/>
        </w:rPr>
        <w:t>第六章</w:t>
      </w:r>
      <w:bookmarkEnd w:id="57"/>
      <w:bookmarkEnd w:id="58"/>
      <w:bookmarkEnd w:id="59"/>
      <w:bookmarkEnd w:id="60"/>
      <w:bookmarkEnd w:id="61"/>
      <w:bookmarkEnd w:id="62"/>
      <w:bookmarkEnd w:id="63"/>
      <w:bookmarkEnd w:id="64"/>
      <w:bookmarkEnd w:id="65"/>
      <w:bookmarkEnd w:id="66"/>
      <w:bookmarkEnd w:id="67"/>
    </w:p>
    <w:p>
      <w:pPr>
        <w:pStyle w:val="38"/>
        <w:rPr>
          <w:color w:val="auto"/>
          <w:highlight w:val="none"/>
        </w:rPr>
      </w:pPr>
    </w:p>
    <w:p>
      <w:pPr>
        <w:pStyle w:val="4"/>
        <w:rPr>
          <w:color w:val="auto"/>
          <w:highlight w:val="none"/>
        </w:rPr>
      </w:pPr>
      <w:bookmarkStart w:id="68" w:name="_Toc12980"/>
      <w:bookmarkStart w:id="69" w:name="_Toc19686"/>
      <w:bookmarkStart w:id="70" w:name="_Toc323"/>
      <w:bookmarkStart w:id="71" w:name="_Toc19088"/>
      <w:bookmarkStart w:id="72" w:name="_Toc88209949"/>
      <w:bookmarkStart w:id="73" w:name="_Toc1375"/>
      <w:bookmarkStart w:id="74" w:name="_Toc22797"/>
      <w:bookmarkStart w:id="75" w:name="_Toc13309"/>
      <w:bookmarkStart w:id="76" w:name="_Toc87616386"/>
      <w:bookmarkStart w:id="77" w:name="_Toc12721"/>
      <w:bookmarkStart w:id="78" w:name="_Toc22501"/>
      <w:bookmarkStart w:id="79" w:name="_Toc8183"/>
      <w:bookmarkStart w:id="80" w:name="_Toc12968"/>
      <w:r>
        <w:rPr>
          <w:rFonts w:hint="eastAsia"/>
          <w:color w:val="auto"/>
          <w:highlight w:val="none"/>
        </w:rPr>
        <w:t>合同</w:t>
      </w:r>
      <w:bookmarkEnd w:id="68"/>
      <w:bookmarkEnd w:id="69"/>
      <w:bookmarkEnd w:id="70"/>
      <w:bookmarkEnd w:id="71"/>
      <w:bookmarkEnd w:id="72"/>
      <w:bookmarkEnd w:id="73"/>
      <w:bookmarkEnd w:id="74"/>
      <w:bookmarkEnd w:id="75"/>
      <w:bookmarkEnd w:id="76"/>
      <w:bookmarkEnd w:id="77"/>
      <w:bookmarkEnd w:id="78"/>
      <w:bookmarkEnd w:id="79"/>
      <w:bookmarkEnd w:id="8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长城大标宋体" w:hAnsi="宋体" w:eastAsia="长城大标宋体"/>
          <w:color w:val="auto"/>
          <w:sz w:val="28"/>
          <w:highlight w:val="none"/>
        </w:rPr>
      </w:pPr>
    </w:p>
    <w:p>
      <w:pPr>
        <w:rPr>
          <w:rFonts w:hint="eastAsia" w:ascii="长城大标宋体" w:hAnsi="宋体" w:eastAsia="长城大标宋体"/>
          <w:color w:val="auto"/>
          <w:sz w:val="28"/>
          <w:highlight w:val="none"/>
        </w:rPr>
      </w:pPr>
    </w:p>
    <w:p>
      <w:pPr>
        <w:rPr>
          <w:rFonts w:hint="eastAsia" w:ascii="长城大标宋体" w:hAnsi="宋体" w:eastAsia="长城大标宋体"/>
          <w:color w:val="auto"/>
          <w:sz w:val="28"/>
          <w:highlight w:val="none"/>
        </w:rPr>
      </w:pPr>
    </w:p>
    <w:p>
      <w:pPr>
        <w:rPr>
          <w:rFonts w:hint="eastAsia" w:ascii="长城大标宋体" w:hAnsi="宋体" w:eastAsia="长城大标宋体"/>
          <w:color w:val="auto"/>
          <w:sz w:val="28"/>
          <w:highlight w:val="none"/>
        </w:rPr>
      </w:pPr>
    </w:p>
    <w:p>
      <w:pPr>
        <w:rPr>
          <w:rFonts w:hint="eastAsia" w:ascii="长城大标宋体" w:hAnsi="宋体" w:eastAsia="长城大标宋体"/>
          <w:color w:val="auto"/>
          <w:sz w:val="28"/>
          <w:highlight w:val="none"/>
        </w:rPr>
      </w:pPr>
      <w:r>
        <w:rPr>
          <w:rFonts w:hint="eastAsia" w:ascii="长城大标宋体" w:hAnsi="宋体" w:eastAsia="长城大标宋体"/>
          <w:color w:val="auto"/>
          <w:sz w:val="28"/>
          <w:highlight w:val="none"/>
        </w:rPr>
        <w:t>甲方合同编号： 穗净水合</w:t>
      </w:r>
      <w:r>
        <w:rPr>
          <w:rFonts w:hint="eastAsia" w:ascii="仿宋_GB2312" w:hAnsi="仿宋_GB2312" w:eastAsia="仿宋_GB2312" w:cs="仿宋_GB2312"/>
          <w:color w:val="auto"/>
          <w:sz w:val="28"/>
          <w:highlight w:val="none"/>
          <w:shd w:val="clear" w:color="auto" w:fill="auto"/>
        </w:rPr>
        <w:t>〔202</w:t>
      </w:r>
      <w:r>
        <w:rPr>
          <w:rFonts w:hint="eastAsia" w:ascii="仿宋_GB2312" w:hAnsi="仿宋_GB2312" w:eastAsia="仿宋_GB2312" w:cs="仿宋_GB2312"/>
          <w:color w:val="auto"/>
          <w:sz w:val="28"/>
          <w:highlight w:val="none"/>
          <w:shd w:val="clear" w:color="auto" w:fill="auto"/>
          <w:lang w:val="en-US" w:eastAsia="zh-CN"/>
        </w:rPr>
        <w:t>4</w:t>
      </w:r>
      <w:r>
        <w:rPr>
          <w:rFonts w:hint="eastAsia" w:ascii="仿宋_GB2312" w:hAnsi="仿宋_GB2312" w:eastAsia="仿宋_GB2312" w:cs="仿宋_GB2312"/>
          <w:color w:val="auto"/>
          <w:sz w:val="28"/>
          <w:highlight w:val="none"/>
          <w:shd w:val="clear" w:color="auto" w:fill="auto"/>
        </w:rPr>
        <w:t>〕</w:t>
      </w:r>
      <w:r>
        <w:rPr>
          <w:rFonts w:hint="eastAsia" w:ascii="长城大标宋体" w:hAnsi="宋体" w:eastAsia="长城大标宋体"/>
          <w:color w:val="auto"/>
          <w:sz w:val="28"/>
          <w:highlight w:val="none"/>
        </w:rPr>
        <w:t xml:space="preserve">       号</w:t>
      </w:r>
    </w:p>
    <w:p>
      <w:pPr>
        <w:rPr>
          <w:rFonts w:hint="eastAsia" w:ascii="长城大标宋体" w:hAnsi="宋体" w:eastAsia="长城大标宋体" w:cs="宋体"/>
          <w:color w:val="auto"/>
          <w:sz w:val="28"/>
          <w:highlight w:val="none"/>
        </w:rPr>
      </w:pPr>
      <w:r>
        <w:rPr>
          <w:rFonts w:hint="eastAsia" w:ascii="长城大标宋体" w:hAnsi="宋体" w:eastAsia="长城大标宋体"/>
          <w:color w:val="auto"/>
          <w:sz w:val="28"/>
          <w:highlight w:val="none"/>
        </w:rPr>
        <w:t>乙方合同编号：</w:t>
      </w:r>
    </w:p>
    <w:p>
      <w:pPr>
        <w:jc w:val="center"/>
        <w:rPr>
          <w:rFonts w:hint="eastAsia" w:ascii="宋体" w:hAnsi="宋体"/>
          <w:color w:val="auto"/>
          <w:sz w:val="52"/>
          <w:highlight w:val="none"/>
        </w:rPr>
      </w:pPr>
    </w:p>
    <w:p>
      <w:pPr>
        <w:jc w:val="center"/>
        <w:rPr>
          <w:rFonts w:hint="eastAsia" w:ascii="长城大标宋体" w:hAnsi="宋体" w:eastAsia="长城大标宋体"/>
          <w:color w:val="auto"/>
          <w:spacing w:val="40"/>
          <w:sz w:val="52"/>
          <w:highlight w:val="none"/>
        </w:rPr>
      </w:pPr>
      <w:r>
        <w:rPr>
          <w:rFonts w:hint="eastAsia" w:ascii="长城大标宋体" w:hAnsi="宋体" w:eastAsia="长城大标宋体"/>
          <w:color w:val="auto"/>
          <w:spacing w:val="40"/>
          <w:sz w:val="52"/>
          <w:highlight w:val="none"/>
        </w:rPr>
        <w:t>技术服务合同</w:t>
      </w:r>
    </w:p>
    <w:p>
      <w:pPr>
        <w:jc w:val="center"/>
        <w:rPr>
          <w:rFonts w:ascii="宋体" w:hAnsi="宋体"/>
          <w:color w:val="auto"/>
          <w:sz w:val="36"/>
          <w:highlight w:val="none"/>
        </w:rPr>
      </w:pPr>
    </w:p>
    <w:p>
      <w:pPr>
        <w:jc w:val="center"/>
        <w:rPr>
          <w:rFonts w:ascii="宋体" w:hAnsi="宋体"/>
          <w:color w:val="auto"/>
          <w:sz w:val="36"/>
          <w:highlight w:val="none"/>
        </w:rPr>
      </w:pPr>
    </w:p>
    <w:p>
      <w:pPr>
        <w:tabs>
          <w:tab w:val="left" w:pos="284"/>
          <w:tab w:val="left" w:pos="567"/>
        </w:tabs>
        <w:ind w:left="2400" w:hanging="2400" w:hangingChars="800"/>
        <w:jc w:val="left"/>
        <w:rPr>
          <w:rFonts w:hint="eastAsia" w:ascii="长城大标宋体" w:hAnsi="宋体" w:eastAsia="长城大标宋体"/>
          <w:color w:val="auto"/>
          <w:sz w:val="30"/>
          <w:highlight w:val="none"/>
        </w:rPr>
      </w:pPr>
      <w:r>
        <w:rPr>
          <w:rFonts w:hint="eastAsia" w:ascii="长城大标宋体" w:hAnsi="宋体" w:eastAsia="长城大标宋体"/>
          <w:color w:val="auto"/>
          <w:sz w:val="30"/>
          <w:highlight w:val="none"/>
        </w:rPr>
        <w:t xml:space="preserve">   项目计划名称：</w:t>
      </w:r>
      <w:r>
        <w:rPr>
          <w:rFonts w:hint="eastAsia" w:ascii="长城大标宋体" w:hAnsi="宋体" w:eastAsia="长城大标宋体" w:cs="Times New Roman"/>
          <w:color w:val="auto"/>
          <w:sz w:val="30"/>
          <w:highlight w:val="none"/>
          <w:u w:val="single"/>
          <w:lang w:val="en-US" w:eastAsia="zh-CN"/>
        </w:rPr>
        <w:t>猎德净水厂尾水排放口消能改造项目</w:t>
      </w:r>
    </w:p>
    <w:p>
      <w:pPr>
        <w:ind w:left="1962" w:leftChars="220" w:hanging="1500" w:hangingChars="500"/>
        <w:jc w:val="left"/>
        <w:rPr>
          <w:rFonts w:hint="default" w:ascii="长城大标宋体" w:hAnsi="宋体" w:eastAsia="长城大标宋体" w:cs="Times New Roman"/>
          <w:color w:val="auto"/>
          <w:sz w:val="30"/>
          <w:highlight w:val="none"/>
          <w:u w:val="single"/>
          <w:lang w:val="en-US" w:eastAsia="zh-CN"/>
        </w:rPr>
      </w:pPr>
      <w:r>
        <w:rPr>
          <w:rFonts w:hint="eastAsia" w:ascii="长城大标宋体" w:hAnsi="宋体" w:eastAsia="长城大标宋体"/>
          <w:color w:val="auto"/>
          <w:sz w:val="30"/>
          <w:highlight w:val="none"/>
          <w:lang w:val="en-US" w:eastAsia="zh-CN"/>
        </w:rPr>
        <w:t>合同</w:t>
      </w:r>
      <w:r>
        <w:rPr>
          <w:rFonts w:hint="eastAsia" w:ascii="长城大标宋体" w:hAnsi="宋体" w:eastAsia="长城大标宋体"/>
          <w:color w:val="auto"/>
          <w:sz w:val="30"/>
          <w:highlight w:val="none"/>
        </w:rPr>
        <w:t>名称：</w:t>
      </w:r>
      <w:r>
        <w:rPr>
          <w:rFonts w:hint="eastAsia" w:ascii="长城大标宋体" w:hAnsi="宋体" w:eastAsia="长城大标宋体" w:cs="Times New Roman"/>
          <w:color w:val="auto"/>
          <w:sz w:val="30"/>
          <w:highlight w:val="none"/>
          <w:u w:val="single"/>
          <w:lang w:val="en-US" w:eastAsia="zh-CN"/>
        </w:rPr>
        <w:t>广州市猎德净水厂尾水排放改造项目航道通航条件影响评价报告编制（含专项测量）合同</w:t>
      </w:r>
    </w:p>
    <w:p>
      <w:pPr>
        <w:ind w:left="1800" w:firstLine="540" w:firstLineChars="180"/>
        <w:rPr>
          <w:rFonts w:hint="eastAsia" w:ascii="长城大标宋体" w:hAnsi="宋体" w:eastAsia="长城大标宋体"/>
          <w:color w:val="auto"/>
          <w:sz w:val="30"/>
          <w:highlight w:val="none"/>
          <w:u w:val="single"/>
        </w:rPr>
      </w:pPr>
    </w:p>
    <w:p>
      <w:pPr>
        <w:ind w:left="540"/>
        <w:rPr>
          <w:rFonts w:hint="eastAsia" w:ascii="长城大标宋体" w:hAnsi="宋体" w:eastAsia="长城大标宋体"/>
          <w:color w:val="auto"/>
          <w:sz w:val="36"/>
          <w:highlight w:val="none"/>
          <w:u w:val="single"/>
        </w:rPr>
      </w:pPr>
      <w:r>
        <w:rPr>
          <w:rFonts w:hint="eastAsia" w:ascii="长城大标宋体" w:hAnsi="宋体" w:eastAsia="长城大标宋体"/>
          <w:color w:val="auto"/>
          <w:sz w:val="30"/>
          <w:highlight w:val="none"/>
        </w:rPr>
        <w:t>委 托 方（甲方）：</w:t>
      </w:r>
      <w:r>
        <w:rPr>
          <w:rFonts w:hint="eastAsia" w:ascii="长城大标宋体" w:hAnsi="宋体" w:eastAsia="长城大标宋体"/>
          <w:color w:val="auto"/>
          <w:sz w:val="30"/>
          <w:highlight w:val="none"/>
          <w:u w:val="single"/>
        </w:rPr>
        <w:t>广州市净水有限公司</w:t>
      </w:r>
    </w:p>
    <w:p>
      <w:pPr>
        <w:ind w:firstLine="648" w:firstLineChars="180"/>
        <w:rPr>
          <w:rFonts w:hint="eastAsia" w:ascii="长城大标宋体" w:hAnsi="宋体" w:eastAsia="长城大标宋体"/>
          <w:color w:val="auto"/>
          <w:sz w:val="36"/>
          <w:highlight w:val="none"/>
          <w:u w:val="single"/>
        </w:rPr>
      </w:pPr>
    </w:p>
    <w:p>
      <w:pPr>
        <w:ind w:left="3350" w:leftChars="284" w:hanging="2754" w:hangingChars="918"/>
        <w:rPr>
          <w:rFonts w:hint="default" w:ascii="长城大标宋体" w:hAnsi="宋体" w:eastAsia="长城大标宋体"/>
          <w:color w:val="auto"/>
          <w:sz w:val="30"/>
          <w:highlight w:val="none"/>
          <w:lang w:val="en-US" w:eastAsia="zh-CN"/>
        </w:rPr>
      </w:pPr>
      <w:r>
        <w:rPr>
          <w:rFonts w:hint="eastAsia" w:ascii="长城大标宋体" w:hAnsi="宋体" w:eastAsia="长城大标宋体"/>
          <w:color w:val="auto"/>
          <w:sz w:val="30"/>
          <w:highlight w:val="none"/>
        </w:rPr>
        <w:t>受 托 方（乙方）：</w:t>
      </w:r>
    </w:p>
    <w:p>
      <w:pPr>
        <w:ind w:firstLine="540" w:firstLineChars="180"/>
        <w:rPr>
          <w:rFonts w:hint="eastAsia" w:ascii="长城大标宋体" w:hAnsi="宋体" w:eastAsia="长城大标宋体"/>
          <w:color w:val="auto"/>
          <w:sz w:val="30"/>
          <w:highlight w:val="none"/>
          <w:u w:val="single"/>
        </w:rPr>
      </w:pPr>
    </w:p>
    <w:p>
      <w:pPr>
        <w:ind w:firstLine="540" w:firstLineChars="180"/>
        <w:rPr>
          <w:rFonts w:hint="eastAsia" w:ascii="长城大标宋体" w:hAnsi="宋体" w:eastAsia="长城大标宋体"/>
          <w:color w:val="auto"/>
          <w:sz w:val="30"/>
          <w:highlight w:val="none"/>
          <w:u w:val="single"/>
        </w:rPr>
      </w:pPr>
      <w:r>
        <w:rPr>
          <w:rFonts w:hint="eastAsia" w:ascii="长城大标宋体" w:hAnsi="宋体" w:eastAsia="长城大标宋体"/>
          <w:color w:val="auto"/>
          <w:sz w:val="30"/>
          <w:highlight w:val="none"/>
        </w:rPr>
        <w:t>签订时间：</w:t>
      </w:r>
      <w:r>
        <w:rPr>
          <w:rFonts w:ascii="长城大标宋体" w:hAnsi="宋体" w:eastAsia="长城大标宋体"/>
          <w:color w:val="auto"/>
          <w:sz w:val="30"/>
          <w:highlight w:val="none"/>
          <w:u w:val="single"/>
        </w:rPr>
        <w:t>20</w:t>
      </w:r>
      <w:r>
        <w:rPr>
          <w:rFonts w:hint="eastAsia" w:ascii="长城大标宋体" w:hAnsi="宋体" w:eastAsia="长城大标宋体"/>
          <w:color w:val="auto"/>
          <w:sz w:val="30"/>
          <w:highlight w:val="none"/>
          <w:u w:val="single"/>
          <w:lang w:val="en-US" w:eastAsia="zh-CN"/>
        </w:rPr>
        <w:t>24</w:t>
      </w:r>
      <w:r>
        <w:rPr>
          <w:rFonts w:hint="eastAsia" w:ascii="长城大标宋体" w:hAnsi="宋体" w:eastAsia="长城大标宋体"/>
          <w:color w:val="auto"/>
          <w:sz w:val="30"/>
          <w:highlight w:val="none"/>
          <w:u w:val="single"/>
        </w:rPr>
        <w:t>年</w:t>
      </w:r>
      <w:r>
        <w:rPr>
          <w:rFonts w:ascii="长城大标宋体" w:hAnsi="宋体" w:eastAsia="长城大标宋体"/>
          <w:color w:val="auto"/>
          <w:sz w:val="30"/>
          <w:highlight w:val="none"/>
          <w:u w:val="single"/>
        </w:rPr>
        <w:t xml:space="preserve"> </w:t>
      </w:r>
      <w:r>
        <w:rPr>
          <w:rFonts w:hint="eastAsia" w:ascii="长城大标宋体" w:hAnsi="宋体" w:eastAsia="长城大标宋体"/>
          <w:color w:val="auto"/>
          <w:sz w:val="30"/>
          <w:highlight w:val="none"/>
          <w:u w:val="single"/>
          <w:lang w:val="en-US" w:eastAsia="zh-CN"/>
        </w:rPr>
        <w:t xml:space="preserve"> </w:t>
      </w:r>
      <w:r>
        <w:rPr>
          <w:rFonts w:ascii="长城大标宋体" w:hAnsi="宋体" w:eastAsia="长城大标宋体"/>
          <w:color w:val="auto"/>
          <w:sz w:val="30"/>
          <w:highlight w:val="none"/>
          <w:u w:val="single"/>
        </w:rPr>
        <w:t xml:space="preserve"> </w:t>
      </w:r>
      <w:r>
        <w:rPr>
          <w:rFonts w:hint="eastAsia" w:ascii="长城大标宋体" w:hAnsi="宋体" w:eastAsia="长城大标宋体"/>
          <w:color w:val="auto"/>
          <w:sz w:val="30"/>
          <w:highlight w:val="none"/>
          <w:u w:val="single"/>
        </w:rPr>
        <w:t>月</w:t>
      </w:r>
      <w:r>
        <w:rPr>
          <w:rFonts w:ascii="长城大标宋体" w:hAnsi="宋体" w:eastAsia="长城大标宋体"/>
          <w:color w:val="auto"/>
          <w:sz w:val="30"/>
          <w:highlight w:val="none"/>
          <w:u w:val="single"/>
        </w:rPr>
        <w:t xml:space="preserve">   </w:t>
      </w:r>
      <w:r>
        <w:rPr>
          <w:rFonts w:hint="eastAsia" w:ascii="长城大标宋体" w:hAnsi="宋体" w:eastAsia="长城大标宋体"/>
          <w:color w:val="auto"/>
          <w:sz w:val="30"/>
          <w:highlight w:val="none"/>
          <w:u w:val="single"/>
        </w:rPr>
        <w:t>日</w:t>
      </w:r>
    </w:p>
    <w:p>
      <w:pPr>
        <w:ind w:firstLine="540" w:firstLineChars="180"/>
        <w:rPr>
          <w:rFonts w:hint="eastAsia" w:ascii="长城大标宋体" w:hAnsi="宋体" w:eastAsia="长城大标宋体"/>
          <w:color w:val="auto"/>
          <w:sz w:val="30"/>
          <w:highlight w:val="none"/>
          <w:u w:val="single"/>
        </w:rPr>
      </w:pPr>
    </w:p>
    <w:p>
      <w:pPr>
        <w:ind w:firstLine="540" w:firstLineChars="180"/>
        <w:rPr>
          <w:rFonts w:hint="eastAsia" w:ascii="长城大标宋体" w:hAnsi="宋体" w:eastAsia="长城大标宋体"/>
          <w:color w:val="auto"/>
          <w:sz w:val="30"/>
          <w:highlight w:val="none"/>
        </w:rPr>
      </w:pPr>
      <w:r>
        <w:rPr>
          <w:rFonts w:hint="eastAsia" w:ascii="长城大标宋体" w:hAnsi="宋体" w:eastAsia="长城大标宋体"/>
          <w:color w:val="auto"/>
          <w:sz w:val="30"/>
          <w:highlight w:val="none"/>
        </w:rPr>
        <w:t>签订地点：</w:t>
      </w:r>
      <w:r>
        <w:rPr>
          <w:rFonts w:hint="eastAsia" w:ascii="长城大标宋体" w:hAnsi="宋体" w:eastAsia="长城大标宋体"/>
          <w:color w:val="auto"/>
          <w:sz w:val="30"/>
          <w:highlight w:val="none"/>
          <w:u w:val="single"/>
        </w:rPr>
        <w:t>广州市</w:t>
      </w:r>
    </w:p>
    <w:p>
      <w:pPr>
        <w:rPr>
          <w:rFonts w:hint="eastAsia" w:ascii="宋体" w:hAnsi="宋体"/>
          <w:color w:val="auto"/>
          <w:sz w:val="30"/>
          <w:highlight w:val="none"/>
        </w:rPr>
      </w:pPr>
    </w:p>
    <w:p>
      <w:pPr>
        <w:rPr>
          <w:rFonts w:hint="eastAsia" w:ascii="宋体" w:hAnsi="宋体"/>
          <w:color w:val="auto"/>
          <w:sz w:val="36"/>
          <w:highlight w:val="none"/>
        </w:rPr>
      </w:pPr>
    </w:p>
    <w:p>
      <w:pPr>
        <w:jc w:val="center"/>
        <w:rPr>
          <w:rFonts w:hint="eastAsia" w:ascii="宋体" w:hAnsi="宋体"/>
          <w:b/>
          <w:color w:val="auto"/>
          <w:spacing w:val="20"/>
          <w:sz w:val="44"/>
          <w:highlight w:val="none"/>
        </w:rPr>
      </w:pPr>
    </w:p>
    <w:p>
      <w:pPr>
        <w:jc w:val="center"/>
        <w:rPr>
          <w:rFonts w:hint="eastAsia" w:ascii="宋体" w:hAnsi="宋体"/>
          <w:b/>
          <w:color w:val="auto"/>
          <w:spacing w:val="20"/>
          <w:sz w:val="44"/>
          <w:highlight w:val="none"/>
        </w:rPr>
      </w:pPr>
    </w:p>
    <w:p>
      <w:pPr>
        <w:jc w:val="center"/>
        <w:rPr>
          <w:rFonts w:hint="eastAsia" w:ascii="宋体" w:hAnsi="宋体"/>
          <w:b/>
          <w:color w:val="auto"/>
          <w:spacing w:val="20"/>
          <w:sz w:val="44"/>
          <w:highlight w:val="none"/>
        </w:rPr>
      </w:pPr>
    </w:p>
    <w:p>
      <w:pPr>
        <w:jc w:val="center"/>
        <w:rPr>
          <w:rFonts w:hint="eastAsia" w:ascii="宋体" w:hAnsi="宋体"/>
          <w:b/>
          <w:color w:val="auto"/>
          <w:spacing w:val="20"/>
          <w:sz w:val="44"/>
          <w:highlight w:val="none"/>
        </w:rPr>
      </w:pPr>
      <w:r>
        <w:rPr>
          <w:rFonts w:hint="eastAsia" w:ascii="宋体" w:hAnsi="宋体"/>
          <w:b/>
          <w:color w:val="auto"/>
          <w:spacing w:val="20"/>
          <w:sz w:val="44"/>
          <w:highlight w:val="none"/>
        </w:rPr>
        <w:t>技术服务合同</w:t>
      </w:r>
    </w:p>
    <w:p>
      <w:pPr>
        <w:spacing w:line="360" w:lineRule="auto"/>
        <w:jc w:val="center"/>
        <w:rPr>
          <w:rFonts w:hint="eastAsia" w:ascii="宋体" w:hAnsi="宋体"/>
          <w:color w:val="auto"/>
          <w:sz w:val="28"/>
          <w:szCs w:val="28"/>
          <w:highlight w:val="none"/>
        </w:rPr>
      </w:pPr>
    </w:p>
    <w:p>
      <w:pPr>
        <w:spacing w:line="360" w:lineRule="auto"/>
        <w:rPr>
          <w:rFonts w:ascii="宋体" w:hAnsi="宋体"/>
          <w:color w:val="auto"/>
          <w:sz w:val="28"/>
          <w:szCs w:val="28"/>
          <w:highlight w:val="none"/>
          <w:u w:val="single"/>
        </w:rPr>
      </w:pPr>
      <w:r>
        <w:rPr>
          <w:rFonts w:hint="eastAsia" w:ascii="宋体" w:hAnsi="宋体"/>
          <w:color w:val="auto"/>
          <w:sz w:val="28"/>
          <w:szCs w:val="28"/>
          <w:highlight w:val="none"/>
        </w:rPr>
        <w:t>委托方（甲方）：</w:t>
      </w:r>
      <w:r>
        <w:rPr>
          <w:rFonts w:hint="eastAsia" w:ascii="长城大标宋体" w:hAnsi="宋体" w:eastAsia="长城大标宋体"/>
          <w:color w:val="auto"/>
          <w:sz w:val="30"/>
          <w:highlight w:val="none"/>
          <w:u w:val="single"/>
        </w:rPr>
        <w:t>广州市净水有限公司</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住</w:t>
      </w:r>
      <w:r>
        <w:rPr>
          <w:rFonts w:ascii="宋体" w:hAnsi="宋体"/>
          <w:color w:val="auto"/>
          <w:sz w:val="28"/>
          <w:szCs w:val="28"/>
          <w:highlight w:val="none"/>
        </w:rPr>
        <w:t xml:space="preserve">  </w:t>
      </w:r>
      <w:r>
        <w:rPr>
          <w:rFonts w:hint="eastAsia" w:ascii="宋体" w:hAnsi="宋体"/>
          <w:color w:val="auto"/>
          <w:sz w:val="28"/>
          <w:szCs w:val="28"/>
          <w:highlight w:val="none"/>
        </w:rPr>
        <w:t>所</w:t>
      </w:r>
      <w:r>
        <w:rPr>
          <w:rFonts w:ascii="宋体" w:hAnsi="宋体"/>
          <w:color w:val="auto"/>
          <w:sz w:val="28"/>
          <w:szCs w:val="28"/>
          <w:highlight w:val="none"/>
        </w:rPr>
        <w:t xml:space="preserve">  </w:t>
      </w:r>
      <w:r>
        <w:rPr>
          <w:rFonts w:hint="eastAsia" w:ascii="宋体" w:hAnsi="宋体"/>
          <w:color w:val="auto"/>
          <w:sz w:val="28"/>
          <w:szCs w:val="28"/>
          <w:highlight w:val="none"/>
        </w:rPr>
        <w:t>地：</w:t>
      </w:r>
      <w:r>
        <w:rPr>
          <w:rFonts w:hint="eastAsia" w:ascii="宋体" w:hAnsi="宋体"/>
          <w:color w:val="auto"/>
          <w:sz w:val="28"/>
          <w:szCs w:val="28"/>
          <w:highlight w:val="none"/>
          <w:u w:val="single"/>
        </w:rPr>
        <w:t xml:space="preserve">广州市天河区临江大道501号                                       </w:t>
      </w:r>
    </w:p>
    <w:p>
      <w:pPr>
        <w:spacing w:line="360" w:lineRule="auto"/>
        <w:rPr>
          <w:rFonts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孙伟                                     </w:t>
      </w:r>
      <w:r>
        <w:rPr>
          <w:rFonts w:ascii="宋体" w:hAnsi="宋体"/>
          <w:color w:val="auto"/>
          <w:sz w:val="28"/>
          <w:szCs w:val="28"/>
          <w:highlight w:val="none"/>
          <w:u w:val="single"/>
        </w:rPr>
        <w:t xml:space="preserve">  </w:t>
      </w:r>
    </w:p>
    <w:p>
      <w:pPr>
        <w:spacing w:line="360" w:lineRule="auto"/>
        <w:rPr>
          <w:rFonts w:hint="eastAsia" w:ascii="宋体" w:hAnsi="宋体" w:eastAsia="宋体" w:cs="Times New Roman"/>
          <w:color w:val="auto"/>
          <w:sz w:val="28"/>
          <w:szCs w:val="28"/>
          <w:highlight w:val="none"/>
        </w:rPr>
      </w:pPr>
      <w:r>
        <w:rPr>
          <w:rFonts w:ascii="宋体" w:hAnsi="宋体"/>
          <w:color w:val="auto"/>
          <w:sz w:val="28"/>
          <w:szCs w:val="28"/>
          <w:highlight w:val="none"/>
        </w:rPr>
        <w:t xml:space="preserve">  </w:t>
      </w:r>
      <w:r>
        <w:rPr>
          <w:rFonts w:hint="eastAsia" w:ascii="宋体" w:hAnsi="宋体" w:eastAsia="宋体" w:cs="Times New Roman"/>
          <w:color w:val="auto"/>
          <w:sz w:val="28"/>
          <w:szCs w:val="28"/>
          <w:highlight w:val="none"/>
        </w:rPr>
        <w:t xml:space="preserve">     项目联系人：</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柯瑞琛</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 xml:space="preserve">    </w:t>
      </w:r>
    </w:p>
    <w:p>
      <w:pPr>
        <w:tabs>
          <w:tab w:val="left" w:pos="8100"/>
        </w:tabs>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通讯地址：</w:t>
      </w:r>
      <w:r>
        <w:rPr>
          <w:rFonts w:hint="eastAsia" w:ascii="宋体" w:hAnsi="宋体"/>
          <w:color w:val="auto"/>
          <w:sz w:val="28"/>
          <w:szCs w:val="28"/>
          <w:highlight w:val="none"/>
          <w:u w:val="single"/>
        </w:rPr>
        <w:t xml:space="preserve">  广州市天河区临江大道501号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rPr>
          <w:rFonts w:hint="eastAsia"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电</w:t>
      </w:r>
      <w:r>
        <w:rPr>
          <w:rFonts w:ascii="宋体" w:hAnsi="宋体"/>
          <w:color w:val="auto"/>
          <w:sz w:val="28"/>
          <w:szCs w:val="28"/>
          <w:highlight w:val="none"/>
        </w:rPr>
        <w:t xml:space="preserve">    </w:t>
      </w:r>
      <w:r>
        <w:rPr>
          <w:rFonts w:hint="eastAsia" w:ascii="宋体" w:hAnsi="宋体"/>
          <w:color w:val="auto"/>
          <w:sz w:val="28"/>
          <w:szCs w:val="28"/>
          <w:highlight w:val="none"/>
        </w:rPr>
        <w:t>话：</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17675761956</w:t>
      </w:r>
      <w:r>
        <w:rPr>
          <w:rFonts w:hint="eastAsia" w:ascii="宋体" w:hAnsi="宋体"/>
          <w:color w:val="auto"/>
          <w:sz w:val="28"/>
          <w:szCs w:val="28"/>
          <w:highlight w:val="none"/>
          <w:u w:val="singl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传</w:t>
      </w:r>
      <w:r>
        <w:rPr>
          <w:rFonts w:ascii="宋体" w:hAnsi="宋体"/>
          <w:color w:val="auto"/>
          <w:sz w:val="28"/>
          <w:szCs w:val="28"/>
          <w:highlight w:val="none"/>
        </w:rPr>
        <w:t xml:space="preserve">    </w:t>
      </w:r>
      <w:r>
        <w:rPr>
          <w:rFonts w:hint="eastAsia" w:ascii="宋体" w:hAnsi="宋体"/>
          <w:color w:val="auto"/>
          <w:sz w:val="28"/>
          <w:szCs w:val="28"/>
          <w:highlight w:val="none"/>
        </w:rPr>
        <w:t>真：</w:t>
      </w:r>
      <w:r>
        <w:rPr>
          <w:rFonts w:hint="eastAsia" w:ascii="宋体" w:hAnsi="宋体"/>
          <w:color w:val="auto"/>
          <w:sz w:val="28"/>
          <w:szCs w:val="28"/>
          <w:highlight w:val="none"/>
          <w:u w:val="single"/>
        </w:rPr>
        <w:t xml:space="preserve">       /           </w:t>
      </w:r>
    </w:p>
    <w:p>
      <w:pPr>
        <w:tabs>
          <w:tab w:val="left" w:pos="900"/>
        </w:tabs>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电子信箱：</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rPr>
          <w:rFonts w:hint="default" w:ascii="宋体" w:hAnsi="宋体" w:eastAsia="长城大标宋体"/>
          <w:color w:val="auto"/>
          <w:sz w:val="28"/>
          <w:szCs w:val="28"/>
          <w:highlight w:val="none"/>
          <w:u w:val="single"/>
          <w:lang w:val="en-US" w:eastAsia="zh-CN"/>
        </w:rPr>
      </w:pPr>
      <w:r>
        <w:rPr>
          <w:rFonts w:hint="eastAsia" w:ascii="宋体" w:hAnsi="宋体"/>
          <w:color w:val="auto"/>
          <w:sz w:val="28"/>
          <w:szCs w:val="28"/>
          <w:highlight w:val="none"/>
        </w:rPr>
        <w:t>受托方（乙方）：</w:t>
      </w:r>
      <w:r>
        <w:rPr>
          <w:rFonts w:hint="eastAsia" w:ascii="宋体" w:hAnsi="宋体"/>
          <w:color w:val="auto"/>
          <w:sz w:val="28"/>
          <w:szCs w:val="28"/>
          <w:highlight w:val="none"/>
          <w:u w:val="single"/>
        </w:rPr>
        <w:t xml:space="preserve"> </w:t>
      </w:r>
      <w:r>
        <w:rPr>
          <w:rFonts w:hint="eastAsia" w:ascii="长城大标宋体" w:hAnsi="宋体" w:eastAsia="长城大标宋体" w:cs="Times New Roman"/>
          <w:color w:val="auto"/>
          <w:sz w:val="30"/>
          <w:highlight w:val="none"/>
          <w:u w:val="single"/>
          <w:lang w:val="en-US" w:eastAsia="zh-CN"/>
        </w:rPr>
        <w:t xml:space="preserve">                                      </w:t>
      </w:r>
      <w:r>
        <w:rPr>
          <w:rFonts w:hint="eastAsia" w:ascii="长城大标宋体" w:hAnsi="宋体" w:eastAsia="长城大标宋体" w:cs="Times New Roman"/>
          <w:color w:val="auto"/>
          <w:sz w:val="30"/>
          <w:highlight w:val="none"/>
          <w:u w:val="single"/>
        </w:rPr>
        <w:t xml:space="preserve"> </w:t>
      </w:r>
      <w:r>
        <w:rPr>
          <w:rFonts w:hint="eastAsia" w:ascii="长城大标宋体" w:hAnsi="宋体" w:eastAsia="长城大标宋体" w:cs="Times New Roman"/>
          <w:color w:val="auto"/>
          <w:sz w:val="30"/>
          <w:highlight w:val="none"/>
          <w:u w:val="single"/>
          <w:lang w:val="en-US" w:eastAsia="zh-CN"/>
        </w:rPr>
        <w:t xml:space="preserve">    </w:t>
      </w:r>
    </w:p>
    <w:p>
      <w:pPr>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住</w:t>
      </w:r>
      <w:r>
        <w:rPr>
          <w:rFonts w:ascii="宋体" w:hAnsi="宋体"/>
          <w:color w:val="auto"/>
          <w:sz w:val="28"/>
          <w:szCs w:val="28"/>
          <w:highlight w:val="none"/>
        </w:rPr>
        <w:t xml:space="preserve">  </w:t>
      </w:r>
      <w:r>
        <w:rPr>
          <w:rFonts w:hint="eastAsia" w:ascii="宋体" w:hAnsi="宋体"/>
          <w:color w:val="auto"/>
          <w:sz w:val="28"/>
          <w:szCs w:val="28"/>
          <w:highlight w:val="none"/>
        </w:rPr>
        <w:t>所</w:t>
      </w:r>
      <w:r>
        <w:rPr>
          <w:rFonts w:ascii="宋体" w:hAnsi="宋体"/>
          <w:color w:val="auto"/>
          <w:sz w:val="28"/>
          <w:szCs w:val="28"/>
          <w:highlight w:val="none"/>
        </w:rPr>
        <w:t xml:space="preserve">  </w:t>
      </w:r>
      <w:r>
        <w:rPr>
          <w:rFonts w:hint="eastAsia" w:ascii="宋体" w:hAnsi="宋体"/>
          <w:color w:val="auto"/>
          <w:sz w:val="28"/>
          <w:szCs w:val="28"/>
          <w:highlight w:val="none"/>
        </w:rPr>
        <w:t>地：</w:t>
      </w:r>
      <w:r>
        <w:rPr>
          <w:rFonts w:hint="eastAsia" w:ascii="宋体" w:hAnsi="宋体"/>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spacing w:line="360" w:lineRule="auto"/>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项目负责人：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tabs>
          <w:tab w:val="left" w:pos="8100"/>
        </w:tabs>
        <w:spacing w:line="360" w:lineRule="auto"/>
        <w:rPr>
          <w:rFonts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通讯地址：</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rPr>
          <w:rFonts w:hint="eastAsia" w:ascii="宋体" w:hAnsi="宋体" w:eastAsia="宋体"/>
          <w:color w:val="auto"/>
          <w:sz w:val="28"/>
          <w:szCs w:val="28"/>
          <w:highlight w:val="none"/>
          <w:lang w:val="en-US" w:eastAsia="zh-CN"/>
        </w:rPr>
      </w:pPr>
      <w:r>
        <w:rPr>
          <w:rFonts w:ascii="宋体" w:hAnsi="宋体"/>
          <w:color w:val="auto"/>
          <w:sz w:val="28"/>
          <w:szCs w:val="28"/>
          <w:highlight w:val="none"/>
        </w:rPr>
        <w:t xml:space="preserve">       </w:t>
      </w:r>
      <w:r>
        <w:rPr>
          <w:rFonts w:hint="eastAsia" w:ascii="宋体" w:hAnsi="宋体"/>
          <w:color w:val="auto"/>
          <w:sz w:val="28"/>
          <w:szCs w:val="28"/>
          <w:highlight w:val="none"/>
        </w:rPr>
        <w:t>电</w:t>
      </w:r>
      <w:r>
        <w:rPr>
          <w:rFonts w:ascii="宋体" w:hAnsi="宋体"/>
          <w:color w:val="auto"/>
          <w:sz w:val="28"/>
          <w:szCs w:val="28"/>
          <w:highlight w:val="none"/>
        </w:rPr>
        <w:t xml:space="preserve">    </w:t>
      </w:r>
      <w:r>
        <w:rPr>
          <w:rFonts w:hint="eastAsia" w:ascii="宋体" w:hAnsi="宋体"/>
          <w:color w:val="auto"/>
          <w:sz w:val="28"/>
          <w:szCs w:val="28"/>
          <w:highlight w:val="none"/>
        </w:rPr>
        <w:t>话：</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lang w:val="en-US" w:eastAsia="zh-CN"/>
        </w:rPr>
        <w:t xml:space="preserve">     </w:t>
      </w:r>
      <w:r>
        <w:rPr>
          <w:rFonts w:ascii="宋体" w:hAnsi="宋体"/>
          <w:color w:val="auto"/>
          <w:sz w:val="28"/>
          <w:szCs w:val="28"/>
          <w:highlight w:val="none"/>
          <w:u w:val="none"/>
        </w:rPr>
        <w:t xml:space="preserve"> </w:t>
      </w:r>
      <w:r>
        <w:rPr>
          <w:rFonts w:hint="eastAsia" w:ascii="宋体" w:hAnsi="宋体"/>
          <w:color w:val="auto"/>
          <w:sz w:val="28"/>
          <w:szCs w:val="28"/>
          <w:highlight w:val="none"/>
        </w:rPr>
        <w:t>传</w:t>
      </w:r>
      <w:r>
        <w:rPr>
          <w:rFonts w:ascii="宋体" w:hAnsi="宋体"/>
          <w:color w:val="auto"/>
          <w:sz w:val="28"/>
          <w:szCs w:val="28"/>
          <w:highlight w:val="none"/>
        </w:rPr>
        <w:t xml:space="preserve">    </w:t>
      </w:r>
      <w:r>
        <w:rPr>
          <w:rFonts w:hint="eastAsia" w:ascii="宋体" w:hAnsi="宋体"/>
          <w:color w:val="auto"/>
          <w:sz w:val="28"/>
          <w:szCs w:val="28"/>
          <w:highlight w:val="none"/>
        </w:rPr>
        <w:t>真：</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p>
    <w:p>
      <w:pPr>
        <w:spacing w:line="360" w:lineRule="auto"/>
        <w:ind w:left="-260"/>
        <w:rPr>
          <w:rFonts w:hint="eastAsia" w:ascii="宋体" w:hAnsi="宋体"/>
          <w:color w:val="auto"/>
          <w:sz w:val="28"/>
          <w:szCs w:val="28"/>
          <w:highlight w:val="none"/>
          <w:u w:val="single"/>
        </w:rPr>
      </w:pPr>
      <w:r>
        <w:rPr>
          <w:rFonts w:ascii="宋体" w:hAnsi="宋体"/>
          <w:color w:val="auto"/>
          <w:sz w:val="28"/>
          <w:szCs w:val="28"/>
          <w:highlight w:val="none"/>
        </w:rPr>
        <w:t xml:space="preserve">       </w:t>
      </w:r>
      <w:r>
        <w:rPr>
          <w:rFonts w:hint="eastAsia" w:ascii="宋体" w:hAnsi="宋体"/>
          <w:color w:val="auto"/>
          <w:sz w:val="28"/>
          <w:szCs w:val="28"/>
          <w:highlight w:val="none"/>
        </w:rPr>
        <w:t xml:space="preserve">  电子信箱：</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p>
    <w:p>
      <w:pPr>
        <w:spacing w:line="360" w:lineRule="auto"/>
        <w:ind w:left="-260"/>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pStyle w:val="7"/>
        <w:rPr>
          <w:rFonts w:hint="eastAsia" w:ascii="宋体" w:hAnsi="宋体"/>
          <w:color w:val="auto"/>
          <w:sz w:val="28"/>
          <w:szCs w:val="28"/>
          <w:highlight w:val="none"/>
        </w:rPr>
      </w:pPr>
    </w:p>
    <w:p>
      <w:pPr>
        <w:pStyle w:val="7"/>
        <w:rPr>
          <w:rFonts w:hint="eastAsia" w:ascii="宋体" w:hAnsi="宋体"/>
          <w:color w:val="auto"/>
          <w:sz w:val="28"/>
          <w:szCs w:val="28"/>
          <w:highlight w:val="none"/>
        </w:rPr>
      </w:pPr>
    </w:p>
    <w:p>
      <w:pPr>
        <w:pStyle w:val="7"/>
        <w:rPr>
          <w:rFonts w:hint="eastAsia" w:ascii="宋体" w:hAnsi="宋体"/>
          <w:color w:val="auto"/>
          <w:sz w:val="28"/>
          <w:szCs w:val="28"/>
          <w:highlight w:val="none"/>
        </w:rPr>
      </w:pPr>
    </w:p>
    <w:p>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本合同甲方委托乙方就</w:t>
      </w:r>
      <w:r>
        <w:rPr>
          <w:rFonts w:hint="eastAsia" w:ascii="宋体" w:hAnsi="宋体" w:eastAsia="宋体" w:cs="Times New Roman"/>
          <w:color w:val="auto"/>
          <w:sz w:val="28"/>
          <w:szCs w:val="28"/>
          <w:highlight w:val="none"/>
          <w:u w:val="single"/>
          <w:lang w:val="en-US" w:eastAsia="zh-CN"/>
        </w:rPr>
        <w:t>猎德净水厂尾水排放口消能改造项目</w:t>
      </w:r>
      <w:r>
        <w:rPr>
          <w:rFonts w:hint="eastAsia" w:ascii="宋体" w:hAnsi="宋体"/>
          <w:color w:val="auto"/>
          <w:sz w:val="28"/>
          <w:szCs w:val="28"/>
          <w:highlight w:val="none"/>
        </w:rPr>
        <w:t>进行</w:t>
      </w:r>
      <w:r>
        <w:rPr>
          <w:rFonts w:hint="eastAsia" w:ascii="宋体" w:hAnsi="宋体" w:eastAsia="宋体" w:cs="Times New Roman"/>
          <w:color w:val="auto"/>
          <w:sz w:val="28"/>
          <w:szCs w:val="28"/>
          <w:highlight w:val="none"/>
          <w:u w:val="single"/>
          <w:lang w:val="en-US" w:eastAsia="zh-CN"/>
        </w:rPr>
        <w:t>广州市猎德净水厂尾水排放改造项目航道通航条件影响评价报告编制（含专项测量）</w:t>
      </w:r>
      <w:r>
        <w:rPr>
          <w:rFonts w:hint="eastAsia" w:ascii="宋体" w:hAnsi="宋体"/>
          <w:color w:val="auto"/>
          <w:sz w:val="28"/>
          <w:szCs w:val="28"/>
          <w:highlight w:val="none"/>
        </w:rPr>
        <w:t>，并支付相应的技术服务报酬。双方经过平等协商，在真实、充分地表达各自意愿的基础上，根据《</w:t>
      </w:r>
      <w:r>
        <w:rPr>
          <w:rFonts w:hint="eastAsia" w:ascii="宋体" w:hAnsi="宋体"/>
          <w:color w:val="auto"/>
          <w:sz w:val="28"/>
          <w:szCs w:val="28"/>
          <w:highlight w:val="none"/>
          <w:lang w:val="en-US" w:eastAsia="zh-CN"/>
        </w:rPr>
        <w:t>民法典</w:t>
      </w:r>
      <w:r>
        <w:rPr>
          <w:rFonts w:hint="eastAsia" w:ascii="宋体" w:hAnsi="宋体"/>
          <w:color w:val="auto"/>
          <w:sz w:val="28"/>
          <w:szCs w:val="28"/>
          <w:highlight w:val="none"/>
        </w:rPr>
        <w:t>》的规定，</w:t>
      </w:r>
      <w:r>
        <w:rPr>
          <w:rFonts w:hint="eastAsia" w:ascii="宋体" w:hAnsi="宋体"/>
          <w:color w:val="auto"/>
          <w:sz w:val="28"/>
          <w:szCs w:val="28"/>
          <w:highlight w:val="none"/>
          <w:lang w:val="en-US" w:eastAsia="zh-CN"/>
        </w:rPr>
        <w:t>订立本合同</w:t>
      </w:r>
      <w:r>
        <w:rPr>
          <w:rFonts w:hint="eastAsia" w:ascii="宋体" w:hAnsi="宋体"/>
          <w:color w:val="auto"/>
          <w:sz w:val="28"/>
          <w:szCs w:val="28"/>
          <w:highlight w:val="none"/>
        </w:rPr>
        <w:t>，并由双方共同恪守。</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第一条：甲方委托乙方进行技术服务的内容如下：</w:t>
      </w:r>
    </w:p>
    <w:p>
      <w:pPr>
        <w:numPr>
          <w:ilvl w:val="0"/>
          <w:numId w:val="0"/>
        </w:numPr>
        <w:spacing w:line="360" w:lineRule="auto"/>
        <w:ind w:left="1050" w:leftChars="0" w:hanging="360" w:firstLineChars="0"/>
        <w:rPr>
          <w:rFonts w:hint="eastAsia" w:ascii="宋体" w:hAnsi="宋体"/>
          <w:color w:val="auto"/>
          <w:sz w:val="28"/>
          <w:szCs w:val="28"/>
          <w:highlight w:val="none"/>
          <w:u w:val="single"/>
        </w:rPr>
      </w:pPr>
      <w:r>
        <w:rPr>
          <w:rFonts w:hint="default" w:ascii="宋体" w:hAnsi="宋体" w:eastAsiaTheme="minorEastAsia" w:cstheme="minorBidi"/>
          <w:color w:val="auto"/>
          <w:kern w:val="2"/>
          <w:sz w:val="28"/>
          <w:szCs w:val="28"/>
          <w:highlight w:val="none"/>
          <w:u w:val="none"/>
          <w:lang w:val="en-US" w:eastAsia="zh-CN" w:bidi="ar-SA"/>
        </w:rPr>
        <w:t>1.</w:t>
      </w:r>
      <w:r>
        <w:rPr>
          <w:rFonts w:hint="eastAsia" w:ascii="宋体" w:hAnsi="宋体"/>
          <w:color w:val="auto"/>
          <w:sz w:val="28"/>
          <w:szCs w:val="28"/>
          <w:highlight w:val="none"/>
        </w:rPr>
        <w:t>技术服务的内容：</w:t>
      </w:r>
    </w:p>
    <w:p>
      <w:pPr>
        <w:spacing w:line="360" w:lineRule="auto"/>
        <w:ind w:firstLine="560" w:firstLineChars="200"/>
        <w:jc w:val="left"/>
        <w:rPr>
          <w:rFonts w:hint="eastAsia" w:ascii="宋体" w:hAnsi="宋体"/>
          <w:color w:val="auto"/>
          <w:sz w:val="28"/>
          <w:szCs w:val="28"/>
          <w:highlight w:val="none"/>
        </w:rPr>
      </w:pPr>
      <w:r>
        <w:rPr>
          <w:rFonts w:hint="eastAsia" w:ascii="宋体" w:hAnsi="宋体" w:eastAsia="宋体" w:cs="Times New Roman"/>
          <w:color w:val="auto"/>
          <w:sz w:val="28"/>
          <w:szCs w:val="28"/>
          <w:highlight w:val="none"/>
          <w:u w:val="single"/>
          <w:lang w:val="en-US" w:eastAsia="zh-CN"/>
        </w:rPr>
        <w:t>编制广州市猎德净水厂尾水排放改造项目航道通航条件影响评价报告（以下简称为“评价报告”）并进行专项测量</w:t>
      </w:r>
      <w:r>
        <w:rPr>
          <w:rFonts w:hint="eastAsia" w:ascii="宋体" w:hAnsi="宋体"/>
          <w:color w:val="auto"/>
          <w:sz w:val="28"/>
          <w:szCs w:val="28"/>
          <w:highlight w:val="none"/>
        </w:rPr>
        <w:t>：</w:t>
      </w:r>
      <w:r>
        <w:rPr>
          <w:rFonts w:hint="eastAsia" w:ascii="宋体" w:hAnsi="宋体" w:eastAsia="宋体" w:cs="Times New Roman"/>
          <w:color w:val="auto"/>
          <w:sz w:val="28"/>
          <w:szCs w:val="28"/>
          <w:highlight w:val="none"/>
          <w:u w:val="single"/>
          <w:lang w:val="en-US" w:eastAsia="zh-CN"/>
        </w:rPr>
        <w:t>包括但不限于为广州市猎德净水厂尾水排放改造项目提供有关航道通航方面的技术支持（提供技术资料、技术说明及其他和项目申请相关的问题解答等），编制航道通航条件影响评价报告以及进行专项测量，配合甲方进行行政报批等工作。</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.技术服务的方式：</w:t>
      </w:r>
      <w:r>
        <w:rPr>
          <w:rFonts w:hint="eastAsia" w:ascii="宋体" w:hAnsi="宋体"/>
          <w:color w:val="auto"/>
          <w:sz w:val="28"/>
          <w:szCs w:val="28"/>
          <w:highlight w:val="none"/>
          <w:u w:val="single"/>
          <w:lang w:val="en-US" w:eastAsia="zh-CN"/>
        </w:rPr>
        <w:t>提交测量技术报告书、测量成果及评价报告</w:t>
      </w:r>
      <w:r>
        <w:rPr>
          <w:rFonts w:hint="eastAsia" w:ascii="宋体" w:hAnsi="宋体"/>
          <w:color w:val="auto"/>
          <w:sz w:val="28"/>
          <w:szCs w:val="28"/>
          <w:highlight w:val="none"/>
          <w:u w:val="single"/>
        </w:rPr>
        <w:t>。</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第二条：乙方应按下列要求完成技术服务工作：</w:t>
      </w:r>
    </w:p>
    <w:p>
      <w:pPr>
        <w:spacing w:line="360" w:lineRule="auto"/>
        <w:outlineLvl w:val="0"/>
        <w:rPr>
          <w:rFonts w:hint="eastAsia" w:ascii="宋体" w:hAnsi="宋体"/>
          <w:color w:val="auto"/>
          <w:sz w:val="28"/>
          <w:szCs w:val="28"/>
          <w:highlight w:val="none"/>
          <w:u w:val="single"/>
        </w:rPr>
      </w:pPr>
      <w:r>
        <w:rPr>
          <w:rFonts w:hint="eastAsia" w:ascii="宋体" w:hAnsi="宋体"/>
          <w:color w:val="auto"/>
          <w:sz w:val="28"/>
          <w:szCs w:val="28"/>
          <w:highlight w:val="none"/>
        </w:rPr>
        <w:t xml:space="preserve">      1.技术服务地点：</w:t>
      </w:r>
      <w:r>
        <w:rPr>
          <w:rFonts w:hint="eastAsia" w:ascii="宋体" w:hAnsi="宋体"/>
          <w:color w:val="auto"/>
          <w:sz w:val="28"/>
          <w:szCs w:val="28"/>
          <w:highlight w:val="none"/>
          <w:u w:val="single"/>
        </w:rPr>
        <w:t>广州市。</w:t>
      </w:r>
    </w:p>
    <w:p>
      <w:p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 xml:space="preserve">      2.技术服务期限：</w:t>
      </w:r>
      <w:r>
        <w:rPr>
          <w:rFonts w:hint="eastAsia" w:ascii="宋体" w:hAnsi="宋体"/>
          <w:color w:val="auto"/>
          <w:sz w:val="28"/>
          <w:szCs w:val="28"/>
          <w:highlight w:val="none"/>
          <w:u w:val="single"/>
        </w:rPr>
        <w:t>自合同签订之日起至合同约定履行完成。</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3.技术服务质量要求：</w:t>
      </w:r>
      <w:r>
        <w:rPr>
          <w:rFonts w:hint="eastAsia" w:ascii="宋体" w:hAnsi="宋体"/>
          <w:color w:val="auto"/>
          <w:sz w:val="28"/>
          <w:szCs w:val="28"/>
          <w:highlight w:val="none"/>
          <w:u w:val="single"/>
        </w:rPr>
        <w:t>参考国家或行业有关文件的规定，按照</w:t>
      </w:r>
      <w:r>
        <w:rPr>
          <w:rFonts w:hint="eastAsia" w:ascii="宋体" w:hAnsi="宋体" w:eastAsia="宋体" w:cs="Times New Roman"/>
          <w:color w:val="auto"/>
          <w:sz w:val="28"/>
          <w:szCs w:val="28"/>
          <w:highlight w:val="none"/>
          <w:u w:val="single"/>
          <w:lang w:val="en-US" w:eastAsia="zh-CN"/>
        </w:rPr>
        <w:t>猎德净水厂尾水排放口消能改造项目</w:t>
      </w:r>
      <w:r>
        <w:rPr>
          <w:rFonts w:hint="eastAsia" w:ascii="宋体" w:hAnsi="宋体"/>
          <w:color w:val="auto"/>
          <w:sz w:val="28"/>
          <w:szCs w:val="28"/>
          <w:highlight w:val="none"/>
          <w:u w:val="single"/>
        </w:rPr>
        <w:t>建设规模和内容，编制符合政府和甲方要求的评价报告</w:t>
      </w:r>
      <w:r>
        <w:rPr>
          <w:rFonts w:hint="eastAsia" w:ascii="宋体" w:hAnsi="宋体"/>
          <w:color w:val="auto"/>
          <w:sz w:val="28"/>
          <w:szCs w:val="28"/>
          <w:highlight w:val="none"/>
          <w:u w:val="single"/>
          <w:lang w:val="en-US" w:eastAsia="zh-CN"/>
        </w:rPr>
        <w:t>并出具专项测量的</w:t>
      </w:r>
      <w:r>
        <w:rPr>
          <w:rFonts w:hint="eastAsia" w:ascii="宋体" w:hAnsi="宋体"/>
          <w:color w:val="auto"/>
          <w:sz w:val="28"/>
          <w:szCs w:val="28"/>
          <w:highlight w:val="none"/>
          <w:u w:val="single"/>
        </w:rPr>
        <w:t>测量成果，</w:t>
      </w:r>
      <w:r>
        <w:rPr>
          <w:rFonts w:hint="eastAsia" w:ascii="宋体" w:hAnsi="宋体"/>
          <w:color w:val="auto"/>
          <w:sz w:val="28"/>
          <w:szCs w:val="28"/>
          <w:highlight w:val="none"/>
          <w:u w:val="single"/>
          <w:lang w:val="en-US" w:eastAsia="zh-CN"/>
        </w:rPr>
        <w:t>评价报告需</w:t>
      </w:r>
      <w:r>
        <w:rPr>
          <w:rFonts w:hint="eastAsia" w:ascii="宋体" w:hAnsi="宋体"/>
          <w:color w:val="auto"/>
          <w:sz w:val="28"/>
          <w:szCs w:val="28"/>
          <w:highlight w:val="none"/>
          <w:u w:val="single"/>
        </w:rPr>
        <w:t>通过专家评审会</w:t>
      </w:r>
      <w:r>
        <w:rPr>
          <w:rFonts w:hint="eastAsia" w:ascii="宋体" w:hAnsi="宋体"/>
          <w:color w:val="auto"/>
          <w:sz w:val="28"/>
          <w:szCs w:val="28"/>
          <w:highlight w:val="none"/>
          <w:u w:val="single"/>
          <w:lang w:val="en-US" w:eastAsia="zh-CN"/>
        </w:rPr>
        <w:t>及</w:t>
      </w:r>
      <w:r>
        <w:rPr>
          <w:rFonts w:hint="eastAsia" w:ascii="宋体" w:hAnsi="宋体"/>
          <w:color w:val="auto"/>
          <w:sz w:val="28"/>
          <w:szCs w:val="28"/>
          <w:highlight w:val="none"/>
          <w:u w:val="single"/>
        </w:rPr>
        <w:t>取得有关部门行政许可批文。</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4.乙方按甲方委托的</w:t>
      </w:r>
      <w:r>
        <w:rPr>
          <w:rFonts w:hint="eastAsia" w:ascii="宋体" w:hAnsi="宋体"/>
          <w:color w:val="auto"/>
          <w:sz w:val="28"/>
          <w:szCs w:val="28"/>
          <w:highlight w:val="none"/>
          <w:lang w:val="en-US" w:eastAsia="zh-CN"/>
        </w:rPr>
        <w:t>排放口改造</w:t>
      </w:r>
      <w:r>
        <w:rPr>
          <w:rFonts w:hint="eastAsia" w:ascii="宋体" w:hAnsi="宋体"/>
          <w:color w:val="auto"/>
          <w:sz w:val="28"/>
          <w:szCs w:val="28"/>
          <w:highlight w:val="none"/>
        </w:rPr>
        <w:t>项目开展</w:t>
      </w:r>
      <w:r>
        <w:rPr>
          <w:rFonts w:hint="eastAsia" w:ascii="宋体" w:hAnsi="宋体" w:eastAsia="宋体" w:cs="Times New Roman"/>
          <w:color w:val="auto"/>
          <w:sz w:val="28"/>
          <w:szCs w:val="28"/>
          <w:highlight w:val="none"/>
          <w:u w:val="single"/>
          <w:lang w:val="en-US" w:eastAsia="zh-CN"/>
        </w:rPr>
        <w:t>评价报告</w:t>
      </w:r>
      <w:r>
        <w:rPr>
          <w:rFonts w:hint="eastAsia" w:ascii="宋体" w:hAnsi="宋体"/>
          <w:color w:val="auto"/>
          <w:sz w:val="28"/>
          <w:szCs w:val="28"/>
          <w:highlight w:val="none"/>
        </w:rPr>
        <w:t>工作，</w:t>
      </w:r>
      <w:r>
        <w:rPr>
          <w:rFonts w:hint="eastAsia" w:ascii="宋体" w:hAnsi="宋体"/>
          <w:color w:val="auto"/>
          <w:sz w:val="28"/>
          <w:szCs w:val="28"/>
          <w:highlight w:val="none"/>
          <w:lang w:val="en-US" w:eastAsia="zh-CN"/>
        </w:rPr>
        <w:t>在收到甲方委托20个</w:t>
      </w:r>
      <w:r>
        <w:rPr>
          <w:rFonts w:hint="eastAsia" w:ascii="宋体" w:hAnsi="宋体"/>
          <w:color w:val="auto"/>
          <w:sz w:val="28"/>
          <w:szCs w:val="28"/>
          <w:highlight w:val="none"/>
          <w:u w:val="single"/>
        </w:rPr>
        <w:t>日历天内</w:t>
      </w:r>
      <w:r>
        <w:rPr>
          <w:rFonts w:hint="eastAsia" w:ascii="宋体" w:hAnsi="宋体"/>
          <w:color w:val="auto"/>
          <w:sz w:val="28"/>
          <w:szCs w:val="28"/>
          <w:highlight w:val="none"/>
          <w:u w:val="single"/>
          <w:lang w:val="en-US" w:eastAsia="zh-CN"/>
        </w:rPr>
        <w:t>提交测量技术报告书以及测量成果</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u w:val="single"/>
        </w:rPr>
        <w:t>0个日历天内</w:t>
      </w:r>
      <w:r>
        <w:rPr>
          <w:rFonts w:hint="eastAsia" w:ascii="宋体" w:hAnsi="宋体"/>
          <w:color w:val="auto"/>
          <w:sz w:val="28"/>
          <w:szCs w:val="28"/>
          <w:highlight w:val="none"/>
          <w:u w:val="single"/>
          <w:lang w:val="en-US" w:eastAsia="zh-CN"/>
        </w:rPr>
        <w:t>编制评价报告，</w:t>
      </w:r>
      <w:r>
        <w:rPr>
          <w:rFonts w:hint="eastAsia" w:ascii="宋体" w:hAnsi="宋体"/>
          <w:color w:val="auto"/>
          <w:sz w:val="28"/>
          <w:szCs w:val="28"/>
          <w:highlight w:val="none"/>
        </w:rPr>
        <w:t>并及时、准确地为所需</w:t>
      </w:r>
      <w:r>
        <w:rPr>
          <w:rFonts w:hint="eastAsia" w:ascii="宋体" w:hAnsi="宋体"/>
          <w:color w:val="auto"/>
          <w:sz w:val="28"/>
          <w:szCs w:val="28"/>
          <w:highlight w:val="none"/>
          <w:lang w:val="en-US" w:eastAsia="zh-CN"/>
        </w:rPr>
        <w:t>改造</w:t>
      </w:r>
      <w:r>
        <w:rPr>
          <w:rFonts w:hint="eastAsia" w:ascii="宋体" w:hAnsi="宋体"/>
          <w:color w:val="auto"/>
          <w:sz w:val="28"/>
          <w:szCs w:val="28"/>
          <w:highlight w:val="none"/>
        </w:rPr>
        <w:t>项目提供公平、公正的</w:t>
      </w:r>
      <w:r>
        <w:rPr>
          <w:rFonts w:hint="eastAsia" w:ascii="宋体" w:hAnsi="宋体"/>
          <w:color w:val="auto"/>
          <w:sz w:val="28"/>
          <w:szCs w:val="28"/>
          <w:highlight w:val="none"/>
          <w:u w:val="single"/>
          <w:lang w:val="en-US" w:eastAsia="zh-CN"/>
        </w:rPr>
        <w:t>评价报告，达到甲方和政府有关部门的相关要求，通过专家评审会及</w:t>
      </w:r>
      <w:r>
        <w:rPr>
          <w:rFonts w:hint="eastAsia" w:ascii="宋体" w:hAnsi="宋体"/>
          <w:color w:val="auto"/>
          <w:sz w:val="28"/>
          <w:szCs w:val="28"/>
          <w:highlight w:val="none"/>
          <w:u w:val="single"/>
        </w:rPr>
        <w:t>取得有关部门行政许可批文</w:t>
      </w:r>
      <w:r>
        <w:rPr>
          <w:rFonts w:hint="eastAsia" w:ascii="宋体" w:hAnsi="宋体"/>
          <w:color w:val="auto"/>
          <w:sz w:val="28"/>
          <w:szCs w:val="28"/>
          <w:highlight w:val="none"/>
        </w:rPr>
        <w:t>。如因甲方原因造成工作不能正常开展，则日期顺延。</w:t>
      </w:r>
    </w:p>
    <w:p>
      <w:pPr>
        <w:spacing w:line="360" w:lineRule="auto"/>
        <w:ind w:firstLine="855"/>
        <w:rPr>
          <w:rFonts w:hint="eastAsia" w:ascii="宋体" w:hAnsi="宋体"/>
          <w:color w:val="auto"/>
          <w:sz w:val="28"/>
          <w:szCs w:val="28"/>
          <w:highlight w:val="none"/>
        </w:rPr>
      </w:pPr>
      <w:r>
        <w:rPr>
          <w:rFonts w:hint="eastAsia" w:ascii="宋体" w:hAnsi="宋体"/>
          <w:color w:val="auto"/>
          <w:sz w:val="28"/>
          <w:szCs w:val="28"/>
          <w:highlight w:val="none"/>
        </w:rPr>
        <w:t>5.按照甲方所委托的</w:t>
      </w:r>
      <w:r>
        <w:rPr>
          <w:rFonts w:hint="eastAsia" w:ascii="宋体" w:hAnsi="宋体"/>
          <w:color w:val="auto"/>
          <w:sz w:val="28"/>
          <w:szCs w:val="28"/>
          <w:highlight w:val="none"/>
          <w:u w:val="single"/>
          <w:lang w:val="en-US" w:eastAsia="zh-CN"/>
        </w:rPr>
        <w:t>评价报告编制</w:t>
      </w:r>
      <w:r>
        <w:rPr>
          <w:rFonts w:hint="eastAsia" w:ascii="宋体" w:hAnsi="宋体"/>
          <w:color w:val="auto"/>
          <w:sz w:val="28"/>
          <w:szCs w:val="28"/>
          <w:highlight w:val="none"/>
        </w:rPr>
        <w:t>项目，对现场</w:t>
      </w:r>
      <w:r>
        <w:rPr>
          <w:rFonts w:hint="eastAsia" w:ascii="宋体" w:hAnsi="宋体"/>
          <w:color w:val="auto"/>
          <w:sz w:val="28"/>
          <w:szCs w:val="28"/>
          <w:highlight w:val="none"/>
          <w:lang w:val="en-US" w:eastAsia="zh-CN"/>
        </w:rPr>
        <w:t>测量</w:t>
      </w:r>
      <w:r>
        <w:rPr>
          <w:rFonts w:hint="eastAsia" w:ascii="宋体" w:hAnsi="宋体"/>
          <w:color w:val="auto"/>
          <w:sz w:val="28"/>
          <w:szCs w:val="28"/>
          <w:highlight w:val="none"/>
        </w:rPr>
        <w:t>人员要加强安全管理，并承担安全责任。</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第三条：为保证乙方有效按时进行技术服务工作，甲方应当向乙方提供下列工作条件和协作事项：</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1.提供技术资料：</w:t>
      </w:r>
    </w:p>
    <w:p>
      <w:p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负责及时提供本项目所需的有关政策、规划</w:t>
      </w:r>
      <w:r>
        <w:rPr>
          <w:rFonts w:hint="eastAsia" w:ascii="宋体" w:hAnsi="宋体"/>
          <w:color w:val="auto"/>
          <w:sz w:val="28"/>
          <w:szCs w:val="28"/>
          <w:highlight w:val="none"/>
          <w:u w:val="single"/>
          <w:lang w:eastAsia="zh-CN"/>
        </w:rPr>
        <w:t>，所需的有关基础资料，适当的工作条件</w:t>
      </w:r>
      <w:r>
        <w:rPr>
          <w:rFonts w:hint="eastAsia" w:ascii="宋体" w:hAnsi="宋体"/>
          <w:color w:val="auto"/>
          <w:sz w:val="28"/>
          <w:szCs w:val="28"/>
          <w:highlight w:val="none"/>
          <w:u w:val="single"/>
          <w:lang w:val="en-US" w:eastAsia="zh-CN"/>
        </w:rPr>
        <w:t>等</w:t>
      </w:r>
      <w:r>
        <w:rPr>
          <w:rFonts w:hint="eastAsia" w:ascii="宋体" w:hAnsi="宋体"/>
          <w:color w:val="auto"/>
          <w:sz w:val="28"/>
          <w:szCs w:val="28"/>
          <w:highlight w:val="none"/>
          <w:u w:val="single"/>
        </w:rPr>
        <w:t>。</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2.提供工作条件：</w:t>
      </w:r>
    </w:p>
    <w:p>
      <w:pPr>
        <w:numPr>
          <w:ilvl w:val="0"/>
          <w:numId w:val="3"/>
        </w:numPr>
        <w:tabs>
          <w:tab w:val="left" w:pos="0"/>
          <w:tab w:val="clear" w:pos="1695"/>
        </w:tabs>
        <w:spacing w:line="360" w:lineRule="auto"/>
        <w:ind w:left="0" w:firstLine="855"/>
        <w:rPr>
          <w:rFonts w:hint="eastAsia" w:ascii="宋体" w:hAnsi="宋体"/>
          <w:color w:val="auto"/>
          <w:sz w:val="28"/>
          <w:szCs w:val="28"/>
          <w:highlight w:val="none"/>
          <w:u w:val="single"/>
        </w:rPr>
      </w:pPr>
      <w:r>
        <w:rPr>
          <w:rFonts w:hint="eastAsia" w:ascii="宋体" w:hAnsi="宋体"/>
          <w:color w:val="auto"/>
          <w:sz w:val="28"/>
          <w:szCs w:val="28"/>
          <w:highlight w:val="none"/>
          <w:u w:val="single"/>
        </w:rPr>
        <w:t>负责提供</w:t>
      </w:r>
      <w:r>
        <w:rPr>
          <w:rFonts w:hint="eastAsia" w:ascii="宋体" w:hAnsi="宋体"/>
          <w:color w:val="auto"/>
          <w:sz w:val="28"/>
          <w:szCs w:val="28"/>
          <w:highlight w:val="none"/>
          <w:u w:val="single"/>
          <w:lang w:val="en-US" w:eastAsia="zh-CN"/>
        </w:rPr>
        <w:t>职责范围内</w:t>
      </w:r>
      <w:r>
        <w:rPr>
          <w:rFonts w:hint="eastAsia" w:ascii="宋体" w:hAnsi="宋体"/>
          <w:color w:val="auto"/>
          <w:sz w:val="28"/>
          <w:szCs w:val="28"/>
          <w:highlight w:val="none"/>
          <w:u w:val="single"/>
        </w:rPr>
        <w:t>的工作</w:t>
      </w:r>
      <w:r>
        <w:rPr>
          <w:rFonts w:hint="eastAsia" w:ascii="宋体" w:hAnsi="宋体"/>
          <w:color w:val="auto"/>
          <w:sz w:val="28"/>
          <w:szCs w:val="28"/>
          <w:highlight w:val="none"/>
          <w:u w:val="single"/>
          <w:lang w:val="en-US" w:eastAsia="zh-CN"/>
        </w:rPr>
        <w:t>条件</w:t>
      </w:r>
      <w:r>
        <w:rPr>
          <w:rFonts w:hint="eastAsia" w:ascii="宋体" w:hAnsi="宋体"/>
          <w:color w:val="auto"/>
          <w:sz w:val="28"/>
          <w:szCs w:val="28"/>
          <w:highlight w:val="none"/>
          <w:u w:val="single"/>
        </w:rPr>
        <w:t>。</w:t>
      </w:r>
    </w:p>
    <w:p>
      <w:pPr>
        <w:numPr>
          <w:ilvl w:val="0"/>
          <w:numId w:val="3"/>
        </w:numPr>
        <w:spacing w:line="360" w:lineRule="auto"/>
        <w:rPr>
          <w:rFonts w:hint="eastAsia" w:ascii="宋体" w:hAnsi="宋体"/>
          <w:color w:val="auto"/>
          <w:sz w:val="28"/>
          <w:szCs w:val="28"/>
          <w:highlight w:val="none"/>
        </w:rPr>
      </w:pPr>
      <w:r>
        <w:rPr>
          <w:rFonts w:hint="eastAsia" w:ascii="宋体" w:hAnsi="宋体"/>
          <w:color w:val="auto"/>
          <w:sz w:val="28"/>
          <w:szCs w:val="28"/>
          <w:highlight w:val="none"/>
          <w:u w:val="single"/>
        </w:rPr>
        <w:t>做好各方协调工作，保证</w:t>
      </w:r>
      <w:r>
        <w:rPr>
          <w:rFonts w:hint="eastAsia" w:ascii="宋体" w:hAnsi="宋体"/>
          <w:color w:val="auto"/>
          <w:sz w:val="28"/>
          <w:szCs w:val="28"/>
          <w:highlight w:val="none"/>
          <w:u w:val="single"/>
          <w:lang w:val="en-US" w:eastAsia="zh-CN"/>
        </w:rPr>
        <w:t>评价报告编制工作</w:t>
      </w:r>
      <w:r>
        <w:rPr>
          <w:rFonts w:hint="eastAsia" w:ascii="宋体" w:hAnsi="宋体"/>
          <w:color w:val="auto"/>
          <w:sz w:val="28"/>
          <w:szCs w:val="28"/>
          <w:highlight w:val="none"/>
          <w:u w:val="single"/>
        </w:rPr>
        <w:t>顺利进行。</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第四条：甲方向乙方支付技术服务报酬及支付方式为：</w:t>
      </w:r>
    </w:p>
    <w:p>
      <w:pPr>
        <w:numPr>
          <w:ilvl w:val="0"/>
          <w:numId w:val="0"/>
        </w:numPr>
        <w:ind w:firstLine="840" w:firstLineChars="300"/>
        <w:rPr>
          <w:rFonts w:hint="eastAsia" w:ascii="宋体" w:hAnsi="宋体"/>
          <w:color w:val="auto"/>
          <w:sz w:val="28"/>
          <w:szCs w:val="28"/>
          <w:highlight w:val="none"/>
        </w:rPr>
      </w:pPr>
      <w:r>
        <w:rPr>
          <w:rFonts w:hint="eastAsia" w:ascii="宋体" w:hAnsi="宋体" w:cstheme="minorBidi"/>
          <w:color w:val="auto"/>
          <w:kern w:val="2"/>
          <w:sz w:val="28"/>
          <w:szCs w:val="28"/>
          <w:highlight w:val="none"/>
          <w:u w:val="none"/>
          <w:lang w:val="en-US" w:eastAsia="zh-CN" w:bidi="ar-SA"/>
        </w:rPr>
        <w:t>1</w:t>
      </w:r>
      <w:r>
        <w:rPr>
          <w:rFonts w:hint="default" w:ascii="宋体" w:hAnsi="宋体" w:eastAsiaTheme="minorEastAsia" w:cstheme="minorBidi"/>
          <w:color w:val="auto"/>
          <w:kern w:val="2"/>
          <w:sz w:val="28"/>
          <w:szCs w:val="28"/>
          <w:highlight w:val="none"/>
          <w:u w:val="none"/>
          <w:lang w:val="en-US" w:eastAsia="zh-CN" w:bidi="ar-SA"/>
        </w:rPr>
        <w:t>.</w:t>
      </w:r>
      <w:r>
        <w:rPr>
          <w:rFonts w:hint="eastAsia" w:ascii="宋体" w:hAnsi="宋体"/>
          <w:color w:val="auto"/>
          <w:sz w:val="28"/>
          <w:szCs w:val="28"/>
          <w:highlight w:val="none"/>
        </w:rPr>
        <w:t>技术服务报酬总价包干。</w:t>
      </w:r>
    </w:p>
    <w:p>
      <w:pPr>
        <w:numPr>
          <w:ilvl w:val="0"/>
          <w:numId w:val="0"/>
        </w:numPr>
        <w:ind w:firstLine="804" w:firstLineChars="300"/>
        <w:rPr>
          <w:rFonts w:hint="eastAsia" w:ascii="宋体" w:hAnsi="宋体" w:eastAsia="宋体"/>
          <w:color w:val="auto"/>
          <w:spacing w:val="-6"/>
          <w:sz w:val="28"/>
          <w:szCs w:val="28"/>
          <w:highlight w:val="none"/>
          <w:u w:val="single"/>
          <w:lang w:eastAsia="zh-CN"/>
        </w:rPr>
      </w:pPr>
      <w:r>
        <w:rPr>
          <w:rFonts w:hint="eastAsia" w:ascii="宋体" w:hAnsi="宋体"/>
          <w:color w:val="auto"/>
          <w:spacing w:val="-6"/>
          <w:sz w:val="28"/>
          <w:szCs w:val="28"/>
          <w:highlight w:val="none"/>
        </w:rPr>
        <w:t>2</w:t>
      </w:r>
      <w:r>
        <w:rPr>
          <w:rFonts w:hint="eastAsia" w:ascii="宋体" w:hAnsi="宋体"/>
          <w:color w:val="auto"/>
          <w:spacing w:val="-6"/>
          <w:sz w:val="28"/>
          <w:szCs w:val="28"/>
          <w:highlight w:val="none"/>
          <w:lang w:eastAsia="zh-CN"/>
        </w:rPr>
        <w:t>.</w:t>
      </w:r>
      <w:r>
        <w:rPr>
          <w:rFonts w:hint="eastAsia" w:ascii="宋体" w:hAnsi="宋体"/>
          <w:color w:val="auto"/>
          <w:spacing w:val="-6"/>
          <w:sz w:val="28"/>
          <w:szCs w:val="28"/>
          <w:highlight w:val="none"/>
        </w:rPr>
        <w:t>技术服务暂定总价：</w:t>
      </w:r>
      <w:r>
        <w:rPr>
          <w:rFonts w:hint="eastAsia" w:ascii="宋体" w:hAnsi="宋体" w:eastAsia="宋体" w:cs="Times New Roman"/>
          <w:color w:val="auto"/>
          <w:spacing w:val="-6"/>
          <w:sz w:val="28"/>
          <w:szCs w:val="28"/>
          <w:highlight w:val="none"/>
          <w:u w:val="single"/>
        </w:rPr>
        <w:t>人民币</w:t>
      </w:r>
      <w:r>
        <w:rPr>
          <w:rFonts w:hint="eastAsia" w:ascii="宋体" w:hAnsi="宋体" w:eastAsia="宋体" w:cs="Times New Roman"/>
          <w:color w:val="auto"/>
          <w:spacing w:val="-6"/>
          <w:sz w:val="28"/>
          <w:szCs w:val="28"/>
          <w:highlight w:val="none"/>
          <w:u w:val="single"/>
          <w:lang w:val="en-US" w:eastAsia="zh-CN"/>
        </w:rPr>
        <w:t xml:space="preserve">  </w:t>
      </w:r>
      <w:r>
        <w:rPr>
          <w:rFonts w:hint="eastAsia" w:ascii="宋体" w:hAnsi="宋体" w:eastAsia="宋体" w:cs="Times New Roman"/>
          <w:color w:val="auto"/>
          <w:spacing w:val="-6"/>
          <w:sz w:val="28"/>
          <w:szCs w:val="28"/>
          <w:highlight w:val="none"/>
          <w:u w:val="single"/>
        </w:rPr>
        <w:t>元整（￥元）</w:t>
      </w:r>
      <w:r>
        <w:rPr>
          <w:rFonts w:hint="eastAsia" w:ascii="宋体" w:hAnsi="宋体" w:eastAsiaTheme="minorEastAsia" w:cstheme="minorBidi"/>
          <w:b w:val="0"/>
          <w:bCs w:val="0"/>
          <w:color w:val="auto"/>
          <w:spacing w:val="-6"/>
          <w:sz w:val="28"/>
          <w:szCs w:val="28"/>
          <w:highlight w:val="none"/>
          <w:lang w:val="en-US" w:eastAsia="zh-CN"/>
        </w:rPr>
        <w:t>（含税率X%）。</w:t>
      </w:r>
      <w:r>
        <w:rPr>
          <w:rFonts w:hint="eastAsia" w:ascii="宋体" w:hAnsi="宋体" w:eastAsiaTheme="minorEastAsia" w:cstheme="minorBidi"/>
          <w:bCs w:val="0"/>
          <w:color w:val="auto"/>
          <w:spacing w:val="-6"/>
          <w:sz w:val="28"/>
          <w:szCs w:val="28"/>
          <w:highlight w:val="none"/>
          <w:lang w:eastAsia="zh-CN"/>
        </w:rPr>
        <w:t>合同履行期间国家税率调整或乙方开票的实际税率与前述税率不一致的，不含税价不变，价税合计按实际税率相应调整，以开具发票时间为准。</w:t>
      </w:r>
      <w:r>
        <w:rPr>
          <w:rFonts w:hint="eastAsia" w:ascii="宋体" w:hAnsi="宋体" w:eastAsia="宋体" w:cs="Times New Roman"/>
          <w:color w:val="auto"/>
          <w:spacing w:val="-6"/>
          <w:sz w:val="28"/>
          <w:szCs w:val="28"/>
          <w:highlight w:val="none"/>
          <w:u w:val="single"/>
          <w:lang w:eastAsia="zh-CN"/>
        </w:rPr>
        <w:t>该价款包括但不限于专项测量费用、研究费用、编写费用、踏勘费用、咨询费用、专家评审费、会务费、管理费、利润、税金、用于收集相关资料、实地调研产生的人员费用、交通费用、住宿、餐费及补助费用、成果印刷装订费及其他费用等。</w:t>
      </w:r>
    </w:p>
    <w:p>
      <w:pPr>
        <w:tabs>
          <w:tab w:val="left" w:pos="0"/>
        </w:tabs>
        <w:spacing w:line="360" w:lineRule="auto"/>
        <w:ind w:left="855"/>
        <w:rPr>
          <w:rFonts w:hint="eastAsia" w:ascii="宋体" w:hAnsi="宋体"/>
          <w:color w:val="auto"/>
          <w:sz w:val="28"/>
          <w:szCs w:val="28"/>
          <w:highlight w:val="none"/>
          <w:u w:val="single"/>
        </w:rPr>
      </w:pPr>
      <w:r>
        <w:rPr>
          <w:rFonts w:hint="eastAsia" w:ascii="宋体" w:hAnsi="宋体"/>
          <w:color w:val="auto"/>
          <w:sz w:val="28"/>
          <w:szCs w:val="28"/>
          <w:highlight w:val="none"/>
          <w:u w:val="single"/>
        </w:rPr>
        <w:t>3.支付方式：</w:t>
      </w:r>
    </w:p>
    <w:p>
      <w:pPr>
        <w:tabs>
          <w:tab w:val="left" w:pos="0"/>
        </w:tabs>
        <w:spacing w:line="360" w:lineRule="auto"/>
        <w:ind w:firstLine="560" w:firstLineChars="200"/>
        <w:rPr>
          <w:rFonts w:hint="eastAsia" w:ascii="宋体" w:hAnsi="宋体"/>
          <w:color w:val="auto"/>
          <w:sz w:val="28"/>
          <w:szCs w:val="28"/>
          <w:highlight w:val="none"/>
          <w:u w:val="single"/>
          <w:lang w:eastAsia="zh-CN"/>
        </w:rPr>
      </w:pP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1</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rPr>
        <w:t>第一期为合同签订后</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rPr>
        <w:t>甲方支付本合同</w:t>
      </w:r>
      <w:r>
        <w:rPr>
          <w:rFonts w:hint="eastAsia" w:ascii="宋体" w:hAnsi="宋体"/>
          <w:color w:val="auto"/>
          <w:sz w:val="28"/>
          <w:szCs w:val="28"/>
          <w:highlight w:val="none"/>
          <w:u w:val="single"/>
          <w:lang w:val="en-US" w:eastAsia="zh-CN"/>
        </w:rPr>
        <w:t>暂定总价</w:t>
      </w:r>
      <w:r>
        <w:rPr>
          <w:rFonts w:hint="eastAsia" w:ascii="宋体" w:hAnsi="宋体"/>
          <w:color w:val="auto"/>
          <w:sz w:val="28"/>
          <w:szCs w:val="28"/>
          <w:highlight w:val="none"/>
          <w:u w:val="single"/>
        </w:rPr>
        <w:t>的</w:t>
      </w:r>
      <w:r>
        <w:rPr>
          <w:rFonts w:hint="eastAsia" w:ascii="宋体" w:hAnsi="宋体"/>
          <w:color w:val="auto"/>
          <w:sz w:val="28"/>
          <w:szCs w:val="28"/>
          <w:highlight w:val="none"/>
          <w:u w:val="single"/>
          <w:lang w:val="en-US" w:eastAsia="zh-CN"/>
        </w:rPr>
        <w:t>20</w:t>
      </w:r>
      <w:r>
        <w:rPr>
          <w:rFonts w:hint="eastAsia" w:ascii="宋体" w:hAnsi="宋体"/>
          <w:color w:val="auto"/>
          <w:sz w:val="28"/>
          <w:szCs w:val="28"/>
          <w:highlight w:val="none"/>
          <w:u w:val="single"/>
        </w:rPr>
        <w:t>%，即人民币</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整（￥元）</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作为预付款</w:t>
      </w:r>
      <w:r>
        <w:rPr>
          <w:rFonts w:hint="eastAsia" w:ascii="宋体" w:hAnsi="宋体"/>
          <w:color w:val="auto"/>
          <w:sz w:val="28"/>
          <w:szCs w:val="28"/>
          <w:highlight w:val="none"/>
          <w:u w:val="single"/>
          <w:lang w:eastAsia="zh-CN"/>
        </w:rPr>
        <w:t>；</w:t>
      </w:r>
    </w:p>
    <w:p>
      <w:pPr>
        <w:tabs>
          <w:tab w:val="left" w:pos="0"/>
        </w:tabs>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2</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rPr>
        <w:t>乙方向甲方提交评价报告初稿</w:t>
      </w:r>
      <w:r>
        <w:rPr>
          <w:rFonts w:hint="eastAsia" w:ascii="宋体" w:hAnsi="宋体"/>
          <w:color w:val="auto"/>
          <w:sz w:val="28"/>
          <w:szCs w:val="28"/>
          <w:highlight w:val="none"/>
          <w:u w:val="single"/>
          <w:lang w:val="en-US" w:eastAsia="zh-CN"/>
        </w:rPr>
        <w:t>及专项测量的</w:t>
      </w:r>
      <w:r>
        <w:rPr>
          <w:rFonts w:hint="eastAsia" w:ascii="宋体" w:hAnsi="宋体"/>
          <w:color w:val="auto"/>
          <w:sz w:val="28"/>
          <w:szCs w:val="28"/>
          <w:highlight w:val="none"/>
          <w:u w:val="single"/>
        </w:rPr>
        <w:t>测量成果，经甲方确认后，</w:t>
      </w:r>
      <w:r>
        <w:rPr>
          <w:rFonts w:hint="eastAsia" w:ascii="宋体" w:hAnsi="宋体"/>
          <w:color w:val="auto"/>
          <w:sz w:val="28"/>
          <w:szCs w:val="28"/>
          <w:highlight w:val="none"/>
          <w:u w:val="single"/>
          <w:lang w:val="en-US" w:eastAsia="zh-CN"/>
        </w:rPr>
        <w:t>乙方可</w:t>
      </w:r>
      <w:r>
        <w:rPr>
          <w:rFonts w:hint="eastAsia" w:ascii="宋体" w:hAnsi="宋体"/>
          <w:color w:val="auto"/>
          <w:sz w:val="28"/>
          <w:szCs w:val="28"/>
          <w:highlight w:val="none"/>
          <w:u w:val="single"/>
        </w:rPr>
        <w:t>向</w:t>
      </w:r>
      <w:r>
        <w:rPr>
          <w:rFonts w:hint="eastAsia" w:ascii="宋体" w:hAnsi="宋体"/>
          <w:color w:val="auto"/>
          <w:sz w:val="28"/>
          <w:szCs w:val="28"/>
          <w:highlight w:val="none"/>
          <w:u w:val="single"/>
          <w:lang w:val="en-US" w:eastAsia="zh-CN"/>
        </w:rPr>
        <w:t>甲</w:t>
      </w:r>
      <w:r>
        <w:rPr>
          <w:rFonts w:hint="eastAsia" w:ascii="宋体" w:hAnsi="宋体"/>
          <w:color w:val="auto"/>
          <w:sz w:val="28"/>
          <w:szCs w:val="28"/>
          <w:highlight w:val="none"/>
          <w:u w:val="single"/>
        </w:rPr>
        <w:t>方</w:t>
      </w:r>
      <w:r>
        <w:rPr>
          <w:rFonts w:hint="eastAsia" w:ascii="宋体" w:hAnsi="宋体"/>
          <w:color w:val="auto"/>
          <w:sz w:val="28"/>
          <w:szCs w:val="28"/>
          <w:highlight w:val="none"/>
          <w:u w:val="single"/>
          <w:lang w:val="en-US" w:eastAsia="zh-CN"/>
        </w:rPr>
        <w:t>申请</w:t>
      </w:r>
      <w:r>
        <w:rPr>
          <w:rFonts w:hint="eastAsia" w:ascii="宋体" w:hAnsi="宋体"/>
          <w:color w:val="auto"/>
          <w:sz w:val="28"/>
          <w:szCs w:val="28"/>
          <w:highlight w:val="none"/>
          <w:u w:val="single"/>
        </w:rPr>
        <w:t>支付至合同暂定</w:t>
      </w:r>
      <w:r>
        <w:rPr>
          <w:rFonts w:hint="eastAsia" w:ascii="宋体" w:hAnsi="宋体"/>
          <w:color w:val="auto"/>
          <w:sz w:val="28"/>
          <w:szCs w:val="28"/>
          <w:highlight w:val="none"/>
          <w:u w:val="single"/>
          <w:lang w:val="en-US" w:eastAsia="zh-CN"/>
        </w:rPr>
        <w:t>总</w:t>
      </w:r>
      <w:r>
        <w:rPr>
          <w:rFonts w:hint="eastAsia" w:ascii="宋体" w:hAnsi="宋体"/>
          <w:color w:val="auto"/>
          <w:sz w:val="28"/>
          <w:szCs w:val="28"/>
          <w:highlight w:val="none"/>
          <w:u w:val="single"/>
        </w:rPr>
        <w:t>价的</w:t>
      </w:r>
      <w:r>
        <w:rPr>
          <w:rFonts w:hint="eastAsia" w:ascii="宋体" w:hAnsi="宋体"/>
          <w:color w:val="auto"/>
          <w:sz w:val="28"/>
          <w:szCs w:val="28"/>
          <w:highlight w:val="none"/>
          <w:u w:val="single"/>
          <w:lang w:val="en-US" w:eastAsia="zh-CN"/>
        </w:rPr>
        <w:t>60</w:t>
      </w:r>
      <w:r>
        <w:rPr>
          <w:rFonts w:hint="eastAsia" w:ascii="宋体" w:hAnsi="宋体"/>
          <w:color w:val="auto"/>
          <w:sz w:val="28"/>
          <w:szCs w:val="28"/>
          <w:highlight w:val="none"/>
          <w:u w:val="single"/>
        </w:rPr>
        <w:t>%</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含预付款</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rPr>
        <w:t>；</w:t>
      </w:r>
    </w:p>
    <w:p>
      <w:pPr>
        <w:tabs>
          <w:tab w:val="left" w:pos="0"/>
        </w:tabs>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w:t>
      </w:r>
      <w:r>
        <w:rPr>
          <w:rFonts w:hint="eastAsia" w:ascii="宋体" w:hAnsi="宋体"/>
          <w:color w:val="auto"/>
          <w:sz w:val="28"/>
          <w:szCs w:val="28"/>
          <w:highlight w:val="none"/>
          <w:u w:val="single"/>
          <w:lang w:val="en-US" w:eastAsia="zh-CN"/>
        </w:rPr>
        <w:t>3</w:t>
      </w:r>
      <w:r>
        <w:rPr>
          <w:rFonts w:hint="eastAsia" w:ascii="宋体" w:hAnsi="宋体"/>
          <w:color w:val="auto"/>
          <w:sz w:val="28"/>
          <w:szCs w:val="28"/>
          <w:highlight w:val="none"/>
          <w:u w:val="single"/>
        </w:rPr>
        <w:t>）评价报告经专家技术评审并按评审意见修改完善，上报政府行政主管部门获得行政批复后，经甲方确认后，</w:t>
      </w:r>
      <w:r>
        <w:rPr>
          <w:rFonts w:hint="eastAsia" w:ascii="宋体" w:hAnsi="宋体"/>
          <w:color w:val="auto"/>
          <w:sz w:val="28"/>
          <w:szCs w:val="28"/>
          <w:highlight w:val="none"/>
          <w:u w:val="single"/>
          <w:lang w:val="en-US" w:eastAsia="zh-CN"/>
        </w:rPr>
        <w:t>乙方可</w:t>
      </w:r>
      <w:r>
        <w:rPr>
          <w:rFonts w:hint="eastAsia" w:ascii="宋体" w:hAnsi="宋体"/>
          <w:color w:val="auto"/>
          <w:sz w:val="28"/>
          <w:szCs w:val="28"/>
          <w:highlight w:val="none"/>
          <w:u w:val="single"/>
        </w:rPr>
        <w:t>向</w:t>
      </w:r>
      <w:r>
        <w:rPr>
          <w:rFonts w:hint="eastAsia" w:ascii="宋体" w:hAnsi="宋体"/>
          <w:color w:val="auto"/>
          <w:sz w:val="28"/>
          <w:szCs w:val="28"/>
          <w:highlight w:val="none"/>
          <w:u w:val="single"/>
          <w:lang w:val="en-US" w:eastAsia="zh-CN"/>
        </w:rPr>
        <w:t>甲</w:t>
      </w:r>
      <w:r>
        <w:rPr>
          <w:rFonts w:hint="eastAsia" w:ascii="宋体" w:hAnsi="宋体"/>
          <w:color w:val="auto"/>
          <w:sz w:val="28"/>
          <w:szCs w:val="28"/>
          <w:highlight w:val="none"/>
          <w:u w:val="single"/>
        </w:rPr>
        <w:t>方</w:t>
      </w:r>
      <w:r>
        <w:rPr>
          <w:rFonts w:hint="eastAsia" w:ascii="宋体" w:hAnsi="宋体"/>
          <w:color w:val="auto"/>
          <w:sz w:val="28"/>
          <w:szCs w:val="28"/>
          <w:highlight w:val="none"/>
          <w:u w:val="single"/>
          <w:lang w:val="en-US" w:eastAsia="zh-CN"/>
        </w:rPr>
        <w:t>申请</w:t>
      </w:r>
      <w:r>
        <w:rPr>
          <w:rFonts w:hint="eastAsia" w:ascii="宋体" w:hAnsi="宋体"/>
          <w:color w:val="auto"/>
          <w:sz w:val="28"/>
          <w:szCs w:val="28"/>
          <w:highlight w:val="none"/>
          <w:u w:val="single"/>
        </w:rPr>
        <w:t>支付至合同</w:t>
      </w:r>
      <w:r>
        <w:rPr>
          <w:rFonts w:hint="eastAsia" w:ascii="宋体" w:hAnsi="宋体"/>
          <w:color w:val="auto"/>
          <w:sz w:val="28"/>
          <w:szCs w:val="28"/>
          <w:highlight w:val="none"/>
          <w:u w:val="single"/>
          <w:lang w:val="en-US" w:eastAsia="zh-CN"/>
        </w:rPr>
        <w:t>暂定总价</w:t>
      </w:r>
      <w:r>
        <w:rPr>
          <w:rFonts w:hint="eastAsia" w:ascii="宋体" w:hAnsi="宋体"/>
          <w:color w:val="auto"/>
          <w:sz w:val="28"/>
          <w:szCs w:val="28"/>
          <w:highlight w:val="none"/>
          <w:u w:val="single"/>
        </w:rPr>
        <w:t>的</w:t>
      </w:r>
      <w:r>
        <w:rPr>
          <w:rFonts w:hint="eastAsia" w:ascii="宋体" w:hAnsi="宋体"/>
          <w:color w:val="auto"/>
          <w:sz w:val="28"/>
          <w:szCs w:val="28"/>
          <w:highlight w:val="none"/>
          <w:u w:val="single"/>
          <w:lang w:val="en-US" w:eastAsia="zh-CN"/>
        </w:rPr>
        <w:t>80</w:t>
      </w:r>
      <w:r>
        <w:rPr>
          <w:rFonts w:hint="eastAsia" w:ascii="宋体" w:hAnsi="宋体"/>
          <w:color w:val="auto"/>
          <w:sz w:val="28"/>
          <w:szCs w:val="28"/>
          <w:highlight w:val="none"/>
          <w:u w:val="single"/>
        </w:rPr>
        <w:t>%</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含预付款</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rPr>
        <w:t>；</w:t>
      </w:r>
    </w:p>
    <w:p>
      <w:pPr>
        <w:tabs>
          <w:tab w:val="left" w:pos="0"/>
        </w:tabs>
        <w:spacing w:line="360" w:lineRule="auto"/>
        <w:ind w:firstLine="560" w:firstLineChars="200"/>
        <w:rPr>
          <w:rFonts w:hint="eastAsia" w:ascii="宋体" w:hAnsi="宋体"/>
          <w:color w:val="auto"/>
          <w:sz w:val="28"/>
          <w:szCs w:val="28"/>
          <w:highlight w:val="none"/>
          <w:u w:val="single"/>
          <w:lang w:val="en-US" w:eastAsia="zh-CN"/>
        </w:rPr>
      </w:pPr>
      <w:r>
        <w:rPr>
          <w:rFonts w:hint="eastAsia" w:ascii="宋体" w:hAnsi="宋体"/>
          <w:color w:val="auto"/>
          <w:sz w:val="28"/>
          <w:szCs w:val="28"/>
          <w:highlight w:val="none"/>
          <w:u w:val="single"/>
          <w:lang w:val="en-US" w:eastAsia="zh-CN"/>
        </w:rPr>
        <w:t>（3）经甲方或甲方委托第三方机构审核结算后，甲方支付至合同结算价的100%。如甲方实际支付的费用超过结算价的，乙方应当在收到结算评审结果之日起30日内向甲方退还超支费用。乙方迟延退还的，每逾期一天按超支费用的三倍全国银行间同业拆借中心公布的贷款市场报价利率向甲方支付利息。</w:t>
      </w:r>
    </w:p>
    <w:p>
      <w:pPr>
        <w:tabs>
          <w:tab w:val="left" w:pos="0"/>
        </w:tabs>
        <w:spacing w:line="360" w:lineRule="auto"/>
        <w:ind w:firstLine="560" w:firstLineChars="200"/>
        <w:rPr>
          <w:rFonts w:hint="eastAsia" w:ascii="宋体" w:hAnsi="宋体"/>
          <w:color w:val="auto"/>
          <w:sz w:val="28"/>
          <w:szCs w:val="28"/>
          <w:highlight w:val="none"/>
          <w:u w:val="single"/>
          <w:lang w:val="en-US" w:eastAsia="zh-CN"/>
        </w:rPr>
      </w:pPr>
      <w:r>
        <w:rPr>
          <w:rFonts w:hint="eastAsia" w:ascii="宋体" w:hAnsi="宋体"/>
          <w:color w:val="auto"/>
          <w:sz w:val="28"/>
          <w:szCs w:val="28"/>
          <w:highlight w:val="none"/>
          <w:u w:val="single"/>
        </w:rPr>
        <w:t>（3）费</w:t>
      </w:r>
      <w:r>
        <w:rPr>
          <w:rFonts w:hint="eastAsia" w:ascii="宋体" w:hAnsi="宋体"/>
          <w:color w:val="auto"/>
          <w:sz w:val="28"/>
          <w:szCs w:val="28"/>
          <w:highlight w:val="none"/>
          <w:u w:val="single"/>
          <w:lang w:val="en-US" w:eastAsia="zh-CN"/>
        </w:rPr>
        <w:t>用</w:t>
      </w:r>
      <w:r>
        <w:rPr>
          <w:rFonts w:hint="eastAsia" w:ascii="宋体" w:hAnsi="宋体"/>
          <w:color w:val="auto"/>
          <w:sz w:val="28"/>
          <w:szCs w:val="28"/>
          <w:highlight w:val="none"/>
          <w:u w:val="single"/>
        </w:rPr>
        <w:t>支付前，乙方须向甲方提交等额有效的增值税专用发票，否则甲方有权延付或拒付上述款项。</w:t>
      </w:r>
    </w:p>
    <w:p>
      <w:pPr>
        <w:tabs>
          <w:tab w:val="left" w:pos="0"/>
        </w:tabs>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以转账形式支付。</w:t>
      </w:r>
    </w:p>
    <w:p>
      <w:pPr>
        <w:tabs>
          <w:tab w:val="left" w:pos="0"/>
        </w:tabs>
        <w:spacing w:line="360" w:lineRule="auto"/>
        <w:ind w:left="855"/>
        <w:rPr>
          <w:rFonts w:hint="eastAsia" w:ascii="宋体" w:hAnsi="宋体"/>
          <w:color w:val="auto"/>
          <w:sz w:val="28"/>
          <w:szCs w:val="28"/>
          <w:highlight w:val="none"/>
          <w:u w:val="single"/>
        </w:rPr>
      </w:pPr>
      <w:r>
        <w:rPr>
          <w:rFonts w:hint="eastAsia" w:ascii="宋体" w:hAnsi="宋体"/>
          <w:color w:val="auto"/>
          <w:sz w:val="28"/>
          <w:szCs w:val="28"/>
          <w:highlight w:val="none"/>
          <w:u w:val="single"/>
        </w:rPr>
        <w:t>4. 乙方开户银行名称、开户名和帐号为：</w:t>
      </w:r>
    </w:p>
    <w:p>
      <w:pPr>
        <w:tabs>
          <w:tab w:val="left" w:pos="0"/>
        </w:tabs>
        <w:spacing w:line="360" w:lineRule="auto"/>
        <w:ind w:left="855"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开户银行：</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tabs>
          <w:tab w:val="left" w:pos="0"/>
        </w:tabs>
        <w:spacing w:line="360" w:lineRule="auto"/>
        <w:ind w:left="855"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开户名：</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tabs>
          <w:tab w:val="left" w:pos="0"/>
        </w:tabs>
        <w:spacing w:line="360" w:lineRule="auto"/>
        <w:ind w:left="855"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rPr>
        <w:t>帐号：</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tabs>
          <w:tab w:val="left" w:pos="0"/>
        </w:tabs>
        <w:spacing w:line="360" w:lineRule="auto"/>
        <w:ind w:left="855"/>
        <w:rPr>
          <w:rFonts w:hint="eastAsia" w:ascii="宋体" w:hAnsi="宋体"/>
          <w:color w:val="auto"/>
          <w:sz w:val="28"/>
          <w:szCs w:val="28"/>
          <w:highlight w:val="none"/>
          <w:u w:val="single"/>
        </w:rPr>
      </w:pPr>
      <w:r>
        <w:rPr>
          <w:rFonts w:hint="eastAsia" w:ascii="宋体" w:hAnsi="宋体"/>
          <w:color w:val="auto"/>
          <w:sz w:val="28"/>
          <w:szCs w:val="28"/>
          <w:highlight w:val="none"/>
        </w:rPr>
        <w:t>第五条：</w:t>
      </w:r>
      <w:r>
        <w:rPr>
          <w:rFonts w:hint="eastAsia" w:ascii="宋体" w:hAnsi="宋体"/>
          <w:color w:val="auto"/>
          <w:sz w:val="28"/>
          <w:szCs w:val="28"/>
          <w:highlight w:val="none"/>
          <w:u w:val="single"/>
        </w:rPr>
        <w:t>双方确定因履行本合同应遵守的保密义务如下：</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甲方：</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1.保密内容（包括技术信息和经营信息）:</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2.涉密人员范围: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 xml:space="preserve">      3.保密期限：</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乙方：</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1.保密内容（包括技术信息和经营信息）:</w:t>
      </w:r>
      <w:r>
        <w:rPr>
          <w:rFonts w:hint="eastAsia" w:ascii="宋体" w:hAnsi="宋体"/>
          <w:color w:val="auto"/>
          <w:sz w:val="28"/>
          <w:szCs w:val="28"/>
          <w:highlight w:val="none"/>
          <w:u w:val="single"/>
        </w:rPr>
        <w:t>未经甲方同意，禁止将本项目相关资料交第三方</w:t>
      </w:r>
      <w:r>
        <w:rPr>
          <w:rFonts w:hint="eastAsia" w:ascii="宋体" w:hAnsi="宋体"/>
          <w:color w:val="auto"/>
          <w:sz w:val="28"/>
          <w:szCs w:val="28"/>
          <w:highlight w:val="none"/>
        </w:rPr>
        <w:t>。政府监管要求披露的不受此约束。</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2.涉密人员范围:</w:t>
      </w:r>
      <w:r>
        <w:rPr>
          <w:rFonts w:hint="eastAsia" w:ascii="宋体" w:hAnsi="宋体"/>
          <w:color w:val="auto"/>
          <w:sz w:val="28"/>
          <w:szCs w:val="28"/>
          <w:highlight w:val="none"/>
          <w:u w:val="single"/>
        </w:rPr>
        <w:t xml:space="preserve"> 参与本项目所有人员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 xml:space="preserve">      3.保密期限：</w:t>
      </w:r>
      <w:r>
        <w:rPr>
          <w:rFonts w:hint="eastAsia" w:ascii="宋体" w:hAnsi="宋体"/>
          <w:color w:val="auto"/>
          <w:sz w:val="28"/>
          <w:szCs w:val="28"/>
          <w:highlight w:val="none"/>
          <w:u w:val="single"/>
        </w:rPr>
        <w:t xml:space="preserve"> 永久 </w:t>
      </w:r>
      <w:r>
        <w:rPr>
          <w:rFonts w:hint="eastAsia" w:ascii="宋体" w:hAnsi="宋体"/>
          <w:color w:val="auto"/>
          <w:sz w:val="28"/>
          <w:szCs w:val="28"/>
          <w:highlight w:val="none"/>
        </w:rPr>
        <w:t>。</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第六条：本合同的变更必须由双方协商一致，并以书面形式确定。一方可以向另一方提出变更合同权利与义务的请求，另一方应当在</w:t>
      </w:r>
      <w:r>
        <w:rPr>
          <w:rFonts w:hint="eastAsia" w:ascii="宋体" w:hAnsi="宋体"/>
          <w:color w:val="auto"/>
          <w:sz w:val="28"/>
          <w:szCs w:val="28"/>
          <w:highlight w:val="none"/>
          <w:u w:val="single"/>
        </w:rPr>
        <w:t xml:space="preserve"> 3  </w:t>
      </w:r>
      <w:r>
        <w:rPr>
          <w:rFonts w:hint="eastAsia" w:ascii="宋体" w:hAnsi="宋体"/>
          <w:color w:val="auto"/>
          <w:sz w:val="28"/>
          <w:szCs w:val="28"/>
          <w:highlight w:val="none"/>
        </w:rPr>
        <w:t>日内予以答复；逾期未予答复的，视为</w:t>
      </w:r>
      <w:r>
        <w:rPr>
          <w:rFonts w:hint="eastAsia" w:ascii="宋体" w:hAnsi="宋体"/>
          <w:color w:val="auto"/>
          <w:sz w:val="28"/>
          <w:szCs w:val="28"/>
          <w:highlight w:val="none"/>
          <w:lang w:val="en-US" w:eastAsia="zh-CN"/>
        </w:rPr>
        <w:t>不</w:t>
      </w:r>
      <w:r>
        <w:rPr>
          <w:rFonts w:hint="eastAsia" w:ascii="宋体" w:hAnsi="宋体"/>
          <w:color w:val="auto"/>
          <w:sz w:val="28"/>
          <w:szCs w:val="28"/>
          <w:highlight w:val="none"/>
        </w:rPr>
        <w:t>同意。</w:t>
      </w:r>
    </w:p>
    <w:p>
      <w:pPr>
        <w:spacing w:line="360" w:lineRule="auto"/>
        <w:ind w:firstLine="840" w:firstLineChars="300"/>
        <w:rPr>
          <w:rFonts w:hint="eastAsia" w:ascii="宋体" w:hAnsi="宋体"/>
          <w:color w:val="auto"/>
          <w:sz w:val="28"/>
          <w:szCs w:val="28"/>
          <w:highlight w:val="none"/>
        </w:rPr>
      </w:pPr>
      <w:r>
        <w:rPr>
          <w:rFonts w:hint="eastAsia" w:ascii="宋体" w:hAnsi="宋体"/>
          <w:color w:val="auto"/>
          <w:sz w:val="28"/>
          <w:szCs w:val="28"/>
          <w:highlight w:val="none"/>
        </w:rPr>
        <w:t>第七条：双方确定以下列标准和方式对乙方的技术服务工作成果进行验收：</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1.乙方完成技术服务工作的形式：</w:t>
      </w:r>
      <w:r>
        <w:rPr>
          <w:rFonts w:hint="eastAsia" w:ascii="宋体" w:hAnsi="宋体"/>
          <w:color w:val="auto"/>
          <w:sz w:val="28"/>
          <w:szCs w:val="28"/>
          <w:highlight w:val="none"/>
          <w:u w:val="single"/>
          <w:lang w:val="en-US" w:eastAsia="zh-CN"/>
        </w:rPr>
        <w:t>提交测量技术报告书、测量成果及评价报告</w:t>
      </w:r>
      <w:r>
        <w:rPr>
          <w:rFonts w:hint="eastAsia" w:ascii="宋体" w:hAnsi="宋体"/>
          <w:color w:val="auto"/>
          <w:sz w:val="28"/>
          <w:szCs w:val="28"/>
          <w:highlight w:val="none"/>
          <w:u w:val="single"/>
        </w:rPr>
        <w:t>（光盘装或邮件发可编辑电子版、纸质版，份数按需提供）。</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2.技术服务工作成果的验收标准：</w:t>
      </w:r>
      <w:r>
        <w:rPr>
          <w:rFonts w:hint="eastAsia" w:ascii="宋体" w:hAnsi="宋体"/>
          <w:color w:val="auto"/>
          <w:sz w:val="28"/>
          <w:szCs w:val="28"/>
          <w:highlight w:val="none"/>
          <w:u w:val="single"/>
        </w:rPr>
        <w:t>评价报告符合甲方和政府有关部门的相关要求。</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3.技术服务工作成果的验收方法：</w:t>
      </w:r>
      <w:r>
        <w:rPr>
          <w:rFonts w:hint="eastAsia" w:ascii="宋体" w:hAnsi="宋体"/>
          <w:color w:val="auto"/>
          <w:sz w:val="28"/>
          <w:szCs w:val="28"/>
          <w:highlight w:val="none"/>
          <w:u w:val="single"/>
        </w:rPr>
        <w:t>评价报告通过专家评审会</w:t>
      </w:r>
      <w:r>
        <w:rPr>
          <w:rFonts w:hint="eastAsia" w:ascii="宋体" w:hAnsi="宋体"/>
          <w:color w:val="auto"/>
          <w:sz w:val="28"/>
          <w:szCs w:val="28"/>
          <w:highlight w:val="none"/>
          <w:u w:val="single"/>
          <w:lang w:val="en-US" w:eastAsia="zh-CN"/>
        </w:rPr>
        <w:t>及</w:t>
      </w:r>
      <w:r>
        <w:rPr>
          <w:rFonts w:hint="eastAsia" w:ascii="宋体" w:hAnsi="宋体"/>
          <w:color w:val="auto"/>
          <w:sz w:val="28"/>
          <w:szCs w:val="28"/>
          <w:highlight w:val="none"/>
          <w:u w:val="single"/>
        </w:rPr>
        <w:t xml:space="preserve">取得政府有关部门行政许可批文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4.验收地点：</w:t>
      </w:r>
      <w:r>
        <w:rPr>
          <w:rFonts w:hint="eastAsia" w:ascii="宋体" w:hAnsi="宋体"/>
          <w:color w:val="auto"/>
          <w:sz w:val="28"/>
          <w:szCs w:val="28"/>
          <w:highlight w:val="none"/>
          <w:u w:val="single"/>
        </w:rPr>
        <w:t xml:space="preserve"> 广州市 </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第八条：双方确定：</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1.在本合同有效期内，甲方利用乙方提交的技术服务工作成果所完成的新的技术成果，归</w:t>
      </w:r>
      <w:r>
        <w:rPr>
          <w:rFonts w:hint="eastAsia" w:ascii="宋体" w:hAnsi="宋体"/>
          <w:color w:val="auto"/>
          <w:sz w:val="28"/>
          <w:szCs w:val="28"/>
          <w:highlight w:val="none"/>
          <w:u w:val="single"/>
        </w:rPr>
        <w:t>甲</w:t>
      </w:r>
      <w:r>
        <w:rPr>
          <w:rFonts w:hint="eastAsia" w:ascii="宋体" w:hAnsi="宋体"/>
          <w:color w:val="auto"/>
          <w:sz w:val="28"/>
          <w:szCs w:val="28"/>
          <w:highlight w:val="none"/>
        </w:rPr>
        <w:t>方</w:t>
      </w:r>
      <w:r>
        <w:rPr>
          <w:rFonts w:hint="eastAsia" w:ascii="宋体" w:hAnsi="宋体"/>
          <w:color w:val="auto"/>
          <w:sz w:val="28"/>
          <w:szCs w:val="28"/>
          <w:highlight w:val="none"/>
          <w:lang w:val="en-US" w:eastAsia="zh-CN"/>
        </w:rPr>
        <w:t>所</w:t>
      </w:r>
      <w:r>
        <w:rPr>
          <w:rFonts w:hint="eastAsia" w:ascii="宋体" w:hAnsi="宋体"/>
          <w:color w:val="auto"/>
          <w:sz w:val="28"/>
          <w:szCs w:val="28"/>
          <w:highlight w:val="none"/>
        </w:rPr>
        <w:t>有。</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2.在本合同有效期内，乙方利用甲方提供的技术资料和工作条件所完成的新的技术成果，归</w:t>
      </w:r>
      <w:r>
        <w:rPr>
          <w:rFonts w:hint="eastAsia" w:ascii="宋体" w:hAnsi="宋体"/>
          <w:color w:val="auto"/>
          <w:sz w:val="28"/>
          <w:szCs w:val="28"/>
          <w:highlight w:val="none"/>
          <w:u w:val="single"/>
        </w:rPr>
        <w:t>甲</w:t>
      </w:r>
      <w:r>
        <w:rPr>
          <w:rFonts w:hint="eastAsia" w:ascii="宋体" w:hAnsi="宋体"/>
          <w:color w:val="auto"/>
          <w:sz w:val="28"/>
          <w:szCs w:val="28"/>
          <w:highlight w:val="none"/>
        </w:rPr>
        <w:t>方</w:t>
      </w:r>
      <w:r>
        <w:rPr>
          <w:rFonts w:hint="eastAsia" w:ascii="宋体" w:hAnsi="宋体"/>
          <w:color w:val="auto"/>
          <w:sz w:val="28"/>
          <w:szCs w:val="28"/>
          <w:highlight w:val="none"/>
          <w:lang w:val="en-US" w:eastAsia="zh-CN"/>
        </w:rPr>
        <w:t>所</w:t>
      </w:r>
      <w:r>
        <w:rPr>
          <w:rFonts w:hint="eastAsia" w:ascii="宋体" w:hAnsi="宋体"/>
          <w:color w:val="auto"/>
          <w:sz w:val="28"/>
          <w:szCs w:val="28"/>
          <w:highlight w:val="none"/>
        </w:rPr>
        <w:t>有。</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第九条：双方确定，按以下约定承担各自的违约责任：</w:t>
      </w:r>
    </w:p>
    <w:p>
      <w:pPr>
        <w:spacing w:line="360" w:lineRule="auto"/>
        <w:rPr>
          <w:rFonts w:hint="eastAsia" w:ascii="宋体" w:hAnsi="宋体"/>
          <w:color w:val="auto"/>
          <w:spacing w:val="-4"/>
          <w:sz w:val="28"/>
          <w:szCs w:val="28"/>
          <w:highlight w:val="none"/>
        </w:rPr>
      </w:pPr>
      <w:r>
        <w:rPr>
          <w:rFonts w:hint="eastAsia" w:ascii="宋体" w:hAnsi="宋体"/>
          <w:color w:val="auto"/>
          <w:sz w:val="28"/>
          <w:szCs w:val="28"/>
          <w:highlight w:val="none"/>
        </w:rPr>
        <w:t xml:space="preserve">      </w:t>
      </w:r>
      <w:r>
        <w:rPr>
          <w:rFonts w:hint="eastAsia" w:ascii="宋体" w:hAnsi="宋体"/>
          <w:color w:val="auto"/>
          <w:spacing w:val="-4"/>
          <w:sz w:val="28"/>
          <w:szCs w:val="28"/>
          <w:highlight w:val="none"/>
        </w:rPr>
        <w:t>1.</w:t>
      </w:r>
      <w:r>
        <w:rPr>
          <w:rFonts w:hint="eastAsia" w:ascii="宋体" w:hAnsi="宋体"/>
          <w:color w:val="auto"/>
          <w:spacing w:val="-4"/>
          <w:sz w:val="28"/>
          <w:szCs w:val="28"/>
          <w:highlight w:val="none"/>
          <w:u w:val="single"/>
        </w:rPr>
        <w:t>甲</w:t>
      </w:r>
      <w:r>
        <w:rPr>
          <w:rFonts w:hint="eastAsia" w:ascii="宋体" w:hAnsi="宋体"/>
          <w:color w:val="auto"/>
          <w:spacing w:val="-4"/>
          <w:sz w:val="28"/>
          <w:szCs w:val="28"/>
          <w:highlight w:val="none"/>
        </w:rPr>
        <w:t>方违反本合同第</w:t>
      </w:r>
      <w:r>
        <w:rPr>
          <w:rFonts w:hint="eastAsia" w:ascii="宋体" w:hAnsi="宋体"/>
          <w:color w:val="auto"/>
          <w:spacing w:val="-4"/>
          <w:sz w:val="28"/>
          <w:szCs w:val="28"/>
          <w:highlight w:val="none"/>
          <w:u w:val="single"/>
        </w:rPr>
        <w:t>三、四</w:t>
      </w:r>
      <w:r>
        <w:rPr>
          <w:rFonts w:hint="eastAsia" w:ascii="宋体" w:hAnsi="宋体"/>
          <w:color w:val="auto"/>
          <w:spacing w:val="-4"/>
          <w:sz w:val="28"/>
          <w:szCs w:val="28"/>
          <w:highlight w:val="none"/>
        </w:rPr>
        <w:t>条约定，</w:t>
      </w:r>
      <w:r>
        <w:rPr>
          <w:rFonts w:hint="eastAsia" w:ascii="宋体" w:hAnsi="宋体"/>
          <w:color w:val="auto"/>
          <w:spacing w:val="-4"/>
          <w:sz w:val="28"/>
          <w:szCs w:val="28"/>
          <w:highlight w:val="none"/>
          <w:u w:val="single"/>
        </w:rPr>
        <w:t>按本合同第十五条的相关约定处理。</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w:t>
      </w:r>
      <w:r>
        <w:rPr>
          <w:rFonts w:hint="eastAsia" w:ascii="宋体" w:hAnsi="宋体"/>
          <w:color w:val="auto"/>
          <w:sz w:val="28"/>
          <w:szCs w:val="28"/>
          <w:highlight w:val="none"/>
          <w:u w:val="single"/>
        </w:rPr>
        <w:t>乙</w:t>
      </w:r>
      <w:r>
        <w:rPr>
          <w:rFonts w:hint="eastAsia" w:ascii="宋体" w:hAnsi="宋体"/>
          <w:color w:val="auto"/>
          <w:sz w:val="28"/>
          <w:szCs w:val="28"/>
          <w:highlight w:val="none"/>
        </w:rPr>
        <w:t>方违反本合同第</w:t>
      </w:r>
      <w:r>
        <w:rPr>
          <w:rFonts w:hint="eastAsia" w:ascii="宋体" w:hAnsi="宋体"/>
          <w:color w:val="auto"/>
          <w:sz w:val="28"/>
          <w:szCs w:val="28"/>
          <w:highlight w:val="none"/>
          <w:u w:val="single"/>
        </w:rPr>
        <w:t xml:space="preserve"> 二 </w:t>
      </w:r>
      <w:r>
        <w:rPr>
          <w:rFonts w:hint="eastAsia" w:ascii="宋体" w:hAnsi="宋体"/>
          <w:color w:val="auto"/>
          <w:sz w:val="28"/>
          <w:szCs w:val="28"/>
          <w:highlight w:val="none"/>
        </w:rPr>
        <w:t>条约定，</w:t>
      </w:r>
      <w:r>
        <w:rPr>
          <w:rFonts w:hint="eastAsia" w:ascii="宋体" w:hAnsi="宋体"/>
          <w:color w:val="auto"/>
          <w:sz w:val="28"/>
          <w:szCs w:val="28"/>
          <w:highlight w:val="none"/>
          <w:u w:val="single"/>
        </w:rPr>
        <w:t>按本合同第十五条的相关约定处理。</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第十条：双方确定，在本合同有效期内，甲方指定</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柯瑞琛</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为甲方项目联系人，乙方指定</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为乙方项目联系人。项目联系人承担以下责任：</w:t>
      </w:r>
      <w:r>
        <w:rPr>
          <w:rFonts w:hint="eastAsia" w:ascii="宋体" w:hAnsi="宋体"/>
          <w:color w:val="auto"/>
          <w:sz w:val="28"/>
          <w:szCs w:val="28"/>
          <w:highlight w:val="none"/>
          <w:u w:val="single"/>
        </w:rPr>
        <w:t>负责项目有关事宜的联络与沟通。</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一方变更项目联系人的，应当及时以书面形式通知另一方，未及时通知并影响本合同履行或造成损失的，应承担相应的责任。</w:t>
      </w:r>
    </w:p>
    <w:p>
      <w:pPr>
        <w:tabs>
          <w:tab w:val="left" w:pos="900"/>
        </w:tabs>
        <w:spacing w:line="360" w:lineRule="auto"/>
        <w:ind w:firstLine="840" w:firstLineChars="300"/>
        <w:rPr>
          <w:rFonts w:hint="eastAsia" w:ascii="宋体" w:hAnsi="宋体"/>
          <w:color w:val="auto"/>
          <w:sz w:val="28"/>
          <w:szCs w:val="28"/>
          <w:highlight w:val="none"/>
          <w:u w:val="single"/>
        </w:rPr>
      </w:pPr>
      <w:r>
        <w:rPr>
          <w:rFonts w:hint="eastAsia" w:ascii="宋体" w:hAnsi="宋体"/>
          <w:color w:val="auto"/>
          <w:sz w:val="28"/>
          <w:szCs w:val="28"/>
          <w:highlight w:val="none"/>
        </w:rPr>
        <w:t>第十一条：双方确定，出现下列情形，致使本合同的履行成为不必要或不可能的，可以解除本合同：</w:t>
      </w:r>
      <w:r>
        <w:rPr>
          <w:rFonts w:hint="eastAsia" w:ascii="宋体" w:hAnsi="宋体"/>
          <w:color w:val="auto"/>
          <w:sz w:val="28"/>
          <w:szCs w:val="28"/>
          <w:highlight w:val="none"/>
          <w:u w:val="single"/>
        </w:rPr>
        <w:t>发生不可抗力。</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第十二条：双方因履行本合同而发生的争议，应协商、调解解决。协商、调解不成的，确定按以下第</w:t>
      </w:r>
      <w:r>
        <w:rPr>
          <w:rFonts w:hint="eastAsia" w:ascii="宋体" w:hAnsi="宋体"/>
          <w:color w:val="auto"/>
          <w:sz w:val="28"/>
          <w:szCs w:val="28"/>
          <w:highlight w:val="none"/>
          <w:u w:val="single"/>
        </w:rPr>
        <w:t xml:space="preserve"> 2 </w:t>
      </w:r>
      <w:r>
        <w:rPr>
          <w:rFonts w:hint="eastAsia" w:ascii="宋体" w:hAnsi="宋体"/>
          <w:color w:val="auto"/>
          <w:sz w:val="28"/>
          <w:szCs w:val="28"/>
          <w:highlight w:val="none"/>
        </w:rPr>
        <w:t>种方式处理：</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1.提交</w:t>
      </w:r>
      <w:r>
        <w:rPr>
          <w:rFonts w:hint="eastAsia" w:ascii="宋体" w:hAnsi="宋体"/>
          <w:color w:val="auto"/>
          <w:sz w:val="28"/>
          <w:szCs w:val="28"/>
          <w:highlight w:val="none"/>
          <w:u w:val="single"/>
        </w:rPr>
        <w:t xml:space="preserve"> 广州 </w:t>
      </w:r>
      <w:r>
        <w:rPr>
          <w:rFonts w:hint="eastAsia" w:ascii="宋体" w:hAnsi="宋体"/>
          <w:color w:val="auto"/>
          <w:sz w:val="28"/>
          <w:szCs w:val="28"/>
          <w:highlight w:val="none"/>
        </w:rPr>
        <w:t>仲裁委员会仲裁；</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2.依法向</w:t>
      </w:r>
      <w:r>
        <w:rPr>
          <w:rFonts w:hint="eastAsia" w:ascii="宋体" w:hAnsi="宋体"/>
          <w:color w:val="auto"/>
          <w:sz w:val="28"/>
          <w:szCs w:val="28"/>
          <w:highlight w:val="none"/>
          <w:lang w:val="en-US" w:eastAsia="zh-CN"/>
        </w:rPr>
        <w:t>甲方所在地</w:t>
      </w:r>
      <w:r>
        <w:rPr>
          <w:rFonts w:hint="eastAsia" w:ascii="宋体" w:hAnsi="宋体"/>
          <w:color w:val="auto"/>
          <w:sz w:val="28"/>
          <w:szCs w:val="28"/>
          <w:highlight w:val="none"/>
          <w:u w:val="single"/>
        </w:rPr>
        <w:t>人民法院</w:t>
      </w:r>
      <w:r>
        <w:rPr>
          <w:rFonts w:hint="eastAsia" w:ascii="宋体" w:hAnsi="宋体"/>
          <w:color w:val="auto"/>
          <w:sz w:val="28"/>
          <w:szCs w:val="28"/>
          <w:highlight w:val="none"/>
        </w:rPr>
        <w:t>起诉。</w:t>
      </w:r>
    </w:p>
    <w:p>
      <w:pPr>
        <w:spacing w:line="360" w:lineRule="auto"/>
        <w:rPr>
          <w:rFonts w:hint="eastAsia" w:ascii="宋体" w:hAnsi="宋体"/>
          <w:color w:val="auto"/>
          <w:sz w:val="28"/>
          <w:szCs w:val="28"/>
          <w:highlight w:val="none"/>
          <w:u w:val="single"/>
        </w:rPr>
      </w:pPr>
      <w:r>
        <w:rPr>
          <w:rFonts w:hint="eastAsia" w:ascii="宋体" w:hAnsi="宋体"/>
          <w:color w:val="auto"/>
          <w:sz w:val="28"/>
          <w:szCs w:val="28"/>
          <w:highlight w:val="none"/>
        </w:rPr>
        <w:t xml:space="preserve">     第十三条：双方确定：本合同及相关附件中所涉及的有关名词和技术术语，其定义和解释如下：</w:t>
      </w:r>
      <w:r>
        <w:rPr>
          <w:rFonts w:hint="eastAsia" w:ascii="宋体" w:hAnsi="宋体"/>
          <w:color w:val="auto"/>
          <w:sz w:val="28"/>
          <w:szCs w:val="28"/>
          <w:highlight w:val="none"/>
          <w:u w:val="single"/>
        </w:rPr>
        <w:t xml:space="preserve"> / 。</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第十四条：与履行本合同有关的下列技术文件，经双方确认后，</w:t>
      </w:r>
      <w:r>
        <w:rPr>
          <w:rFonts w:hint="eastAsia" w:ascii="宋体" w:hAnsi="宋体"/>
          <w:color w:val="auto"/>
          <w:sz w:val="28"/>
          <w:szCs w:val="28"/>
          <w:highlight w:val="none"/>
          <w:u w:val="single"/>
        </w:rPr>
        <w:t>以下文件</w:t>
      </w:r>
      <w:r>
        <w:rPr>
          <w:rFonts w:hint="eastAsia" w:ascii="宋体" w:hAnsi="宋体"/>
          <w:color w:val="auto"/>
          <w:sz w:val="28"/>
          <w:szCs w:val="28"/>
          <w:highlight w:val="none"/>
        </w:rPr>
        <w:t>为本合同的组成部分：</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1.技术背景资料：</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2.技术标准和规范：</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pPr>
        <w:spacing w:line="360" w:lineRule="auto"/>
        <w:ind w:left="841" w:leftChars="334" w:hanging="140" w:hangingChars="50"/>
        <w:rPr>
          <w:rFonts w:hint="eastAsia" w:ascii="宋体" w:hAnsi="宋体"/>
          <w:color w:val="auto"/>
          <w:sz w:val="28"/>
          <w:szCs w:val="28"/>
          <w:highlight w:val="none"/>
          <w:u w:val="single"/>
        </w:rPr>
      </w:pPr>
      <w:r>
        <w:rPr>
          <w:rFonts w:hint="eastAsia" w:ascii="宋体" w:hAnsi="宋体"/>
          <w:color w:val="auto"/>
          <w:sz w:val="28"/>
          <w:szCs w:val="28"/>
          <w:highlight w:val="none"/>
        </w:rPr>
        <w:t>第十五条：双方约定本合同其他相关事项为（如有以下情况发生按以下约定执行）：</w:t>
      </w:r>
    </w:p>
    <w:p>
      <w:pPr>
        <w:spacing w:line="360" w:lineRule="auto"/>
        <w:ind w:firstLine="697" w:firstLineChars="249"/>
        <w:rPr>
          <w:rFonts w:hint="eastAsia" w:ascii="宋体" w:hAnsi="宋体"/>
          <w:color w:val="auto"/>
          <w:sz w:val="28"/>
          <w:szCs w:val="28"/>
          <w:highlight w:val="none"/>
          <w:u w:val="single"/>
        </w:rPr>
      </w:pPr>
      <w:r>
        <w:rPr>
          <w:rFonts w:ascii="宋体" w:hAnsi="宋体"/>
          <w:color w:val="auto"/>
          <w:sz w:val="28"/>
          <w:szCs w:val="28"/>
          <w:highlight w:val="none"/>
          <w:u w:val="single"/>
        </w:rPr>
        <w:t>1</w:t>
      </w:r>
      <w:r>
        <w:rPr>
          <w:rFonts w:hint="eastAsia" w:ascii="宋体" w:hAnsi="宋体"/>
          <w:color w:val="auto"/>
          <w:sz w:val="28"/>
          <w:szCs w:val="28"/>
          <w:highlight w:val="none"/>
          <w:u w:val="single"/>
        </w:rPr>
        <w:t>、</w:t>
      </w:r>
      <w:r>
        <w:rPr>
          <w:rFonts w:ascii="宋体" w:hAnsi="宋体"/>
          <w:color w:val="auto"/>
          <w:sz w:val="28"/>
          <w:szCs w:val="28"/>
          <w:highlight w:val="none"/>
          <w:u w:val="single"/>
        </w:rPr>
        <w:t>未经双方协商同意，任何一方不得终止本合同</w:t>
      </w:r>
      <w:r>
        <w:rPr>
          <w:rFonts w:hint="eastAsia" w:ascii="宋体" w:hAnsi="宋体"/>
          <w:color w:val="auto"/>
          <w:sz w:val="28"/>
          <w:szCs w:val="28"/>
          <w:highlight w:val="none"/>
          <w:u w:val="single"/>
        </w:rPr>
        <w:t xml:space="preserve">； </w:t>
      </w:r>
    </w:p>
    <w:p>
      <w:pPr>
        <w:spacing w:line="360" w:lineRule="auto"/>
        <w:ind w:firstLine="697" w:firstLineChars="249"/>
        <w:rPr>
          <w:rFonts w:hint="eastAsia" w:ascii="宋体" w:hAnsi="宋体"/>
          <w:color w:val="auto"/>
          <w:sz w:val="28"/>
          <w:szCs w:val="28"/>
          <w:highlight w:val="none"/>
          <w:u w:val="single"/>
        </w:rPr>
      </w:pPr>
      <w:r>
        <w:rPr>
          <w:rFonts w:hint="eastAsia" w:ascii="宋体" w:hAnsi="宋体"/>
          <w:color w:val="auto"/>
          <w:sz w:val="28"/>
          <w:szCs w:val="28"/>
          <w:highlight w:val="none"/>
          <w:u w:val="single"/>
        </w:rPr>
        <w:t>2、如乙方违约，甲方可拒付剩余费</w:t>
      </w:r>
      <w:r>
        <w:rPr>
          <w:rFonts w:hint="eastAsia" w:ascii="宋体" w:hAnsi="宋体"/>
          <w:color w:val="auto"/>
          <w:sz w:val="28"/>
          <w:szCs w:val="28"/>
          <w:highlight w:val="none"/>
          <w:u w:val="single"/>
          <w:lang w:val="en-US" w:eastAsia="zh-CN"/>
        </w:rPr>
        <w:t>用</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并要求乙方按合同暂定总价款1%支付违约金</w:t>
      </w:r>
      <w:r>
        <w:rPr>
          <w:rFonts w:hint="eastAsia" w:ascii="宋体" w:hAnsi="宋体"/>
          <w:color w:val="auto"/>
          <w:sz w:val="28"/>
          <w:szCs w:val="28"/>
          <w:highlight w:val="none"/>
          <w:u w:val="single"/>
        </w:rPr>
        <w:t xml:space="preserve">； </w:t>
      </w:r>
    </w:p>
    <w:p>
      <w:pPr>
        <w:spacing w:line="360" w:lineRule="auto"/>
        <w:ind w:firstLine="697" w:firstLineChars="249"/>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3、在合同履行期间，已开始编制工作，非乙方原因，甲方要求终止或解除合同，甲方根据乙方已进行的实际工作量按实进行结算，最高支付至合同暂定总价的六成； </w:t>
      </w:r>
    </w:p>
    <w:p>
      <w:pPr>
        <w:spacing w:line="360" w:lineRule="auto"/>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u w:val="single"/>
          <w:lang w:val="en-US" w:eastAsia="zh-CN"/>
        </w:rPr>
        <w:t>4</w:t>
      </w:r>
      <w:r>
        <w:rPr>
          <w:rFonts w:hint="eastAsia" w:ascii="宋体" w:hAnsi="宋体"/>
          <w:color w:val="auto"/>
          <w:sz w:val="28"/>
          <w:szCs w:val="28"/>
          <w:highlight w:val="none"/>
          <w:u w:val="single"/>
        </w:rPr>
        <w:t>、当遇到不可抗力而导致本合同被迫终止时，双方在本合同终止日起</w:t>
      </w:r>
      <w:r>
        <w:rPr>
          <w:rFonts w:hint="eastAsia" w:ascii="宋体" w:hAnsi="宋体"/>
          <w:color w:val="auto"/>
          <w:sz w:val="28"/>
          <w:szCs w:val="28"/>
          <w:highlight w:val="none"/>
          <w:u w:val="single"/>
          <w:lang w:eastAsia="zh-CN"/>
        </w:rPr>
        <w:t>1</w:t>
      </w:r>
      <w:r>
        <w:rPr>
          <w:rFonts w:hint="eastAsia" w:ascii="宋体" w:hAnsi="宋体"/>
          <w:color w:val="auto"/>
          <w:sz w:val="28"/>
          <w:szCs w:val="28"/>
          <w:highlight w:val="none"/>
          <w:u w:val="single"/>
          <w:lang w:val="en-US" w:eastAsia="zh-CN"/>
        </w:rPr>
        <w:t>80</w:t>
      </w:r>
      <w:r>
        <w:rPr>
          <w:rFonts w:hint="eastAsia" w:ascii="宋体" w:hAnsi="宋体"/>
          <w:color w:val="auto"/>
          <w:sz w:val="28"/>
          <w:szCs w:val="28"/>
          <w:highlight w:val="none"/>
          <w:u w:val="single"/>
        </w:rPr>
        <w:t>个日历天内</w:t>
      </w:r>
      <w:r>
        <w:rPr>
          <w:rFonts w:hint="eastAsia" w:ascii="宋体" w:hAnsi="宋体"/>
          <w:color w:val="auto"/>
          <w:sz w:val="28"/>
          <w:szCs w:val="28"/>
          <w:highlight w:val="none"/>
          <w:u w:val="single"/>
          <w:lang w:val="en-US" w:eastAsia="zh-CN"/>
        </w:rPr>
        <w:t>完成</w:t>
      </w:r>
      <w:r>
        <w:rPr>
          <w:rFonts w:hint="eastAsia" w:ascii="宋体" w:hAnsi="宋体"/>
          <w:color w:val="auto"/>
          <w:sz w:val="28"/>
          <w:szCs w:val="28"/>
          <w:highlight w:val="none"/>
          <w:u w:val="single"/>
        </w:rPr>
        <w:t>结算支付</w:t>
      </w:r>
      <w:r>
        <w:rPr>
          <w:rFonts w:hint="eastAsia" w:ascii="宋体" w:hAnsi="宋体"/>
          <w:color w:val="auto"/>
          <w:sz w:val="28"/>
          <w:szCs w:val="28"/>
          <w:highlight w:val="none"/>
          <w:u w:val="single"/>
          <w:lang w:val="en-US" w:eastAsia="zh-CN"/>
        </w:rPr>
        <w:t>工作，逾期未完成的，违约方按应付款项的1%向守约方支付违约金</w:t>
      </w:r>
      <w:r>
        <w:rPr>
          <w:rFonts w:hint="eastAsia" w:ascii="宋体" w:hAnsi="宋体"/>
          <w:color w:val="auto"/>
          <w:sz w:val="28"/>
          <w:szCs w:val="28"/>
          <w:highlight w:val="none"/>
          <w:u w:val="single"/>
        </w:rPr>
        <w:t>；</w:t>
      </w:r>
    </w:p>
    <w:p>
      <w:pPr>
        <w:spacing w:line="360" w:lineRule="auto"/>
        <w:ind w:firstLine="840" w:firstLineChars="30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第十六条：本合同附件：</w:t>
      </w:r>
      <w:r>
        <w:rPr>
          <w:rFonts w:hint="eastAsia" w:ascii="宋体" w:hAnsi="宋体" w:eastAsia="宋体" w:cs="Times New Roman"/>
          <w:b w:val="0"/>
          <w:color w:val="auto"/>
          <w:sz w:val="28"/>
          <w:szCs w:val="28"/>
          <w:highlight w:val="none"/>
          <w:u w:val="single"/>
        </w:rPr>
        <w:t>附件</w:t>
      </w:r>
      <w:r>
        <w:rPr>
          <w:rFonts w:hint="eastAsia" w:ascii="宋体" w:hAnsi="宋体" w:eastAsia="宋体" w:cs="Times New Roman"/>
          <w:b w:val="0"/>
          <w:color w:val="auto"/>
          <w:sz w:val="28"/>
          <w:szCs w:val="28"/>
          <w:highlight w:val="none"/>
          <w:u w:val="single"/>
          <w:lang w:val="en-US" w:eastAsia="zh-CN"/>
        </w:rPr>
        <w:t xml:space="preserve">1廉洁协议；附件2成交通知书     </w:t>
      </w:r>
    </w:p>
    <w:p>
      <w:pPr>
        <w:spacing w:line="360" w:lineRule="auto"/>
        <w:ind w:firstLine="700" w:firstLineChars="250"/>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第十七条：本合同正本一式贰份，甲方执壹份，乙方执壹份；副本一式捌份，甲方执伍份，乙方执叁份，双方所执合同具同等法律效力（若正本与副本有差异，以正本为准。）</w:t>
      </w:r>
    </w:p>
    <w:p>
      <w:pPr>
        <w:spacing w:line="360" w:lineRule="auto"/>
        <w:ind w:firstLine="700" w:firstLineChars="250"/>
        <w:rPr>
          <w:rFonts w:hint="eastAsia" w:ascii="宋体" w:hAnsi="宋体"/>
          <w:color w:val="auto"/>
          <w:sz w:val="28"/>
          <w:szCs w:val="28"/>
          <w:highlight w:val="none"/>
        </w:rPr>
      </w:pPr>
      <w:r>
        <w:rPr>
          <w:rFonts w:hint="eastAsia" w:ascii="宋体" w:hAnsi="宋体"/>
          <w:color w:val="auto"/>
          <w:sz w:val="28"/>
          <w:szCs w:val="28"/>
          <w:highlight w:val="none"/>
        </w:rPr>
        <w:t>第十八条：本合同经双方签字盖章之日起生效。</w:t>
      </w:r>
    </w:p>
    <w:p>
      <w:pPr>
        <w:spacing w:line="360" w:lineRule="auto"/>
        <w:ind w:firstLine="420" w:firstLineChars="150"/>
        <w:rPr>
          <w:rFonts w:hint="eastAsia" w:ascii="宋体" w:hAnsi="宋体"/>
          <w:color w:val="auto"/>
          <w:sz w:val="28"/>
          <w:szCs w:val="28"/>
          <w:highlight w:val="none"/>
        </w:rPr>
      </w:pPr>
      <w:r>
        <w:rPr>
          <w:rFonts w:hint="eastAsia" w:ascii="宋体" w:hAnsi="宋体"/>
          <w:color w:val="auto"/>
          <w:sz w:val="28"/>
          <w:szCs w:val="28"/>
          <w:highlight w:val="none"/>
        </w:rPr>
        <w:t xml:space="preserve">甲方（盖章）：                  乙方（盖章）：      </w:t>
      </w:r>
    </w:p>
    <w:p>
      <w:pPr>
        <w:spacing w:line="360" w:lineRule="auto"/>
        <w:ind w:firstLine="480"/>
        <w:rPr>
          <w:rFonts w:hint="eastAsia" w:ascii="宋体" w:hAnsi="宋体"/>
          <w:color w:val="auto"/>
          <w:sz w:val="28"/>
          <w:szCs w:val="28"/>
          <w:highlight w:val="none"/>
        </w:rPr>
      </w:pPr>
      <w:r>
        <w:rPr>
          <w:rFonts w:hint="eastAsia" w:ascii="宋体" w:hAnsi="宋体"/>
          <w:color w:val="auto"/>
          <w:sz w:val="28"/>
          <w:szCs w:val="28"/>
          <w:highlight w:val="none"/>
        </w:rPr>
        <w:t>法定代表人                     法定代表人</w:t>
      </w:r>
    </w:p>
    <w:p>
      <w:pPr>
        <w:spacing w:line="360" w:lineRule="auto"/>
        <w:ind w:firstLine="480"/>
        <w:rPr>
          <w:rFonts w:hint="eastAsia" w:ascii="宋体" w:hAnsi="宋体"/>
          <w:color w:val="auto"/>
          <w:sz w:val="28"/>
          <w:szCs w:val="28"/>
          <w:highlight w:val="none"/>
        </w:rPr>
      </w:pPr>
      <w:r>
        <w:rPr>
          <w:rFonts w:hint="eastAsia" w:ascii="宋体" w:hAnsi="宋体"/>
          <w:color w:val="auto"/>
          <w:sz w:val="28"/>
          <w:szCs w:val="28"/>
          <w:highlight w:val="none"/>
        </w:rPr>
        <w:t>或委托代理人（签名）：         或委托代理人（签名）：</w:t>
      </w:r>
    </w:p>
    <w:p>
      <w:pPr>
        <w:spacing w:line="360" w:lineRule="auto"/>
        <w:ind w:firstLine="480"/>
        <w:rPr>
          <w:rFonts w:hint="eastAsia" w:ascii="宋体" w:hAnsi="宋体"/>
          <w:color w:val="auto"/>
          <w:sz w:val="28"/>
          <w:szCs w:val="28"/>
          <w:highlight w:val="none"/>
        </w:rPr>
      </w:pPr>
      <w:r>
        <w:rPr>
          <w:rFonts w:hint="eastAsia" w:ascii="宋体" w:hAnsi="宋体"/>
          <w:color w:val="auto"/>
          <w:sz w:val="28"/>
          <w:szCs w:val="28"/>
          <w:highlight w:val="none"/>
        </w:rPr>
        <w:t>经办人：</w:t>
      </w:r>
      <w:r>
        <w:rPr>
          <w:rFonts w:hint="eastAsia" w:ascii="宋体" w:hAnsi="宋体"/>
          <w:color w:val="auto"/>
          <w:sz w:val="28"/>
          <w:szCs w:val="28"/>
          <w:highlight w:val="none"/>
          <w:lang w:val="en-US" w:eastAsia="zh-CN"/>
        </w:rPr>
        <w:t xml:space="preserve">柯瑞琛        </w:t>
      </w:r>
      <w:r>
        <w:rPr>
          <w:rFonts w:hint="eastAsia" w:ascii="宋体" w:hAnsi="宋体"/>
          <w:color w:val="auto"/>
          <w:sz w:val="28"/>
          <w:szCs w:val="28"/>
          <w:highlight w:val="none"/>
        </w:rPr>
        <w:t xml:space="preserve">         经办人：</w:t>
      </w:r>
    </w:p>
    <w:p>
      <w:pPr>
        <w:spacing w:line="360" w:lineRule="auto"/>
        <w:ind w:left="5880" w:hanging="5880" w:hangingChars="2100"/>
        <w:rPr>
          <w:rFonts w:hint="eastAsia" w:ascii="宋体" w:hAnsi="宋体"/>
          <w:color w:val="auto"/>
          <w:sz w:val="28"/>
          <w:szCs w:val="28"/>
          <w:highlight w:val="none"/>
        </w:rPr>
      </w:pPr>
      <w:r>
        <w:rPr>
          <w:rFonts w:hint="eastAsia" w:ascii="宋体" w:hAnsi="宋体"/>
          <w:color w:val="auto"/>
          <w:sz w:val="28"/>
          <w:szCs w:val="28"/>
          <w:highlight w:val="none"/>
        </w:rPr>
        <w:t xml:space="preserve">银行账户：建行广州珠江新城支行  银行账户：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年     月     日</w:t>
      </w:r>
    </w:p>
    <w:p>
      <w:pPr>
        <w:pStyle w:val="5"/>
        <w:adjustRightInd w:val="0"/>
        <w:snapToGrid w:val="0"/>
        <w:spacing w:before="0" w:after="0" w:line="360" w:lineRule="auto"/>
        <w:ind w:left="0" w:firstLine="0"/>
        <w:jc w:val="both"/>
        <w:rPr>
          <w:rFonts w:hint="eastAsia" w:ascii="宋体" w:hAnsi="宋体" w:eastAsia="宋体" w:cs="宋体"/>
          <w:b/>
          <w:bCs/>
          <w:color w:val="auto"/>
          <w:kern w:val="0"/>
          <w:sz w:val="24"/>
          <w:szCs w:val="24"/>
          <w:highlight w:val="none"/>
        </w:rPr>
      </w:pPr>
      <w:r>
        <w:rPr>
          <w:rFonts w:hint="eastAsia" w:ascii="宋体" w:hAnsi="宋体"/>
          <w:b/>
          <w:color w:val="auto"/>
          <w:sz w:val="28"/>
          <w:szCs w:val="28"/>
          <w:highlight w:val="none"/>
        </w:rPr>
        <w:br w:type="page"/>
      </w:r>
      <w:r>
        <w:rPr>
          <w:rFonts w:hint="eastAsia" w:ascii="宋体" w:hAnsi="宋体" w:eastAsia="宋体" w:cs="宋体"/>
          <w:b/>
          <w:bCs/>
          <w:color w:val="auto"/>
          <w:kern w:val="0"/>
          <w:sz w:val="24"/>
          <w:szCs w:val="24"/>
          <w:highlight w:val="none"/>
        </w:rPr>
        <w:t>附件1.廉洁协议</w:t>
      </w:r>
    </w:p>
    <w:p>
      <w:pPr>
        <w:spacing w:line="520" w:lineRule="exact"/>
        <w:jc w:val="center"/>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20" w:lineRule="exact"/>
        <w:ind w:firstLine="630" w:firstLineChars="225"/>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(以下称乙方)，特此订立本协议共同遵照执行。</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广州市猎德净水厂尾水排放改造项目航道通航条件影响评价报告编制（含专项测量）</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4"/>
        <w:spacing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1"/>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1"/>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1"/>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1"/>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1"/>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1"/>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广州市猎德净水厂尾水排放改造项目航道通航条件影响评价报告编制（含专项测量）</w:t>
      </w:r>
      <w:r>
        <w:rPr>
          <w:rFonts w:hint="eastAsia" w:ascii="仿宋_GB2312" w:hAnsi="仿宋_GB2312" w:eastAsia="仿宋_GB2312" w:cs="仿宋_GB2312"/>
          <w:bCs/>
          <w:color w:val="auto"/>
          <w:sz w:val="28"/>
          <w:szCs w:val="28"/>
          <w:highlight w:val="none"/>
          <w:u w:val="single"/>
          <w:lang w:val="en-US" w:eastAsia="zh-CN"/>
        </w:rPr>
        <w:t>合同</w:t>
      </w:r>
      <w:r>
        <w:rPr>
          <w:rFonts w:hint="eastAsia" w:ascii="仿宋_GB2312" w:hAnsi="仿宋_GB2312" w:eastAsia="仿宋_GB2312" w:cs="仿宋_GB2312"/>
          <w:bCs/>
          <w:color w:val="auto"/>
          <w:sz w:val="28"/>
          <w:szCs w:val="28"/>
          <w:highlight w:val="none"/>
          <w:u w:val="single"/>
        </w:rPr>
        <w:t>（穗净水合[202</w:t>
      </w:r>
      <w:r>
        <w:rPr>
          <w:rFonts w:hint="eastAsia" w:ascii="仿宋_GB2312" w:hAnsi="仿宋_GB2312" w:eastAsia="仿宋_GB2312" w:cs="仿宋_GB2312"/>
          <w:bCs/>
          <w:color w:val="auto"/>
          <w:sz w:val="28"/>
          <w:szCs w:val="28"/>
          <w:highlight w:val="none"/>
          <w:u w:val="single"/>
          <w:lang w:val="en-US" w:eastAsia="zh-CN"/>
        </w:rPr>
        <w:t>4</w:t>
      </w:r>
      <w:r>
        <w:rPr>
          <w:rFonts w:hint="eastAsia" w:ascii="仿宋_GB2312" w:hAnsi="仿宋_GB2312" w:eastAsia="仿宋_GB2312" w:cs="仿宋_GB2312"/>
          <w:bCs/>
          <w:color w:val="auto"/>
          <w:sz w:val="28"/>
          <w:szCs w:val="28"/>
          <w:highlight w:val="none"/>
          <w:u w:val="single"/>
        </w:rPr>
        <w:t>]    号）</w:t>
      </w:r>
      <w:r>
        <w:rPr>
          <w:rFonts w:hint="eastAsia" w:ascii="仿宋_GB2312" w:hAnsi="仿宋_GB2312" w:eastAsia="仿宋_GB2312" w:cs="仿宋_GB2312"/>
          <w:bCs/>
          <w:color w:val="auto"/>
          <w:sz w:val="28"/>
          <w:szCs w:val="28"/>
          <w:highlight w:val="none"/>
        </w:rPr>
        <w:t>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第七条本协议甲乙双方所执份数与主合同一致。</w:t>
      </w:r>
    </w:p>
    <w:p>
      <w:pPr>
        <w:spacing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br w:type="textWrapping"/>
      </w:r>
      <w:r>
        <w:rPr>
          <w:rFonts w:hint="eastAsia" w:ascii="仿宋_GB2312" w:hAnsi="仿宋_GB2312" w:eastAsia="仿宋_GB2312" w:cs="仿宋_GB2312"/>
          <w:bCs/>
          <w:color w:val="auto"/>
          <w:sz w:val="28"/>
          <w:szCs w:val="28"/>
          <w:highlight w:val="none"/>
        </w:rPr>
        <w:t>甲方（盖章）：                     乙方（盖章）：</w:t>
      </w:r>
    </w:p>
    <w:p>
      <w:pPr>
        <w:pStyle w:val="35"/>
        <w:tabs>
          <w:tab w:val="left" w:pos="5100"/>
        </w:tabs>
        <w:spacing w:line="520" w:lineRule="exact"/>
        <w:ind w:left="7200" w:firstLine="0" w:firstLineChars="0"/>
        <w:jc w:val="left"/>
        <w:rPr>
          <w:rFonts w:hint="eastAsia" w:ascii="仿宋_GB2312" w:hAnsi="仿宋_GB2312" w:eastAsia="仿宋_GB2312" w:cs="仿宋_GB2312"/>
          <w:bCs/>
          <w:color w:val="auto"/>
          <w:sz w:val="28"/>
          <w:szCs w:val="28"/>
          <w:highlight w:val="none"/>
        </w:rPr>
      </w:pPr>
    </w:p>
    <w:p>
      <w:pPr>
        <w:tabs>
          <w:tab w:val="left" w:pos="5100"/>
        </w:tabs>
        <w:spacing w:line="520" w:lineRule="exact"/>
        <w:ind w:left="8400" w:hanging="8400" w:hangingChars="30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 xml:space="preserve">日期:    </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 xml:space="preserve">     日期：  </w:t>
      </w:r>
    </w:p>
    <w:p>
      <w:pPr>
        <w:rPr>
          <w:rFonts w:hint="eastAsia" w:ascii="仿宋_GB2312" w:hAnsi="仿宋_GB2312" w:eastAsia="仿宋_GB2312" w:cs="仿宋_GB2312"/>
          <w:bCs/>
          <w:color w:val="auto"/>
          <w:sz w:val="30"/>
          <w:szCs w:val="30"/>
          <w:highlight w:val="none"/>
        </w:rPr>
      </w:pPr>
    </w:p>
    <w:p>
      <w:pPr>
        <w:snapToGrid w:val="0"/>
        <w:rPr>
          <w:color w:val="auto"/>
          <w:sz w:val="24"/>
          <w:highlight w:val="none"/>
        </w:rPr>
      </w:pPr>
    </w:p>
    <w:p>
      <w:pPr>
        <w:rPr>
          <w:color w:val="auto"/>
          <w:sz w:val="24"/>
          <w:highlight w:val="none"/>
        </w:rPr>
      </w:pPr>
    </w:p>
    <w:p>
      <w:pPr>
        <w:autoSpaceDE w:val="0"/>
        <w:autoSpaceDN w:val="0"/>
        <w:adjustRightInd w:val="0"/>
        <w:jc w:val="left"/>
        <w:rPr>
          <w:rFonts w:ascii="宋体" w:cs="宋体"/>
          <w:color w:val="auto"/>
          <w:kern w:val="0"/>
          <w:sz w:val="24"/>
          <w:highlight w:val="none"/>
        </w:rPr>
      </w:pPr>
    </w:p>
    <w:p>
      <w:pPr>
        <w:widowControl/>
        <w:jc w:val="left"/>
        <w:rPr>
          <w:rFonts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sectPr>
          <w:footerReference r:id="rId5" w:type="first"/>
          <w:footerReference r:id="rId4" w:type="default"/>
          <w:pgSz w:w="11906" w:h="16838"/>
          <w:pgMar w:top="1418" w:right="1474" w:bottom="1985" w:left="1588" w:header="851" w:footer="992" w:gutter="0"/>
          <w:cols w:space="425" w:num="1"/>
          <w:titlePg/>
          <w:docGrid w:type="lines" w:linePitch="312" w:charSpace="0"/>
        </w:sectPr>
      </w:pPr>
    </w:p>
    <w:p>
      <w:pPr>
        <w:rPr>
          <w:rFonts w:hint="default" w:eastAsiaTheme="minorEastAsia"/>
          <w:color w:val="auto"/>
          <w:highlight w:val="none"/>
          <w:lang w:val="en-US" w:eastAsia="zh-CN"/>
        </w:rPr>
      </w:pPr>
      <w:r>
        <w:rPr>
          <w:rFonts w:hint="eastAsia"/>
          <w:color w:val="auto"/>
          <w:highlight w:val="none"/>
          <w:lang w:val="en-US" w:eastAsia="zh-CN"/>
        </w:rPr>
        <w:t>附件2 成交通知书</w:t>
      </w: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rPr>
          <w:rFonts w:hint="eastAsia" w:ascii="宋体" w:hAnsi="宋体"/>
          <w:b/>
          <w:color w:val="auto"/>
          <w:sz w:val="28"/>
          <w:szCs w:val="28"/>
          <w:highlight w:val="none"/>
        </w:rPr>
      </w:pPr>
    </w:p>
    <w:p>
      <w:pPr>
        <w:pStyle w:val="4"/>
        <w:rPr>
          <w:rFonts w:hint="eastAsia"/>
          <w:color w:val="auto"/>
          <w:highlight w:val="none"/>
        </w:rPr>
      </w:pPr>
      <w:bookmarkStart w:id="81" w:name="_Toc28358"/>
      <w:bookmarkStart w:id="82" w:name="_Toc1563"/>
      <w:bookmarkStart w:id="83" w:name="_Toc8147"/>
      <w:bookmarkStart w:id="84" w:name="_Toc30824"/>
      <w:bookmarkStart w:id="85" w:name="_Toc23515"/>
      <w:bookmarkStart w:id="86" w:name="_Toc12169"/>
      <w:bookmarkStart w:id="87" w:name="_Toc3723"/>
      <w:bookmarkStart w:id="88" w:name="_Toc6230"/>
      <w:bookmarkStart w:id="89" w:name="_Toc21847"/>
      <w:bookmarkStart w:id="90" w:name="_Toc5129"/>
      <w:bookmarkStart w:id="91" w:name="_Toc16552"/>
    </w:p>
    <w:p>
      <w:pPr>
        <w:pStyle w:val="4"/>
        <w:rPr>
          <w:rFonts w:hint="eastAsia"/>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2352675</wp:posOffset>
                </wp:positionH>
                <wp:positionV relativeFrom="paragraph">
                  <wp:posOffset>691515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5.25pt;margin-top:54.45pt;height:0pt;width:75.5pt;z-index:251664384;mso-width-relative:page;mso-height-relative:page;" filled="f" stroked="t" coordsize="21600,21600" o:gfxdata="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rsrDXAAAACw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2346960</wp:posOffset>
                </wp:positionH>
                <wp:positionV relativeFrom="paragraph">
                  <wp:posOffset>556260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8pt;margin-top:43.8pt;height:0pt;width:75.5pt;z-index:251665408;mso-width-relative:page;mso-height-relative:page;" filled="f" stroked="t" coordsize="21600,21600" o:gfxdata="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MDTab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1"/>
      <w:bookmarkEnd w:id="82"/>
      <w:bookmarkEnd w:id="83"/>
      <w:bookmarkEnd w:id="84"/>
      <w:bookmarkEnd w:id="85"/>
      <w:bookmarkEnd w:id="86"/>
      <w:bookmarkEnd w:id="87"/>
      <w:bookmarkEnd w:id="88"/>
      <w:bookmarkEnd w:id="89"/>
      <w:bookmarkEnd w:id="90"/>
      <w:bookmarkEnd w:id="91"/>
    </w:p>
    <w:p>
      <w:pPr>
        <w:pStyle w:val="38"/>
        <w:rPr>
          <w:color w:val="auto"/>
          <w:highlight w:val="none"/>
        </w:rPr>
      </w:pPr>
    </w:p>
    <w:p>
      <w:pPr>
        <w:pStyle w:val="4"/>
        <w:rPr>
          <w:color w:val="auto"/>
          <w:highlight w:val="none"/>
        </w:rPr>
      </w:pPr>
      <w:bookmarkStart w:id="92" w:name="_Toc12610"/>
      <w:bookmarkStart w:id="93" w:name="_Toc22764"/>
      <w:bookmarkStart w:id="94" w:name="_Toc88209951"/>
      <w:bookmarkStart w:id="95" w:name="_Toc21675"/>
      <w:bookmarkStart w:id="96" w:name="_Toc5342"/>
      <w:bookmarkStart w:id="97" w:name="_Toc24815"/>
      <w:bookmarkStart w:id="98" w:name="_Toc30157"/>
      <w:bookmarkStart w:id="99" w:name="_Toc24490"/>
      <w:bookmarkStart w:id="100" w:name="_Toc12769"/>
      <w:bookmarkStart w:id="101" w:name="_Toc87616388"/>
      <w:bookmarkStart w:id="102" w:name="_Toc31564"/>
      <w:bookmarkStart w:id="103" w:name="_Toc10840"/>
      <w:bookmarkStart w:id="104" w:name="_Toc17119"/>
      <w:r>
        <w:rPr>
          <w:rFonts w:hint="eastAsia"/>
          <w:color w:val="auto"/>
          <w:highlight w:val="none"/>
        </w:rPr>
        <w:t>响应文件</w:t>
      </w:r>
      <w:r>
        <w:rPr>
          <w:rFonts w:hint="eastAsia"/>
          <w:color w:val="auto"/>
          <w:highlight w:val="none"/>
          <w:lang w:val="en-US" w:eastAsia="zh-CN"/>
        </w:rPr>
        <w:t>格式要求</w:t>
      </w:r>
      <w:bookmarkEnd w:id="92"/>
      <w:bookmarkEnd w:id="93"/>
      <w:bookmarkEnd w:id="94"/>
      <w:bookmarkEnd w:id="95"/>
      <w:bookmarkEnd w:id="96"/>
      <w:bookmarkEnd w:id="97"/>
      <w:bookmarkEnd w:id="98"/>
      <w:bookmarkEnd w:id="99"/>
      <w:bookmarkEnd w:id="100"/>
      <w:bookmarkEnd w:id="101"/>
      <w:bookmarkEnd w:id="102"/>
      <w:bookmarkEnd w:id="103"/>
      <w:bookmarkEnd w:id="10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5" w:name="_Toc87616389"/>
      <w:bookmarkStart w:id="106" w:name="_Toc88209952"/>
      <w:r>
        <w:rPr>
          <w:rFonts w:hint="eastAsia" w:ascii="仿宋_GB2312" w:eastAsia="仿宋_GB2312"/>
          <w:color w:val="auto"/>
          <w:sz w:val="28"/>
          <w:szCs w:val="28"/>
          <w:highlight w:val="none"/>
        </w:rPr>
        <w:t>1.响应函</w:t>
      </w:r>
      <w:bookmarkEnd w:id="105"/>
      <w:bookmarkEnd w:id="106"/>
    </w:p>
    <w:p>
      <w:pPr>
        <w:spacing w:line="600" w:lineRule="exact"/>
        <w:rPr>
          <w:rFonts w:hint="eastAsia" w:ascii="仿宋_GB2312" w:eastAsia="仿宋_GB2312"/>
          <w:color w:val="auto"/>
          <w:sz w:val="28"/>
          <w:szCs w:val="28"/>
          <w:highlight w:val="none"/>
        </w:rPr>
      </w:pPr>
      <w:bookmarkStart w:id="107" w:name="_Toc87616390"/>
      <w:bookmarkStart w:id="108" w:name="_Toc88209953"/>
      <w:r>
        <w:rPr>
          <w:rFonts w:hint="eastAsia" w:ascii="仿宋_GB2312" w:eastAsia="仿宋_GB2312"/>
          <w:color w:val="auto"/>
          <w:sz w:val="28"/>
          <w:szCs w:val="28"/>
          <w:highlight w:val="none"/>
        </w:rPr>
        <w:t>2.法定代表人证明或授权委托书</w:t>
      </w:r>
      <w:bookmarkEnd w:id="107"/>
      <w:bookmarkEnd w:id="108"/>
      <w:bookmarkStart w:id="109" w:name="_Toc88209956"/>
      <w:bookmarkStart w:id="11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09"/>
      <w:bookmarkEnd w:id="11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1" w:name="_Toc28619645"/>
      <w:bookmarkStart w:id="112" w:name="_Toc87616394"/>
      <w:bookmarkStart w:id="113" w:name="_Toc88209957"/>
      <w:bookmarkStart w:id="114" w:name="_Toc6313"/>
      <w:bookmarkStart w:id="115" w:name="_Toc12665"/>
      <w:r>
        <w:rPr>
          <w:rFonts w:hint="eastAsia" w:asciiTheme="minorEastAsia" w:hAnsiTheme="minorEastAsia" w:eastAsiaTheme="minorEastAsia"/>
          <w:color w:val="auto"/>
          <w:sz w:val="28"/>
          <w:szCs w:val="28"/>
          <w:highlight w:val="none"/>
        </w:rPr>
        <w:t>1.响应函</w:t>
      </w:r>
      <w:bookmarkEnd w:id="111"/>
      <w:bookmarkEnd w:id="112"/>
      <w:bookmarkEnd w:id="113"/>
      <w:bookmarkEnd w:id="114"/>
      <w:bookmarkEnd w:id="11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16" w:name="_Toc88209958"/>
      <w:bookmarkStart w:id="117" w:name="_Toc22527"/>
      <w:bookmarkStart w:id="118" w:name="_Toc29833"/>
      <w:bookmarkStart w:id="119"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6"/>
      <w:bookmarkEnd w:id="117"/>
      <w:bookmarkEnd w:id="118"/>
      <w:bookmarkEnd w:id="11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9"/>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9"/>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9"/>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9"/>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9"/>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9"/>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9"/>
        <w:snapToGrid w:val="0"/>
        <w:spacing w:line="600" w:lineRule="exact"/>
        <w:ind w:firstLine="3907" w:firstLineChars="1221"/>
        <w:rPr>
          <w:rFonts w:ascii="仿宋_GB2312" w:hAnsi="宋体" w:eastAsia="仿宋_GB2312" w:cs="Times New Roman"/>
          <w:color w:val="auto"/>
          <w:sz w:val="32"/>
          <w:szCs w:val="32"/>
          <w:highlight w:val="none"/>
        </w:rPr>
      </w:pPr>
    </w:p>
    <w:p>
      <w:pPr>
        <w:pStyle w:val="29"/>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w:t>
      </w:r>
      <w:r>
        <w:rPr>
          <w:rFonts w:hint="eastAsia" w:ascii="仿宋_GB2312" w:hAnsi="宋体" w:eastAsia="仿宋_GB2312" w:cs="Times New Roman"/>
          <w:color w:val="auto"/>
          <w:sz w:val="30"/>
          <w:szCs w:val="30"/>
          <w:highlight w:val="none"/>
          <w:u w:val="single"/>
          <w:lang w:val="en-US" w:eastAsia="zh-CN"/>
        </w:rPr>
        <w:t>公</w:t>
      </w:r>
      <w:r>
        <w:rPr>
          <w:rFonts w:hint="eastAsia" w:ascii="仿宋_GB2312" w:hAnsi="宋体" w:eastAsia="仿宋_GB2312" w:cs="Times New Roman"/>
          <w:color w:val="auto"/>
          <w:sz w:val="30"/>
          <w:szCs w:val="30"/>
          <w:highlight w:val="none"/>
          <w:u w:val="single"/>
        </w:rPr>
        <w:t xml:space="preserve">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257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257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yElpUkCAACX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shJaV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8"/>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8"/>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38"/>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29"/>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9"/>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29"/>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360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rO02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bookmarkStart w:id="120" w:name="_Toc88209963"/>
      <w:bookmarkStart w:id="121" w:name="_Toc87616400"/>
      <w:bookmarkStart w:id="122" w:name="_Toc19830"/>
      <w:bookmarkStart w:id="123"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4"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 xml:space="preserve">广州市猎德净水厂尾水排放改造项目航道通航条件影响评价报告编制（含专项测量）（项目编号：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r>
        <w:rPr>
          <w:rFonts w:hint="eastAsia" w:ascii="宋体" w:hAnsi="宋体" w:cs="宋体" w:eastAsiaTheme="minorEastAsia"/>
          <w:color w:val="auto"/>
          <w:sz w:val="24"/>
          <w:szCs w:val="24"/>
          <w:highlight w:val="none"/>
          <w:lang w:val="en-GB"/>
        </w:rPr>
        <w:t>（7）在“信用中国”网站（www.creditchina.gov.cn）</w:t>
      </w:r>
      <w:r>
        <w:rPr>
          <w:rFonts w:hint="eastAsia" w:ascii="宋体" w:hAnsi="宋体" w:cs="宋体" w:eastAsiaTheme="minorEastAsia"/>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w:t>
      </w:r>
      <w:r>
        <w:rPr>
          <w:rFonts w:hint="eastAsia" w:ascii="宋体" w:hAnsi="宋体" w:cs="宋体" w:eastAsiaTheme="minorEastAsia"/>
          <w:color w:val="auto"/>
          <w:sz w:val="24"/>
          <w:szCs w:val="24"/>
          <w:highlight w:val="none"/>
          <w:lang w:val="en-GB" w:eastAsia="zh-CN"/>
        </w:rPr>
        <w:t>在</w:t>
      </w:r>
      <w:r>
        <w:rPr>
          <w:rFonts w:hint="eastAsia" w:ascii="宋体" w:hAnsi="宋体" w:cs="宋体" w:eastAsiaTheme="minorEastAsia"/>
          <w:color w:val="auto"/>
          <w:sz w:val="24"/>
          <w:szCs w:val="24"/>
          <w:highlight w:val="none"/>
          <w:lang w:val="en-GB"/>
        </w:rPr>
        <w:t>“信用中国”网站（www.creditchina.gov.cn）</w:t>
      </w:r>
      <w:r>
        <w:rPr>
          <w:rFonts w:hint="eastAsia" w:ascii="宋体" w:hAnsi="宋体" w:cs="宋体" w:eastAsiaTheme="minorEastAsia"/>
          <w:color w:val="auto"/>
          <w:sz w:val="24"/>
          <w:szCs w:val="24"/>
          <w:highlight w:val="none"/>
          <w:lang w:val="en-GB" w:eastAsia="zh-CN"/>
        </w:rPr>
        <w:t>中被列入严重失信主体名单</w:t>
      </w:r>
      <w:r>
        <w:rPr>
          <w:rFonts w:hint="eastAsia" w:ascii="宋体" w:hAnsi="宋体" w:cs="宋体" w:eastAsiaTheme="minorEastAsia"/>
          <w:color w:val="auto"/>
          <w:sz w:val="24"/>
          <w:szCs w:val="24"/>
          <w:highlight w:val="none"/>
          <w:lang w:val="en-GB"/>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eastAsiaTheme="minorEastAsia"/>
          <w:color w:val="auto"/>
          <w:sz w:val="24"/>
          <w:szCs w:val="24"/>
          <w:highlight w:val="none"/>
          <w:lang w:val="en-GB" w:eastAsia="zh-CN"/>
        </w:rPr>
        <w:t>9</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）其他禁止情形：</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color w:val="auto"/>
          <w:sz w:val="28"/>
          <w:szCs w:val="28"/>
          <w:highlight w:val="none"/>
          <w:lang w:val="en-US" w:eastAsia="zh-CN"/>
        </w:rPr>
        <w:sectPr>
          <w:footerReference r:id="rId7" w:type="first"/>
          <w:footerReference r:id="rId6" w:type="default"/>
          <w:pgSz w:w="11906" w:h="16838"/>
          <w:pgMar w:top="2098" w:right="1474" w:bottom="1985" w:left="1588" w:header="851" w:footer="992" w:gutter="0"/>
          <w:cols w:space="425" w:num="1"/>
          <w:titlePg/>
          <w:docGrid w:type="lines" w:linePitch="312" w:charSpace="0"/>
        </w:sectPr>
      </w:pPr>
      <w:bookmarkStart w:id="125" w:name="_Toc32430"/>
      <w:bookmarkStart w:id="126" w:name="_Toc19423"/>
    </w:p>
    <w:p>
      <w:pPr>
        <w:pStyle w:val="6"/>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5"/>
      <w:bookmarkEnd w:id="126"/>
    </w:p>
    <w:p>
      <w:pPr>
        <w:pStyle w:val="13"/>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bookmarkStart w:id="127" w:name="_Toc6058"/>
      <w:bookmarkStart w:id="128" w:name="_Toc88209965"/>
      <w:bookmarkStart w:id="129" w:name="_Toc87616402"/>
      <w:bookmarkStart w:id="130" w:name="_Toc16386"/>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2182"/>
        <w:gridCol w:w="630"/>
        <w:gridCol w:w="3776"/>
        <w:gridCol w:w="883"/>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23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计费范围</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总价（元）</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专项测量费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珠江</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u w:val="none"/>
                <w:lang w:bidi="ar"/>
              </w:rPr>
              <w:t>水域测量区域为</w:t>
            </w:r>
            <w:r>
              <w:rPr>
                <w:rFonts w:hint="eastAsia" w:ascii="宋体" w:hAnsi="宋体" w:eastAsia="宋体" w:cs="宋体"/>
                <w:color w:val="auto"/>
                <w:kern w:val="0"/>
                <w:szCs w:val="21"/>
                <w:highlight w:val="none"/>
                <w:u w:val="none"/>
                <w:lang w:val="en-US" w:eastAsia="zh-CN" w:bidi="ar"/>
              </w:rPr>
              <w:t>尾</w:t>
            </w:r>
            <w:r>
              <w:rPr>
                <w:rFonts w:hint="eastAsia" w:ascii="宋体" w:hAnsi="宋体" w:eastAsia="宋体" w:cs="宋体"/>
                <w:color w:val="auto"/>
                <w:kern w:val="0"/>
                <w:szCs w:val="21"/>
                <w:highlight w:val="none"/>
                <w:u w:val="none"/>
                <w:lang w:bidi="ar"/>
              </w:rPr>
              <w:t>水口向上、下游各测500m，测至对岸，地形测至堤背脚线或沿岸上30m</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技术咨询服务费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评价报告编制费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项目管理与协调费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2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w:t>
            </w:r>
          </w:p>
        </w:tc>
        <w:tc>
          <w:tcPr>
            <w:tcW w:w="1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 元</w:t>
            </w:r>
            <w:r>
              <w:rPr>
                <w:rFonts w:hint="eastAsia" w:ascii="宋体" w:hAnsi="宋体" w:eastAsia="宋体" w:cs="宋体"/>
                <w:i w:val="0"/>
                <w:iCs w:val="0"/>
                <w:color w:val="auto"/>
                <w:kern w:val="0"/>
                <w:sz w:val="21"/>
                <w:szCs w:val="21"/>
                <w:highlight w:val="none"/>
                <w:u w:val="single"/>
                <w:lang w:val="en-US" w:eastAsia="zh-CN" w:bidi="ar"/>
              </w:rPr>
              <w:t>（含税： %）</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bl>
    <w:p>
      <w:pPr>
        <w:pStyle w:val="21"/>
        <w:pageBreakBefore w:val="0"/>
        <w:wordWrap/>
        <w:topLinePunct w:val="0"/>
        <w:bidi w:val="0"/>
        <w:adjustRightInd w:val="0"/>
        <w:snapToGrid w:val="0"/>
        <w:spacing w:before="0" w:beforeAutospacing="0" w:after="0" w:afterAutospacing="0" w:line="360" w:lineRule="auto"/>
        <w:jc w:val="both"/>
        <w:rPr>
          <w:rFonts w:hint="eastAsia" w:ascii="宋体" w:hAnsi="宋体" w:eastAsia="宋体" w:cs="宋体"/>
          <w:b/>
          <w:bCs/>
          <w:color w:val="auto"/>
          <w:sz w:val="24"/>
          <w:szCs w:val="24"/>
          <w:highlight w:val="none"/>
          <w:lang w:val="en-GB"/>
        </w:rPr>
      </w:pPr>
    </w:p>
    <w:p>
      <w:pPr>
        <w:pStyle w:val="21"/>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3"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rPr>
          <w:rFonts w:hint="eastAsia"/>
          <w:color w:val="auto"/>
          <w:highlight w:val="none"/>
          <w:lang w:val="en-US" w:eastAsia="zh-CN"/>
        </w:rPr>
        <w:sectPr>
          <w:pgSz w:w="11850" w:h="16783"/>
          <w:pgMar w:top="1418" w:right="1247" w:bottom="993" w:left="1247" w:header="851" w:footer="684" w:gutter="0"/>
          <w:pgNumType w:fmt="decimal"/>
          <w:cols w:space="720" w:num="1"/>
          <w:titlePg/>
          <w:docGrid w:type="lines" w:linePitch="312" w:charSpace="0"/>
        </w:sect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27"/>
      <w:bookmarkEnd w:id="128"/>
      <w:bookmarkEnd w:id="129"/>
      <w:bookmarkEnd w:id="13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F3068D-C5D9-4A34-BF70-876A76D284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A4A0F1-7045-4C9E-97A6-2385BC2F81FE}"/>
  </w:font>
  <w:font w:name="方正小标宋简体">
    <w:panose1 w:val="03000509000000000000"/>
    <w:charset w:val="86"/>
    <w:family w:val="script"/>
    <w:pitch w:val="default"/>
    <w:sig w:usb0="00000001" w:usb1="080E0000" w:usb2="00000000" w:usb3="00000000" w:csb0="00040000" w:csb1="00000000"/>
    <w:embedRegular r:id="rId3" w:fontKey="{FB463990-9BDA-4015-A755-FB89E8DC452E}"/>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4" w:fontKey="{61664A24-E496-47FC-BD5A-48A39444F6AA}"/>
  </w:font>
  <w:font w:name="等线">
    <w:panose1 w:val="02010600030101010101"/>
    <w:charset w:val="86"/>
    <w:family w:val="auto"/>
    <w:pitch w:val="default"/>
    <w:sig w:usb0="A00002BF" w:usb1="38CF7CFA" w:usb2="00000016" w:usb3="00000000" w:csb0="0004000F" w:csb1="00000000"/>
    <w:embedRegular r:id="rId5" w:fontKey="{D9053BAD-BDBC-4E74-92C9-8D4658051CC5}"/>
  </w:font>
  <w:font w:name="仿宋_GB2312">
    <w:panose1 w:val="02010609030101010101"/>
    <w:charset w:val="86"/>
    <w:family w:val="modern"/>
    <w:pitch w:val="default"/>
    <w:sig w:usb0="00000001" w:usb1="080E0000" w:usb2="00000000" w:usb3="00000000" w:csb0="00040000" w:csb1="00000000"/>
    <w:embedRegular r:id="rId6" w:fontKey="{0C958D1E-AC71-4F6B-8417-B18B6791D16C}"/>
  </w:font>
  <w:font w:name="Wingdings 2">
    <w:panose1 w:val="05020102010507070707"/>
    <w:charset w:val="00"/>
    <w:family w:val="auto"/>
    <w:pitch w:val="default"/>
    <w:sig w:usb0="00000000" w:usb1="00000000" w:usb2="00000000" w:usb3="00000000" w:csb0="80000000" w:csb1="00000000"/>
    <w:embedRegular r:id="rId7" w:fontKey="{15932BEC-998A-4481-B705-7E8CF71FEE02}"/>
  </w:font>
  <w:font w:name="仿宋">
    <w:panose1 w:val="02010609060101010101"/>
    <w:charset w:val="86"/>
    <w:family w:val="modern"/>
    <w:pitch w:val="default"/>
    <w:sig w:usb0="800002BF" w:usb1="38CF7CFA" w:usb2="00000016" w:usb3="00000000" w:csb0="00040001" w:csb1="00000000"/>
    <w:embedRegular r:id="rId8" w:fontKey="{4B4FEB97-49C2-4116-8F19-F25C757F4BA1}"/>
  </w:font>
  <w:font w:name="长城大标宋体">
    <w:altName w:val="宋体"/>
    <w:panose1 w:val="02010609010101010101"/>
    <w:charset w:val="86"/>
    <w:family w:val="modern"/>
    <w:pitch w:val="default"/>
    <w:sig w:usb0="00000000" w:usb1="00000000" w:usb2="00000010" w:usb3="00000000" w:csb0="00040000" w:csb1="00000000"/>
    <w:embedRegular r:id="rId9" w:fontKey="{42420AE4-4FDA-471B-AEE7-FF09F14C85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sdt>
        <w:sdtPr>
          <w:id w:val="355350256"/>
        </w:sdtPr>
        <w:sdtContent>
          <w:p>
            <w:pPr>
              <w:pStyle w:val="16"/>
              <w:jc w:val="center"/>
            </w:pPr>
            <w:r>
              <w:fldChar w:fldCharType="begin"/>
            </w:r>
            <w:r>
              <w:instrText xml:space="preserve">PAGE   \* MERGEFORMAT</w:instrText>
            </w:r>
            <w:r>
              <w:fldChar w:fldCharType="separate"/>
            </w:r>
            <w:r>
              <w:rPr>
                <w:lang w:val="zh-CN"/>
              </w:rPr>
              <w:t>23</w:t>
            </w:r>
            <w:r>
              <w:fldChar w:fldCharType="end"/>
            </w:r>
          </w:p>
        </w:sdtContent>
      </w:sdt>
    </w:sdtContent>
  </w:sdt>
  <w:p>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W9X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uDcHbc48cuP75efvy+/vpE6&#10;6zMEaDDtPmBiGt/6EXMXP6Az0x5VtPmLhAjGUd3zVV05JiLyo3pd1xWGBMaWC+Kzh+chQnonvSXZ&#10;aGnE8RVV+ekDpCl1ScnVnL/TxpQRGveXAzGzh+Xepx6zlcb9OBPa++6MfAacfEsdLjol5r1DYfOS&#10;LEZcjP1iHEPUh75sUa4H4c0xYROlt1xhgp0L48gKu3m98k48vpesh19q+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TW9XccBAACaAwAADgAAAAAAAAABACAAAAAeAQAAZHJzL2Uyb0RvYy54&#10;bWxQSwUGAAAAAAYABgBZAQAAV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EgpskBAACa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sJbShy3OPHzzx/nX3/Ov7+T&#10;66xPH6DGtPuAiWl45wfMnf2Azkx7UNHmLxIiGEd1Txd15ZCIyI9Wy9WqwpDA2HxBfPbwPERI76W3&#10;JBsNjTi+oio/foQ0ps4puZrzd9qYMkLj/nEgZvaw3PvYY7bSsBsmQjvfnpBPj5NvqMNFp8R8cChs&#10;XpLZiLOxm41DiHrflS3K9SDcHhI2UXrLFUbYqTCOrLCb1ivvxON7yXr4pT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cSCm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90</w:t>
                          </w:r>
                          <w:r>
                            <w:rPr>
                              <w:rFonts w:hint="eastAsia"/>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MKaskBAACa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Jb3IRrShy3OPHzzx/nX3/Ov7+T&#10;66xPH6DGtPuAiWl45wfMnf2Azkx7UNHmLxIiGEd1Txd15ZCIyI9Wy9WqwpDA2HxBfPbwPERI76W3&#10;JBsNjTi+oio/foQ0ps4puZrzd9qYMkLj/nEgZvaw3PvYY7bSsBsmQjvfnpBPj5NvqMNFp8R8cChs&#10;XpLZiLOxm41DiHrflS3K9SDcHhI2UXrLFUbYqTCOrLCb1ivvxON7yXr4pT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VUwpq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1147BFF"/>
    <w:multiLevelType w:val="multilevel"/>
    <w:tmpl w:val="01147BFF"/>
    <w:lvl w:ilvl="0" w:tentative="0">
      <w:start w:val="1"/>
      <w:numFmt w:val="decimal"/>
      <w:lvlText w:val="（%1）"/>
      <w:lvlJc w:val="left"/>
      <w:pPr>
        <w:tabs>
          <w:tab w:val="left" w:pos="1695"/>
        </w:tabs>
        <w:ind w:left="1695" w:hanging="840"/>
      </w:pPr>
      <w:rPr>
        <w:rFonts w:hint="eastAsia"/>
        <w:u w:val="none"/>
        <w:lang w:val="en-US"/>
      </w:rPr>
    </w:lvl>
    <w:lvl w:ilvl="1" w:tentative="0">
      <w:start w:val="1"/>
      <w:numFmt w:val="lowerLetter"/>
      <w:lvlText w:val="%2)"/>
      <w:lvlJc w:val="left"/>
      <w:pPr>
        <w:tabs>
          <w:tab w:val="left" w:pos="1695"/>
        </w:tabs>
        <w:ind w:left="1695" w:hanging="420"/>
      </w:pPr>
    </w:lvl>
    <w:lvl w:ilvl="2" w:tentative="0">
      <w:start w:val="1"/>
      <w:numFmt w:val="lowerRoman"/>
      <w:lvlText w:val="%3."/>
      <w:lvlJc w:val="right"/>
      <w:pPr>
        <w:tabs>
          <w:tab w:val="left" w:pos="2115"/>
        </w:tabs>
        <w:ind w:left="2115" w:hanging="420"/>
      </w:pPr>
    </w:lvl>
    <w:lvl w:ilvl="3" w:tentative="0">
      <w:start w:val="1"/>
      <w:numFmt w:val="decimal"/>
      <w:lvlText w:val="%4."/>
      <w:lvlJc w:val="left"/>
      <w:pPr>
        <w:tabs>
          <w:tab w:val="left" w:pos="2535"/>
        </w:tabs>
        <w:ind w:left="2535" w:hanging="420"/>
      </w:pPr>
    </w:lvl>
    <w:lvl w:ilvl="4" w:tentative="0">
      <w:start w:val="1"/>
      <w:numFmt w:val="lowerLetter"/>
      <w:lvlText w:val="%5)"/>
      <w:lvlJc w:val="left"/>
      <w:pPr>
        <w:tabs>
          <w:tab w:val="left" w:pos="2955"/>
        </w:tabs>
        <w:ind w:left="2955" w:hanging="420"/>
      </w:pPr>
    </w:lvl>
    <w:lvl w:ilvl="5" w:tentative="0">
      <w:start w:val="1"/>
      <w:numFmt w:val="lowerRoman"/>
      <w:lvlText w:val="%6."/>
      <w:lvlJc w:val="right"/>
      <w:pPr>
        <w:tabs>
          <w:tab w:val="left" w:pos="3375"/>
        </w:tabs>
        <w:ind w:left="3375" w:hanging="420"/>
      </w:pPr>
    </w:lvl>
    <w:lvl w:ilvl="6" w:tentative="0">
      <w:start w:val="1"/>
      <w:numFmt w:val="decimal"/>
      <w:lvlText w:val="%7."/>
      <w:lvlJc w:val="left"/>
      <w:pPr>
        <w:tabs>
          <w:tab w:val="left" w:pos="3795"/>
        </w:tabs>
        <w:ind w:left="3795" w:hanging="420"/>
      </w:pPr>
    </w:lvl>
    <w:lvl w:ilvl="7" w:tentative="0">
      <w:start w:val="1"/>
      <w:numFmt w:val="lowerLetter"/>
      <w:lvlText w:val="%8)"/>
      <w:lvlJc w:val="left"/>
      <w:pPr>
        <w:tabs>
          <w:tab w:val="left" w:pos="4215"/>
        </w:tabs>
        <w:ind w:left="4215" w:hanging="420"/>
      </w:pPr>
    </w:lvl>
    <w:lvl w:ilvl="8" w:tentative="0">
      <w:start w:val="1"/>
      <w:numFmt w:val="lowerRoman"/>
      <w:lvlText w:val="%9."/>
      <w:lvlJc w:val="right"/>
      <w:pPr>
        <w:tabs>
          <w:tab w:val="left" w:pos="4635"/>
        </w:tabs>
        <w:ind w:left="4635" w:hanging="420"/>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MDA4YzIyNzU3ZDllYWJjODAwMzdhNzQwOWFkNTkifQ=="/>
  </w:docVars>
  <w:rsids>
    <w:rsidRoot w:val="005D618A"/>
    <w:rsid w:val="00114402"/>
    <w:rsid w:val="003D60BA"/>
    <w:rsid w:val="00411689"/>
    <w:rsid w:val="005D618A"/>
    <w:rsid w:val="007069DF"/>
    <w:rsid w:val="00911ECD"/>
    <w:rsid w:val="00932381"/>
    <w:rsid w:val="00A042E0"/>
    <w:rsid w:val="00B26BB1"/>
    <w:rsid w:val="00B26E21"/>
    <w:rsid w:val="00F83B64"/>
    <w:rsid w:val="010778A7"/>
    <w:rsid w:val="0127399C"/>
    <w:rsid w:val="013E3461"/>
    <w:rsid w:val="01656666"/>
    <w:rsid w:val="02090C75"/>
    <w:rsid w:val="02A23A3C"/>
    <w:rsid w:val="035D130A"/>
    <w:rsid w:val="036F30B5"/>
    <w:rsid w:val="039110A9"/>
    <w:rsid w:val="03AC246A"/>
    <w:rsid w:val="03B23056"/>
    <w:rsid w:val="03DC3EBA"/>
    <w:rsid w:val="03F9794D"/>
    <w:rsid w:val="046A2461"/>
    <w:rsid w:val="04842146"/>
    <w:rsid w:val="050E6FF4"/>
    <w:rsid w:val="051C2970"/>
    <w:rsid w:val="060C3611"/>
    <w:rsid w:val="067B33B1"/>
    <w:rsid w:val="06C64829"/>
    <w:rsid w:val="070707D7"/>
    <w:rsid w:val="070E7B6E"/>
    <w:rsid w:val="071F5C61"/>
    <w:rsid w:val="077D16D2"/>
    <w:rsid w:val="082A69F3"/>
    <w:rsid w:val="08675FC8"/>
    <w:rsid w:val="08C47CA3"/>
    <w:rsid w:val="08F30E4F"/>
    <w:rsid w:val="09B713FD"/>
    <w:rsid w:val="09EF6ACC"/>
    <w:rsid w:val="0A315056"/>
    <w:rsid w:val="0AA213B4"/>
    <w:rsid w:val="0ADB5CDD"/>
    <w:rsid w:val="0AF61C7E"/>
    <w:rsid w:val="0AFB45AD"/>
    <w:rsid w:val="0B351E9B"/>
    <w:rsid w:val="0B4C50D3"/>
    <w:rsid w:val="0B806B92"/>
    <w:rsid w:val="0B827E94"/>
    <w:rsid w:val="0B83205A"/>
    <w:rsid w:val="0B842F76"/>
    <w:rsid w:val="0BB35EA0"/>
    <w:rsid w:val="0BD070E1"/>
    <w:rsid w:val="0C247926"/>
    <w:rsid w:val="0C2572E3"/>
    <w:rsid w:val="0D105F0E"/>
    <w:rsid w:val="0D794204"/>
    <w:rsid w:val="0E2125D1"/>
    <w:rsid w:val="0E214211"/>
    <w:rsid w:val="0E5F2769"/>
    <w:rsid w:val="0E8D4A63"/>
    <w:rsid w:val="0EAB5B38"/>
    <w:rsid w:val="0F4D75A3"/>
    <w:rsid w:val="0F5B2DCA"/>
    <w:rsid w:val="0FED051E"/>
    <w:rsid w:val="0FEE4C29"/>
    <w:rsid w:val="10031608"/>
    <w:rsid w:val="10046082"/>
    <w:rsid w:val="104974DD"/>
    <w:rsid w:val="111703D2"/>
    <w:rsid w:val="112B101A"/>
    <w:rsid w:val="119B53FC"/>
    <w:rsid w:val="1215733B"/>
    <w:rsid w:val="12424CDC"/>
    <w:rsid w:val="125A3A1D"/>
    <w:rsid w:val="129A2738"/>
    <w:rsid w:val="12B56BF1"/>
    <w:rsid w:val="12CB1A89"/>
    <w:rsid w:val="12F35B3F"/>
    <w:rsid w:val="131840FB"/>
    <w:rsid w:val="13467417"/>
    <w:rsid w:val="136E76CF"/>
    <w:rsid w:val="145F08C6"/>
    <w:rsid w:val="14BF21DB"/>
    <w:rsid w:val="15776308"/>
    <w:rsid w:val="15BC6B3C"/>
    <w:rsid w:val="15D42A7A"/>
    <w:rsid w:val="16360A7B"/>
    <w:rsid w:val="164D40B0"/>
    <w:rsid w:val="167702B3"/>
    <w:rsid w:val="1694429A"/>
    <w:rsid w:val="174B5FC7"/>
    <w:rsid w:val="175E20EC"/>
    <w:rsid w:val="17635326"/>
    <w:rsid w:val="17A50124"/>
    <w:rsid w:val="17AD3740"/>
    <w:rsid w:val="17B803EA"/>
    <w:rsid w:val="17CC647B"/>
    <w:rsid w:val="1815096B"/>
    <w:rsid w:val="1816160D"/>
    <w:rsid w:val="18236EFD"/>
    <w:rsid w:val="183923CC"/>
    <w:rsid w:val="185F31B6"/>
    <w:rsid w:val="189D5B1F"/>
    <w:rsid w:val="18A34CD0"/>
    <w:rsid w:val="193649AB"/>
    <w:rsid w:val="194539FA"/>
    <w:rsid w:val="19A53EA8"/>
    <w:rsid w:val="19B64DBC"/>
    <w:rsid w:val="19EC6A4A"/>
    <w:rsid w:val="1A157503"/>
    <w:rsid w:val="1A373ACF"/>
    <w:rsid w:val="1A5E0922"/>
    <w:rsid w:val="1A895341"/>
    <w:rsid w:val="1AD43C0F"/>
    <w:rsid w:val="1B0D071F"/>
    <w:rsid w:val="1B4568CE"/>
    <w:rsid w:val="1B9015B7"/>
    <w:rsid w:val="1B950DA6"/>
    <w:rsid w:val="1BEB16A5"/>
    <w:rsid w:val="1BF54245"/>
    <w:rsid w:val="1D0E6976"/>
    <w:rsid w:val="1D5A79EE"/>
    <w:rsid w:val="1E045A35"/>
    <w:rsid w:val="1E0E2CD0"/>
    <w:rsid w:val="1E816058"/>
    <w:rsid w:val="1E831280"/>
    <w:rsid w:val="1E9F1C60"/>
    <w:rsid w:val="1EBC4704"/>
    <w:rsid w:val="1F172EB5"/>
    <w:rsid w:val="1F284AD6"/>
    <w:rsid w:val="1F94592D"/>
    <w:rsid w:val="1FB860DE"/>
    <w:rsid w:val="1FEB503C"/>
    <w:rsid w:val="203C5A02"/>
    <w:rsid w:val="2044599B"/>
    <w:rsid w:val="209D4C94"/>
    <w:rsid w:val="20DC71F9"/>
    <w:rsid w:val="20E84705"/>
    <w:rsid w:val="21081C79"/>
    <w:rsid w:val="218400BA"/>
    <w:rsid w:val="21956611"/>
    <w:rsid w:val="21AB1E2F"/>
    <w:rsid w:val="21AE076E"/>
    <w:rsid w:val="21D40498"/>
    <w:rsid w:val="222444B0"/>
    <w:rsid w:val="22760743"/>
    <w:rsid w:val="22767047"/>
    <w:rsid w:val="23641165"/>
    <w:rsid w:val="23A05588"/>
    <w:rsid w:val="23A70EEA"/>
    <w:rsid w:val="240476A1"/>
    <w:rsid w:val="247A64DD"/>
    <w:rsid w:val="25431AEB"/>
    <w:rsid w:val="25BE3BFB"/>
    <w:rsid w:val="25BF43FD"/>
    <w:rsid w:val="25F86BCD"/>
    <w:rsid w:val="2605748B"/>
    <w:rsid w:val="264544A6"/>
    <w:rsid w:val="26551294"/>
    <w:rsid w:val="26744856"/>
    <w:rsid w:val="269E416A"/>
    <w:rsid w:val="26C11C6B"/>
    <w:rsid w:val="272100D3"/>
    <w:rsid w:val="272C72FC"/>
    <w:rsid w:val="275131CB"/>
    <w:rsid w:val="27EB149D"/>
    <w:rsid w:val="27FD3E52"/>
    <w:rsid w:val="284F4845"/>
    <w:rsid w:val="28E11370"/>
    <w:rsid w:val="29045BB9"/>
    <w:rsid w:val="294A756A"/>
    <w:rsid w:val="2962577D"/>
    <w:rsid w:val="29781BF8"/>
    <w:rsid w:val="299440B1"/>
    <w:rsid w:val="29C33ED0"/>
    <w:rsid w:val="29D5322D"/>
    <w:rsid w:val="2A025DD9"/>
    <w:rsid w:val="2A2619CB"/>
    <w:rsid w:val="2A3166B5"/>
    <w:rsid w:val="2A787687"/>
    <w:rsid w:val="2A7C2231"/>
    <w:rsid w:val="2ABB753D"/>
    <w:rsid w:val="2AFE6EC4"/>
    <w:rsid w:val="2B7A49FA"/>
    <w:rsid w:val="2B962CD7"/>
    <w:rsid w:val="2C615D26"/>
    <w:rsid w:val="2CB679ED"/>
    <w:rsid w:val="2D173C07"/>
    <w:rsid w:val="2D424A86"/>
    <w:rsid w:val="2DDA66B7"/>
    <w:rsid w:val="2E1574BE"/>
    <w:rsid w:val="2E35623D"/>
    <w:rsid w:val="2E4D0225"/>
    <w:rsid w:val="2E7B52DB"/>
    <w:rsid w:val="2EB17832"/>
    <w:rsid w:val="2ED60115"/>
    <w:rsid w:val="2EF81BE5"/>
    <w:rsid w:val="2F0F5433"/>
    <w:rsid w:val="2F324CFE"/>
    <w:rsid w:val="2F9E66F4"/>
    <w:rsid w:val="2FBA09F1"/>
    <w:rsid w:val="2FEF2ACF"/>
    <w:rsid w:val="30540211"/>
    <w:rsid w:val="309E3516"/>
    <w:rsid w:val="31112A0D"/>
    <w:rsid w:val="311E1E25"/>
    <w:rsid w:val="311F4B20"/>
    <w:rsid w:val="312D7741"/>
    <w:rsid w:val="316F137F"/>
    <w:rsid w:val="317F0BD6"/>
    <w:rsid w:val="31DF525F"/>
    <w:rsid w:val="31EC162B"/>
    <w:rsid w:val="32324C2E"/>
    <w:rsid w:val="323279E3"/>
    <w:rsid w:val="327171DF"/>
    <w:rsid w:val="334259D5"/>
    <w:rsid w:val="338F22D2"/>
    <w:rsid w:val="34057E16"/>
    <w:rsid w:val="341E3434"/>
    <w:rsid w:val="34511DFA"/>
    <w:rsid w:val="3451373F"/>
    <w:rsid w:val="345E483D"/>
    <w:rsid w:val="34BB4442"/>
    <w:rsid w:val="360B7EBA"/>
    <w:rsid w:val="36416867"/>
    <w:rsid w:val="369C32FD"/>
    <w:rsid w:val="37332452"/>
    <w:rsid w:val="37666E72"/>
    <w:rsid w:val="37D13823"/>
    <w:rsid w:val="38026656"/>
    <w:rsid w:val="38081EA3"/>
    <w:rsid w:val="38167A04"/>
    <w:rsid w:val="381C3783"/>
    <w:rsid w:val="389D3EBF"/>
    <w:rsid w:val="392F7BF6"/>
    <w:rsid w:val="394B167A"/>
    <w:rsid w:val="39DA2868"/>
    <w:rsid w:val="3A055F4B"/>
    <w:rsid w:val="3A1823F0"/>
    <w:rsid w:val="3A4E4336"/>
    <w:rsid w:val="3A6007FE"/>
    <w:rsid w:val="3AA05098"/>
    <w:rsid w:val="3AF93D6C"/>
    <w:rsid w:val="3B7C2CE4"/>
    <w:rsid w:val="3BAF716B"/>
    <w:rsid w:val="3C0B5355"/>
    <w:rsid w:val="3CD4176B"/>
    <w:rsid w:val="3CE708E0"/>
    <w:rsid w:val="3D1F44D9"/>
    <w:rsid w:val="3D5C38CD"/>
    <w:rsid w:val="3D6C3871"/>
    <w:rsid w:val="3E5070F1"/>
    <w:rsid w:val="3E834C59"/>
    <w:rsid w:val="3EC370CB"/>
    <w:rsid w:val="3EFE2D31"/>
    <w:rsid w:val="3F6C3589"/>
    <w:rsid w:val="3F850180"/>
    <w:rsid w:val="3F9004D6"/>
    <w:rsid w:val="400E4D5E"/>
    <w:rsid w:val="40E1138C"/>
    <w:rsid w:val="411B33B4"/>
    <w:rsid w:val="413814BA"/>
    <w:rsid w:val="41803893"/>
    <w:rsid w:val="41872511"/>
    <w:rsid w:val="41DF1251"/>
    <w:rsid w:val="424236D9"/>
    <w:rsid w:val="42466655"/>
    <w:rsid w:val="42C82F57"/>
    <w:rsid w:val="42E07193"/>
    <w:rsid w:val="435707E5"/>
    <w:rsid w:val="43C76AF7"/>
    <w:rsid w:val="43E97E4A"/>
    <w:rsid w:val="446828F0"/>
    <w:rsid w:val="45093E85"/>
    <w:rsid w:val="458D58C7"/>
    <w:rsid w:val="45B24076"/>
    <w:rsid w:val="45C13B4D"/>
    <w:rsid w:val="460453A6"/>
    <w:rsid w:val="46054BCA"/>
    <w:rsid w:val="464C6AFC"/>
    <w:rsid w:val="468B0091"/>
    <w:rsid w:val="46A107C3"/>
    <w:rsid w:val="46B15CE2"/>
    <w:rsid w:val="46BE113D"/>
    <w:rsid w:val="46E110B6"/>
    <w:rsid w:val="46E44B13"/>
    <w:rsid w:val="4703508A"/>
    <w:rsid w:val="475023F8"/>
    <w:rsid w:val="478D1E8A"/>
    <w:rsid w:val="479D361E"/>
    <w:rsid w:val="47B74789"/>
    <w:rsid w:val="480F2B9D"/>
    <w:rsid w:val="48282920"/>
    <w:rsid w:val="485321E0"/>
    <w:rsid w:val="48546AD3"/>
    <w:rsid w:val="48861F15"/>
    <w:rsid w:val="48CA4868"/>
    <w:rsid w:val="48D362F8"/>
    <w:rsid w:val="48F005D3"/>
    <w:rsid w:val="49547ADD"/>
    <w:rsid w:val="49732351"/>
    <w:rsid w:val="498F4AF1"/>
    <w:rsid w:val="49C05787"/>
    <w:rsid w:val="49CF518D"/>
    <w:rsid w:val="4ADA1F63"/>
    <w:rsid w:val="4AE23D89"/>
    <w:rsid w:val="4B2038D0"/>
    <w:rsid w:val="4B296E7D"/>
    <w:rsid w:val="4B79394E"/>
    <w:rsid w:val="4B877F28"/>
    <w:rsid w:val="4BBB0FF0"/>
    <w:rsid w:val="4D916BA6"/>
    <w:rsid w:val="4DC44169"/>
    <w:rsid w:val="4DE24E21"/>
    <w:rsid w:val="4E1B19A3"/>
    <w:rsid w:val="4E3C5BBF"/>
    <w:rsid w:val="4E48787F"/>
    <w:rsid w:val="4E4C0F5E"/>
    <w:rsid w:val="4E673DC6"/>
    <w:rsid w:val="4EDE657D"/>
    <w:rsid w:val="4EF0709E"/>
    <w:rsid w:val="4F0469A4"/>
    <w:rsid w:val="4F637BB8"/>
    <w:rsid w:val="50540C73"/>
    <w:rsid w:val="5055041F"/>
    <w:rsid w:val="513C6A7B"/>
    <w:rsid w:val="52075FCA"/>
    <w:rsid w:val="532D486F"/>
    <w:rsid w:val="5333545B"/>
    <w:rsid w:val="538D0E89"/>
    <w:rsid w:val="539A1245"/>
    <w:rsid w:val="5450213C"/>
    <w:rsid w:val="54D24048"/>
    <w:rsid w:val="54D64CD5"/>
    <w:rsid w:val="552F396C"/>
    <w:rsid w:val="55505ACA"/>
    <w:rsid w:val="55887D69"/>
    <w:rsid w:val="561A0928"/>
    <w:rsid w:val="56423872"/>
    <w:rsid w:val="565705A8"/>
    <w:rsid w:val="569E06BC"/>
    <w:rsid w:val="56B279F0"/>
    <w:rsid w:val="56CB797A"/>
    <w:rsid w:val="56F20F86"/>
    <w:rsid w:val="578A4DB6"/>
    <w:rsid w:val="579D710E"/>
    <w:rsid w:val="581F22F6"/>
    <w:rsid w:val="586E1E17"/>
    <w:rsid w:val="58862C35"/>
    <w:rsid w:val="58C14957"/>
    <w:rsid w:val="58CC23D2"/>
    <w:rsid w:val="58E66050"/>
    <w:rsid w:val="59E27611"/>
    <w:rsid w:val="5A82610B"/>
    <w:rsid w:val="5AE83A50"/>
    <w:rsid w:val="5AF32707"/>
    <w:rsid w:val="5B0919A6"/>
    <w:rsid w:val="5B353193"/>
    <w:rsid w:val="5B3A2A88"/>
    <w:rsid w:val="5BAB2917"/>
    <w:rsid w:val="5BFC33FA"/>
    <w:rsid w:val="5C3107A4"/>
    <w:rsid w:val="5C3B1B93"/>
    <w:rsid w:val="5C9220DF"/>
    <w:rsid w:val="5D4A15F3"/>
    <w:rsid w:val="5D69542A"/>
    <w:rsid w:val="5D783B72"/>
    <w:rsid w:val="5E0930EF"/>
    <w:rsid w:val="5E1E2237"/>
    <w:rsid w:val="5E3D4D53"/>
    <w:rsid w:val="5E4717E6"/>
    <w:rsid w:val="5E55774C"/>
    <w:rsid w:val="5E567EEF"/>
    <w:rsid w:val="5E73638B"/>
    <w:rsid w:val="5E8A70FF"/>
    <w:rsid w:val="5EC95F17"/>
    <w:rsid w:val="60045F96"/>
    <w:rsid w:val="60104DDC"/>
    <w:rsid w:val="605C0804"/>
    <w:rsid w:val="606014AF"/>
    <w:rsid w:val="6189617B"/>
    <w:rsid w:val="619E1922"/>
    <w:rsid w:val="61B52BB6"/>
    <w:rsid w:val="61B749C2"/>
    <w:rsid w:val="61F80D30"/>
    <w:rsid w:val="62280D20"/>
    <w:rsid w:val="62CA2457"/>
    <w:rsid w:val="632D0FF6"/>
    <w:rsid w:val="638240A1"/>
    <w:rsid w:val="63833423"/>
    <w:rsid w:val="63A5257B"/>
    <w:rsid w:val="63BD3DCC"/>
    <w:rsid w:val="63C61741"/>
    <w:rsid w:val="64560967"/>
    <w:rsid w:val="645A5B10"/>
    <w:rsid w:val="656B1D10"/>
    <w:rsid w:val="65B841F9"/>
    <w:rsid w:val="65BF5AA7"/>
    <w:rsid w:val="66022B28"/>
    <w:rsid w:val="664A38E2"/>
    <w:rsid w:val="66581E87"/>
    <w:rsid w:val="66FA11D5"/>
    <w:rsid w:val="67007627"/>
    <w:rsid w:val="67021D14"/>
    <w:rsid w:val="674302C7"/>
    <w:rsid w:val="675108CB"/>
    <w:rsid w:val="67AA3F20"/>
    <w:rsid w:val="680A5986"/>
    <w:rsid w:val="680D5F4B"/>
    <w:rsid w:val="68113F51"/>
    <w:rsid w:val="68C95BD2"/>
    <w:rsid w:val="68E94770"/>
    <w:rsid w:val="68F949C9"/>
    <w:rsid w:val="695A4290"/>
    <w:rsid w:val="6A334932"/>
    <w:rsid w:val="6A3353FF"/>
    <w:rsid w:val="6A5D63E6"/>
    <w:rsid w:val="6A5F24D1"/>
    <w:rsid w:val="6A990E14"/>
    <w:rsid w:val="6ACA70C4"/>
    <w:rsid w:val="6AE347EB"/>
    <w:rsid w:val="6B330365"/>
    <w:rsid w:val="6B434AF0"/>
    <w:rsid w:val="6B57675A"/>
    <w:rsid w:val="6B87098A"/>
    <w:rsid w:val="6B9808E6"/>
    <w:rsid w:val="6BD14696"/>
    <w:rsid w:val="6BDD7B4D"/>
    <w:rsid w:val="6C027B24"/>
    <w:rsid w:val="6CDE7432"/>
    <w:rsid w:val="6D841137"/>
    <w:rsid w:val="6DAD2EFB"/>
    <w:rsid w:val="6EBC0B3A"/>
    <w:rsid w:val="6EF51C7D"/>
    <w:rsid w:val="6F8363E5"/>
    <w:rsid w:val="6F9F69C8"/>
    <w:rsid w:val="6FA80CCD"/>
    <w:rsid w:val="6FAC3CC5"/>
    <w:rsid w:val="6FB0152C"/>
    <w:rsid w:val="6FC746F5"/>
    <w:rsid w:val="70317AC6"/>
    <w:rsid w:val="704B26F7"/>
    <w:rsid w:val="70697B21"/>
    <w:rsid w:val="70863262"/>
    <w:rsid w:val="70A76ED3"/>
    <w:rsid w:val="70C16F3A"/>
    <w:rsid w:val="71860B17"/>
    <w:rsid w:val="723B27CC"/>
    <w:rsid w:val="72562B49"/>
    <w:rsid w:val="72687227"/>
    <w:rsid w:val="728F3D2D"/>
    <w:rsid w:val="72A03FD9"/>
    <w:rsid w:val="72D302B1"/>
    <w:rsid w:val="732032ED"/>
    <w:rsid w:val="73406CFF"/>
    <w:rsid w:val="7383028C"/>
    <w:rsid w:val="738C6C59"/>
    <w:rsid w:val="7393582A"/>
    <w:rsid w:val="73A25E44"/>
    <w:rsid w:val="741F68CF"/>
    <w:rsid w:val="7448557A"/>
    <w:rsid w:val="74CE071E"/>
    <w:rsid w:val="75252DF3"/>
    <w:rsid w:val="75621536"/>
    <w:rsid w:val="75B42DA4"/>
    <w:rsid w:val="75BF3154"/>
    <w:rsid w:val="7634750C"/>
    <w:rsid w:val="764A07CF"/>
    <w:rsid w:val="764F6B3D"/>
    <w:rsid w:val="76CD2B7B"/>
    <w:rsid w:val="76D80645"/>
    <w:rsid w:val="76E03371"/>
    <w:rsid w:val="77030622"/>
    <w:rsid w:val="77375D74"/>
    <w:rsid w:val="780E5898"/>
    <w:rsid w:val="782642CC"/>
    <w:rsid w:val="7894095E"/>
    <w:rsid w:val="78964555"/>
    <w:rsid w:val="78CF4963"/>
    <w:rsid w:val="79000679"/>
    <w:rsid w:val="791C0FE5"/>
    <w:rsid w:val="79A416F0"/>
    <w:rsid w:val="79B03EB6"/>
    <w:rsid w:val="7AE15A5C"/>
    <w:rsid w:val="7AF37579"/>
    <w:rsid w:val="7AF87F64"/>
    <w:rsid w:val="7B1C0C84"/>
    <w:rsid w:val="7B5A62DF"/>
    <w:rsid w:val="7B7A04A8"/>
    <w:rsid w:val="7C0C3F6D"/>
    <w:rsid w:val="7C22163C"/>
    <w:rsid w:val="7C2D5ADD"/>
    <w:rsid w:val="7C457B4B"/>
    <w:rsid w:val="7C595075"/>
    <w:rsid w:val="7C6B07B2"/>
    <w:rsid w:val="7D133243"/>
    <w:rsid w:val="7D945420"/>
    <w:rsid w:val="7DB97194"/>
    <w:rsid w:val="7DE1628D"/>
    <w:rsid w:val="7DF864D0"/>
    <w:rsid w:val="7DFB3136"/>
    <w:rsid w:val="7E394207"/>
    <w:rsid w:val="7E4007A2"/>
    <w:rsid w:val="7E791CAD"/>
    <w:rsid w:val="7E7B1FFF"/>
    <w:rsid w:val="7EA50DFB"/>
    <w:rsid w:val="7EC86878"/>
    <w:rsid w:val="7EE01AEC"/>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qFormat/>
    <w:uiPriority w:val="0"/>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7"/>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60" w:after="60" w:line="330" w:lineRule="atLeast"/>
      <w:ind w:left="60" w:right="60" w:firstLine="420"/>
      <w:jc w:val="left"/>
    </w:pPr>
    <w:rPr>
      <w:rFonts w:ascii="宋体" w:hAnsi="宋体" w:cs="宋体"/>
      <w:kern w:val="0"/>
      <w:szCs w:val="21"/>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paragraph" w:customStyle="1" w:styleId="29">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0">
    <w:name w:val="页眉 Char"/>
    <w:basedOn w:val="25"/>
    <w:link w:val="17"/>
    <w:semiHidden/>
    <w:qFormat/>
    <w:uiPriority w:val="99"/>
    <w:rPr>
      <w:sz w:val="18"/>
      <w:szCs w:val="18"/>
    </w:rPr>
  </w:style>
  <w:style w:type="character" w:customStyle="1" w:styleId="31">
    <w:name w:val="页脚 Char"/>
    <w:basedOn w:val="25"/>
    <w:link w:val="16"/>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5"/>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9"/>
    <w:next w:val="29"/>
    <w:qFormat/>
    <w:uiPriority w:val="0"/>
    <w:pPr>
      <w:spacing w:after="373"/>
    </w:pPr>
    <w:rPr>
      <w:color w:val="auto"/>
    </w:rPr>
  </w:style>
  <w:style w:type="paragraph" w:customStyle="1" w:styleId="40">
    <w:name w:val="CM91"/>
    <w:basedOn w:val="29"/>
    <w:next w:val="29"/>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21"/>
    <w:basedOn w:val="25"/>
    <w:qFormat/>
    <w:uiPriority w:val="0"/>
    <w:rPr>
      <w:rFonts w:hint="eastAsia" w:ascii="宋体" w:hAnsi="宋体" w:eastAsia="宋体" w:cs="宋体"/>
      <w:color w:val="000000"/>
      <w:sz w:val="20"/>
      <w:szCs w:val="20"/>
      <w:u w:val="none"/>
    </w:rPr>
  </w:style>
  <w:style w:type="character" w:customStyle="1" w:styleId="50">
    <w:name w:val="font61"/>
    <w:basedOn w:val="25"/>
    <w:qFormat/>
    <w:uiPriority w:val="0"/>
    <w:rPr>
      <w:rFonts w:hint="eastAsia" w:ascii="宋体" w:hAnsi="宋体" w:eastAsia="宋体" w:cs="宋体"/>
      <w:color w:val="000000"/>
      <w:sz w:val="20"/>
      <w:szCs w:val="20"/>
      <w:u w:val="none"/>
    </w:rPr>
  </w:style>
  <w:style w:type="character" w:customStyle="1" w:styleId="51">
    <w:name w:val="font31"/>
    <w:basedOn w:val="2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13578</Words>
  <Characters>14406</Characters>
  <Lines>300</Lines>
  <Paragraphs>84</Paragraphs>
  <TotalTime>14</TotalTime>
  <ScaleCrop>false</ScaleCrop>
  <LinksUpToDate>false</LinksUpToDate>
  <CharactersWithSpaces>17045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2023-05-22T01:36:00Z</cp:lastPrinted>
  <dcterms:modified xsi:type="dcterms:W3CDTF">2024-07-17T07:49:16Z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AB777BD9CDD244BAAFFCBF272808DAB7_13</vt:lpwstr>
  </property>
</Properties>
</file>