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bookmarkStart w:id="137" w:name="_GoBack"/>
      <w:bookmarkEnd w:id="137"/>
    </w:p>
    <w:p>
      <w:pPr>
        <w:rPr>
          <w:color w:val="auto"/>
          <w:highlight w:val="none"/>
        </w:rPr>
      </w:pP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广州净水公司2024-2027年</w:t>
      </w:r>
    </w:p>
    <w:p>
      <w:pPr>
        <w:jc w:val="center"/>
        <w:rPr>
          <w:rFonts w:hint="eastAsia" w:ascii="方正小标宋简体" w:hAnsi="方正小标宋简体" w:eastAsia="方正小标宋简体" w:cs="方正小标宋简体"/>
          <w:b/>
          <w:bCs/>
          <w:color w:val="auto"/>
          <w:sz w:val="52"/>
          <w:szCs w:val="52"/>
          <w:highlight w:val="none"/>
          <w:lang w:val="en-US" w:eastAsia="zh-CN"/>
        </w:rPr>
      </w:pPr>
      <w:r>
        <w:rPr>
          <w:rFonts w:hint="eastAsia" w:ascii="方正小标宋简体" w:hAnsi="方正小标宋简体" w:eastAsia="方正小标宋简体" w:cs="方正小标宋简体"/>
          <w:b/>
          <w:bCs/>
          <w:color w:val="auto"/>
          <w:sz w:val="52"/>
          <w:szCs w:val="52"/>
          <w:highlight w:val="none"/>
          <w:lang w:val="en-US" w:eastAsia="zh-CN"/>
        </w:rPr>
        <w:t>潜水作业服务项目</w:t>
      </w:r>
    </w:p>
    <w:p>
      <w:pPr>
        <w:pStyle w:val="2"/>
        <w:rPr>
          <w:rFonts w:hint="eastAsia" w:ascii="方正小标宋简体" w:hAnsi="方正小标宋简体" w:eastAsia="方正小标宋简体" w:cs="方正小标宋简体"/>
          <w:sz w:val="52"/>
          <w:szCs w:val="52"/>
          <w:lang w:val="en-US" w:eastAsia="zh-CN"/>
        </w:rPr>
      </w:pPr>
    </w:p>
    <w:p>
      <w:pPr>
        <w:jc w:val="center"/>
        <w:rPr>
          <w:rFonts w:hint="eastAsia" w:ascii="方正小标宋简体" w:hAnsi="方正小标宋简体" w:eastAsia="方正小标宋简体" w:cs="方正小标宋简体"/>
          <w:color w:val="auto"/>
          <w:sz w:val="52"/>
          <w:szCs w:val="52"/>
          <w:highlight w:val="none"/>
          <w:lang w:eastAsia="zh-CN"/>
        </w:rPr>
      </w:pPr>
      <w:r>
        <w:rPr>
          <w:rFonts w:hint="eastAsia" w:ascii="方正小标宋简体" w:hAnsi="方正小标宋简体" w:eastAsia="方正小标宋简体" w:cs="方正小标宋简体"/>
          <w:b/>
          <w:bCs/>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hint="eastAsia"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w:t>
      </w:r>
      <w:r>
        <w:rPr>
          <w:rFonts w:hint="eastAsia" w:ascii="黑体" w:hAnsi="黑体" w:eastAsia="黑体" w:cs="仿宋_GB2312"/>
          <w:color w:val="auto"/>
          <w:sz w:val="32"/>
          <w:szCs w:val="32"/>
          <w:highlight w:val="none"/>
          <w:lang w:val="en-US" w:eastAsia="zh-CN"/>
        </w:rPr>
        <w:t>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七</w:t>
      </w:r>
      <w:r>
        <w:rPr>
          <w:rFonts w:hint="eastAsia" w:ascii="黑体" w:hAnsi="黑体" w:eastAsia="黑体" w:cs="仿宋_GB2312"/>
          <w:color w:val="auto"/>
          <w:sz w:val="32"/>
          <w:szCs w:val="32"/>
          <w:highlight w:val="none"/>
        </w:rPr>
        <w:t>月</w:t>
      </w:r>
    </w:p>
    <w:p>
      <w:pPr>
        <w:rPr>
          <w:color w:val="auto"/>
          <w:highlight w:val="none"/>
        </w:rPr>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pPr>
    </w:p>
    <w:p>
      <w:pPr>
        <w:pStyle w:val="2"/>
        <w:rPr>
          <w:color w:val="auto"/>
          <w:highlight w:val="none"/>
        </w:rPr>
      </w:pPr>
    </w:p>
    <w:p>
      <w:pPr>
        <w:pStyle w:val="34"/>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pPr>
        <w:rPr>
          <w:rFonts w:asciiTheme="minorEastAsia" w:hAnsiTheme="minorEastAsia"/>
          <w:color w:val="auto"/>
          <w:sz w:val="24"/>
          <w:szCs w:val="24"/>
          <w:highlight w:val="none"/>
        </w:rPr>
      </w:pPr>
    </w:p>
    <w:p>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pPr>
        <w:pStyle w:val="20"/>
        <w:numPr>
          <w:ilvl w:val="0"/>
          <w:numId w:val="1"/>
        </w:numPr>
        <w:tabs>
          <w:tab w:val="right" w:pos="8844"/>
        </w:tabs>
        <w:rPr>
          <w:color w:val="auto"/>
          <w:highlight w:val="none"/>
        </w:rPr>
      </w:pPr>
      <w:r>
        <w:rPr>
          <w:rFonts w:hint="eastAsia"/>
          <w:color w:val="auto"/>
          <w:highlight w:val="none"/>
          <w:lang w:val="en-US" w:eastAsia="zh-CN"/>
        </w:rPr>
        <w:t>供应商须知</w:t>
      </w:r>
    </w:p>
    <w:p>
      <w:pPr>
        <w:pStyle w:val="20"/>
        <w:numPr>
          <w:ilvl w:val="0"/>
          <w:numId w:val="1"/>
        </w:numPr>
        <w:tabs>
          <w:tab w:val="right" w:pos="8844"/>
        </w:tabs>
        <w:rPr>
          <w:color w:val="auto"/>
          <w:highlight w:val="none"/>
        </w:rPr>
      </w:pPr>
      <w:r>
        <w:rPr>
          <w:rFonts w:hint="eastAsia"/>
          <w:color w:val="auto"/>
          <w:highlight w:val="none"/>
          <w:lang w:val="en-US" w:eastAsia="zh-CN"/>
        </w:rPr>
        <w:t>采购方法</w:t>
      </w:r>
    </w:p>
    <w:p>
      <w:pPr>
        <w:pStyle w:val="20"/>
        <w:numPr>
          <w:ilvl w:val="0"/>
          <w:numId w:val="1"/>
        </w:numPr>
        <w:tabs>
          <w:tab w:val="right" w:pos="8844"/>
        </w:tabs>
        <w:rPr>
          <w:color w:val="auto"/>
          <w:highlight w:val="none"/>
        </w:rPr>
      </w:pPr>
      <w:r>
        <w:rPr>
          <w:rFonts w:hint="eastAsia"/>
          <w:color w:val="auto"/>
          <w:highlight w:val="none"/>
          <w:lang w:val="en-US" w:eastAsia="zh-CN"/>
        </w:rPr>
        <w:t>评审方法</w:t>
      </w:r>
    </w:p>
    <w:p>
      <w:pPr>
        <w:pStyle w:val="20"/>
        <w:numPr>
          <w:ilvl w:val="0"/>
          <w:numId w:val="1"/>
        </w:numPr>
        <w:tabs>
          <w:tab w:val="right" w:pos="8844"/>
        </w:tabs>
        <w:rPr>
          <w:color w:val="auto"/>
          <w:highlight w:val="none"/>
        </w:rPr>
      </w:pPr>
      <w:r>
        <w:rPr>
          <w:rFonts w:hint="eastAsia"/>
          <w:color w:val="auto"/>
          <w:highlight w:val="none"/>
          <w:lang w:val="en-US" w:eastAsia="zh-CN"/>
        </w:rPr>
        <w:t>采购需求</w:t>
      </w:r>
    </w:p>
    <w:p>
      <w:pPr>
        <w:pStyle w:val="20"/>
        <w:numPr>
          <w:ilvl w:val="0"/>
          <w:numId w:val="1"/>
        </w:numPr>
        <w:tabs>
          <w:tab w:val="right" w:pos="8844"/>
        </w:tabs>
        <w:rPr>
          <w:color w:val="auto"/>
          <w:highlight w:val="none"/>
        </w:rPr>
      </w:pPr>
      <w:r>
        <w:rPr>
          <w:rFonts w:hint="eastAsia"/>
          <w:color w:val="auto"/>
          <w:highlight w:val="none"/>
        </w:rPr>
        <w:t>合同草案</w:t>
      </w:r>
    </w:p>
    <w:p>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rFonts w:hint="eastAsia"/>
          <w:color w:val="auto"/>
          <w:highlight w:val="none"/>
        </w:rPr>
      </w:pPr>
      <w:bookmarkStart w:id="0" w:name="_Toc26148"/>
      <w:bookmarkStart w:id="1" w:name="_Toc18145"/>
    </w:p>
    <w:p>
      <w:pPr>
        <w:rPr>
          <w:rFonts w:hint="eastAsia"/>
          <w:color w:val="auto"/>
          <w:highlight w:val="none"/>
        </w:rPr>
      </w:pPr>
    </w:p>
    <w:p>
      <w:pPr>
        <w:pStyle w:val="4"/>
        <w:rPr>
          <w:rFonts w:hint="eastAsia"/>
          <w:color w:val="auto"/>
          <w:highlight w:val="none"/>
        </w:rPr>
      </w:pPr>
      <w:bookmarkStart w:id="2" w:name="_Toc17696"/>
      <w:bookmarkStart w:id="3" w:name="_Toc1711"/>
    </w:p>
    <w:p>
      <w:pPr>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4"/>
        <w:rPr>
          <w:rFonts w:hint="eastAsia"/>
          <w:color w:val="auto"/>
          <w:highlight w:val="none"/>
        </w:rPr>
      </w:pPr>
      <w:bookmarkStart w:id="4" w:name="_Toc1669"/>
      <w:bookmarkStart w:id="5" w:name="_Toc19609"/>
      <w:bookmarkStart w:id="6" w:name="_Toc4275"/>
      <w:bookmarkStart w:id="7" w:name="_Toc17801"/>
      <w:bookmarkStart w:id="8" w:name="_Toc11322"/>
      <w:bookmarkStart w:id="9" w:name="_Toc7519"/>
      <w:bookmarkStart w:id="10" w:name="_Toc31938"/>
    </w:p>
    <w:p>
      <w:pPr>
        <w:pStyle w:val="4"/>
        <w:rPr>
          <w:rFonts w:hint="eastAsia"/>
          <w:color w:val="auto"/>
          <w:highlight w:val="none"/>
        </w:rPr>
      </w:pPr>
    </w:p>
    <w:p>
      <w:pPr>
        <w:pStyle w:val="4"/>
        <w:rPr>
          <w:rFonts w:hint="eastAsia"/>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2340610</wp:posOffset>
                </wp:positionH>
                <wp:positionV relativeFrom="paragraph">
                  <wp:posOffset>64135</wp:posOffset>
                </wp:positionV>
                <wp:extent cx="958850" cy="0"/>
                <wp:effectExtent l="0" t="0" r="0" b="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3pt;margin-top:5.0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sh4jzAQAA5AMAAA4AAABkcnMvZTJvRG9jLnhtbK1TzY7T&#10;MBC+I/EOlu80TaWuStR0Dy3LBUEl4AGmjpNY8p883qa9cUM8AzeOvAO8zUrsWzB2ul1YLj2QgzP2&#10;zHwz3+fx8vpgNNvLgMrZmpeTKWfSCtco29X844ebFwvOMIJtQDsra36UyK9Xz58tB1/JmeudbmRg&#10;BGKxGnzN+xh9VRQoemkAJ85LS87WBQORtqErmgADoRtdzKbTq2JwofHBCYlIp5vRyU+I4RJA17ZK&#10;yI0Tt0baOKIGqSESJeyVR77K3batFPFd26KMTNecmMa8UhGyd2ktVkuougC+V+LUAlzSwhNOBpSl&#10;omeoDURgt0H9A2WUCA5dGyfCmWIkkhUhFuX0iTbve/AycyGp0Z9Fx/8HK97ut4Gphiah5MyCoRv/&#10;9fn7/acvd19/3v34xsqrpNHgsaLQtd2G0w79NiTChzaY9Ccq7JB1PZ51lYfIBB2+nC8Wc1JcPLiK&#10;xzwfML6WzrBk1BxjANX1ce2spctzocyywv4NRqpMiQ8Jqai2bEjwszmBAw1jS0NApvFECG2Xc9Fp&#10;1dworVMGhm631oHtIQ1E/hI/wv0rLBXZAPZjXHaNo9JLaF7ZhsWjJ6UsvRCeWjCy4UxLelDJIkCo&#10;Iih9SSSV1pY6SBKPoiZr55pj1jqf0+XnHk+Dmqbrz33Ofnyc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D6yHiPMBAADkAwAADgAAAAAAAAABACAAAAAl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518160</wp:posOffset>
                </wp:positionV>
                <wp:extent cx="958850" cy="0"/>
                <wp:effectExtent l="0" t="0" r="0" b="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40.8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6"/>
        <w:rPr>
          <w:color w:val="auto"/>
          <w:highlight w:val="none"/>
        </w:rPr>
      </w:pPr>
    </w:p>
    <w:p>
      <w:pPr>
        <w:pStyle w:val="4"/>
        <w:rPr>
          <w:rFonts w:hint="eastAsia" w:eastAsia="方正小标宋简体"/>
          <w:color w:val="auto"/>
          <w:highlight w:val="none"/>
          <w:lang w:eastAsia="zh-CN"/>
        </w:rPr>
      </w:pPr>
      <w:r>
        <w:rPr>
          <w:rFonts w:hint="eastAsia"/>
          <w:color w:val="auto"/>
          <w:highlight w:val="none"/>
          <w:lang w:eastAsia="zh-CN"/>
        </w:rPr>
        <w:t>采购公告（采购邀请书）</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eastAsia="zh-CN"/>
        </w:rPr>
        <w:t>广州净水公司2024-2027年潜水作业服务项目</w:t>
      </w:r>
      <w:r>
        <w:rPr>
          <w:rFonts w:hint="eastAsia" w:ascii="仿宋_GB2312" w:eastAsia="仿宋_GB2312"/>
          <w:color w:val="auto"/>
          <w:sz w:val="28"/>
          <w:szCs w:val="28"/>
          <w:highlight w:val="none"/>
        </w:rPr>
        <w:t>已具备采购条件，</w:t>
      </w:r>
      <w:r>
        <w:rPr>
          <w:rFonts w:hint="eastAsia" w:ascii="仿宋_GB2312" w:eastAsia="仿宋_GB2312"/>
          <w:color w:val="auto"/>
          <w:sz w:val="28"/>
          <w:szCs w:val="28"/>
          <w:highlight w:val="none"/>
        </w:rPr>
        <w:t>现</w:t>
      </w:r>
      <w:r>
        <w:rPr>
          <w:rFonts w:hint="eastAsia" w:ascii="仿宋_GB2312" w:eastAsia="仿宋_GB2312"/>
          <w:color w:val="auto"/>
          <w:sz w:val="28"/>
          <w:szCs w:val="28"/>
          <w:highlight w:val="none"/>
          <w:lang w:val="en-US" w:eastAsia="zh-CN"/>
        </w:rPr>
        <w:t>邀请合格</w:t>
      </w:r>
      <w:r>
        <w:rPr>
          <w:rFonts w:hint="eastAsia" w:ascii="仿宋_GB2312" w:eastAsia="仿宋_GB2312"/>
          <w:color w:val="auto"/>
          <w:sz w:val="28"/>
          <w:szCs w:val="28"/>
          <w:highlight w:val="none"/>
          <w:u w:val="none"/>
          <w:lang w:val="en-US" w:eastAsia="zh-CN"/>
        </w:rPr>
        <w:t>单位</w:t>
      </w:r>
      <w:r>
        <w:rPr>
          <w:rFonts w:hint="eastAsia" w:ascii="仿宋_GB2312" w:eastAsia="仿宋_GB2312"/>
          <w:color w:val="auto"/>
          <w:sz w:val="28"/>
          <w:szCs w:val="28"/>
          <w:highlight w:val="none"/>
        </w:rPr>
        <w:t xml:space="preserve">参加本□施工  □货物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lang w:val="en-US" w:eastAsia="zh-CN"/>
        </w:rPr>
        <w:t>邀请</w:t>
      </w:r>
      <w:r>
        <w:rPr>
          <w:rFonts w:hint="eastAsia" w:ascii="仿宋_GB2312" w:eastAsia="仿宋_GB2312"/>
          <w:color w:val="auto"/>
          <w:sz w:val="28"/>
          <w:szCs w:val="28"/>
          <w:highlight w:val="none"/>
          <w:u w:val="single"/>
        </w:rPr>
        <w:t>询比</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lang w:val="en-US" w:eastAsia="zh-CN"/>
        </w:rPr>
        <w:sym w:font="Wingdings 2" w:char="0052"/>
      </w:r>
      <w:r>
        <w:rPr>
          <w:rFonts w:hint="eastAsia" w:ascii="仿宋_GB2312" w:eastAsia="仿宋_GB2312"/>
          <w:color w:val="auto"/>
          <w:sz w:val="28"/>
          <w:szCs w:val="28"/>
          <w:highlight w:val="none"/>
          <w:u w:val="single"/>
          <w:lang w:val="en-US" w:eastAsia="zh-CN"/>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spacing w:line="600" w:lineRule="exact"/>
        <w:jc w:val="left"/>
        <w:rPr>
          <w:color w:val="auto"/>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广州净水公司2024-2027年潜水作业服务项目</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XJ-20240716-1</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自有资金</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4项目额度（元）</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lang w:val="en-US" w:eastAsia="zh-CN"/>
        </w:rPr>
        <w:t>300000</w:t>
      </w:r>
      <w:r>
        <w:rPr>
          <w:rFonts w:hint="eastAsia" w:ascii="仿宋_GB2312" w:eastAsia="仿宋_GB2312"/>
          <w:color w:val="auto"/>
          <w:sz w:val="28"/>
          <w:szCs w:val="28"/>
          <w:highlight w:val="none"/>
          <w:u w:val="single"/>
        </w:rPr>
        <w:t>元</w:t>
      </w:r>
    </w:p>
    <w:p>
      <w:pPr>
        <w:adjustRightInd w:val="0"/>
        <w:snapToGrid w:val="0"/>
        <w:spacing w:line="600" w:lineRule="exact"/>
        <w:ind w:firstLine="0" w:firstLineChars="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无</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服务单位在合同服务期内负责广州市净水有限公司所属各分公司范围内水下清疏、清障、接驳、封堵、安装拆除及检查维修等服务。</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□交货期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3</w:t>
      </w:r>
      <w:r>
        <w:rPr>
          <w:rFonts w:hint="eastAsia" w:ascii="仿宋_GB2312" w:eastAsia="仿宋_GB2312"/>
          <w:color w:val="auto"/>
          <w:sz w:val="28"/>
          <w:szCs w:val="28"/>
          <w:highlight w:val="none"/>
          <w:u w:val="single"/>
          <w:lang w:val="en-US" w:eastAsia="zh-CN"/>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□交货地点  </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rPr>
        <w:t>广州市净水有限公司所属各分公司</w:t>
      </w:r>
      <w:r>
        <w:rPr>
          <w:rFonts w:hint="eastAsia" w:ascii="仿宋_GB2312" w:eastAsia="仿宋_GB2312"/>
          <w:color w:val="auto"/>
          <w:sz w:val="28"/>
          <w:szCs w:val="28"/>
          <w:highlight w:val="none"/>
          <w:u w:val="singl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w:t>
      </w:r>
      <w:r>
        <w:rPr>
          <w:rFonts w:hint="eastAsia" w:ascii="仿宋_GB2312" w:eastAsia="仿宋_GB2312"/>
          <w:color w:val="auto"/>
          <w:sz w:val="28"/>
          <w:szCs w:val="28"/>
          <w:highlight w:val="none"/>
          <w:u w:val="single"/>
          <w:lang w:val="en-US" w:eastAsia="zh-CN"/>
        </w:rPr>
        <w:t>具有</w:t>
      </w:r>
      <w:r>
        <w:rPr>
          <w:rFonts w:hint="eastAsia" w:ascii="仿宋_GB2312" w:eastAsia="仿宋_GB2312"/>
          <w:color w:val="auto"/>
          <w:sz w:val="28"/>
          <w:szCs w:val="28"/>
          <w:highlight w:val="none"/>
          <w:u w:val="single"/>
        </w:rPr>
        <w:t>建设主管部门颁发且在有效期内的《潜水作业安全证》 。</w:t>
      </w:r>
    </w:p>
    <w:p>
      <w:pPr>
        <w:adjustRightInd w:val="0"/>
        <w:snapToGrid w:val="0"/>
        <w:spacing w:line="600" w:lineRule="exact"/>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lang w:val="en-US" w:eastAsia="zh-CN"/>
        </w:rPr>
        <w:t>3</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single"/>
          <w:lang w:val="en-US" w:eastAsia="zh-CN"/>
        </w:rPr>
        <w:t xml:space="preserve"> 20</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none"/>
          <w:lang w:val="en-US" w:eastAsia="zh-CN"/>
        </w:rPr>
        <w:t>年1月1日至今，</w:t>
      </w:r>
      <w:r>
        <w:rPr>
          <w:rFonts w:hint="eastAsia" w:ascii="仿宋_GB2312" w:eastAsia="仿宋_GB2312"/>
          <w:color w:val="auto"/>
          <w:sz w:val="28"/>
          <w:szCs w:val="28"/>
          <w:highlight w:val="none"/>
          <w:u w:val="none"/>
        </w:rPr>
        <w:t>供应商</w:t>
      </w:r>
      <w:r>
        <w:rPr>
          <w:rFonts w:hint="eastAsia" w:ascii="仿宋_GB2312" w:eastAsia="仿宋_GB2312"/>
          <w:color w:val="auto"/>
          <w:sz w:val="28"/>
          <w:szCs w:val="28"/>
          <w:highlight w:val="none"/>
          <w:u w:val="none"/>
          <w:lang w:val="en-US" w:eastAsia="zh-CN"/>
        </w:rPr>
        <w:t>最少</w:t>
      </w:r>
      <w:r>
        <w:rPr>
          <w:rFonts w:hint="eastAsia" w:ascii="仿宋_GB2312" w:eastAsia="仿宋_GB2312"/>
          <w:color w:val="auto"/>
          <w:sz w:val="28"/>
          <w:szCs w:val="28"/>
          <w:highlight w:val="none"/>
          <w:u w:val="none"/>
        </w:rPr>
        <w:t>具有</w:t>
      </w:r>
      <w:r>
        <w:rPr>
          <w:rFonts w:hint="eastAsia" w:ascii="仿宋_GB2312" w:eastAsia="仿宋_GB2312"/>
          <w:color w:val="auto"/>
          <w:sz w:val="28"/>
          <w:szCs w:val="28"/>
          <w:highlight w:val="none"/>
          <w:u w:val="none"/>
          <w:lang w:val="en-US" w:eastAsia="zh-CN"/>
        </w:rPr>
        <w:t>一项</w:t>
      </w:r>
      <w:r>
        <w:rPr>
          <w:rFonts w:hint="eastAsia" w:ascii="仿宋_GB2312" w:eastAsia="仿宋_GB2312"/>
          <w:color w:val="auto"/>
          <w:sz w:val="28"/>
          <w:szCs w:val="28"/>
          <w:highlight w:val="none"/>
          <w:u w:val="single"/>
          <w:lang w:val="en-US" w:eastAsia="zh-CN"/>
        </w:rPr>
        <w:t>水务行业潜水作业类维修服务</w:t>
      </w:r>
      <w:r>
        <w:rPr>
          <w:rFonts w:hint="eastAsia" w:ascii="仿宋_GB2312" w:eastAsia="仿宋_GB2312"/>
          <w:color w:val="auto"/>
          <w:sz w:val="28"/>
          <w:szCs w:val="28"/>
          <w:highlight w:val="none"/>
          <w:u w:val="single"/>
        </w:rPr>
        <w:t>项目的</w:t>
      </w:r>
      <w:r>
        <w:rPr>
          <w:rFonts w:hint="eastAsia" w:ascii="仿宋_GB2312" w:eastAsia="仿宋_GB2312"/>
          <w:color w:val="auto"/>
          <w:sz w:val="28"/>
          <w:szCs w:val="28"/>
          <w:highlight w:val="none"/>
          <w:u w:val="none"/>
        </w:rPr>
        <w:t>业绩。（提供合同复印件证明，包括但不限于项目名称、金额及实施内容、合同签字盖章、签订日期，加盖单位公章）</w:t>
      </w:r>
    </w:p>
    <w:p>
      <w:pPr>
        <w:adjustRightInd w:val="0"/>
        <w:snapToGrid w:val="0"/>
        <w:spacing w:line="600" w:lineRule="exact"/>
        <w:jc w:val="left"/>
        <w:rPr>
          <w:rFonts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4</w:t>
      </w:r>
      <w:r>
        <w:rPr>
          <w:rFonts w:hint="eastAsia" w:ascii="仿宋_GB2312" w:eastAsia="仿宋_GB2312"/>
          <w:color w:val="auto"/>
          <w:sz w:val="28"/>
          <w:szCs w:val="28"/>
          <w:highlight w:val="none"/>
          <w:u w:val="none"/>
        </w:rPr>
        <w:t>）项目负责人应当具备</w:t>
      </w:r>
      <w:r>
        <w:rPr>
          <w:rFonts w:hint="eastAsia" w:ascii="仿宋_GB2312" w:hAnsi="宋体" w:eastAsia="仿宋_GB2312" w:cs="Times New Roman"/>
          <w:color w:val="auto"/>
          <w:kern w:val="0"/>
          <w:sz w:val="28"/>
          <w:szCs w:val="28"/>
          <w:highlight w:val="none"/>
          <w:u w:val="none"/>
          <w:lang w:val="en-US" w:eastAsia="zh-CN" w:bidi="ar-SA"/>
        </w:rPr>
        <w:t>潜水作业项目经理证书或潜水监督证书</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 xml:space="preserve">    </w:t>
      </w:r>
    </w:p>
    <w:p>
      <w:pPr>
        <w:pStyle w:val="2"/>
        <w:adjustRightInd w:val="0"/>
        <w:snapToGrid w:val="0"/>
        <w:spacing w:line="600" w:lineRule="exact"/>
        <w:ind w:firstLine="0"/>
        <w:jc w:val="left"/>
        <w:rPr>
          <w:rFonts w:hint="eastAsia" w:ascii="仿宋_GB2312" w:eastAsia="仿宋_GB2312"/>
          <w:color w:val="auto"/>
          <w:sz w:val="28"/>
          <w:szCs w:val="28"/>
          <w:highlight w:val="none"/>
          <w:u w:val="none"/>
        </w:rPr>
      </w:pPr>
      <w:r>
        <w:rPr>
          <w:rFonts w:hint="eastAsia" w:ascii="仿宋_GB2312" w:eastAsia="仿宋_GB2312"/>
          <w:color w:val="auto"/>
          <w:sz w:val="28"/>
          <w:szCs w:val="28"/>
          <w:highlight w:val="none"/>
          <w:u w:val="none"/>
        </w:rPr>
        <w:sym w:font="Wingdings 2" w:char="0052"/>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u w:val="none"/>
          <w:lang w:val="en-US" w:eastAsia="zh-CN"/>
        </w:rPr>
        <w:t>5</w:t>
      </w:r>
      <w:r>
        <w:rPr>
          <w:rFonts w:hint="eastAsia" w:ascii="仿宋_GB2312" w:eastAsia="仿宋_GB2312"/>
          <w:color w:val="auto"/>
          <w:sz w:val="28"/>
          <w:szCs w:val="28"/>
          <w:highlight w:val="none"/>
          <w:u w:val="none"/>
        </w:rPr>
        <w:t>）其他要求</w:t>
      </w:r>
      <w:r>
        <w:rPr>
          <w:rFonts w:hint="eastAsia" w:ascii="仿宋_GB2312" w:eastAsia="仿宋_GB2312"/>
          <w:color w:val="auto"/>
          <w:sz w:val="28"/>
          <w:szCs w:val="28"/>
          <w:highlight w:val="none"/>
          <w:u w:val="none"/>
          <w:lang w:eastAsia="zh-CN"/>
        </w:rPr>
        <w:t>：</w:t>
      </w:r>
      <w:r>
        <w:rPr>
          <w:rFonts w:hint="eastAsia" w:ascii="仿宋_GB2312" w:eastAsia="仿宋_GB2312"/>
          <w:color w:val="auto"/>
          <w:sz w:val="28"/>
          <w:szCs w:val="28"/>
          <w:highlight w:val="none"/>
          <w:u w:val="none"/>
        </w:rPr>
        <w:t>专职安全人员要求：须具有</w:t>
      </w:r>
      <w:r>
        <w:rPr>
          <w:rFonts w:hint="eastAsia" w:ascii="仿宋_GB2312" w:eastAsia="仿宋_GB2312" w:cs="Times New Roman"/>
          <w:color w:val="auto"/>
          <w:sz w:val="28"/>
          <w:szCs w:val="28"/>
          <w:highlight w:val="none"/>
          <w:lang w:val="en-US" w:eastAsia="zh-CN"/>
        </w:rPr>
        <w:t>潜水作业安全员证</w:t>
      </w:r>
      <w:r>
        <w:rPr>
          <w:rFonts w:hint="eastAsia" w:ascii="仿宋_GB2312" w:hAnsi="宋体" w:eastAsia="仿宋_GB2312" w:cs="Times New Roman"/>
          <w:color w:val="auto"/>
          <w:kern w:val="0"/>
          <w:sz w:val="28"/>
          <w:szCs w:val="28"/>
          <w:highlight w:val="none"/>
          <w:u w:val="none"/>
          <w:lang w:val="en-US" w:eastAsia="zh-CN" w:bidi="ar-SA"/>
        </w:rPr>
        <w:t>（或能够在中国潜水救捞行业协会（http://t3.feng-du.com/）查询的</w:t>
      </w:r>
      <w:r>
        <w:rPr>
          <w:rFonts w:hint="eastAsia" w:ascii="仿宋_GB2312" w:eastAsia="仿宋_GB2312"/>
          <w:color w:val="auto"/>
          <w:sz w:val="28"/>
          <w:szCs w:val="28"/>
          <w:highlight w:val="none"/>
          <w:u w:val="none"/>
        </w:rPr>
        <w:t>人员证书信息的网页截图</w:t>
      </w:r>
      <w:r>
        <w:rPr>
          <w:rFonts w:hint="eastAsia" w:ascii="仿宋_GB2312" w:hAnsi="宋体" w:eastAsia="仿宋_GB2312" w:cs="Times New Roman"/>
          <w:color w:val="auto"/>
          <w:kern w:val="0"/>
          <w:sz w:val="28"/>
          <w:szCs w:val="28"/>
          <w:highlight w:val="none"/>
          <w:u w:val="none"/>
          <w:lang w:val="en-US" w:eastAsia="zh-CN" w:bidi="ar-SA"/>
        </w:rPr>
        <w:t>）</w:t>
      </w:r>
      <w:r>
        <w:rPr>
          <w:rFonts w:hint="eastAsia" w:ascii="仿宋_GB2312" w:eastAsia="仿宋_GB2312"/>
          <w:color w:val="auto"/>
          <w:sz w:val="28"/>
          <w:szCs w:val="28"/>
          <w:highlight w:val="none"/>
          <w:u w:val="none"/>
        </w:rPr>
        <w:t>。</w:t>
      </w: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non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0</w:t>
      </w:r>
      <w:r>
        <w:rPr>
          <w:rFonts w:hint="eastAsia" w:ascii="仿宋_GB2312" w:eastAsia="仿宋_GB2312"/>
          <w:color w:val="auto"/>
          <w:sz w:val="28"/>
          <w:szCs w:val="28"/>
          <w:highlight w:val="none"/>
        </w:rPr>
        <w:t>）其他违法违纪行为，经审查认为不宜被邀请参加采购活动的。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rPr>
        <w:t>）其他禁止情形：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color w:val="auto"/>
          <w:sz w:val="28"/>
          <w:szCs w:val="28"/>
          <w:highlight w:val="none"/>
        </w:rPr>
        <w:t>不组织</w:t>
      </w:r>
    </w:p>
    <w:p>
      <w:pPr>
        <w:adjustRightInd w:val="0"/>
        <w:snapToGrid w:val="0"/>
        <w:spacing w:line="360" w:lineRule="auto"/>
        <w:rPr>
          <w:rFonts w:hint="eastAsia" w:ascii="仿宋_GB2312" w:hAnsi="仿宋" w:eastAsia="仿宋_GB2312" w:cs="仿宋_GB2312"/>
          <w:color w:val="auto"/>
          <w:sz w:val="28"/>
          <w:szCs w:val="28"/>
          <w:highlight w:val="none"/>
          <w:lang w:val="zh-CN"/>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auto"/>
          <w:sz w:val="28"/>
          <w:szCs w:val="28"/>
          <w:highlight w:val="none"/>
          <w:lang w:val="en-US" w:eastAsia="zh-CN"/>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lang w:val="en-US" w:eastAsia="zh-CN"/>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lang w:val="en-US" w:eastAsia="zh-CN"/>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pStyle w:val="2"/>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pPr>
        <w:pStyle w:val="2"/>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lang w:val="en-US" w:eastAsia="zh-CN"/>
        </w:rPr>
        <w:t>14</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lang w:val="en-US" w:eastAsia="zh-CN"/>
        </w:rPr>
        <w:t>30</w:t>
      </w:r>
      <w:r>
        <w:rPr>
          <w:rFonts w:hint="eastAsia" w:ascii="仿宋_GB2312" w:eastAsia="仿宋_GB2312"/>
          <w:color w:val="auto"/>
          <w:sz w:val="28"/>
          <w:szCs w:val="28"/>
          <w:highlight w:val="none"/>
        </w:rPr>
        <w:t>分至</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r>
        <w:rPr>
          <w:rFonts w:hint="eastAsia" w:ascii="仿宋_GB2312" w:eastAsia="仿宋_GB2312"/>
          <w:color w:val="auto"/>
          <w:sz w:val="28"/>
          <w:szCs w:val="28"/>
          <w:highlight w:val="none"/>
          <w:lang w:eastAsia="zh-CN"/>
        </w:rPr>
        <w:t>。</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20</w:t>
      </w:r>
      <w:r>
        <w:rPr>
          <w:rFonts w:hint="eastAsia" w:ascii="仿宋_GB2312" w:eastAsia="仿宋_GB2312"/>
          <w:color w:val="auto"/>
          <w:sz w:val="28"/>
          <w:szCs w:val="28"/>
          <w:highlight w:val="none"/>
          <w:u w:val="single"/>
          <w:lang w:val="en-US" w:eastAsia="zh-CN"/>
        </w:rPr>
        <w:t>24</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22</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1</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00</w:t>
      </w:r>
      <w:r>
        <w:rPr>
          <w:rFonts w:hint="eastAsia" w:ascii="仿宋_GB2312" w:eastAsia="仿宋_GB2312"/>
          <w:color w:val="auto"/>
          <w:sz w:val="28"/>
          <w:szCs w:val="28"/>
          <w:highlight w:val="none"/>
        </w:rPr>
        <w:t>分（北京时间）。</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hint="eastAsia" w:ascii="仿宋_GB2312" w:eastAsia="仿宋_GB2312"/>
          <w:color w:val="auto"/>
          <w:sz w:val="28"/>
          <w:szCs w:val="28"/>
          <w:highlight w:val="none"/>
          <w:lang w:val="en-US" w:eastAsia="zh-CN"/>
        </w:rPr>
        <w:t>广州市天河区临江大道501号</w:t>
      </w:r>
      <w:r>
        <w:rPr>
          <w:rFonts w:hint="eastAsia" w:ascii="仿宋_GB2312" w:eastAsia="仿宋_GB2312"/>
          <w:color w:val="auto"/>
          <w:sz w:val="28"/>
          <w:szCs w:val="28"/>
          <w:highlight w:val="none"/>
          <w:u w:val="single"/>
          <w:lang w:val="en-US" w:eastAsia="zh-CN"/>
        </w:rPr>
        <w:t>广州市净水有限公司6楼招标部</w:t>
      </w:r>
      <w:r>
        <w:rPr>
          <w:rFonts w:hint="eastAsia" w:ascii="仿宋_GB2312" w:eastAsia="仿宋_GB2312"/>
          <w:color w:val="auto"/>
          <w:sz w:val="28"/>
          <w:szCs w:val="28"/>
          <w:highlight w:val="none"/>
        </w:rPr>
        <w:t>。</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pPr>
        <w:pStyle w:val="7"/>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400" w:firstLineChars="5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2024</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7</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16</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hint="eastAsia" w:asciiTheme="minorEastAsia" w:hAnsiTheme="minorEastAsia"/>
          <w:color w:val="auto"/>
          <w:sz w:val="24"/>
          <w:szCs w:val="24"/>
          <w:highlight w:val="none"/>
        </w:rPr>
      </w:pPr>
    </w:p>
    <w:p>
      <w:pPr>
        <w:adjustRightInd w:val="0"/>
        <w:snapToGrid w:val="0"/>
        <w:spacing w:beforeLines="50"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rFonts w:hint="eastAsia"/>
          <w:color w:val="auto"/>
          <w:highlight w:val="none"/>
        </w:rPr>
      </w:pPr>
      <w:bookmarkStart w:id="13" w:name="_Toc10891"/>
    </w:p>
    <w:p>
      <w:pPr>
        <w:pStyle w:val="4"/>
        <w:rPr>
          <w:rFonts w:hint="eastAsia"/>
          <w:color w:val="auto"/>
          <w:highlight w:val="none"/>
        </w:rPr>
      </w:pPr>
      <w:bookmarkStart w:id="14" w:name="_Toc9448"/>
      <w:bookmarkStart w:id="15" w:name="_Toc19295"/>
      <w:bookmarkStart w:id="16" w:name="_Toc7340"/>
      <w:bookmarkStart w:id="17" w:name="_Toc32588"/>
      <w:bookmarkStart w:id="18" w:name="_Toc2331"/>
      <w:bookmarkStart w:id="19" w:name="_Toc16705"/>
      <w:bookmarkStart w:id="20" w:name="_Toc2324"/>
      <w:bookmarkStart w:id="21" w:name="_Toc16557"/>
      <w:bookmarkStart w:id="22" w:name="_Toc23749"/>
      <w:bookmarkStart w:id="23" w:name="_Toc25603"/>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2334260</wp:posOffset>
                </wp:positionH>
                <wp:positionV relativeFrom="paragraph">
                  <wp:posOffset>683260</wp:posOffset>
                </wp:positionV>
                <wp:extent cx="958850" cy="0"/>
                <wp:effectExtent l="0" t="0" r="0" b="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3.8pt;margin-top:53.8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2347595</wp:posOffset>
                </wp:positionH>
                <wp:positionV relativeFrom="paragraph">
                  <wp:posOffset>540385</wp:posOffset>
                </wp:positionV>
                <wp:extent cx="958850" cy="0"/>
                <wp:effectExtent l="0" t="0" r="0" b="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85pt;margin-top:42.55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pPr>
        <w:pStyle w:val="5"/>
        <w:rPr>
          <w:rFonts w:hint="eastAsia"/>
          <w:color w:val="auto"/>
          <w:highlight w:val="none"/>
        </w:rPr>
      </w:pPr>
    </w:p>
    <w:p>
      <w:pPr>
        <w:pStyle w:val="5"/>
        <w:rPr>
          <w:color w:val="auto"/>
          <w:highlight w:val="none"/>
        </w:rPr>
      </w:pPr>
      <w:bookmarkStart w:id="24" w:name="_Toc2339"/>
      <w:bookmarkStart w:id="25" w:name="_Toc3416"/>
      <w:r>
        <w:rPr>
          <w:rFonts w:hint="eastAsia"/>
          <w:color w:val="auto"/>
          <w:highlight w:val="none"/>
        </w:rPr>
        <w:t>供应商须知</w:t>
      </w:r>
      <w:bookmarkEnd w:id="24"/>
      <w:bookmarkEnd w:id="25"/>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adjustRightInd w:val="0"/>
        <w:snapToGrid w:val="0"/>
        <w:spacing w:beforeLines="50" w:afterLines="50" w:line="600" w:lineRule="exact"/>
        <w:ind w:left="643" w:hanging="643" w:hangingChars="200"/>
        <w:jc w:val="left"/>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pStyle w:val="2"/>
        <w:rPr>
          <w:rFonts w:hint="eastAsia" w:asciiTheme="minorEastAsia" w:hAnsiTheme="minorEastAsia"/>
          <w:b/>
          <w:color w:val="auto"/>
          <w:sz w:val="32"/>
          <w:szCs w:val="32"/>
          <w:highlight w:val="none"/>
        </w:rPr>
      </w:pPr>
    </w:p>
    <w:p>
      <w:pPr>
        <w:numPr>
          <w:ilvl w:val="-1"/>
          <w:numId w:val="0"/>
        </w:numPr>
        <w:adjustRightInd w:val="0"/>
        <w:snapToGrid w:val="0"/>
        <w:spacing w:beforeLines="50" w:afterLines="50" w:line="500" w:lineRule="exact"/>
        <w:ind w:left="0" w:leftChars="0" w:firstLine="0" w:firstLineChars="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1.</w:t>
      </w: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pPr>
        <w:pStyle w:val="2"/>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合同签订阶段，如采购文件内容与响应文件格式工程量清单存在不一致情形，则以响应文件格式工程量清单为准。如采购文件条款与合同存在不一致情形，则以合同为准。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pPr>
        <w:adjustRightInd w:val="0"/>
        <w:snapToGrid w:val="0"/>
        <w:spacing w:beforeLines="50" w:afterLines="50" w:line="560" w:lineRule="exact"/>
        <w:ind w:left="0" w:firstLine="0" w:firstLineChars="0"/>
        <w:jc w:val="left"/>
        <w:rPr>
          <w:rFonts w:hint="eastAsia" w:asciiTheme="minorEastAsia" w:hAnsiTheme="minorEastAsia"/>
          <w:b/>
          <w:color w:val="auto"/>
          <w:sz w:val="32"/>
          <w:szCs w:val="32"/>
          <w:highlight w:val="none"/>
          <w:lang w:val="en-US" w:eastAsia="zh-CN"/>
        </w:rPr>
      </w:pPr>
    </w:p>
    <w:p>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pPr>
        <w:adjustRightInd w:val="0"/>
        <w:snapToGrid w:val="0"/>
        <w:spacing w:beforeLines="50"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pStyle w:val="2"/>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6"/>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6"/>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6"/>
        <w:rPr>
          <w:color w:val="auto"/>
          <w:highlight w:val="none"/>
        </w:rPr>
      </w:pPr>
    </w:p>
    <w:p>
      <w:pPr>
        <w:pStyle w:val="36"/>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hint="eastAsia"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pPr>
        <w:jc w:val="both"/>
        <w:rPr>
          <w:rFonts w:hint="eastAsia" w:ascii="宋体" w:hAnsi="宋体" w:cs="宋体"/>
          <w:b/>
          <w:bCs/>
          <w:color w:val="auto"/>
          <w:sz w:val="44"/>
          <w:szCs w:val="44"/>
          <w:highlight w:val="none"/>
        </w:rPr>
      </w:pPr>
    </w:p>
    <w:p>
      <w:pPr>
        <w:jc w:val="center"/>
        <w:rPr>
          <w:rFonts w:ascii="宋体" w:hAnsi="宋体" w:cs="宋体"/>
          <w:b/>
          <w:bCs/>
          <w:color w:val="auto"/>
          <w:sz w:val="44"/>
          <w:szCs w:val="44"/>
          <w:highlight w:val="none"/>
        </w:rPr>
      </w:pPr>
      <w:r>
        <w:rPr>
          <w:rFonts w:hint="eastAsia" w:ascii="宋体" w:hAnsi="宋体" w:cs="宋体"/>
          <w:b/>
          <w:bCs/>
          <w:color w:val="auto"/>
          <w:sz w:val="44"/>
          <w:szCs w:val="44"/>
          <w:highlight w:val="none"/>
        </w:rPr>
        <w:t>关于</w:t>
      </w:r>
      <w:r>
        <w:rPr>
          <w:rFonts w:hint="eastAsia" w:ascii="宋体" w:hAnsi="宋体" w:cs="宋体"/>
          <w:b/>
          <w:bCs/>
          <w:color w:val="auto"/>
          <w:sz w:val="44"/>
          <w:szCs w:val="44"/>
          <w:highlight w:val="none"/>
          <w:lang w:val="en-US" w:eastAsia="zh-CN"/>
        </w:rPr>
        <w:t>**</w:t>
      </w:r>
      <w:r>
        <w:rPr>
          <w:rFonts w:ascii="宋体" w:hAnsi="宋体" w:cs="宋体"/>
          <w:b/>
          <w:bCs/>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rPr>
        <w:t>法定代表人：</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rPr>
        <w:t>法定代表人或授权代表（签字）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5"/>
        <w:rPr>
          <w:rFonts w:hint="eastAsia" w:asciiTheme="minorHAnsi" w:hAnsiTheme="minorHAnsi" w:cstheme="minorBidi"/>
          <w:color w:val="auto"/>
          <w:kern w:val="44"/>
          <w:sz w:val="44"/>
          <w:szCs w:val="44"/>
          <w:highlight w:val="none"/>
        </w:rPr>
      </w:pPr>
      <w:bookmarkStart w:id="26" w:name="_Toc21455"/>
      <w:bookmarkStart w:id="27" w:name="_Toc2867"/>
    </w:p>
    <w:p>
      <w:pPr>
        <w:pStyle w:val="5"/>
        <w:rPr>
          <w:rFonts w:hint="eastAsia" w:asciiTheme="minorHAnsi" w:hAnsiTheme="minorHAnsi" w:cstheme="minorBidi"/>
          <w:color w:val="auto"/>
          <w:kern w:val="44"/>
          <w:sz w:val="44"/>
          <w:szCs w:val="44"/>
          <w:highlight w:val="none"/>
        </w:rPr>
      </w:pPr>
    </w:p>
    <w:p>
      <w:pPr>
        <w:pStyle w:val="5"/>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1312" behindDoc="0" locked="0" layoutInCell="1" allowOverlap="1">
                <wp:simplePos x="0" y="0"/>
                <wp:positionH relativeFrom="column">
                  <wp:posOffset>2339975</wp:posOffset>
                </wp:positionH>
                <wp:positionV relativeFrom="paragraph">
                  <wp:posOffset>557530</wp:posOffset>
                </wp:positionV>
                <wp:extent cx="958850" cy="0"/>
                <wp:effectExtent l="0" t="0" r="0" b="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4.25pt;margin-top:43.9pt;height:0pt;width:75.5pt;z-index:251661312;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WEU7d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0288" behindDoc="0" locked="0" layoutInCell="1" allowOverlap="1">
                <wp:simplePos x="0" y="0"/>
                <wp:positionH relativeFrom="column">
                  <wp:posOffset>2317750</wp:posOffset>
                </wp:positionH>
                <wp:positionV relativeFrom="paragraph">
                  <wp:posOffset>13335</wp:posOffset>
                </wp:positionV>
                <wp:extent cx="958850" cy="0"/>
                <wp:effectExtent l="0" t="0" r="0" b="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2.5pt;margin-top:1.05pt;height:0pt;width:75.5pt;z-index:251660288;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Bcgxbnx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NAmcObB04Xef&#10;v//69OX268/bH9/Y86xQH7CmwJXbxNMOwyZmuoc22vwnIuxQVD2eVVWHxAQdvpzN5zPSW9y7qoe8&#10;EDG9Vt6ybDQcUwS969LKO0dX5+OkiAr7N5ioMiXeJ+SixrE+w09nBA40ii2NAJk2EB10u5KL3mh5&#10;rY3JGRh325WJbA95HMqX+RHuX2G5yBqwG+KKaxiUToF85SRLx0BCOXofPLdgleTMKHpO2SJAqBNo&#10;c0kklTaOOsgSD6Jma+vlsWhdzunqS4+nMc2z9ee+ZD88ze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8C0PytYAAAAJAQAADwAAAAAAAAABACAAAAAiAAAAZHJzL2Rvd25yZXYueG1sUEsBAhQAFAAA&#10;AAgAh07iQBcgxbn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pPr>
        <w:pStyle w:val="36"/>
        <w:rPr>
          <w:color w:val="auto"/>
          <w:highlight w:val="none"/>
        </w:rPr>
      </w:pPr>
    </w:p>
    <w:p>
      <w:pPr>
        <w:pStyle w:val="5"/>
        <w:rPr>
          <w:color w:val="auto"/>
          <w:highlight w:val="none"/>
        </w:rPr>
      </w:pPr>
      <w:bookmarkStart w:id="28" w:name="_Toc88209934"/>
      <w:bookmarkStart w:id="29" w:name="_Toc87616371"/>
      <w:bookmarkStart w:id="30" w:name="_Toc7040"/>
      <w:bookmarkStart w:id="31" w:name="_Toc7303"/>
      <w:r>
        <w:rPr>
          <w:rFonts w:hint="eastAsia"/>
          <w:color w:val="auto"/>
          <w:highlight w:val="none"/>
        </w:rPr>
        <w:t>采购方法</w:t>
      </w:r>
      <w:bookmarkEnd w:id="28"/>
      <w:bookmarkEnd w:id="29"/>
      <w:bookmarkEnd w:id="30"/>
      <w:bookmarkEnd w:id="31"/>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rPr>
          <w:color w:val="auto"/>
          <w:highlight w:val="none"/>
        </w:rPr>
      </w:pPr>
      <w:bookmarkStart w:id="32" w:name="_Toc24895"/>
      <w:bookmarkStart w:id="33" w:name="_Toc3789"/>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pPr>
              <w:ind w:left="360" w:hanging="360" w:hangingChars="150"/>
              <w:rPr>
                <w:rFonts w:hint="default"/>
                <w:color w:val="auto"/>
                <w:highlight w:val="none"/>
                <w:lang w:val="en-US" w:eastAsia="zh-CN"/>
              </w:rPr>
            </w:pPr>
            <w:r>
              <w:rPr>
                <w:rFonts w:hint="eastAsia" w:ascii="仿宋_GB2312" w:eastAsia="仿宋_GB2312" w:hAnsiTheme="minorEastAsia"/>
                <w:color w:val="auto"/>
                <w:sz w:val="24"/>
                <w:szCs w:val="24"/>
                <w:highlight w:val="none"/>
                <w:lang w:val="en-US" w:eastAsia="zh-CN"/>
              </w:rPr>
              <w:t>注：如第一中选候选人被取消中选候选人资格，采购人有权按中选候选人的顺序依次确定其他中选候选人为中选人，或重新采购。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4"/>
        <w:rPr>
          <w:color w:val="auto"/>
          <w:highlight w:val="none"/>
        </w:rPr>
      </w:pPr>
      <w:bookmarkStart w:id="34" w:name="_Toc7437"/>
      <w:bookmarkStart w:id="35" w:name="_Toc14552"/>
      <w:bookmarkStart w:id="36" w:name="_Toc7118"/>
      <w:bookmarkStart w:id="37" w:name="_Toc19759"/>
      <w:bookmarkStart w:id="38" w:name="_Toc3156"/>
      <w:bookmarkStart w:id="39" w:name="_Toc19050"/>
      <w:bookmarkStart w:id="40" w:name="_Toc10930"/>
      <w:bookmarkStart w:id="41" w:name="_Toc4952"/>
      <w:bookmarkStart w:id="42" w:name="_Toc20594"/>
      <w:bookmarkStart w:id="43" w:name="_Toc14870"/>
      <w:bookmarkStart w:id="44" w:name="_Toc23581"/>
      <w:r>
        <w:rPr>
          <w:color w:val="auto"/>
          <w:highlight w:val="none"/>
        </w:rPr>
        <mc:AlternateContent>
          <mc:Choice Requires="wps">
            <w:drawing>
              <wp:anchor distT="0" distB="0" distL="114300" distR="114300" simplePos="0" relativeHeight="251663360"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81.6pt;margin-top:56.7pt;height:0pt;width:75.5pt;z-index:251663360;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83.1pt;margin-top:21.3pt;height:0pt;width:75.5pt;z-index:251662336;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pPr>
        <w:pStyle w:val="36"/>
        <w:rPr>
          <w:color w:val="auto"/>
          <w:highlight w:val="none"/>
        </w:rPr>
      </w:pPr>
    </w:p>
    <w:p>
      <w:pPr>
        <w:pStyle w:val="4"/>
        <w:rPr>
          <w:color w:val="auto"/>
          <w:highlight w:val="none"/>
        </w:rPr>
      </w:pPr>
      <w:bookmarkStart w:id="45" w:name="_Toc13898"/>
      <w:bookmarkStart w:id="46" w:name="_Toc7831"/>
      <w:bookmarkStart w:id="47" w:name="_Toc12177"/>
      <w:bookmarkStart w:id="48" w:name="_Toc21079"/>
      <w:bookmarkStart w:id="49" w:name="_Toc6308"/>
      <w:bookmarkStart w:id="50" w:name="_Toc29484"/>
      <w:bookmarkStart w:id="51" w:name="_Toc32607"/>
      <w:bookmarkStart w:id="52" w:name="_Toc88209941"/>
      <w:bookmarkStart w:id="53" w:name="_Toc29345"/>
      <w:bookmarkStart w:id="54" w:name="_Toc22212"/>
      <w:bookmarkStart w:id="55" w:name="_Toc30530"/>
      <w:bookmarkStart w:id="56" w:name="_Toc87616378"/>
      <w:bookmarkStart w:id="57" w:name="_Toc2184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5"/>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法定代表人授权委托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有授权书</w:t>
            </w:r>
            <w:r>
              <w:rPr>
                <w:rFonts w:hint="eastAsia" w:ascii="仿宋_GB2312" w:eastAsia="仿宋_GB2312"/>
                <w:color w:val="auto"/>
                <w:sz w:val="24"/>
                <w:szCs w:val="24"/>
                <w:highlight w:val="none"/>
              </w:rPr>
              <w:t>，</w:t>
            </w:r>
            <w:r>
              <w:rPr>
                <w:rFonts w:ascii="仿宋_GB2312" w:eastAsia="仿宋_GB2312"/>
                <w:color w:val="auto"/>
                <w:sz w:val="24"/>
                <w:szCs w:val="24"/>
                <w:highlight w:val="none"/>
              </w:rPr>
              <w:t>授权书有法定代表人及其委托代理人签字并加盖单位</w:t>
            </w:r>
            <w:r>
              <w:rPr>
                <w:rFonts w:hint="eastAsia" w:ascii="仿宋_GB2312" w:eastAsia="仿宋_GB2312"/>
                <w:color w:val="auto"/>
                <w:sz w:val="24"/>
                <w:szCs w:val="24"/>
                <w:highlight w:val="none"/>
              </w:rPr>
              <w:t>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jc w:val="both"/>
        <w:rPr>
          <w:rFonts w:hint="eastAsia"/>
          <w:color w:val="auto"/>
          <w:highlight w:val="none"/>
        </w:rPr>
      </w:pPr>
      <w:bookmarkStart w:id="60" w:name="_Toc88209947"/>
    </w:p>
    <w:p>
      <w:pPr>
        <w:pStyle w:val="4"/>
        <w:rPr>
          <w:rFonts w:hint="eastAsia"/>
          <w:color w:val="auto"/>
          <w:highlight w:val="none"/>
        </w:rPr>
      </w:pPr>
    </w:p>
    <w:p>
      <w:pPr>
        <w:pStyle w:val="4"/>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2355215</wp:posOffset>
                </wp:positionH>
                <wp:positionV relativeFrom="paragraph">
                  <wp:posOffset>540385</wp:posOffset>
                </wp:positionV>
                <wp:extent cx="958850" cy="0"/>
                <wp:effectExtent l="0" t="0" r="0" b="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45pt;margin-top:42.55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2340610</wp:posOffset>
                </wp:positionH>
                <wp:positionV relativeFrom="paragraph">
                  <wp:posOffset>20320</wp:posOffset>
                </wp:positionV>
                <wp:extent cx="958850" cy="0"/>
                <wp:effectExtent l="0" t="0" r="0" b="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3pt;margin-top:1.6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CCti3rWAAAACQ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pPr>
        <w:pStyle w:val="5"/>
        <w:rPr>
          <w:rFonts w:hint="eastAsia"/>
          <w:color w:val="auto"/>
          <w:szCs w:val="44"/>
          <w:highlight w:val="none"/>
        </w:rPr>
      </w:pPr>
    </w:p>
    <w:p>
      <w:pPr>
        <w:pStyle w:val="5"/>
        <w:rPr>
          <w:rFonts w:hint="eastAsia"/>
          <w:color w:val="auto"/>
          <w:szCs w:val="44"/>
          <w:highlight w:val="none"/>
        </w:rPr>
      </w:pPr>
      <w:r>
        <w:rPr>
          <w:rFonts w:hint="eastAsia"/>
          <w:color w:val="auto"/>
          <w:szCs w:val="44"/>
          <w:highlight w:val="none"/>
        </w:rPr>
        <w:t>采购需求</w:t>
      </w: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rPr>
          <w:rFonts w:hint="eastAsia"/>
          <w:color w:val="auto"/>
          <w:szCs w:val="44"/>
          <w:highlight w:val="none"/>
        </w:rPr>
      </w:pPr>
    </w:p>
    <w:p>
      <w:pPr>
        <w:pStyle w:val="5"/>
        <w:jc w:val="both"/>
        <w:rPr>
          <w:rFonts w:hint="eastAsia"/>
          <w:color w:val="auto"/>
          <w:szCs w:val="44"/>
          <w:highlight w:val="none"/>
        </w:rPr>
      </w:pPr>
    </w:p>
    <w:p>
      <w:pPr>
        <w:pStyle w:val="13"/>
        <w:numPr>
          <w:ilvl w:val="0"/>
          <w:numId w:val="3"/>
        </w:numPr>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zh-CN"/>
        </w:rPr>
        <w:t>项目情况介绍</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现</w:t>
      </w:r>
      <w:r>
        <w:rPr>
          <w:rFonts w:hint="eastAsia" w:ascii="仿宋_GB2312" w:hAnsi="仿宋_GB2312" w:eastAsia="仿宋_GB2312" w:cs="仿宋_GB2312"/>
          <w:color w:val="auto"/>
          <w:sz w:val="28"/>
          <w:szCs w:val="28"/>
          <w:highlight w:val="none"/>
          <w:lang w:val="en-US" w:eastAsia="zh-CN"/>
        </w:rPr>
        <w:t>我公司</w:t>
      </w:r>
      <w:r>
        <w:rPr>
          <w:rFonts w:hint="eastAsia" w:ascii="仿宋_GB2312" w:hAnsi="仿宋_GB2312" w:eastAsia="仿宋_GB2312" w:cs="仿宋_GB2312"/>
          <w:color w:val="auto"/>
          <w:sz w:val="28"/>
          <w:szCs w:val="28"/>
          <w:highlight w:val="none"/>
        </w:rPr>
        <w:t>计划</w:t>
      </w:r>
      <w:r>
        <w:rPr>
          <w:rFonts w:hint="eastAsia" w:ascii="仿宋_GB2312" w:hAnsi="仿宋_GB2312" w:eastAsia="仿宋_GB2312" w:cs="仿宋_GB2312"/>
          <w:color w:val="auto"/>
          <w:sz w:val="28"/>
          <w:szCs w:val="28"/>
          <w:highlight w:val="none"/>
          <w:lang w:val="en-US" w:eastAsia="zh-CN"/>
        </w:rPr>
        <w:t>选取2024-2027年潜水作业服务单位，服务单位在合同服务期内负责广州市净水有限公司所属各分公司范围内水下清疏、清障、接驳、封堵、安装拆除及检查维修等服务</w:t>
      </w:r>
      <w:r>
        <w:rPr>
          <w:rFonts w:hint="eastAsia" w:ascii="仿宋_GB2312" w:hAnsi="仿宋_GB2312" w:eastAsia="仿宋_GB2312" w:cs="仿宋_GB2312"/>
          <w:color w:val="auto"/>
          <w:sz w:val="28"/>
          <w:szCs w:val="28"/>
          <w:highlight w:val="none"/>
        </w:rPr>
        <w:t>。</w:t>
      </w:r>
    </w:p>
    <w:p>
      <w:pPr>
        <w:numPr>
          <w:ilvl w:val="-1"/>
          <w:numId w:val="0"/>
        </w:numPr>
        <w:adjustRightInd w:val="0"/>
        <w:snapToGrid w:val="0"/>
        <w:spacing w:line="520" w:lineRule="exact"/>
        <w:ind w:left="420" w:leftChars="200"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合同服务期内，乙方根据甲方要求成立</w:t>
      </w:r>
      <w:r>
        <w:rPr>
          <w:rFonts w:hint="eastAsia" w:ascii="仿宋_GB2312" w:hAnsi="仿宋_GB2312" w:eastAsia="仿宋_GB2312" w:cs="仿宋_GB2312"/>
          <w:color w:val="auto"/>
          <w:sz w:val="28"/>
          <w:szCs w:val="28"/>
          <w:highlight w:val="none"/>
        </w:rPr>
        <w:t>应急抢修小组</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小组</w:t>
      </w:r>
      <w:r>
        <w:rPr>
          <w:rFonts w:hint="eastAsia" w:ascii="仿宋_GB2312" w:hAnsi="仿宋_GB2312" w:eastAsia="仿宋_GB2312" w:cs="仿宋_GB2312"/>
          <w:color w:val="auto"/>
          <w:sz w:val="28"/>
          <w:szCs w:val="28"/>
          <w:highlight w:val="none"/>
        </w:rPr>
        <w:t>人员</w:t>
      </w:r>
      <w:r>
        <w:rPr>
          <w:rFonts w:hint="eastAsia" w:ascii="仿宋_GB2312" w:hAnsi="仿宋_GB2312" w:eastAsia="仿宋_GB2312" w:cs="仿宋_GB2312"/>
          <w:color w:val="auto"/>
          <w:sz w:val="28"/>
          <w:szCs w:val="28"/>
          <w:highlight w:val="none"/>
          <w:lang w:val="en-US" w:eastAsia="zh-CN"/>
        </w:rPr>
        <w:t>应</w:t>
      </w:r>
      <w:r>
        <w:rPr>
          <w:rFonts w:hint="eastAsia" w:ascii="仿宋_GB2312" w:hAnsi="仿宋_GB2312" w:eastAsia="仿宋_GB2312" w:cs="仿宋_GB2312"/>
          <w:color w:val="auto"/>
          <w:sz w:val="28"/>
          <w:szCs w:val="28"/>
          <w:highlight w:val="none"/>
        </w:rPr>
        <w:t>确保24小时手机通讯通畅，收到甲方的应急抢修通知，机具2小时内到达抢修现场，抢修人员1小时内到达现场，</w:t>
      </w:r>
      <w:r>
        <w:rPr>
          <w:rFonts w:hint="eastAsia" w:ascii="仿宋_GB2312" w:hAnsi="仿宋_GB2312" w:eastAsia="仿宋_GB2312" w:cs="仿宋_GB2312"/>
          <w:color w:val="auto"/>
          <w:sz w:val="28"/>
          <w:szCs w:val="28"/>
          <w:highlight w:val="none"/>
          <w:lang w:eastAsia="zh-CN"/>
        </w:rPr>
        <w:t>按照甲方最终确认的维修方案，与甲方签订现场方案确认单，</w:t>
      </w:r>
      <w:r>
        <w:rPr>
          <w:rFonts w:hint="eastAsia" w:ascii="仿宋_GB2312" w:hAnsi="仿宋_GB2312" w:eastAsia="仿宋_GB2312" w:cs="仿宋_GB2312"/>
          <w:color w:val="auto"/>
          <w:sz w:val="28"/>
          <w:szCs w:val="28"/>
          <w:highlight w:val="none"/>
        </w:rPr>
        <w:t>立即实施维修工作</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维修完成后按实际发生的工程量结算</w:t>
      </w:r>
      <w:r>
        <w:rPr>
          <w:rFonts w:hint="eastAsia" w:ascii="仿宋_GB2312" w:hAnsi="仿宋_GB2312" w:eastAsia="仿宋_GB2312" w:cs="仿宋_GB2312"/>
          <w:color w:val="auto"/>
          <w:sz w:val="28"/>
          <w:szCs w:val="28"/>
          <w:highlight w:val="none"/>
        </w:rPr>
        <w:t>。</w:t>
      </w:r>
    </w:p>
    <w:p>
      <w:pPr>
        <w:pStyle w:val="13"/>
        <w:numPr>
          <w:ilvl w:val="0"/>
          <w:numId w:val="0"/>
        </w:numPr>
        <w:adjustRightInd w:val="0"/>
        <w:snapToGrid w:val="0"/>
        <w:spacing w:line="520" w:lineRule="exact"/>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二、</w:t>
      </w:r>
      <w:r>
        <w:rPr>
          <w:rFonts w:hint="eastAsia" w:ascii="仿宋_GB2312" w:hAnsi="仿宋_GB2312" w:eastAsia="仿宋_GB2312" w:cs="仿宋_GB2312"/>
          <w:b/>
          <w:color w:val="auto"/>
          <w:sz w:val="28"/>
          <w:szCs w:val="28"/>
          <w:highlight w:val="none"/>
          <w:lang w:val="zh-CN"/>
        </w:rPr>
        <w:t>项目技术要求</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bookmarkStart w:id="61" w:name="_Toc159069428"/>
      <w:bookmarkStart w:id="62" w:name="_Toc147054938"/>
      <w:bookmarkStart w:id="63" w:name="_Toc147068648"/>
      <w:bookmarkStart w:id="64" w:name="_Toc143929691"/>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1、成立应急队伍</w:t>
      </w:r>
    </w:p>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提供项目投入人员架构表）</w:t>
      </w:r>
    </w:p>
    <w:tbl>
      <w:tblPr>
        <w:tblStyle w:val="23"/>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pStyle w:val="7"/>
        <w:keepNext w:val="0"/>
        <w:keepLines w:val="0"/>
        <w:pageBreakBefore w:val="0"/>
        <w:widowControl/>
        <w:numPr>
          <w:ilvl w:val="-1"/>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_GB2312" w:hAnsi="仿宋_GB2312" w:eastAsia="仿宋_GB2312" w:cs="仿宋_GB2312"/>
          <w:b w:val="0"/>
          <w:bCs/>
          <w:color w:val="auto"/>
          <w:sz w:val="28"/>
          <w:szCs w:val="28"/>
          <w:highlight w:val="none"/>
          <w:lang w:val="en-US" w:eastAsia="zh-CN"/>
        </w:rPr>
      </w:pPr>
    </w:p>
    <w:p>
      <w:pPr>
        <w:overflowPunct w:val="0"/>
        <w:spacing w:line="360" w:lineRule="auto"/>
        <w:ind w:firstLine="560" w:firstLineChars="20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w:t>
      </w:r>
      <w:r>
        <w:rPr>
          <w:rFonts w:hint="eastAsia" w:ascii="仿宋_GB2312" w:hAnsi="仿宋_GB2312" w:eastAsia="仿宋_GB2312" w:cs="仿宋_GB2312"/>
          <w:b/>
          <w:bCs w:val="0"/>
          <w:color w:val="auto"/>
          <w:sz w:val="28"/>
          <w:szCs w:val="28"/>
          <w:highlight w:val="none"/>
          <w:lang w:val="en-US" w:eastAsia="zh-CN"/>
        </w:rPr>
        <w:t>2、应急抢险响应</w:t>
      </w:r>
    </w:p>
    <w:p>
      <w:pPr>
        <w:overflowPunct w:val="0"/>
        <w:spacing w:line="360" w:lineRule="auto"/>
        <w:ind w:firstLine="560" w:firstLineChars="200"/>
        <w:rPr>
          <w:rFonts w:hint="default" w:ascii="Times New Roman" w:hAnsi="Times New Roman" w:eastAsia="宋体" w:cs="Times New Roman"/>
          <w:b w:val="0"/>
          <w:color w:val="auto"/>
          <w:sz w:val="21"/>
          <w:szCs w:val="20"/>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乙方应急抢修小组人员，确保24小时手机通讯通畅，收到甲方的应急抢修通知，机具2小时内到达抢修现场，抢修人员1小时内到达现场，按照甲方最终确认的维修方案，与甲方签订现场方案确认单，立即实施维修工作。(提供承诺函)</w:t>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3、配备抢修设备及材料</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应急保障单位应配备潜水作业抢修设备及材料，确保发生应急突发项目时，能根据现场情况及时开展抢修工作。（提供设备材料清单）</w:t>
      </w:r>
    </w:p>
    <w:p>
      <w:pPr>
        <w:pStyle w:val="7"/>
        <w:ind w:firstLine="0"/>
        <w:rPr>
          <w:rFonts w:hint="eastAsia" w:ascii="方正小标宋简体" w:hAnsi="微软雅黑" w:eastAsia="方正小标宋简体" w:cs="微软雅黑"/>
          <w:color w:val="auto"/>
          <w:sz w:val="32"/>
          <w:szCs w:val="32"/>
          <w:highlight w:val="none"/>
        </w:rPr>
      </w:pPr>
      <w:r>
        <w:rPr>
          <w:rFonts w:hint="eastAsia" w:ascii="仿宋_GB2312" w:hAnsi="仿宋_GB2312" w:eastAsia="仿宋_GB2312" w:cs="仿宋_GB2312"/>
          <w:b w:val="0"/>
          <w:bCs/>
          <w:color w:val="auto"/>
          <w:sz w:val="28"/>
          <w:szCs w:val="28"/>
          <w:highlight w:val="none"/>
          <w:lang w:val="en-US" w:eastAsia="zh-CN"/>
        </w:rPr>
        <w:t>设备材料清单：</w:t>
      </w: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1790"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widowControl/>
        <w:jc w:val="both"/>
        <w:rPr>
          <w:rFonts w:hint="eastAsia" w:ascii="方正小标宋简体" w:hAnsi="微软雅黑" w:eastAsia="方正小标宋简体" w:cs="微软雅黑"/>
          <w:color w:val="auto"/>
          <w:sz w:val="32"/>
          <w:szCs w:val="32"/>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5"/>
        <w:gridCol w:w="2269"/>
        <w:gridCol w:w="2553"/>
        <w:gridCol w:w="32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125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409"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1790"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1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179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125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125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1790"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549"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125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409"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79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widowControl/>
        <w:ind w:firstLine="420" w:firstLineChars="200"/>
        <w:jc w:val="left"/>
        <w:rPr>
          <w:rFonts w:hint="eastAsia"/>
          <w:color w:val="auto"/>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r>
        <w:rPr>
          <w:rFonts w:ascii="仿宋_GB2312" w:hAnsi="微软雅黑" w:eastAsia="仿宋_GB2312" w:cs="微软雅黑"/>
          <w:color w:val="auto"/>
          <w:sz w:val="32"/>
          <w:szCs w:val="32"/>
          <w:highlight w:val="none"/>
        </w:rPr>
        <w:br w:type="page"/>
      </w:r>
    </w:p>
    <w:p>
      <w:pPr>
        <w:overflowPunct w:val="0"/>
        <w:spacing w:line="360" w:lineRule="auto"/>
        <w:ind w:firstLine="562" w:firstLineChars="200"/>
        <w:rPr>
          <w:rFonts w:hint="eastAsia" w:ascii="仿宋_GB2312" w:hAnsi="仿宋_GB2312" w:eastAsia="仿宋_GB2312" w:cs="仿宋_GB2312"/>
          <w:b/>
          <w:bCs w:val="0"/>
          <w:color w:val="auto"/>
          <w:sz w:val="28"/>
          <w:szCs w:val="28"/>
          <w:highlight w:val="none"/>
          <w:lang w:val="en-US" w:eastAsia="zh-CN"/>
        </w:rPr>
      </w:pPr>
      <w:r>
        <w:rPr>
          <w:rFonts w:hint="eastAsia" w:ascii="仿宋_GB2312" w:hAnsi="仿宋_GB2312" w:eastAsia="仿宋_GB2312" w:cs="仿宋_GB2312"/>
          <w:b/>
          <w:bCs w:val="0"/>
          <w:color w:val="auto"/>
          <w:sz w:val="28"/>
          <w:szCs w:val="28"/>
          <w:highlight w:val="none"/>
          <w:lang w:val="en-US" w:eastAsia="zh-CN"/>
        </w:rPr>
        <w:t>4、资金保障 </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（1）乙方应建立应急资金保障制度，制定服务期应急保障计划，设立应急管理台帐。</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（2） 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（3）如因资金问题造成劳务纠纷及其他损失，由乙方负责赔偿。</w:t>
      </w: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lang w:val="en-US" w:eastAsia="zh-CN"/>
        </w:rPr>
      </w:pPr>
    </w:p>
    <w:bookmarkEnd w:id="61"/>
    <w:bookmarkEnd w:id="62"/>
    <w:bookmarkEnd w:id="63"/>
    <w:bookmarkEnd w:id="64"/>
    <w:p>
      <w:pPr>
        <w:pStyle w:val="33"/>
        <w:autoSpaceDE w:val="0"/>
        <w:autoSpaceDN w:val="0"/>
        <w:spacing w:line="520" w:lineRule="exact"/>
        <w:ind w:firstLine="587" w:firstLineChars="209"/>
        <w:rPr>
          <w:rFonts w:ascii="仿宋_GB2312" w:hAnsi="仿宋_GB2312" w:eastAsia="仿宋_GB2312" w:cs="仿宋_GB2312"/>
          <w:b/>
          <w:bCs/>
          <w:color w:val="auto"/>
          <w:sz w:val="28"/>
          <w:szCs w:val="28"/>
          <w:highlight w:val="none"/>
          <w:lang w:bidi="ar"/>
        </w:rPr>
      </w:pPr>
      <w:r>
        <w:rPr>
          <w:rFonts w:hint="eastAsia" w:ascii="仿宋_GB2312" w:hAnsi="仿宋_GB2312" w:eastAsia="仿宋_GB2312" w:cs="仿宋_GB2312"/>
          <w:b/>
          <w:bCs/>
          <w:color w:val="auto"/>
          <w:sz w:val="28"/>
          <w:szCs w:val="28"/>
          <w:highlight w:val="none"/>
          <w:lang w:val="en-US" w:eastAsia="zh-CN" w:bidi="ar"/>
        </w:rPr>
        <w:t>5、安</w:t>
      </w:r>
      <w:r>
        <w:rPr>
          <w:rFonts w:hint="eastAsia" w:ascii="仿宋_GB2312" w:hAnsi="仿宋_GB2312" w:eastAsia="仿宋_GB2312" w:cs="仿宋_GB2312"/>
          <w:b/>
          <w:bCs/>
          <w:color w:val="auto"/>
          <w:sz w:val="28"/>
          <w:szCs w:val="28"/>
          <w:highlight w:val="none"/>
          <w:lang w:bidi="ar"/>
        </w:rPr>
        <w:t>全措施要求如下：</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1.作业单位应按《危险性较大的分部分项工程安全管理规定》（住房城乡建设部令第37号）的要求编制潜水作业专项施工方案，施工方案须经过施工单位技术部门审批，方案应尽可能细化人员机具投入计划、风险辨识与管控措施、应急预案、应急物资及设备清单等内容。</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2.潜水作业及其他特种作业人员必须按照JT/T 955《潜水人员从业资格条件》等国家有关规定经专门的安全作业培训，取得相应资格，方可上岗作业，严禁非本专业持证或不持证人员从事特种作业。</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3.潜水作业须按方案配备潜水监护员、潜水员、预备潜水员、通信员等各类人员。其中，参与潜水作业的所有作业、应急人员必须为18岁以上至55岁以下的人员，且从事潜水行业5年经验以上；预备潜水人员配备数不得少于潜水人员配备数的一半。</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4.潜水作业前，作业单位应对潜水作业机具设备，尤其是供气系统中的压力表、泄压阀等安全附件进行检查验收，验收后将机具设备报验资料上报监理单位申请进场报验。监理单位须对潜水设备及安全附件的质量、完整性及使用功能进行检查确认，经审批、验收通过后方可进场。如没有监理单位的，由组织实施单位进行检查和验收。未经进场报验合格的机具设备不得进场使用。</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5.现场使用的用电线路，一律采用绝缘导线，移动线路必须使用防水护套线，不得有裸露。导线要架空设置，以绝缘子固定，不得捆绑在脚手架上。</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bidi="ar"/>
        </w:rPr>
        <w:t>6.配电箱必须由电工统一管理。配电箱需设漏电保护开关，所有用电设备均采用“一机一闸一漏电。”</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7.</w:t>
      </w:r>
      <w:r>
        <w:rPr>
          <w:rFonts w:hint="eastAsia" w:ascii="仿宋_GB2312" w:hAnsi="仿宋_GB2312" w:eastAsia="仿宋_GB2312" w:cs="仿宋_GB2312"/>
          <w:color w:val="auto"/>
          <w:sz w:val="28"/>
          <w:szCs w:val="28"/>
          <w:highlight w:val="none"/>
          <w:lang w:bidi="ar"/>
        </w:rPr>
        <w:t>对于在有限空间内进行的潜水作业，由作业单位在作业前进行爆炸性气体混合物检测，保证爆炸性气体混合物浓度低于其爆炸下限（LEL）的25%以下，经两次检测合格后方可作业，两次检测时间间隔不少于15分钟，并在《潜水作业定期气体检测记录表》中如实记录检测结果。</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8.</w:t>
      </w:r>
      <w:r>
        <w:rPr>
          <w:rFonts w:hint="eastAsia" w:ascii="仿宋_GB2312" w:hAnsi="仿宋_GB2312" w:eastAsia="仿宋_GB2312" w:cs="仿宋_GB2312"/>
          <w:color w:val="auto"/>
          <w:sz w:val="28"/>
          <w:szCs w:val="28"/>
          <w:highlight w:val="none"/>
          <w:lang w:bidi="ar"/>
        </w:rPr>
        <w:t>作业过程中，由组织实施单位按《潜水作业作业前、中、后的措施落实情况确认表》中要求，对潜水作业各项要求落实情况进行全过程监督，如不能满足相应要求的，应立即停止潜水作业。有监理单位的项目，应督促监理单位进行全过程监督。</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9.</w:t>
      </w:r>
      <w:r>
        <w:rPr>
          <w:rFonts w:hint="eastAsia" w:ascii="仿宋_GB2312" w:hAnsi="仿宋_GB2312" w:eastAsia="仿宋_GB2312" w:cs="仿宋_GB2312"/>
          <w:color w:val="auto"/>
          <w:sz w:val="28"/>
          <w:szCs w:val="28"/>
          <w:highlight w:val="none"/>
          <w:lang w:bidi="ar"/>
        </w:rPr>
        <w:t>在作业过程中，潜水监护员应在现场全程监护，在无同等资格人员替换的情况下，不得离开现场或进行潜水作业。</w:t>
      </w:r>
    </w:p>
    <w:p>
      <w:pPr>
        <w:pStyle w:val="33"/>
        <w:autoSpaceDE w:val="0"/>
        <w:autoSpaceDN w:val="0"/>
        <w:spacing w:line="520" w:lineRule="exact"/>
        <w:ind w:firstLine="585" w:firstLineChars="209"/>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10.</w:t>
      </w:r>
      <w:r>
        <w:rPr>
          <w:rFonts w:hint="eastAsia" w:ascii="仿宋_GB2312" w:hAnsi="仿宋_GB2312" w:eastAsia="仿宋_GB2312" w:cs="仿宋_GB2312"/>
          <w:color w:val="auto"/>
          <w:sz w:val="28"/>
          <w:szCs w:val="28"/>
          <w:highlight w:val="none"/>
          <w:lang w:bidi="ar"/>
        </w:rPr>
        <w:t>所有潜水作业必须由施工、监理、组织实施单位三方负责人和管理人员全程旁站监督，无监理单位的，由作业单位、组织实施单位人员全程旁站监督</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11.</w:t>
      </w:r>
      <w:r>
        <w:rPr>
          <w:rFonts w:hint="eastAsia" w:ascii="仿宋_GB2312" w:hAnsi="仿宋_GB2312" w:eastAsia="仿宋_GB2312" w:cs="仿宋_GB2312"/>
          <w:color w:val="auto"/>
          <w:sz w:val="28"/>
          <w:szCs w:val="28"/>
          <w:highlight w:val="none"/>
          <w:lang w:bidi="ar"/>
        </w:rPr>
        <w:t>作业过程中应持续进行通风和可燃气体检测，并至少每隔15分钟一次在《潜水作业定期气体检测记录表》中如实记录检测结果。</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12.</w:t>
      </w:r>
      <w:r>
        <w:rPr>
          <w:rFonts w:hint="eastAsia" w:ascii="仿宋_GB2312" w:hAnsi="仿宋_GB2312" w:eastAsia="仿宋_GB2312" w:cs="仿宋_GB2312"/>
          <w:color w:val="auto"/>
          <w:sz w:val="28"/>
          <w:szCs w:val="28"/>
          <w:highlight w:val="none"/>
          <w:lang w:bidi="ar"/>
        </w:rPr>
        <w:t>作业单位应按《潜水作业人员及设备进出登记表》落实人员及设备潜水作业登记，每班作业人员连续作业时间不得超过2小时。</w:t>
      </w:r>
    </w:p>
    <w:p>
      <w:pPr>
        <w:pStyle w:val="33"/>
        <w:autoSpaceDE w:val="0"/>
        <w:autoSpaceDN w:val="0"/>
        <w:spacing w:line="520" w:lineRule="exact"/>
        <w:ind w:firstLine="585" w:firstLineChars="209"/>
        <w:rPr>
          <w:rFonts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bidi="ar"/>
        </w:rPr>
        <w:t>13.未尽事宜，按《广州市净水有限公司潜水作业安全管理办法》执行。</w:t>
      </w:r>
    </w:p>
    <w:p>
      <w:pPr>
        <w:pStyle w:val="13"/>
        <w:adjustRightInd w:val="0"/>
        <w:snapToGrid w:val="0"/>
        <w:spacing w:line="520" w:lineRule="exact"/>
        <w:rPr>
          <w:rFonts w:ascii="仿宋_GB2312" w:hAnsi="仿宋_GB2312" w:eastAsia="仿宋_GB2312" w:cs="仿宋_GB2312"/>
          <w:b/>
          <w:color w:val="auto"/>
          <w:sz w:val="28"/>
          <w:szCs w:val="28"/>
          <w:highlight w:val="none"/>
          <w:lang w:val="zh-CN"/>
        </w:rPr>
      </w:pPr>
      <w:r>
        <w:rPr>
          <w:rFonts w:hint="eastAsia" w:ascii="仿宋_GB2312" w:hAnsi="仿宋_GB2312" w:eastAsia="仿宋_GB2312" w:cs="仿宋_GB2312"/>
          <w:b/>
          <w:color w:val="auto"/>
          <w:sz w:val="28"/>
          <w:szCs w:val="28"/>
          <w:highlight w:val="none"/>
          <w:lang w:val="en-US" w:eastAsia="zh-CN"/>
        </w:rPr>
        <w:t>四</w:t>
      </w:r>
      <w:r>
        <w:rPr>
          <w:rFonts w:hint="eastAsia" w:ascii="仿宋_GB2312" w:hAnsi="仿宋_GB2312" w:eastAsia="仿宋_GB2312" w:cs="仿宋_GB2312"/>
          <w:b/>
          <w:color w:val="auto"/>
          <w:sz w:val="28"/>
          <w:szCs w:val="28"/>
          <w:highlight w:val="none"/>
          <w:lang w:val="zh-CN"/>
        </w:rPr>
        <w:t>、项目商务要求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r>
        <w:rPr>
          <w:rFonts w:hint="eastAsia" w:ascii="仿宋_GB2312" w:hAnsi="仿宋_GB2312" w:eastAsia="仿宋_GB2312" w:cs="仿宋_GB2312"/>
          <w:color w:val="auto"/>
          <w:sz w:val="28"/>
          <w:szCs w:val="28"/>
          <w:highlight w:val="none"/>
          <w:lang w:val="en-US" w:eastAsia="zh-CN"/>
        </w:rPr>
        <w:t>服务</w:t>
      </w:r>
      <w:r>
        <w:rPr>
          <w:rFonts w:hint="eastAsia" w:ascii="仿宋_GB2312" w:hAnsi="仿宋_GB2312" w:eastAsia="仿宋_GB2312" w:cs="仿宋_GB2312"/>
          <w:color w:val="auto"/>
          <w:sz w:val="28"/>
          <w:szCs w:val="28"/>
          <w:highlight w:val="none"/>
        </w:rPr>
        <w:t>期：</w:t>
      </w:r>
      <w:r>
        <w:rPr>
          <w:rFonts w:hint="eastAsia" w:ascii="仿宋_GB2312" w:hAnsi="仿宋_GB2312" w:eastAsia="仿宋_GB2312" w:cs="仿宋_GB2312"/>
          <w:color w:val="auto"/>
          <w:sz w:val="28"/>
          <w:szCs w:val="28"/>
          <w:highlight w:val="none"/>
          <w:lang w:val="en-US" w:eastAsia="zh-CN"/>
        </w:rPr>
        <w:t>自合同签订之日起三年</w:t>
      </w:r>
      <w:r>
        <w:rPr>
          <w:rFonts w:hint="eastAsia" w:ascii="仿宋_GB2312" w:hAnsi="仿宋_GB2312" w:eastAsia="仿宋_GB2312" w:cs="仿宋_GB2312"/>
          <w:color w:val="auto"/>
          <w:sz w:val="28"/>
          <w:szCs w:val="28"/>
          <w:highlight w:val="none"/>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2.质量要求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（1）使用的各种材料必须符合设计和规范要求。</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（2）各种构件在运输过程中必须有可靠的保护措施。构件外观表面无明显的凹面和损伤。焊疤、飞溅物、毛刺应清理干净。</w:t>
      </w:r>
    </w:p>
    <w:p>
      <w:pPr>
        <w:spacing w:line="520" w:lineRule="exact"/>
        <w:ind w:firstLine="560" w:firstLineChars="200"/>
        <w:rPr>
          <w:color w:val="auto"/>
          <w:highlight w:val="none"/>
        </w:rPr>
      </w:pPr>
      <w:r>
        <w:rPr>
          <w:rFonts w:hint="eastAsia" w:ascii="仿宋_GB2312" w:hAnsi="仿宋_GB2312" w:eastAsia="仿宋_GB2312" w:cs="仿宋_GB2312"/>
          <w:color w:val="auto"/>
          <w:sz w:val="28"/>
          <w:szCs w:val="28"/>
          <w:highlight w:val="none"/>
        </w:rPr>
        <w:t>（3）必须用合格焊工。焊接、防锈、安装精度必须合格。</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3.安全文明施工要求：</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（1）在工程进行中，承包单位要注意保护场内的各种管线和设施。若有任何损坏，须立即通知有关部门和发包人，并由损坏单位承担损失和修复费用。</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发生重大伤亡及其他安全事故，承包单位应按有关规定立即上报有关部门并通知发包人，同时按政府有关部门要求处理，由事故责任方承担发生的费用。发包人、承包单位对事故责任有争议时，应按政府有关部门的认定处理。</w:t>
      </w:r>
    </w:p>
    <w:p>
      <w:pPr>
        <w:autoSpaceDE w:val="0"/>
        <w:autoSpaceDN w:val="0"/>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3）承包单位在施工期间应严格遵守《中华人民共和国安全生产法》（国家主席70号令）、《建设工程安全生产管理条例》（中华人民共和国国务院令第393号）以及文明施工、深夜施工、环卫和城管等规定，建立规章制度和防护措施。若违反以上规定，由此造成的经济和法律责任，均由承包单位负责。</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4.总包及分包规定：</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承包单位不许转包，不许擅自分包,</w:t>
      </w:r>
      <w:r>
        <w:rPr>
          <w:rFonts w:hint="eastAsia" w:ascii="仿宋_GB2312" w:hAnsi="仿宋_GB2312" w:eastAsia="仿宋_GB2312" w:cs="仿宋_GB2312"/>
          <w:bCs/>
          <w:color w:val="auto"/>
          <w:szCs w:val="21"/>
          <w:highlight w:val="none"/>
        </w:rPr>
        <w:t xml:space="preserve"> </w:t>
      </w:r>
      <w:r>
        <w:rPr>
          <w:rFonts w:hint="eastAsia" w:ascii="仿宋_GB2312" w:hAnsi="仿宋_GB2312" w:eastAsia="仿宋_GB2312" w:cs="仿宋_GB2312"/>
          <w:color w:val="auto"/>
          <w:sz w:val="28"/>
          <w:szCs w:val="28"/>
          <w:highlight w:val="none"/>
        </w:rPr>
        <w:t>否则，发包人有权单方面终止合同，并令其立即退场，由此而造成的经济损失由承包单位负责赔偿。</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5.保修期（保养期）：质保期为项目完成经验收合格之日起1年。</w:t>
      </w:r>
    </w:p>
    <w:p>
      <w:pPr>
        <w:pStyle w:val="7"/>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kern w:val="2"/>
          <w:sz w:val="28"/>
          <w:szCs w:val="28"/>
          <w:highlight w:val="none"/>
        </w:rPr>
        <w:t>6.询价人将自承包人履行完合同义务之日起15个工作日内组织验收</w:t>
      </w:r>
      <w:r>
        <w:rPr>
          <w:rFonts w:hint="eastAsia" w:ascii="仿宋_GB2312" w:hAnsi="仿宋_GB2312" w:eastAsia="仿宋_GB2312" w:cs="仿宋_GB2312"/>
          <w:color w:val="auto"/>
          <w:kern w:val="2"/>
          <w:sz w:val="28"/>
          <w:szCs w:val="28"/>
          <w:highlight w:val="none"/>
          <w:lang w:eastAsia="zh-CN"/>
        </w:rPr>
        <w:t>。</w:t>
      </w:r>
    </w:p>
    <w:p>
      <w:pPr>
        <w:spacing w:line="52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7.付款方式：银行汇票形式。</w:t>
      </w:r>
    </w:p>
    <w:p>
      <w:pPr>
        <w:spacing w:line="520" w:lineRule="exact"/>
        <w:ind w:firstLine="560" w:firstLineChars="200"/>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color w:val="auto"/>
          <w:sz w:val="28"/>
          <w:szCs w:val="28"/>
          <w:highlight w:val="none"/>
        </w:rPr>
        <w:t>8.承包方式：</w:t>
      </w:r>
      <w:r>
        <w:rPr>
          <w:rFonts w:hint="eastAsia" w:ascii="仿宋_GB2312" w:hAnsi="仿宋_GB2312" w:eastAsia="仿宋_GB2312" w:cs="仿宋_GB2312"/>
          <w:color w:val="auto"/>
          <w:sz w:val="28"/>
          <w:szCs w:val="28"/>
          <w:highlight w:val="none"/>
          <w:lang w:val="zh-CN"/>
        </w:rPr>
        <w:t>单价包干。</w:t>
      </w:r>
    </w:p>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bookmarkEnd w:id="60"/>
    <w:p>
      <w:pPr>
        <w:pStyle w:val="2"/>
        <w:rPr>
          <w:rFonts w:ascii="仿宋_GB2312" w:eastAsia="仿宋_GB2312" w:hAnsiTheme="minorEastAsia"/>
          <w:color w:val="auto"/>
          <w:szCs w:val="21"/>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bookmarkStart w:id="65" w:name="_Toc25925"/>
      <w:bookmarkStart w:id="66" w:name="_Toc23353"/>
      <w:bookmarkStart w:id="67" w:name="_Toc1284"/>
      <w:bookmarkStart w:id="68" w:name="_Toc29835"/>
      <w:bookmarkStart w:id="69" w:name="_Toc23330"/>
      <w:bookmarkStart w:id="70" w:name="_Toc18538"/>
      <w:bookmarkStart w:id="71" w:name="_Toc15570"/>
      <w:bookmarkStart w:id="72" w:name="_Toc4680"/>
      <w:bookmarkStart w:id="73" w:name="_Toc537"/>
      <w:bookmarkStart w:id="74" w:name="_Toc12135"/>
      <w:bookmarkStart w:id="75" w:name="_Toc1496"/>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81.6pt;margin-top:56.7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83.1pt;margin-top:21.3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jZm8c8QEAAOI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y4YvOHNg6cJ/&#10;fvr26+Pnuy8/7r5/Zcus0BCwpsCNu4mnHYabmOke2mjzn4iwQ1H1eFZVHRITdPhisVwuSG9x76oe&#10;8kLE9Ep5y7LRcEwRdNenjXeOrs7HWREV9q8xUWVKvE/IRY1jQ4afU+sCaBRbGgEybSA66LqSi95o&#10;ea2NyRkYu93GRLaHPA7ly/wI96+wXGQL2I9xxTUOSq9AvnSSpWMgoRy9D55bsEpyZhQ9p2wRINQJ&#10;tLkkkkobRx1kiUdRs7Xz8li0Lud09aXH05jm2fpzX7Ifnub6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jZm8c8QEAAOI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第六章</w:t>
      </w:r>
      <w:bookmarkEnd w:id="65"/>
      <w:bookmarkEnd w:id="66"/>
      <w:bookmarkEnd w:id="67"/>
      <w:bookmarkEnd w:id="68"/>
      <w:bookmarkEnd w:id="69"/>
      <w:bookmarkEnd w:id="70"/>
      <w:bookmarkEnd w:id="71"/>
      <w:bookmarkEnd w:id="72"/>
      <w:bookmarkEnd w:id="73"/>
      <w:bookmarkEnd w:id="74"/>
      <w:bookmarkEnd w:id="75"/>
    </w:p>
    <w:p>
      <w:pPr>
        <w:pStyle w:val="36"/>
        <w:rPr>
          <w:color w:val="auto"/>
          <w:highlight w:val="none"/>
        </w:rPr>
      </w:pPr>
    </w:p>
    <w:p>
      <w:pPr>
        <w:pStyle w:val="4"/>
        <w:rPr>
          <w:color w:val="auto"/>
          <w:highlight w:val="none"/>
        </w:rPr>
      </w:pPr>
      <w:bookmarkStart w:id="76" w:name="_Toc12968"/>
      <w:bookmarkStart w:id="77" w:name="_Toc13309"/>
      <w:bookmarkStart w:id="78" w:name="_Toc12721"/>
      <w:bookmarkStart w:id="79" w:name="_Toc87616386"/>
      <w:bookmarkStart w:id="80" w:name="_Toc22797"/>
      <w:bookmarkStart w:id="81" w:name="_Toc19088"/>
      <w:bookmarkStart w:id="82" w:name="_Toc1375"/>
      <w:bookmarkStart w:id="83" w:name="_Toc22501"/>
      <w:bookmarkStart w:id="84" w:name="_Toc323"/>
      <w:bookmarkStart w:id="85" w:name="_Toc88209949"/>
      <w:bookmarkStart w:id="86" w:name="_Toc12980"/>
      <w:bookmarkStart w:id="87" w:name="_Toc8183"/>
      <w:bookmarkStart w:id="88" w:name="_Toc19686"/>
      <w:r>
        <w:rPr>
          <w:rFonts w:hint="eastAsia"/>
          <w:color w:val="auto"/>
          <w:highlight w:val="none"/>
        </w:rPr>
        <w:t>合同</w:t>
      </w:r>
      <w:bookmarkEnd w:id="76"/>
      <w:bookmarkEnd w:id="77"/>
      <w:bookmarkEnd w:id="78"/>
      <w:bookmarkEnd w:id="79"/>
      <w:bookmarkEnd w:id="80"/>
      <w:bookmarkEnd w:id="81"/>
      <w:bookmarkEnd w:id="82"/>
      <w:bookmarkEnd w:id="83"/>
      <w:bookmarkEnd w:id="84"/>
      <w:bookmarkEnd w:id="85"/>
      <w:bookmarkEnd w:id="86"/>
      <w:bookmarkEnd w:id="87"/>
      <w:bookmarkEnd w:id="88"/>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pStyle w:val="2"/>
        <w:rPr>
          <w:rFonts w:hint="eastAsia"/>
          <w:color w:val="auto"/>
          <w:highlight w:val="none"/>
        </w:rPr>
      </w:pPr>
    </w:p>
    <w:p>
      <w:pPr>
        <w:adjustRightInd w:val="0"/>
        <w:snapToGrid w:val="0"/>
        <w:spacing w:beforeLines="50" w:afterLines="50" w:line="600" w:lineRule="exact"/>
        <w:jc w:val="center"/>
        <w:rPr>
          <w:rFonts w:hint="eastAsia" w:ascii="方正小标宋简体" w:eastAsia="方正小标宋简体"/>
          <w:color w:val="auto"/>
          <w:sz w:val="28"/>
          <w:szCs w:val="28"/>
          <w:highlight w:val="none"/>
        </w:rPr>
      </w:pPr>
    </w:p>
    <w:p>
      <w:pPr>
        <w:spacing w:line="400" w:lineRule="atLeast"/>
        <w:jc w:val="center"/>
        <w:rPr>
          <w:rFonts w:hint="eastAsia" w:ascii="宋体" w:hAnsi="宋体" w:cs="宋体"/>
          <w:b/>
          <w:bCs/>
          <w:color w:val="auto"/>
          <w:sz w:val="48"/>
          <w:szCs w:val="48"/>
          <w:highlight w:val="none"/>
        </w:rPr>
      </w:pPr>
    </w:p>
    <w:p>
      <w:pPr>
        <w:spacing w:line="400" w:lineRule="atLeast"/>
        <w:jc w:val="center"/>
        <w:rPr>
          <w:rFonts w:ascii="宋体" w:hAnsi="宋体" w:cs="宋体"/>
          <w:b/>
          <w:bCs/>
          <w:color w:val="auto"/>
          <w:sz w:val="48"/>
          <w:szCs w:val="48"/>
          <w:highlight w:val="none"/>
        </w:rPr>
      </w:pPr>
      <w:r>
        <w:rPr>
          <w:rFonts w:hint="eastAsia" w:ascii="宋体" w:hAnsi="宋体" w:cs="宋体"/>
          <w:b/>
          <w:bCs/>
          <w:color w:val="auto"/>
          <w:sz w:val="48"/>
          <w:szCs w:val="48"/>
          <w:highlight w:val="none"/>
        </w:rPr>
        <w:t>广州市净水有限公司</w:t>
      </w:r>
    </w:p>
    <w:p>
      <w:pPr>
        <w:spacing w:line="400" w:lineRule="atLeast"/>
        <w:jc w:val="center"/>
        <w:rPr>
          <w:rFonts w:asciiTheme="majorHAnsi" w:hAnsiTheme="majorHAnsi" w:eastAsiaTheme="majorEastAsia"/>
          <w:b/>
          <w:bCs/>
          <w:color w:val="auto"/>
          <w:sz w:val="52"/>
          <w:szCs w:val="52"/>
          <w:highlight w:val="none"/>
        </w:rPr>
      </w:pPr>
      <w:r>
        <w:rPr>
          <w:rFonts w:hint="eastAsia" w:ascii="宋体" w:hAnsi="宋体" w:cs="宋体"/>
          <w:b/>
          <w:bCs/>
          <w:color w:val="auto"/>
          <w:sz w:val="48"/>
          <w:szCs w:val="48"/>
          <w:highlight w:val="none"/>
        </w:rPr>
        <w:t>设备维修维护/技改项目合同</w:t>
      </w:r>
    </w:p>
    <w:p>
      <w:pPr>
        <w:spacing w:line="400" w:lineRule="atLeast"/>
        <w:jc w:val="center"/>
        <w:rPr>
          <w:rFonts w:ascii="宋体" w:hAnsi="宋体"/>
          <w:b/>
          <w:color w:val="auto"/>
          <w:sz w:val="28"/>
          <w:highlight w:val="none"/>
        </w:rPr>
      </w:pPr>
    </w:p>
    <w:p>
      <w:pPr>
        <w:spacing w:line="400" w:lineRule="atLeast"/>
        <w:jc w:val="center"/>
        <w:rPr>
          <w:rFonts w:ascii="宋体" w:hAnsi="宋体"/>
          <w:b/>
          <w:color w:val="auto"/>
          <w:sz w:val="28"/>
          <w:highlight w:val="none"/>
        </w:rPr>
      </w:pPr>
    </w:p>
    <w:p>
      <w:pPr>
        <w:spacing w:line="0" w:lineRule="atLeast"/>
        <w:rPr>
          <w:rFonts w:ascii="宋体" w:hAnsi="宋体"/>
          <w:b/>
          <w:color w:val="auto"/>
          <w:sz w:val="30"/>
          <w:highlight w:val="none"/>
        </w:rPr>
      </w:pPr>
    </w:p>
    <w:p>
      <w:pPr>
        <w:spacing w:line="0" w:lineRule="atLeast"/>
        <w:rPr>
          <w:rFonts w:ascii="仿宋_GB2312" w:hAnsi="宋体" w:eastAsia="仿宋_GB2312"/>
          <w:b/>
          <w:color w:val="auto"/>
          <w:sz w:val="30"/>
          <w:szCs w:val="30"/>
          <w:highlight w:val="none"/>
        </w:rPr>
      </w:pPr>
    </w:p>
    <w:p>
      <w:pPr>
        <w:spacing w:line="360" w:lineRule="auto"/>
        <w:ind w:left="1506" w:hanging="1506" w:hangingChars="500"/>
        <w:rPr>
          <w:rFonts w:hint="eastAsia" w:ascii="宋体" w:hAnsi="宋体" w:cs="宋体" w:eastAsiaTheme="minorEastAsia"/>
          <w:b/>
          <w:color w:val="auto"/>
          <w:sz w:val="30"/>
          <w:szCs w:val="30"/>
          <w:highlight w:val="none"/>
          <w:lang w:eastAsia="zh-CN"/>
        </w:rPr>
      </w:pPr>
      <w:r>
        <w:rPr>
          <w:rFonts w:hint="eastAsia" w:ascii="宋体" w:hAnsi="宋体" w:cs="宋体"/>
          <w:b/>
          <w:color w:val="auto"/>
          <w:sz w:val="30"/>
          <w:szCs w:val="30"/>
          <w:highlight w:val="none"/>
        </w:rPr>
        <w:t>项目名称:</w:t>
      </w:r>
      <w:r>
        <w:rPr>
          <w:rFonts w:hint="eastAsia" w:ascii="宋体" w:hAnsi="宋体" w:cs="宋体"/>
          <w:b/>
          <w:color w:val="auto"/>
          <w:sz w:val="30"/>
          <w:szCs w:val="30"/>
          <w:highlight w:val="none"/>
          <w:lang w:eastAsia="zh-CN"/>
        </w:rPr>
        <w:t xml:space="preserve"> 广州净水公司2024-2027年潜水作业服务项目</w:t>
      </w:r>
    </w:p>
    <w:p>
      <w:pPr>
        <w:spacing w:line="400" w:lineRule="atLeast"/>
        <w:rPr>
          <w:rFonts w:hint="eastAsia" w:ascii="宋体" w:hAnsi="宋体"/>
          <w:b/>
          <w:color w:val="auto"/>
          <w:sz w:val="30"/>
          <w:szCs w:val="30"/>
          <w:highlight w:val="none"/>
        </w:rPr>
      </w:pPr>
    </w:p>
    <w:p>
      <w:pPr>
        <w:pStyle w:val="2"/>
        <w:rPr>
          <w:color w:val="auto"/>
          <w:highlight w:val="none"/>
        </w:rPr>
      </w:pPr>
    </w:p>
    <w:p>
      <w:pPr>
        <w:spacing w:line="400" w:lineRule="atLeast"/>
        <w:rPr>
          <w:rFonts w:ascii="宋体" w:hAnsi="宋体" w:cs="宋体"/>
          <w:b/>
          <w:bCs/>
          <w:color w:val="auto"/>
          <w:sz w:val="30"/>
          <w:szCs w:val="30"/>
          <w:highlight w:val="none"/>
        </w:rPr>
      </w:pPr>
      <w:r>
        <w:rPr>
          <w:rFonts w:hint="eastAsia" w:ascii="宋体" w:hAnsi="宋体" w:cs="宋体"/>
          <w:b/>
          <w:color w:val="auto"/>
          <w:sz w:val="30"/>
          <w:szCs w:val="30"/>
          <w:highlight w:val="none"/>
        </w:rPr>
        <w:t>合同编号：</w:t>
      </w:r>
      <w:r>
        <w:rPr>
          <w:rFonts w:hint="eastAsia" w:ascii="宋体" w:hAnsi="宋体" w:cs="宋体"/>
          <w:b/>
          <w:bCs/>
          <w:color w:val="auto"/>
          <w:sz w:val="30"/>
          <w:szCs w:val="30"/>
          <w:highlight w:val="none"/>
        </w:rPr>
        <w:t>穗净水合[     ]    号</w:t>
      </w:r>
    </w:p>
    <w:p>
      <w:pPr>
        <w:spacing w:line="400" w:lineRule="atLeast"/>
        <w:rPr>
          <w:rFonts w:ascii="宋体" w:hAnsi="宋体" w:cs="宋体"/>
          <w:b/>
          <w:color w:val="auto"/>
          <w:sz w:val="30"/>
          <w:szCs w:val="30"/>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甲方：广州市净水有限公司</w:t>
      </w:r>
    </w:p>
    <w:p>
      <w:pPr>
        <w:spacing w:line="400" w:lineRule="atLeast"/>
        <w:rPr>
          <w:rFonts w:ascii="宋体" w:hAnsi="宋体" w:cs="宋体"/>
          <w:b/>
          <w:color w:val="auto"/>
          <w:sz w:val="30"/>
          <w:szCs w:val="30"/>
          <w:highlight w:val="none"/>
        </w:rPr>
      </w:pPr>
    </w:p>
    <w:p>
      <w:pPr>
        <w:spacing w:line="400" w:lineRule="atLeast"/>
        <w:rPr>
          <w:rFonts w:hint="default" w:ascii="宋体" w:hAnsi="宋体" w:eastAsia="宋体" w:cs="宋体"/>
          <w:b/>
          <w:bCs/>
          <w:color w:val="auto"/>
          <w:sz w:val="30"/>
          <w:szCs w:val="30"/>
          <w:highlight w:val="none"/>
          <w:lang w:val="en-US" w:eastAsia="zh-CN"/>
        </w:rPr>
      </w:pPr>
      <w:r>
        <w:rPr>
          <w:rFonts w:hint="eastAsia" w:ascii="宋体" w:hAnsi="宋体" w:cs="宋体"/>
          <w:b/>
          <w:color w:val="auto"/>
          <w:sz w:val="30"/>
          <w:szCs w:val="30"/>
          <w:highlight w:val="none"/>
        </w:rPr>
        <w:t>乙方</w:t>
      </w:r>
      <w:r>
        <w:rPr>
          <w:rFonts w:hint="eastAsia" w:ascii="宋体" w:hAnsi="宋体" w:cs="宋体"/>
          <w:color w:val="auto"/>
          <w:sz w:val="30"/>
          <w:szCs w:val="30"/>
          <w:highlight w:val="none"/>
        </w:rPr>
        <w:t>：</w:t>
      </w:r>
      <w:r>
        <w:rPr>
          <w:rFonts w:hint="eastAsia" w:ascii="宋体" w:hAnsi="宋体" w:cs="宋体"/>
          <w:b/>
          <w:bCs/>
          <w:color w:val="auto"/>
          <w:sz w:val="30"/>
          <w:szCs w:val="30"/>
          <w:highlight w:val="none"/>
          <w:lang w:val="en-US" w:eastAsia="zh-CN"/>
        </w:rPr>
        <w:t xml:space="preserve"> </w:t>
      </w:r>
    </w:p>
    <w:p>
      <w:pPr>
        <w:spacing w:line="400" w:lineRule="atLeast"/>
        <w:rPr>
          <w:rFonts w:ascii="宋体" w:hAnsi="宋体" w:cs="宋体"/>
          <w:b/>
          <w:color w:val="auto"/>
          <w:sz w:val="30"/>
          <w:szCs w:val="30"/>
          <w:highlight w:val="none"/>
        </w:rPr>
      </w:pPr>
    </w:p>
    <w:p>
      <w:pPr>
        <w:rPr>
          <w:color w:val="auto"/>
          <w:highlight w:val="none"/>
        </w:rPr>
      </w:pPr>
    </w:p>
    <w:p>
      <w:pPr>
        <w:spacing w:line="400" w:lineRule="atLeast"/>
        <w:rPr>
          <w:rFonts w:ascii="宋体" w:hAnsi="宋体" w:cs="宋体"/>
          <w:b/>
          <w:color w:val="auto"/>
          <w:sz w:val="30"/>
          <w:szCs w:val="30"/>
          <w:highlight w:val="none"/>
        </w:rPr>
      </w:pPr>
      <w:r>
        <w:rPr>
          <w:rFonts w:hint="eastAsia" w:ascii="宋体" w:hAnsi="宋体" w:cs="宋体"/>
          <w:b/>
          <w:color w:val="auto"/>
          <w:sz w:val="30"/>
          <w:szCs w:val="30"/>
          <w:highlight w:val="none"/>
        </w:rPr>
        <w:t xml:space="preserve">签订日期：       年   月   日       </w:t>
      </w:r>
    </w:p>
    <w:p>
      <w:pPr>
        <w:spacing w:line="400" w:lineRule="atLeast"/>
        <w:rPr>
          <w:color w:val="auto"/>
          <w:highlight w:val="none"/>
          <w:lang w:val="zh-CN"/>
        </w:rPr>
      </w:pPr>
      <w:r>
        <w:rPr>
          <w:rFonts w:hint="eastAsia" w:ascii="宋体" w:hAnsi="宋体" w:cs="宋体"/>
          <w:b/>
          <w:color w:val="auto"/>
          <w:sz w:val="30"/>
          <w:highlight w:val="none"/>
        </w:rPr>
        <w:t>签约地点：广州市</w:t>
      </w:r>
    </w:p>
    <w:p>
      <w:pPr>
        <w:spacing w:before="93" w:beforeLines="30" w:line="500" w:lineRule="exact"/>
        <w:ind w:left="210" w:leftChars="100" w:firstLine="600" w:firstLineChars="250"/>
        <w:rPr>
          <w:rFonts w:hint="eastAsia" w:ascii="宋体" w:hAnsi="宋体" w:cs="宋体"/>
          <w:color w:val="auto"/>
          <w:sz w:val="24"/>
          <w:highlight w:val="none"/>
        </w:rPr>
      </w:pPr>
    </w:p>
    <w:p>
      <w:pPr>
        <w:pStyle w:val="2"/>
        <w:rPr>
          <w:rFonts w:hint="eastAsia"/>
          <w:color w:val="auto"/>
          <w:highlight w:val="none"/>
        </w:rPr>
      </w:pPr>
    </w:p>
    <w:p>
      <w:pPr>
        <w:pStyle w:val="2"/>
        <w:rPr>
          <w:rFonts w:hint="eastAsia" w:ascii="宋体" w:hAnsi="宋体" w:cs="宋体"/>
          <w:color w:val="auto"/>
          <w:sz w:val="24"/>
          <w:highlight w:val="none"/>
        </w:rPr>
      </w:pPr>
    </w:p>
    <w:p>
      <w:pPr>
        <w:pStyle w:val="2"/>
        <w:ind w:left="0" w:leftChars="0" w:firstLine="0" w:firstLineChars="0"/>
        <w:rPr>
          <w:rFonts w:hint="eastAsia" w:ascii="宋体" w:hAnsi="宋体" w:cs="宋体"/>
          <w:color w:val="auto"/>
          <w:sz w:val="24"/>
          <w:highlight w:val="none"/>
        </w:rPr>
      </w:pPr>
    </w:p>
    <w:p>
      <w:pPr>
        <w:spacing w:before="93" w:beforeLines="30" w:line="500" w:lineRule="exact"/>
        <w:ind w:left="210" w:leftChars="100" w:firstLine="600" w:firstLineChars="250"/>
        <w:rPr>
          <w:rFonts w:ascii="宋体" w:hAnsi="宋体" w:cs="宋体"/>
          <w:color w:val="auto"/>
          <w:sz w:val="24"/>
          <w:highlight w:val="none"/>
          <w:u w:val="single"/>
        </w:rPr>
      </w:pPr>
      <w:r>
        <w:rPr>
          <w:rFonts w:hint="eastAsia" w:ascii="宋体" w:hAnsi="宋体" w:cs="宋体"/>
          <w:color w:val="auto"/>
          <w:sz w:val="24"/>
          <w:highlight w:val="none"/>
        </w:rPr>
        <w:t>根据《中华人民共和国民法典》及其他有关法律、行政法规，</w:t>
      </w:r>
      <w:r>
        <w:rPr>
          <w:rFonts w:hint="eastAsia" w:ascii="宋体" w:hAnsi="宋体" w:cs="宋体"/>
          <w:color w:val="auto"/>
          <w:sz w:val="24"/>
          <w:highlight w:val="none"/>
          <w:u w:val="single"/>
        </w:rPr>
        <w:t>广州市净水有限公司</w:t>
      </w:r>
      <w:r>
        <w:rPr>
          <w:rFonts w:hint="eastAsia" w:ascii="宋体" w:hAnsi="宋体" w:cs="宋体"/>
          <w:color w:val="auto"/>
          <w:sz w:val="24"/>
          <w:highlight w:val="none"/>
        </w:rPr>
        <w:t xml:space="preserve"> （以下简称“甲方”）与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 xml:space="preserve"> （以下简称“乙方”）就</w:t>
      </w:r>
      <w:r>
        <w:rPr>
          <w:rFonts w:hint="eastAsia" w:ascii="宋体" w:hAnsi="宋体" w:cs="宋体"/>
          <w:color w:val="auto"/>
          <w:sz w:val="24"/>
          <w:highlight w:val="none"/>
          <w:u w:val="single"/>
          <w:lang w:eastAsia="zh-CN"/>
        </w:rPr>
        <w:t>广州净水公司202</w:t>
      </w:r>
      <w:r>
        <w:rPr>
          <w:rFonts w:hint="eastAsia" w:ascii="宋体" w:hAnsi="宋体" w:cs="宋体"/>
          <w:color w:val="auto"/>
          <w:sz w:val="24"/>
          <w:highlight w:val="none"/>
          <w:u w:val="single"/>
          <w:lang w:val="en-US" w:eastAsia="zh-CN"/>
        </w:rPr>
        <w:t>4</w:t>
      </w:r>
      <w:r>
        <w:rPr>
          <w:rFonts w:hint="eastAsia" w:ascii="宋体" w:hAnsi="宋体" w:cs="宋体"/>
          <w:color w:val="auto"/>
          <w:sz w:val="24"/>
          <w:highlight w:val="none"/>
          <w:u w:val="single"/>
          <w:lang w:eastAsia="zh-CN"/>
        </w:rPr>
        <w:t>-202</w:t>
      </w:r>
      <w:r>
        <w:rPr>
          <w:rFonts w:hint="eastAsia" w:ascii="宋体" w:hAnsi="宋体" w:cs="宋体"/>
          <w:color w:val="auto"/>
          <w:sz w:val="24"/>
          <w:highlight w:val="none"/>
          <w:u w:val="single"/>
          <w:lang w:val="en-US" w:eastAsia="zh-CN"/>
        </w:rPr>
        <w:t>7</w:t>
      </w:r>
      <w:r>
        <w:rPr>
          <w:rFonts w:hint="eastAsia" w:ascii="宋体" w:hAnsi="宋体" w:cs="宋体"/>
          <w:color w:val="auto"/>
          <w:sz w:val="24"/>
          <w:highlight w:val="none"/>
          <w:u w:val="single"/>
          <w:lang w:eastAsia="zh-CN"/>
        </w:rPr>
        <w:t>年潜水作业服务项目</w:t>
      </w:r>
      <w:r>
        <w:rPr>
          <w:rFonts w:hint="eastAsia" w:asciiTheme="minorEastAsia" w:hAnsiTheme="minorEastAsia" w:eastAsiaTheme="minorEastAsia" w:cstheme="minorEastAsia"/>
          <w:color w:val="auto"/>
          <w:sz w:val="24"/>
          <w:highlight w:val="none"/>
        </w:rPr>
        <w:t>承接工作事宜，</w:t>
      </w:r>
      <w:r>
        <w:rPr>
          <w:rFonts w:hint="eastAsia" w:ascii="宋体" w:hAnsi="宋体" w:cs="宋体"/>
          <w:color w:val="auto"/>
          <w:sz w:val="24"/>
          <w:highlight w:val="none"/>
        </w:rPr>
        <w:t>遵循平等、自愿、公平和诚实信用的原则，双方协商一致，订立本合同。</w:t>
      </w:r>
    </w:p>
    <w:p>
      <w:pPr>
        <w:spacing w:before="93" w:beforeLines="30" w:line="500" w:lineRule="exact"/>
        <w:ind w:left="210" w:leftChars="100"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第一条 组成合同的文件及优先顺序</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 </w:t>
      </w:r>
      <w:r>
        <w:rPr>
          <w:rFonts w:hint="eastAsia" w:hAnsi="宋体" w:cs="宋体"/>
          <w:bCs/>
          <w:color w:val="auto"/>
          <w:sz w:val="24"/>
          <w:highlight w:val="none"/>
        </w:rPr>
        <w:t>下列文件（如有）均为本合同的组成部分，可视为能相互说明和补充的，如果合同文件存在歧义或相矛盾的地方，则根据以下次序判断：</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⑴ </w:t>
      </w:r>
      <w:r>
        <w:rPr>
          <w:rFonts w:hint="eastAsia" w:ascii="宋体" w:hAnsi="宋体" w:cs="宋体"/>
          <w:color w:val="auto"/>
          <w:sz w:val="24"/>
          <w:highlight w:val="none"/>
        </w:rPr>
        <w:t>在本合同实施过程双方签署的补充与修正文件</w:t>
      </w:r>
      <w:r>
        <w:rPr>
          <w:rFonts w:hint="eastAsia" w:ascii="宋体" w:hAnsi="宋体" w:cs="宋体"/>
          <w:bCs/>
          <w:color w:val="auto"/>
          <w:sz w:val="24"/>
          <w:highlight w:val="none"/>
        </w:rPr>
        <w:t>；</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⑵ 本合同书；</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 xml:space="preserve">⑶ </w:t>
      </w:r>
      <w:r>
        <w:rPr>
          <w:rFonts w:hint="eastAsia" w:ascii="宋体" w:hAnsi="宋体" w:cs="宋体"/>
          <w:bCs/>
          <w:color w:val="auto"/>
          <w:sz w:val="24"/>
          <w:szCs w:val="22"/>
          <w:highlight w:val="none"/>
        </w:rPr>
        <w:t>成交通知书</w:t>
      </w:r>
      <w:r>
        <w:rPr>
          <w:rFonts w:hint="eastAsia" w:ascii="宋体" w:hAnsi="宋体" w:cs="宋体"/>
          <w:bCs/>
          <w:color w:val="auto"/>
          <w:sz w:val="24"/>
          <w:highlight w:val="none"/>
        </w:rPr>
        <w:t>/委托函；</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⑷ 询价文件；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⑸ 响应文件；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⑹ 标准、规范及有关技术性文件；</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⑺ 图纸；</w:t>
      </w:r>
    </w:p>
    <w:p>
      <w:pPr>
        <w:spacing w:line="500" w:lineRule="exact"/>
        <w:ind w:firstLine="482"/>
        <w:rPr>
          <w:rFonts w:ascii="宋体" w:hAnsi="宋体" w:cs="宋体"/>
          <w:bCs/>
          <w:color w:val="auto"/>
          <w:sz w:val="24"/>
          <w:highlight w:val="none"/>
        </w:rPr>
      </w:pPr>
      <w:r>
        <w:rPr>
          <w:rFonts w:hint="eastAsia" w:ascii="宋体" w:hAnsi="宋体" w:cs="宋体"/>
          <w:bCs/>
          <w:color w:val="auto"/>
          <w:sz w:val="24"/>
          <w:highlight w:val="none"/>
        </w:rPr>
        <w:t>⑻ 工程量清单/</w:t>
      </w:r>
      <w:r>
        <w:rPr>
          <w:rFonts w:hint="eastAsia" w:ascii="宋体" w:hAnsi="宋体" w:cs="宋体"/>
          <w:color w:val="auto"/>
          <w:sz w:val="24"/>
          <w:highlight w:val="none"/>
        </w:rPr>
        <w:t>工程报价单或预算书；</w:t>
      </w:r>
    </w:p>
    <w:p>
      <w:pPr>
        <w:spacing w:line="500" w:lineRule="exact"/>
        <w:ind w:firstLine="482"/>
        <w:rPr>
          <w:rFonts w:ascii="宋体" w:hAnsi="宋体" w:cs="宋体"/>
          <w:b/>
          <w:bCs/>
          <w:color w:val="auto"/>
          <w:sz w:val="24"/>
          <w:highlight w:val="none"/>
        </w:rPr>
      </w:pPr>
      <w:r>
        <w:rPr>
          <w:rFonts w:hint="eastAsia" w:ascii="宋体" w:hAnsi="宋体" w:cs="宋体"/>
          <w:bCs/>
          <w:color w:val="auto"/>
          <w:sz w:val="24"/>
          <w:highlight w:val="none"/>
        </w:rPr>
        <w:t>⑼ 本合同其他附件；</w:t>
      </w:r>
    </w:p>
    <w:p>
      <w:pPr>
        <w:spacing w:line="500" w:lineRule="exact"/>
        <w:ind w:firstLine="482"/>
        <w:rPr>
          <w:rFonts w:ascii="宋体" w:hAnsi="宋体" w:cs="宋体"/>
          <w:b/>
          <w:bCs/>
          <w:color w:val="auto"/>
          <w:sz w:val="24"/>
          <w:highlight w:val="none"/>
        </w:rPr>
      </w:pPr>
      <w:r>
        <w:rPr>
          <w:rFonts w:hint="eastAsia" w:ascii="宋体" w:hAnsi="宋体" w:cs="宋体"/>
          <w:b/>
          <w:bCs/>
          <w:color w:val="auto"/>
          <w:sz w:val="24"/>
          <w:highlight w:val="none"/>
        </w:rPr>
        <w:t>第二条 项目概况、项目承包范围</w:t>
      </w:r>
    </w:p>
    <w:p>
      <w:pPr>
        <w:spacing w:line="500" w:lineRule="exact"/>
        <w:ind w:firstLine="480" w:firstLineChars="200"/>
        <w:rPr>
          <w:rFonts w:hint="eastAsia" w:ascii="宋体" w:hAnsi="宋体"/>
          <w:color w:val="auto"/>
          <w:sz w:val="24"/>
          <w:highlight w:val="none"/>
          <w:u w:val="single"/>
          <w:lang w:eastAsia="zh-CN"/>
        </w:rPr>
      </w:pPr>
      <w:r>
        <w:rPr>
          <w:rFonts w:hint="eastAsia" w:ascii="宋体" w:hAnsi="宋体" w:cs="宋体"/>
          <w:color w:val="auto"/>
          <w:sz w:val="24"/>
          <w:highlight w:val="none"/>
        </w:rPr>
        <w:t>2.1项目名称：</w:t>
      </w:r>
      <w:r>
        <w:rPr>
          <w:rFonts w:hint="eastAsia" w:ascii="宋体" w:hAnsi="宋体"/>
          <w:color w:val="auto"/>
          <w:sz w:val="24"/>
          <w:highlight w:val="none"/>
          <w:u w:val="single"/>
          <w:lang w:eastAsia="zh-CN"/>
        </w:rPr>
        <w:t>广州净水公司2024-2027年潜水作业服务项目</w:t>
      </w:r>
    </w:p>
    <w:p>
      <w:pPr>
        <w:spacing w:line="500" w:lineRule="exact"/>
        <w:ind w:firstLine="480" w:firstLineChars="200"/>
        <w:rPr>
          <w:rFonts w:hint="default" w:ascii="宋体" w:hAnsi="宋体" w:cs="宋体"/>
          <w:color w:val="auto"/>
          <w:sz w:val="24"/>
          <w:highlight w:val="none"/>
          <w:lang w:val="en-US"/>
        </w:rPr>
      </w:pPr>
      <w:r>
        <w:rPr>
          <w:rFonts w:hint="eastAsia" w:ascii="宋体" w:hAnsi="宋体" w:cs="宋体"/>
          <w:color w:val="auto"/>
          <w:sz w:val="24"/>
          <w:highlight w:val="none"/>
        </w:rPr>
        <w:t>2.2项目地点：</w:t>
      </w:r>
      <w:r>
        <w:rPr>
          <w:rFonts w:hint="eastAsia" w:ascii="宋体" w:hAnsi="宋体"/>
          <w:color w:val="auto"/>
          <w:sz w:val="24"/>
          <w:highlight w:val="none"/>
          <w:u w:val="single"/>
          <w:lang w:eastAsia="zh-CN"/>
        </w:rPr>
        <w:t>广州市净水有限公司</w:t>
      </w:r>
      <w:r>
        <w:rPr>
          <w:rFonts w:hint="eastAsia" w:ascii="宋体" w:hAnsi="宋体"/>
          <w:color w:val="auto"/>
          <w:sz w:val="24"/>
          <w:highlight w:val="none"/>
          <w:u w:val="single"/>
          <w:lang w:val="en-US" w:eastAsia="zh-CN"/>
        </w:rPr>
        <w:t>属下各分公司</w:t>
      </w:r>
    </w:p>
    <w:p>
      <w:pPr>
        <w:spacing w:line="500" w:lineRule="exact"/>
        <w:rPr>
          <w:color w:val="auto"/>
          <w:highlight w:val="none"/>
        </w:rPr>
      </w:pPr>
      <w:r>
        <w:rPr>
          <w:rFonts w:hint="eastAsia" w:ascii="宋体" w:hAnsi="宋体" w:cs="宋体"/>
          <w:color w:val="auto"/>
          <w:sz w:val="24"/>
          <w:highlight w:val="none"/>
        </w:rPr>
        <w:t xml:space="preserve">    2.3项目承包范围：包括提供所有需要的材料、机械、人工、设施、完成合同约定的工作和服务。按照甲方审核同意的方案、图纸所包括的实施范围和内容进行施工并在质量保修期内承担项目质量保修责任。</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2.4项目内容</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服务单位在合同服务期内负责广州市净水有限公司所属各分公司范围内</w:t>
      </w:r>
      <w:r>
        <w:rPr>
          <w:rFonts w:hint="eastAsia" w:asciiTheme="minorEastAsia" w:hAnsiTheme="minorEastAsia" w:cstheme="minorEastAsia"/>
          <w:color w:val="auto"/>
          <w:sz w:val="24"/>
          <w:szCs w:val="24"/>
          <w:highlight w:val="none"/>
          <w:lang w:eastAsia="zh-CN"/>
        </w:rPr>
        <w:t>市政工程类</w:t>
      </w:r>
      <w:r>
        <w:rPr>
          <w:rFonts w:hint="eastAsia" w:asciiTheme="minorEastAsia" w:hAnsiTheme="minorEastAsia" w:eastAsiaTheme="minorEastAsia" w:cstheme="minorEastAsia"/>
          <w:color w:val="auto"/>
          <w:sz w:val="24"/>
          <w:szCs w:val="24"/>
          <w:highlight w:val="none"/>
        </w:rPr>
        <w:t>应急突发服务。</w:t>
      </w:r>
    </w:p>
    <w:p>
      <w:pPr>
        <w:spacing w:line="500" w:lineRule="exact"/>
        <w:ind w:firstLine="480" w:firstLineChars="200"/>
        <w:outlineLvl w:val="1"/>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合同服务期内，乙方根据甲方要求成立应急抢修小组，小组人员应确保24小时手机通讯通畅，收到甲方的应急抢修通知，机具2小时内到达抢修现场，抢修人员1小时内到达现场，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r>
        <w:rPr>
          <w:rFonts w:hint="eastAsia" w:asciiTheme="minorEastAsia" w:hAnsiTheme="minorEastAsia" w:cstheme="minorEastAsia"/>
          <w:color w:val="auto"/>
          <w:sz w:val="24"/>
          <w:szCs w:val="24"/>
          <w:highlight w:val="none"/>
          <w:lang w:eastAsia="zh-CN"/>
        </w:rPr>
        <w:t>，</w:t>
      </w:r>
      <w:r>
        <w:rPr>
          <w:rFonts w:hint="eastAsia" w:asciiTheme="minorEastAsia" w:hAnsiTheme="minorEastAsia" w:cstheme="minorEastAsia"/>
          <w:color w:val="auto"/>
          <w:sz w:val="24"/>
          <w:szCs w:val="24"/>
          <w:highlight w:val="none"/>
          <w:lang w:val="en-US" w:eastAsia="zh-CN"/>
        </w:rPr>
        <w:t>按实际发生的工程量结算</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val="en-US" w:eastAsia="zh-CN"/>
        </w:rPr>
        <w:t>应急服务要求如下：</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1、成立应急队伍</w:t>
      </w:r>
    </w:p>
    <w:p>
      <w:pPr>
        <w:spacing w:line="500" w:lineRule="exact"/>
        <w:ind w:firstLine="480" w:firstLineChars="200"/>
        <w:outlineLvl w:val="1"/>
        <w:rPr>
          <w:rFonts w:hint="default" w:ascii="Times New Roman" w:hAnsi="Times New Roman" w:eastAsia="仿宋_GB2312" w:cs="Times New Roman"/>
          <w:color w:val="auto"/>
          <w:sz w:val="32"/>
          <w:szCs w:val="20"/>
          <w:highlight w:val="none"/>
        </w:rPr>
      </w:pPr>
      <w:r>
        <w:rPr>
          <w:rFonts w:hint="eastAsia" w:asciiTheme="minorEastAsia" w:hAnsiTheme="minorEastAsia" w:eastAsiaTheme="minorEastAsia" w:cstheme="minorEastAsia"/>
          <w:color w:val="auto"/>
          <w:sz w:val="24"/>
          <w:szCs w:val="24"/>
          <w:highlight w:val="none"/>
        </w:rPr>
        <w:t>（1）应急抢修队伍应至少配备现场负责人1人、安全员1人、潜水监护员2人、潜水员1人、预备潜水员1人。（法定节假日备勤期间应至少配备潜水员2人），潜水作业及其他特种作业人员必须按照JT/T 955《潜水人员从业资格条件》等国家有关规定经专门的安全作业培训，取得相应资格。为能够快速处理中心城区净水厂突发事件，应急队伍地理位置应设置合理，距离广州净水公司中心城区各污水处理厂车程在1个小时以内。</w:t>
      </w:r>
    </w:p>
    <w:tbl>
      <w:tblPr>
        <w:tblStyle w:val="23"/>
        <w:tblW w:w="9660"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1155"/>
        <w:gridCol w:w="3138"/>
        <w:gridCol w:w="5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9660" w:type="dxa"/>
            <w:gridSpan w:val="3"/>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b/>
                <w:bCs/>
                <w:i w:val="0"/>
                <w:iCs w:val="0"/>
                <w:color w:val="auto"/>
                <w:kern w:val="0"/>
                <w:sz w:val="32"/>
                <w:szCs w:val="32"/>
                <w:highlight w:val="none"/>
                <w:u w:val="none"/>
                <w:lang w:val="en-US" w:eastAsia="zh-CN" w:bidi="ar"/>
              </w:rPr>
              <w:t>中心城区各污水处理厂地址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单位名称</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猎德分公司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广州市天河区临江大道501号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沥滘分公司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广州市海珠区南洲路1375号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大坦沙分公司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广州市荔湾区桥中南路路7号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西朗公司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广州市荔湾区西朗东西路99号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5</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大沙地分公司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 xml:space="preserve">广州市黄埔区港前路1661号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广州市白云区夏花一路551号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石井净水分公司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广州市白云区石槎路695号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8</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龙归分公司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广州市白云区太和镇南岭龙岗北路20号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9</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大观分公司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广州市天河区长兴街道科韵北路101号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江高分公司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广州市白云区江高镇南岗村南贤路1号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11</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健康城分公司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广州市白云区钟落潭广陈路568号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12</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京溪分公司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广州市白云区沙太北路犀牛二马路1号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70" w:hRule="atLeast"/>
        </w:trPr>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13</w:t>
            </w:r>
          </w:p>
        </w:tc>
        <w:tc>
          <w:tcPr>
            <w:tcW w:w="0" w:type="auto"/>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竹料分公司</w:t>
            </w:r>
          </w:p>
        </w:tc>
        <w:tc>
          <w:tcPr>
            <w:tcW w:w="5790"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广州市白云区钟落潭镇竹二兰桂街100号</w:t>
            </w:r>
          </w:p>
        </w:tc>
      </w:tr>
    </w:tbl>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2、应急抢险响应</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乙方应急抢修小组人员（详见附件</w:t>
      </w:r>
      <w:r>
        <w:rPr>
          <w:rFonts w:hint="eastAsia" w:asciiTheme="minorEastAsia" w:hAnsi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lang w:val="en-US" w:eastAsia="zh-CN"/>
        </w:rPr>
        <w:t>、附件</w:t>
      </w:r>
      <w:r>
        <w:rPr>
          <w:rFonts w:hint="eastAsia" w:asciiTheme="minorEastAsia" w:hAnsi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），确保24小时手机通讯通畅，收到甲方的应急抢修通知，机具2小时内到达抢修现场，抢修人员1小时内到达现场，</w:t>
      </w:r>
      <w:r>
        <w:rPr>
          <w:rFonts w:hint="eastAsia" w:ascii="宋体" w:hAnsi="宋体" w:cs="宋体"/>
          <w:color w:val="auto"/>
          <w:sz w:val="24"/>
          <w:szCs w:val="24"/>
          <w:highlight w:val="none"/>
          <w:lang w:val="en-US" w:eastAsia="zh-CN"/>
        </w:rPr>
        <w:t>按照甲方最终确认的</w:t>
      </w:r>
      <w:r>
        <w:rPr>
          <w:rFonts w:hint="eastAsia" w:ascii="宋体" w:hAnsi="宋体" w:eastAsia="宋体" w:cs="宋体"/>
          <w:color w:val="auto"/>
          <w:sz w:val="24"/>
          <w:szCs w:val="24"/>
          <w:highlight w:val="none"/>
        </w:rPr>
        <w:t>维修方案，</w:t>
      </w:r>
      <w:r>
        <w:rPr>
          <w:rFonts w:hint="eastAsia" w:ascii="宋体" w:hAnsi="宋体" w:cs="宋体"/>
          <w:color w:val="auto"/>
          <w:sz w:val="24"/>
          <w:szCs w:val="24"/>
          <w:highlight w:val="none"/>
          <w:lang w:val="en-US" w:eastAsia="zh-CN"/>
        </w:rPr>
        <w:t>与甲方</w:t>
      </w:r>
      <w:r>
        <w:rPr>
          <w:rFonts w:hint="eastAsia" w:ascii="宋体" w:hAnsi="宋体" w:eastAsia="宋体" w:cs="宋体"/>
          <w:color w:val="auto"/>
          <w:sz w:val="24"/>
          <w:szCs w:val="24"/>
          <w:highlight w:val="none"/>
        </w:rPr>
        <w:t>签订现场方案确认单，</w:t>
      </w:r>
      <w:r>
        <w:rPr>
          <w:rFonts w:hint="eastAsia" w:asciiTheme="minorEastAsia" w:hAnsiTheme="minorEastAsia" w:eastAsiaTheme="minorEastAsia" w:cstheme="minorEastAsia"/>
          <w:color w:val="auto"/>
          <w:sz w:val="24"/>
          <w:szCs w:val="24"/>
          <w:highlight w:val="none"/>
        </w:rPr>
        <w:t>立即实施维修工作。</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3、配备抢修设备及材料</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应急保障单位应配备</w:t>
      </w:r>
      <w:r>
        <w:rPr>
          <w:rFonts w:hint="eastAsia" w:asciiTheme="minorEastAsia" w:hAnsiTheme="minorEastAsia" w:eastAsiaTheme="minorEastAsia" w:cstheme="minorEastAsia"/>
          <w:color w:val="auto"/>
          <w:sz w:val="24"/>
          <w:szCs w:val="24"/>
          <w:highlight w:val="none"/>
          <w:lang w:eastAsia="zh-CN"/>
        </w:rPr>
        <w:t>机电类</w:t>
      </w:r>
      <w:r>
        <w:rPr>
          <w:rFonts w:hint="eastAsia" w:asciiTheme="minorEastAsia" w:hAnsiTheme="minorEastAsia" w:eastAsiaTheme="minorEastAsia" w:cstheme="minorEastAsia"/>
          <w:color w:val="auto"/>
          <w:sz w:val="24"/>
          <w:szCs w:val="24"/>
          <w:highlight w:val="none"/>
        </w:rPr>
        <w:t>抢修设备及材料，确保发生突发项目时，能根据现场情况及时开展抢修工作。设备清单具体详见附件</w:t>
      </w:r>
      <w:r>
        <w:rPr>
          <w:rFonts w:hint="eastAsia" w:asciiTheme="minorEastAsia" w:hAnsi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4、资金保障 </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（1）乙方应建立应急资金保障制度，制定应急保障计划，设立应急管理台帐。</w:t>
      </w:r>
    </w:p>
    <w:p>
      <w:pPr>
        <w:spacing w:line="500" w:lineRule="exact"/>
        <w:ind w:firstLine="480" w:firstLineChars="200"/>
        <w:outlineLvl w:val="1"/>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乙方成立应急专用资金且作出详细的资金使用计划（包括不限于人工费用、材料费和机械费用等），执行专款专用制度，以避免因为资金问题而影响施工进度，充分保证劳动力、施工机械的充足配备、材料及时采购进场，随着抢修工程的完成及时支付各工作人员劳务费用。</w:t>
      </w:r>
    </w:p>
    <w:p>
      <w:pPr>
        <w:spacing w:line="500" w:lineRule="exact"/>
        <w:ind w:firstLine="480" w:firstLineChars="200"/>
        <w:outlineLvl w:val="1"/>
        <w:rPr>
          <w:rFonts w:hint="eastAsia"/>
          <w:color w:val="auto"/>
          <w:highlight w:val="none"/>
        </w:rPr>
      </w:pPr>
      <w:r>
        <w:rPr>
          <w:rFonts w:hint="eastAsia" w:asciiTheme="minorEastAsia" w:hAnsiTheme="minorEastAsia" w:eastAsiaTheme="minorEastAsia" w:cstheme="minorEastAsia"/>
          <w:color w:val="auto"/>
          <w:sz w:val="24"/>
          <w:szCs w:val="24"/>
          <w:highlight w:val="none"/>
        </w:rPr>
        <w:t>（3）如因资金问题造成劳务纠纷及其他损失，由乙方负责赔偿。</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第三条 项目承包方式</w:t>
      </w:r>
    </w:p>
    <w:p>
      <w:pPr>
        <w:spacing w:line="500" w:lineRule="exact"/>
        <w:ind w:firstLine="482" w:firstLineChars="200"/>
        <w:rPr>
          <w:rFonts w:ascii="宋体" w:hAnsi="宋体" w:cs="宋体"/>
          <w:color w:val="auto"/>
          <w:sz w:val="24"/>
          <w:highlight w:val="none"/>
        </w:rPr>
      </w:pPr>
      <w:r>
        <w:rPr>
          <w:rFonts w:hint="eastAsia" w:ascii="Segoe UI Symbol" w:hAnsi="Segoe UI Symbol" w:cs="Segoe UI Symbol"/>
          <w:b/>
          <w:bCs/>
          <w:color w:val="auto"/>
          <w:sz w:val="24"/>
          <w:highlight w:val="none"/>
          <w:lang w:eastAsia="zh-CN"/>
        </w:rPr>
        <w:sym w:font="Wingdings 2" w:char="0052"/>
      </w:r>
      <w:r>
        <w:rPr>
          <w:rFonts w:hint="eastAsia" w:ascii="宋体" w:hAnsi="宋体" w:cs="宋体"/>
          <w:color w:val="auto"/>
          <w:sz w:val="24"/>
          <w:highlight w:val="none"/>
        </w:rPr>
        <w:t>包工、包料、包工期、包质量、包安全、包文明施工。综合单价包干、项目措施费</w:t>
      </w:r>
      <w:r>
        <w:rPr>
          <w:rFonts w:hint="eastAsia" w:ascii="宋体" w:hAnsi="宋体" w:cs="宋体"/>
          <w:color w:val="auto"/>
          <w:sz w:val="24"/>
          <w:highlight w:val="none"/>
          <w:lang w:val="en-US" w:eastAsia="zh-CN"/>
        </w:rPr>
        <w:t>按实结算</w:t>
      </w:r>
      <w:r>
        <w:rPr>
          <w:rFonts w:hint="eastAsia" w:ascii="宋体" w:hAnsi="宋体" w:cs="宋体"/>
          <w:color w:val="auto"/>
          <w:sz w:val="24"/>
          <w:highlight w:val="none"/>
        </w:rPr>
        <w:t>。（单价包干要求附工程量报价/工程预算书）</w:t>
      </w:r>
    </w:p>
    <w:p>
      <w:pPr>
        <w:spacing w:line="500" w:lineRule="exact"/>
        <w:ind w:firstLine="480" w:firstLineChars="200"/>
        <w:rPr>
          <w:rFonts w:ascii="宋体" w:hAnsi="宋体" w:cs="宋体"/>
          <w:color w:val="auto"/>
          <w:sz w:val="24"/>
          <w:highlight w:val="none"/>
        </w:rPr>
      </w:pPr>
      <w:r>
        <w:rPr>
          <w:rFonts w:ascii="宋体" w:hAnsi="宋体" w:cs="宋体"/>
          <w:bCs/>
          <w:color w:val="auto"/>
          <w:sz w:val="24"/>
          <w:highlight w:val="none"/>
        </w:rPr>
        <w:sym w:font="Wingdings" w:char="00A8"/>
      </w:r>
      <w:r>
        <w:rPr>
          <w:rFonts w:hint="eastAsia" w:ascii="宋体" w:hAnsi="宋体" w:cs="宋体"/>
          <w:color w:val="auto"/>
          <w:sz w:val="24"/>
          <w:highlight w:val="none"/>
        </w:rPr>
        <w:t>包工、包料、包质量、包工期、包安全、包文明施工、包设计、包调试、包验收的施工图纸，以总价包干形式。</w:t>
      </w:r>
    </w:p>
    <w:p>
      <w:pPr>
        <w:spacing w:line="50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第四条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合同价款</w:t>
      </w:r>
    </w:p>
    <w:p>
      <w:pPr>
        <w:spacing w:line="500" w:lineRule="exact"/>
        <w:ind w:firstLine="480" w:firstLineChars="200"/>
        <w:rPr>
          <w:rFonts w:ascii="宋体" w:hAnsi="宋体" w:cs="宋体"/>
          <w:bCs/>
          <w:color w:val="auto"/>
          <w:sz w:val="24"/>
          <w:highlight w:val="none"/>
          <w:bdr w:val="single" w:color="auto" w:sz="4" w:space="0"/>
        </w:rPr>
      </w:pPr>
      <w:r>
        <w:rPr>
          <w:rFonts w:ascii="宋体" w:hAnsi="宋体" w:cs="宋体"/>
          <w:color w:val="auto"/>
          <w:sz w:val="24"/>
          <w:highlight w:val="none"/>
        </w:rPr>
        <w:t>4.1</w:t>
      </w:r>
      <w:r>
        <w:rPr>
          <w:rFonts w:hint="eastAsia" w:ascii="宋体" w:hAnsi="宋体" w:cs="宋体"/>
          <w:color w:val="auto"/>
          <w:sz w:val="24"/>
          <w:highlight w:val="none"/>
        </w:rPr>
        <w:t>合同价款按以下</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(1)</w:t>
      </w:r>
      <w:r>
        <w:rPr>
          <w:rFonts w:ascii="宋体" w:hAnsi="宋体" w:cs="宋体"/>
          <w:color w:val="auto"/>
          <w:sz w:val="24"/>
          <w:highlight w:val="none"/>
          <w:u w:val="single"/>
        </w:rPr>
        <w:t xml:space="preserve"> </w:t>
      </w:r>
      <w:r>
        <w:rPr>
          <w:rFonts w:hint="eastAsia" w:ascii="宋体" w:hAnsi="宋体" w:cs="宋体"/>
          <w:color w:val="auto"/>
          <w:sz w:val="24"/>
          <w:highlight w:val="none"/>
        </w:rPr>
        <w:t>执行。</w:t>
      </w:r>
    </w:p>
    <w:p>
      <w:pPr>
        <w:numPr>
          <w:ilvl w:val="0"/>
          <w:numId w:val="4"/>
        </w:numPr>
        <w:spacing w:line="50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合同暂定总价为：</w:t>
      </w:r>
      <w:r>
        <w:rPr>
          <w:rFonts w:hint="eastAsia" w:ascii="宋体" w:hAnsi="宋体" w:cs="宋体"/>
          <w:b/>
          <w:color w:val="auto"/>
          <w:sz w:val="24"/>
          <w:highlight w:val="none"/>
          <w:u w:val="single"/>
        </w:rPr>
        <w:t>人民币</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b/>
          <w:color w:val="auto"/>
          <w:sz w:val="24"/>
          <w:highlight w:val="none"/>
          <w:u w:val="single"/>
        </w:rPr>
        <w:t xml:space="preserve"> </w:t>
      </w:r>
      <w:r>
        <w:rPr>
          <w:rFonts w:hint="eastAsia" w:ascii="宋体" w:hAnsi="宋体" w:cs="宋体"/>
          <w:b/>
          <w:color w:val="auto"/>
          <w:sz w:val="24"/>
          <w:highlight w:val="none"/>
          <w:u w:val="single"/>
          <w:lang w:val="en-US" w:eastAsia="zh-CN"/>
        </w:rPr>
        <w:t xml:space="preserve">    </w:t>
      </w:r>
      <w:r>
        <w:rPr>
          <w:rFonts w:hint="eastAsia" w:ascii="宋体" w:hAnsi="宋体" w:cs="宋体"/>
          <w:b/>
          <w:color w:val="auto"/>
          <w:sz w:val="24"/>
          <w:highlight w:val="none"/>
          <w:u w:val="single"/>
        </w:rPr>
        <w:t xml:space="preserve"> </w:t>
      </w:r>
      <w:r>
        <w:rPr>
          <w:rFonts w:hint="eastAsia" w:ascii="宋体" w:hAnsi="宋体" w:cs="宋体"/>
          <w:color w:val="auto"/>
          <w:sz w:val="24"/>
          <w:highlight w:val="none"/>
        </w:rPr>
        <w:t>）。经甲方或甲方委托有资质第三方机构审核后，审核价作为合同结算价。若合同结算价超合同暂定总价，双方另行签订补充协议。</w:t>
      </w:r>
      <w:r>
        <w:rPr>
          <w:rFonts w:hint="eastAsia" w:ascii="宋体" w:hAnsi="宋体" w:cs="宋体"/>
          <w:b/>
          <w:color w:val="auto"/>
          <w:sz w:val="24"/>
          <w:highlight w:val="none"/>
        </w:rPr>
        <w:t xml:space="preserve">     </w:t>
      </w:r>
    </w:p>
    <w:p>
      <w:pPr>
        <w:autoSpaceDE w:val="0"/>
        <w:autoSpaceDN w:val="0"/>
        <w:adjustRightIn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spacing w:line="500" w:lineRule="exact"/>
        <w:ind w:firstLine="480" w:firstLineChars="200"/>
        <w:rPr>
          <w:rFonts w:ascii="宋体" w:hAnsi="宋体" w:cs="宋体"/>
          <w:color w:val="auto"/>
          <w:sz w:val="24"/>
          <w:highlight w:val="none"/>
        </w:rPr>
      </w:pPr>
      <w:r>
        <w:rPr>
          <w:rFonts w:hint="eastAsia" w:ascii="宋体" w:hAnsi="宋体" w:cs="宋体"/>
          <w:bCs/>
          <w:color w:val="auto"/>
          <w:sz w:val="24"/>
          <w:highlight w:val="none"/>
        </w:rPr>
        <w:t>（</w:t>
      </w:r>
      <w:r>
        <w:rPr>
          <w:rFonts w:ascii="宋体" w:hAnsi="宋体" w:cs="宋体"/>
          <w:bCs/>
          <w:color w:val="auto"/>
          <w:sz w:val="24"/>
          <w:highlight w:val="none"/>
        </w:rPr>
        <w:t>2</w:t>
      </w:r>
      <w:r>
        <w:rPr>
          <w:rFonts w:hint="eastAsia" w:ascii="宋体" w:hAnsi="宋体" w:cs="宋体"/>
          <w:bCs/>
          <w:color w:val="auto"/>
          <w:sz w:val="24"/>
          <w:highlight w:val="none"/>
        </w:rPr>
        <w:t>）</w:t>
      </w:r>
      <w:r>
        <w:rPr>
          <w:rFonts w:hint="eastAsia" w:ascii="宋体" w:hAnsi="宋体" w:cs="宋体"/>
          <w:color w:val="auto"/>
          <w:sz w:val="24"/>
          <w:highlight w:val="none"/>
        </w:rPr>
        <w:t>合同以总价包干形式，合同暂定总价为：</w:t>
      </w:r>
      <w:r>
        <w:rPr>
          <w:rFonts w:hint="eastAsia" w:ascii="宋体" w:hAnsi="宋体" w:cs="宋体"/>
          <w:b/>
          <w:color w:val="auto"/>
          <w:sz w:val="24"/>
          <w:highlight w:val="none"/>
          <w:u w:val="single"/>
        </w:rPr>
        <w:t>人民币</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b/>
          <w:color w:val="auto"/>
          <w:sz w:val="24"/>
          <w:highlight w:val="none"/>
          <w:u w:val="single"/>
        </w:rPr>
        <w:t>元</w:t>
      </w:r>
      <w:r>
        <w:rPr>
          <w:rFonts w:hint="eastAsia" w:ascii="宋体" w:hAnsi="宋体" w:cs="宋体"/>
          <w:color w:val="auto"/>
          <w:sz w:val="24"/>
          <w:highlight w:val="none"/>
        </w:rPr>
        <w:t>（大写</w:t>
      </w:r>
      <w:r>
        <w:rPr>
          <w:rFonts w:ascii="宋体" w:hAnsi="宋体" w:cs="宋体"/>
          <w:color w:val="auto"/>
          <w:sz w:val="24"/>
          <w:highlight w:val="none"/>
        </w:rPr>
        <w:t>:</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500" w:lineRule="exact"/>
        <w:ind w:firstLine="480" w:firstLineChars="200"/>
        <w:rPr>
          <w:rFonts w:ascii="宋体" w:hAnsi="宋体" w:cs="宋体"/>
          <w:color w:val="auto"/>
          <w:sz w:val="24"/>
          <w:highlight w:val="none"/>
        </w:rPr>
      </w:pPr>
      <w:r>
        <w:rPr>
          <w:rFonts w:ascii="宋体" w:hAnsi="宋体" w:cs="宋体"/>
          <w:color w:val="auto"/>
          <w:kern w:val="0"/>
          <w:sz w:val="24"/>
          <w:highlight w:val="none"/>
          <w:lang w:val="zh-CN"/>
        </w:rPr>
        <w:t>4.2</w:t>
      </w:r>
      <w:r>
        <w:rPr>
          <w:rFonts w:hint="eastAsia" w:ascii="宋体" w:hAnsi="宋体" w:cs="宋体"/>
          <w:color w:val="auto"/>
          <w:kern w:val="0"/>
          <w:sz w:val="24"/>
          <w:highlight w:val="none"/>
        </w:rPr>
        <w:t>本合同约定的价格为含税价价格</w:t>
      </w:r>
      <w:r>
        <w:rPr>
          <w:rFonts w:hint="eastAsia" w:ascii="宋体" w:hAnsi="宋体" w:cs="宋体"/>
          <w:color w:val="auto"/>
          <w:sz w:val="24"/>
          <w:highlight w:val="none"/>
        </w:rPr>
        <w:t>（税率</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ascii="宋体" w:hAnsi="宋体" w:cs="宋体"/>
          <w:color w:val="auto"/>
          <w:sz w:val="24"/>
          <w:highlight w:val="none"/>
          <w:u w:val="single"/>
        </w:rPr>
        <w:t>%</w:t>
      </w:r>
      <w:r>
        <w:rPr>
          <w:rFonts w:hint="eastAsia" w:ascii="宋体" w:hAnsi="宋体" w:cs="宋体"/>
          <w:color w:val="auto"/>
          <w:sz w:val="24"/>
          <w:highlight w:val="none"/>
        </w:rPr>
        <w:t>），合同履行期间国家税率调整或乙方开票的实际税率与前述税率不一致的，不含税价不变，价税合计按实际税率相应调整，以开具发票时间为准。</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w:t>
      </w:r>
      <w:r>
        <w:rPr>
          <w:rFonts w:hint="eastAsia" w:ascii="宋体" w:hAnsi="宋体" w:cs="宋体"/>
          <w:color w:val="auto"/>
          <w:kern w:val="0"/>
          <w:sz w:val="24"/>
          <w:highlight w:val="none"/>
          <w:lang w:val="en-US" w:eastAsia="zh-CN"/>
        </w:rPr>
        <w:t>3结算及综合</w:t>
      </w:r>
      <w:r>
        <w:rPr>
          <w:rFonts w:ascii="宋体" w:hAnsi="宋体" w:cs="宋体"/>
          <w:color w:val="auto"/>
          <w:kern w:val="0"/>
          <w:sz w:val="24"/>
          <w:highlight w:val="none"/>
          <w:lang w:val="zh-CN"/>
        </w:rPr>
        <w:t>单价计价</w:t>
      </w:r>
      <w:r>
        <w:rPr>
          <w:rFonts w:hint="eastAsia" w:ascii="宋体" w:hAnsi="宋体" w:cs="宋体"/>
          <w:color w:val="auto"/>
          <w:kern w:val="0"/>
          <w:sz w:val="24"/>
          <w:highlight w:val="none"/>
          <w:lang w:val="en-US" w:eastAsia="zh-CN"/>
        </w:rPr>
        <w:t>按以下</w:t>
      </w:r>
      <w:r>
        <w:rPr>
          <w:rFonts w:ascii="宋体" w:hAnsi="宋体" w:cs="宋体"/>
          <w:color w:val="auto"/>
          <w:kern w:val="0"/>
          <w:sz w:val="24"/>
          <w:highlight w:val="none"/>
          <w:lang w:val="zh-CN"/>
        </w:rPr>
        <w:t>原则：</w:t>
      </w:r>
    </w:p>
    <w:p>
      <w:pPr>
        <w:widowControl/>
        <w:tabs>
          <w:tab w:val="left" w:pos="851"/>
        </w:tabs>
        <w:adjustRightInd w:val="0"/>
        <w:snapToGrid w:val="0"/>
        <w:spacing w:line="500" w:lineRule="exact"/>
        <w:ind w:firstLine="480" w:firstLineChars="200"/>
        <w:rPr>
          <w:rFonts w:hint="default" w:ascii="宋体" w:hAnsi="宋体" w:cs="宋体" w:eastAsiaTheme="minorEastAsia"/>
          <w:color w:val="auto"/>
          <w:kern w:val="0"/>
          <w:sz w:val="24"/>
          <w:highlight w:val="none"/>
          <w:lang w:val="zh-CN" w:eastAsia="zh-CN"/>
        </w:rPr>
      </w:pPr>
      <w:r>
        <w:rPr>
          <w:rFonts w:hint="default" w:ascii="宋体" w:hAnsi="宋体" w:cs="宋体" w:eastAsiaTheme="minorEastAsia"/>
          <w:color w:val="auto"/>
          <w:kern w:val="0"/>
          <w:sz w:val="24"/>
          <w:highlight w:val="none"/>
          <w:lang w:val="zh-CN" w:eastAsia="zh-CN"/>
        </w:rPr>
        <w:t>4.3.1结算原则=按实际发生的工程量*综合单价</w:t>
      </w:r>
    </w:p>
    <w:p>
      <w:pPr>
        <w:widowControl/>
        <w:tabs>
          <w:tab w:val="left" w:pos="851"/>
        </w:tabs>
        <w:spacing w:line="500" w:lineRule="exact"/>
        <w:ind w:firstLine="480" w:firstLineChars="200"/>
        <w:rPr>
          <w:rFonts w:ascii="宋体" w:hAnsi="宋体" w:cs="宋体"/>
          <w:color w:val="auto"/>
          <w:kern w:val="0"/>
          <w:sz w:val="24"/>
          <w:highlight w:val="none"/>
          <w:lang w:val="zh-CN"/>
        </w:rPr>
      </w:pPr>
      <w:r>
        <w:rPr>
          <w:rFonts w:hint="default" w:ascii="宋体" w:hAnsi="宋体" w:cs="宋体" w:eastAsiaTheme="minorEastAsia"/>
          <w:color w:val="auto"/>
          <w:kern w:val="0"/>
          <w:sz w:val="24"/>
          <w:highlight w:val="none"/>
          <w:lang w:val="zh-CN" w:eastAsia="zh-CN"/>
        </w:rPr>
        <w:t>4.3.2综合</w:t>
      </w:r>
      <w:r>
        <w:rPr>
          <w:rFonts w:hint="default" w:ascii="宋体" w:hAnsi="宋体" w:cs="宋体" w:eastAsiaTheme="minorEastAsia"/>
          <w:color w:val="auto"/>
          <w:kern w:val="0"/>
          <w:sz w:val="24"/>
          <w:highlight w:val="none"/>
          <w:lang w:val="zh-CN"/>
        </w:rPr>
        <w:t>单价计价原则：</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2.项目计价材料、设备价格的控制：按以下顺序作为降序优先级依次采用工程开工报告中开工日期当月的下列价格：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（1）《广州地区建设工程常用材料税前综合价格》（下称综合价格）。</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（2）《广州地区建设工程材料（设备）厂商价格信息》（下称厂商价格）下浮10-20%。</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（3）综合价格、厂商价格中缺项的，采用由北京瑞恒达建筑咨询有限公司提供服务的“慧讯网”中查到的相应材料、设备价格的工程价。</w:t>
      </w:r>
    </w:p>
    <w:p>
      <w:pPr>
        <w:widowControl/>
        <w:tabs>
          <w:tab w:val="left" w:pos="851"/>
        </w:tabs>
        <w:adjustRightInd w:val="0"/>
        <w:snapToGrid w:val="0"/>
        <w:spacing w:line="500" w:lineRule="exact"/>
        <w:ind w:firstLine="480" w:firstLineChars="200"/>
        <w:rPr>
          <w:rFonts w:ascii="宋体" w:hAnsi="宋体" w:cs="宋体"/>
          <w:color w:val="auto"/>
          <w:kern w:val="0"/>
          <w:sz w:val="24"/>
          <w:highlight w:val="none"/>
          <w:lang w:val="zh-CN"/>
        </w:rPr>
      </w:pPr>
      <w:r>
        <w:rPr>
          <w:rFonts w:ascii="宋体" w:hAnsi="宋体" w:cs="宋体"/>
          <w:color w:val="auto"/>
          <w:kern w:val="0"/>
          <w:sz w:val="24"/>
          <w:highlight w:val="none"/>
          <w:lang w:val="zh-CN"/>
        </w:rPr>
        <w:t>（4）通过市场询价双方协商确定。</w:t>
      </w:r>
    </w:p>
    <w:p>
      <w:pPr>
        <w:widowControl/>
        <w:tabs>
          <w:tab w:val="left" w:pos="851"/>
        </w:tabs>
        <w:adjustRightInd w:val="0"/>
        <w:snapToGrid w:val="0"/>
        <w:spacing w:line="500" w:lineRule="exact"/>
        <w:ind w:firstLine="480" w:firstLineChars="200"/>
        <w:rPr>
          <w:color w:val="auto"/>
          <w:highlight w:val="none"/>
        </w:rPr>
      </w:pPr>
      <w:r>
        <w:rPr>
          <w:rFonts w:ascii="宋体" w:hAnsi="宋体" w:cs="宋体"/>
          <w:color w:val="auto"/>
          <w:kern w:val="0"/>
          <w:sz w:val="24"/>
          <w:highlight w:val="none"/>
          <w:lang w:val="zh-CN"/>
        </w:rPr>
        <w:t>3.按1、2组价后下浮5%计取。</w:t>
      </w:r>
    </w:p>
    <w:p>
      <w:pPr>
        <w:widowControl/>
        <w:tabs>
          <w:tab w:val="left" w:pos="851"/>
        </w:tabs>
        <w:adjustRightInd w:val="0"/>
        <w:snapToGrid w:val="0"/>
        <w:spacing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第五条</w:t>
      </w:r>
      <w:r>
        <w:rPr>
          <w:rFonts w:ascii="宋体" w:hAnsi="宋体" w:cs="宋体"/>
          <w:b/>
          <w:bCs/>
          <w:color w:val="auto"/>
          <w:sz w:val="24"/>
          <w:highlight w:val="none"/>
        </w:rPr>
        <w:t xml:space="preserve"> </w:t>
      </w:r>
      <w:r>
        <w:rPr>
          <w:rFonts w:hint="eastAsia" w:ascii="宋体" w:hAnsi="宋体" w:cs="宋体"/>
          <w:b/>
          <w:bCs/>
          <w:color w:val="auto"/>
          <w:sz w:val="24"/>
          <w:highlight w:val="none"/>
        </w:rPr>
        <w:t>工期及要求</w:t>
      </w:r>
    </w:p>
    <w:p>
      <w:pPr>
        <w:widowControl/>
        <w:spacing w:line="500" w:lineRule="exact"/>
        <w:ind w:firstLine="480" w:firstLineChars="200"/>
        <w:jc w:val="left"/>
        <w:rPr>
          <w:rFonts w:hint="eastAsia" w:ascii="宋体" w:hAnsi="宋体" w:cs="宋体"/>
          <w:color w:val="auto"/>
          <w:sz w:val="24"/>
          <w:highlight w:val="none"/>
          <w:lang w:eastAsia="zh-CN"/>
        </w:rPr>
      </w:pPr>
      <w:r>
        <w:rPr>
          <w:rFonts w:ascii="宋体" w:hAnsi="宋体" w:cs="宋体"/>
          <w:color w:val="auto"/>
          <w:sz w:val="24"/>
          <w:highlight w:val="none"/>
        </w:rPr>
        <w:t>5.1</w:t>
      </w:r>
      <w:r>
        <w:rPr>
          <w:rFonts w:hint="eastAsia" w:ascii="宋体" w:hAnsi="宋体" w:cs="宋体"/>
          <w:color w:val="auto"/>
          <w:sz w:val="24"/>
          <w:highlight w:val="none"/>
          <w:lang w:val="en-US" w:eastAsia="zh-CN"/>
        </w:rPr>
        <w:t>合</w:t>
      </w:r>
      <w:r>
        <w:rPr>
          <w:rFonts w:hint="eastAsia" w:ascii="宋体" w:hAnsi="宋体" w:cs="宋体"/>
          <w:color w:val="auto"/>
          <w:sz w:val="24"/>
          <w:highlight w:val="none"/>
        </w:rPr>
        <w:t>同有效期为</w:t>
      </w:r>
      <w:r>
        <w:rPr>
          <w:rFonts w:hint="eastAsia" w:ascii="宋体" w:hAnsi="宋体" w:cs="宋体"/>
          <w:color w:val="auto"/>
          <w:sz w:val="24"/>
          <w:highlight w:val="none"/>
          <w:lang w:val="en-US" w:eastAsia="zh-CN"/>
        </w:rPr>
        <w:t>自合同签订之日起三年</w:t>
      </w:r>
      <w:r>
        <w:rPr>
          <w:rFonts w:hint="eastAsia" w:ascii="宋体" w:hAnsi="宋体" w:cs="宋体"/>
          <w:color w:val="auto"/>
          <w:sz w:val="24"/>
          <w:highlight w:val="none"/>
        </w:rPr>
        <w:t>，如合同服务期内维修项目结算金额累计总额达到</w:t>
      </w:r>
      <w:r>
        <w:rPr>
          <w:rFonts w:hint="eastAsia" w:ascii="宋体" w:hAnsi="宋体" w:cs="宋体"/>
          <w:color w:val="auto"/>
          <w:sz w:val="24"/>
          <w:highlight w:val="none"/>
          <w:lang w:val="en-US" w:eastAsia="zh-CN"/>
        </w:rPr>
        <w:t>30</w:t>
      </w:r>
      <w:r>
        <w:rPr>
          <w:rFonts w:hint="eastAsia" w:ascii="宋体" w:hAnsi="宋体" w:cs="宋体"/>
          <w:color w:val="auto"/>
          <w:sz w:val="24"/>
          <w:highlight w:val="none"/>
        </w:rPr>
        <w:t>万时，合同提前终止。合同有效期内，甲方发包的具体项目的工期、开工日期等由双方另行协商确定。 开工日期以甲方发出的通知为准。乙方未按本合同约定的时间到达现场，每超时1小时，应按本合同暂定总价的 1 %支付违约金，逾期超过4小时，甲方有权解除合同，并按本合同暂定总价的 10 %向甲方支付违约金。乙方收到甲方电话通知，因乙方原因未能在第二通电话接通的，应按本合同暂定总价的 1 %支付违约金，超过10分钟未能接通电话，甲方有权解除合同，并按本合同暂定总价的 10 %向甲方支付违约金。</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5.2</w:t>
      </w:r>
      <w:r>
        <w:rPr>
          <w:rFonts w:hint="eastAsia" w:ascii="宋体" w:hAnsi="宋体" w:cs="宋体"/>
          <w:bCs/>
          <w:color w:val="auto"/>
          <w:sz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合同暂定总价的5%/次作为违约金，超过三次（含三次）的，甲方有权解除合同，要求乙方支付合同暂定总价的20%作为违约金。由此造成的经济和法律责任，均由乙方负责。</w:t>
      </w:r>
    </w:p>
    <w:p>
      <w:pPr>
        <w:widowControl/>
        <w:spacing w:line="500" w:lineRule="exact"/>
        <w:ind w:firstLine="480" w:firstLineChars="200"/>
        <w:jc w:val="left"/>
        <w:rPr>
          <w:rFonts w:ascii="宋体" w:hAnsi="宋体" w:cs="宋体"/>
          <w:bCs/>
          <w:color w:val="auto"/>
          <w:sz w:val="24"/>
          <w:highlight w:val="none"/>
        </w:rPr>
      </w:pPr>
      <w:r>
        <w:rPr>
          <w:rFonts w:ascii="宋体" w:hAnsi="宋体" w:cs="宋体"/>
          <w:bCs/>
          <w:color w:val="auto"/>
          <w:sz w:val="24"/>
          <w:highlight w:val="none"/>
        </w:rPr>
        <w:t>5.3</w:t>
      </w:r>
      <w:r>
        <w:rPr>
          <w:rFonts w:hint="eastAsia" w:ascii="宋体" w:hAnsi="宋体" w:cs="宋体"/>
          <w:bCs/>
          <w:color w:val="auto"/>
          <w:sz w:val="24"/>
          <w:highlight w:val="none"/>
        </w:rPr>
        <w:t>乙方应按合同及甲方提供的技术文件要求进行本项目实施和安装。乙方未经甲方同意，不得将本项目图纸泄露或转给第三人。除乙方存档需要的图纸外，乙方应于项目质量保修期满后</w:t>
      </w:r>
      <w:r>
        <w:rPr>
          <w:rFonts w:ascii="宋体" w:hAnsi="宋体" w:cs="宋体"/>
          <w:bCs/>
          <w:color w:val="auto"/>
          <w:sz w:val="24"/>
          <w:highlight w:val="none"/>
          <w:u w:val="single"/>
        </w:rPr>
        <w:t xml:space="preserve"> 7 </w:t>
      </w:r>
      <w:r>
        <w:rPr>
          <w:rFonts w:hint="eastAsia" w:ascii="宋体" w:hAnsi="宋体" w:cs="宋体"/>
          <w:bCs/>
          <w:color w:val="auto"/>
          <w:sz w:val="24"/>
          <w:highlight w:val="none"/>
        </w:rPr>
        <w:t>日内将全部图纸退还给甲方。</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5.4</w:t>
      </w:r>
      <w:r>
        <w:rPr>
          <w:rFonts w:hint="eastAsia" w:ascii="宋体" w:hAnsi="宋体" w:cs="宋体"/>
          <w:bCs/>
          <w:color w:val="auto"/>
          <w:sz w:val="24"/>
          <w:highlight w:val="none"/>
        </w:rPr>
        <w:t>合同约定的项目，乙方不得转包、分包。否则，甲方有权单方面终止合同，并令其立即退场，由此而造成的经济损失由乙方负责赔偿。</w:t>
      </w:r>
    </w:p>
    <w:p>
      <w:pPr>
        <w:widowControl/>
        <w:spacing w:line="500" w:lineRule="exact"/>
        <w:ind w:left="1" w:firstLine="480" w:firstLineChars="200"/>
        <w:jc w:val="left"/>
        <w:rPr>
          <w:rFonts w:ascii="宋体" w:hAnsi="宋体" w:cs="宋体"/>
          <w:bCs/>
          <w:color w:val="auto"/>
          <w:sz w:val="24"/>
          <w:highlight w:val="none"/>
        </w:rPr>
      </w:pPr>
      <w:r>
        <w:rPr>
          <w:rFonts w:ascii="宋体" w:hAnsi="宋体" w:cs="宋体"/>
          <w:bCs/>
          <w:color w:val="auto"/>
          <w:sz w:val="24"/>
          <w:highlight w:val="none"/>
        </w:rPr>
        <w:t>5.5</w:t>
      </w:r>
      <w:r>
        <w:rPr>
          <w:rFonts w:hint="eastAsia" w:ascii="宋体" w:hAnsi="宋体" w:cs="宋体"/>
          <w:bCs/>
          <w:color w:val="auto"/>
          <w:sz w:val="24"/>
          <w:highlight w:val="none"/>
        </w:rPr>
        <w:t>乙方不履行合同义务、或履行合同义务不符合合同约定、或违反国家、省、市行业标准的，甲方有权要求乙方限期整改。乙方逾期未完成整改的，每项每超过1日支付违约金人民币1万元，超过7日，甲方有权解除合同并要求乙方支付合同暂定总价的20%作为违约金（如合同另行约定违约责任，从其约定）。</w:t>
      </w:r>
    </w:p>
    <w:p>
      <w:pPr>
        <w:pStyle w:val="13"/>
        <w:spacing w:line="500" w:lineRule="exact"/>
        <w:ind w:firstLine="448" w:firstLineChars="200"/>
        <w:outlineLvl w:val="1"/>
        <w:rPr>
          <w:rFonts w:hAnsi="宋体" w:cs="宋体"/>
          <w:color w:val="auto"/>
          <w:spacing w:val="-8"/>
          <w:sz w:val="24"/>
          <w:szCs w:val="24"/>
          <w:highlight w:val="none"/>
        </w:rPr>
      </w:pPr>
      <w:r>
        <w:rPr>
          <w:rFonts w:asciiTheme="minorEastAsia" w:hAnsiTheme="minorEastAsia" w:eastAsiaTheme="minorEastAsia" w:cstheme="minorEastAsia"/>
          <w:color w:val="auto"/>
          <w:spacing w:val="-8"/>
          <w:sz w:val="24"/>
          <w:szCs w:val="24"/>
          <w:highlight w:val="none"/>
        </w:rPr>
        <w:t>5.</w:t>
      </w:r>
      <w:r>
        <w:rPr>
          <w:rFonts w:hint="eastAsia" w:asciiTheme="minorEastAsia" w:hAnsiTheme="minorEastAsia" w:eastAsiaTheme="minorEastAsia" w:cstheme="minorEastAsia"/>
          <w:color w:val="auto"/>
          <w:spacing w:val="-8"/>
          <w:sz w:val="24"/>
          <w:szCs w:val="24"/>
          <w:highlight w:val="none"/>
        </w:rPr>
        <w:t>6</w:t>
      </w:r>
      <w:r>
        <w:rPr>
          <w:rFonts w:hint="eastAsia" w:hAnsi="宋体" w:cs="宋体"/>
          <w:color w:val="auto"/>
          <w:spacing w:val="-8"/>
          <w:sz w:val="24"/>
          <w:szCs w:val="24"/>
          <w:highlight w:val="none"/>
        </w:rPr>
        <w:t>乙方不得随意更换项目负责人及附件中的相关人员</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lang w:val="en-US" w:eastAsia="zh-CN"/>
        </w:rPr>
        <w:t>人员名单应与乙方在响应文件所载明的人员一致</w:t>
      </w:r>
      <w:r>
        <w:rPr>
          <w:rFonts w:hint="eastAsia" w:hAnsi="宋体" w:cs="宋体"/>
          <w:color w:val="auto"/>
          <w:spacing w:val="-8"/>
          <w:sz w:val="24"/>
          <w:szCs w:val="24"/>
          <w:highlight w:val="none"/>
          <w:lang w:eastAsia="zh-CN"/>
        </w:rPr>
        <w:t>）</w:t>
      </w:r>
      <w:r>
        <w:rPr>
          <w:rFonts w:hint="eastAsia" w:hAnsi="宋体" w:cs="宋体"/>
          <w:color w:val="auto"/>
          <w:spacing w:val="-8"/>
          <w:sz w:val="24"/>
          <w:szCs w:val="24"/>
          <w:highlight w:val="none"/>
        </w:rPr>
        <w:t>，如确须更换，应征得甲方同意。如有违反，甲方有权解除合同并要求乙方支付</w:t>
      </w:r>
      <w:r>
        <w:rPr>
          <w:rFonts w:hint="eastAsia" w:hAnsi="宋体" w:cs="宋体"/>
          <w:color w:val="auto"/>
          <w:spacing w:val="-8"/>
          <w:sz w:val="24"/>
          <w:szCs w:val="24"/>
          <w:highlight w:val="none"/>
          <w:u w:val="single"/>
        </w:rPr>
        <w:t>5000元/人次</w:t>
      </w:r>
      <w:r>
        <w:rPr>
          <w:rFonts w:hint="eastAsia" w:hAnsi="宋体" w:cs="宋体"/>
          <w:color w:val="auto"/>
          <w:spacing w:val="-8"/>
          <w:sz w:val="24"/>
          <w:szCs w:val="24"/>
          <w:highlight w:val="none"/>
        </w:rPr>
        <w:t>作为违约金，以及赔偿由此造成的一切损失(包含质量安全事故、工期延误、增加投资等)。</w:t>
      </w:r>
      <w:r>
        <w:rPr>
          <w:rFonts w:hAnsi="宋体" w:cs="宋体"/>
          <w:color w:val="auto"/>
          <w:spacing w:val="-8"/>
          <w:sz w:val="24"/>
          <w:szCs w:val="24"/>
          <w:highlight w:val="none"/>
        </w:rPr>
        <w:t xml:space="preserve">   </w:t>
      </w:r>
    </w:p>
    <w:p>
      <w:pPr>
        <w:widowControl/>
        <w:spacing w:line="500" w:lineRule="exact"/>
        <w:ind w:left="1" w:firstLine="448" w:firstLineChars="200"/>
        <w:jc w:val="left"/>
        <w:rPr>
          <w:rFonts w:ascii="宋体" w:hAnsi="宋体" w:cs="宋体"/>
          <w:color w:val="auto"/>
          <w:spacing w:val="-8"/>
          <w:sz w:val="24"/>
          <w:szCs w:val="24"/>
          <w:highlight w:val="none"/>
        </w:rPr>
      </w:pPr>
      <w:r>
        <w:rPr>
          <w:rFonts w:ascii="宋体" w:hAnsi="宋体" w:cs="宋体"/>
          <w:bCs/>
          <w:color w:val="auto"/>
          <w:spacing w:val="-8"/>
          <w:sz w:val="24"/>
          <w:szCs w:val="24"/>
          <w:highlight w:val="none"/>
        </w:rPr>
        <w:t>5.</w:t>
      </w:r>
      <w:r>
        <w:rPr>
          <w:rFonts w:hint="eastAsia" w:ascii="宋体" w:hAnsi="宋体" w:cs="宋体"/>
          <w:bCs/>
          <w:color w:val="auto"/>
          <w:spacing w:val="-8"/>
          <w:sz w:val="24"/>
          <w:szCs w:val="24"/>
          <w:highlight w:val="none"/>
        </w:rPr>
        <w:t>7施工过程中，项目负责人应驻场管理，否则甲方有权要求乙方支付违约</w:t>
      </w:r>
      <w:r>
        <w:rPr>
          <w:rFonts w:hint="eastAsia" w:ascii="宋体" w:hAnsi="宋体" w:cs="宋体"/>
          <w:bCs/>
          <w:color w:val="auto"/>
          <w:spacing w:val="-8"/>
          <w:sz w:val="24"/>
          <w:szCs w:val="24"/>
          <w:highlight w:val="none"/>
          <w:u w:val="single"/>
        </w:rPr>
        <w:t xml:space="preserve"> 1000元/天</w:t>
      </w:r>
      <w:r>
        <w:rPr>
          <w:rFonts w:hint="eastAsia" w:ascii="宋体" w:hAnsi="宋体" w:cs="宋体"/>
          <w:bCs/>
          <w:color w:val="auto"/>
          <w:spacing w:val="-8"/>
          <w:sz w:val="24"/>
          <w:szCs w:val="24"/>
          <w:highlight w:val="none"/>
        </w:rPr>
        <w:t>，因此造成损失的，按实际发生额赔偿。</w:t>
      </w:r>
    </w:p>
    <w:p>
      <w:pPr>
        <w:widowControl/>
        <w:spacing w:line="500" w:lineRule="exact"/>
        <w:ind w:left="1" w:firstLine="448" w:firstLineChars="200"/>
        <w:jc w:val="left"/>
        <w:rPr>
          <w:rFonts w:ascii="宋体" w:hAnsi="宋体" w:cs="宋体"/>
          <w:color w:val="auto"/>
          <w:spacing w:val="-8"/>
          <w:sz w:val="24"/>
          <w:szCs w:val="24"/>
          <w:highlight w:val="none"/>
        </w:rPr>
      </w:pPr>
      <w:r>
        <w:rPr>
          <w:rFonts w:hint="eastAsia" w:ascii="宋体" w:hAnsi="宋体" w:cs="宋体"/>
          <w:color w:val="auto"/>
          <w:spacing w:val="-8"/>
          <w:sz w:val="24"/>
          <w:szCs w:val="24"/>
          <w:highlight w:val="none"/>
        </w:rPr>
        <w:t>5.8施工过程中，乙方应负责配备现场的应急物资。具体应急物资配备详见附件应急救援物资清单。</w:t>
      </w:r>
    </w:p>
    <w:p>
      <w:pPr>
        <w:spacing w:line="500" w:lineRule="exact"/>
        <w:ind w:firstLine="482" w:firstLineChars="200"/>
        <w:rPr>
          <w:rFonts w:ascii="宋体" w:hAnsi="宋体" w:cs="宋体"/>
          <w:b/>
          <w:color w:val="auto"/>
          <w:sz w:val="24"/>
          <w:highlight w:val="none"/>
        </w:rPr>
      </w:pPr>
      <w:r>
        <w:rPr>
          <w:rFonts w:hint="eastAsia" w:ascii="宋体" w:hAnsi="宋体" w:cs="宋体"/>
          <w:b/>
          <w:color w:val="auto"/>
          <w:sz w:val="24"/>
          <w:highlight w:val="none"/>
        </w:rPr>
        <w:t>第六条</w:t>
      </w:r>
      <w:r>
        <w:rPr>
          <w:rFonts w:ascii="宋体" w:hAnsi="宋体" w:cs="宋体"/>
          <w:b/>
          <w:color w:val="auto"/>
          <w:sz w:val="24"/>
          <w:highlight w:val="none"/>
        </w:rPr>
        <w:t xml:space="preserve"> </w:t>
      </w:r>
      <w:r>
        <w:rPr>
          <w:rFonts w:hint="eastAsia" w:ascii="宋体" w:hAnsi="宋体" w:cs="宋体"/>
          <w:b/>
          <w:color w:val="auto"/>
          <w:sz w:val="24"/>
          <w:highlight w:val="none"/>
        </w:rPr>
        <w:t>实施条件及管理要求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6.1</w:t>
      </w:r>
      <w:r>
        <w:rPr>
          <w:rFonts w:hint="eastAsia" w:ascii="宋体" w:hAnsi="宋体" w:cs="宋体"/>
          <w:color w:val="auto"/>
          <w:sz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6.2</w:t>
      </w:r>
      <w:r>
        <w:rPr>
          <w:rFonts w:hint="eastAsia" w:ascii="宋体" w:hAnsi="宋体" w:cs="宋体"/>
          <w:color w:val="auto"/>
          <w:sz w:val="24"/>
          <w:highlight w:val="none"/>
        </w:rPr>
        <w:t>施工用水用电采用以下</w:t>
      </w:r>
      <w:r>
        <w:rPr>
          <w:rFonts w:ascii="宋体" w:hAnsi="宋体" w:cs="宋体"/>
          <w:color w:val="auto"/>
          <w:sz w:val="24"/>
          <w:highlight w:val="none"/>
          <w:u w:val="single"/>
        </w:rPr>
        <w:t>(</w:t>
      </w:r>
      <w:r>
        <w:rPr>
          <w:rFonts w:hint="eastAsia" w:ascii="宋体" w:hAnsi="宋体" w:cs="宋体"/>
          <w:color w:val="auto"/>
          <w:sz w:val="24"/>
          <w:highlight w:val="none"/>
          <w:u w:val="single"/>
        </w:rPr>
        <w:t>1</w:t>
      </w:r>
      <w:r>
        <w:rPr>
          <w:rFonts w:ascii="宋体" w:hAnsi="宋体" w:cs="宋体"/>
          <w:color w:val="auto"/>
          <w:sz w:val="24"/>
          <w:highlight w:val="none"/>
          <w:u w:val="single"/>
        </w:rPr>
        <w:t>)</w:t>
      </w:r>
      <w:r>
        <w:rPr>
          <w:rFonts w:hint="eastAsia" w:ascii="宋体" w:hAnsi="宋体" w:cs="宋体"/>
          <w:color w:val="auto"/>
          <w:sz w:val="24"/>
          <w:highlight w:val="none"/>
        </w:rPr>
        <w:t>方式执行。</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）由甲方提供施工用水用电接口，水电费按合同综合单价水电含量计算，从甲方支付的工程款中直接扣回。</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）由甲方提供施工用水用电接口，费用按</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（月</w:t>
      </w:r>
      <w:r>
        <w:rPr>
          <w:rFonts w:ascii="宋体" w:hAnsi="宋体" w:cs="宋体"/>
          <w:color w:val="auto"/>
          <w:sz w:val="24"/>
          <w:highlight w:val="none"/>
        </w:rPr>
        <w:t>/</w:t>
      </w:r>
      <w:r>
        <w:rPr>
          <w:rFonts w:hint="eastAsia" w:ascii="宋体" w:hAnsi="宋体" w:cs="宋体"/>
          <w:color w:val="auto"/>
          <w:sz w:val="24"/>
          <w:highlight w:val="none"/>
        </w:rPr>
        <w:t>项）目结算，由乙方向甲方或甲方下辖分公司</w:t>
      </w:r>
      <w:r>
        <w:rPr>
          <w:rFonts w:ascii="宋体" w:hAnsi="宋体" w:cs="宋体"/>
          <w:color w:val="auto"/>
          <w:sz w:val="24"/>
          <w:highlight w:val="none"/>
        </w:rPr>
        <w:t>/</w:t>
      </w:r>
      <w:r>
        <w:rPr>
          <w:rFonts w:hint="eastAsia" w:ascii="宋体" w:hAnsi="宋体" w:cs="宋体"/>
          <w:color w:val="auto"/>
          <w:sz w:val="24"/>
          <w:highlight w:val="none"/>
        </w:rPr>
        <w:t>子公司支付。水电费用按所属供电局、自来水公司收费标准，按实计算。</w:t>
      </w:r>
    </w:p>
    <w:p>
      <w:pPr>
        <w:pStyle w:val="47"/>
        <w:spacing w:line="500" w:lineRule="exact"/>
        <w:ind w:firstLine="480" w:firstLineChars="200"/>
        <w:rPr>
          <w:rFonts w:hAnsi="宋体" w:eastAsia="宋体"/>
          <w:color w:val="auto"/>
          <w:kern w:val="2"/>
          <w:szCs w:val="20"/>
          <w:highlight w:val="none"/>
        </w:rPr>
      </w:pPr>
      <w:r>
        <w:rPr>
          <w:rFonts w:hint="eastAsia" w:hAnsi="宋体" w:eastAsia="宋体"/>
          <w:color w:val="auto"/>
          <w:kern w:val="2"/>
          <w:szCs w:val="20"/>
          <w:highlight w:val="none"/>
        </w:rPr>
        <w:t>（3）由乙方自行负责。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6.3</w:t>
      </w:r>
      <w:r>
        <w:rPr>
          <w:rFonts w:hint="eastAsia" w:ascii="宋体" w:hAnsi="宋体" w:cs="宋体"/>
          <w:color w:val="auto"/>
          <w:sz w:val="24"/>
          <w:highlight w:val="none"/>
        </w:rPr>
        <w:t>施工时间安排：上午</w:t>
      </w:r>
      <w:r>
        <w:rPr>
          <w:rFonts w:ascii="宋体" w:hAnsi="宋体" w:cs="宋体"/>
          <w:color w:val="auto"/>
          <w:sz w:val="24"/>
          <w:highlight w:val="none"/>
        </w:rPr>
        <w:t>7</w:t>
      </w:r>
      <w:r>
        <w:rPr>
          <w:rFonts w:hint="eastAsia" w:ascii="宋体" w:hAnsi="宋体" w:cs="宋体"/>
          <w:color w:val="auto"/>
          <w:sz w:val="24"/>
          <w:highlight w:val="none"/>
        </w:rPr>
        <w:t>：</w:t>
      </w:r>
      <w:r>
        <w:rPr>
          <w:rFonts w:ascii="宋体" w:hAnsi="宋体" w:cs="宋体"/>
          <w:color w:val="auto"/>
          <w:sz w:val="24"/>
          <w:highlight w:val="none"/>
        </w:rPr>
        <w:t>00-12</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，下午</w:t>
      </w:r>
      <w:r>
        <w:rPr>
          <w:rFonts w:ascii="宋体" w:hAnsi="宋体" w:cs="宋体"/>
          <w:color w:val="auto"/>
          <w:sz w:val="24"/>
          <w:highlight w:val="none"/>
        </w:rPr>
        <w:t>14</w:t>
      </w:r>
      <w:r>
        <w:rPr>
          <w:rFonts w:hint="eastAsia" w:ascii="宋体" w:hAnsi="宋体" w:cs="宋体"/>
          <w:color w:val="auto"/>
          <w:sz w:val="24"/>
          <w:highlight w:val="none"/>
        </w:rPr>
        <w:t>：</w:t>
      </w:r>
      <w:r>
        <w:rPr>
          <w:rFonts w:ascii="宋体" w:hAnsi="宋体" w:cs="宋体"/>
          <w:color w:val="auto"/>
          <w:sz w:val="24"/>
          <w:highlight w:val="none"/>
        </w:rPr>
        <w:t>00-18</w:t>
      </w:r>
      <w:r>
        <w:rPr>
          <w:rFonts w:hint="eastAsia" w:ascii="宋体" w:hAnsi="宋体" w:cs="宋体"/>
          <w:color w:val="auto"/>
          <w:sz w:val="24"/>
          <w:highlight w:val="none"/>
        </w:rPr>
        <w:t>：</w:t>
      </w:r>
      <w:r>
        <w:rPr>
          <w:rFonts w:ascii="宋体" w:hAnsi="宋体" w:cs="宋体"/>
          <w:color w:val="auto"/>
          <w:sz w:val="24"/>
          <w:highlight w:val="none"/>
        </w:rPr>
        <w:t>00</w:t>
      </w:r>
      <w:r>
        <w:rPr>
          <w:rFonts w:hint="eastAsia" w:ascii="宋体" w:hAnsi="宋体" w:cs="宋体"/>
          <w:color w:val="auto"/>
          <w:sz w:val="24"/>
          <w:highlight w:val="none"/>
        </w:rPr>
        <w:t>，施工时间如需变动，以甲方的书面或口头通知为准。</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6.4</w:t>
      </w:r>
      <w:r>
        <w:rPr>
          <w:rFonts w:hint="eastAsia" w:ascii="宋体" w:hAnsi="宋体" w:cs="宋体"/>
          <w:color w:val="auto"/>
          <w:sz w:val="24"/>
          <w:highlight w:val="none"/>
        </w:rPr>
        <w:t>进场施工人员必须严格遵守</w:t>
      </w:r>
      <w:r>
        <w:rPr>
          <w:rFonts w:hint="eastAsia" w:ascii="宋体" w:hAnsi="宋体" w:cs="宋体"/>
          <w:color w:val="auto"/>
          <w:kern w:val="10"/>
          <w:sz w:val="24"/>
          <w:highlight w:val="none"/>
        </w:rPr>
        <w:t>污水处理厂</w:t>
      </w:r>
      <w:r>
        <w:rPr>
          <w:rFonts w:hint="eastAsia" w:ascii="宋体" w:hAnsi="宋体" w:cs="宋体"/>
          <w:color w:val="auto"/>
          <w:sz w:val="24"/>
          <w:highlight w:val="none"/>
        </w:rPr>
        <w:t>一切规章制度。进入施工现场人员必须佩戴出入证，并自觉接受门岗检查。</w:t>
      </w:r>
    </w:p>
    <w:p>
      <w:pPr>
        <w:snapToGrid w:val="0"/>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6.5</w:t>
      </w:r>
      <w:r>
        <w:rPr>
          <w:rFonts w:hint="eastAsia" w:ascii="宋体" w:hAnsi="宋体" w:cs="宋体"/>
          <w:color w:val="auto"/>
          <w:sz w:val="24"/>
          <w:highlight w:val="none"/>
        </w:rPr>
        <w:t>环境保护要求：</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）做好施工噪声、废气、废水等控制；</w:t>
      </w:r>
    </w:p>
    <w:p>
      <w:pPr>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）按照国家及广州市相关规定做好建筑垃圾的处理。</w:t>
      </w:r>
    </w:p>
    <w:p>
      <w:pPr>
        <w:snapToGrid w:val="0"/>
        <w:spacing w:line="500" w:lineRule="exact"/>
        <w:ind w:firstLine="480" w:firstLineChars="200"/>
        <w:rPr>
          <w:rFonts w:hAnsi="宋体" w:cs="宋体"/>
          <w:color w:val="auto"/>
          <w:sz w:val="24"/>
          <w:szCs w:val="24"/>
          <w:highlight w:val="none"/>
        </w:rPr>
      </w:pPr>
      <w:r>
        <w:rPr>
          <w:rFonts w:ascii="宋体" w:hAnsi="宋体" w:cs="宋体"/>
          <w:color w:val="auto"/>
          <w:sz w:val="24"/>
          <w:highlight w:val="none"/>
        </w:rPr>
        <w:t>6.6</w:t>
      </w:r>
      <w:r>
        <w:rPr>
          <w:rFonts w:hint="eastAsia" w:ascii="宋体" w:hAnsi="宋体" w:cs="宋体"/>
          <w:color w:val="auto"/>
          <w:sz w:val="24"/>
          <w:highlight w:val="none"/>
        </w:rPr>
        <w:t>按相关法律法规及甲方相关作业施工管理要求执行。</w:t>
      </w:r>
    </w:p>
    <w:p>
      <w:pPr>
        <w:pStyle w:val="13"/>
        <w:spacing w:line="500" w:lineRule="exact"/>
        <w:rPr>
          <w:rFonts w:hAnsi="宋体" w:cs="宋体"/>
          <w:b/>
          <w:bCs/>
          <w:color w:val="auto"/>
          <w:sz w:val="24"/>
          <w:szCs w:val="24"/>
          <w:highlight w:val="none"/>
        </w:rPr>
      </w:pPr>
      <w:r>
        <w:rPr>
          <w:rFonts w:hAnsi="宋体" w:cs="宋体"/>
          <w:color w:val="auto"/>
          <w:sz w:val="24"/>
          <w:szCs w:val="24"/>
          <w:highlight w:val="none"/>
        </w:rPr>
        <w:t xml:space="preserve">    </w:t>
      </w:r>
      <w:r>
        <w:rPr>
          <w:rFonts w:hint="eastAsia" w:hAnsi="宋体" w:cs="宋体"/>
          <w:b/>
          <w:bCs/>
          <w:color w:val="auto"/>
          <w:sz w:val="24"/>
          <w:szCs w:val="24"/>
          <w:highlight w:val="none"/>
        </w:rPr>
        <w:t>第七条</w:t>
      </w:r>
      <w:r>
        <w:rPr>
          <w:rFonts w:hAnsi="宋体" w:cs="宋体"/>
          <w:b/>
          <w:bCs/>
          <w:color w:val="auto"/>
          <w:sz w:val="24"/>
          <w:szCs w:val="24"/>
          <w:highlight w:val="none"/>
        </w:rPr>
        <w:t xml:space="preserve"> </w:t>
      </w:r>
      <w:r>
        <w:rPr>
          <w:rFonts w:hint="eastAsia" w:hAnsi="宋体" w:cs="宋体"/>
          <w:b/>
          <w:bCs/>
          <w:color w:val="auto"/>
          <w:sz w:val="24"/>
          <w:szCs w:val="24"/>
          <w:highlight w:val="none"/>
        </w:rPr>
        <w:t>材料及设备供应</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本项目承包范围内所需的设备材料、成品、未成品、运输、保管、质量等责任均由乙方承担。甲方不提供材料。</w:t>
      </w:r>
    </w:p>
    <w:p>
      <w:pPr>
        <w:spacing w:line="500" w:lineRule="exact"/>
        <w:ind w:left="-2" w:leftChars="-1" w:firstLine="480" w:firstLineChars="200"/>
        <w:rPr>
          <w:rFonts w:ascii="宋体" w:hAnsi="宋体" w:cs="宋体"/>
          <w:color w:val="auto"/>
          <w:sz w:val="24"/>
          <w:highlight w:val="none"/>
        </w:rPr>
      </w:pPr>
      <w:r>
        <w:rPr>
          <w:rFonts w:hint="eastAsia" w:ascii="宋体" w:hAnsi="宋体" w:cs="宋体"/>
          <w:color w:val="auto"/>
          <w:sz w:val="24"/>
          <w:highlight w:val="none"/>
        </w:rPr>
        <w:t>7.1采购供应的材料、其名称、品种、型号、规格、质量等，均应符合国家、地方及行业有关规范及要求。</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7.2</w:t>
      </w:r>
      <w:r>
        <w:rPr>
          <w:rFonts w:hint="eastAsia" w:ascii="宋体" w:hAnsi="宋体" w:cs="宋体"/>
          <w:color w:val="auto"/>
          <w:sz w:val="24"/>
          <w:highlight w:val="none"/>
        </w:rPr>
        <w:t>所有材料必须具备合格证明，并保证产品的有效性。</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7.3</w:t>
      </w:r>
      <w:r>
        <w:rPr>
          <w:rFonts w:hint="eastAsia" w:ascii="宋体" w:hAnsi="宋体" w:cs="宋体"/>
          <w:color w:val="auto"/>
          <w:sz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7.4</w:t>
      </w:r>
      <w:r>
        <w:rPr>
          <w:rFonts w:hint="eastAsia" w:ascii="宋体" w:hAnsi="宋体" w:cs="宋体"/>
          <w:color w:val="auto"/>
          <w:sz w:val="24"/>
          <w:highlight w:val="none"/>
        </w:rPr>
        <w:t>乙方必须根据投标文件/询价响应文件（如有）上主要材料的明细（包括厂家、规格、品质等级等）提供材料。工程实施时，如发现材料不一致，甲方有权拒用，造成损失由乙方承担。</w:t>
      </w:r>
    </w:p>
    <w:p>
      <w:pPr>
        <w:spacing w:line="500" w:lineRule="exact"/>
        <w:ind w:left="-2" w:leftChars="-1" w:firstLine="480" w:firstLineChars="200"/>
        <w:rPr>
          <w:rFonts w:ascii="宋体" w:hAnsi="宋体" w:cs="宋体"/>
          <w:color w:val="auto"/>
          <w:sz w:val="24"/>
          <w:highlight w:val="none"/>
        </w:rPr>
      </w:pPr>
      <w:r>
        <w:rPr>
          <w:rFonts w:ascii="宋体" w:hAnsi="宋体" w:cs="宋体"/>
          <w:color w:val="auto"/>
          <w:sz w:val="24"/>
          <w:highlight w:val="none"/>
        </w:rPr>
        <w:t xml:space="preserve">7.5 </w:t>
      </w:r>
      <w:r>
        <w:rPr>
          <w:rFonts w:hint="eastAsia" w:ascii="宋体" w:hAnsi="宋体" w:cs="宋体"/>
          <w:color w:val="auto"/>
          <w:sz w:val="24"/>
          <w:highlight w:val="none"/>
        </w:rPr>
        <w:t>甲方有权对施工质量进行监督、检查或检验，也可自行委托第三方进行质量检验，甲方或第三方的检验结果作为最终的质量评定结果。</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 xml:space="preserve">7.6 </w:t>
      </w:r>
      <w:r>
        <w:rPr>
          <w:rFonts w:hint="eastAsia" w:ascii="宋体" w:hAnsi="宋体" w:cs="宋体"/>
          <w:color w:val="auto"/>
          <w:sz w:val="24"/>
          <w:highlight w:val="none"/>
        </w:rPr>
        <w:t>承包范围之内工程所用之设备，由乙方提供。</w:t>
      </w:r>
    </w:p>
    <w:p>
      <w:pPr>
        <w:spacing w:line="500" w:lineRule="exact"/>
        <w:ind w:firstLine="482" w:firstLineChars="200"/>
        <w:rPr>
          <w:rFonts w:ascii="宋体" w:hAnsi="宋体" w:cs="宋体"/>
          <w:color w:val="auto"/>
          <w:sz w:val="24"/>
          <w:highlight w:val="none"/>
        </w:rPr>
      </w:pPr>
      <w:r>
        <w:rPr>
          <w:rFonts w:hint="eastAsia" w:ascii="宋体" w:hAnsi="宋体" w:cs="宋体"/>
          <w:b/>
          <w:bCs/>
          <w:color w:val="auto"/>
          <w:sz w:val="24"/>
          <w:highlight w:val="none"/>
        </w:rPr>
        <w:t>第八条</w:t>
      </w:r>
      <w:r>
        <w:rPr>
          <w:rFonts w:ascii="宋体" w:hAnsi="宋体" w:cs="宋体"/>
          <w:b/>
          <w:bCs/>
          <w:color w:val="auto"/>
          <w:sz w:val="24"/>
          <w:highlight w:val="none"/>
        </w:rPr>
        <w:t xml:space="preserve"> </w:t>
      </w:r>
      <w:r>
        <w:rPr>
          <w:rFonts w:hint="eastAsia" w:ascii="宋体" w:hAnsi="宋体" w:cs="宋体"/>
          <w:b/>
          <w:bCs/>
          <w:color w:val="auto"/>
          <w:sz w:val="24"/>
          <w:highlight w:val="none"/>
        </w:rPr>
        <w:t>付</w:t>
      </w:r>
      <w:r>
        <w:rPr>
          <w:rFonts w:hint="eastAsia" w:ascii="宋体" w:hAnsi="宋体" w:cs="宋体"/>
          <w:b/>
          <w:color w:val="auto"/>
          <w:sz w:val="24"/>
          <w:highlight w:val="none"/>
        </w:rPr>
        <w:t>款及履约担保</w:t>
      </w:r>
    </w:p>
    <w:p>
      <w:pPr>
        <w:spacing w:line="500" w:lineRule="exact"/>
        <w:ind w:firstLine="480" w:firstLineChars="200"/>
        <w:rPr>
          <w:rFonts w:ascii="宋体" w:hAnsi="宋体" w:cs="宋体"/>
          <w:bCs/>
          <w:color w:val="auto"/>
          <w:sz w:val="24"/>
          <w:highlight w:val="none"/>
          <w:u w:val="single"/>
        </w:rPr>
      </w:pPr>
      <w:r>
        <w:rPr>
          <w:rFonts w:ascii="宋体" w:hAnsi="宋体" w:cs="宋体"/>
          <w:color w:val="auto"/>
          <w:sz w:val="24"/>
          <w:highlight w:val="none"/>
        </w:rPr>
        <w:t>8.1</w:t>
      </w:r>
      <w:r>
        <w:rPr>
          <w:rFonts w:hint="eastAsia" w:ascii="宋体" w:hAnsi="宋体" w:cs="宋体"/>
          <w:bCs/>
          <w:color w:val="auto"/>
          <w:sz w:val="24"/>
          <w:highlight w:val="none"/>
        </w:rPr>
        <w:t>预付款的支付：</w:t>
      </w:r>
      <w:r>
        <w:rPr>
          <w:rFonts w:ascii="宋体" w:hAnsi="宋体" w:cs="宋体"/>
          <w:b/>
          <w:color w:val="auto"/>
          <w:sz w:val="24"/>
          <w:highlight w:val="none"/>
        </w:rPr>
        <w:sym w:font="Wingdings" w:char="00FE"/>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t>□</w:t>
      </w:r>
      <w:r>
        <w:rPr>
          <w:rFonts w:hint="eastAsia" w:ascii="Segoe UI Symbol" w:hAnsi="Segoe UI Symbol" w:cs="Segoe UI Symbol"/>
          <w:bCs/>
          <w:color w:val="auto"/>
          <w:sz w:val="24"/>
          <w:highlight w:val="none"/>
        </w:rPr>
        <w:t>有</w:t>
      </w:r>
      <w:r>
        <w:rPr>
          <w:rFonts w:hint="eastAsia" w:ascii="Segoe UI Symbol" w:hAnsi="Segoe UI Symbol" w:cs="Segoe UI Symbol"/>
          <w:b/>
          <w:color w:val="auto"/>
          <w:sz w:val="24"/>
          <w:highlight w:val="none"/>
        </w:rPr>
        <w:t xml:space="preserve"> </w:t>
      </w:r>
      <w:r>
        <w:rPr>
          <w:rFonts w:hint="eastAsia" w:ascii="宋体" w:hAnsi="宋体" w:cs="宋体"/>
          <w:bCs/>
          <w:color w:val="auto"/>
          <w:sz w:val="24"/>
          <w:highlight w:val="none"/>
        </w:rPr>
        <w:t>合同签订后，乙方开具等额的增值税专用发票及提交履约担保担保（如有）</w:t>
      </w:r>
      <w:r>
        <w:rPr>
          <w:rFonts w:ascii="宋体" w:hAnsi="宋体" w:cs="宋体"/>
          <w:bCs/>
          <w:color w:val="auto"/>
          <w:sz w:val="24"/>
          <w:highlight w:val="none"/>
          <w:u w:val="single"/>
        </w:rPr>
        <w:t xml:space="preserve"> 10 </w:t>
      </w:r>
      <w:r>
        <w:rPr>
          <w:rFonts w:hint="eastAsia" w:ascii="宋体" w:hAnsi="宋体" w:cs="宋体"/>
          <w:bCs/>
          <w:color w:val="auto"/>
          <w:sz w:val="24"/>
          <w:highlight w:val="none"/>
        </w:rPr>
        <w:t>个工作日内，甲方支付合同</w:t>
      </w:r>
      <w:r>
        <w:rPr>
          <w:rFonts w:hint="eastAsia" w:ascii="宋体" w:hAnsi="宋体" w:cs="宋体"/>
          <w:color w:val="auto"/>
          <w:sz w:val="24"/>
          <w:highlight w:val="none"/>
        </w:rPr>
        <w:t>暂定总价</w:t>
      </w:r>
      <w:r>
        <w:rPr>
          <w:rFonts w:hint="eastAsia" w:ascii="宋体" w:hAnsi="宋体" w:cs="宋体"/>
          <w:bCs/>
          <w:color w:val="auto"/>
          <w:sz w:val="24"/>
          <w:highlight w:val="none"/>
        </w:rPr>
        <w:t>的</w:t>
      </w:r>
      <w:r>
        <w:rPr>
          <w:rFonts w:ascii="宋体" w:hAnsi="宋体" w:cs="宋体"/>
          <w:bCs/>
          <w:color w:val="auto"/>
          <w:sz w:val="24"/>
          <w:highlight w:val="none"/>
          <w:u w:val="single"/>
        </w:rPr>
        <w:t>30%</w:t>
      </w:r>
      <w:r>
        <w:rPr>
          <w:rFonts w:hint="eastAsia" w:ascii="宋体" w:hAnsi="宋体" w:cs="宋体"/>
          <w:color w:val="auto"/>
          <w:sz w:val="24"/>
          <w:highlight w:val="none"/>
        </w:rPr>
        <w:t>即</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w:t>
      </w:r>
      <w:r>
        <w:rPr>
          <w:rFonts w:ascii="宋体" w:hAnsi="宋体" w:cs="宋体"/>
          <w:color w:val="auto"/>
          <w:sz w:val="24"/>
          <w:highlight w:val="none"/>
          <w:u w:val="single"/>
        </w:rPr>
        <w:t xml:space="preserve"> </w:t>
      </w:r>
      <w:r>
        <w:rPr>
          <w:rFonts w:hint="eastAsia" w:ascii="宋体" w:hAnsi="宋体" w:cs="宋体"/>
          <w:color w:val="auto"/>
          <w:sz w:val="24"/>
          <w:highlight w:val="none"/>
        </w:rPr>
        <w:t>元（大写：</w:t>
      </w:r>
      <w:r>
        <w:rPr>
          <w:rFonts w:hint="eastAsia" w:ascii="宋体" w:hAnsi="宋体" w:cs="宋体"/>
          <w:color w:val="auto"/>
          <w:sz w:val="24"/>
          <w:highlight w:val="none"/>
          <w:u w:val="single"/>
        </w:rPr>
        <w:t xml:space="preserve"> / </w:t>
      </w:r>
      <w:r>
        <w:rPr>
          <w:rFonts w:hint="eastAsia" w:ascii="宋体" w:hAnsi="宋体" w:cs="宋体"/>
          <w:color w:val="auto"/>
          <w:sz w:val="24"/>
          <w:highlight w:val="none"/>
        </w:rPr>
        <w:t>）</w:t>
      </w:r>
      <w:r>
        <w:rPr>
          <w:rFonts w:hint="eastAsia" w:ascii="宋体" w:hAnsi="宋体" w:cs="宋体"/>
          <w:bCs/>
          <w:color w:val="auto"/>
          <w:sz w:val="24"/>
          <w:highlight w:val="none"/>
        </w:rPr>
        <w:t>作为预付款。</w:t>
      </w:r>
      <w:r>
        <w:rPr>
          <w:rFonts w:hint="eastAsia" w:ascii="宋体" w:hAnsi="宋体" w:cs="宋体"/>
          <w:color w:val="auto"/>
          <w:sz w:val="24"/>
          <w:highlight w:val="none"/>
        </w:rPr>
        <w:t>若合同解除或终止，乙方在</w:t>
      </w:r>
      <w:r>
        <w:rPr>
          <w:rFonts w:ascii="宋体" w:hAnsi="宋体" w:cs="宋体"/>
          <w:color w:val="auto"/>
          <w:sz w:val="24"/>
          <w:highlight w:val="none"/>
          <w:u w:val="single"/>
        </w:rPr>
        <w:t xml:space="preserve"> 5 </w:t>
      </w:r>
      <w:r>
        <w:rPr>
          <w:rFonts w:hint="eastAsia" w:ascii="宋体" w:hAnsi="宋体" w:cs="宋体"/>
          <w:color w:val="auto"/>
          <w:sz w:val="24"/>
          <w:highlight w:val="none"/>
        </w:rPr>
        <w:t>个工作日内返还预付款（无息）。</w:t>
      </w:r>
      <w:r>
        <w:rPr>
          <w:rFonts w:hint="eastAsia" w:ascii="宋体" w:hAnsi="宋体" w:cs="宋体"/>
          <w:bCs/>
          <w:color w:val="auto"/>
          <w:kern w:val="0"/>
          <w:sz w:val="24"/>
          <w:highlight w:val="none"/>
        </w:rPr>
        <w:t>逾期未返还，每逾期一天，乙方应按合同暂定总价的</w:t>
      </w:r>
      <w:r>
        <w:rPr>
          <w:rFonts w:hint="eastAsia" w:ascii="宋体" w:hAnsi="宋体" w:cs="宋体"/>
          <w:bCs/>
          <w:color w:val="auto"/>
          <w:kern w:val="0"/>
          <w:sz w:val="24"/>
          <w:highlight w:val="none"/>
          <w:u w:val="single"/>
        </w:rPr>
        <w:t>万分之五</w:t>
      </w:r>
      <w:r>
        <w:rPr>
          <w:rFonts w:ascii="宋体" w:hAnsi="宋体" w:cs="宋体"/>
          <w:bCs/>
          <w:color w:val="auto"/>
          <w:kern w:val="0"/>
          <w:sz w:val="24"/>
          <w:highlight w:val="none"/>
          <w:u w:val="single"/>
        </w:rPr>
        <w:t>/</w:t>
      </w:r>
      <w:r>
        <w:rPr>
          <w:rFonts w:hint="eastAsia" w:ascii="宋体" w:hAnsi="宋体" w:cs="宋体"/>
          <w:bCs/>
          <w:color w:val="auto"/>
          <w:kern w:val="0"/>
          <w:sz w:val="24"/>
          <w:highlight w:val="none"/>
          <w:u w:val="single"/>
        </w:rPr>
        <w:t>天</w:t>
      </w:r>
      <w:r>
        <w:rPr>
          <w:rFonts w:hint="eastAsia" w:ascii="宋体" w:hAnsi="宋体" w:cs="宋体"/>
          <w:bCs/>
          <w:color w:val="auto"/>
          <w:kern w:val="0"/>
          <w:sz w:val="24"/>
          <w:highlight w:val="none"/>
        </w:rPr>
        <w:t>支付违约金</w:t>
      </w:r>
      <w:r>
        <w:rPr>
          <w:rFonts w:hint="eastAsia" w:ascii="宋体" w:hAnsi="宋体" w:cs="宋体"/>
          <w:color w:val="auto"/>
          <w:sz w:val="24"/>
          <w:highlight w:val="none"/>
        </w:rPr>
        <w:t>。</w:t>
      </w:r>
    </w:p>
    <w:p>
      <w:pPr>
        <w:pStyle w:val="13"/>
        <w:spacing w:line="500" w:lineRule="exact"/>
        <w:ind w:firstLine="480" w:firstLineChars="200"/>
        <w:outlineLvl w:val="1"/>
        <w:rPr>
          <w:rFonts w:hAnsi="宋体" w:cs="宋体"/>
          <w:bCs/>
          <w:color w:val="auto"/>
          <w:sz w:val="24"/>
          <w:highlight w:val="none"/>
        </w:rPr>
      </w:pPr>
      <w:r>
        <w:rPr>
          <w:rFonts w:hAnsi="宋体" w:cs="宋体"/>
          <w:color w:val="auto"/>
          <w:sz w:val="24"/>
          <w:szCs w:val="24"/>
          <w:highlight w:val="none"/>
        </w:rPr>
        <w:t>8.2</w:t>
      </w:r>
      <w:r>
        <w:rPr>
          <w:rFonts w:hint="eastAsia" w:hAnsi="宋体" w:cs="宋体"/>
          <w:color w:val="auto"/>
          <w:sz w:val="24"/>
          <w:szCs w:val="24"/>
          <w:highlight w:val="none"/>
        </w:rPr>
        <w:t>项目</w:t>
      </w:r>
      <w:r>
        <w:rPr>
          <w:rFonts w:hint="eastAsia" w:hAnsi="宋体" w:cs="宋体"/>
          <w:color w:val="auto"/>
          <w:sz w:val="24"/>
          <w:szCs w:val="24"/>
          <w:highlight w:val="none"/>
          <w:lang w:val="en-US" w:eastAsia="zh-CN"/>
        </w:rPr>
        <w:t>分项</w:t>
      </w:r>
      <w:r>
        <w:rPr>
          <w:rFonts w:hint="eastAsia" w:hAnsi="宋体" w:cs="宋体"/>
          <w:color w:val="auto"/>
          <w:sz w:val="24"/>
          <w:szCs w:val="24"/>
          <w:highlight w:val="none"/>
        </w:rPr>
        <w:t>验收合格后，由乙方提交申请支付资料 15 个工作日内，甲方</w:t>
      </w:r>
      <w:r>
        <w:rPr>
          <w:rFonts w:hint="eastAsia" w:hAnsi="宋体" w:cs="宋体"/>
          <w:color w:val="auto"/>
          <w:sz w:val="24"/>
          <w:szCs w:val="24"/>
          <w:highlight w:val="none"/>
          <w:lang w:val="en-US" w:eastAsia="zh-CN"/>
        </w:rPr>
        <w:t>项目对应分公司</w:t>
      </w:r>
      <w:r>
        <w:rPr>
          <w:rFonts w:hint="eastAsia" w:hAnsi="宋体" w:cs="宋体"/>
          <w:color w:val="auto"/>
          <w:sz w:val="24"/>
          <w:szCs w:val="24"/>
          <w:highlight w:val="none"/>
        </w:rPr>
        <w:t>支付至</w:t>
      </w:r>
      <w:r>
        <w:rPr>
          <w:rFonts w:hint="eastAsia" w:hAnsi="宋体" w:cs="宋体"/>
          <w:color w:val="auto"/>
          <w:sz w:val="24"/>
          <w:szCs w:val="24"/>
          <w:highlight w:val="none"/>
          <w:lang w:val="en-US" w:eastAsia="zh-CN"/>
        </w:rPr>
        <w:t>各分项项目</w:t>
      </w:r>
      <w:r>
        <w:rPr>
          <w:rFonts w:hint="eastAsia" w:hAnsi="宋体" w:cs="宋体"/>
          <w:color w:val="auto"/>
          <w:sz w:val="24"/>
          <w:szCs w:val="24"/>
          <w:highlight w:val="none"/>
        </w:rPr>
        <w:t>合同暂定总价的</w:t>
      </w:r>
      <w:r>
        <w:rPr>
          <w:rFonts w:hint="eastAsia" w:hAnsi="宋体" w:cs="宋体"/>
          <w:color w:val="auto"/>
          <w:sz w:val="24"/>
          <w:szCs w:val="24"/>
          <w:highlight w:val="none"/>
          <w:u w:val="single"/>
          <w:lang w:val="en-US" w:eastAsia="zh-CN"/>
        </w:rPr>
        <w:t>80%</w:t>
      </w:r>
      <w:r>
        <w:rPr>
          <w:rFonts w:hint="eastAsia" w:hAnsi="宋体" w:cs="宋体"/>
          <w:bCs/>
          <w:color w:val="auto"/>
          <w:sz w:val="24"/>
          <w:highlight w:val="none"/>
        </w:rPr>
        <w:t>。</w:t>
      </w:r>
    </w:p>
    <w:p>
      <w:pPr>
        <w:spacing w:line="500" w:lineRule="exact"/>
        <w:ind w:firstLine="480" w:firstLineChars="200"/>
        <w:rPr>
          <w:rFonts w:hint="eastAsia" w:ascii="宋体" w:hAnsi="宋体" w:cs="宋体"/>
          <w:color w:val="auto"/>
          <w:sz w:val="24"/>
          <w:highlight w:val="none"/>
        </w:rPr>
      </w:pPr>
      <w:r>
        <w:rPr>
          <w:rFonts w:ascii="宋体" w:hAnsi="宋体" w:cs="宋体"/>
          <w:color w:val="auto"/>
          <w:sz w:val="24"/>
          <w:highlight w:val="none"/>
        </w:rPr>
        <w:t>8.2.1</w:t>
      </w:r>
      <w:r>
        <w:rPr>
          <w:rFonts w:hint="eastAsia" w:ascii="宋体" w:hAnsi="宋体" w:cs="宋体"/>
          <w:color w:val="auto"/>
          <w:sz w:val="24"/>
          <w:highlight w:val="none"/>
        </w:rPr>
        <w:t>项目</w:t>
      </w:r>
      <w:r>
        <w:rPr>
          <w:rFonts w:hint="eastAsia" w:ascii="宋体" w:hAnsi="宋体" w:cs="宋体"/>
          <w:color w:val="auto"/>
          <w:sz w:val="24"/>
          <w:highlight w:val="none"/>
          <w:lang w:val="en-US" w:eastAsia="zh-CN"/>
        </w:rPr>
        <w:t>分项</w:t>
      </w:r>
      <w:r>
        <w:rPr>
          <w:rFonts w:hint="eastAsia" w:ascii="宋体" w:hAnsi="宋体" w:cs="宋体"/>
          <w:color w:val="auto"/>
          <w:sz w:val="24"/>
          <w:highlight w:val="none"/>
        </w:rPr>
        <w:t>验收</w:t>
      </w:r>
      <w:r>
        <w:rPr>
          <w:rFonts w:hint="eastAsia" w:ascii="宋体" w:hAnsi="宋体" w:cs="宋体"/>
          <w:color w:val="auto"/>
          <w:sz w:val="24"/>
          <w:highlight w:val="none"/>
          <w:lang w:val="en-US" w:eastAsia="zh-CN"/>
        </w:rPr>
        <w:t>合格</w:t>
      </w:r>
      <w:r>
        <w:rPr>
          <w:rFonts w:hint="eastAsia" w:ascii="宋体" w:hAnsi="宋体" w:cs="宋体"/>
          <w:color w:val="auto"/>
          <w:sz w:val="24"/>
          <w:highlight w:val="none"/>
        </w:rPr>
        <w:t>后，经甲方或甲方委托有资质第三方机构审核后，由乙方提交申请支付资料</w:t>
      </w:r>
      <w:r>
        <w:rPr>
          <w:rFonts w:hint="eastAsia" w:ascii="宋体" w:hAnsi="宋体" w:cs="宋体"/>
          <w:color w:val="auto"/>
          <w:sz w:val="24"/>
          <w:highlight w:val="none"/>
          <w:u w:val="single"/>
        </w:rPr>
        <w:t>15</w:t>
      </w:r>
      <w:r>
        <w:rPr>
          <w:rFonts w:hint="eastAsia" w:ascii="宋体" w:hAnsi="宋体" w:cs="宋体"/>
          <w:color w:val="auto"/>
          <w:sz w:val="24"/>
          <w:highlight w:val="none"/>
        </w:rPr>
        <w:t>个工作日内，甲方</w:t>
      </w:r>
      <w:r>
        <w:rPr>
          <w:rFonts w:hint="eastAsia" w:hAnsi="宋体" w:cs="宋体"/>
          <w:color w:val="auto"/>
          <w:sz w:val="24"/>
          <w:szCs w:val="24"/>
          <w:highlight w:val="none"/>
          <w:lang w:val="en-US" w:eastAsia="zh-CN"/>
        </w:rPr>
        <w:t>项目对应分公司</w:t>
      </w:r>
      <w:r>
        <w:rPr>
          <w:rFonts w:hint="eastAsia" w:ascii="宋体" w:hAnsi="宋体" w:cs="宋体"/>
          <w:color w:val="auto"/>
          <w:sz w:val="24"/>
          <w:highlight w:val="none"/>
        </w:rPr>
        <w:t>支付至</w:t>
      </w:r>
      <w:r>
        <w:rPr>
          <w:rFonts w:hint="eastAsia" w:ascii="宋体" w:hAnsi="宋体" w:cs="宋体"/>
          <w:color w:val="auto"/>
          <w:sz w:val="24"/>
          <w:highlight w:val="none"/>
          <w:lang w:val="en-US" w:eastAsia="zh-CN"/>
        </w:rPr>
        <w:t>各分项项目</w:t>
      </w:r>
      <w:r>
        <w:rPr>
          <w:rFonts w:hint="eastAsia" w:ascii="宋体" w:hAnsi="宋体" w:cs="宋体"/>
          <w:color w:val="auto"/>
          <w:sz w:val="24"/>
          <w:highlight w:val="none"/>
        </w:rPr>
        <w:t>结算价的</w:t>
      </w:r>
      <w:r>
        <w:rPr>
          <w:rFonts w:hint="eastAsia" w:ascii="宋体" w:hAnsi="宋体" w:cs="宋体"/>
          <w:color w:val="auto"/>
          <w:sz w:val="24"/>
          <w:highlight w:val="none"/>
          <w:u w:val="single"/>
          <w:lang w:val="en-US" w:eastAsia="zh-CN"/>
        </w:rPr>
        <w:t>95</w:t>
      </w:r>
      <w:r>
        <w:rPr>
          <w:rFonts w:hint="eastAsia" w:ascii="宋体" w:hAnsi="宋体" w:cs="宋体"/>
          <w:color w:val="auto"/>
          <w:sz w:val="24"/>
          <w:highlight w:val="none"/>
          <w:u w:val="single"/>
        </w:rPr>
        <w:t>%</w:t>
      </w:r>
      <w:r>
        <w:rPr>
          <w:rFonts w:hint="eastAsia" w:ascii="宋体" w:hAnsi="宋体" w:cs="宋体"/>
          <w:color w:val="auto"/>
          <w:sz w:val="24"/>
          <w:highlight w:val="none"/>
        </w:rPr>
        <w:t>。</w:t>
      </w:r>
    </w:p>
    <w:p>
      <w:pPr>
        <w:spacing w:line="500" w:lineRule="exact"/>
        <w:ind w:firstLine="480" w:firstLineChars="200"/>
        <w:rPr>
          <w:color w:val="auto"/>
          <w:highlight w:val="none"/>
        </w:rPr>
      </w:pPr>
      <w:r>
        <w:rPr>
          <w:rFonts w:hint="eastAsia" w:ascii="宋体" w:hAnsi="宋体" w:cs="宋体"/>
          <w:color w:val="auto"/>
          <w:sz w:val="24"/>
          <w:highlight w:val="none"/>
        </w:rPr>
        <w:t>8.2.2质保期按合同第十条规定执行，质保期满后且乙方不存在违约情形，由乙方提交申请质保金退还资料 15 个工作日内，甲方</w:t>
      </w:r>
      <w:r>
        <w:rPr>
          <w:rFonts w:hint="eastAsia" w:hAnsi="宋体" w:cs="宋体"/>
          <w:color w:val="auto"/>
          <w:sz w:val="24"/>
          <w:szCs w:val="24"/>
          <w:highlight w:val="none"/>
          <w:lang w:val="en-US" w:eastAsia="zh-CN"/>
        </w:rPr>
        <w:t>项目对应分公司</w:t>
      </w:r>
      <w:r>
        <w:rPr>
          <w:rFonts w:hint="eastAsia" w:ascii="宋体" w:hAnsi="宋体" w:cs="宋体"/>
          <w:color w:val="auto"/>
          <w:sz w:val="24"/>
          <w:highlight w:val="none"/>
        </w:rPr>
        <w:t>支付</w:t>
      </w:r>
      <w:r>
        <w:rPr>
          <w:rFonts w:hint="eastAsia" w:ascii="宋体" w:hAnsi="宋体" w:cs="宋体"/>
          <w:color w:val="auto"/>
          <w:sz w:val="24"/>
          <w:highlight w:val="none"/>
          <w:lang w:val="en-US" w:eastAsia="zh-CN"/>
        </w:rPr>
        <w:t>各分项项目</w:t>
      </w:r>
      <w:r>
        <w:rPr>
          <w:rFonts w:hint="eastAsia" w:ascii="宋体" w:hAnsi="宋体" w:cs="宋体"/>
          <w:color w:val="auto"/>
          <w:sz w:val="24"/>
          <w:highlight w:val="none"/>
        </w:rPr>
        <w:t>结算价的</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％（质保金）给乙方（无息）。</w:t>
      </w:r>
    </w:p>
    <w:p>
      <w:pPr>
        <w:spacing w:line="500" w:lineRule="exact"/>
        <w:ind w:firstLine="480" w:firstLineChars="200"/>
        <w:outlineLvl w:val="1"/>
        <w:rPr>
          <w:rFonts w:hAnsi="宋体" w:cs="宋体"/>
          <w:color w:val="auto"/>
          <w:sz w:val="24"/>
          <w:szCs w:val="20"/>
          <w:highlight w:val="none"/>
        </w:rPr>
      </w:pPr>
      <w:r>
        <w:rPr>
          <w:rFonts w:ascii="宋体" w:hAnsi="宋体" w:cs="宋体"/>
          <w:color w:val="auto"/>
          <w:sz w:val="24"/>
          <w:highlight w:val="none"/>
        </w:rPr>
        <w:t>8.2.</w:t>
      </w:r>
      <w:r>
        <w:rPr>
          <w:rFonts w:hint="eastAsia" w:ascii="宋体" w:hAnsi="宋体" w:cs="宋体"/>
          <w:color w:val="auto"/>
          <w:sz w:val="24"/>
          <w:highlight w:val="none"/>
          <w:lang w:val="en-US" w:eastAsia="zh-CN"/>
        </w:rPr>
        <w:t>3</w:t>
      </w:r>
      <w:r>
        <w:rPr>
          <w:rFonts w:hint="eastAsia" w:hAnsi="宋体" w:cs="宋体"/>
          <w:color w:val="auto"/>
          <w:sz w:val="24"/>
          <w:highlight w:val="none"/>
        </w:rPr>
        <w:t>本项目工程款的支付单位为：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keepNext w:val="0"/>
        <w:keepLines w:val="0"/>
        <w:pageBreakBefore w:val="0"/>
        <w:kinsoku/>
        <w:wordWrap/>
        <w:overflowPunct/>
        <w:topLinePunct w:val="0"/>
        <w:bidi w:val="0"/>
        <w:spacing w:line="460" w:lineRule="exact"/>
        <w:ind w:firstLine="480" w:firstLineChars="200"/>
        <w:textAlignment w:val="auto"/>
        <w:rPr>
          <w:rFonts w:ascii="宋体" w:hAnsi="宋体" w:cs="宋体"/>
          <w:color w:val="auto"/>
          <w:sz w:val="24"/>
          <w:highlight w:val="none"/>
        </w:rPr>
      </w:pPr>
      <w:r>
        <w:rPr>
          <w:rFonts w:ascii="宋体" w:hAnsi="宋体" w:cs="宋体"/>
          <w:color w:val="auto"/>
          <w:sz w:val="24"/>
          <w:highlight w:val="none"/>
        </w:rPr>
        <w:t>8.3</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乙方收款账户：</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rPr>
        <w:t>；</w:t>
      </w:r>
    </w:p>
    <w:p>
      <w:pPr>
        <w:keepNext w:val="0"/>
        <w:keepLines w:val="0"/>
        <w:pageBreakBefore w:val="0"/>
        <w:kinsoku/>
        <w:wordWrap/>
        <w:overflowPunct/>
        <w:topLinePunct w:val="0"/>
        <w:bidi w:val="0"/>
        <w:spacing w:line="460" w:lineRule="exact"/>
        <w:ind w:firstLine="1080" w:firstLineChars="450"/>
        <w:textAlignment w:val="auto"/>
        <w:rPr>
          <w:rFonts w:ascii="宋体" w:hAnsi="宋体" w:cs="宋体"/>
          <w:color w:val="auto"/>
          <w:sz w:val="24"/>
          <w:highlight w:val="none"/>
        </w:rPr>
      </w:pPr>
      <w:r>
        <w:rPr>
          <w:rFonts w:hint="eastAsia" w:ascii="宋体" w:hAnsi="宋体" w:cs="宋体"/>
          <w:color w:val="auto"/>
          <w:sz w:val="24"/>
          <w:highlight w:val="none"/>
        </w:rPr>
        <w:t>收款账号：</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384" w:lineRule="auto"/>
        <w:ind w:firstLine="1200" w:firstLineChars="500"/>
        <w:rPr>
          <w:rFonts w:hint="eastAsia" w:ascii="宋体" w:hAnsi="宋体" w:cs="宋体"/>
          <w:color w:val="auto"/>
          <w:sz w:val="24"/>
          <w:highlight w:val="none"/>
        </w:rPr>
      </w:pPr>
      <w:r>
        <w:rPr>
          <w:rFonts w:hint="eastAsia" w:ascii="宋体" w:hAnsi="宋体" w:cs="宋体"/>
          <w:color w:val="auto"/>
          <w:sz w:val="24"/>
          <w:highlight w:val="none"/>
        </w:rPr>
        <w:t>开户行：</w:t>
      </w:r>
      <w:r>
        <w:rPr>
          <w:rFonts w:hint="eastAsia" w:ascii="宋体" w:hAnsi="宋体" w:cs="宋体"/>
          <w:color w:val="auto"/>
          <w:sz w:val="24"/>
          <w:highlight w:val="none"/>
          <w:u w:val="single"/>
        </w:rPr>
        <w:t xml:space="preserve">  </w:t>
      </w:r>
      <w:r>
        <w:rPr>
          <w:rFonts w:hint="eastAsia" w:ascii="宋体" w:hAnsi="宋体"/>
          <w:color w:val="auto"/>
          <w:sz w:val="24"/>
          <w:highlight w:val="none"/>
          <w:u w:val="single"/>
          <w:lang w:val="en-US" w:eastAsia="zh-CN"/>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8.4</w:t>
      </w:r>
      <w:r>
        <w:rPr>
          <w:rFonts w:hint="eastAsia" w:ascii="宋体" w:hAnsi="宋体" w:cs="宋体"/>
          <w:color w:val="auto"/>
          <w:sz w:val="24"/>
          <w:highlight w:val="none"/>
        </w:rPr>
        <w:t>乙方在收款前需提交等额增值税专用发票给甲方。增值税专用发票信息：</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名称：广州市净水有限公司</w:t>
      </w:r>
    </w:p>
    <w:p>
      <w:pPr>
        <w:spacing w:line="500" w:lineRule="exact"/>
        <w:ind w:firstLine="960" w:firstLineChars="400"/>
        <w:rPr>
          <w:rFonts w:ascii="宋体" w:hAnsi="宋体" w:cs="宋体"/>
          <w:color w:val="auto"/>
          <w:sz w:val="24"/>
          <w:highlight w:val="none"/>
        </w:rPr>
      </w:pPr>
      <w:r>
        <w:rPr>
          <w:rFonts w:hint="eastAsia" w:ascii="宋体" w:hAnsi="宋体" w:cs="宋体"/>
          <w:color w:val="auto"/>
          <w:sz w:val="24"/>
          <w:highlight w:val="none"/>
        </w:rPr>
        <w:t>税号：</w:t>
      </w:r>
      <w:r>
        <w:rPr>
          <w:rFonts w:ascii="宋体" w:hAnsi="宋体" w:cs="宋体"/>
          <w:color w:val="auto"/>
          <w:sz w:val="24"/>
          <w:highlight w:val="none"/>
          <w:u w:val="single"/>
        </w:rPr>
        <w:t>91440101755584729Q</w:t>
      </w:r>
    </w:p>
    <w:p>
      <w:pPr>
        <w:spacing w:line="500" w:lineRule="exact"/>
        <w:ind w:firstLine="960" w:firstLineChars="4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地址及电话：</w:t>
      </w:r>
      <w:r>
        <w:rPr>
          <w:rFonts w:hint="eastAsia" w:asciiTheme="minorEastAsia" w:hAnsiTheme="minorEastAsia" w:eastAsiaTheme="minorEastAsia" w:cstheme="minorEastAsia"/>
          <w:color w:val="auto"/>
          <w:sz w:val="24"/>
          <w:highlight w:val="none"/>
          <w:u w:val="single"/>
        </w:rPr>
        <w:t>广州市天河区临江大道501号 020-38890283</w:t>
      </w:r>
      <w:r>
        <w:rPr>
          <w:rFonts w:hint="eastAsia" w:asciiTheme="minorEastAsia" w:hAnsiTheme="minorEastAsia" w:eastAsiaTheme="minorEastAsia" w:cstheme="minorEastAsia"/>
          <w:color w:val="auto"/>
          <w:sz w:val="24"/>
          <w:highlight w:val="none"/>
        </w:rPr>
        <w:t>；</w:t>
      </w:r>
    </w:p>
    <w:p>
      <w:pPr>
        <w:spacing w:line="500" w:lineRule="exact"/>
        <w:ind w:firstLine="960" w:firstLineChars="400"/>
        <w:rPr>
          <w:rFonts w:ascii="宋体" w:hAnsi="宋体" w:cs="宋体"/>
          <w:color w:val="auto"/>
          <w:sz w:val="24"/>
          <w:highlight w:val="none"/>
        </w:rPr>
      </w:pPr>
      <w:r>
        <w:rPr>
          <w:rFonts w:hint="eastAsia" w:asciiTheme="minorEastAsia" w:hAnsiTheme="minorEastAsia" w:eastAsiaTheme="minorEastAsia" w:cstheme="minorEastAsia"/>
          <w:color w:val="auto"/>
          <w:sz w:val="24"/>
          <w:highlight w:val="none"/>
        </w:rPr>
        <w:t>开户行/账号：</w:t>
      </w:r>
      <w:r>
        <w:rPr>
          <w:rFonts w:hint="eastAsia" w:asciiTheme="minorEastAsia" w:hAnsiTheme="minorEastAsia" w:eastAsiaTheme="minorEastAsia" w:cstheme="minorEastAsia"/>
          <w:color w:val="auto"/>
          <w:sz w:val="24"/>
          <w:highlight w:val="none"/>
          <w:u w:val="single"/>
        </w:rPr>
        <w:t>民生银行广州分行0301014140006932</w:t>
      </w:r>
      <w:r>
        <w:rPr>
          <w:rFonts w:hint="eastAsia" w:asciiTheme="minorEastAsia" w:hAnsiTheme="minorEastAsia" w:eastAsiaTheme="minorEastAsia" w:cstheme="minorEastAsia"/>
          <w:color w:val="auto"/>
          <w:sz w:val="24"/>
          <w:highlight w:val="none"/>
        </w:rPr>
        <w:t>。</w:t>
      </w:r>
      <w:r>
        <w:rPr>
          <w:rFonts w:ascii="宋体" w:hAnsi="宋体" w:cs="宋体"/>
          <w:color w:val="auto"/>
          <w:sz w:val="24"/>
          <w:highlight w:val="none"/>
        </w:rPr>
        <w:t xml:space="preserve">                            </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w:t>
      </w:r>
      <w:r>
        <w:rPr>
          <w:rFonts w:hint="eastAsia" w:ascii="宋体" w:hAnsi="宋体" w:cs="宋体"/>
          <w:color w:val="auto"/>
          <w:sz w:val="24"/>
          <w:highlight w:val="none"/>
        </w:rPr>
        <w:t>履约担保：</w:t>
      </w:r>
      <w:r>
        <w:rPr>
          <w:rFonts w:hint="eastAsia" w:ascii="Segoe UI Symbol" w:hAnsi="Segoe UI Symbol" w:cs="Segoe UI Symbol" w:eastAsiaTheme="minorEastAsia"/>
          <w:b/>
          <w:bCs/>
          <w:color w:val="auto"/>
          <w:sz w:val="24"/>
          <w:highlight w:val="none"/>
        </w:rPr>
        <w:sym w:font="Wingdings 2" w:char="0052"/>
      </w:r>
      <w:r>
        <w:rPr>
          <w:rFonts w:hint="eastAsia" w:ascii="宋体" w:hAnsi="宋体" w:cs="宋体"/>
          <w:bCs/>
          <w:color w:val="auto"/>
          <w:sz w:val="24"/>
          <w:highlight w:val="none"/>
        </w:rPr>
        <w:t>无；</w:t>
      </w:r>
      <w:r>
        <w:rPr>
          <w:rFonts w:ascii="宋体" w:hAnsi="宋体" w:cs="宋体"/>
          <w:bCs/>
          <w:color w:val="auto"/>
          <w:sz w:val="24"/>
          <w:highlight w:val="none"/>
        </w:rPr>
        <w:t xml:space="preserve">  </w:t>
      </w:r>
      <w:r>
        <w:rPr>
          <w:rFonts w:hint="eastAsia" w:ascii="Segoe UI Symbol" w:hAnsi="Segoe UI Symbol" w:cs="Segoe UI Symbol" w:eastAsiaTheme="minorEastAsia"/>
          <w:b/>
          <w:bCs/>
          <w:color w:val="auto"/>
          <w:sz w:val="24"/>
          <w:highlight w:val="none"/>
        </w:rPr>
        <w:sym w:font="Wingdings 2" w:char="00A3"/>
      </w:r>
      <w:r>
        <w:rPr>
          <w:rFonts w:hint="eastAsia" w:ascii="宋体" w:hAnsi="宋体" w:cs="宋体"/>
          <w:color w:val="auto"/>
          <w:sz w:val="24"/>
          <w:highlight w:val="none"/>
        </w:rPr>
        <w:t>有 本合同签订后</w:t>
      </w:r>
      <w:r>
        <w:rPr>
          <w:rFonts w:ascii="宋体" w:hAnsi="宋体" w:cs="宋体"/>
          <w:color w:val="auto"/>
          <w:sz w:val="24"/>
          <w:highlight w:val="none"/>
        </w:rPr>
        <w:t>10</w:t>
      </w:r>
      <w:r>
        <w:rPr>
          <w:rFonts w:hint="eastAsia" w:ascii="宋体" w:hAnsi="宋体" w:cs="宋体"/>
          <w:color w:val="auto"/>
          <w:sz w:val="24"/>
          <w:highlight w:val="none"/>
        </w:rPr>
        <w:t>日内</w:t>
      </w:r>
      <w:r>
        <w:rPr>
          <w:rFonts w:hint="eastAsia" w:ascii="宋体" w:hAnsi="宋体" w:cs="宋体"/>
          <w:color w:val="auto"/>
          <w:sz w:val="24"/>
          <w:highlight w:val="none"/>
          <w:u w:val="single"/>
        </w:rPr>
        <w:t>以合同暂定总价的</w:t>
      </w:r>
      <w:r>
        <w:rPr>
          <w:rFonts w:ascii="宋体" w:hAnsi="宋体" w:cs="宋体"/>
          <w:color w:val="auto"/>
          <w:sz w:val="24"/>
          <w:highlight w:val="none"/>
          <w:u w:val="single"/>
        </w:rPr>
        <w:t>10%</w:t>
      </w:r>
      <w:r>
        <w:rPr>
          <w:rFonts w:hint="eastAsia" w:ascii="宋体" w:hAnsi="宋体" w:cs="宋体"/>
          <w:color w:val="auto"/>
          <w:sz w:val="24"/>
          <w:highlight w:val="none"/>
          <w:u w:val="single"/>
        </w:rPr>
        <w:t>作为履约保证金，</w:t>
      </w:r>
      <w:r>
        <w:rPr>
          <w:rFonts w:hint="eastAsia" w:ascii="宋体" w:hAnsi="宋体" w:cs="宋体"/>
          <w:color w:val="auto"/>
          <w:sz w:val="24"/>
          <w:highlight w:val="none"/>
        </w:rPr>
        <w:t>金额为：</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元（大写人民币：</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），未按时提供的，甲方有权解除合同并要求乙方支付</w:t>
      </w:r>
      <w:r>
        <w:rPr>
          <w:rFonts w:hint="eastAsia" w:ascii="宋体" w:hAnsi="宋体" w:cs="宋体"/>
          <w:color w:val="auto"/>
          <w:sz w:val="24"/>
          <w:highlight w:val="none"/>
          <w:u w:val="single"/>
        </w:rPr>
        <w:t>合同暂定总价</w:t>
      </w:r>
      <w:r>
        <w:rPr>
          <w:rFonts w:ascii="宋体" w:hAnsi="宋体" w:cs="宋体"/>
          <w:color w:val="auto"/>
          <w:sz w:val="24"/>
          <w:highlight w:val="none"/>
          <w:u w:val="single"/>
        </w:rPr>
        <w:t>20%</w:t>
      </w:r>
      <w:r>
        <w:rPr>
          <w:rFonts w:hint="eastAsia" w:ascii="宋体" w:hAnsi="宋体" w:cs="宋体"/>
          <w:color w:val="auto"/>
          <w:sz w:val="24"/>
          <w:highlight w:val="none"/>
        </w:rPr>
        <w:t>作为违约金。</w:t>
      </w:r>
    </w:p>
    <w:p>
      <w:pPr>
        <w:pStyle w:val="22"/>
        <w:spacing w:before="0" w:beforeAutospacing="0" w:after="0" w:afterAutospacing="0" w:line="500" w:lineRule="exact"/>
        <w:ind w:firstLine="480" w:firstLineChars="200"/>
        <w:rPr>
          <w:color w:val="auto"/>
          <w:highlight w:val="none"/>
        </w:rPr>
      </w:pPr>
      <w:r>
        <w:rPr>
          <w:rFonts w:cs="宋体"/>
          <w:color w:val="auto"/>
          <w:highlight w:val="none"/>
        </w:rPr>
        <w:t>8.5.1</w:t>
      </w:r>
      <w:r>
        <w:rPr>
          <w:color w:val="auto"/>
          <w:highlight w:val="none"/>
        </w:rPr>
        <w:t>履约担保</w:t>
      </w:r>
      <w:r>
        <w:rPr>
          <w:rFonts w:hint="eastAsia"/>
          <w:color w:val="auto"/>
          <w:highlight w:val="none"/>
        </w:rPr>
        <w:t>按以下任一种形式提供</w:t>
      </w:r>
      <w:r>
        <w:rPr>
          <w:color w:val="auto"/>
          <w:highlight w:val="none"/>
        </w:rPr>
        <w:t>：</w:t>
      </w:r>
    </w:p>
    <w:p>
      <w:pPr>
        <w:pStyle w:val="22"/>
        <w:spacing w:before="0" w:beforeAutospacing="0" w:after="0" w:afterAutospacing="0" w:line="500" w:lineRule="exact"/>
        <w:ind w:firstLine="480"/>
        <w:rPr>
          <w:color w:val="auto"/>
          <w:highlight w:val="none"/>
        </w:rPr>
      </w:pPr>
      <w:r>
        <w:rPr>
          <w:rFonts w:hint="eastAsia"/>
          <w:color w:val="auto"/>
          <w:highlight w:val="none"/>
        </w:rPr>
        <w:t>（1）符合甲方要求的银行独立保函，</w:t>
      </w:r>
    </w:p>
    <w:p>
      <w:pPr>
        <w:pStyle w:val="22"/>
        <w:spacing w:before="0" w:beforeAutospacing="0" w:after="0" w:afterAutospacing="0" w:line="500" w:lineRule="exact"/>
        <w:ind w:firstLine="480"/>
        <w:rPr>
          <w:color w:val="auto"/>
          <w:highlight w:val="none"/>
        </w:rPr>
      </w:pPr>
      <w:r>
        <w:rPr>
          <w:rFonts w:hint="eastAsia"/>
          <w:color w:val="auto"/>
          <w:highlight w:val="none"/>
        </w:rPr>
        <w:t>（2）现金转账至甲方以下指定账户：</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户名：广州市净水有限公司</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账号：</w:t>
      </w:r>
      <w:r>
        <w:rPr>
          <w:rFonts w:ascii="宋体" w:hAnsi="宋体" w:cs="宋体"/>
          <w:bCs/>
          <w:color w:val="auto"/>
          <w:sz w:val="24"/>
          <w:highlight w:val="none"/>
        </w:rPr>
        <w:t>82010154900000342</w:t>
      </w:r>
    </w:p>
    <w:p>
      <w:pPr>
        <w:tabs>
          <w:tab w:val="left" w:pos="1995"/>
        </w:tabs>
        <w:spacing w:line="500" w:lineRule="exact"/>
        <w:ind w:firstLine="480" w:firstLineChars="200"/>
        <w:rPr>
          <w:rFonts w:ascii="宋体" w:hAnsi="宋体" w:cs="宋体"/>
          <w:bCs/>
          <w:color w:val="auto"/>
          <w:sz w:val="24"/>
          <w:highlight w:val="none"/>
        </w:rPr>
      </w:pPr>
      <w:r>
        <w:rPr>
          <w:rFonts w:hint="eastAsia" w:ascii="宋体" w:hAnsi="宋体" w:cs="宋体"/>
          <w:bCs/>
          <w:color w:val="auto"/>
          <w:sz w:val="24"/>
          <w:highlight w:val="none"/>
        </w:rPr>
        <w:t>开户行：浦发银行广州分行</w:t>
      </w:r>
    </w:p>
    <w:p>
      <w:pPr>
        <w:spacing w:line="500" w:lineRule="exact"/>
        <w:ind w:firstLine="480" w:firstLineChars="200"/>
        <w:outlineLvl w:val="0"/>
        <w:rPr>
          <w:rFonts w:ascii="宋体" w:hAnsi="宋体" w:cs="宋体"/>
          <w:color w:val="auto"/>
          <w:sz w:val="24"/>
          <w:highlight w:val="none"/>
        </w:rPr>
      </w:pPr>
      <w:r>
        <w:rPr>
          <w:rFonts w:ascii="宋体" w:hAnsi="宋体" w:cs="宋体"/>
          <w:color w:val="auto"/>
          <w:sz w:val="24"/>
          <w:highlight w:val="none"/>
        </w:rPr>
        <w:t>8.5.2</w:t>
      </w:r>
      <w:r>
        <w:rPr>
          <w:rFonts w:hint="eastAsia" w:ascii="宋体" w:hAnsi="宋体" w:cs="宋体"/>
          <w:color w:val="auto"/>
          <w:sz w:val="24"/>
          <w:highlight w:val="none"/>
        </w:rPr>
        <w:t>履约担保的担保期限和返还</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（1）履约银行保函（或现金履约保证金）的担保期限：从提供履约担保（或转账成功）之日起至合同履行完成。</w:t>
      </w:r>
    </w:p>
    <w:p>
      <w:pPr>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（2）履约银行保函在合同履行完成后，由乙方提出申请，甲方在28日内返还，不支付利息。</w:t>
      </w:r>
    </w:p>
    <w:p>
      <w:pPr>
        <w:spacing w:line="50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（3）延长担保期限。乙方以履约银行保函形式提交履约保证金的，在银行保函到期前，乙方应</w:t>
      </w:r>
      <w:r>
        <w:rPr>
          <w:rFonts w:hint="eastAsia" w:ascii="宋体" w:hAnsi="宋体" w:cs="宋体"/>
          <w:color w:val="auto"/>
          <w:sz w:val="24"/>
          <w:highlight w:val="none"/>
          <w:lang w:eastAsia="zh-CN"/>
        </w:rPr>
        <w:t xml:space="preserve"> </w:t>
      </w:r>
      <w:r>
        <w:rPr>
          <w:rFonts w:ascii="宋体" w:hAnsi="宋体" w:cs="宋体"/>
          <w:color w:val="auto"/>
          <w:sz w:val="24"/>
          <w:highlight w:val="none"/>
          <w:u w:val="single"/>
        </w:rPr>
        <w:t xml:space="preserve"> 7 </w:t>
      </w:r>
      <w:r>
        <w:rPr>
          <w:rFonts w:hint="eastAsia" w:ascii="宋体" w:hAnsi="宋体" w:cs="宋体"/>
          <w:color w:val="auto"/>
          <w:sz w:val="24"/>
          <w:highlight w:val="none"/>
        </w:rPr>
        <w:t>日向甲方提交新的保函以替换即将到期的保函。如乙方未及时提交的，甲方有权直接要求担保银行支付其担保的全部金额并解除合同。</w:t>
      </w:r>
    </w:p>
    <w:p>
      <w:pPr>
        <w:pStyle w:val="22"/>
        <w:spacing w:before="0" w:beforeAutospacing="0" w:after="0" w:afterAutospacing="0" w:line="500" w:lineRule="exact"/>
        <w:ind w:left="199" w:leftChars="95" w:firstLine="360" w:firstLineChars="150"/>
        <w:rPr>
          <w:rFonts w:cs="宋体"/>
          <w:color w:val="auto"/>
          <w:highlight w:val="none"/>
          <w:u w:val="single"/>
        </w:rPr>
      </w:pPr>
      <w:r>
        <w:rPr>
          <w:rFonts w:hint="eastAsia" w:cs="宋体"/>
          <w:color w:val="auto"/>
          <w:highlight w:val="none"/>
        </w:rPr>
        <w:t>（</w:t>
      </w:r>
      <w:r>
        <w:rPr>
          <w:rFonts w:cs="宋体"/>
          <w:color w:val="auto"/>
          <w:highlight w:val="none"/>
        </w:rPr>
        <w:t>4</w:t>
      </w:r>
      <w:r>
        <w:rPr>
          <w:rFonts w:hint="eastAsia" w:cs="宋体"/>
          <w:color w:val="auto"/>
          <w:highlight w:val="none"/>
        </w:rPr>
        <w:t>）现金履约保证金的退还：合同履行完成后，由乙方提出申请，甲方在</w:t>
      </w:r>
      <w:r>
        <w:rPr>
          <w:rFonts w:hint="eastAsia" w:cs="宋体"/>
          <w:color w:val="auto"/>
          <w:highlight w:val="none"/>
          <w:u w:val="single"/>
        </w:rPr>
        <w:t>28</w:t>
      </w:r>
      <w:r>
        <w:rPr>
          <w:rFonts w:hint="eastAsia" w:cs="宋体"/>
          <w:color w:val="auto"/>
          <w:highlight w:val="none"/>
        </w:rPr>
        <w:t>日内将剩余保证金（无息）返还。</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8.5.3</w:t>
      </w:r>
      <w:r>
        <w:rPr>
          <w:rFonts w:hint="eastAsia" w:ascii="宋体" w:hAnsi="宋体" w:cs="宋体"/>
          <w:color w:val="auto"/>
          <w:sz w:val="24"/>
          <w:highlight w:val="none"/>
        </w:rPr>
        <w:t>甲方按本合同规定提取履约担保金额后，乙方应在收到甲方通知后</w:t>
      </w:r>
      <w:r>
        <w:rPr>
          <w:rFonts w:hint="eastAsia" w:ascii="宋体" w:hAnsi="宋体" w:cs="宋体"/>
          <w:color w:val="auto"/>
          <w:sz w:val="24"/>
          <w:highlight w:val="none"/>
          <w:u w:val="single"/>
        </w:rPr>
        <w:t xml:space="preserve"> 7</w:t>
      </w:r>
      <w:r>
        <w:rPr>
          <w:rFonts w:hint="eastAsia" w:ascii="宋体" w:hAnsi="宋体" w:cs="宋体"/>
          <w:color w:val="auto"/>
          <w:sz w:val="24"/>
          <w:highlight w:val="none"/>
        </w:rPr>
        <w:t>日内补足数额，逾期未补足的，则甲方有权提取履约担保的全部余额并解除合同。</w:t>
      </w:r>
    </w:p>
    <w:p>
      <w:pPr>
        <w:tabs>
          <w:tab w:val="left" w:pos="851"/>
        </w:tabs>
        <w:adjustRightInd w:val="0"/>
        <w:snapToGrid w:val="0"/>
        <w:spacing w:line="500" w:lineRule="exact"/>
        <w:ind w:firstLine="480" w:firstLineChars="200"/>
        <w:jc w:val="left"/>
        <w:outlineLvl w:val="1"/>
        <w:rPr>
          <w:rFonts w:asciiTheme="minorEastAsia" w:hAnsiTheme="minorEastAsia" w:eastAsiaTheme="minorEastAsia" w:cstheme="minorEastAsia"/>
          <w:bCs/>
          <w:color w:val="auto"/>
          <w:sz w:val="24"/>
          <w:highlight w:val="none"/>
          <w:u w:val="single"/>
          <w:bdr w:val="single" w:color="auto" w:sz="4" w:space="0"/>
        </w:rPr>
      </w:pPr>
      <w:r>
        <w:rPr>
          <w:rFonts w:ascii="宋体" w:hAnsi="宋体" w:cs="宋体"/>
          <w:color w:val="auto"/>
          <w:sz w:val="24"/>
          <w:highlight w:val="none"/>
        </w:rPr>
        <w:t>8.6</w:t>
      </w:r>
      <w:r>
        <w:rPr>
          <w:rFonts w:hint="eastAsia" w:ascii="宋体" w:hAnsi="宋体" w:cs="宋体"/>
          <w:color w:val="auto"/>
          <w:sz w:val="24"/>
          <w:highlight w:val="none"/>
        </w:rPr>
        <w:t>付款方式：</w:t>
      </w:r>
      <w:r>
        <w:rPr>
          <w:rFonts w:hint="eastAsia" w:asciiTheme="minorEastAsia" w:hAnsiTheme="minorEastAsia" w:eastAsiaTheme="minorEastAsia" w:cstheme="minorEastAsia"/>
          <w:color w:val="auto"/>
          <w:sz w:val="24"/>
          <w:highlight w:val="none"/>
        </w:rPr>
        <w:t xml:space="preserve"> </w:t>
      </w:r>
      <w:r>
        <w:rPr>
          <w:rFonts w:ascii="Segoe UI Symbol" w:hAnsi="Segoe UI Symbol" w:cs="Segoe UI Symbol" w:eastAsiaTheme="minorEastAsia"/>
          <w:b/>
          <w:bCs/>
          <w:color w:val="auto"/>
          <w:sz w:val="24"/>
          <w:highlight w:val="none"/>
        </w:rPr>
        <w:t>☑</w:t>
      </w:r>
      <w:r>
        <w:rPr>
          <w:rFonts w:hint="eastAsia" w:asciiTheme="minorEastAsia" w:hAnsiTheme="minorEastAsia" w:eastAsiaTheme="minorEastAsia" w:cstheme="minorEastAsia"/>
          <w:color w:val="auto"/>
          <w:sz w:val="24"/>
          <w:highlight w:val="none"/>
        </w:rPr>
        <w:t xml:space="preserve">网银支付；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 xml:space="preserve">支票；   </w:t>
      </w:r>
      <w:r>
        <w:rPr>
          <w:rFonts w:hint="eastAsia" w:asciiTheme="minorEastAsia" w:hAnsiTheme="minorEastAsia" w:eastAsiaTheme="minorEastAsia" w:cstheme="minorEastAsia"/>
          <w:color w:val="auto"/>
          <w:sz w:val="24"/>
          <w:highlight w:val="none"/>
        </w:rPr>
        <w:sym w:font="Wingdings" w:char="00A8"/>
      </w:r>
      <w:r>
        <w:rPr>
          <w:rFonts w:hint="eastAsia" w:asciiTheme="minorEastAsia" w:hAnsiTheme="minorEastAsia" w:eastAsiaTheme="minorEastAsia" w:cstheme="minorEastAsia"/>
          <w:color w:val="auto"/>
          <w:sz w:val="24"/>
          <w:highlight w:val="none"/>
        </w:rPr>
        <w:t>其他：</w:t>
      </w:r>
      <w:r>
        <w:rPr>
          <w:rFonts w:hint="eastAsia" w:asciiTheme="minorEastAsia" w:hAnsiTheme="minorEastAsia" w:eastAsiaTheme="minorEastAsia" w:cstheme="minorEastAsia"/>
          <w:color w:val="auto"/>
          <w:sz w:val="24"/>
          <w:highlight w:val="none"/>
          <w:u w:val="single"/>
        </w:rPr>
        <w:t xml:space="preserve"> </w:t>
      </w:r>
      <w:r>
        <w:rPr>
          <w:rFonts w:hint="eastAsia" w:ascii="宋体" w:hAnsi="宋体" w:cs="宋体"/>
          <w:color w:val="auto"/>
          <w:sz w:val="24"/>
          <w:highlight w:val="none"/>
          <w:u w:val="single"/>
        </w:rPr>
        <w:t>/</w:t>
      </w:r>
      <w:r>
        <w:rPr>
          <w:rFonts w:hint="eastAsia" w:asciiTheme="minorEastAsia" w:hAnsiTheme="minorEastAsia" w:eastAsiaTheme="minorEastAsia" w:cstheme="minorEastAsia"/>
          <w:bCs/>
          <w:color w:val="auto"/>
          <w:sz w:val="24"/>
          <w:highlight w:val="none"/>
          <w:u w:val="single"/>
          <w:bdr w:val="single" w:color="auto" w:sz="4" w:space="0"/>
        </w:rPr>
        <w:t xml:space="preserve"> </w:t>
      </w:r>
    </w:p>
    <w:p>
      <w:pPr>
        <w:pStyle w:val="13"/>
        <w:spacing w:line="500" w:lineRule="exact"/>
        <w:ind w:firstLine="482" w:firstLineChars="200"/>
        <w:outlineLvl w:val="1"/>
        <w:rPr>
          <w:rFonts w:hAnsi="宋体" w:cs="宋体"/>
          <w:b/>
          <w:bCs/>
          <w:color w:val="auto"/>
          <w:sz w:val="24"/>
          <w:highlight w:val="none"/>
        </w:rPr>
      </w:pPr>
      <w:r>
        <w:rPr>
          <w:rFonts w:hint="eastAsia" w:hAnsi="宋体" w:cs="宋体"/>
          <w:b/>
          <w:bCs/>
          <w:color w:val="auto"/>
          <w:sz w:val="24"/>
          <w:highlight w:val="none"/>
        </w:rPr>
        <w:t>第九条</w:t>
      </w:r>
      <w:r>
        <w:rPr>
          <w:rFonts w:hAnsi="宋体" w:cs="宋体"/>
          <w:b/>
          <w:bCs/>
          <w:color w:val="auto"/>
          <w:sz w:val="24"/>
          <w:highlight w:val="none"/>
        </w:rPr>
        <w:t xml:space="preserve"> </w:t>
      </w:r>
      <w:r>
        <w:rPr>
          <w:rFonts w:hint="eastAsia" w:hAnsi="宋体" w:cs="宋体"/>
          <w:b/>
          <w:bCs/>
          <w:color w:val="auto"/>
          <w:sz w:val="24"/>
          <w:highlight w:val="none"/>
        </w:rPr>
        <w:t>竣工验收</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9.1</w:t>
      </w:r>
      <w:r>
        <w:rPr>
          <w:rFonts w:hint="eastAsia" w:ascii="宋体" w:hAnsi="宋体" w:cs="宋体"/>
          <w:color w:val="auto"/>
          <w:sz w:val="24"/>
          <w:highlight w:val="none"/>
        </w:rPr>
        <w:t>乙方应在工程完工后30天内将经甲方审核的完整竣工资料（含竣工图）和竣工验收报告各</w:t>
      </w:r>
      <w:r>
        <w:rPr>
          <w:rFonts w:hint="eastAsia" w:ascii="宋体" w:hAnsi="宋体" w:cs="宋体"/>
          <w:color w:val="auto"/>
          <w:sz w:val="24"/>
          <w:highlight w:val="none"/>
          <w:u w:val="single"/>
        </w:rPr>
        <w:t>一式肆份</w:t>
      </w:r>
      <w:r>
        <w:rPr>
          <w:rFonts w:hint="eastAsia" w:ascii="宋体" w:hAnsi="宋体" w:cs="宋体"/>
          <w:color w:val="auto"/>
          <w:sz w:val="24"/>
          <w:highlight w:val="none"/>
        </w:rPr>
        <w:t>交甲方，不按时报送工程竣工资料的，每逾期一天，甲方要求乙方支付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，并在支付合同款时抵扣。</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9.2</w:t>
      </w:r>
      <w:r>
        <w:rPr>
          <w:rFonts w:hint="eastAsia" w:ascii="宋体" w:hAnsi="宋体" w:cs="宋体"/>
          <w:color w:val="auto"/>
          <w:sz w:val="24"/>
          <w:highlight w:val="none"/>
        </w:rPr>
        <w:t>甲方收到完整的竣工验收资料（完整的竣工验收资料：施工方案、开工/竣工报告、安全备案整套资料、本合同书、询价文件/响应文件、中标通知书/发包通知书/委托书、工程预算送审报告、工程结算书/签证记录、备件开箱记录表或送货单、竣工图等，如有必须提供）和竣工验收报告后20天内组织有关单位进行验收，工程竣工验收严格按国家、省、市、部门有关文件执行，并在验收后10天内给予认可或提出修改意见。乙方按要求修改，并承担修改的费用。</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9.3</w:t>
      </w:r>
      <w:r>
        <w:rPr>
          <w:rFonts w:hint="eastAsia" w:ascii="宋体" w:hAnsi="宋体" w:cs="宋体"/>
          <w:color w:val="auto"/>
          <w:sz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9.4</w:t>
      </w:r>
      <w:r>
        <w:rPr>
          <w:rFonts w:hint="eastAsia" w:ascii="宋体" w:hAnsi="宋体" w:cs="宋体"/>
          <w:color w:val="auto"/>
          <w:sz w:val="24"/>
          <w:highlight w:val="none"/>
        </w:rPr>
        <w:t>竣工档案的整理和移交</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1</w:t>
      </w:r>
      <w:r>
        <w:rPr>
          <w:rFonts w:hint="eastAsia" w:ascii="宋体" w:hAnsi="宋体" w:cs="宋体"/>
          <w:color w:val="auto"/>
          <w:sz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a</w:t>
      </w:r>
      <w:r>
        <w:rPr>
          <w:rFonts w:hint="eastAsia" w:ascii="宋体" w:hAnsi="宋体" w:cs="宋体"/>
          <w:color w:val="auto"/>
          <w:sz w:val="24"/>
          <w:highlight w:val="none"/>
        </w:rPr>
        <w:t>）竣工文件资料、竣工图档案（原件）各一式四份；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b</w:t>
      </w:r>
      <w:r>
        <w:rPr>
          <w:rFonts w:hint="eastAsia" w:ascii="宋体" w:hAnsi="宋体" w:cs="宋体"/>
          <w:color w:val="auto"/>
          <w:sz w:val="24"/>
          <w:highlight w:val="none"/>
        </w:rPr>
        <w:t>）与本款（</w:t>
      </w:r>
      <w:r>
        <w:rPr>
          <w:rFonts w:ascii="宋体" w:hAnsi="宋体" w:cs="宋体"/>
          <w:color w:val="auto"/>
          <w:sz w:val="24"/>
          <w:highlight w:val="none"/>
        </w:rPr>
        <w:t>a</w:t>
      </w:r>
      <w:r>
        <w:rPr>
          <w:rFonts w:hint="eastAsia" w:ascii="宋体" w:hAnsi="宋体" w:cs="宋体"/>
          <w:color w:val="auto"/>
          <w:sz w:val="24"/>
          <w:highlight w:val="none"/>
        </w:rPr>
        <w:t>）项内容相同的电子版档案一式二份；</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2</w:t>
      </w:r>
      <w:r>
        <w:rPr>
          <w:rFonts w:hint="eastAsia" w:ascii="宋体" w:hAnsi="宋体" w:cs="宋体"/>
          <w:color w:val="auto"/>
          <w:sz w:val="24"/>
          <w:highlight w:val="none"/>
        </w:rPr>
        <w:t>）乙方移交竣工档案的时限：乙方应于工程竣工验收后30天内将竣工档案提交甲方签认。乙方应于甲方签认后10天内将竣工档案移交给甲方归档并同时移交有关归档的证明文件。甲方经审查合格的，应在收到竣工档案后10天内签署档案验收意见；不合格的，乙方应按甲方要求限期补正，直至合格为止。乙方超过本条规定的时限，每逾期一天支付</w:t>
      </w:r>
      <w:r>
        <w:rPr>
          <w:rFonts w:hint="eastAsia" w:ascii="宋体" w:hAnsi="宋体" w:cs="宋体"/>
          <w:color w:val="auto"/>
          <w:sz w:val="24"/>
          <w:highlight w:val="none"/>
          <w:u w:val="single"/>
        </w:rPr>
        <w:t>合同暂定总价</w:t>
      </w:r>
      <w:r>
        <w:rPr>
          <w:rFonts w:hint="eastAsia" w:ascii="宋体" w:hAnsi="宋体" w:cs="宋体"/>
          <w:bCs/>
          <w:color w:val="auto"/>
          <w:sz w:val="24"/>
          <w:highlight w:val="none"/>
          <w:u w:val="single"/>
        </w:rPr>
        <w:t>万分之五</w:t>
      </w:r>
      <w:r>
        <w:rPr>
          <w:rFonts w:ascii="宋体" w:hAnsi="宋体" w:cs="宋体"/>
          <w:bCs/>
          <w:color w:val="auto"/>
          <w:sz w:val="24"/>
          <w:highlight w:val="none"/>
          <w:u w:val="single"/>
        </w:rPr>
        <w:t>/</w:t>
      </w:r>
      <w:r>
        <w:rPr>
          <w:rFonts w:hint="eastAsia" w:ascii="宋体" w:hAnsi="宋体" w:cs="宋体"/>
          <w:bCs/>
          <w:color w:val="auto"/>
          <w:sz w:val="24"/>
          <w:highlight w:val="none"/>
          <w:u w:val="single"/>
        </w:rPr>
        <w:t>天</w:t>
      </w:r>
      <w:r>
        <w:rPr>
          <w:rFonts w:hint="eastAsia" w:ascii="宋体" w:hAnsi="宋体" w:cs="宋体"/>
          <w:color w:val="auto"/>
          <w:sz w:val="24"/>
          <w:highlight w:val="none"/>
        </w:rPr>
        <w:t>违约金。</w:t>
      </w:r>
    </w:p>
    <w:p>
      <w:pPr>
        <w:spacing w:line="500" w:lineRule="exact"/>
        <w:ind w:firstLine="360" w:firstLineChars="150"/>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）电子版竣工图的编制，以甲方提供的电子版施工图为基础。乙方在移交竣工档案时，应一并移交甲方提供的电子版施工图。</w:t>
      </w:r>
    </w:p>
    <w:p>
      <w:pPr>
        <w:spacing w:line="500" w:lineRule="exact"/>
        <w:ind w:firstLine="480"/>
        <w:rPr>
          <w:rFonts w:ascii="宋体" w:hAnsi="宋体" w:cs="宋体"/>
          <w:color w:val="auto"/>
          <w:sz w:val="24"/>
          <w:highlight w:val="none"/>
        </w:rPr>
      </w:pPr>
      <w:r>
        <w:rPr>
          <w:rFonts w:hint="eastAsia" w:ascii="宋体" w:hAnsi="宋体" w:cs="宋体"/>
          <w:color w:val="auto"/>
          <w:sz w:val="24"/>
          <w:highlight w:val="none"/>
        </w:rPr>
        <w:t>电子版施工图和电子版竣工图的知识产权归属甲方所有，非经甲方许可，乙方不得以任何方式复制、备份、转让和利用。否则，由此引起的任何纠纷和责任由乙方承担。</w:t>
      </w:r>
    </w:p>
    <w:p>
      <w:pPr>
        <w:pStyle w:val="13"/>
        <w:spacing w:line="500" w:lineRule="exact"/>
        <w:ind w:firstLine="480" w:firstLineChars="200"/>
        <w:outlineLvl w:val="1"/>
        <w:rPr>
          <w:rFonts w:hAnsi="宋体" w:cs="宋体"/>
          <w:color w:val="auto"/>
          <w:sz w:val="24"/>
          <w:szCs w:val="20"/>
          <w:highlight w:val="none"/>
        </w:rPr>
      </w:pPr>
      <w:r>
        <w:rPr>
          <w:rFonts w:hint="eastAsia" w:asciiTheme="minorEastAsia" w:hAnsiTheme="minorEastAsia" w:eastAsiaTheme="minorEastAsia" w:cstheme="minorEastAsia"/>
          <w:color w:val="auto"/>
          <w:sz w:val="24"/>
          <w:highlight w:val="none"/>
        </w:rPr>
        <w:t>9.5本合同竣工验收结算单位为：</w:t>
      </w:r>
      <w:r>
        <w:rPr>
          <w:rFonts w:hint="eastAsia" w:hAnsi="宋体" w:cs="宋体"/>
          <w:color w:val="auto"/>
          <w:sz w:val="24"/>
          <w:szCs w:val="20"/>
          <w:highlight w:val="none"/>
          <w:u w:val="single"/>
        </w:rPr>
        <w:t>广州市净水有限</w:t>
      </w:r>
      <w:r>
        <w:rPr>
          <w:rFonts w:hint="eastAsia" w:hAnsi="宋体" w:cs="宋体"/>
          <w:color w:val="auto"/>
          <w:sz w:val="24"/>
          <w:szCs w:val="20"/>
          <w:highlight w:val="none"/>
          <w:u w:val="single"/>
          <w:lang w:val="en-US" w:eastAsia="zh-CN"/>
        </w:rPr>
        <w:t>公司属下各</w:t>
      </w:r>
      <w:r>
        <w:rPr>
          <w:rFonts w:hint="eastAsia" w:hAnsi="宋体" w:cs="宋体"/>
          <w:color w:val="auto"/>
          <w:sz w:val="24"/>
          <w:szCs w:val="20"/>
          <w:highlight w:val="none"/>
          <w:u w:val="single"/>
        </w:rPr>
        <w:t>分公司</w:t>
      </w:r>
      <w:r>
        <w:rPr>
          <w:rFonts w:hint="eastAsia" w:hAnsi="宋体" w:cs="宋体"/>
          <w:color w:val="auto"/>
          <w:sz w:val="24"/>
          <w:szCs w:val="20"/>
          <w:highlight w:val="none"/>
        </w:rPr>
        <w:t>；</w:t>
      </w:r>
    </w:p>
    <w:p>
      <w:pPr>
        <w:numPr>
          <w:ilvl w:val="0"/>
          <w:numId w:val="5"/>
        </w:numPr>
        <w:spacing w:before="120" w:after="156" w:afterLines="50" w:line="500" w:lineRule="exact"/>
        <w:ind w:firstLine="482" w:firstLineChars="200"/>
        <w:jc w:val="left"/>
        <w:rPr>
          <w:rFonts w:ascii="宋体" w:hAnsi="宋体" w:cs="宋体"/>
          <w:b/>
          <w:bCs/>
          <w:color w:val="auto"/>
          <w:sz w:val="24"/>
          <w:highlight w:val="none"/>
        </w:rPr>
      </w:pPr>
      <w:r>
        <w:rPr>
          <w:rFonts w:hint="eastAsia" w:ascii="宋体" w:hAnsi="宋体" w:cs="宋体"/>
          <w:b/>
          <w:bCs/>
          <w:color w:val="auto"/>
          <w:sz w:val="24"/>
          <w:highlight w:val="none"/>
        </w:rPr>
        <w:t>质量保证</w:t>
      </w:r>
    </w:p>
    <w:p>
      <w:pPr>
        <w:spacing w:line="500" w:lineRule="exact"/>
        <w:ind w:firstLine="480" w:firstLineChars="200"/>
        <w:rPr>
          <w:rFonts w:ascii="宋体" w:hAnsi="宋体" w:cs="宋体"/>
          <w:color w:val="auto"/>
          <w:sz w:val="24"/>
          <w:highlight w:val="none"/>
        </w:rPr>
      </w:pPr>
      <w:r>
        <w:rPr>
          <w:rFonts w:ascii="宋体" w:hAnsi="宋体" w:cs="宋体"/>
          <w:color w:val="auto"/>
          <w:sz w:val="24"/>
          <w:highlight w:val="none"/>
        </w:rPr>
        <w:t>10.1</w:t>
      </w:r>
      <w:r>
        <w:rPr>
          <w:rFonts w:hint="eastAsia" w:ascii="宋体" w:hAnsi="宋体" w:cs="宋体"/>
          <w:color w:val="auto"/>
          <w:sz w:val="24"/>
          <w:highlight w:val="none"/>
        </w:rPr>
        <w:t>乙方保证所承包的项目质量符合国家相关标准和规范。对产品质量依据原厂商标准及国家标准从严执行。</w:t>
      </w:r>
    </w:p>
    <w:p>
      <w:pPr>
        <w:autoSpaceDE w:val="0"/>
        <w:autoSpaceDN w:val="0"/>
        <w:adjustRightInd w:val="0"/>
        <w:spacing w:line="500" w:lineRule="exact"/>
        <w:ind w:left="420"/>
        <w:rPr>
          <w:rFonts w:ascii="宋体" w:hAnsi="宋体" w:cs="宋体"/>
          <w:color w:val="auto"/>
          <w:kern w:val="0"/>
          <w:sz w:val="24"/>
          <w:highlight w:val="none"/>
          <w:lang w:val="zh-CN"/>
        </w:rPr>
      </w:pPr>
      <w:r>
        <w:rPr>
          <w:rFonts w:ascii="宋体" w:hAnsi="宋体" w:cs="宋体"/>
          <w:bCs/>
          <w:color w:val="auto"/>
          <w:sz w:val="24"/>
          <w:highlight w:val="none"/>
        </w:rPr>
        <w:t xml:space="preserve">10.2 </w:t>
      </w:r>
      <w:r>
        <w:rPr>
          <w:rFonts w:hint="eastAsia" w:ascii="宋体" w:hAnsi="宋体" w:cs="宋体"/>
          <w:bCs/>
          <w:color w:val="auto"/>
          <w:sz w:val="24"/>
          <w:highlight w:val="none"/>
        </w:rPr>
        <w:t>本项目质量保修期为</w:t>
      </w:r>
      <w:r>
        <w:rPr>
          <w:rFonts w:hint="eastAsia" w:ascii="宋体" w:hAnsi="宋体" w:cs="宋体"/>
          <w:color w:val="auto"/>
          <w:kern w:val="0"/>
          <w:sz w:val="24"/>
          <w:highlight w:val="none"/>
          <w:lang w:val="zh-CN"/>
        </w:rPr>
        <w:t>自验收合格之日起</w:t>
      </w:r>
      <w:r>
        <w:rPr>
          <w:rFonts w:hint="eastAsia" w:ascii="宋体" w:hAnsi="宋体" w:cs="宋体"/>
          <w:color w:val="auto"/>
          <w:kern w:val="0"/>
          <w:sz w:val="24"/>
          <w:highlight w:val="none"/>
          <w:u w:val="single"/>
        </w:rPr>
        <w:t xml:space="preserve"> </w:t>
      </w:r>
      <w:r>
        <w:rPr>
          <w:rFonts w:hint="eastAsia" w:ascii="宋体" w:hAnsi="宋体" w:cs="宋体"/>
          <w:b/>
          <w:bCs/>
          <w:color w:val="auto"/>
          <w:kern w:val="0"/>
          <w:sz w:val="24"/>
          <w:highlight w:val="none"/>
          <w:u w:val="single"/>
          <w:lang w:val="en-US" w:eastAsia="zh-CN"/>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lang w:val="zh-CN"/>
        </w:rPr>
        <w:t>年。</w:t>
      </w:r>
    </w:p>
    <w:p>
      <w:pPr>
        <w:spacing w:line="500" w:lineRule="exact"/>
        <w:ind w:firstLine="420" w:firstLineChars="175"/>
        <w:rPr>
          <w:rFonts w:ascii="宋体" w:hAnsi="宋体" w:cs="宋体"/>
          <w:bCs/>
          <w:color w:val="auto"/>
          <w:sz w:val="24"/>
          <w:highlight w:val="none"/>
        </w:rPr>
      </w:pPr>
      <w:r>
        <w:rPr>
          <w:rFonts w:ascii="宋体" w:hAnsi="宋体" w:cs="宋体"/>
          <w:bCs/>
          <w:color w:val="auto"/>
          <w:sz w:val="24"/>
          <w:highlight w:val="none"/>
        </w:rPr>
        <w:t>10.3</w:t>
      </w:r>
      <w:r>
        <w:rPr>
          <w:rFonts w:hint="eastAsia" w:ascii="宋体" w:hAnsi="宋体" w:cs="宋体"/>
          <w:bCs/>
          <w:color w:val="auto"/>
          <w:sz w:val="24"/>
          <w:highlight w:val="none"/>
        </w:rPr>
        <w:t>质量保修期期间，本项目的质量问题由乙方免费提供保修服务，乙方应在收到甲方通知后</w:t>
      </w:r>
      <w:r>
        <w:rPr>
          <w:rFonts w:ascii="宋体" w:hAnsi="宋体" w:cs="宋体"/>
          <w:bCs/>
          <w:color w:val="auto"/>
          <w:sz w:val="24"/>
          <w:szCs w:val="24"/>
          <w:highlight w:val="none"/>
          <w:u w:val="none"/>
        </w:rPr>
        <w:t xml:space="preserve"> </w:t>
      </w:r>
      <w:r>
        <w:rPr>
          <w:rFonts w:hint="eastAsia" w:ascii="宋体" w:hAnsi="宋体" w:cs="宋体"/>
          <w:bCs/>
          <w:color w:val="auto"/>
          <w:sz w:val="24"/>
          <w:szCs w:val="24"/>
          <w:highlight w:val="none"/>
          <w:u w:val="none"/>
          <w:lang w:val="en-US" w:eastAsia="zh-CN"/>
        </w:rPr>
        <w:t>24</w:t>
      </w:r>
      <w:r>
        <w:rPr>
          <w:rFonts w:hint="eastAsia" w:ascii="宋体" w:hAnsi="宋体" w:cs="宋体"/>
          <w:bCs/>
          <w:color w:val="auto"/>
          <w:sz w:val="24"/>
          <w:szCs w:val="24"/>
          <w:highlight w:val="none"/>
        </w:rPr>
        <w:t>小时</w:t>
      </w:r>
      <w:r>
        <w:rPr>
          <w:rFonts w:hint="eastAsia" w:ascii="宋体" w:hAnsi="宋体" w:cs="宋体"/>
          <w:bCs/>
          <w:color w:val="auto"/>
          <w:sz w:val="24"/>
          <w:highlight w:val="none"/>
        </w:rPr>
        <w:t>内派人员到场负责解决及维修，如果乙方不按时到场维修或到场后不能修复的，甲方有权委托他人予以维修，乙方承担由此发生的费用并支付</w:t>
      </w:r>
      <w:r>
        <w:rPr>
          <w:rFonts w:hint="eastAsia" w:ascii="宋体" w:hAnsi="宋体" w:cs="宋体"/>
          <w:bCs/>
          <w:color w:val="auto"/>
          <w:sz w:val="24"/>
          <w:highlight w:val="none"/>
          <w:u w:val="single"/>
        </w:rPr>
        <w:t>合同暂定总价的10%/次</w:t>
      </w:r>
      <w:r>
        <w:rPr>
          <w:rFonts w:hint="eastAsia" w:ascii="宋体" w:hAnsi="宋体" w:cs="宋体"/>
          <w:bCs/>
          <w:color w:val="auto"/>
          <w:sz w:val="24"/>
          <w:highlight w:val="none"/>
        </w:rPr>
        <w:t>作为违约金。</w:t>
      </w:r>
    </w:p>
    <w:p>
      <w:pPr>
        <w:spacing w:before="156" w:beforeLines="50" w:after="156" w:afterLines="50" w:line="500" w:lineRule="exact"/>
        <w:ind w:firstLine="422" w:firstLineChars="175"/>
        <w:jc w:val="left"/>
        <w:rPr>
          <w:rFonts w:ascii="宋体" w:hAnsi="宋体" w:cs="宋体"/>
          <w:color w:val="auto"/>
          <w:sz w:val="24"/>
          <w:highlight w:val="none"/>
        </w:rPr>
      </w:pPr>
      <w:r>
        <w:rPr>
          <w:rFonts w:hint="eastAsia" w:ascii="宋体" w:hAnsi="宋体" w:cs="宋体"/>
          <w:b/>
          <w:bCs/>
          <w:color w:val="auto"/>
          <w:sz w:val="24"/>
          <w:highlight w:val="none"/>
        </w:rPr>
        <w:t>第十一条</w:t>
      </w:r>
      <w:r>
        <w:rPr>
          <w:rFonts w:ascii="宋体" w:hAnsi="宋体" w:cs="宋体"/>
          <w:b/>
          <w:bCs/>
          <w:color w:val="auto"/>
          <w:sz w:val="24"/>
          <w:highlight w:val="none"/>
        </w:rPr>
        <w:t xml:space="preserve"> </w:t>
      </w:r>
      <w:r>
        <w:rPr>
          <w:rFonts w:hint="eastAsia" w:ascii="宋体" w:hAnsi="宋体" w:cs="宋体"/>
          <w:b/>
          <w:bCs/>
          <w:color w:val="auto"/>
          <w:sz w:val="24"/>
          <w:highlight w:val="none"/>
        </w:rPr>
        <w:t>不可抗力</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11.1 </w:t>
      </w:r>
      <w:r>
        <w:rPr>
          <w:rFonts w:hint="eastAsia" w:ascii="宋体" w:hAnsi="宋体" w:cs="宋体"/>
          <w:bCs/>
          <w:color w:val="auto"/>
          <w:sz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（1）</w:t>
      </w:r>
      <w:r>
        <w:rPr>
          <w:rFonts w:hint="eastAsia" w:ascii="宋体" w:hAnsi="宋体" w:cs="宋体"/>
          <w:bCs/>
          <w:color w:val="auto"/>
          <w:sz w:val="24"/>
          <w:highlight w:val="none"/>
        </w:rPr>
        <w:t>地震、火山爆发、滑坡、暴雨（橙色预警及以上）、台风（黄色预警及以上）、海啸、龙卷风、大面积流行病(如：非典型性肺炎等)或瘟疫；</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hint="eastAsia" w:ascii="宋体" w:hAnsi="宋体" w:cs="宋体"/>
          <w:color w:val="auto"/>
          <w:sz w:val="24"/>
          <w:highlight w:val="none"/>
        </w:rPr>
        <w:t>（2）</w:t>
      </w:r>
      <w:r>
        <w:rPr>
          <w:rFonts w:hint="eastAsia" w:ascii="宋体" w:hAnsi="宋体" w:cs="宋体"/>
          <w:bCs/>
          <w:color w:val="auto"/>
          <w:sz w:val="24"/>
          <w:highlight w:val="none"/>
        </w:rPr>
        <w:t>战争行为、入侵、武装冲突或外敌行为、封锁、暴乱、恐怖行为或军事演习；</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11.2 </w:t>
      </w:r>
      <w:r>
        <w:rPr>
          <w:rFonts w:hint="eastAsia" w:ascii="宋体" w:hAnsi="宋体" w:cs="宋体"/>
          <w:bCs/>
          <w:color w:val="auto"/>
          <w:sz w:val="24"/>
          <w:highlight w:val="none"/>
        </w:rPr>
        <w:t>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500" w:lineRule="exact"/>
        <w:ind w:firstLine="480" w:firstLineChars="200"/>
        <w:rPr>
          <w:rFonts w:ascii="宋体" w:hAnsi="宋体" w:cs="宋体"/>
          <w:bCs/>
          <w:color w:val="auto"/>
          <w:sz w:val="24"/>
          <w:highlight w:val="none"/>
        </w:rPr>
      </w:pPr>
      <w:r>
        <w:rPr>
          <w:rFonts w:ascii="宋体" w:hAnsi="宋体" w:cs="宋体"/>
          <w:bCs/>
          <w:color w:val="auto"/>
          <w:sz w:val="24"/>
          <w:highlight w:val="none"/>
        </w:rPr>
        <w:t xml:space="preserve">11.3 </w:t>
      </w:r>
      <w:r>
        <w:rPr>
          <w:rFonts w:hint="eastAsia" w:ascii="宋体" w:hAnsi="宋体" w:cs="宋体"/>
          <w:bCs/>
          <w:color w:val="auto"/>
          <w:sz w:val="24"/>
          <w:highlight w:val="none"/>
        </w:rPr>
        <w:t>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11.4 </w:t>
      </w:r>
      <w:r>
        <w:rPr>
          <w:rFonts w:hint="eastAsia" w:ascii="宋体" w:hAnsi="宋体" w:cs="宋体"/>
          <w:bCs/>
          <w:color w:val="auto"/>
          <w:sz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pPr>
        <w:spacing w:before="156" w:beforeLines="50" w:after="156" w:afterLines="50"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lang w:val="en-US" w:eastAsia="zh-CN"/>
        </w:rPr>
        <w:t>第</w:t>
      </w:r>
      <w:r>
        <w:rPr>
          <w:rFonts w:hint="eastAsia" w:ascii="宋体" w:hAnsi="宋体" w:cs="宋体"/>
          <w:b/>
          <w:bCs/>
          <w:color w:val="auto"/>
          <w:sz w:val="24"/>
          <w:highlight w:val="none"/>
        </w:rPr>
        <w:t>十二条</w:t>
      </w:r>
      <w:r>
        <w:rPr>
          <w:rFonts w:ascii="宋体" w:hAnsi="宋体" w:cs="宋体"/>
          <w:b/>
          <w:bCs/>
          <w:color w:val="auto"/>
          <w:sz w:val="24"/>
          <w:highlight w:val="none"/>
        </w:rPr>
        <w:t xml:space="preserve"> </w:t>
      </w:r>
      <w:r>
        <w:rPr>
          <w:rFonts w:hint="eastAsia" w:ascii="宋体" w:hAnsi="宋体" w:cs="宋体"/>
          <w:b/>
          <w:bCs/>
          <w:color w:val="auto"/>
          <w:sz w:val="24"/>
          <w:highlight w:val="none"/>
        </w:rPr>
        <w:t>争议解决</w:t>
      </w:r>
    </w:p>
    <w:p>
      <w:pPr>
        <w:spacing w:before="156" w:beforeLines="50" w:after="156" w:afterLines="50" w:line="500" w:lineRule="exact"/>
        <w:ind w:firstLine="482"/>
        <w:jc w:val="left"/>
        <w:rPr>
          <w:rFonts w:ascii="宋体" w:hAnsi="宋体" w:cs="宋体"/>
          <w:bCs/>
          <w:color w:val="auto"/>
          <w:sz w:val="24"/>
          <w:highlight w:val="none"/>
        </w:rPr>
      </w:pPr>
      <w:r>
        <w:rPr>
          <w:rFonts w:ascii="宋体" w:hAnsi="宋体" w:cs="宋体"/>
          <w:bCs/>
          <w:color w:val="auto"/>
          <w:sz w:val="24"/>
          <w:highlight w:val="none"/>
        </w:rPr>
        <w:t xml:space="preserve">12.1 </w:t>
      </w:r>
      <w:r>
        <w:rPr>
          <w:rFonts w:hint="eastAsia" w:ascii="宋体" w:hAnsi="宋体" w:cs="宋体"/>
          <w:bCs/>
          <w:color w:val="auto"/>
          <w:sz w:val="24"/>
          <w:highlight w:val="none"/>
        </w:rPr>
        <w:t>甲乙双方应通过友好协商，解决在执行本合同所发生的或与本合同有关的一切争议。如协商不能解决争议，任何一方均可依法向甲方所在地人民法院提起诉讼。</w:t>
      </w:r>
    </w:p>
    <w:p>
      <w:pPr>
        <w:spacing w:line="500" w:lineRule="exact"/>
        <w:ind w:firstLine="482"/>
        <w:jc w:val="left"/>
        <w:rPr>
          <w:rFonts w:ascii="宋体" w:hAnsi="宋体" w:cs="宋体"/>
          <w:b/>
          <w:bCs/>
          <w:color w:val="auto"/>
          <w:sz w:val="24"/>
          <w:highlight w:val="none"/>
        </w:rPr>
      </w:pPr>
      <w:r>
        <w:rPr>
          <w:rFonts w:ascii="宋体" w:hAnsi="宋体" w:cs="宋体"/>
          <w:bCs/>
          <w:color w:val="auto"/>
          <w:sz w:val="24"/>
          <w:highlight w:val="none"/>
        </w:rPr>
        <w:t xml:space="preserve">12.2 </w:t>
      </w:r>
      <w:r>
        <w:rPr>
          <w:rFonts w:hint="eastAsia" w:ascii="宋体" w:hAnsi="宋体" w:cs="宋体"/>
          <w:color w:val="auto"/>
          <w:sz w:val="24"/>
          <w:highlight w:val="none"/>
        </w:rPr>
        <w:t>在甲方同意的情况下，除有争端之外的合同其它部分在争端解决前应继续执行。</w:t>
      </w:r>
    </w:p>
    <w:p>
      <w:pPr>
        <w:spacing w:line="500" w:lineRule="exact"/>
        <w:ind w:firstLine="482"/>
        <w:jc w:val="left"/>
        <w:rPr>
          <w:rFonts w:ascii="宋体" w:hAnsi="宋体" w:cs="宋体"/>
          <w:b/>
          <w:bCs/>
          <w:color w:val="auto"/>
          <w:sz w:val="24"/>
          <w:highlight w:val="none"/>
        </w:rPr>
      </w:pPr>
      <w:r>
        <w:rPr>
          <w:rFonts w:hint="eastAsia" w:ascii="宋体" w:hAnsi="宋体" w:cs="宋体"/>
          <w:b/>
          <w:bCs/>
          <w:color w:val="auto"/>
          <w:sz w:val="24"/>
          <w:highlight w:val="none"/>
        </w:rPr>
        <w:t>第十三条</w:t>
      </w:r>
      <w:r>
        <w:rPr>
          <w:rFonts w:ascii="宋体" w:hAnsi="宋体" w:cs="宋体"/>
          <w:b/>
          <w:bCs/>
          <w:color w:val="auto"/>
          <w:sz w:val="24"/>
          <w:highlight w:val="none"/>
        </w:rPr>
        <w:t xml:space="preserve"> </w:t>
      </w:r>
      <w:r>
        <w:rPr>
          <w:rFonts w:hint="eastAsia" w:ascii="宋体" w:hAnsi="宋体" w:cs="宋体"/>
          <w:b/>
          <w:bCs/>
          <w:color w:val="auto"/>
          <w:sz w:val="24"/>
          <w:highlight w:val="none"/>
        </w:rPr>
        <w:t>合同生效及其他</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13.1</w:t>
      </w:r>
      <w:r>
        <w:rPr>
          <w:rFonts w:hint="eastAsia" w:ascii="宋体" w:hAnsi="宋体" w:cs="宋体"/>
          <w:color w:val="auto"/>
          <w:sz w:val="24"/>
          <w:highlight w:val="none"/>
        </w:rPr>
        <w:t>本合同经双方法定代表人或授权代表签字并加盖双方公章后生效</w:t>
      </w:r>
      <w:r>
        <w:rPr>
          <w:rFonts w:ascii="宋体" w:hAnsi="宋体" w:cs="宋体"/>
          <w:color w:val="auto"/>
          <w:sz w:val="24"/>
          <w:highlight w:val="none"/>
        </w:rPr>
        <w:t>.</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13.2</w:t>
      </w:r>
      <w:r>
        <w:rPr>
          <w:rFonts w:hint="eastAsia" w:ascii="宋体" w:hAnsi="宋体" w:cs="宋体"/>
          <w:color w:val="auto"/>
          <w:sz w:val="24"/>
          <w:highlight w:val="none"/>
        </w:rPr>
        <w:t>本合同正文一式</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肆</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份，其中：甲方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份，乙方</w:t>
      </w:r>
      <w:r>
        <w:rPr>
          <w:rFonts w:ascii="宋体" w:hAnsi="宋体" w:cs="宋体"/>
          <w:color w:val="auto"/>
          <w:sz w:val="24"/>
          <w:highlight w:val="none"/>
          <w:u w:val="singl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贰</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r>
        <w:rPr>
          <w:rFonts w:hint="eastAsia" w:ascii="宋体" w:hAnsi="宋体" w:cs="宋体"/>
          <w:color w:val="auto"/>
          <w:sz w:val="24"/>
          <w:highlight w:val="none"/>
        </w:rPr>
        <w:t>份。</w:t>
      </w:r>
    </w:p>
    <w:p>
      <w:pPr>
        <w:spacing w:line="500" w:lineRule="exact"/>
        <w:ind w:firstLine="480"/>
        <w:rPr>
          <w:rFonts w:ascii="宋体" w:hAnsi="宋体" w:cs="宋体"/>
          <w:color w:val="auto"/>
          <w:sz w:val="24"/>
          <w:highlight w:val="none"/>
        </w:rPr>
      </w:pPr>
      <w:r>
        <w:rPr>
          <w:rFonts w:ascii="宋体" w:hAnsi="宋体" w:cs="宋体"/>
          <w:color w:val="auto"/>
          <w:sz w:val="24"/>
          <w:highlight w:val="none"/>
        </w:rPr>
        <w:t>13.</w:t>
      </w:r>
      <w:r>
        <w:rPr>
          <w:rFonts w:hint="eastAsia" w:ascii="宋体" w:hAnsi="宋体" w:cs="宋体"/>
          <w:color w:val="auto"/>
          <w:sz w:val="24"/>
          <w:highlight w:val="none"/>
        </w:rPr>
        <w:t>3补充条款：</w:t>
      </w:r>
      <w:r>
        <w:rPr>
          <w:rFonts w:ascii="宋体" w:hAnsi="宋体" w:cs="宋体"/>
          <w:color w:val="auto"/>
          <w:sz w:val="24"/>
          <w:highlight w:val="none"/>
          <w:u w:val="single"/>
        </w:rPr>
        <w:t xml:space="preserve">  </w:t>
      </w:r>
      <w:r>
        <w:rPr>
          <w:rFonts w:hint="eastAsia" w:ascii="宋体" w:hAnsi="宋体" w:cs="宋体"/>
          <w:color w:val="auto"/>
          <w:sz w:val="24"/>
          <w:highlight w:val="none"/>
          <w:u w:val="single"/>
          <w:lang w:val="en-US" w:eastAsia="zh-CN"/>
        </w:rPr>
        <w:t>无</w:t>
      </w:r>
      <w:r>
        <w:rPr>
          <w:rFonts w:hint="eastAsia" w:ascii="宋体" w:hAnsi="宋体" w:cs="宋体"/>
          <w:color w:val="auto"/>
          <w:sz w:val="24"/>
          <w:highlight w:val="none"/>
          <w:u w:val="single"/>
        </w:rPr>
        <w:t xml:space="preserve"> </w:t>
      </w:r>
      <w:r>
        <w:rPr>
          <w:rFonts w:ascii="宋体" w:hAnsi="宋体" w:cs="宋体"/>
          <w:color w:val="auto"/>
          <w:sz w:val="24"/>
          <w:highlight w:val="none"/>
          <w:u w:val="single"/>
        </w:rPr>
        <w:t xml:space="preserve">  </w:t>
      </w:r>
    </w:p>
    <w:p>
      <w:pPr>
        <w:pStyle w:val="47"/>
        <w:spacing w:line="500" w:lineRule="exact"/>
        <w:rPr>
          <w:color w:val="auto"/>
          <w:highlight w:val="none"/>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附件：</w:t>
      </w:r>
      <w:r>
        <w:rPr>
          <w:rFonts w:ascii="宋体" w:hAnsi="宋体" w:cs="宋体"/>
          <w:color w:val="auto"/>
          <w:sz w:val="24"/>
          <w:highlight w:val="none"/>
        </w:rPr>
        <w:t>1.</w:t>
      </w:r>
      <w:r>
        <w:rPr>
          <w:rFonts w:hint="eastAsia" w:ascii="宋体" w:hAnsi="宋体" w:cs="宋体"/>
          <w:color w:val="auto"/>
          <w:sz w:val="24"/>
          <w:highlight w:val="none"/>
        </w:rPr>
        <w:t>成交通知书</w:t>
      </w:r>
    </w:p>
    <w:p>
      <w:pPr>
        <w:spacing w:line="500" w:lineRule="exact"/>
        <w:ind w:firstLine="720" w:firstLineChars="300"/>
        <w:rPr>
          <w:rFonts w:ascii="宋体" w:hAnsi="宋体" w:cs="宋体"/>
          <w:color w:val="auto"/>
          <w:sz w:val="24"/>
          <w:highlight w:val="none"/>
        </w:rPr>
      </w:pPr>
      <w:r>
        <w:rPr>
          <w:rFonts w:ascii="宋体" w:hAnsi="宋体" w:cs="宋体"/>
          <w:color w:val="auto"/>
          <w:sz w:val="24"/>
          <w:highlight w:val="none"/>
        </w:rPr>
        <w:t>2.</w:t>
      </w:r>
      <w:r>
        <w:rPr>
          <w:rFonts w:hint="eastAsia" w:ascii="宋体" w:hAnsi="宋体" w:cs="宋体"/>
          <w:color w:val="auto"/>
          <w:sz w:val="24"/>
          <w:highlight w:val="none"/>
        </w:rPr>
        <w:t>廉洁协议</w:t>
      </w:r>
    </w:p>
    <w:p>
      <w:pPr>
        <w:spacing w:line="500" w:lineRule="exact"/>
        <w:ind w:firstLine="720" w:firstLineChars="300"/>
        <w:rPr>
          <w:rFonts w:ascii="宋体" w:hAnsi="宋体" w:cs="宋体"/>
          <w:color w:val="auto"/>
          <w:sz w:val="24"/>
          <w:highlight w:val="none"/>
        </w:rPr>
      </w:pPr>
      <w:r>
        <w:rPr>
          <w:rFonts w:hint="eastAsia" w:ascii="宋体" w:hAnsi="宋体" w:cs="宋体"/>
          <w:color w:val="auto"/>
          <w:sz w:val="24"/>
          <w:highlight w:val="none"/>
        </w:rPr>
        <w:t>3.营运场所施工安全协议书</w:t>
      </w:r>
    </w:p>
    <w:p>
      <w:pPr>
        <w:spacing w:line="500" w:lineRule="exact"/>
        <w:ind w:firstLine="720" w:firstLineChars="300"/>
        <w:rPr>
          <w:rFonts w:hint="eastAsia" w:ascii="宋体" w:hAnsi="宋体" w:cs="宋体" w:eastAsiaTheme="minorEastAsia"/>
          <w:color w:val="auto"/>
          <w:sz w:val="24"/>
          <w:highlight w:val="none"/>
        </w:rPr>
      </w:pPr>
      <w:r>
        <w:rPr>
          <w:rFonts w:hint="eastAsia" w:ascii="宋体" w:hAnsi="宋体" w:cs="宋体"/>
          <w:color w:val="auto"/>
          <w:sz w:val="24"/>
          <w:highlight w:val="none"/>
          <w:lang w:val="en-US" w:eastAsia="zh-CN"/>
        </w:rPr>
        <w:t>4</w:t>
      </w:r>
      <w:r>
        <w:rPr>
          <w:rFonts w:hint="eastAsia" w:ascii="宋体" w:hAnsi="宋体" w:cs="宋体"/>
          <w:color w:val="auto"/>
          <w:sz w:val="24"/>
          <w:highlight w:val="none"/>
        </w:rPr>
        <w:t>.项目投入人员架构表</w:t>
      </w:r>
    </w:p>
    <w:p>
      <w:pPr>
        <w:spacing w:line="500" w:lineRule="exact"/>
        <w:ind w:left="0" w:leftChars="0" w:firstLine="720" w:firstLineChars="300"/>
        <w:rPr>
          <w:rFonts w:hint="eastAsia" w:ascii="宋体" w:hAnsi="宋体" w:cs="宋体" w:eastAsiaTheme="minorEastAsia"/>
          <w:color w:val="auto"/>
          <w:sz w:val="24"/>
          <w:highlight w:val="none"/>
        </w:rPr>
      </w:pPr>
      <w:r>
        <w:rPr>
          <w:rFonts w:hint="eastAsia" w:ascii="宋体" w:hAnsi="宋体" w:cs="宋体"/>
          <w:color w:val="auto"/>
          <w:sz w:val="24"/>
          <w:highlight w:val="none"/>
          <w:lang w:val="en-US" w:eastAsia="zh-CN"/>
        </w:rPr>
        <w:t>5</w:t>
      </w:r>
      <w:r>
        <w:rPr>
          <w:rFonts w:hint="eastAsia" w:ascii="宋体" w:hAnsi="宋体" w:cs="宋体" w:eastAsiaTheme="minorEastAsia"/>
          <w:color w:val="auto"/>
          <w:sz w:val="24"/>
          <w:highlight w:val="none"/>
        </w:rPr>
        <w:t>. 应急抢修设备及材料清单/应急救援物资清单</w:t>
      </w:r>
    </w:p>
    <w:p>
      <w:pPr>
        <w:numPr>
          <w:ilvl w:val="-1"/>
          <w:numId w:val="0"/>
        </w:numPr>
        <w:overflowPunct/>
        <w:autoSpaceDE/>
        <w:autoSpaceDN/>
        <w:spacing w:line="500" w:lineRule="exact"/>
        <w:ind w:firstLine="720" w:firstLineChars="300"/>
        <w:jc w:val="left"/>
        <w:rPr>
          <w:rFonts w:hint="eastAsia" w:ascii="宋体" w:hAnsi="宋体" w:cs="宋体"/>
          <w:b w:val="0"/>
          <w:bCs w:val="0"/>
          <w:color w:val="auto"/>
          <w:sz w:val="24"/>
          <w:szCs w:val="22"/>
          <w:highlight w:val="none"/>
          <w:lang w:val="en-US" w:eastAsia="zh-CN"/>
        </w:rPr>
      </w:pPr>
      <w:r>
        <w:rPr>
          <w:rFonts w:hint="eastAsia" w:ascii="宋体" w:hAnsi="宋体" w:cs="宋体"/>
          <w:b w:val="0"/>
          <w:bCs w:val="0"/>
          <w:color w:val="auto"/>
          <w:sz w:val="24"/>
          <w:szCs w:val="22"/>
          <w:highlight w:val="none"/>
          <w:lang w:val="en-US" w:eastAsia="zh-CN"/>
        </w:rPr>
        <w:t>6.应急响应承诺函</w:t>
      </w:r>
    </w:p>
    <w:p>
      <w:pPr>
        <w:pStyle w:val="2"/>
        <w:rPr>
          <w:rFonts w:hint="default"/>
          <w:color w:val="auto"/>
          <w:highlight w:val="none"/>
          <w:lang w:val="en-US" w:eastAsia="zh-CN"/>
        </w:rPr>
      </w:pPr>
    </w:p>
    <w:p>
      <w:pPr>
        <w:pStyle w:val="47"/>
        <w:spacing w:line="500" w:lineRule="exact"/>
        <w:rPr>
          <w:rFonts w:hint="default" w:eastAsia="仿宋_GB2312"/>
          <w:color w:val="auto"/>
          <w:highlight w:val="none"/>
          <w:lang w:val="en-US" w:eastAsia="zh-CN"/>
        </w:rPr>
      </w:pPr>
    </w:p>
    <w:p>
      <w:pPr>
        <w:spacing w:line="500" w:lineRule="exact"/>
        <w:rPr>
          <w:rFonts w:ascii="宋体" w:hAnsi="宋体" w:cs="宋体"/>
          <w:color w:val="auto"/>
          <w:sz w:val="24"/>
          <w:highlight w:val="none"/>
        </w:rPr>
      </w:pPr>
      <w:r>
        <w:rPr>
          <w:rFonts w:hint="eastAsia" w:ascii="宋体" w:hAnsi="宋体" w:cs="宋体"/>
          <w:color w:val="auto"/>
          <w:sz w:val="24"/>
          <w:highlight w:val="none"/>
        </w:rPr>
        <w:t>甲方：广州市净水有限公司（盖章）</w:t>
      </w:r>
      <w:r>
        <w:rPr>
          <w:rFonts w:ascii="宋体" w:hAnsi="宋体" w:cs="宋体"/>
          <w:color w:val="auto"/>
          <w:sz w:val="24"/>
          <w:highlight w:val="none"/>
        </w:rPr>
        <w:t xml:space="preserve"> </w:t>
      </w:r>
      <w:r>
        <w:rPr>
          <w:rFonts w:hint="eastAsia" w:ascii="宋体" w:hAnsi="宋体" w:cs="宋体"/>
          <w:color w:val="auto"/>
          <w:sz w:val="24"/>
          <w:highlight w:val="none"/>
        </w:rPr>
        <w:t xml:space="preserve">    乙方：</w:t>
      </w:r>
      <w:r>
        <w:rPr>
          <w:rFonts w:hint="eastAsia" w:ascii="宋体" w:hAnsi="宋体" w:cs="宋体"/>
          <w:color w:val="auto"/>
          <w:spacing w:val="-11"/>
          <w:sz w:val="24"/>
          <w:highlight w:val="none"/>
          <w:lang w:val="en-US" w:eastAsia="zh-CN"/>
        </w:rPr>
        <w:t xml:space="preserve">          </w:t>
      </w:r>
      <w:r>
        <w:rPr>
          <w:rFonts w:hint="eastAsia" w:ascii="宋体" w:hAnsi="宋体" w:cs="宋体"/>
          <w:color w:val="auto"/>
          <w:sz w:val="24"/>
          <w:highlight w:val="none"/>
        </w:rPr>
        <w:t xml:space="preserve"> （盖章）</w:t>
      </w:r>
    </w:p>
    <w:p>
      <w:pPr>
        <w:spacing w:line="500" w:lineRule="exact"/>
        <w:rPr>
          <w:rFonts w:ascii="宋体" w:hAnsi="宋体" w:cs="宋体"/>
          <w:color w:val="auto"/>
          <w:sz w:val="24"/>
          <w:highlight w:val="none"/>
        </w:rPr>
      </w:pPr>
      <w:r>
        <w:rPr>
          <w:rFonts w:hint="eastAsia" w:ascii="宋体" w:hAnsi="宋体" w:cs="宋体"/>
          <w:color w:val="auto"/>
          <w:sz w:val="24"/>
          <w:highlight w:val="none"/>
        </w:rPr>
        <w:t>法定代表人或</w:t>
      </w:r>
      <w:r>
        <w:rPr>
          <w:rFonts w:ascii="宋体" w:hAnsi="宋体" w:cs="宋体"/>
          <w:color w:val="auto"/>
          <w:sz w:val="24"/>
          <w:highlight w:val="none"/>
        </w:rPr>
        <w:t xml:space="preserve">                         </w:t>
      </w:r>
      <w:r>
        <w:rPr>
          <w:rFonts w:hint="eastAsia" w:ascii="宋体" w:hAnsi="宋体" w:cs="宋体"/>
          <w:color w:val="auto"/>
          <w:sz w:val="24"/>
          <w:highlight w:val="none"/>
        </w:rPr>
        <w:t>法定代表人或</w:t>
      </w:r>
    </w:p>
    <w:p>
      <w:pPr>
        <w:spacing w:line="500" w:lineRule="exact"/>
        <w:rPr>
          <w:rFonts w:ascii="宋体" w:hAnsi="宋体" w:cs="宋体"/>
          <w:color w:val="auto"/>
          <w:sz w:val="24"/>
          <w:highlight w:val="none"/>
        </w:rPr>
      </w:pPr>
      <w:r>
        <w:rPr>
          <w:rFonts w:hint="eastAsia" w:ascii="宋体" w:hAnsi="宋体" w:cs="宋体"/>
          <w:color w:val="auto"/>
          <w:sz w:val="24"/>
          <w:highlight w:val="none"/>
        </w:rPr>
        <w:t>授权代理人：</w:t>
      </w:r>
      <w:r>
        <w:rPr>
          <w:rFonts w:ascii="宋体" w:hAnsi="宋体" w:cs="宋体"/>
          <w:color w:val="auto"/>
          <w:sz w:val="24"/>
          <w:highlight w:val="none"/>
        </w:rPr>
        <w:t xml:space="preserve">                         </w:t>
      </w:r>
      <w:r>
        <w:rPr>
          <w:rFonts w:hint="eastAsia" w:ascii="宋体" w:hAnsi="宋体" w:cs="宋体"/>
          <w:color w:val="auto"/>
          <w:sz w:val="24"/>
          <w:highlight w:val="none"/>
        </w:rPr>
        <w:t>授权代理人：</w:t>
      </w:r>
    </w:p>
    <w:p>
      <w:pPr>
        <w:keepNext w:val="0"/>
        <w:keepLines w:val="0"/>
        <w:pageBreakBefore w:val="0"/>
        <w:kinsoku/>
        <w:wordWrap/>
        <w:overflowPunct/>
        <w:topLinePunct w:val="0"/>
        <w:bidi w:val="0"/>
        <w:spacing w:line="460" w:lineRule="exact"/>
        <w:ind w:left="5280" w:hanging="5280" w:hangingChars="2200"/>
        <w:textAlignment w:val="auto"/>
        <w:rPr>
          <w:rFonts w:hint="default" w:ascii="宋体" w:hAnsi="宋体" w:cs="宋体"/>
          <w:color w:val="auto"/>
          <w:sz w:val="24"/>
          <w:highlight w:val="none"/>
          <w:lang w:val="en-US"/>
        </w:rPr>
      </w:pP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广州市天河区临江大道501号</w:t>
      </w:r>
      <w:r>
        <w:rPr>
          <w:rFonts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地址：</w:t>
      </w:r>
      <w:r>
        <w:rPr>
          <w:rFonts w:hint="eastAsia" w:ascii="宋体" w:hAnsi="宋体" w:cs="宋体"/>
          <w:color w:val="auto"/>
          <w:sz w:val="24"/>
          <w:highlight w:val="none"/>
          <w:lang w:val="en-US" w:eastAsia="zh-CN"/>
        </w:rPr>
        <w:t xml:space="preserve">                      </w:t>
      </w:r>
    </w:p>
    <w:p>
      <w:pPr>
        <w:spacing w:line="500" w:lineRule="exact"/>
        <w:rPr>
          <w:rFonts w:ascii="宋体" w:hAnsi="宋体" w:cs="宋体"/>
          <w:color w:val="auto"/>
          <w:sz w:val="24"/>
          <w:highlight w:val="none"/>
        </w:rPr>
      </w:pPr>
      <w:r>
        <w:rPr>
          <w:rFonts w:hint="eastAsia" w:ascii="宋体" w:hAnsi="宋体" w:cs="宋体"/>
          <w:color w:val="auto"/>
          <w:sz w:val="24"/>
          <w:highlight w:val="none"/>
        </w:rPr>
        <w:t>经办人：</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经办人：</w:t>
      </w:r>
    </w:p>
    <w:p>
      <w:pPr>
        <w:spacing w:line="500" w:lineRule="exact"/>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r>
        <w:rPr>
          <w:rFonts w:ascii="宋体" w:hAnsi="宋体" w:cs="宋体"/>
          <w:color w:val="auto"/>
          <w:sz w:val="24"/>
          <w:highlight w:val="none"/>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lang w:val="en-US" w:eastAsia="zh-CN"/>
        </w:rPr>
        <w:t xml:space="preserve">  </w:t>
      </w:r>
    </w:p>
    <w:p>
      <w:pPr>
        <w:spacing w:line="500" w:lineRule="exact"/>
        <w:ind w:left="6360" w:hanging="6360" w:hangingChars="2650"/>
        <w:rPr>
          <w:rFonts w:ascii="宋体" w:hAnsi="宋体" w:cs="宋体"/>
          <w:color w:val="auto"/>
          <w:sz w:val="24"/>
          <w:highlight w:val="none"/>
        </w:rPr>
      </w:pPr>
      <w:r>
        <w:rPr>
          <w:rFonts w:hint="eastAsia" w:ascii="宋体" w:hAnsi="宋体" w:cs="宋体"/>
          <w:color w:val="auto"/>
          <w:sz w:val="24"/>
          <w:highlight w:val="none"/>
        </w:rPr>
        <w:t>传真：</w:t>
      </w:r>
      <w:r>
        <w:rPr>
          <w:rFonts w:ascii="宋体" w:hAnsi="宋体" w:cs="宋体"/>
          <w:color w:val="auto"/>
          <w:sz w:val="24"/>
          <w:highlight w:val="none"/>
        </w:rPr>
        <w:t xml:space="preserve">                               </w:t>
      </w:r>
      <w:r>
        <w:rPr>
          <w:rFonts w:hint="eastAsia" w:ascii="宋体" w:hAnsi="宋体" w:cs="宋体"/>
          <w:color w:val="auto"/>
          <w:sz w:val="24"/>
          <w:highlight w:val="none"/>
        </w:rPr>
        <w:t>传真：</w:t>
      </w:r>
    </w:p>
    <w:p>
      <w:pPr>
        <w:spacing w:line="500" w:lineRule="exact"/>
        <w:ind w:left="6360" w:right="0" w:rightChars="0" w:hanging="6360" w:hangingChars="2650"/>
        <w:rPr>
          <w:rFonts w:hAnsi="宋体"/>
          <w:b/>
          <w:bCs/>
          <w:color w:val="auto"/>
          <w:szCs w:val="21"/>
          <w:highlight w:val="none"/>
        </w:rPr>
      </w:pP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r>
        <w:rPr>
          <w:rFonts w:hint="eastAsia" w:ascii="宋体" w:hAnsi="宋体" w:cs="宋体"/>
          <w:color w:val="auto"/>
          <w:sz w:val="24"/>
          <w:highlight w:val="none"/>
        </w:rPr>
        <w:t>签署日期：</w:t>
      </w:r>
      <w:r>
        <w:rPr>
          <w:rFonts w:ascii="宋体" w:hAnsi="宋体" w:cs="宋体"/>
          <w:color w:val="auto"/>
          <w:sz w:val="24"/>
          <w:highlight w:val="none"/>
        </w:rPr>
        <w:t xml:space="preserve">    </w:t>
      </w:r>
      <w:r>
        <w:rPr>
          <w:rFonts w:hint="eastAsia" w:ascii="宋体" w:hAnsi="宋体" w:cs="宋体"/>
          <w:color w:val="auto"/>
          <w:sz w:val="24"/>
          <w:highlight w:val="none"/>
        </w:rPr>
        <w:t>年</w:t>
      </w:r>
      <w:r>
        <w:rPr>
          <w:rFonts w:ascii="宋体" w:hAnsi="宋体" w:cs="宋体"/>
          <w:color w:val="auto"/>
          <w:sz w:val="24"/>
          <w:highlight w:val="none"/>
        </w:rPr>
        <w:t xml:space="preserve">    </w:t>
      </w:r>
      <w:r>
        <w:rPr>
          <w:rFonts w:hint="eastAsia" w:ascii="宋体" w:hAnsi="宋体" w:cs="宋体"/>
          <w:color w:val="auto"/>
          <w:sz w:val="24"/>
          <w:highlight w:val="none"/>
        </w:rPr>
        <w:t>月</w:t>
      </w:r>
      <w:r>
        <w:rPr>
          <w:rFonts w:ascii="宋体" w:hAnsi="宋体" w:cs="宋体"/>
          <w:color w:val="auto"/>
          <w:sz w:val="24"/>
          <w:highlight w:val="none"/>
        </w:rPr>
        <w:t xml:space="preserve">    </w:t>
      </w:r>
      <w:r>
        <w:rPr>
          <w:rFonts w:hint="eastAsia" w:ascii="宋体" w:hAnsi="宋体" w:cs="宋体"/>
          <w:color w:val="auto"/>
          <w:sz w:val="24"/>
          <w:highlight w:val="none"/>
        </w:rPr>
        <w:t>日</w:t>
      </w:r>
      <w:r>
        <w:rPr>
          <w:rFonts w:ascii="宋体" w:hAnsi="宋体" w:cs="宋体"/>
          <w:color w:val="auto"/>
          <w:sz w:val="24"/>
          <w:highlight w:val="none"/>
        </w:rPr>
        <w:t xml:space="preserve">  </w:t>
      </w:r>
    </w:p>
    <w:p>
      <w:pPr>
        <w:pStyle w:val="48"/>
        <w:rPr>
          <w:rFonts w:hint="eastAsia" w:ascii="宋体" w:hAnsi="宋体" w:cs="宋体"/>
          <w:b/>
          <w:bCs/>
          <w:color w:val="auto"/>
          <w:szCs w:val="21"/>
          <w:highlight w:val="none"/>
        </w:rPr>
      </w:pPr>
    </w:p>
    <w:p>
      <w:pPr>
        <w:pStyle w:val="48"/>
        <w:rPr>
          <w:rFonts w:hint="eastAsia" w:ascii="宋体" w:hAnsi="宋体" w:cs="宋体"/>
          <w:b/>
          <w:bCs/>
          <w:color w:val="auto"/>
          <w:szCs w:val="21"/>
          <w:highlight w:val="none"/>
        </w:rPr>
      </w:pPr>
    </w:p>
    <w:p>
      <w:pPr>
        <w:pStyle w:val="48"/>
        <w:rPr>
          <w:rFonts w:hint="eastAsia" w:ascii="宋体" w:hAnsi="宋体" w:cs="宋体"/>
          <w:b/>
          <w:bCs/>
          <w:color w:val="auto"/>
          <w:szCs w:val="21"/>
          <w:highlight w:val="none"/>
        </w:rPr>
      </w:pPr>
    </w:p>
    <w:p>
      <w:pPr>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rPr>
        <w:t>附件1  成交通知书</w:t>
      </w:r>
    </w:p>
    <w:p>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附件2：廉洁协议</w:t>
      </w:r>
    </w:p>
    <w:p>
      <w:pPr>
        <w:keepNext w:val="0"/>
        <w:keepLines w:val="0"/>
        <w:pageBreakBefore w:val="0"/>
        <w:kinsoku/>
        <w:wordWrap/>
        <w:overflowPunct/>
        <w:topLinePunct w:val="0"/>
        <w:autoSpaceDE/>
        <w:autoSpaceDN/>
        <w:bidi w:val="0"/>
        <w:snapToGrid/>
        <w:spacing w:line="520" w:lineRule="exact"/>
        <w:ind w:firstLine="3640" w:firstLineChars="1300"/>
        <w:jc w:val="both"/>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廉洁协议</w:t>
      </w:r>
    </w:p>
    <w:p>
      <w:pPr>
        <w:keepNext w:val="0"/>
        <w:keepLines w:val="0"/>
        <w:pageBreakBefore w:val="0"/>
        <w:kinsoku/>
        <w:wordWrap/>
        <w:overflowPunct/>
        <w:topLinePunct w:val="0"/>
        <w:autoSpaceDE/>
        <w:autoSpaceDN/>
        <w:bidi w:val="0"/>
        <w:snapToGrid/>
        <w:spacing w:line="520" w:lineRule="exact"/>
        <w:ind w:firstLine="630" w:firstLineChars="225"/>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 w:val="0"/>
          <w:bCs/>
          <w:color w:val="auto"/>
          <w:sz w:val="28"/>
          <w:szCs w:val="28"/>
          <w:highlight w:val="none"/>
          <w:u w:val="single"/>
        </w:rPr>
        <w:t>广州市净水有限公司</w:t>
      </w:r>
      <w:r>
        <w:rPr>
          <w:rFonts w:hint="eastAsia" w:ascii="仿宋_GB2312" w:hAnsi="仿宋_GB2312" w:eastAsia="仿宋_GB2312" w:cs="仿宋_GB2312"/>
          <w:b w:val="0"/>
          <w:bCs/>
          <w:color w:val="auto"/>
          <w:sz w:val="28"/>
          <w:szCs w:val="28"/>
          <w:highlight w:val="none"/>
        </w:rPr>
        <w:t>(以下称甲方)与</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(以下称乙方)，特此订立本协议共同遵照执行。</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第一条 甲乙双方的权利和义务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（一）甲乙双方严格遵守国家关于市场准入、项目招标投标、市场经营活动等有关法律、法规相关政策及廉政建设的各项规定。</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（二）严格执行</w:t>
      </w:r>
      <w:r>
        <w:rPr>
          <w:rFonts w:hint="eastAsia" w:ascii="仿宋_GB2312" w:hAnsi="仿宋_GB2312" w:eastAsia="仿宋_GB2312" w:cs="仿宋_GB2312"/>
          <w:b w:val="0"/>
          <w:bCs/>
          <w:color w:val="auto"/>
          <w:sz w:val="28"/>
          <w:szCs w:val="28"/>
          <w:highlight w:val="none"/>
          <w:u w:val="single"/>
          <w:lang w:eastAsia="zh-CN"/>
        </w:rPr>
        <w:t xml:space="preserve"> 广州净水公司2024-2027年潜水作业服务项目</w:t>
      </w:r>
      <w:r>
        <w:rPr>
          <w:rFonts w:hint="eastAsia" w:ascii="仿宋_GB2312" w:hAnsi="仿宋_GB2312" w:eastAsia="仿宋_GB2312" w:cs="仿宋_GB2312"/>
          <w:b w:val="0"/>
          <w:bCs/>
          <w:color w:val="auto"/>
          <w:sz w:val="28"/>
          <w:szCs w:val="28"/>
          <w:highlight w:val="none"/>
        </w:rPr>
        <w:t>合同（以下简称：主合同），自觉履行合同约定的相关义务。</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（三）在业务活动中坚持公开、公正、诚信、透明的原则，不得损害国家、集体利益。</w:t>
      </w:r>
    </w:p>
    <w:p>
      <w:pPr>
        <w:keepNext w:val="0"/>
        <w:keepLines w:val="0"/>
        <w:pageBreakBefore w:val="0"/>
        <w:kinsoku/>
        <w:wordWrap/>
        <w:overflowPunct/>
        <w:topLinePunct w:val="0"/>
        <w:autoSpaceDE/>
        <w:autoSpaceDN/>
        <w:bidi w:val="0"/>
        <w:snapToGrid/>
        <w:spacing w:line="520" w:lineRule="exact"/>
        <w:ind w:firstLine="420" w:firstLineChars="15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（四）建立健全廉洁从业制度，开展廉洁教育，公布举报电话，监督并认真查处不廉洁及违法违纪行为。</w:t>
      </w:r>
    </w:p>
    <w:p>
      <w:pPr>
        <w:keepNext w:val="0"/>
        <w:keepLines w:val="0"/>
        <w:pageBreakBefore w:val="0"/>
        <w:kinsoku/>
        <w:wordWrap/>
        <w:overflowPunct/>
        <w:topLinePunct w:val="0"/>
        <w:autoSpaceDE/>
        <w:autoSpaceDN/>
        <w:bidi w:val="0"/>
        <w:snapToGrid/>
        <w:spacing w:line="520" w:lineRule="exact"/>
        <w:ind w:firstLine="420" w:firstLineChars="150"/>
        <w:rPr>
          <w:rFonts w:hint="default"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rPr>
        <w:t>（五）发现对方在业务活动中有不廉洁行为，应及时提醒对方纠正。情节严重的，应向其有关监督部门</w:t>
      </w:r>
      <w:r>
        <w:rPr>
          <w:rFonts w:hint="eastAsia" w:ascii="仿宋_GB2312" w:hAnsi="仿宋_GB2312" w:eastAsia="仿宋_GB2312" w:cs="仿宋_GB2312"/>
          <w:b w:val="0"/>
          <w:bCs/>
          <w:color w:val="auto"/>
          <w:sz w:val="28"/>
          <w:szCs w:val="28"/>
          <w:highlight w:val="none"/>
          <w:lang w:val="en-US" w:eastAsia="zh-CN"/>
        </w:rPr>
        <w:t>检举。</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第二条甲方的义务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（一）甲方及其工作人员不得索要或接受乙方的礼金、有价证券和贵重物品，不得在乙方报销任何应由甲方或个人支付的费用等。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（三）甲方及其工作人员不得要求或者接受乙方为其住房装修、婚丧嫁娶活动、配偶子女工作安排以及出国出境、旅游等提供方便等。</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（四）甲方工作人员不得在乙方或与乙方有股权关联的企业兼职，不得向乙方介绍家属或者亲友从事与甲方业务有关的经济活动。</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（六）甲方工作人员不得利用职务之便收受乙方以回扣、手续费、加班费、咨询费、劳务费、协调费、辛苦费等各种名义给予或赠送的钱物。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（七）甲方工作人员不得接受乙方给予或赠送的干股或红利。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第三条乙方的义务</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（一）乙方不得以任何理由向甲方及其工作人员行贿或馈赠礼金、有价证券、贵重礼品。</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（二)乙方不得以任何名义为甲方及其工作人员报销应由甲方单位或个人支付的任何费用。</w:t>
      </w:r>
    </w:p>
    <w:p>
      <w:pPr>
        <w:keepNext w:val="0"/>
        <w:keepLines w:val="0"/>
        <w:pageBreakBefore w:val="0"/>
        <w:kinsoku/>
        <w:wordWrap/>
        <w:overflowPunct/>
        <w:topLinePunct w:val="0"/>
        <w:autoSpaceDE/>
        <w:autoSpaceDN/>
        <w:bidi w:val="0"/>
        <w:snapToGrid/>
        <w:spacing w:line="520" w:lineRule="exact"/>
        <w:ind w:left="25" w:leftChars="12"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（三）乙方不得以任何理由安排甲方工作人员参加可能影响相关业务公开、公正、公平性的宴请及娱乐活动。</w:t>
      </w:r>
    </w:p>
    <w:p>
      <w:pPr>
        <w:pStyle w:val="16"/>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（四）乙方不得为甲方单位和个人购置或提供通讯工具和高档办公用品等物品，也不得为甲方提供与工作无关的房屋、汽车等。</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（五）乙方不得擅自与甲方工作人员就</w:t>
      </w:r>
      <w:r>
        <w:rPr>
          <w:rFonts w:hint="eastAsia" w:ascii="仿宋_GB2312" w:hAnsi="仿宋_GB2312" w:eastAsia="仿宋_GB2312" w:cs="仿宋_GB2312"/>
          <w:b w:val="0"/>
          <w:bCs/>
          <w:color w:val="auto"/>
          <w:sz w:val="28"/>
          <w:szCs w:val="28"/>
          <w:highlight w:val="none"/>
          <w:lang w:val="en-US" w:eastAsia="zh-CN"/>
        </w:rPr>
        <w:t>主</w:t>
      </w:r>
      <w:r>
        <w:rPr>
          <w:rFonts w:hint="eastAsia" w:ascii="仿宋_GB2312" w:hAnsi="仿宋_GB2312" w:eastAsia="仿宋_GB2312" w:cs="仿宋_GB2312"/>
          <w:b w:val="0"/>
          <w:bCs/>
          <w:color w:val="auto"/>
          <w:sz w:val="28"/>
          <w:szCs w:val="28"/>
          <w:highlight w:val="none"/>
        </w:rPr>
        <w:t>合同中的质量、数量、价格、工程量、验收等条款进行私下商谈或者达成默契。</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（六）乙方不得以回扣、手续费、加班费、咨询费、劳务费、协调费、辛苦费等各种名义向甲方工作人员给予或赠送钱物。</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（七）乙方不得向甲方工作人员提供干股或红利。</w:t>
      </w:r>
    </w:p>
    <w:p>
      <w:pPr>
        <w:keepNext w:val="0"/>
        <w:keepLines w:val="0"/>
        <w:pageBreakBefore w:val="0"/>
        <w:kinsoku/>
        <w:wordWrap/>
        <w:overflowPunct/>
        <w:topLinePunct w:val="0"/>
        <w:autoSpaceDE/>
        <w:autoSpaceDN/>
        <w:bidi w:val="0"/>
        <w:snapToGrid/>
        <w:spacing w:line="520" w:lineRule="exact"/>
        <w:ind w:left="15" w:leftChars="7"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_GB2312" w:hAnsi="仿宋_GB2312" w:eastAsia="仿宋_GB2312" w:cs="仿宋_GB2312"/>
          <w:b w:val="0"/>
          <w:bCs/>
          <w:color w:val="auto"/>
          <w:sz w:val="28"/>
          <w:szCs w:val="28"/>
          <w:highlight w:val="none"/>
          <w:lang w:val="en-US" w:eastAsia="zh-CN"/>
        </w:rPr>
        <w:t>(八）不得存在其他违反廉洁规定的行为。</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第四条违约责任</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甲方举报投诉联系部门：广州市净水有限公司</w:t>
      </w:r>
      <w:r>
        <w:rPr>
          <w:rFonts w:hint="eastAsia" w:ascii="仿宋_GB2312" w:hAnsi="仿宋_GB2312" w:eastAsia="仿宋_GB2312" w:cs="仿宋_GB2312"/>
          <w:b w:val="0"/>
          <w:bCs/>
          <w:color w:val="auto"/>
          <w:sz w:val="28"/>
          <w:szCs w:val="28"/>
          <w:highlight w:val="none"/>
          <w:u w:val="single"/>
        </w:rPr>
        <w:t>纪检室</w:t>
      </w:r>
      <w:r>
        <w:rPr>
          <w:rFonts w:hint="eastAsia" w:ascii="仿宋_GB2312" w:hAnsi="仿宋_GB2312" w:eastAsia="仿宋_GB2312" w:cs="仿宋_GB2312"/>
          <w:b w:val="0"/>
          <w:bCs/>
          <w:color w:val="auto"/>
          <w:sz w:val="28"/>
          <w:szCs w:val="28"/>
          <w:highlight w:val="none"/>
        </w:rPr>
        <w:t>，联系电话：</w:t>
      </w:r>
      <w:r>
        <w:rPr>
          <w:rFonts w:hint="eastAsia" w:ascii="仿宋_GB2312" w:hAnsi="仿宋_GB2312" w:eastAsia="仿宋_GB2312" w:cs="仿宋_GB2312"/>
          <w:b w:val="0"/>
          <w:bCs/>
          <w:color w:val="auto"/>
          <w:sz w:val="28"/>
          <w:szCs w:val="28"/>
          <w:highlight w:val="none"/>
          <w:u w:val="single"/>
        </w:rPr>
        <w:t xml:space="preserve"> 020-38890265 </w:t>
      </w:r>
      <w:r>
        <w:rPr>
          <w:rFonts w:hint="eastAsia" w:ascii="仿宋_GB2312" w:hAnsi="仿宋_GB2312" w:eastAsia="仿宋_GB2312" w:cs="仿宋_GB2312"/>
          <w:b w:val="0"/>
          <w:bCs/>
          <w:color w:val="auto"/>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（二）乙方及其工作人员</w:t>
      </w:r>
      <w:r>
        <w:rPr>
          <w:rFonts w:hint="eastAsia" w:ascii="仿宋_GB2312" w:hAnsi="仿宋_GB2312" w:eastAsia="仿宋_GB2312" w:cs="仿宋_GB2312"/>
          <w:b w:val="0"/>
          <w:bCs/>
          <w:i w:val="0"/>
          <w:iCs w:val="0"/>
          <w:caps w:val="0"/>
          <w:color w:val="auto"/>
          <w:spacing w:val="0"/>
          <w:sz w:val="28"/>
          <w:szCs w:val="28"/>
          <w:highlight w:val="none"/>
          <w:lang w:val="en-US" w:eastAsia="zh-CN"/>
        </w:rPr>
        <w:t>存在</w:t>
      </w:r>
      <w:r>
        <w:rPr>
          <w:rFonts w:hint="eastAsia" w:ascii="仿宋_GB2312" w:hAnsi="仿宋_GB2312" w:eastAsia="仿宋_GB2312" w:cs="仿宋_GB2312"/>
          <w:b w:val="0"/>
          <w:bCs/>
          <w:i w:val="0"/>
          <w:iCs w:val="0"/>
          <w:caps w:val="0"/>
          <w:color w:val="auto"/>
          <w:spacing w:val="0"/>
          <w:sz w:val="28"/>
          <w:szCs w:val="28"/>
          <w:highlight w:val="none"/>
        </w:rPr>
        <w:t>违反本协议第一、三条规定、或在甲方招标、询价等过程中违反法律法规中的廉洁规定</w:t>
      </w:r>
      <w:r>
        <w:rPr>
          <w:rFonts w:hint="eastAsia" w:ascii="仿宋_GB2312" w:hAnsi="仿宋_GB2312" w:eastAsia="仿宋_GB2312" w:cs="仿宋_GB2312"/>
          <w:b w:val="0"/>
          <w:bCs/>
          <w:i w:val="0"/>
          <w:iCs w:val="0"/>
          <w:caps w:val="0"/>
          <w:color w:val="auto"/>
          <w:spacing w:val="0"/>
          <w:sz w:val="28"/>
          <w:szCs w:val="28"/>
          <w:highlight w:val="none"/>
          <w:lang w:val="en-US" w:eastAsia="zh-CN"/>
        </w:rPr>
        <w:t>的行为</w:t>
      </w:r>
      <w:r>
        <w:rPr>
          <w:rFonts w:hint="eastAsia" w:ascii="仿宋_GB2312" w:hAnsi="仿宋_GB2312" w:eastAsia="仿宋_GB2312" w:cs="仿宋_GB2312"/>
          <w:b w:val="0"/>
          <w:bCs/>
          <w:i w:val="0"/>
          <w:iCs w:val="0"/>
          <w:caps w:val="0"/>
          <w:color w:val="auto"/>
          <w:spacing w:val="0"/>
          <w:sz w:val="28"/>
          <w:szCs w:val="28"/>
          <w:highlight w:val="none"/>
        </w:rPr>
        <w:t>，</w:t>
      </w:r>
      <w:r>
        <w:rPr>
          <w:rFonts w:hint="eastAsia" w:ascii="仿宋_GB2312" w:hAnsi="仿宋_GB2312" w:eastAsia="仿宋_GB2312" w:cs="仿宋_GB2312"/>
          <w:b w:val="0"/>
          <w:bCs/>
          <w:i w:val="0"/>
          <w:iCs w:val="0"/>
          <w:caps w:val="0"/>
          <w:color w:val="auto"/>
          <w:spacing w:val="0"/>
          <w:sz w:val="28"/>
          <w:szCs w:val="28"/>
          <w:highlight w:val="none"/>
          <w:lang w:val="en-US" w:eastAsia="zh-CN"/>
        </w:rPr>
        <w:t>无论该行为是否与主合同有关，</w:t>
      </w:r>
      <w:r>
        <w:rPr>
          <w:rFonts w:hint="eastAsia" w:ascii="仿宋_GB2312" w:hAnsi="仿宋_GB2312" w:eastAsia="仿宋_GB2312" w:cs="仿宋_GB2312"/>
          <w:b w:val="0"/>
          <w:bCs/>
          <w:i w:val="0"/>
          <w:iCs w:val="0"/>
          <w:caps w:val="0"/>
          <w:color w:val="auto"/>
          <w:spacing w:val="0"/>
          <w:sz w:val="28"/>
          <w:szCs w:val="28"/>
          <w:highlight w:val="none"/>
        </w:rPr>
        <w:t>甲方</w:t>
      </w:r>
      <w:r>
        <w:rPr>
          <w:rFonts w:hint="eastAsia" w:ascii="仿宋_GB2312" w:hAnsi="仿宋_GB2312" w:eastAsia="仿宋_GB2312" w:cs="仿宋_GB2312"/>
          <w:b w:val="0"/>
          <w:bCs/>
          <w:i w:val="0"/>
          <w:iCs w:val="0"/>
          <w:caps w:val="0"/>
          <w:color w:val="auto"/>
          <w:spacing w:val="0"/>
          <w:sz w:val="28"/>
          <w:szCs w:val="28"/>
          <w:highlight w:val="none"/>
          <w:lang w:val="en-US" w:eastAsia="zh-CN"/>
        </w:rPr>
        <w:t>均</w:t>
      </w:r>
      <w:r>
        <w:rPr>
          <w:rFonts w:hint="eastAsia" w:ascii="仿宋_GB2312" w:hAnsi="仿宋_GB2312" w:eastAsia="仿宋_GB2312" w:cs="仿宋_GB2312"/>
          <w:b w:val="0"/>
          <w:bCs/>
          <w:i w:val="0"/>
          <w:iCs w:val="0"/>
          <w:caps w:val="0"/>
          <w:color w:val="auto"/>
          <w:spacing w:val="0"/>
          <w:sz w:val="28"/>
          <w:szCs w:val="28"/>
          <w:highlight w:val="none"/>
        </w:rPr>
        <w:t>有权根据具体情节和造成的后果，对乙方采取以下处理</w:t>
      </w:r>
      <w:r>
        <w:rPr>
          <w:rFonts w:hint="eastAsia" w:ascii="仿宋_GB2312" w:hAnsi="仿宋_GB2312" w:eastAsia="仿宋_GB2312" w:cs="仿宋_GB2312"/>
          <w:b w:val="0"/>
          <w:bCs/>
          <w:i w:val="0"/>
          <w:iCs w:val="0"/>
          <w:caps w:val="0"/>
          <w:color w:val="auto"/>
          <w:spacing w:val="0"/>
          <w:sz w:val="28"/>
          <w:szCs w:val="28"/>
          <w:highlight w:val="none"/>
          <w:lang w:val="en-US" w:eastAsia="zh-CN"/>
        </w:rPr>
        <w:t>方式</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1、扣除主合同的全部履约保证金；</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2、解除</w:t>
      </w:r>
      <w:r>
        <w:rPr>
          <w:rFonts w:hint="eastAsia" w:ascii="仿宋_GB2312" w:hAnsi="仿宋_GB2312" w:eastAsia="仿宋_GB2312" w:cs="仿宋_GB2312"/>
          <w:b w:val="0"/>
          <w:bCs/>
          <w:i w:val="0"/>
          <w:iCs w:val="0"/>
          <w:caps w:val="0"/>
          <w:color w:val="auto"/>
          <w:spacing w:val="0"/>
          <w:sz w:val="28"/>
          <w:szCs w:val="28"/>
          <w:highlight w:val="none"/>
          <w:lang w:val="en-US" w:eastAsia="zh-CN"/>
        </w:rPr>
        <w:t>主合同</w:t>
      </w:r>
      <w:r>
        <w:rPr>
          <w:rFonts w:hint="eastAsia" w:ascii="仿宋_GB2312" w:hAnsi="仿宋_GB2312" w:eastAsia="仿宋_GB2312" w:cs="仿宋_GB2312"/>
          <w:b w:val="0"/>
          <w:bCs/>
          <w:i w:val="0"/>
          <w:iCs w:val="0"/>
          <w:caps w:val="0"/>
          <w:color w:val="auto"/>
          <w:spacing w:val="0"/>
          <w:sz w:val="28"/>
          <w:szCs w:val="28"/>
          <w:highlight w:val="none"/>
        </w:rPr>
        <w:t>；</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3、追究乙方其他违约责任；</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4、根据甲方的有关规章制度，在一定时间内暂停乙方参与甲方及下属单位所有项目的交易资格；</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5、根据甲方的有关规章制度，将乙方清退出甲方相关企业库；</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6、根据甲方上级单位、行政主管部门的意见、决定执行；</w:t>
      </w:r>
    </w:p>
    <w:p>
      <w:pPr>
        <w:pStyle w:val="22"/>
        <w:keepNext w:val="0"/>
        <w:keepLines w:val="0"/>
        <w:pageBreakBefore w:val="0"/>
        <w:widowControl/>
        <w:suppressLineNumbers w:val="0"/>
        <w:kinsoku/>
        <w:wordWrap/>
        <w:overflowPunct/>
        <w:topLinePunct w:val="0"/>
        <w:autoSpaceDE/>
        <w:autoSpaceDN/>
        <w:bidi w:val="0"/>
        <w:snapToGrid/>
        <w:spacing w:line="360" w:lineRule="exact"/>
        <w:ind w:left="0" w:firstLine="0"/>
        <w:rPr>
          <w:rFonts w:hint="eastAsia" w:ascii="仿宋_GB2312" w:hAnsi="仿宋_GB2312" w:eastAsia="仿宋_GB2312" w:cs="仿宋_GB2312"/>
          <w:b w:val="0"/>
          <w:bCs/>
          <w:i w:val="0"/>
          <w:iCs w:val="0"/>
          <w:caps w:val="0"/>
          <w:color w:val="auto"/>
          <w:spacing w:val="0"/>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7、按规定向有关行政监督部门、乙方业务管理部门进行投诉、报告。</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i w:val="0"/>
          <w:iCs w:val="0"/>
          <w:caps w:val="0"/>
          <w:color w:val="auto"/>
          <w:spacing w:val="0"/>
          <w:sz w:val="28"/>
          <w:szCs w:val="28"/>
          <w:highlight w:val="none"/>
        </w:rPr>
        <w:t>乙方无条件接受甲方的处理决定并承担给甲方造成的损失，全额返还通过不正当手段获取的非法所得，并承担相应的法律责任。</w:t>
      </w:r>
    </w:p>
    <w:p>
      <w:pPr>
        <w:keepNext w:val="0"/>
        <w:keepLines w:val="0"/>
        <w:pageBreakBefore w:val="0"/>
        <w:kinsoku/>
        <w:wordWrap/>
        <w:overflowPunct/>
        <w:topLinePunct w:val="0"/>
        <w:autoSpaceDE/>
        <w:autoSpaceDN/>
        <w:bidi w:val="0"/>
        <w:snapToGrid/>
        <w:spacing w:after="0" w:line="520" w:lineRule="exact"/>
        <w:ind w:firstLine="560" w:firstLineChars="200"/>
        <w:rPr>
          <w:rFonts w:hint="eastAsia" w:ascii="仿宋_GB2312" w:hAnsi="仿宋_GB2312" w:eastAsia="仿宋_GB2312" w:cs="仿宋_GB2312"/>
          <w:b w:val="0"/>
          <w:bCs/>
          <w:color w:val="auto"/>
          <w:kern w:val="0"/>
          <w:sz w:val="28"/>
          <w:szCs w:val="28"/>
          <w:highlight w:val="none"/>
        </w:rPr>
      </w:pPr>
      <w:r>
        <w:rPr>
          <w:rFonts w:hint="eastAsia" w:ascii="仿宋_GB2312" w:hAnsi="仿宋_GB2312" w:eastAsia="仿宋_GB2312" w:cs="仿宋_GB2312"/>
          <w:b w:val="0"/>
          <w:bCs/>
          <w:color w:val="auto"/>
          <w:sz w:val="28"/>
          <w:szCs w:val="28"/>
          <w:highlight w:val="none"/>
        </w:rPr>
        <w:t xml:space="preserve">第五条 </w:t>
      </w:r>
      <w:r>
        <w:rPr>
          <w:rFonts w:hint="eastAsia" w:ascii="仿宋_GB2312" w:hAnsi="仿宋_GB2312" w:eastAsia="仿宋_GB2312" w:cs="仿宋_GB2312"/>
          <w:b w:val="0"/>
          <w:bCs/>
          <w:color w:val="auto"/>
          <w:kern w:val="0"/>
          <w:sz w:val="28"/>
          <w:szCs w:val="28"/>
          <w:highlight w:val="none"/>
        </w:rPr>
        <w:t xml:space="preserve">本协议执行情况，接受有管辖权的纪检、监察部门的监督，双方应予以配合检查调查。 </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第六条本协议作为</w:t>
      </w:r>
      <w:r>
        <w:rPr>
          <w:rFonts w:hint="eastAsia" w:ascii="仿宋_GB2312" w:hAnsi="仿宋_GB2312" w:eastAsia="仿宋_GB2312" w:cs="仿宋_GB2312"/>
          <w:b w:val="0"/>
          <w:bCs/>
          <w:color w:val="auto"/>
          <w:sz w:val="28"/>
          <w:szCs w:val="28"/>
          <w:highlight w:val="none"/>
          <w:u w:val="single"/>
          <w:lang w:val="en-US" w:eastAsia="zh-CN"/>
        </w:rPr>
        <w:t>广州净水公司2024-2027年潜水作业服务项目</w:t>
      </w:r>
      <w:r>
        <w:rPr>
          <w:rFonts w:hint="eastAsia" w:ascii="仿宋_GB2312" w:hAnsi="仿宋_GB2312" w:eastAsia="仿宋_GB2312" w:cs="仿宋_GB2312"/>
          <w:b w:val="0"/>
          <w:bCs/>
          <w:color w:val="auto"/>
          <w:sz w:val="28"/>
          <w:szCs w:val="28"/>
          <w:highlight w:val="none"/>
          <w:u w:val="single"/>
          <w:lang w:eastAsia="zh-CN"/>
        </w:rPr>
        <w:t>，</w:t>
      </w:r>
      <w:r>
        <w:rPr>
          <w:rFonts w:hint="eastAsia" w:ascii="仿宋_GB2312" w:hAnsi="仿宋_GB2312" w:eastAsia="仿宋_GB2312" w:cs="仿宋_GB2312"/>
          <w:b w:val="0"/>
          <w:bCs/>
          <w:color w:val="auto"/>
          <w:sz w:val="28"/>
          <w:szCs w:val="28"/>
          <w:highlight w:val="none"/>
          <w:u w:val="single"/>
          <w:lang w:val="en-US" w:eastAsia="zh-CN"/>
        </w:rPr>
        <w:t>穗净水合【    】号</w:t>
      </w:r>
      <w:r>
        <w:rPr>
          <w:rFonts w:hint="eastAsia" w:ascii="宋体" w:hAnsi="宋体"/>
          <w:color w:val="auto"/>
          <w:sz w:val="24"/>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rPr>
        <w:t>合同的附件，并具有同等的法律效力，本协议自双方签字盖章之日起生效，与主合同同时终止。</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第七条本协议一式</w:t>
      </w:r>
      <w:r>
        <w:rPr>
          <w:rFonts w:hint="eastAsia" w:ascii="仿宋_GB2312" w:hAnsi="仿宋_GB2312" w:eastAsia="仿宋_GB2312" w:cs="仿宋_GB2312"/>
          <w:b w:val="0"/>
          <w:bCs/>
          <w:color w:val="auto"/>
          <w:sz w:val="28"/>
          <w:szCs w:val="28"/>
          <w:highlight w:val="none"/>
          <w:u w:val="single"/>
          <w:lang w:val="en-US" w:eastAsia="zh-CN"/>
        </w:rPr>
        <w:t>肆</w:t>
      </w:r>
      <w:r>
        <w:rPr>
          <w:rFonts w:hint="eastAsia" w:ascii="仿宋_GB2312" w:hAnsi="仿宋_GB2312" w:eastAsia="仿宋_GB2312" w:cs="仿宋_GB2312"/>
          <w:b w:val="0"/>
          <w:bCs/>
          <w:color w:val="auto"/>
          <w:sz w:val="28"/>
          <w:szCs w:val="28"/>
          <w:highlight w:val="none"/>
        </w:rPr>
        <w:t>份，甲方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份，乙方</w:t>
      </w:r>
      <w:r>
        <w:rPr>
          <w:rFonts w:hint="eastAsia" w:ascii="仿宋_GB2312" w:hAnsi="仿宋_GB2312" w:eastAsia="仿宋_GB2312" w:cs="仿宋_GB2312"/>
          <w:b w:val="0"/>
          <w:bCs/>
          <w:color w:val="auto"/>
          <w:sz w:val="28"/>
          <w:szCs w:val="28"/>
          <w:highlight w:val="none"/>
          <w:u w:val="single"/>
          <w:lang w:val="en-US" w:eastAsia="zh-CN"/>
        </w:rPr>
        <w:t>贰</w:t>
      </w:r>
      <w:r>
        <w:rPr>
          <w:rFonts w:hint="eastAsia" w:ascii="仿宋_GB2312" w:hAnsi="仿宋_GB2312" w:eastAsia="仿宋_GB2312" w:cs="仿宋_GB2312"/>
          <w:b w:val="0"/>
          <w:bCs/>
          <w:color w:val="auto"/>
          <w:sz w:val="28"/>
          <w:szCs w:val="28"/>
          <w:highlight w:val="none"/>
        </w:rPr>
        <w:t>份。</w:t>
      </w:r>
    </w:p>
    <w:p>
      <w:pPr>
        <w:keepNext w:val="0"/>
        <w:keepLines w:val="0"/>
        <w:pageBreakBefore w:val="0"/>
        <w:kinsoku/>
        <w:wordWrap/>
        <w:overflowPunct/>
        <w:topLinePunct w:val="0"/>
        <w:autoSpaceDE/>
        <w:autoSpaceDN/>
        <w:bidi w:val="0"/>
        <w:snapToGrid/>
        <w:spacing w:line="520" w:lineRule="exact"/>
        <w:ind w:firstLine="560" w:firstLineChars="200"/>
        <w:rPr>
          <w:rFonts w:hint="eastAsia" w:ascii="仿宋_GB2312" w:hAnsi="仿宋_GB2312" w:eastAsia="仿宋_GB2312" w:cs="仿宋_GB2312"/>
          <w:b w:val="0"/>
          <w:bCs/>
          <w:color w:val="auto"/>
          <w:sz w:val="28"/>
          <w:szCs w:val="28"/>
          <w:highlight w:val="none"/>
        </w:rPr>
      </w:pPr>
    </w:p>
    <w:p>
      <w:pPr>
        <w:keepNext w:val="0"/>
        <w:keepLines w:val="0"/>
        <w:pageBreakBefore w:val="0"/>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甲方（盖章）：                     乙方（盖章）：</w:t>
      </w:r>
    </w:p>
    <w:p>
      <w:pPr>
        <w:keepNext w:val="0"/>
        <w:keepLines w:val="0"/>
        <w:pageBreakBefore w:val="0"/>
        <w:tabs>
          <w:tab w:val="left" w:pos="5100"/>
        </w:tabs>
        <w:kinsoku/>
        <w:wordWrap/>
        <w:overflowPunct/>
        <w:topLinePunct w:val="0"/>
        <w:autoSpaceDE/>
        <w:autoSpaceDN/>
        <w:bidi w:val="0"/>
        <w:snapToGrid/>
        <w:spacing w:line="520" w:lineRule="exact"/>
        <w:rPr>
          <w:rFonts w:hint="eastAsia" w:ascii="仿宋_GB2312" w:hAnsi="仿宋_GB2312" w:eastAsia="仿宋_GB2312" w:cs="仿宋_GB2312"/>
          <w:b w:val="0"/>
          <w:bCs/>
          <w:color w:val="auto"/>
          <w:sz w:val="28"/>
          <w:szCs w:val="28"/>
          <w:highlight w:val="none"/>
        </w:rPr>
      </w:pPr>
      <w:r>
        <w:rPr>
          <w:rFonts w:hint="eastAsia" w:ascii="仿宋_GB2312" w:hAnsi="仿宋_GB2312" w:eastAsia="仿宋_GB2312" w:cs="仿宋_GB2312"/>
          <w:b w:val="0"/>
          <w:bCs/>
          <w:color w:val="auto"/>
          <w:sz w:val="28"/>
          <w:szCs w:val="28"/>
          <w:highlight w:val="none"/>
        </w:rPr>
        <w:t>签约代表：                         签约代表：</w:t>
      </w:r>
    </w:p>
    <w:p>
      <w:pPr>
        <w:tabs>
          <w:tab w:val="left" w:pos="4170"/>
        </w:tabs>
        <w:spacing w:line="360" w:lineRule="auto"/>
        <w:rPr>
          <w:rFonts w:ascii="宋体" w:hAnsi="宋体"/>
          <w:color w:val="auto"/>
          <w:sz w:val="24"/>
          <w:highlight w:val="none"/>
        </w:rPr>
      </w:pPr>
      <w:r>
        <w:rPr>
          <w:rFonts w:hint="eastAsia" w:ascii="仿宋_GB2312" w:hAnsi="仿宋_GB2312" w:eastAsia="仿宋_GB2312" w:cs="仿宋_GB2312"/>
          <w:b w:val="0"/>
          <w:bCs/>
          <w:color w:val="auto"/>
          <w:sz w:val="28"/>
          <w:szCs w:val="28"/>
          <w:highlight w:val="none"/>
        </w:rPr>
        <w:t>日期:    年  月  日</w:t>
      </w:r>
      <w:r>
        <w:rPr>
          <w:rFonts w:hint="eastAsia" w:ascii="仿宋_GB2312" w:hAnsi="仿宋_GB2312" w:eastAsia="仿宋_GB2312" w:cs="仿宋_GB2312"/>
          <w:b w:val="0"/>
          <w:bCs/>
          <w:color w:val="auto"/>
          <w:sz w:val="28"/>
          <w:szCs w:val="28"/>
          <w:highlight w:val="none"/>
        </w:rPr>
        <w:tab/>
      </w:r>
      <w:r>
        <w:rPr>
          <w:rFonts w:hint="eastAsia" w:ascii="仿宋_GB2312" w:hAnsi="仿宋_GB2312" w:eastAsia="仿宋_GB2312" w:cs="仿宋_GB2312"/>
          <w:b w:val="0"/>
          <w:bCs/>
          <w:color w:val="auto"/>
          <w:sz w:val="28"/>
          <w:szCs w:val="28"/>
          <w:highlight w:val="none"/>
          <w:lang w:val="en-US" w:eastAsia="zh-CN"/>
        </w:rPr>
        <w:t xml:space="preserve">     </w:t>
      </w:r>
      <w:r>
        <w:rPr>
          <w:rFonts w:hint="eastAsia" w:ascii="仿宋_GB2312" w:hAnsi="仿宋_GB2312" w:eastAsia="仿宋_GB2312" w:cs="仿宋_GB2312"/>
          <w:b w:val="0"/>
          <w:bCs/>
          <w:color w:val="auto"/>
          <w:sz w:val="28"/>
          <w:szCs w:val="28"/>
          <w:highlight w:val="none"/>
        </w:rPr>
        <w:t>日期：  年  月  日</w:t>
      </w:r>
    </w:p>
    <w:p>
      <w:pPr>
        <w:tabs>
          <w:tab w:val="left" w:pos="4170"/>
        </w:tabs>
        <w:spacing w:line="360" w:lineRule="auto"/>
        <w:rPr>
          <w:rFonts w:hint="eastAsia" w:ascii="宋体" w:hAnsi="宋体" w:cs="宋体"/>
          <w:b/>
          <w:color w:val="auto"/>
          <w:szCs w:val="21"/>
          <w:highlight w:val="none"/>
        </w:rPr>
      </w:pPr>
    </w:p>
    <w:p>
      <w:pPr>
        <w:pStyle w:val="2"/>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hint="eastAsia" w:ascii="宋体" w:hAnsi="宋体" w:cs="宋体"/>
          <w:b/>
          <w:color w:val="auto"/>
          <w:szCs w:val="21"/>
          <w:highlight w:val="none"/>
        </w:rPr>
      </w:pPr>
    </w:p>
    <w:p>
      <w:pPr>
        <w:tabs>
          <w:tab w:val="left" w:pos="4170"/>
        </w:tabs>
        <w:spacing w:line="360" w:lineRule="auto"/>
        <w:rPr>
          <w:rFonts w:ascii="宋体" w:hAnsi="宋体" w:cs="宋体"/>
          <w:b/>
          <w:color w:val="auto"/>
          <w:szCs w:val="21"/>
          <w:highlight w:val="none"/>
        </w:rPr>
      </w:pPr>
      <w:r>
        <w:rPr>
          <w:rFonts w:hint="eastAsia" w:ascii="宋体" w:hAnsi="宋体" w:cs="宋体"/>
          <w:b/>
          <w:color w:val="auto"/>
          <w:szCs w:val="21"/>
          <w:highlight w:val="none"/>
        </w:rPr>
        <w:t>附件3：营运场所施工安全协议书</w:t>
      </w:r>
    </w:p>
    <w:p>
      <w:pPr>
        <w:spacing w:line="360" w:lineRule="auto"/>
        <w:jc w:val="center"/>
        <w:rPr>
          <w:rFonts w:ascii="宋体" w:hAnsi="宋体" w:cs="宋体"/>
          <w:b/>
          <w:bCs/>
          <w:color w:val="auto"/>
          <w:sz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olor w:val="auto"/>
          <w:sz w:val="24"/>
          <w:highlight w:val="none"/>
        </w:rPr>
      </w:pP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甲方：</w:t>
      </w:r>
      <w:r>
        <w:rPr>
          <w:rFonts w:hint="eastAsia"/>
          <w:color w:val="auto"/>
          <w:sz w:val="24"/>
          <w:highlight w:val="none"/>
        </w:rPr>
        <w:t>广州市净水有限公司</w:t>
      </w:r>
    </w:p>
    <w:p>
      <w:pPr>
        <w:spacing w:line="560" w:lineRule="exact"/>
        <w:rPr>
          <w:rFonts w:ascii="宋体" w:hAnsi="宋体" w:cs="Arial"/>
          <w:color w:val="auto"/>
          <w:kern w:val="0"/>
          <w:sz w:val="24"/>
          <w:highlight w:val="none"/>
        </w:rPr>
      </w:pPr>
      <w:r>
        <w:rPr>
          <w:rFonts w:hint="eastAsia" w:ascii="宋体" w:hAnsi="宋体" w:cs="Arial"/>
          <w:color w:val="auto"/>
          <w:kern w:val="0"/>
          <w:sz w:val="24"/>
          <w:highlight w:val="none"/>
        </w:rPr>
        <w:t>乙方：</w:t>
      </w:r>
      <w:r>
        <w:rPr>
          <w:rFonts w:hint="eastAsia" w:ascii="宋体" w:hAnsi="宋体" w:cs="Arial"/>
          <w:color w:val="auto"/>
          <w:kern w:val="0"/>
          <w:sz w:val="24"/>
          <w:highlight w:val="none"/>
          <w:lang w:eastAsia="zh-CN"/>
        </w:rPr>
        <w:t xml:space="preserve"> </w:t>
      </w:r>
      <w:r>
        <w:rPr>
          <w:rFonts w:hint="eastAsia" w:ascii="宋体" w:hAnsi="宋体" w:cs="Arial"/>
          <w:color w:val="auto"/>
          <w:kern w:val="0"/>
          <w:sz w:val="24"/>
          <w:highlight w:val="none"/>
        </w:rPr>
        <w:t xml:space="preserve"> </w:t>
      </w:r>
    </w:p>
    <w:p>
      <w:pPr>
        <w:spacing w:line="560" w:lineRule="exact"/>
        <w:jc w:val="left"/>
        <w:rPr>
          <w:rStyle w:val="26"/>
          <w:rFonts w:asciiTheme="minorEastAsia" w:hAnsiTheme="minorEastAsia" w:eastAsiaTheme="minorEastAsia"/>
          <w:b w:val="0"/>
          <w:color w:val="auto"/>
          <w:highlight w:val="none"/>
          <w:u w:val="single"/>
        </w:rPr>
      </w:pP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中华人民共和国安全生产法》《中华人民共和国建筑法》《建设工程安全生产管理条例》《生产安全事故报告和调查处理条例》《中华人民共和国职业病防治法》《工作场所职业卫生监督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一、本协议与主合同的关系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本协议作为</w:t>
      </w:r>
      <w:r>
        <w:rPr>
          <w:rFonts w:hint="eastAsia" w:asciiTheme="minorEastAsia" w:hAnsiTheme="minorEastAsia"/>
          <w:color w:val="auto"/>
          <w:sz w:val="24"/>
          <w:highlight w:val="none"/>
          <w:u w:val="single"/>
          <w:lang w:eastAsia="zh-CN"/>
        </w:rPr>
        <w:t>广州净水公司2024-2027年潜水作业服务项目</w:t>
      </w:r>
      <w:r>
        <w:rPr>
          <w:rFonts w:hint="eastAsia" w:asciiTheme="minorEastAsia" w:hAnsiTheme="minorEastAsia" w:eastAsiaTheme="minorEastAsia"/>
          <w:color w:val="auto"/>
          <w:sz w:val="24"/>
          <w:highlight w:val="none"/>
        </w:rPr>
        <w:t>的组成部分，与主合同具有同等法律效力。</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asciiTheme="minorEastAsia" w:hAnsiTheme="minorEastAsia" w:eastAsiaTheme="minorEastAsia"/>
          <w:b/>
          <w:color w:val="auto"/>
          <w:sz w:val="24"/>
          <w:highlight w:val="none"/>
        </w:rPr>
        <w:t xml:space="preserve"> 二、</w:t>
      </w:r>
      <w:r>
        <w:rPr>
          <w:rFonts w:hint="eastAsia" w:asciiTheme="minorEastAsia" w:hAnsiTheme="minorEastAsia" w:eastAsiaTheme="minorEastAsia"/>
          <w:b/>
          <w:color w:val="auto"/>
          <w:sz w:val="24"/>
          <w:highlight w:val="none"/>
        </w:rPr>
        <w:t>甲方权责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（二）落实生产营运等相关配合措施，提供必要的施工条件。</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（三）要求乙方遵守的甲方安全管理要求。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按主合同相关条款进行经济扣罚；</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根据《广州市水务局关于印发广州市水务工程施工和监理企业诚信评价管理办法的通知》（穗水建设〔2</w:t>
      </w:r>
      <w:r>
        <w:rPr>
          <w:rFonts w:asciiTheme="minorEastAsia" w:hAnsiTheme="minorEastAsia" w:eastAsiaTheme="minorEastAsia"/>
          <w:color w:val="auto"/>
          <w:sz w:val="24"/>
          <w:highlight w:val="none"/>
        </w:rPr>
        <w:t>014</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0</w:t>
      </w:r>
      <w:r>
        <w:rPr>
          <w:rFonts w:hint="eastAsia" w:asciiTheme="minorEastAsia" w:hAnsiTheme="minorEastAsia" w:eastAsiaTheme="minorEastAsia"/>
          <w:color w:val="auto"/>
          <w:sz w:val="24"/>
          <w:highlight w:val="none"/>
        </w:rPr>
        <w:t>号）、《市净水公司关于印发施工和监理企业诚信评价工作实施办法的通知》（穗净水〔201</w:t>
      </w:r>
      <w:r>
        <w:rPr>
          <w:rFonts w:asciiTheme="minorEastAsia" w:hAnsiTheme="minorEastAsia" w:eastAsiaTheme="minorEastAsia"/>
          <w:color w:val="auto"/>
          <w:sz w:val="24"/>
          <w:highlight w:val="none"/>
        </w:rPr>
        <w:t>5</w:t>
      </w:r>
      <w:r>
        <w:rPr>
          <w:rFonts w:hint="eastAsia" w:asciiTheme="minorEastAsia" w:hAnsiTheme="minorEastAsia" w:eastAsiaTheme="minorEastAsia"/>
          <w:color w:val="auto"/>
          <w:sz w:val="24"/>
          <w:highlight w:val="none"/>
        </w:rPr>
        <w:t>〕2</w:t>
      </w:r>
      <w:r>
        <w:rPr>
          <w:rFonts w:asciiTheme="minorEastAsia" w:hAnsiTheme="minorEastAsia" w:eastAsiaTheme="minorEastAsia"/>
          <w:color w:val="auto"/>
          <w:sz w:val="24"/>
          <w:highlight w:val="none"/>
        </w:rPr>
        <w:t>40</w:t>
      </w:r>
      <w:r>
        <w:rPr>
          <w:rFonts w:hint="eastAsia" w:asciiTheme="minorEastAsia" w:hAnsiTheme="minorEastAsia" w:eastAsiaTheme="minorEastAsia"/>
          <w:color w:val="auto"/>
          <w:sz w:val="24"/>
          <w:highlight w:val="none"/>
        </w:rPr>
        <w:t>号），进行诚信扣分（合同期内有新的文件印发的，按照最新的文件执行）；</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限制投保，或经其他单位承包后以分别方参与项目实施；</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4.</w:t>
      </w:r>
      <w:r>
        <w:rPr>
          <w:rFonts w:hint="eastAsia" w:asciiTheme="minorEastAsia" w:hAnsiTheme="minorEastAsia" w:eastAsiaTheme="minorEastAsia"/>
          <w:color w:val="auto"/>
          <w:sz w:val="24"/>
          <w:highlight w:val="none"/>
        </w:rPr>
        <w:t>向上级进行反映，包括但不限于广东省市政行业协会、广州市市政公路协会等。</w:t>
      </w:r>
    </w:p>
    <w:p>
      <w:pPr>
        <w:spacing w:line="560" w:lineRule="exact"/>
        <w:ind w:firstLine="480" w:firstLineChars="200"/>
        <w:rPr>
          <w:rFonts w:ascii="宋体" w:hAnsi="宋体" w:cs="Arial"/>
          <w:color w:val="auto"/>
          <w:kern w:val="0"/>
          <w:sz w:val="24"/>
          <w:highlight w:val="none"/>
        </w:rPr>
      </w:pPr>
      <w:r>
        <w:rPr>
          <w:rFonts w:hint="eastAsia" w:ascii="宋体" w:hAnsi="宋体" w:cs="Arial"/>
          <w:color w:val="auto"/>
          <w:kern w:val="0"/>
          <w:sz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三、乙方权责</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（一）在施工前重新识别现场的安全风险并采取措施进行管控。大型机械设备进场，需</w:t>
      </w:r>
      <w:r>
        <w:rPr>
          <w:rFonts w:hint="eastAsia" w:asciiTheme="minorEastAsia" w:hAnsiTheme="minorEastAsia"/>
          <w:color w:val="auto"/>
          <w:sz w:val="24"/>
          <w:highlight w:val="none"/>
          <w:lang w:eastAsia="zh-CN"/>
        </w:rPr>
        <w:t xml:space="preserve"> </w:t>
      </w:r>
      <w:r>
        <w:rPr>
          <w:rFonts w:hint="eastAsia" w:asciiTheme="minorEastAsia" w:hAnsiTheme="minorEastAsia" w:eastAsiaTheme="minorEastAsia"/>
          <w:color w:val="auto"/>
          <w:sz w:val="24"/>
          <w:highlight w:val="none"/>
        </w:rPr>
        <w:t>对设备行走、运输路线进行勘查，确保行走、运输过程中不会造成各种设施的破坏或二次事故。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（三）乙方应在合同签订后</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15</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配合甲方的安全监督检查，并立即对提出的问题隐患进行整改。</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（八）严格履行本协议，遵守甲方各项管理规定，服从管理。</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四、事故责任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pStyle w:val="36"/>
        <w:spacing w:line="560" w:lineRule="exact"/>
        <w:ind w:firstLine="482" w:firstLineChars="200"/>
        <w:rPr>
          <w:rFonts w:asciiTheme="minorEastAsia" w:hAnsiTheme="minorEastAsia" w:eastAsiaTheme="minorEastAsia"/>
          <w:color w:val="auto"/>
          <w:sz w:val="24"/>
          <w:highlight w:val="none"/>
        </w:rPr>
      </w:pPr>
      <w:r>
        <w:rPr>
          <w:rFonts w:hint="eastAsia" w:asciiTheme="minorEastAsia" w:hAnsiTheme="minorEastAsia" w:eastAsiaTheme="minorEastAsia"/>
          <w:b/>
          <w:color w:val="auto"/>
          <w:sz w:val="24"/>
          <w:highlight w:val="none"/>
        </w:rPr>
        <w:t>五、补充条款：</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lang w:val="en-US" w:eastAsia="zh-CN"/>
        </w:rPr>
        <w:t>无</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rPr>
        <w:t>。</w:t>
      </w:r>
    </w:p>
    <w:p>
      <w:pPr>
        <w:adjustRightInd w:val="0"/>
        <w:snapToGrid w:val="0"/>
        <w:spacing w:line="560" w:lineRule="exact"/>
        <w:ind w:firstLine="482" w:firstLineChars="200"/>
        <w:jc w:val="left"/>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六、附则</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hAnsiTheme="minorEastAsia"/>
          <w:color w:val="auto"/>
          <w:sz w:val="24"/>
          <w:highlight w:val="none"/>
        </w:rPr>
      </w:pP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甲方：</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签约代表：</w:t>
            </w:r>
          </w:p>
          <w:p>
            <w:pPr>
              <w:adjustRightInd w:val="0"/>
              <w:snapToGrid w:val="0"/>
              <w:spacing w:line="560" w:lineRule="exac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联系电话：</w:t>
            </w:r>
          </w:p>
          <w:p>
            <w:pPr>
              <w:adjustRightInd w:val="0"/>
              <w:snapToGrid w:val="0"/>
              <w:spacing w:line="560" w:lineRule="exact"/>
              <w:ind w:firstLine="240" w:firstLineChars="100"/>
              <w:jc w:val="right"/>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c>
          <w:tcPr>
            <w:tcW w:w="4474" w:type="dxa"/>
          </w:tcPr>
          <w:p>
            <w:pPr>
              <w:adjustRightInd w:val="0"/>
              <w:snapToGrid w:val="0"/>
              <w:spacing w:line="560" w:lineRule="exact"/>
              <w:rPr>
                <w:rFonts w:hint="eastAsia" w:ascii="宋体" w:hAnsi="宋体" w:eastAsia="宋体"/>
                <w:color w:val="auto"/>
                <w:sz w:val="24"/>
                <w:highlight w:val="none"/>
                <w:lang w:eastAsia="zh-CN"/>
              </w:rPr>
            </w:pPr>
            <w:r>
              <w:rPr>
                <w:rFonts w:hint="eastAsia" w:ascii="宋体" w:hAnsi="宋体" w:eastAsia="宋体"/>
                <w:color w:val="auto"/>
                <w:sz w:val="24"/>
                <w:highlight w:val="none"/>
              </w:rPr>
              <w:t>乙方：</w:t>
            </w:r>
            <w:r>
              <w:rPr>
                <w:rFonts w:hint="eastAsia" w:ascii="宋体" w:hAnsi="宋体" w:cs="宋体"/>
                <w:color w:val="auto"/>
                <w:spacing w:val="-11"/>
                <w:sz w:val="24"/>
                <w:highlight w:val="none"/>
                <w:lang w:eastAsia="zh-CN"/>
              </w:rPr>
              <w:t xml:space="preserve"> </w:t>
            </w:r>
          </w:p>
          <w:p>
            <w:pPr>
              <w:adjustRightInd w:val="0"/>
              <w:snapToGrid w:val="0"/>
              <w:spacing w:line="560" w:lineRule="exact"/>
              <w:rPr>
                <w:rFonts w:ascii="宋体" w:hAnsi="宋体" w:eastAsia="宋体"/>
                <w:color w:val="auto"/>
                <w:sz w:val="24"/>
                <w:highlight w:val="none"/>
              </w:rPr>
            </w:pPr>
            <w:r>
              <w:rPr>
                <w:rFonts w:hint="eastAsia" w:ascii="宋体" w:hAnsi="宋体" w:eastAsia="宋体"/>
                <w:color w:val="auto"/>
                <w:sz w:val="24"/>
                <w:highlight w:val="none"/>
              </w:rPr>
              <w:t>签约代表：</w:t>
            </w:r>
          </w:p>
          <w:p>
            <w:pPr>
              <w:adjustRightInd w:val="0"/>
              <w:snapToGrid w:val="0"/>
              <w:spacing w:line="560" w:lineRule="exact"/>
              <w:rPr>
                <w:rFonts w:hint="eastAsia" w:ascii="宋体" w:hAnsi="宋体" w:eastAsiaTheme="minorEastAsia"/>
                <w:color w:val="auto"/>
                <w:sz w:val="24"/>
                <w:highlight w:val="none"/>
                <w:lang w:eastAsia="zh-CN"/>
              </w:rPr>
            </w:pPr>
            <w:r>
              <w:rPr>
                <w:rFonts w:hint="eastAsia" w:ascii="宋体" w:hAnsi="宋体" w:eastAsia="宋体"/>
                <w:color w:val="auto"/>
                <w:sz w:val="24"/>
                <w:highlight w:val="none"/>
              </w:rPr>
              <w:t>联系电话：</w:t>
            </w:r>
            <w:r>
              <w:rPr>
                <w:rFonts w:hint="eastAsia" w:ascii="宋体" w:hAnsi="宋体" w:cs="宋体"/>
                <w:color w:val="auto"/>
                <w:sz w:val="24"/>
                <w:highlight w:val="none"/>
                <w:lang w:val="en-US" w:eastAsia="zh-CN"/>
              </w:rPr>
              <w:t xml:space="preserve"> </w:t>
            </w:r>
          </w:p>
          <w:p>
            <w:pPr>
              <w:adjustRightInd w:val="0"/>
              <w:snapToGrid w:val="0"/>
              <w:spacing w:line="560" w:lineRule="exact"/>
              <w:ind w:firstLine="1440" w:firstLineChars="600"/>
              <w:jc w:val="both"/>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年</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月</w:t>
            </w:r>
            <w:r>
              <w:rPr>
                <w:rFonts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rPr>
              <w:t>日</w:t>
            </w:r>
          </w:p>
        </w:tc>
      </w:tr>
    </w:tbl>
    <w:p>
      <w:pPr>
        <w:pStyle w:val="11"/>
        <w:rPr>
          <w:color w:val="auto"/>
          <w:highlight w:val="none"/>
        </w:rPr>
      </w:pPr>
    </w:p>
    <w:p>
      <w:pPr>
        <w:adjustRightInd w:val="0"/>
        <w:snapToGrid w:val="0"/>
        <w:spacing w:line="440" w:lineRule="exact"/>
        <w:rPr>
          <w:rFonts w:ascii="宋体" w:hAnsi="宋体" w:cs="宋体"/>
          <w:b/>
          <w:bCs/>
          <w:color w:val="auto"/>
          <w:szCs w:val="21"/>
          <w:highlight w:val="none"/>
        </w:rPr>
      </w:pPr>
      <w:r>
        <w:rPr>
          <w:rFonts w:hint="eastAsia" w:ascii="宋体" w:hAnsi="宋体" w:cs="宋体"/>
          <w:b/>
          <w:color w:val="auto"/>
          <w:szCs w:val="21"/>
          <w:highlight w:val="none"/>
        </w:rPr>
        <w:t>附件4：</w:t>
      </w:r>
      <w:r>
        <w:rPr>
          <w:rFonts w:hint="eastAsia" w:ascii="宋体" w:hAnsi="宋体" w:cs="宋体"/>
          <w:b/>
          <w:bCs/>
          <w:color w:val="auto"/>
          <w:szCs w:val="21"/>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焊工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普工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pStyle w:val="10"/>
        <w:tabs>
          <w:tab w:val="left" w:pos="720"/>
        </w:tabs>
        <w:rPr>
          <w:rFonts w:ascii="宋体" w:hAnsi="宋体" w:cs="宋体"/>
          <w:color w:val="auto"/>
          <w:sz w:val="24"/>
          <w:highlight w:val="none"/>
        </w:rPr>
      </w:pPr>
    </w:p>
    <w:p>
      <w:pPr>
        <w:rPr>
          <w:rFonts w:hint="eastAsia" w:ascii="宋体" w:hAnsi="宋体" w:eastAsia="宋体" w:cs="宋体"/>
          <w:color w:val="auto"/>
          <w:sz w:val="24"/>
          <w:szCs w:val="24"/>
          <w:highlight w:val="none"/>
        </w:rPr>
      </w:pPr>
    </w:p>
    <w:p>
      <w:pPr>
        <w:overflowPunct w:val="0"/>
        <w:spacing w:line="360" w:lineRule="auto"/>
        <w:ind w:firstLine="0" w:firstLineChars="0"/>
        <w:rPr>
          <w:rFonts w:hint="eastAsia" w:ascii="仿宋_GB2312" w:hAnsi="仿宋_GB2312" w:eastAsia="仿宋_GB2312" w:cs="仿宋_GB2312"/>
          <w:b w:val="0"/>
          <w:bCs/>
          <w:color w:val="auto"/>
          <w:sz w:val="28"/>
          <w:szCs w:val="28"/>
          <w:highlight w:val="none"/>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：应急抢修</w:t>
      </w:r>
      <w:r>
        <w:rPr>
          <w:rFonts w:hint="eastAsia" w:ascii="宋体" w:hAnsi="宋体" w:cs="宋体"/>
          <w:b/>
          <w:bCs/>
          <w:color w:val="auto"/>
          <w:szCs w:val="21"/>
          <w:highlight w:val="none"/>
          <w:lang w:val="en-US" w:eastAsia="zh-CN"/>
        </w:rPr>
        <w:t>设备材料清单</w:t>
      </w:r>
      <w:r>
        <w:rPr>
          <w:rFonts w:hint="eastAsia" w:ascii="宋体" w:hAnsi="宋体" w:cs="宋体"/>
          <w:b/>
          <w:bCs/>
          <w:color w:val="auto"/>
          <w:szCs w:val="21"/>
          <w:highlight w:val="none"/>
        </w:rPr>
        <w:t>/应急救援物资清单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7"/>
        <w:numPr>
          <w:ilvl w:val="-1"/>
          <w:numId w:val="0"/>
        </w:numPr>
        <w:ind w:firstLine="0"/>
        <w:rPr>
          <w:rFonts w:hint="eastAsia" w:ascii="宋体" w:hAnsi="宋体" w:cs="宋体"/>
          <w:b/>
          <w:bCs/>
          <w:color w:val="auto"/>
          <w:szCs w:val="21"/>
          <w:highlight w:val="none"/>
        </w:rPr>
      </w:pPr>
    </w:p>
    <w:p>
      <w:pPr>
        <w:pStyle w:val="2"/>
        <w:rPr>
          <w:color w:val="auto"/>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eastAsia" w:ascii="宋体" w:hAnsi="宋体" w:cs="宋体"/>
          <w:b/>
          <w:bCs/>
          <w:color w:val="auto"/>
          <w:szCs w:val="21"/>
          <w:highlight w:val="none"/>
        </w:rPr>
      </w:pPr>
    </w:p>
    <w:p>
      <w:pPr>
        <w:numPr>
          <w:ilvl w:val="-1"/>
          <w:numId w:val="0"/>
        </w:numPr>
        <w:overflowPunct w:val="0"/>
        <w:autoSpaceDE/>
        <w:autoSpaceDN/>
        <w:spacing w:line="360" w:lineRule="auto"/>
        <w:ind w:firstLine="422" w:firstLineChars="200"/>
        <w:jc w:val="left"/>
        <w:rPr>
          <w:rFonts w:hint="default" w:ascii="宋体" w:hAnsi="宋体" w:cs="宋体"/>
          <w:b/>
          <w:bCs/>
          <w:color w:val="auto"/>
          <w:szCs w:val="21"/>
          <w:highlight w:val="none"/>
          <w:lang w:val="en-US" w:eastAsia="zh-CN"/>
        </w:rPr>
      </w:pPr>
      <w:r>
        <w:rPr>
          <w:rFonts w:hint="eastAsia" w:ascii="宋体" w:hAnsi="宋体" w:cs="宋体"/>
          <w:b/>
          <w:bCs/>
          <w:color w:val="auto"/>
          <w:szCs w:val="21"/>
          <w:highlight w:val="none"/>
        </w:rPr>
        <w:t>附件</w:t>
      </w:r>
      <w:r>
        <w:rPr>
          <w:rFonts w:hint="eastAsia" w:ascii="宋体" w:hAnsi="宋体" w:cs="宋体"/>
          <w:b/>
          <w:bCs/>
          <w:color w:val="auto"/>
          <w:szCs w:val="21"/>
          <w:highlight w:val="none"/>
          <w:lang w:val="en-US" w:eastAsia="zh-CN"/>
        </w:rPr>
        <w:t>6：应急响应承诺函</w:t>
      </w:r>
    </w:p>
    <w:p>
      <w:pPr>
        <w:pStyle w:val="47"/>
        <w:jc w:val="center"/>
        <w:rPr>
          <w:rFonts w:ascii="仿宋_GB2312" w:hAnsi="仿宋_GB2312" w:cs="仿宋_GB2312"/>
          <w:b/>
          <w:color w:val="auto"/>
          <w:kern w:val="2"/>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应急响应承诺</w:t>
      </w:r>
      <w:r>
        <w:rPr>
          <w:rFonts w:hint="eastAsia" w:ascii="仿宋" w:hAnsi="仿宋" w:eastAsia="仿宋" w:cs="仿宋"/>
          <w:b/>
          <w:color w:val="auto"/>
          <w:sz w:val="28"/>
          <w:szCs w:val="28"/>
          <w:highlight w:val="none"/>
        </w:rPr>
        <w:t>函</w:t>
      </w:r>
    </w:p>
    <w:p>
      <w:pPr>
        <w:pStyle w:val="50"/>
        <w:adjustRightInd w:val="0"/>
        <w:spacing w:line="500" w:lineRule="exact"/>
        <w:ind w:right="-1"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（项目实施单位） </w:t>
      </w:r>
    </w:p>
    <w:p>
      <w:pPr>
        <w:overflowPunct w:val="0"/>
        <w:spacing w:line="360" w:lineRule="auto"/>
        <w:ind w:firstLine="560" w:firstLineChars="200"/>
        <w:rPr>
          <w:rFonts w:hint="eastAsia" w:ascii="仿宋" w:hAnsi="仿宋" w:eastAsia="仿宋" w:cs="仿宋"/>
          <w:color w:val="auto"/>
          <w:kern w:val="0"/>
          <w:sz w:val="28"/>
          <w:szCs w:val="28"/>
          <w:highlight w:val="none"/>
          <w:lang w:val="en-US" w:eastAsia="zh-CN"/>
        </w:rPr>
      </w:pP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针对</w:t>
      </w:r>
      <w:r>
        <w:rPr>
          <w:rFonts w:hint="eastAsia" w:ascii="仿宋" w:hAnsi="仿宋" w:eastAsia="仿宋" w:cs="仿宋"/>
          <w:color w:val="auto"/>
          <w:sz w:val="28"/>
          <w:szCs w:val="28"/>
          <w:highlight w:val="none"/>
        </w:rPr>
        <w:t>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lang w:val="en-US" w:eastAsia="zh-CN"/>
        </w:rPr>
        <w:t>项目，现</w:t>
      </w:r>
      <w:r>
        <w:rPr>
          <w:rFonts w:hint="eastAsia" w:ascii="仿宋" w:hAnsi="仿宋" w:eastAsia="仿宋" w:cs="仿宋"/>
          <w:color w:val="auto"/>
          <w:sz w:val="28"/>
          <w:szCs w:val="28"/>
          <w:highlight w:val="none"/>
        </w:rPr>
        <w:t>我方承诺：</w:t>
      </w:r>
      <w:r>
        <w:rPr>
          <w:rFonts w:hint="eastAsia" w:ascii="仿宋_GB2312" w:hAnsi="仿宋_GB2312" w:eastAsia="仿宋_GB2312" w:cs="仿宋_GB2312"/>
          <w:b w:val="0"/>
          <w:bCs/>
          <w:color w:val="auto"/>
          <w:sz w:val="28"/>
          <w:szCs w:val="28"/>
          <w:highlight w:val="none"/>
          <w:lang w:val="en-US" w:eastAsia="zh-CN"/>
        </w:rPr>
        <w:t>我方应急抢修小组人员，确保24小时手机通讯通畅，收到甲方的应急抢修通知，机具</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小时内到达抢修现场，抢修人员</w:t>
      </w:r>
      <w:r>
        <w:rPr>
          <w:rFonts w:hint="eastAsia" w:ascii="仿宋_GB2312" w:hAnsi="仿宋_GB2312" w:eastAsia="仿宋_GB2312" w:cs="仿宋_GB2312"/>
          <w:b w:val="0"/>
          <w:bCs/>
          <w:color w:val="auto"/>
          <w:sz w:val="28"/>
          <w:szCs w:val="28"/>
          <w:highlight w:val="none"/>
          <w:u w:val="single"/>
          <w:lang w:val="en-US" w:eastAsia="zh-CN"/>
        </w:rPr>
        <w:t xml:space="preserve">  </w:t>
      </w:r>
      <w:r>
        <w:rPr>
          <w:rFonts w:hint="eastAsia" w:ascii="仿宋_GB2312" w:hAnsi="仿宋_GB2312" w:eastAsia="仿宋_GB2312" w:cs="仿宋_GB2312"/>
          <w:b w:val="0"/>
          <w:bCs/>
          <w:color w:val="auto"/>
          <w:sz w:val="28"/>
          <w:szCs w:val="28"/>
          <w:highlight w:val="none"/>
          <w:lang w:val="en-US" w:eastAsia="zh-CN"/>
        </w:rPr>
        <w:t>小时内到达现场，与甲方确认维修方案，签订现场方案确认单，立即实施维修工作。</w:t>
      </w:r>
    </w:p>
    <w:p>
      <w:pPr>
        <w:pStyle w:val="51"/>
        <w:spacing w:line="500" w:lineRule="exact"/>
        <w:ind w:left="-540" w:leftChars="-257"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rPr>
          <w:rFonts w:hint="eastAsia"/>
          <w:color w:val="auto"/>
          <w:highlight w:val="none"/>
        </w:rPr>
      </w:pPr>
      <w:bookmarkStart w:id="89" w:name="_Toc12169"/>
      <w:bookmarkStart w:id="90" w:name="_Toc5129"/>
      <w:bookmarkStart w:id="91" w:name="_Toc30824"/>
      <w:bookmarkStart w:id="92" w:name="_Toc23515"/>
      <w:bookmarkStart w:id="93" w:name="_Toc3723"/>
      <w:bookmarkStart w:id="94" w:name="_Toc6230"/>
      <w:bookmarkStart w:id="95" w:name="_Toc28358"/>
      <w:bookmarkStart w:id="96" w:name="_Toc21847"/>
      <w:bookmarkStart w:id="97" w:name="_Toc1563"/>
      <w:bookmarkStart w:id="98" w:name="_Toc8147"/>
      <w:bookmarkStart w:id="99" w:name="_Toc16552"/>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2335530</wp:posOffset>
                </wp:positionH>
                <wp:positionV relativeFrom="paragraph">
                  <wp:posOffset>565785</wp:posOffset>
                </wp:positionV>
                <wp:extent cx="958850" cy="0"/>
                <wp:effectExtent l="0" t="0" r="0" b="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3.9pt;margin-top:44.55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2332990</wp:posOffset>
                </wp:positionH>
                <wp:positionV relativeFrom="paragraph">
                  <wp:posOffset>36195</wp:posOffset>
                </wp:positionV>
                <wp:extent cx="958850" cy="0"/>
                <wp:effectExtent l="0" t="0" r="0" b="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7pt;margin-top:2.85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J8OuBD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rFonts w:hint="eastAsia"/>
          <w:color w:val="auto"/>
          <w:highlight w:val="none"/>
        </w:rPr>
        <w:t>第七章</w:t>
      </w:r>
      <w:bookmarkEnd w:id="89"/>
      <w:bookmarkEnd w:id="90"/>
      <w:bookmarkEnd w:id="91"/>
      <w:bookmarkEnd w:id="92"/>
      <w:bookmarkEnd w:id="93"/>
      <w:bookmarkEnd w:id="94"/>
      <w:bookmarkEnd w:id="95"/>
      <w:bookmarkEnd w:id="96"/>
      <w:bookmarkEnd w:id="97"/>
      <w:bookmarkEnd w:id="98"/>
      <w:bookmarkEnd w:id="99"/>
    </w:p>
    <w:p>
      <w:pPr>
        <w:pStyle w:val="36"/>
        <w:rPr>
          <w:color w:val="auto"/>
          <w:highlight w:val="none"/>
        </w:rPr>
      </w:pPr>
    </w:p>
    <w:p>
      <w:pPr>
        <w:pStyle w:val="4"/>
        <w:rPr>
          <w:color w:val="auto"/>
          <w:highlight w:val="none"/>
        </w:rPr>
      </w:pPr>
      <w:bookmarkStart w:id="100" w:name="_Toc87616388"/>
      <w:bookmarkStart w:id="101" w:name="_Toc24815"/>
      <w:bookmarkStart w:id="102" w:name="_Toc17119"/>
      <w:bookmarkStart w:id="103" w:name="_Toc24490"/>
      <w:bookmarkStart w:id="104" w:name="_Toc31564"/>
      <w:bookmarkStart w:id="105" w:name="_Toc12769"/>
      <w:bookmarkStart w:id="106" w:name="_Toc88209951"/>
      <w:bookmarkStart w:id="107" w:name="_Toc30157"/>
      <w:bookmarkStart w:id="108" w:name="_Toc5342"/>
      <w:bookmarkStart w:id="109" w:name="_Toc22764"/>
      <w:bookmarkStart w:id="110" w:name="_Toc21675"/>
      <w:bookmarkStart w:id="111" w:name="_Toc10840"/>
      <w:bookmarkStart w:id="112" w:name="_Toc12610"/>
      <w:r>
        <w:rPr>
          <w:rFonts w:hint="eastAsia"/>
          <w:color w:val="auto"/>
          <w:highlight w:val="none"/>
        </w:rPr>
        <w:t>响应文件</w:t>
      </w:r>
      <w:r>
        <w:rPr>
          <w:rFonts w:hint="eastAsia"/>
          <w:color w:val="auto"/>
          <w:highlight w:val="none"/>
          <w:lang w:val="en-US" w:eastAsia="zh-CN"/>
        </w:rPr>
        <w:t>格式要求</w:t>
      </w:r>
      <w:bookmarkEnd w:id="100"/>
      <w:bookmarkEnd w:id="101"/>
      <w:bookmarkEnd w:id="102"/>
      <w:bookmarkEnd w:id="103"/>
      <w:bookmarkEnd w:id="104"/>
      <w:bookmarkEnd w:id="105"/>
      <w:bookmarkEnd w:id="106"/>
      <w:bookmarkEnd w:id="107"/>
      <w:bookmarkEnd w:id="108"/>
      <w:bookmarkEnd w:id="109"/>
      <w:bookmarkEnd w:id="110"/>
      <w:bookmarkEnd w:id="111"/>
      <w:bookmarkEnd w:id="112"/>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_GB2312"/>
          <w:color w:val="auto"/>
          <w:sz w:val="30"/>
          <w:szCs w:val="30"/>
          <w:highlight w:val="none"/>
        </w:rPr>
      </w:pPr>
    </w:p>
    <w:p>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jc w:val="center"/>
        <w:rPr>
          <w:rFonts w:hint="eastAsia"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30"/>
          <w:szCs w:val="30"/>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13" w:name="_Toc88209952"/>
      <w:bookmarkStart w:id="114" w:name="_Toc87616389"/>
      <w:r>
        <w:rPr>
          <w:rFonts w:hint="eastAsia" w:ascii="仿宋_GB2312" w:eastAsia="仿宋_GB2312"/>
          <w:color w:val="auto"/>
          <w:sz w:val="28"/>
          <w:szCs w:val="28"/>
          <w:highlight w:val="none"/>
        </w:rPr>
        <w:t>1.响应函</w:t>
      </w:r>
      <w:bookmarkEnd w:id="113"/>
      <w:bookmarkEnd w:id="114"/>
    </w:p>
    <w:p>
      <w:pPr>
        <w:spacing w:line="600" w:lineRule="exact"/>
        <w:rPr>
          <w:rFonts w:hint="eastAsia" w:ascii="仿宋_GB2312" w:eastAsia="仿宋_GB2312" w:hAnsiTheme="minorHAnsi" w:cstheme="minorBidi"/>
          <w:b w:val="0"/>
          <w:bCs w:val="0"/>
          <w:color w:val="auto"/>
          <w:sz w:val="28"/>
          <w:szCs w:val="28"/>
          <w:highlight w:val="none"/>
        </w:rPr>
      </w:pPr>
      <w:bookmarkStart w:id="115" w:name="_Toc87616390"/>
      <w:bookmarkStart w:id="116" w:name="_Toc88209953"/>
      <w:r>
        <w:rPr>
          <w:rFonts w:hint="eastAsia" w:ascii="仿宋_GB2312" w:eastAsia="仿宋_GB2312"/>
          <w:color w:val="auto"/>
          <w:sz w:val="28"/>
          <w:szCs w:val="28"/>
          <w:highlight w:val="none"/>
        </w:rPr>
        <w:t>2.法定代表人证明或授权委托书</w:t>
      </w:r>
      <w:bookmarkEnd w:id="115"/>
      <w:bookmarkEnd w:id="116"/>
      <w:bookmarkStart w:id="117" w:name="_Toc87616393"/>
      <w:bookmarkStart w:id="118"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w:t>
      </w:r>
      <w:r>
        <w:rPr>
          <w:rFonts w:hint="eastAsia" w:ascii="仿宋_GB2312" w:eastAsia="仿宋_GB2312" w:hAnsiTheme="minorHAnsi" w:cstheme="minorBidi"/>
          <w:b w:val="0"/>
          <w:bCs w:val="0"/>
          <w:color w:val="auto"/>
          <w:sz w:val="28"/>
          <w:szCs w:val="28"/>
          <w:highlight w:val="none"/>
        </w:rPr>
        <w:t>项目投入人员架构表</w:t>
      </w:r>
    </w:p>
    <w:p>
      <w:pPr>
        <w:spacing w:line="600" w:lineRule="exact"/>
        <w:ind w:firstLine="0"/>
        <w:jc w:val="left"/>
        <w:rPr>
          <w:rFonts w:hint="eastAsia" w:ascii="宋体" w:eastAsia="等线"/>
          <w:color w:val="auto"/>
          <w:sz w:val="24"/>
          <w:szCs w:val="24"/>
          <w:highlight w:val="none"/>
          <w:lang w:val="en-US" w:eastAsia="zh-CN"/>
        </w:rPr>
      </w:pPr>
      <w:r>
        <w:rPr>
          <w:rFonts w:hint="eastAsia" w:ascii="仿宋_GB2312" w:eastAsia="仿宋_GB2312" w:hAnsiTheme="minorHAnsi" w:cstheme="minorBidi"/>
          <w:b w:val="0"/>
          <w:bCs w:val="0"/>
          <w:color w:val="auto"/>
          <w:sz w:val="28"/>
          <w:szCs w:val="28"/>
          <w:highlight w:val="none"/>
          <w:lang w:val="en-US" w:eastAsia="zh-CN"/>
        </w:rPr>
        <w:t>6.设备材料清单</w:t>
      </w:r>
      <w:r>
        <w:rPr>
          <w:rFonts w:hint="eastAsia" w:ascii="仿宋_GB2312" w:eastAsia="仿宋_GB2312" w:hAnsiTheme="minorHAnsi" w:cstheme="minorBidi"/>
          <w:b w:val="0"/>
          <w:bCs w:val="0"/>
          <w:color w:val="auto"/>
          <w:sz w:val="28"/>
          <w:szCs w:val="28"/>
          <w:highlight w:val="none"/>
        </w:rPr>
        <w:t>/应急救援物资清单</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7.应急响应</w:t>
      </w:r>
      <w:bookmarkEnd w:id="117"/>
      <w:bookmarkEnd w:id="118"/>
      <w:r>
        <w:rPr>
          <w:rFonts w:hint="eastAsia" w:ascii="仿宋_GB2312" w:eastAsia="仿宋_GB2312"/>
          <w:color w:val="auto"/>
          <w:sz w:val="28"/>
          <w:szCs w:val="28"/>
          <w:highlight w:val="none"/>
          <w:lang w:val="en-US" w:eastAsia="zh-CN"/>
        </w:rPr>
        <w:t>承诺函</w:t>
      </w:r>
      <w:r>
        <w:rPr>
          <w:rFonts w:hint="eastAsia" w:ascii="仿宋_GB2312" w:eastAsia="仿宋_GB2312"/>
          <w:color w:val="auto"/>
          <w:sz w:val="28"/>
          <w:szCs w:val="28"/>
          <w:highlight w:val="none"/>
        </w:rPr>
        <w:cr/>
      </w: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adjustRightInd w:val="0"/>
        <w:snapToGrid w:val="0"/>
        <w:spacing w:beforeLines="50"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adjustRightInd w:val="0"/>
        <w:snapToGrid w:val="0"/>
        <w:spacing w:beforeLines="50" w:afterLines="50" w:line="600" w:lineRule="exact"/>
        <w:jc w:val="both"/>
        <w:rPr>
          <w:rFonts w:ascii="方正小标宋简体" w:eastAsia="方正小标宋简体"/>
          <w:color w:val="auto"/>
          <w:sz w:val="44"/>
          <w:szCs w:val="44"/>
          <w:highlight w:val="none"/>
        </w:rPr>
      </w:pPr>
    </w:p>
    <w:p>
      <w:pPr>
        <w:pStyle w:val="6"/>
        <w:rPr>
          <w:rFonts w:asciiTheme="minorEastAsia" w:hAnsiTheme="minorEastAsia" w:eastAsiaTheme="minorEastAsia"/>
          <w:color w:val="auto"/>
          <w:sz w:val="28"/>
          <w:szCs w:val="28"/>
          <w:highlight w:val="none"/>
        </w:rPr>
      </w:pPr>
      <w:bookmarkStart w:id="119" w:name="_Toc88209957"/>
      <w:bookmarkStart w:id="120" w:name="_Toc12665"/>
      <w:bookmarkStart w:id="121" w:name="_Toc6313"/>
      <w:bookmarkStart w:id="122" w:name="_Toc87616394"/>
      <w:bookmarkStart w:id="123" w:name="_Toc28619645"/>
      <w:r>
        <w:rPr>
          <w:rFonts w:hint="eastAsia" w:asciiTheme="minorEastAsia" w:hAnsiTheme="minorEastAsia" w:eastAsiaTheme="minorEastAsia"/>
          <w:color w:val="auto"/>
          <w:sz w:val="28"/>
          <w:szCs w:val="28"/>
          <w:highlight w:val="none"/>
        </w:rPr>
        <w:t>1.响应函</w:t>
      </w:r>
      <w:bookmarkEnd w:id="119"/>
      <w:bookmarkEnd w:id="120"/>
      <w:bookmarkEnd w:id="121"/>
      <w:bookmarkEnd w:id="122"/>
      <w:bookmarkEnd w:id="123"/>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w:t>
      </w:r>
      <w:r>
        <w:rPr>
          <w:rFonts w:hint="eastAsia" w:ascii="仿宋_GB2312" w:hAnsi="黑体" w:eastAsia="仿宋_GB2312"/>
          <w:color w:val="auto"/>
          <w:sz w:val="28"/>
          <w:szCs w:val="28"/>
          <w:highlight w:val="none"/>
        </w:rPr>
        <w:t>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lang w:eastAsia="zh-CN"/>
        </w:rPr>
        <w:t>。</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lang w:eastAsia="zh-CN"/>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24" w:name="_Toc22527"/>
      <w:bookmarkStart w:id="125" w:name="_Toc87616395"/>
      <w:bookmarkStart w:id="126" w:name="_Toc88209958"/>
      <w:bookmarkStart w:id="127" w:name="_Toc29833"/>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24"/>
      <w:bookmarkEnd w:id="125"/>
      <w:bookmarkEnd w:id="126"/>
      <w:bookmarkEnd w:id="127"/>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8"/>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7"/>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4"/>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4"/>
        <w:snapToGrid w:val="0"/>
        <w:spacing w:line="600" w:lineRule="exact"/>
        <w:ind w:firstLine="3907" w:firstLineChars="1221"/>
        <w:rPr>
          <w:rFonts w:ascii="仿宋_GB2312" w:hAnsi="宋体" w:eastAsia="仿宋_GB2312" w:cs="Times New Roman"/>
          <w:color w:val="auto"/>
          <w:sz w:val="32"/>
          <w:szCs w:val="32"/>
          <w:highlight w:val="none"/>
        </w:rPr>
      </w:pPr>
    </w:p>
    <w:p>
      <w:pPr>
        <w:pStyle w:val="14"/>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p>
    <w:p>
      <w:pPr>
        <w:pStyle w:val="36"/>
        <w:ind w:firstLine="1200" w:firstLineChars="4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2.提供授权委托人在本单位近三个月社保记录（以加盖社会保险基金管理中心印章的《缴费历史明细表》或《社会保险参保人员证明》为准），否则为无效代理人，询价响应文件无效。</w:t>
      </w:r>
    </w:p>
    <w:p>
      <w:pPr>
        <w:pStyle w:val="14"/>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4"/>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2"/>
        <w:rPr>
          <w:rFonts w:hint="eastAsia" w:ascii="仿宋_GB2312" w:hAnsi="宋体"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spacing w:line="360" w:lineRule="auto"/>
              <w:jc w:val="both"/>
              <w:rPr>
                <w:rFonts w:hint="eastAsia" w:ascii="宋体" w:hAnsi="宋体" w:eastAsia="宋体" w:cs="Times New Roman"/>
                <w:color w:val="auto"/>
                <w:sz w:val="24"/>
                <w:szCs w:val="24"/>
                <w:highlight w:val="none"/>
              </w:rPr>
            </w:pPr>
          </w:p>
          <w:p>
            <w:pPr>
              <w:spacing w:line="360" w:lineRule="auto"/>
              <w:jc w:val="center"/>
              <w:rPr>
                <w:rFonts w:hint="eastAsia" w:ascii="宋体" w:hAnsi="宋体" w:eastAsia="宋体" w:cs="Times New Roman"/>
                <w:color w:val="auto"/>
                <w:sz w:val="24"/>
                <w:szCs w:val="24"/>
                <w:highlight w:val="none"/>
              </w:rPr>
            </w:pPr>
          </w:p>
          <w:p>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pPr>
              <w:spacing w:line="360" w:lineRule="auto"/>
              <w:jc w:val="center"/>
              <w:rPr>
                <w:rFonts w:hint="eastAsia" w:ascii="宋体" w:hAnsi="宋体"/>
                <w:color w:val="auto"/>
                <w:sz w:val="24"/>
                <w:szCs w:val="24"/>
                <w:highlight w:val="none"/>
                <w:lang w:val="en-US" w:eastAsia="zh-CN"/>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28" w:name="_Toc8086"/>
      <w:bookmarkStart w:id="129" w:name="_Toc87616400"/>
      <w:bookmarkStart w:id="130" w:name="_Toc88209963"/>
      <w:bookmarkStart w:id="131"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28"/>
      <w:bookmarkEnd w:id="129"/>
      <w:bookmarkEnd w:id="130"/>
      <w:bookmarkEnd w:id="131"/>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lang w:val="en-US" w:eastAsia="zh-CN"/>
        </w:rPr>
      </w:pPr>
      <w:bookmarkStart w:id="132" w:name="_Hlk59025866"/>
    </w:p>
    <w:p>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32"/>
    <w:p>
      <w:pPr>
        <w:adjustRightInd w:val="0"/>
        <w:snapToGrid w:val="0"/>
        <w:spacing w:line="360" w:lineRule="auto"/>
        <w:rPr>
          <w:rFonts w:hint="eastAsia" w:ascii="宋体" w:hAnsi="宋体" w:eastAsia="宋体" w:cs="宋体"/>
          <w:color w:val="auto"/>
          <w:kern w:val="2"/>
          <w:sz w:val="24"/>
          <w:szCs w:val="24"/>
          <w:highlight w:val="none"/>
          <w:lang w:val="en-GB"/>
        </w:rPr>
      </w:pPr>
    </w:p>
    <w:p>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eastAsia="宋体" w:cs="宋体"/>
          <w:color w:val="auto"/>
          <w:kern w:val="2"/>
          <w:sz w:val="24"/>
          <w:szCs w:val="24"/>
          <w:highlight w:val="none"/>
          <w:u w:val="single"/>
          <w:lang w:val="en-GB" w:eastAsia="zh-CN"/>
        </w:rPr>
        <w:t>广州净水公司2024-2027年潜水作业服务项目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（3）与本项目其他供应商存在管理关系。</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（4）被本项目所在地省级以上行业主管部门依法暂停、取消投标或禁止参加采购活动且处于有效期内的。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（5）处于被责令停产停业、暂扣或者吊销执照、暂扣或者吊销许可证、吊销资质证书状态。</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（6）进入清算程序，或被宣告破产，或其他丧失履约能力情形的。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（7）近三年内因发生质量或安全生产事故等受到行政处罚且在处罚期内的。</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（8）被最高人民法院在“信用中国”网站（www.creditchina.gov.cn）或各级信用信息共享平台中列入失信被执行人名单。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（9）被“信用广州”网站纳入失信被执行人名单（失信黑名单）。</w:t>
      </w:r>
    </w:p>
    <w:p>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（10）被纳入本项目采购人（包括市水投集团及相关所属企业）书面限制参与采购活动且处于有效期内的。</w:t>
      </w:r>
    </w:p>
    <w:p>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（11）其他违法违纪行为，经审查认为不宜被邀请参加采购活动的。</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pStyle w:val="2"/>
        <w:rPr>
          <w:rFonts w:hint="eastAsia" w:ascii="宋体" w:hAnsi="宋体" w:eastAsia="宋体" w:cs="宋体"/>
          <w:color w:val="auto"/>
          <w:kern w:val="2"/>
          <w:sz w:val="24"/>
          <w:szCs w:val="24"/>
          <w:highlight w:val="none"/>
          <w:lang w:val="en-GB"/>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ind w:firstLine="0"/>
        <w:rPr>
          <w:rFonts w:hint="eastAsia"/>
          <w:color w:val="auto"/>
          <w:highlight w:val="none"/>
          <w:lang w:eastAsia="zh-CN"/>
        </w:rPr>
      </w:pPr>
    </w:p>
    <w:p>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pPr>
        <w:pStyle w:val="2"/>
        <w:rPr>
          <w:rFonts w:hint="eastAsia" w:ascii="仿宋_GB2312" w:eastAsia="仿宋_GB2312" w:hAnsiTheme="minorEastAsia"/>
          <w:color w:val="auto"/>
          <w:sz w:val="28"/>
          <w:szCs w:val="28"/>
          <w:highlight w:val="none"/>
          <w:lang w:val="en-US" w:eastAsia="zh-CN"/>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pPr>
              <w:jc w:val="center"/>
              <w:rPr>
                <w:rFonts w:ascii="仿宋" w:hAnsi="仿宋" w:eastAsia="仿宋" w:cs="仿宋_GB2312"/>
                <w:b/>
                <w:color w:val="auto"/>
                <w:sz w:val="28"/>
                <w:szCs w:val="28"/>
                <w:highlight w:val="none"/>
              </w:rPr>
            </w:pPr>
          </w:p>
        </w:tc>
        <w:tc>
          <w:tcPr>
            <w:tcW w:w="161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pPr>
              <w:jc w:val="center"/>
              <w:rPr>
                <w:rFonts w:ascii="仿宋" w:hAnsi="仿宋" w:eastAsia="仿宋" w:cs="仿宋_GB2312"/>
                <w:b/>
                <w:color w:val="auto"/>
                <w:sz w:val="28"/>
                <w:szCs w:val="28"/>
                <w:highlight w:val="none"/>
              </w:rPr>
            </w:pPr>
          </w:p>
        </w:tc>
        <w:tc>
          <w:tcPr>
            <w:tcW w:w="2198"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
        <w:rPr>
          <w:rFonts w:hint="default" w:ascii="仿宋_GB2312" w:eastAsia="仿宋_GB2312"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pStyle w:val="2"/>
        <w:rPr>
          <w:rFonts w:hint="default" w:ascii="仿宋_GB2312" w:eastAsia="仿宋_GB2312" w:hAnsiTheme="minorEastAsia"/>
          <w:color w:val="auto"/>
          <w:sz w:val="28"/>
          <w:szCs w:val="28"/>
          <w:highlight w:val="none"/>
          <w:lang w:val="en-US" w:eastAsia="zh-CN"/>
        </w:rPr>
      </w:pPr>
    </w:p>
    <w:p>
      <w:pPr>
        <w:adjustRightInd/>
        <w:snapToGrid/>
        <w:spacing w:line="240" w:lineRule="auto"/>
        <w:jc w:val="left"/>
        <w:rPr>
          <w:rFonts w:hint="eastAsia" w:cs="Times New Roman" w:asciiTheme="minorEastAsia" w:hAnsiTheme="minorEastAsia"/>
          <w:b/>
          <w:bCs/>
          <w:color w:val="auto"/>
          <w:sz w:val="28"/>
          <w:szCs w:val="28"/>
          <w:highlight w:val="none"/>
        </w:rPr>
      </w:pPr>
      <w:bookmarkStart w:id="133" w:name="_Toc16386"/>
      <w:bookmarkStart w:id="134" w:name="_Toc88209965"/>
      <w:bookmarkStart w:id="135" w:name="_Toc87616402"/>
      <w:bookmarkStart w:id="136" w:name="_Toc6058"/>
      <w:r>
        <w:rPr>
          <w:rFonts w:hint="eastAsia" w:cs="Times New Roman" w:asciiTheme="minorEastAsia" w:hAnsiTheme="minorEastAsia" w:eastAsiaTheme="minorEastAsia"/>
          <w:b/>
          <w:bCs/>
          <w:color w:val="auto"/>
          <w:sz w:val="28"/>
          <w:szCs w:val="28"/>
          <w:highlight w:val="none"/>
          <w:lang w:val="en-US" w:eastAsia="zh-CN"/>
        </w:rPr>
        <w:t>5</w:t>
      </w:r>
      <w:r>
        <w:rPr>
          <w:rFonts w:hint="eastAsia" w:cs="Times New Roman" w:asciiTheme="minorEastAsia" w:hAnsiTheme="minorEastAsia" w:eastAsiaTheme="minorEastAsia"/>
          <w:b/>
          <w:bCs/>
          <w:color w:val="auto"/>
          <w:sz w:val="28"/>
          <w:szCs w:val="28"/>
          <w:highlight w:val="none"/>
        </w:rPr>
        <w:t>.</w:t>
      </w:r>
      <w:r>
        <w:rPr>
          <w:rFonts w:hint="eastAsia" w:cs="Times New Roman" w:asciiTheme="minorEastAsia" w:hAnsiTheme="minorEastAsia"/>
          <w:b/>
          <w:bCs/>
          <w:color w:val="auto"/>
          <w:sz w:val="28"/>
          <w:szCs w:val="28"/>
          <w:highlight w:val="none"/>
        </w:rPr>
        <w:t>项目投入人员架构表</w:t>
      </w:r>
    </w:p>
    <w:p>
      <w:pPr>
        <w:spacing w:line="360" w:lineRule="auto"/>
        <w:jc w:val="center"/>
        <w:outlineLvl w:val="3"/>
        <w:rPr>
          <w:rFonts w:ascii="宋体" w:hAnsi="宋体" w:cs="宋体"/>
          <w:b/>
          <w:color w:val="auto"/>
          <w:sz w:val="24"/>
          <w:szCs w:val="24"/>
          <w:highlight w:val="none"/>
        </w:rPr>
      </w:pPr>
      <w:r>
        <w:rPr>
          <w:rFonts w:hint="eastAsia" w:ascii="宋体" w:hAnsi="宋体" w:cs="宋体"/>
          <w:b/>
          <w:color w:val="auto"/>
          <w:sz w:val="24"/>
          <w:szCs w:val="24"/>
          <w:highlight w:val="none"/>
        </w:rPr>
        <w:t>拟投入工程人员配备响应表</w:t>
      </w:r>
    </w:p>
    <w:tbl>
      <w:tblPr>
        <w:tblStyle w:val="23"/>
        <w:tblW w:w="105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3"/>
        <w:gridCol w:w="1170"/>
        <w:gridCol w:w="960"/>
        <w:gridCol w:w="2155"/>
        <w:gridCol w:w="2640"/>
        <w:gridCol w:w="1241"/>
        <w:gridCol w:w="9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联系电话</w:t>
            </w: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eastAsia="宋体" w:cs="宋体"/>
                <w:color w:val="auto"/>
                <w:sz w:val="24"/>
                <w:szCs w:val="24"/>
                <w:highlight w:val="none"/>
              </w:rPr>
              <w:t>安全员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现场</w:t>
            </w:r>
            <w:r>
              <w:rPr>
                <w:rFonts w:hint="eastAsia" w:ascii="宋体" w:hAnsi="宋体" w:eastAsia="宋体" w:cs="宋体"/>
                <w:color w:val="auto"/>
                <w:sz w:val="24"/>
                <w:szCs w:val="24"/>
                <w:highlight w:val="none"/>
              </w:rPr>
              <w:t>负责人</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潜水监护员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预备潜水员</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电工</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4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17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6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2640"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124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c>
          <w:tcPr>
            <w:tcW w:w="936"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s="宋体"/>
                <w:color w:val="auto"/>
                <w:sz w:val="24"/>
                <w:szCs w:val="24"/>
                <w:highlight w:val="none"/>
              </w:rPr>
            </w:pPr>
          </w:p>
        </w:tc>
      </w:tr>
    </w:tbl>
    <w:p>
      <w:pPr>
        <w:overflowPunct w:val="0"/>
        <w:spacing w:line="360" w:lineRule="auto"/>
        <w:ind w:firstLine="0" w:firstLineChars="0"/>
        <w:rPr>
          <w:rFonts w:hint="eastAsia" w:ascii="宋体" w:hAnsi="宋体" w:cs="宋体"/>
          <w:b/>
          <w:bCs/>
          <w:color w:val="auto"/>
          <w:szCs w:val="21"/>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pStyle w:val="2"/>
        <w:rPr>
          <w:rFonts w:hint="eastAsia"/>
          <w:color w:val="auto"/>
          <w:highlight w:val="none"/>
        </w:rPr>
      </w:pPr>
    </w:p>
    <w:p>
      <w:pPr>
        <w:overflowPunct/>
        <w:spacing w:line="240" w:lineRule="auto"/>
        <w:ind w:firstLine="0" w:firstLineChars="0"/>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6.设备材料清单</w:t>
      </w:r>
      <w:r>
        <w:rPr>
          <w:rFonts w:hint="eastAsia" w:cs="Times New Roman" w:asciiTheme="minorEastAsia" w:hAnsiTheme="minorEastAsia"/>
          <w:b/>
          <w:bCs/>
          <w:color w:val="auto"/>
          <w:sz w:val="28"/>
          <w:szCs w:val="28"/>
          <w:highlight w:val="none"/>
        </w:rPr>
        <w:t>/应急救援物资清单</w:t>
      </w: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eastAsia="方正小标宋简体"/>
          <w:color w:val="auto"/>
          <w:sz w:val="32"/>
          <w:szCs w:val="32"/>
          <w:highlight w:val="none"/>
        </w:rPr>
      </w:pPr>
      <w:r>
        <w:rPr>
          <w:rFonts w:hint="eastAsia" w:ascii="方正小标宋简体" w:hAnsi="微软雅黑" w:eastAsia="方正小标宋简体" w:cs="微软雅黑"/>
          <w:color w:val="auto"/>
          <w:sz w:val="32"/>
          <w:szCs w:val="32"/>
          <w:highlight w:val="none"/>
        </w:rPr>
        <w:t>施工设备配置一览表</w:t>
      </w:r>
    </w:p>
    <w:tbl>
      <w:tblPr>
        <w:tblStyle w:val="23"/>
        <w:tblW w:w="499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93"/>
        <w:gridCol w:w="3226"/>
        <w:gridCol w:w="1056"/>
        <w:gridCol w:w="1467"/>
        <w:gridCol w:w="1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74"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786"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587" w:type="pct"/>
            <w:vAlign w:val="center"/>
          </w:tcPr>
          <w:p>
            <w:pPr>
              <w:adjustRightInd w:val="0"/>
              <w:snapToGrid w:val="0"/>
              <w:ind w:right="-50" w:rightChars="-24"/>
              <w:jc w:val="center"/>
              <w:rPr>
                <w:rFonts w:hint="default"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814"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02"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潜水面罩</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潜水头盔</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潜水脐带</w:t>
            </w:r>
          </w:p>
        </w:tc>
        <w:tc>
          <w:tcPr>
            <w:tcW w:w="58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814"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8</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应急气瓶</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配气盘</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0</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空气压缩机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1</w:t>
            </w:r>
            <w:r>
              <w:rPr>
                <w:rFonts w:ascii="仿宋_GB2312" w:eastAsia="仿宋_GB2312" w:hAnsiTheme="minorEastAsia" w:cstheme="minorEastAsia"/>
                <w:color w:val="auto"/>
                <w:szCs w:val="21"/>
                <w:highlight w:val="none"/>
              </w:rPr>
              <w:t>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气体连接管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2</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空气过滤器</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3</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潜水通讯系统</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空气潜水电话</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4</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对讲机</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5</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检测设备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气体检测仪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6</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管道流速检测仪</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7</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尺子</w:t>
            </w:r>
          </w:p>
        </w:tc>
        <w:tc>
          <w:tcPr>
            <w:tcW w:w="587" w:type="pct"/>
            <w:vAlign w:val="center"/>
          </w:tcPr>
          <w:p>
            <w:pPr>
              <w:widowControl/>
              <w:jc w:val="center"/>
              <w:textAlignment w:val="center"/>
              <w:rPr>
                <w:rFonts w:ascii="仿宋_GB2312" w:eastAsia="仿宋_GB2312"/>
                <w:color w:val="auto"/>
                <w:szCs w:val="21"/>
                <w:highlight w:val="none"/>
              </w:rPr>
            </w:pPr>
          </w:p>
        </w:tc>
        <w:tc>
          <w:tcPr>
            <w:tcW w:w="814" w:type="pct"/>
            <w:vAlign w:val="center"/>
          </w:tcPr>
          <w:p>
            <w:pPr>
              <w:widowControl/>
              <w:jc w:val="center"/>
              <w:textAlignment w:val="center"/>
              <w:rPr>
                <w:rFonts w:ascii="仿宋_GB2312" w:eastAsia="仿宋_GB2312"/>
                <w:color w:val="auto"/>
                <w:szCs w:val="21"/>
                <w:highlight w:val="none"/>
              </w:rPr>
            </w:pPr>
          </w:p>
        </w:tc>
        <w:tc>
          <w:tcPr>
            <w:tcW w:w="702"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8</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通风换气设备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送风、排风风机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1</w:t>
            </w:r>
            <w:r>
              <w:rPr>
                <w:rFonts w:ascii="仿宋_GB2312" w:eastAsia="仿宋_GB2312"/>
                <w:color w:val="auto"/>
                <w:szCs w:val="21"/>
                <w:highlight w:val="none"/>
              </w:rPr>
              <w:t>9</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通风管</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20</w:t>
            </w:r>
          </w:p>
        </w:tc>
        <w:tc>
          <w:tcPr>
            <w:tcW w:w="774"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供电设备</w:t>
            </w:r>
          </w:p>
        </w:tc>
        <w:tc>
          <w:tcPr>
            <w:tcW w:w="1786"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发电机</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21</w:t>
            </w:r>
          </w:p>
        </w:tc>
        <w:tc>
          <w:tcPr>
            <w:tcW w:w="774"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配电箱</w:t>
            </w:r>
          </w:p>
        </w:tc>
        <w:tc>
          <w:tcPr>
            <w:tcW w:w="587" w:type="pct"/>
            <w:vAlign w:val="center"/>
          </w:tcPr>
          <w:p>
            <w:pPr>
              <w:jc w:val="center"/>
              <w:rPr>
                <w:rFonts w:ascii="仿宋_GB2312" w:eastAsia="仿宋_GB2312"/>
                <w:color w:val="auto"/>
                <w:szCs w:val="21"/>
                <w:highlight w:val="none"/>
              </w:rPr>
            </w:pPr>
          </w:p>
        </w:tc>
        <w:tc>
          <w:tcPr>
            <w:tcW w:w="814" w:type="pct"/>
            <w:vAlign w:val="center"/>
          </w:tcPr>
          <w:p>
            <w:pPr>
              <w:jc w:val="center"/>
              <w:rPr>
                <w:rFonts w:ascii="仿宋_GB2312" w:eastAsia="仿宋_GB2312"/>
                <w:color w:val="auto"/>
                <w:szCs w:val="21"/>
                <w:highlight w:val="none"/>
              </w:rPr>
            </w:pPr>
          </w:p>
        </w:tc>
        <w:tc>
          <w:tcPr>
            <w:tcW w:w="702" w:type="pct"/>
            <w:vAlign w:val="center"/>
          </w:tcPr>
          <w:p>
            <w:pPr>
              <w:jc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34"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74"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其他施工设备</w:t>
            </w:r>
          </w:p>
        </w:tc>
        <w:tc>
          <w:tcPr>
            <w:tcW w:w="1786"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587" w:type="pct"/>
            <w:vAlign w:val="center"/>
          </w:tcPr>
          <w:p>
            <w:pPr>
              <w:jc w:val="center"/>
              <w:rPr>
                <w:rFonts w:hint="eastAsia" w:ascii="仿宋_GB2312" w:eastAsia="仿宋_GB2312" w:hAnsiTheme="minorEastAsia" w:cstheme="minorEastAsia"/>
                <w:color w:val="auto"/>
                <w:kern w:val="0"/>
                <w:szCs w:val="21"/>
                <w:highlight w:val="none"/>
              </w:rPr>
            </w:pPr>
          </w:p>
        </w:tc>
        <w:tc>
          <w:tcPr>
            <w:tcW w:w="814" w:type="pct"/>
            <w:vAlign w:val="center"/>
          </w:tcPr>
          <w:p>
            <w:pPr>
              <w:jc w:val="center"/>
              <w:rPr>
                <w:rFonts w:hint="eastAsia" w:ascii="仿宋_GB2312" w:eastAsia="仿宋_GB2312" w:hAnsiTheme="minorEastAsia" w:cstheme="minorEastAsia"/>
                <w:color w:val="auto"/>
                <w:kern w:val="0"/>
                <w:szCs w:val="21"/>
                <w:highlight w:val="none"/>
              </w:rPr>
            </w:pPr>
          </w:p>
        </w:tc>
        <w:tc>
          <w:tcPr>
            <w:tcW w:w="702"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.供气设备必须采用双气源式</w:t>
      </w:r>
      <w:r>
        <w:rPr>
          <w:rFonts w:hint="eastAsia" w:ascii="仿宋_GB2312" w:hAnsi="微软雅黑" w:eastAsia="仿宋_GB2312" w:cs="微软雅黑"/>
          <w:color w:val="auto"/>
          <w:szCs w:val="21"/>
          <w:highlight w:val="none"/>
        </w:rPr>
        <w:t>，要求采用独立动力来源的双气源供气系统。</w:t>
      </w:r>
    </w:p>
    <w:p>
      <w:pPr>
        <w:pStyle w:val="7"/>
        <w:rPr>
          <w:rFonts w:hint="default" w:ascii="仿宋_GB2312" w:hAnsi="仿宋_GB2312" w:eastAsia="仿宋_GB2312" w:cs="仿宋_GB2312"/>
          <w:b w:val="0"/>
          <w:bCs/>
          <w:color w:val="auto"/>
          <w:sz w:val="28"/>
          <w:szCs w:val="28"/>
          <w:highlight w:val="none"/>
          <w:lang w:val="en-US" w:eastAsia="zh-CN"/>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如有其他设备物资，请在以上相应位置补充。</w:t>
      </w:r>
    </w:p>
    <w:p>
      <w:pPr>
        <w:pStyle w:val="7"/>
        <w:numPr>
          <w:ilvl w:val="-1"/>
          <w:numId w:val="0"/>
        </w:numPr>
        <w:ind w:firstLine="0"/>
        <w:rPr>
          <w:rFonts w:hint="eastAsia" w:ascii="宋体" w:hAnsi="宋体" w:cs="宋体"/>
          <w:b/>
          <w:bCs/>
          <w:color w:val="auto"/>
          <w:szCs w:val="21"/>
          <w:highlight w:val="none"/>
        </w:rPr>
      </w:pPr>
    </w:p>
    <w:p>
      <w:pPr>
        <w:pStyle w:val="7"/>
        <w:numPr>
          <w:ilvl w:val="-1"/>
          <w:numId w:val="0"/>
        </w:numPr>
        <w:ind w:firstLine="0"/>
        <w:rPr>
          <w:rFonts w:hint="eastAsia" w:ascii="宋体" w:hAnsi="宋体" w:cs="宋体"/>
          <w:b/>
          <w:bCs/>
          <w:color w:val="auto"/>
          <w:szCs w:val="21"/>
          <w:highlight w:val="none"/>
        </w:rPr>
      </w:pPr>
    </w:p>
    <w:p>
      <w:pPr>
        <w:widowControl/>
        <w:jc w:val="center"/>
        <w:rPr>
          <w:rFonts w:ascii="方正小标宋简体" w:hAnsi="微软雅黑" w:eastAsia="方正小标宋简体" w:cs="微软雅黑"/>
          <w:color w:val="auto"/>
          <w:sz w:val="32"/>
          <w:szCs w:val="32"/>
          <w:highlight w:val="none"/>
        </w:rPr>
      </w:pPr>
      <w:r>
        <w:rPr>
          <w:rFonts w:hint="eastAsia" w:ascii="方正小标宋简体" w:hAnsi="微软雅黑" w:eastAsia="方正小标宋简体" w:cs="微软雅黑"/>
          <w:color w:val="auto"/>
          <w:sz w:val="32"/>
          <w:szCs w:val="32"/>
          <w:highlight w:val="none"/>
        </w:rPr>
        <w:t>应急物资配置一览表</w:t>
      </w:r>
    </w:p>
    <w:tbl>
      <w:tblPr>
        <w:tblStyle w:val="23"/>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14"/>
        <w:gridCol w:w="3298"/>
        <w:gridCol w:w="1079"/>
        <w:gridCol w:w="1420"/>
        <w:gridCol w:w="13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adjustRightInd w:val="0"/>
              <w:snapToGrid w:val="0"/>
              <w:ind w:right="-107" w:rightChars="-51"/>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序号</w:t>
            </w:r>
          </w:p>
        </w:tc>
        <w:tc>
          <w:tcPr>
            <w:tcW w:w="732"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类型</w:t>
            </w:r>
          </w:p>
        </w:tc>
        <w:tc>
          <w:tcPr>
            <w:tcW w:w="1827" w:type="pct"/>
            <w:vAlign w:val="center"/>
          </w:tcPr>
          <w:p>
            <w:pPr>
              <w:adjustRightInd w:val="0"/>
              <w:snapToGrid w:val="0"/>
              <w:ind w:right="-8" w:rightChars="-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设备名称</w:t>
            </w:r>
          </w:p>
        </w:tc>
        <w:tc>
          <w:tcPr>
            <w:tcW w:w="602"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单位</w:t>
            </w:r>
          </w:p>
        </w:tc>
        <w:tc>
          <w:tcPr>
            <w:tcW w:w="790" w:type="pct"/>
            <w:vAlign w:val="center"/>
          </w:tcPr>
          <w:p>
            <w:pPr>
              <w:adjustRightInd w:val="0"/>
              <w:snapToGrid w:val="0"/>
              <w:ind w:right="-50" w:rightChars="-24"/>
              <w:jc w:val="center"/>
              <w:rPr>
                <w:rFonts w:hint="eastAsia" w:ascii="黑体" w:hAnsi="黑体" w:eastAsia="黑体"/>
                <w:color w:val="auto"/>
                <w:sz w:val="28"/>
                <w:szCs w:val="28"/>
                <w:highlight w:val="none"/>
                <w:lang w:val="en-US" w:eastAsia="zh-CN"/>
              </w:rPr>
            </w:pPr>
            <w:r>
              <w:rPr>
                <w:rFonts w:hint="eastAsia" w:ascii="黑体" w:hAnsi="黑体" w:eastAsia="黑体"/>
                <w:color w:val="auto"/>
                <w:sz w:val="28"/>
                <w:szCs w:val="28"/>
                <w:highlight w:val="none"/>
                <w:lang w:val="en-US" w:eastAsia="zh-CN"/>
              </w:rPr>
              <w:t>数量</w:t>
            </w:r>
          </w:p>
        </w:tc>
        <w:tc>
          <w:tcPr>
            <w:tcW w:w="727" w:type="pct"/>
            <w:vAlign w:val="center"/>
          </w:tcPr>
          <w:p>
            <w:pPr>
              <w:adjustRightInd w:val="0"/>
              <w:snapToGrid w:val="0"/>
              <w:ind w:right="-50" w:rightChars="-24"/>
              <w:jc w:val="center"/>
              <w:rPr>
                <w:rFonts w:ascii="黑体" w:hAnsi="黑体" w:eastAsia="黑体"/>
                <w:color w:val="auto"/>
                <w:sz w:val="28"/>
                <w:szCs w:val="28"/>
                <w:highlight w:val="none"/>
              </w:rPr>
            </w:pPr>
            <w:r>
              <w:rPr>
                <w:rFonts w:hint="eastAsia" w:ascii="黑体" w:hAnsi="黑体" w:eastAsia="黑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1</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个人装具</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潜水服</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2</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安全背带、信号绳</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color w:val="auto"/>
                <w:szCs w:val="21"/>
                <w:highlight w:val="none"/>
              </w:rPr>
              <w:t>3</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潜水鞋</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hAnsiTheme="minorEastAsia" w:cstheme="minorEastAsia"/>
                <w:color w:val="auto"/>
                <w:szCs w:val="21"/>
                <w:highlight w:val="none"/>
              </w:rPr>
            </w:pPr>
            <w:r>
              <w:rPr>
                <w:rFonts w:hint="eastAsia" w:ascii="仿宋_GB2312" w:eastAsia="仿宋_GB2312" w:hAnsiTheme="minorEastAsia" w:cstheme="minorEastAsia"/>
                <w:color w:val="auto"/>
                <w:szCs w:val="21"/>
                <w:highlight w:val="none"/>
              </w:rPr>
              <w:t>4</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压铅</w:t>
            </w:r>
          </w:p>
        </w:tc>
        <w:tc>
          <w:tcPr>
            <w:tcW w:w="602"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hAnsiTheme="minorEastAsia" w:cstheme="minorEastAsia"/>
                <w:color w:val="auto"/>
                <w:kern w:val="0"/>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5</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供气设备</w:t>
            </w: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双气源供气系统</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widowControl/>
              <w:jc w:val="center"/>
              <w:textAlignment w:val="center"/>
              <w:rPr>
                <w:rFonts w:ascii="仿宋_GB2312" w:eastAsia="仿宋_GB2312"/>
                <w:color w:val="auto"/>
                <w:szCs w:val="21"/>
                <w:highlight w:val="none"/>
              </w:rPr>
            </w:pPr>
            <w:r>
              <w:rPr>
                <w:rFonts w:ascii="仿宋_GB2312" w:eastAsia="仿宋_GB2312"/>
                <w:color w:val="auto"/>
                <w:szCs w:val="21"/>
                <w:highlight w:val="none"/>
              </w:rPr>
              <w:t>6</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color w:val="auto"/>
                <w:szCs w:val="21"/>
                <w:highlight w:val="none"/>
              </w:rPr>
              <w:t>空气呼吸器</w:t>
            </w:r>
          </w:p>
        </w:tc>
        <w:tc>
          <w:tcPr>
            <w:tcW w:w="602" w:type="pct"/>
            <w:vAlign w:val="center"/>
          </w:tcPr>
          <w:p>
            <w:pPr>
              <w:jc w:val="center"/>
              <w:rPr>
                <w:rFonts w:ascii="仿宋_GB2312" w:eastAsia="仿宋_GB2312"/>
                <w:color w:val="auto"/>
                <w:szCs w:val="21"/>
                <w:highlight w:val="none"/>
              </w:rPr>
            </w:pPr>
          </w:p>
        </w:tc>
        <w:tc>
          <w:tcPr>
            <w:tcW w:w="790" w:type="pct"/>
            <w:vAlign w:val="center"/>
          </w:tcPr>
          <w:p>
            <w:pPr>
              <w:jc w:val="center"/>
              <w:rPr>
                <w:rFonts w:ascii="仿宋_GB2312" w:eastAsia="仿宋_GB2312"/>
                <w:color w:val="auto"/>
                <w:szCs w:val="21"/>
                <w:highlight w:val="none"/>
              </w:rPr>
            </w:pPr>
          </w:p>
        </w:tc>
        <w:tc>
          <w:tcPr>
            <w:tcW w:w="727"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适用于非水下作业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7</w:t>
            </w:r>
          </w:p>
        </w:tc>
        <w:tc>
          <w:tcPr>
            <w:tcW w:w="732" w:type="pct"/>
            <w:vMerge w:val="restar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其他救援设备</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三脚架、应急吊机</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8</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救护担架</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9</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救生衣、救生圈</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ascii="仿宋_GB2312" w:eastAsia="仿宋_GB2312"/>
                <w:color w:val="auto"/>
                <w:szCs w:val="21"/>
                <w:highlight w:val="none"/>
              </w:rPr>
              <w:t>10</w:t>
            </w:r>
          </w:p>
        </w:tc>
        <w:tc>
          <w:tcPr>
            <w:tcW w:w="732" w:type="pct"/>
            <w:vMerge w:val="continue"/>
            <w:vAlign w:val="center"/>
          </w:tcPr>
          <w:p>
            <w:pPr>
              <w:widowControl/>
              <w:jc w:val="center"/>
              <w:textAlignment w:val="center"/>
              <w:rPr>
                <w:rFonts w:ascii="仿宋_GB2312" w:eastAsia="仿宋_GB2312" w:hAnsiTheme="minorEastAsia" w:cstheme="minorEastAsia"/>
                <w:color w:val="auto"/>
                <w:kern w:val="0"/>
                <w:szCs w:val="21"/>
                <w:highlight w:val="none"/>
              </w:rPr>
            </w:pP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急救箱</w:t>
            </w:r>
          </w:p>
        </w:tc>
        <w:tc>
          <w:tcPr>
            <w:tcW w:w="602" w:type="pct"/>
            <w:vAlign w:val="center"/>
          </w:tcPr>
          <w:p>
            <w:pPr>
              <w:widowControl/>
              <w:jc w:val="center"/>
              <w:textAlignment w:val="center"/>
              <w:rPr>
                <w:rFonts w:ascii="仿宋_GB2312" w:eastAsia="仿宋_GB2312"/>
                <w:color w:val="auto"/>
                <w:szCs w:val="21"/>
                <w:highlight w:val="none"/>
              </w:rPr>
            </w:pPr>
          </w:p>
        </w:tc>
        <w:tc>
          <w:tcPr>
            <w:tcW w:w="790" w:type="pct"/>
            <w:vAlign w:val="center"/>
          </w:tcPr>
          <w:p>
            <w:pPr>
              <w:widowControl/>
              <w:jc w:val="center"/>
              <w:textAlignment w:val="center"/>
              <w:rPr>
                <w:rFonts w:ascii="仿宋_GB2312" w:eastAsia="仿宋_GB2312"/>
                <w:color w:val="auto"/>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320" w:type="pct"/>
            <w:vAlign w:val="center"/>
          </w:tcPr>
          <w:p>
            <w:pPr>
              <w:jc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c>
          <w:tcPr>
            <w:tcW w:w="732"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1827" w:type="pct"/>
            <w:vAlign w:val="center"/>
          </w:tcPr>
          <w:p>
            <w:pPr>
              <w:widowControl/>
              <w:jc w:val="center"/>
              <w:textAlignment w:val="center"/>
              <w:rPr>
                <w:rFonts w:ascii="仿宋_GB2312" w:eastAsia="仿宋_GB2312" w:hAnsiTheme="minorEastAsia" w:cstheme="minorEastAsia"/>
                <w:color w:val="auto"/>
                <w:kern w:val="0"/>
                <w:szCs w:val="21"/>
                <w:highlight w:val="none"/>
              </w:rPr>
            </w:pPr>
            <w:r>
              <w:rPr>
                <w:rFonts w:hint="eastAsia" w:ascii="仿宋_GB2312" w:eastAsia="仿宋_GB2312" w:hAnsiTheme="minorEastAsia" w:cstheme="minorEastAsia"/>
                <w:color w:val="auto"/>
                <w:kern w:val="0"/>
                <w:szCs w:val="21"/>
                <w:highlight w:val="none"/>
              </w:rPr>
              <w:t>……</w:t>
            </w:r>
          </w:p>
        </w:tc>
        <w:tc>
          <w:tcPr>
            <w:tcW w:w="602"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90" w:type="pct"/>
            <w:vAlign w:val="center"/>
          </w:tcPr>
          <w:p>
            <w:pPr>
              <w:widowControl/>
              <w:jc w:val="center"/>
              <w:textAlignment w:val="center"/>
              <w:rPr>
                <w:rFonts w:hint="eastAsia" w:ascii="仿宋_GB2312" w:eastAsia="仿宋_GB2312" w:hAnsiTheme="minorEastAsia" w:cstheme="minorEastAsia"/>
                <w:color w:val="auto"/>
                <w:kern w:val="0"/>
                <w:szCs w:val="21"/>
                <w:highlight w:val="none"/>
              </w:rPr>
            </w:pPr>
          </w:p>
        </w:tc>
        <w:tc>
          <w:tcPr>
            <w:tcW w:w="727" w:type="pct"/>
            <w:vAlign w:val="center"/>
          </w:tcPr>
          <w:p>
            <w:pPr>
              <w:widowControl/>
              <w:jc w:val="center"/>
              <w:textAlignment w:val="center"/>
              <w:rPr>
                <w:rFonts w:ascii="仿宋_GB2312" w:eastAsia="仿宋_GB2312"/>
                <w:color w:val="auto"/>
                <w:szCs w:val="21"/>
                <w:highlight w:val="none"/>
              </w:rPr>
            </w:pPr>
            <w:r>
              <w:rPr>
                <w:rFonts w:hint="eastAsia" w:ascii="仿宋_GB2312" w:eastAsia="仿宋_GB2312" w:hAnsiTheme="minorEastAsia" w:cstheme="minorEastAsia"/>
                <w:color w:val="auto"/>
                <w:kern w:val="0"/>
                <w:szCs w:val="21"/>
                <w:highlight w:val="none"/>
              </w:rPr>
              <w:t>……</w:t>
            </w:r>
          </w:p>
        </w:tc>
      </w:tr>
    </w:tbl>
    <w:p>
      <w:pPr>
        <w:widowControl/>
        <w:jc w:val="left"/>
        <w:rPr>
          <w:color w:val="auto"/>
          <w:highlight w:val="none"/>
        </w:rPr>
      </w:pPr>
      <w:r>
        <w:rPr>
          <w:rFonts w:ascii="仿宋_GB2312" w:hAnsi="微软雅黑" w:eastAsia="仿宋_GB2312" w:cs="微软雅黑"/>
          <w:color w:val="auto"/>
          <w:szCs w:val="21"/>
          <w:highlight w:val="none"/>
        </w:rPr>
        <w:t>注</w:t>
      </w:r>
      <w:r>
        <w:rPr>
          <w:rFonts w:hint="eastAsia" w:ascii="仿宋_GB2312" w:hAnsi="微软雅黑" w:eastAsia="仿宋_GB2312" w:cs="微软雅黑"/>
          <w:color w:val="auto"/>
          <w:szCs w:val="21"/>
          <w:highlight w:val="none"/>
        </w:rPr>
        <w:t>：1</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应急物资必须有第二套可供同时使用潜水供气设备。</w:t>
      </w:r>
    </w:p>
    <w:p>
      <w:pPr>
        <w:pStyle w:val="7"/>
        <w:numPr>
          <w:ilvl w:val="-1"/>
          <w:numId w:val="0"/>
        </w:numPr>
        <w:ind w:firstLine="0"/>
        <w:rPr>
          <w:rFonts w:hint="eastAsia" w:ascii="宋体" w:hAnsi="宋体" w:cs="宋体"/>
          <w:b/>
          <w:bCs/>
          <w:color w:val="auto"/>
          <w:szCs w:val="21"/>
          <w:highlight w:val="none"/>
        </w:rPr>
      </w:pPr>
      <w:r>
        <w:rPr>
          <w:rFonts w:hint="eastAsia" w:ascii="仿宋_GB2312" w:hAnsi="微软雅黑" w:eastAsia="仿宋_GB2312" w:cs="微软雅黑"/>
          <w:color w:val="auto"/>
          <w:szCs w:val="21"/>
          <w:highlight w:val="none"/>
        </w:rPr>
        <w:t>2</w:t>
      </w:r>
      <w:r>
        <w:rPr>
          <w:rFonts w:ascii="仿宋_GB2312" w:hAnsi="微软雅黑" w:eastAsia="仿宋_GB2312" w:cs="微软雅黑"/>
          <w:color w:val="auto"/>
          <w:szCs w:val="21"/>
          <w:highlight w:val="none"/>
        </w:rPr>
        <w:t>.</w:t>
      </w:r>
      <w:r>
        <w:rPr>
          <w:rFonts w:hint="eastAsia" w:ascii="仿宋_GB2312" w:hAnsi="微软雅黑" w:eastAsia="仿宋_GB2312" w:cs="微软雅黑"/>
          <w:color w:val="auto"/>
          <w:szCs w:val="21"/>
          <w:highlight w:val="none"/>
        </w:rPr>
        <w:t>如有其他应急物资，请在以上相应位置补充。</w:t>
      </w: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pStyle w:val="7"/>
        <w:numPr>
          <w:ilvl w:val="-1"/>
          <w:numId w:val="0"/>
        </w:numPr>
        <w:ind w:firstLine="0"/>
        <w:rPr>
          <w:rFonts w:hint="eastAsia" w:ascii="宋体" w:hAnsi="宋体" w:cs="宋体"/>
          <w:b/>
          <w:bCs/>
          <w:color w:val="auto"/>
          <w:szCs w:val="21"/>
          <w:highlight w:val="none"/>
        </w:rPr>
      </w:pPr>
    </w:p>
    <w:bookmarkEnd w:id="133"/>
    <w:bookmarkEnd w:id="134"/>
    <w:bookmarkEnd w:id="135"/>
    <w:bookmarkEnd w:id="136"/>
    <w:p>
      <w:pPr>
        <w:numPr>
          <w:ilvl w:val="-1"/>
          <w:numId w:val="0"/>
        </w:numPr>
        <w:overflowPunct/>
        <w:autoSpaceDE/>
        <w:autoSpaceDN/>
        <w:spacing w:line="240" w:lineRule="auto"/>
        <w:ind w:firstLine="0" w:firstLineChars="0"/>
        <w:jc w:val="left"/>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t>7.应急响应承诺函</w:t>
      </w:r>
    </w:p>
    <w:p>
      <w:pPr>
        <w:pStyle w:val="47"/>
        <w:jc w:val="center"/>
        <w:rPr>
          <w:rFonts w:ascii="仿宋_GB2312" w:hAnsi="仿宋_GB2312" w:cs="仿宋_GB2312"/>
          <w:b/>
          <w:color w:val="auto"/>
          <w:kern w:val="2"/>
          <w:sz w:val="28"/>
          <w:szCs w:val="28"/>
          <w:highlight w:val="none"/>
        </w:rPr>
      </w:pPr>
    </w:p>
    <w:p>
      <w:pPr>
        <w:spacing w:line="500" w:lineRule="exact"/>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lang w:val="en-US" w:eastAsia="zh-CN"/>
        </w:rPr>
        <w:t>应急响应承诺</w:t>
      </w:r>
      <w:r>
        <w:rPr>
          <w:rFonts w:hint="eastAsia" w:ascii="仿宋" w:hAnsi="仿宋" w:eastAsia="仿宋" w:cs="仿宋"/>
          <w:b/>
          <w:color w:val="auto"/>
          <w:sz w:val="28"/>
          <w:szCs w:val="28"/>
          <w:highlight w:val="none"/>
        </w:rPr>
        <w:t>函</w:t>
      </w:r>
    </w:p>
    <w:p>
      <w:pPr>
        <w:pStyle w:val="50"/>
        <w:adjustRightInd w:val="0"/>
        <w:spacing w:line="500" w:lineRule="exact"/>
        <w:ind w:right="-1" w:firstLine="0"/>
        <w:jc w:val="left"/>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致：</w:t>
      </w:r>
      <w:r>
        <w:rPr>
          <w:rFonts w:hint="eastAsia" w:ascii="仿宋" w:hAnsi="仿宋" w:eastAsia="仿宋" w:cs="仿宋"/>
          <w:color w:val="auto"/>
          <w:sz w:val="28"/>
          <w:szCs w:val="28"/>
          <w:highlight w:val="none"/>
          <w:u w:val="single"/>
        </w:rPr>
        <w:t xml:space="preserve">（项目实施单位） </w:t>
      </w:r>
    </w:p>
    <w:p>
      <w:pPr>
        <w:overflowPunct w:val="0"/>
        <w:spacing w:line="360" w:lineRule="auto"/>
        <w:ind w:firstLine="560" w:firstLineChars="200"/>
        <w:rPr>
          <w:rFonts w:hint="eastAsia" w:ascii="仿宋" w:hAnsi="仿宋" w:eastAsia="仿宋" w:cs="仿宋"/>
          <w:color w:val="auto"/>
          <w:kern w:val="0"/>
          <w:sz w:val="28"/>
          <w:szCs w:val="28"/>
          <w:highlight w:val="none"/>
          <w:lang w:val="en-US" w:eastAsia="zh-CN"/>
        </w:rPr>
      </w:pPr>
    </w:p>
    <w:p>
      <w:pPr>
        <w:overflowPunct w:val="0"/>
        <w:spacing w:line="360" w:lineRule="auto"/>
        <w:ind w:firstLine="560" w:firstLineChars="200"/>
        <w:rPr>
          <w:rFonts w:hint="eastAsia" w:ascii="仿宋_GB2312" w:hAnsi="仿宋_GB2312" w:eastAsia="仿宋_GB2312" w:cs="仿宋_GB2312"/>
          <w:b w:val="0"/>
          <w:bCs/>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针对</w:t>
      </w:r>
      <w:r>
        <w:rPr>
          <w:rFonts w:hint="eastAsia" w:ascii="仿宋" w:hAnsi="仿宋" w:eastAsia="仿宋" w:cs="仿宋"/>
          <w:color w:val="auto"/>
          <w:sz w:val="28"/>
          <w:szCs w:val="28"/>
          <w:highlight w:val="none"/>
        </w:rPr>
        <w:t>项目编号为</w:t>
      </w:r>
      <w:r>
        <w:rPr>
          <w:rFonts w:hint="eastAsia" w:ascii="仿宋" w:hAnsi="仿宋" w:eastAsia="仿宋" w:cs="仿宋"/>
          <w:color w:val="auto"/>
          <w:sz w:val="28"/>
          <w:szCs w:val="28"/>
          <w:highlight w:val="none"/>
          <w:u w:val="single"/>
        </w:rPr>
        <w:t xml:space="preserve">           </w:t>
      </w:r>
      <w:r>
        <w:rPr>
          <w:rFonts w:hint="eastAsia" w:ascii="仿宋" w:hAnsi="仿宋" w:eastAsia="仿宋" w:cs="仿宋"/>
          <w:color w:val="auto"/>
          <w:sz w:val="28"/>
          <w:szCs w:val="28"/>
          <w:highlight w:val="none"/>
        </w:rPr>
        <w:t>的广州净水公司2024-2027年潜水作业服务项目</w:t>
      </w:r>
      <w:r>
        <w:rPr>
          <w:rFonts w:hint="eastAsia" w:ascii="仿宋" w:hAnsi="仿宋" w:eastAsia="仿宋" w:cs="仿宋"/>
          <w:color w:val="auto"/>
          <w:sz w:val="28"/>
          <w:szCs w:val="28"/>
          <w:highlight w:val="none"/>
          <w:lang w:val="en-US" w:eastAsia="zh-CN"/>
        </w:rPr>
        <w:t>，现</w:t>
      </w:r>
      <w:r>
        <w:rPr>
          <w:rFonts w:hint="eastAsia" w:ascii="仿宋" w:hAnsi="仿宋" w:eastAsia="仿宋" w:cs="仿宋"/>
          <w:color w:val="auto"/>
          <w:sz w:val="28"/>
          <w:szCs w:val="28"/>
          <w:highlight w:val="none"/>
        </w:rPr>
        <w:t>我方承诺：</w:t>
      </w:r>
      <w:r>
        <w:rPr>
          <w:rFonts w:hint="eastAsia" w:ascii="仿宋_GB2312" w:hAnsi="仿宋_GB2312" w:eastAsia="仿宋_GB2312" w:cs="仿宋_GB2312"/>
          <w:b w:val="0"/>
          <w:bCs/>
          <w:color w:val="auto"/>
          <w:sz w:val="28"/>
          <w:szCs w:val="28"/>
          <w:highlight w:val="none"/>
          <w:lang w:val="en-US" w:eastAsia="zh-CN"/>
        </w:rPr>
        <w:t>我方应急抢修小组人员，确保24小时手机通讯通畅，收到甲方的应急抢修通知，机具</w:t>
      </w:r>
      <w:r>
        <w:rPr>
          <w:rFonts w:hint="eastAsia" w:ascii="仿宋_GB2312" w:hAnsi="仿宋_GB2312" w:eastAsia="仿宋_GB2312" w:cs="仿宋_GB2312"/>
          <w:b w:val="0"/>
          <w:bCs/>
          <w:color w:val="auto"/>
          <w:sz w:val="28"/>
          <w:szCs w:val="28"/>
          <w:highlight w:val="none"/>
          <w:u w:val="single"/>
          <w:lang w:val="en-US" w:eastAsia="zh-CN"/>
        </w:rPr>
        <w:t>2</w:t>
      </w:r>
      <w:r>
        <w:rPr>
          <w:rFonts w:hint="eastAsia" w:ascii="仿宋_GB2312" w:hAnsi="仿宋_GB2312" w:eastAsia="仿宋_GB2312" w:cs="仿宋_GB2312"/>
          <w:b w:val="0"/>
          <w:bCs/>
          <w:color w:val="auto"/>
          <w:sz w:val="28"/>
          <w:szCs w:val="28"/>
          <w:highlight w:val="none"/>
          <w:lang w:val="en-US" w:eastAsia="zh-CN"/>
        </w:rPr>
        <w:t>小时内到达抢修现场，抢修人员</w:t>
      </w:r>
      <w:r>
        <w:rPr>
          <w:rFonts w:hint="eastAsia" w:ascii="仿宋_GB2312" w:hAnsi="仿宋_GB2312" w:eastAsia="仿宋_GB2312" w:cs="仿宋_GB2312"/>
          <w:b w:val="0"/>
          <w:bCs/>
          <w:color w:val="auto"/>
          <w:sz w:val="28"/>
          <w:szCs w:val="28"/>
          <w:highlight w:val="none"/>
          <w:u w:val="single"/>
          <w:lang w:val="en-US" w:eastAsia="zh-CN"/>
        </w:rPr>
        <w:t>1</w:t>
      </w:r>
      <w:r>
        <w:rPr>
          <w:rFonts w:hint="eastAsia" w:ascii="仿宋_GB2312" w:hAnsi="仿宋_GB2312" w:eastAsia="仿宋_GB2312" w:cs="仿宋_GB2312"/>
          <w:b w:val="0"/>
          <w:bCs/>
          <w:color w:val="auto"/>
          <w:sz w:val="28"/>
          <w:szCs w:val="28"/>
          <w:highlight w:val="none"/>
          <w:lang w:val="en-US" w:eastAsia="zh-CN"/>
        </w:rPr>
        <w:t>小时内到达现场，与甲方确认维修方案，签订现场方案确认单，立即实施维修工作。</w:t>
      </w:r>
    </w:p>
    <w:p>
      <w:pPr>
        <w:pStyle w:val="51"/>
        <w:spacing w:line="500" w:lineRule="exact"/>
        <w:ind w:left="-540" w:leftChars="-257"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rPr>
      </w:pPr>
    </w:p>
    <w:p>
      <w:pPr>
        <w:pStyle w:val="51"/>
        <w:spacing w:line="500" w:lineRule="exact"/>
        <w:ind w:firstLine="496"/>
        <w:rPr>
          <w:rFonts w:hint="eastAsia" w:ascii="仿宋" w:hAnsi="仿宋" w:eastAsia="仿宋" w:cs="仿宋"/>
          <w:color w:val="auto"/>
          <w:sz w:val="28"/>
          <w:szCs w:val="28"/>
          <w:highlight w:val="none"/>
          <w:u w:val="single"/>
        </w:rPr>
      </w:pPr>
      <w:r>
        <w:rPr>
          <w:rFonts w:hint="eastAsia" w:ascii="仿宋" w:hAnsi="仿宋" w:eastAsia="仿宋" w:cs="仿宋"/>
          <w:color w:val="auto"/>
          <w:sz w:val="28"/>
          <w:szCs w:val="28"/>
          <w:highlight w:val="none"/>
        </w:rPr>
        <w:t>承包</w:t>
      </w:r>
      <w:r>
        <w:rPr>
          <w:rFonts w:hint="eastAsia" w:ascii="仿宋" w:hAnsi="仿宋" w:eastAsia="仿宋" w:cs="仿宋"/>
          <w:color w:val="auto"/>
          <w:sz w:val="28"/>
          <w:szCs w:val="28"/>
          <w:highlight w:val="none"/>
          <w:lang w:val="en-US" w:eastAsia="zh-CN"/>
        </w:rPr>
        <w:t>单位</w:t>
      </w:r>
      <w:r>
        <w:rPr>
          <w:rFonts w:hint="eastAsia" w:ascii="仿宋" w:hAnsi="仿宋" w:eastAsia="仿宋" w:cs="仿宋"/>
          <w:color w:val="auto"/>
          <w:sz w:val="28"/>
          <w:szCs w:val="28"/>
          <w:highlight w:val="none"/>
        </w:rPr>
        <w:t>：(盖公章)</w:t>
      </w:r>
      <w:r>
        <w:rPr>
          <w:rFonts w:hint="eastAsia" w:ascii="仿宋" w:hAnsi="仿宋" w:eastAsia="仿宋" w:cs="仿宋"/>
          <w:color w:val="auto"/>
          <w:sz w:val="28"/>
          <w:szCs w:val="28"/>
          <w:highlight w:val="none"/>
          <w:u w:val="single"/>
        </w:rPr>
        <w:t xml:space="preserve">                                   </w:t>
      </w:r>
    </w:p>
    <w:p>
      <w:pPr>
        <w:pStyle w:val="47"/>
        <w:rPr>
          <w:color w:val="auto"/>
          <w:highlight w:val="none"/>
        </w:rPr>
      </w:pPr>
      <w:r>
        <w:rPr>
          <w:rFonts w:hint="eastAsia" w:ascii="仿宋" w:hAnsi="仿宋" w:eastAsia="仿宋" w:cs="仿宋"/>
          <w:snapToGrid w:val="0"/>
          <w:color w:val="auto"/>
          <w:spacing w:val="4"/>
          <w:kern w:val="0"/>
          <w:sz w:val="28"/>
          <w:szCs w:val="28"/>
          <w:highlight w:val="none"/>
        </w:rPr>
        <w:t xml:space="preserve">日    期：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年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 xml:space="preserve">月 </w:t>
      </w:r>
      <w:r>
        <w:rPr>
          <w:rFonts w:hint="eastAsia" w:ascii="仿宋" w:hAnsi="仿宋" w:eastAsia="仿宋" w:cs="仿宋"/>
          <w:snapToGrid w:val="0"/>
          <w:color w:val="auto"/>
          <w:spacing w:val="4"/>
          <w:kern w:val="0"/>
          <w:sz w:val="28"/>
          <w:szCs w:val="28"/>
          <w:highlight w:val="none"/>
          <w:u w:val="single"/>
        </w:rPr>
        <w:t xml:space="preserve">   </w:t>
      </w:r>
      <w:r>
        <w:rPr>
          <w:rFonts w:hint="eastAsia" w:ascii="仿宋" w:hAnsi="仿宋" w:eastAsia="仿宋" w:cs="仿宋"/>
          <w:snapToGrid w:val="0"/>
          <w:color w:val="auto"/>
          <w:spacing w:val="4"/>
          <w:kern w:val="0"/>
          <w:sz w:val="28"/>
          <w:szCs w:val="28"/>
          <w:highlight w:val="none"/>
        </w:rPr>
        <w:t>日</w:t>
      </w:r>
    </w:p>
    <w:p>
      <w:pPr>
        <w:rPr>
          <w:color w:val="auto"/>
          <w:highlight w:val="none"/>
        </w:rPr>
      </w:pPr>
    </w:p>
    <w:sectPr>
      <w:footerReference r:id="rId7" w:type="first"/>
      <w:footerReference r:id="rId6" w:type="default"/>
      <w:pgSz w:w="11906" w:h="16838"/>
      <w:pgMar w:top="2098" w:right="1474" w:bottom="1985" w:left="1588"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alisto MT">
    <w:panose1 w:val="02040603050505030304"/>
    <w:charset w:val="00"/>
    <w:family w:val="roman"/>
    <w:pitch w:val="default"/>
    <w:sig w:usb0="00000003" w:usb1="00000000" w:usb2="00000000" w:usb3="00000000" w:csb0="20000001" w:csb1="00000000"/>
  </w:font>
  <w:font w:name="Wingdings 2">
    <w:panose1 w:val="05020102010507070707"/>
    <w:charset w:val="00"/>
    <w:family w:val="auto"/>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Segoe UI Symbol">
    <w:panose1 w:val="020B0502040204020203"/>
    <w:charset w:val="00"/>
    <w:family w:val="swiss"/>
    <w:pitch w:val="default"/>
    <w:sig w:usb0="800001E3" w:usb1="1200FFEF" w:usb2="00040000" w:usb3="04000000" w:csb0="00000001" w:csb1="4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8"/>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aZJkskBAACa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2iJI5bnPj554/zr8fzw3fy&#10;JuvTB6gx7S5gYhre+wG3ZvYDOjPtQUWbv0iIYByhThd15ZCIyI9Wy9WqwpDA2HxBfPb0PERIH6S3&#10;JBsNjTi+oio/foI0ps4puZrzt9qYMkLj/nIgZvaw3PvYY7bSsBsmQjvfnpBPj5NvqMNFp8R8dCgs&#10;9pdmI87GbjYOIep9V7Yo14Pw7pCwidJbrjDCToVxZIXdtF55J/68l6ynX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pkmS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pPr>
                        </w:p>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14V/skBAACaAwAADgAAAGRycy9lMm9Eb2MueG1srVPNjtMwEL4j8Q6W&#10;79Rph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pJieMWJ375/u3y49fl51fy&#10;O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XhX+yQEAAJoDAAAOAAAAAAAAAAEAIAAAAB4BAABkcnMvZTJvRG9j&#10;LnhtbFBLBQYAAAAABgAGAFkBAABZBQAAAAA=&#10;">
              <v:fill on="f" focussize="0,0"/>
              <v:stroke on="f"/>
              <v:imagedata o:title=""/>
              <o:lock v:ext="edit" aspectratio="f"/>
              <v:textbox inset="0mm,0mm,0mm,0mm" style="mso-fit-shape-to-text:t;">
                <w:txbxContent>
                  <w:p>
                    <w:pPr>
                      <w:pStyle w:val="18"/>
                    </w:pPr>
                  </w:p>
                  <w:p/>
                </w:txbxContent>
              </v:textbox>
            </v:shape>
          </w:pict>
        </mc:Fallback>
      </mc:AlternateContent>
    </w:r>
  </w:p>
  <w:p>
    <w:pPr>
      <w:pStyle w:val="18"/>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Wsn/ckBAACaAwAADgAAAGRycy9lMm9Eb2MueG1srVNLbtswEN0XyB0I&#10;7mPJWhSGYDlIYaQoEKQF0h6ApkiLAH/g0JZ8gfYGXXXTfc/lc3RISU6abrLIhhrODN/MezNa3wxG&#10;k6MIoJxt6HJRUiIsd62y+4Z++3p3vaIEIrMt086Khp4E0JvN1bt172tRuc7pVgSCIBbq3je0i9HX&#10;RQG8E4bBwnlhMShdMCziNeyLNrAe0Y0uqrJ8X/QutD44LgDQux2DdEIMrwF0Uiouto4fjLBxRA1C&#10;s4iUoFMe6CZ3K6Xg8bOUICLRDUWmMZ9YBO1dOovNmtX7wHyn+NQCe00LLzgZpiwWvUBtWWTkENR/&#10;UEbx4MDJuODOFCORrAiyWJYvtHnsmBeZC0oN/iI6vB0sfzh+CUS1Da0qSiwzOPHzzx/nX3/Ov7+T&#10;ZdKn91Bj2qPHxDh8cANuzewHdCbagwwmfZEQwTiqe7qoK4ZIeHq0qlarEkMcY/MF8Yun5z5A/Cic&#10;IcloaMDxZVXZ8R7imDqnpGrW3Smt8wi1/ceBmMlTpN7HHpMVh90wEdq59oR8epx8Qy0uOiX6k0Vh&#10;05LMRpiN3WwcfFD7Lm9Rqgf+9hCxidxbqjDCToVxZJndtF5pJ57fc9bTL7X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9ayf9yQEAAJoDAAAOAAAAAAAAAAEAIAAAAB4BAABkcnMvZTJvRG9j&#10;LnhtbFBLBQYAAAAABgAGAFkBAABZBQAAAAA=&#10;">
              <v:fill on="f" focussize="0,0"/>
              <v:stroke on="f"/>
              <v:imagedata o:title=""/>
              <o:lock v:ext="edit" aspectratio="f"/>
              <v:textbox inset="0mm,0mm,0mm,0mm" style="mso-fit-shape-to-text:t;">
                <w:txbxContent>
                  <w:p>
                    <w:pPr>
                      <w:pStyle w:val="18"/>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02B05F"/>
    <w:multiLevelType w:val="singleLevel"/>
    <w:tmpl w:val="B302B05F"/>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5BB90352"/>
    <w:multiLevelType w:val="multilevel"/>
    <w:tmpl w:val="5BB90352"/>
    <w:lvl w:ilvl="0" w:tentative="0">
      <w:start w:val="1"/>
      <w:numFmt w:val="japaneseCounting"/>
      <w:lvlText w:val="%1、"/>
      <w:lvlJc w:val="left"/>
      <w:pPr>
        <w:ind w:left="600" w:hanging="6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BjOTRjOWMzMTM2YTA0OWJlZDMxYmQ1YzExZDY3ZmYifQ=="/>
  </w:docVars>
  <w:rsids>
    <w:rsidRoot w:val="005D618A"/>
    <w:rsid w:val="001D4CE6"/>
    <w:rsid w:val="0024115B"/>
    <w:rsid w:val="003D60BA"/>
    <w:rsid w:val="00411689"/>
    <w:rsid w:val="005D618A"/>
    <w:rsid w:val="00911ECD"/>
    <w:rsid w:val="00A042E0"/>
    <w:rsid w:val="00B26BB1"/>
    <w:rsid w:val="00B26E21"/>
    <w:rsid w:val="00F83B64"/>
    <w:rsid w:val="013E3461"/>
    <w:rsid w:val="01BB0F13"/>
    <w:rsid w:val="02090C75"/>
    <w:rsid w:val="02A23A3C"/>
    <w:rsid w:val="02F9326F"/>
    <w:rsid w:val="035D130A"/>
    <w:rsid w:val="039110A9"/>
    <w:rsid w:val="03AC246A"/>
    <w:rsid w:val="03AE6061"/>
    <w:rsid w:val="03B23056"/>
    <w:rsid w:val="03DA023E"/>
    <w:rsid w:val="03DC3EBA"/>
    <w:rsid w:val="03F9794D"/>
    <w:rsid w:val="046A2461"/>
    <w:rsid w:val="04C410F4"/>
    <w:rsid w:val="051C2970"/>
    <w:rsid w:val="053022E6"/>
    <w:rsid w:val="056C5A14"/>
    <w:rsid w:val="060C3611"/>
    <w:rsid w:val="06C64829"/>
    <w:rsid w:val="070E7B6E"/>
    <w:rsid w:val="071D62B7"/>
    <w:rsid w:val="075E313A"/>
    <w:rsid w:val="077D16D2"/>
    <w:rsid w:val="07CD48F6"/>
    <w:rsid w:val="082A69F3"/>
    <w:rsid w:val="08675FC8"/>
    <w:rsid w:val="08BD0334"/>
    <w:rsid w:val="09016473"/>
    <w:rsid w:val="09903C9B"/>
    <w:rsid w:val="09B713FD"/>
    <w:rsid w:val="09EF6ACC"/>
    <w:rsid w:val="0A315056"/>
    <w:rsid w:val="0A374801"/>
    <w:rsid w:val="0AA213B4"/>
    <w:rsid w:val="0AF61C7E"/>
    <w:rsid w:val="0AFA022A"/>
    <w:rsid w:val="0AFB45AD"/>
    <w:rsid w:val="0B21104E"/>
    <w:rsid w:val="0B2D5EA7"/>
    <w:rsid w:val="0B351E9B"/>
    <w:rsid w:val="0B4C50D3"/>
    <w:rsid w:val="0B806B92"/>
    <w:rsid w:val="0B827E94"/>
    <w:rsid w:val="0B842F76"/>
    <w:rsid w:val="0BD070E1"/>
    <w:rsid w:val="0C2361E7"/>
    <w:rsid w:val="0C247926"/>
    <w:rsid w:val="0C4F3999"/>
    <w:rsid w:val="0D02678E"/>
    <w:rsid w:val="0D794204"/>
    <w:rsid w:val="0E2125D1"/>
    <w:rsid w:val="0E214211"/>
    <w:rsid w:val="0E5F2769"/>
    <w:rsid w:val="0F4D75A3"/>
    <w:rsid w:val="0F5B2DCA"/>
    <w:rsid w:val="0FED051E"/>
    <w:rsid w:val="0FEE4C29"/>
    <w:rsid w:val="10031608"/>
    <w:rsid w:val="10046082"/>
    <w:rsid w:val="104974DD"/>
    <w:rsid w:val="111703D2"/>
    <w:rsid w:val="112B101A"/>
    <w:rsid w:val="1148499F"/>
    <w:rsid w:val="11603F53"/>
    <w:rsid w:val="119B53FC"/>
    <w:rsid w:val="1215733B"/>
    <w:rsid w:val="12424CDC"/>
    <w:rsid w:val="129A2738"/>
    <w:rsid w:val="12A55F14"/>
    <w:rsid w:val="12B56BF1"/>
    <w:rsid w:val="12CB1A89"/>
    <w:rsid w:val="131840FB"/>
    <w:rsid w:val="13467417"/>
    <w:rsid w:val="136E76CF"/>
    <w:rsid w:val="145F08C6"/>
    <w:rsid w:val="14E43F59"/>
    <w:rsid w:val="152A0E2F"/>
    <w:rsid w:val="15776308"/>
    <w:rsid w:val="15BC6B3C"/>
    <w:rsid w:val="16360A7B"/>
    <w:rsid w:val="164D40B0"/>
    <w:rsid w:val="1694429A"/>
    <w:rsid w:val="1703785A"/>
    <w:rsid w:val="17635326"/>
    <w:rsid w:val="17B803EA"/>
    <w:rsid w:val="1815096B"/>
    <w:rsid w:val="1819653A"/>
    <w:rsid w:val="18236EFD"/>
    <w:rsid w:val="189D5B1F"/>
    <w:rsid w:val="18A34CD0"/>
    <w:rsid w:val="196D5350"/>
    <w:rsid w:val="19A53EA8"/>
    <w:rsid w:val="19B64DBC"/>
    <w:rsid w:val="19EC6A4A"/>
    <w:rsid w:val="1A373ACF"/>
    <w:rsid w:val="1A7B10BA"/>
    <w:rsid w:val="1A895341"/>
    <w:rsid w:val="1B0D071F"/>
    <w:rsid w:val="1B4568CE"/>
    <w:rsid w:val="1B6600FC"/>
    <w:rsid w:val="1B9015B7"/>
    <w:rsid w:val="1B950DA6"/>
    <w:rsid w:val="1BDA5666"/>
    <w:rsid w:val="1BF54245"/>
    <w:rsid w:val="1D0E6976"/>
    <w:rsid w:val="1D5A79EE"/>
    <w:rsid w:val="1DAE2E94"/>
    <w:rsid w:val="1E0E2CD0"/>
    <w:rsid w:val="1E831280"/>
    <w:rsid w:val="1E890F8D"/>
    <w:rsid w:val="1EBC4704"/>
    <w:rsid w:val="1F172EB5"/>
    <w:rsid w:val="1F2669C4"/>
    <w:rsid w:val="1F94592D"/>
    <w:rsid w:val="1FB860DE"/>
    <w:rsid w:val="1FBD2CDB"/>
    <w:rsid w:val="1FF73A1E"/>
    <w:rsid w:val="203C5A02"/>
    <w:rsid w:val="209D4C94"/>
    <w:rsid w:val="20B44FCD"/>
    <w:rsid w:val="20E84705"/>
    <w:rsid w:val="215C6194"/>
    <w:rsid w:val="218400BA"/>
    <w:rsid w:val="21841253"/>
    <w:rsid w:val="21AB1E2F"/>
    <w:rsid w:val="21D40498"/>
    <w:rsid w:val="22767047"/>
    <w:rsid w:val="238B3434"/>
    <w:rsid w:val="23A05588"/>
    <w:rsid w:val="23FC7869"/>
    <w:rsid w:val="240476A1"/>
    <w:rsid w:val="246E0BB7"/>
    <w:rsid w:val="24826FB0"/>
    <w:rsid w:val="248F5B66"/>
    <w:rsid w:val="25007ACF"/>
    <w:rsid w:val="250542BD"/>
    <w:rsid w:val="25431AEB"/>
    <w:rsid w:val="25721531"/>
    <w:rsid w:val="25BE3BFB"/>
    <w:rsid w:val="25BF43FD"/>
    <w:rsid w:val="25EF7454"/>
    <w:rsid w:val="25F86BCD"/>
    <w:rsid w:val="2605748B"/>
    <w:rsid w:val="26396D26"/>
    <w:rsid w:val="264544A6"/>
    <w:rsid w:val="267702FB"/>
    <w:rsid w:val="269E416A"/>
    <w:rsid w:val="26C11C6B"/>
    <w:rsid w:val="272100D3"/>
    <w:rsid w:val="272C72FC"/>
    <w:rsid w:val="275131CB"/>
    <w:rsid w:val="27520A1F"/>
    <w:rsid w:val="276E0D20"/>
    <w:rsid w:val="278F6521"/>
    <w:rsid w:val="27EB149D"/>
    <w:rsid w:val="27FD3E52"/>
    <w:rsid w:val="2895661F"/>
    <w:rsid w:val="28E11370"/>
    <w:rsid w:val="294A756A"/>
    <w:rsid w:val="29781BF8"/>
    <w:rsid w:val="29AC6B50"/>
    <w:rsid w:val="29C33ED0"/>
    <w:rsid w:val="29D5322D"/>
    <w:rsid w:val="2A025DD9"/>
    <w:rsid w:val="2A2619CB"/>
    <w:rsid w:val="2A7C2231"/>
    <w:rsid w:val="2A920E4F"/>
    <w:rsid w:val="2ABB753D"/>
    <w:rsid w:val="2AE43F36"/>
    <w:rsid w:val="2AFE6EC4"/>
    <w:rsid w:val="2B7A49FA"/>
    <w:rsid w:val="2BEC66B7"/>
    <w:rsid w:val="2C615D26"/>
    <w:rsid w:val="2CB679ED"/>
    <w:rsid w:val="2D173C07"/>
    <w:rsid w:val="2D424A86"/>
    <w:rsid w:val="2DDA66B7"/>
    <w:rsid w:val="2DF241AB"/>
    <w:rsid w:val="2E532996"/>
    <w:rsid w:val="2E6F2D11"/>
    <w:rsid w:val="2E7B52DB"/>
    <w:rsid w:val="2ED60115"/>
    <w:rsid w:val="2EE522A7"/>
    <w:rsid w:val="2F324CFE"/>
    <w:rsid w:val="2FBA09F1"/>
    <w:rsid w:val="2FEF2ACF"/>
    <w:rsid w:val="2FF93D20"/>
    <w:rsid w:val="2FF975F4"/>
    <w:rsid w:val="30540211"/>
    <w:rsid w:val="30E45100"/>
    <w:rsid w:val="31112A0D"/>
    <w:rsid w:val="311F4B20"/>
    <w:rsid w:val="312D7741"/>
    <w:rsid w:val="31490108"/>
    <w:rsid w:val="316F137F"/>
    <w:rsid w:val="31DF525F"/>
    <w:rsid w:val="31EC162B"/>
    <w:rsid w:val="32324C2E"/>
    <w:rsid w:val="327171DF"/>
    <w:rsid w:val="32B83797"/>
    <w:rsid w:val="3369683F"/>
    <w:rsid w:val="3391569E"/>
    <w:rsid w:val="341E3434"/>
    <w:rsid w:val="34335718"/>
    <w:rsid w:val="34BB4442"/>
    <w:rsid w:val="350902DA"/>
    <w:rsid w:val="3584136B"/>
    <w:rsid w:val="359C12A3"/>
    <w:rsid w:val="35FF5AA4"/>
    <w:rsid w:val="360B7EBA"/>
    <w:rsid w:val="36223DA1"/>
    <w:rsid w:val="36416867"/>
    <w:rsid w:val="367D5DD4"/>
    <w:rsid w:val="369C32FD"/>
    <w:rsid w:val="374E46CA"/>
    <w:rsid w:val="37666E72"/>
    <w:rsid w:val="38081EA3"/>
    <w:rsid w:val="38167A04"/>
    <w:rsid w:val="381C3783"/>
    <w:rsid w:val="394B167A"/>
    <w:rsid w:val="39DA2868"/>
    <w:rsid w:val="3A055F4B"/>
    <w:rsid w:val="3A4E4336"/>
    <w:rsid w:val="3A6007FE"/>
    <w:rsid w:val="3A802587"/>
    <w:rsid w:val="3A852164"/>
    <w:rsid w:val="3AE41E62"/>
    <w:rsid w:val="3AF93D6C"/>
    <w:rsid w:val="3AFD06C8"/>
    <w:rsid w:val="3B7C2CE4"/>
    <w:rsid w:val="3BAF716B"/>
    <w:rsid w:val="3C0B5355"/>
    <w:rsid w:val="3C552F27"/>
    <w:rsid w:val="3CD4176B"/>
    <w:rsid w:val="3D1F44D9"/>
    <w:rsid w:val="3D570E45"/>
    <w:rsid w:val="3D5C38CD"/>
    <w:rsid w:val="3E2276B3"/>
    <w:rsid w:val="3E5070F1"/>
    <w:rsid w:val="3EC370CB"/>
    <w:rsid w:val="3F2E5178"/>
    <w:rsid w:val="3F6C3589"/>
    <w:rsid w:val="3F7B1DD4"/>
    <w:rsid w:val="3F850180"/>
    <w:rsid w:val="3F8E1B07"/>
    <w:rsid w:val="3F9004D6"/>
    <w:rsid w:val="3FEE7CFA"/>
    <w:rsid w:val="400E4D5E"/>
    <w:rsid w:val="40E1138C"/>
    <w:rsid w:val="413814BA"/>
    <w:rsid w:val="41872511"/>
    <w:rsid w:val="41DF1251"/>
    <w:rsid w:val="424236D9"/>
    <w:rsid w:val="42466655"/>
    <w:rsid w:val="42863169"/>
    <w:rsid w:val="42C82F57"/>
    <w:rsid w:val="435707E5"/>
    <w:rsid w:val="43C76AF7"/>
    <w:rsid w:val="43E97E4A"/>
    <w:rsid w:val="446828F0"/>
    <w:rsid w:val="45093E85"/>
    <w:rsid w:val="45C13B4D"/>
    <w:rsid w:val="45E02BB8"/>
    <w:rsid w:val="46054BCA"/>
    <w:rsid w:val="464C6AFC"/>
    <w:rsid w:val="46715CDF"/>
    <w:rsid w:val="468B0091"/>
    <w:rsid w:val="46A107C3"/>
    <w:rsid w:val="46B15CE2"/>
    <w:rsid w:val="46BE113D"/>
    <w:rsid w:val="46C67DD9"/>
    <w:rsid w:val="46D33624"/>
    <w:rsid w:val="46E44B13"/>
    <w:rsid w:val="4703508A"/>
    <w:rsid w:val="475023F8"/>
    <w:rsid w:val="4796540A"/>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7F3979"/>
    <w:rsid w:val="4AC5484B"/>
    <w:rsid w:val="4ADA1F63"/>
    <w:rsid w:val="4AE23D89"/>
    <w:rsid w:val="4B2038D0"/>
    <w:rsid w:val="4B262518"/>
    <w:rsid w:val="4B296E7D"/>
    <w:rsid w:val="4B79394E"/>
    <w:rsid w:val="4B877F28"/>
    <w:rsid w:val="4BAF3D36"/>
    <w:rsid w:val="4C297B4D"/>
    <w:rsid w:val="4C910E89"/>
    <w:rsid w:val="4D916BA6"/>
    <w:rsid w:val="4DC44169"/>
    <w:rsid w:val="4DDD7D19"/>
    <w:rsid w:val="4DE24E21"/>
    <w:rsid w:val="4E1B19A3"/>
    <w:rsid w:val="4E48787F"/>
    <w:rsid w:val="4EF0709E"/>
    <w:rsid w:val="4F0469A4"/>
    <w:rsid w:val="500E56F4"/>
    <w:rsid w:val="50540C73"/>
    <w:rsid w:val="50752AF8"/>
    <w:rsid w:val="50812FC2"/>
    <w:rsid w:val="513C6A7B"/>
    <w:rsid w:val="51640797"/>
    <w:rsid w:val="528172AA"/>
    <w:rsid w:val="52EC6EC2"/>
    <w:rsid w:val="532D486F"/>
    <w:rsid w:val="5333545B"/>
    <w:rsid w:val="538D0E89"/>
    <w:rsid w:val="5450213C"/>
    <w:rsid w:val="54D24048"/>
    <w:rsid w:val="54D64CD5"/>
    <w:rsid w:val="5532287C"/>
    <w:rsid w:val="55887D69"/>
    <w:rsid w:val="561A0928"/>
    <w:rsid w:val="56423872"/>
    <w:rsid w:val="567C04B4"/>
    <w:rsid w:val="569E06BC"/>
    <w:rsid w:val="56B279F0"/>
    <w:rsid w:val="56F20F86"/>
    <w:rsid w:val="577728CD"/>
    <w:rsid w:val="579D710E"/>
    <w:rsid w:val="581F22F6"/>
    <w:rsid w:val="586E1E17"/>
    <w:rsid w:val="58862C35"/>
    <w:rsid w:val="58C14957"/>
    <w:rsid w:val="58CC23D2"/>
    <w:rsid w:val="58E66050"/>
    <w:rsid w:val="59FC7994"/>
    <w:rsid w:val="5AE83A50"/>
    <w:rsid w:val="5B353193"/>
    <w:rsid w:val="5BAB2917"/>
    <w:rsid w:val="5BFC33FA"/>
    <w:rsid w:val="5C3107A4"/>
    <w:rsid w:val="5C3B1B93"/>
    <w:rsid w:val="5C9220DF"/>
    <w:rsid w:val="5D4A15F3"/>
    <w:rsid w:val="5D69542A"/>
    <w:rsid w:val="5D783B72"/>
    <w:rsid w:val="5DCF13C1"/>
    <w:rsid w:val="5E0930EF"/>
    <w:rsid w:val="5E1E00A2"/>
    <w:rsid w:val="5E3D4D53"/>
    <w:rsid w:val="5E4717E6"/>
    <w:rsid w:val="5E55774C"/>
    <w:rsid w:val="5E8A70FF"/>
    <w:rsid w:val="5F3758C0"/>
    <w:rsid w:val="5F781A34"/>
    <w:rsid w:val="60045F96"/>
    <w:rsid w:val="60104DDC"/>
    <w:rsid w:val="605C0804"/>
    <w:rsid w:val="60913E6F"/>
    <w:rsid w:val="61733C3E"/>
    <w:rsid w:val="6189617B"/>
    <w:rsid w:val="61B52BB6"/>
    <w:rsid w:val="61B749C2"/>
    <w:rsid w:val="61CA334C"/>
    <w:rsid w:val="61D25DC9"/>
    <w:rsid w:val="61EE06B5"/>
    <w:rsid w:val="62280D20"/>
    <w:rsid w:val="62CA2457"/>
    <w:rsid w:val="62EE1D84"/>
    <w:rsid w:val="638240A1"/>
    <w:rsid w:val="63833423"/>
    <w:rsid w:val="63A5257B"/>
    <w:rsid w:val="63B079EF"/>
    <w:rsid w:val="63BD3DCC"/>
    <w:rsid w:val="63C61741"/>
    <w:rsid w:val="64091C91"/>
    <w:rsid w:val="6421269A"/>
    <w:rsid w:val="64560967"/>
    <w:rsid w:val="656B1D10"/>
    <w:rsid w:val="65B841F9"/>
    <w:rsid w:val="65E65137"/>
    <w:rsid w:val="66022B28"/>
    <w:rsid w:val="66303069"/>
    <w:rsid w:val="664A38E2"/>
    <w:rsid w:val="66581E87"/>
    <w:rsid w:val="66FA11D5"/>
    <w:rsid w:val="674302C7"/>
    <w:rsid w:val="67951C10"/>
    <w:rsid w:val="67CB09D8"/>
    <w:rsid w:val="67EE3B0F"/>
    <w:rsid w:val="680A5986"/>
    <w:rsid w:val="680D5F4B"/>
    <w:rsid w:val="68113F51"/>
    <w:rsid w:val="68E94770"/>
    <w:rsid w:val="68F949C9"/>
    <w:rsid w:val="68FB170C"/>
    <w:rsid w:val="691F14B4"/>
    <w:rsid w:val="6936597F"/>
    <w:rsid w:val="694E6B1A"/>
    <w:rsid w:val="695A4290"/>
    <w:rsid w:val="69CD4B04"/>
    <w:rsid w:val="6A334932"/>
    <w:rsid w:val="6A3353FF"/>
    <w:rsid w:val="6A5D63E6"/>
    <w:rsid w:val="6A5F24D1"/>
    <w:rsid w:val="6A8614A9"/>
    <w:rsid w:val="6A966826"/>
    <w:rsid w:val="6ACA70C4"/>
    <w:rsid w:val="6AE347EB"/>
    <w:rsid w:val="6AEB57B0"/>
    <w:rsid w:val="6B330365"/>
    <w:rsid w:val="6B434AF0"/>
    <w:rsid w:val="6B57675A"/>
    <w:rsid w:val="6B87098A"/>
    <w:rsid w:val="6BDD7B4D"/>
    <w:rsid w:val="6C0D38BC"/>
    <w:rsid w:val="6E3C4326"/>
    <w:rsid w:val="6E731D44"/>
    <w:rsid w:val="6EBC0B3A"/>
    <w:rsid w:val="6ECD54F4"/>
    <w:rsid w:val="6EF51C7D"/>
    <w:rsid w:val="6F340415"/>
    <w:rsid w:val="6F8363E5"/>
    <w:rsid w:val="6F841DCF"/>
    <w:rsid w:val="6FA80CCD"/>
    <w:rsid w:val="6FAC3CC5"/>
    <w:rsid w:val="6FC746F5"/>
    <w:rsid w:val="6FEA4288"/>
    <w:rsid w:val="70317AC6"/>
    <w:rsid w:val="704055FB"/>
    <w:rsid w:val="704B26F7"/>
    <w:rsid w:val="70697B21"/>
    <w:rsid w:val="70863262"/>
    <w:rsid w:val="70A76ED3"/>
    <w:rsid w:val="71860B17"/>
    <w:rsid w:val="723B27CC"/>
    <w:rsid w:val="72687227"/>
    <w:rsid w:val="72A03FD9"/>
    <w:rsid w:val="73406CFF"/>
    <w:rsid w:val="7383028C"/>
    <w:rsid w:val="73A25E44"/>
    <w:rsid w:val="741A30CF"/>
    <w:rsid w:val="741F68CF"/>
    <w:rsid w:val="74862A24"/>
    <w:rsid w:val="75252DF3"/>
    <w:rsid w:val="75621536"/>
    <w:rsid w:val="75BF3154"/>
    <w:rsid w:val="75DF12F8"/>
    <w:rsid w:val="764A07CF"/>
    <w:rsid w:val="764F6B3D"/>
    <w:rsid w:val="76CD2B7B"/>
    <w:rsid w:val="76D80645"/>
    <w:rsid w:val="76E03371"/>
    <w:rsid w:val="771211AA"/>
    <w:rsid w:val="780E5898"/>
    <w:rsid w:val="782642CC"/>
    <w:rsid w:val="7894095E"/>
    <w:rsid w:val="78964555"/>
    <w:rsid w:val="78CF4963"/>
    <w:rsid w:val="79000679"/>
    <w:rsid w:val="79163A49"/>
    <w:rsid w:val="791C0FE5"/>
    <w:rsid w:val="79A416F0"/>
    <w:rsid w:val="79B03EB6"/>
    <w:rsid w:val="79B61437"/>
    <w:rsid w:val="7ACE614D"/>
    <w:rsid w:val="7AE15A5C"/>
    <w:rsid w:val="7AF37579"/>
    <w:rsid w:val="7AF87F64"/>
    <w:rsid w:val="7B1C0C84"/>
    <w:rsid w:val="7B4F3205"/>
    <w:rsid w:val="7B5A62DF"/>
    <w:rsid w:val="7B7A04A8"/>
    <w:rsid w:val="7C0C3F6D"/>
    <w:rsid w:val="7C22163C"/>
    <w:rsid w:val="7C457B4B"/>
    <w:rsid w:val="7C595075"/>
    <w:rsid w:val="7C6B07B2"/>
    <w:rsid w:val="7D133243"/>
    <w:rsid w:val="7D737A62"/>
    <w:rsid w:val="7D945420"/>
    <w:rsid w:val="7DA7536B"/>
    <w:rsid w:val="7E394207"/>
    <w:rsid w:val="7E4007A2"/>
    <w:rsid w:val="7E791CAD"/>
    <w:rsid w:val="7EA50DFB"/>
    <w:rsid w:val="7EC86878"/>
    <w:rsid w:val="7F011141"/>
    <w:rsid w:val="7F16390D"/>
    <w:rsid w:val="7F752917"/>
    <w:rsid w:val="7FB04A54"/>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0"/>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31"/>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2"/>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adjustRightInd w:val="0"/>
      <w:spacing w:line="360" w:lineRule="auto"/>
      <w:ind w:left="0" w:leftChars="0" w:firstLine="420"/>
      <w:textAlignment w:val="baseline"/>
    </w:pPr>
    <w:rPr>
      <w:rFonts w:eastAsia="等线" w:cs="Times New Roman"/>
      <w:color w:val="000000"/>
      <w:szCs w:val="24"/>
    </w:rPr>
  </w:style>
  <w:style w:type="paragraph" w:styleId="3">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annotation text"/>
    <w:basedOn w:val="1"/>
    <w:semiHidden/>
    <w:unhideWhenUsed/>
    <w:qFormat/>
    <w:uiPriority w:val="99"/>
    <w:pPr>
      <w:jc w:val="left"/>
    </w:pPr>
  </w:style>
  <w:style w:type="paragraph" w:styleId="9">
    <w:name w:val="Body Text 3"/>
    <w:basedOn w:val="1"/>
    <w:link w:val="40"/>
    <w:unhideWhenUsed/>
    <w:qFormat/>
    <w:uiPriority w:val="99"/>
    <w:pPr>
      <w:spacing w:after="120"/>
    </w:pPr>
    <w:rPr>
      <w:sz w:val="16"/>
      <w:szCs w:val="16"/>
    </w:rPr>
  </w:style>
  <w:style w:type="paragraph" w:styleId="10">
    <w:name w:val="Body Text"/>
    <w:basedOn w:val="1"/>
    <w:next w:val="11"/>
    <w:qFormat/>
    <w:uiPriority w:val="99"/>
    <w:pPr>
      <w:spacing w:after="120"/>
    </w:pPr>
  </w:style>
  <w:style w:type="paragraph" w:styleId="11">
    <w:name w:val="Body Text 2"/>
    <w:basedOn w:val="1"/>
    <w:qFormat/>
    <w:uiPriority w:val="0"/>
    <w:pPr>
      <w:spacing w:after="120" w:line="480" w:lineRule="auto"/>
    </w:pPr>
  </w:style>
  <w:style w:type="paragraph" w:styleId="12">
    <w:name w:val="toc 3"/>
    <w:basedOn w:val="1"/>
    <w:next w:val="1"/>
    <w:unhideWhenUsed/>
    <w:qFormat/>
    <w:uiPriority w:val="39"/>
    <w:pPr>
      <w:widowControl/>
      <w:spacing w:after="100" w:line="276" w:lineRule="auto"/>
      <w:ind w:left="440"/>
      <w:jc w:val="left"/>
    </w:pPr>
    <w:rPr>
      <w:kern w:val="0"/>
      <w:sz w:val="22"/>
    </w:rPr>
  </w:style>
  <w:style w:type="paragraph" w:styleId="13">
    <w:name w:val="Plain Text"/>
    <w:basedOn w:val="1"/>
    <w:next w:val="14"/>
    <w:qFormat/>
    <w:uiPriority w:val="0"/>
    <w:rPr>
      <w:rFonts w:ascii="宋体" w:hAnsi="Courier New"/>
      <w:szCs w:val="21"/>
    </w:rPr>
  </w:style>
  <w:style w:type="paragraph" w:customStyle="1" w:styleId="14">
    <w:name w:val="Default"/>
    <w:next w:val="15"/>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5">
    <w:name w:val="List"/>
    <w:basedOn w:val="1"/>
    <w:next w:val="1"/>
    <w:qFormat/>
    <w:uiPriority w:val="0"/>
    <w:pPr>
      <w:snapToGrid w:val="0"/>
    </w:pPr>
    <w:rPr>
      <w:szCs w:val="24"/>
    </w:rPr>
  </w:style>
  <w:style w:type="paragraph" w:styleId="16">
    <w:name w:val="Body Text Indent 2"/>
    <w:basedOn w:val="1"/>
    <w:qFormat/>
    <w:uiPriority w:val="0"/>
    <w:pPr>
      <w:spacing w:after="120" w:line="480" w:lineRule="auto"/>
      <w:ind w:left="420" w:leftChars="200"/>
    </w:pPr>
  </w:style>
  <w:style w:type="paragraph" w:styleId="17">
    <w:name w:val="Balloon Text"/>
    <w:basedOn w:val="1"/>
    <w:link w:val="35"/>
    <w:semiHidden/>
    <w:unhideWhenUsed/>
    <w:qFormat/>
    <w:uiPriority w:val="99"/>
    <w:rPr>
      <w:sz w:val="18"/>
      <w:szCs w:val="18"/>
    </w:rPr>
  </w:style>
  <w:style w:type="paragraph" w:styleId="18">
    <w:name w:val="footer"/>
    <w:basedOn w:val="1"/>
    <w:link w:val="29"/>
    <w:unhideWhenUsed/>
    <w:qFormat/>
    <w:uiPriority w:val="99"/>
    <w:pPr>
      <w:tabs>
        <w:tab w:val="center" w:pos="4153"/>
        <w:tab w:val="right" w:pos="8306"/>
      </w:tabs>
      <w:snapToGrid w:val="0"/>
      <w:jc w:val="left"/>
    </w:pPr>
    <w:rPr>
      <w:sz w:val="18"/>
      <w:szCs w:val="18"/>
    </w:rPr>
  </w:style>
  <w:style w:type="paragraph" w:styleId="19">
    <w:name w:val="header"/>
    <w:basedOn w:val="1"/>
    <w:link w:val="2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qFormat/>
    <w:uiPriority w:val="0"/>
    <w:pPr>
      <w:spacing w:before="100" w:beforeAutospacing="1" w:after="100" w:afterAutospacing="1"/>
    </w:pPr>
    <w:rPr>
      <w:rFonts w:ascii="宋体" w:hAnsi="宋体" w:cs="宋体"/>
      <w:sz w:val="24"/>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Strong"/>
    <w:basedOn w:val="25"/>
    <w:qFormat/>
    <w:uiPriority w:val="0"/>
    <w:rPr>
      <w:b/>
      <w:bCs/>
    </w:rPr>
  </w:style>
  <w:style w:type="character" w:styleId="27">
    <w:name w:val="Hyperlink"/>
    <w:basedOn w:val="25"/>
    <w:unhideWhenUsed/>
    <w:qFormat/>
    <w:uiPriority w:val="99"/>
    <w:rPr>
      <w:color w:val="0000FF" w:themeColor="hyperlink"/>
      <w:u w:val="single"/>
      <w14:textFill>
        <w14:solidFill>
          <w14:schemeClr w14:val="hlink"/>
        </w14:solidFill>
      </w14:textFill>
    </w:rPr>
  </w:style>
  <w:style w:type="character" w:customStyle="1" w:styleId="28">
    <w:name w:val="页眉 Char"/>
    <w:basedOn w:val="25"/>
    <w:link w:val="19"/>
    <w:semiHidden/>
    <w:qFormat/>
    <w:uiPriority w:val="99"/>
    <w:rPr>
      <w:sz w:val="18"/>
      <w:szCs w:val="18"/>
    </w:rPr>
  </w:style>
  <w:style w:type="character" w:customStyle="1" w:styleId="29">
    <w:name w:val="页脚 Char"/>
    <w:basedOn w:val="25"/>
    <w:link w:val="18"/>
    <w:qFormat/>
    <w:uiPriority w:val="99"/>
    <w:rPr>
      <w:sz w:val="18"/>
      <w:szCs w:val="18"/>
    </w:rPr>
  </w:style>
  <w:style w:type="character" w:customStyle="1" w:styleId="30">
    <w:name w:val="标题 1 Char"/>
    <w:basedOn w:val="25"/>
    <w:link w:val="4"/>
    <w:qFormat/>
    <w:uiPriority w:val="9"/>
    <w:rPr>
      <w:rFonts w:eastAsia="方正小标宋简体"/>
      <w:bCs/>
      <w:kern w:val="44"/>
      <w:sz w:val="44"/>
      <w:szCs w:val="44"/>
    </w:rPr>
  </w:style>
  <w:style w:type="character" w:customStyle="1" w:styleId="31">
    <w:name w:val="标题 2 Char"/>
    <w:basedOn w:val="25"/>
    <w:link w:val="5"/>
    <w:qFormat/>
    <w:uiPriority w:val="9"/>
    <w:rPr>
      <w:rFonts w:eastAsia="方正小标宋简体" w:asciiTheme="majorHAnsi" w:hAnsiTheme="majorHAnsi" w:cstheme="majorBidi"/>
      <w:bCs/>
      <w:sz w:val="36"/>
      <w:szCs w:val="32"/>
    </w:rPr>
  </w:style>
  <w:style w:type="character" w:customStyle="1" w:styleId="32">
    <w:name w:val="标题 3 Char"/>
    <w:basedOn w:val="25"/>
    <w:link w:val="6"/>
    <w:qFormat/>
    <w:uiPriority w:val="9"/>
    <w:rPr>
      <w:rFonts w:ascii="Calibri" w:hAnsi="Calibri" w:eastAsia="宋体" w:cs="Times New Roman"/>
      <w:b/>
      <w:bCs/>
      <w:sz w:val="32"/>
      <w:szCs w:val="32"/>
    </w:rPr>
  </w:style>
  <w:style w:type="paragraph" w:styleId="33">
    <w:name w:val="List Paragraph"/>
    <w:basedOn w:val="1"/>
    <w:link w:val="41"/>
    <w:qFormat/>
    <w:uiPriority w:val="34"/>
    <w:pPr>
      <w:ind w:firstLine="420" w:firstLineChars="200"/>
    </w:pPr>
  </w:style>
  <w:style w:type="paragraph" w:customStyle="1" w:styleId="34">
    <w:name w:val="TOC Heading"/>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5">
    <w:name w:val="批注框文本 Char"/>
    <w:basedOn w:val="25"/>
    <w:link w:val="17"/>
    <w:semiHidden/>
    <w:qFormat/>
    <w:uiPriority w:val="99"/>
    <w:rPr>
      <w:sz w:val="18"/>
      <w:szCs w:val="18"/>
    </w:rPr>
  </w:style>
  <w:style w:type="paragraph" w:styleId="36">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7">
    <w:name w:val="CM97"/>
    <w:basedOn w:val="14"/>
    <w:next w:val="14"/>
    <w:qFormat/>
    <w:uiPriority w:val="0"/>
    <w:pPr>
      <w:spacing w:after="373"/>
    </w:pPr>
    <w:rPr>
      <w:color w:val="auto"/>
    </w:rPr>
  </w:style>
  <w:style w:type="paragraph" w:customStyle="1" w:styleId="38">
    <w:name w:val="CM91"/>
    <w:basedOn w:val="14"/>
    <w:next w:val="14"/>
    <w:qFormat/>
    <w:uiPriority w:val="0"/>
    <w:pPr>
      <w:spacing w:after="160"/>
    </w:pPr>
    <w:rPr>
      <w:color w:val="auto"/>
    </w:rPr>
  </w:style>
  <w:style w:type="character" w:customStyle="1" w:styleId="39">
    <w:name w:val="正文文本 3 Char"/>
    <w:link w:val="9"/>
    <w:qFormat/>
    <w:uiPriority w:val="99"/>
    <w:rPr>
      <w:sz w:val="16"/>
      <w:szCs w:val="16"/>
    </w:rPr>
  </w:style>
  <w:style w:type="character" w:customStyle="1" w:styleId="40">
    <w:name w:val="正文文本 3 Char1"/>
    <w:basedOn w:val="25"/>
    <w:link w:val="9"/>
    <w:semiHidden/>
    <w:qFormat/>
    <w:uiPriority w:val="99"/>
    <w:rPr>
      <w:sz w:val="16"/>
      <w:szCs w:val="16"/>
    </w:rPr>
  </w:style>
  <w:style w:type="character" w:customStyle="1" w:styleId="41">
    <w:name w:val="列出段落 Char"/>
    <w:link w:val="33"/>
    <w:qFormat/>
    <w:uiPriority w:val="34"/>
  </w:style>
  <w:style w:type="paragraph" w:customStyle="1" w:styleId="42">
    <w:name w:val="1"/>
    <w:basedOn w:val="1"/>
    <w:next w:val="13"/>
    <w:qFormat/>
    <w:uiPriority w:val="99"/>
    <w:pPr>
      <w:widowControl w:val="0"/>
      <w:jc w:val="both"/>
    </w:pPr>
    <w:rPr>
      <w:rFonts w:ascii="宋体" w:hAnsi="Courier New"/>
      <w:kern w:val="2"/>
    </w:rPr>
  </w:style>
  <w:style w:type="paragraph" w:customStyle="1" w:styleId="43">
    <w:name w:val="WPSOffice手动目录 1"/>
    <w:qFormat/>
    <w:uiPriority w:val="0"/>
    <w:pPr>
      <w:ind w:leftChars="0"/>
    </w:pPr>
    <w:rPr>
      <w:rFonts w:asciiTheme="minorHAnsi" w:hAnsiTheme="minorHAnsi" w:eastAsiaTheme="minorEastAsia" w:cstheme="minorBidi"/>
      <w:sz w:val="20"/>
      <w:szCs w:val="20"/>
    </w:rPr>
  </w:style>
  <w:style w:type="paragraph" w:customStyle="1" w:styleId="44">
    <w:name w:val="WPSOffice手动目录 2"/>
    <w:qFormat/>
    <w:uiPriority w:val="0"/>
    <w:pPr>
      <w:ind w:leftChars="200"/>
    </w:pPr>
    <w:rPr>
      <w:rFonts w:asciiTheme="minorHAnsi" w:hAnsiTheme="minorHAnsi" w:eastAsiaTheme="minorEastAsia" w:cstheme="minorBidi"/>
      <w:sz w:val="20"/>
      <w:szCs w:val="20"/>
    </w:rPr>
  </w:style>
  <w:style w:type="paragraph" w:customStyle="1" w:styleId="45">
    <w:name w:val="WPSOffice手动目录 3"/>
    <w:qFormat/>
    <w:uiPriority w:val="0"/>
    <w:pPr>
      <w:ind w:leftChars="400"/>
    </w:pPr>
    <w:rPr>
      <w:rFonts w:asciiTheme="minorHAnsi" w:hAnsiTheme="minorHAnsi" w:eastAsiaTheme="minorEastAsia" w:cstheme="minorBidi"/>
      <w:sz w:val="20"/>
      <w:szCs w:val="20"/>
    </w:rPr>
  </w:style>
  <w:style w:type="paragraph" w:customStyle="1" w:styleId="46">
    <w:name w:val="列表段落1"/>
    <w:basedOn w:val="1"/>
    <w:qFormat/>
    <w:uiPriority w:val="34"/>
    <w:pPr>
      <w:ind w:firstLine="420" w:firstLineChars="200"/>
    </w:pPr>
  </w:style>
  <w:style w:type="paragraph" w:customStyle="1" w:styleId="47">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customStyle="1" w:styleId="48">
    <w:name w:val="BodyText2"/>
    <w:basedOn w:val="1"/>
    <w:qFormat/>
    <w:uiPriority w:val="0"/>
    <w:pPr>
      <w:spacing w:after="120" w:line="480" w:lineRule="auto"/>
      <w:jc w:val="both"/>
      <w:textAlignment w:val="baseline"/>
    </w:pPr>
  </w:style>
  <w:style w:type="paragraph" w:customStyle="1" w:styleId="49">
    <w:name w:val="BodyText"/>
    <w:basedOn w:val="1"/>
    <w:next w:val="48"/>
    <w:qFormat/>
    <w:uiPriority w:val="0"/>
    <w:pPr>
      <w:jc w:val="both"/>
      <w:textAlignment w:val="baseline"/>
    </w:pPr>
    <w:rPr>
      <w:rFonts w:ascii="Times New Roman" w:hAnsi="Times New Roman" w:eastAsia="宋体"/>
      <w:kern w:val="2"/>
      <w:sz w:val="28"/>
      <w:lang w:val="en-US" w:eastAsia="zh-CN" w:bidi="ar-SA"/>
    </w:rPr>
  </w:style>
  <w:style w:type="paragraph" w:customStyle="1" w:styleId="50">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51">
    <w:name w:val="文一"/>
    <w:basedOn w:val="1"/>
    <w:qFormat/>
    <w:uiPriority w:val="0"/>
    <w:pPr>
      <w:topLinePunct/>
      <w:adjustRightInd w:val="0"/>
      <w:snapToGrid w:val="0"/>
      <w:spacing w:line="360" w:lineRule="auto"/>
      <w:ind w:firstLine="200" w:firstLineChars="200"/>
    </w:pPr>
    <w:rPr>
      <w:snapToGrid w:val="0"/>
      <w:spacing w:val="4"/>
      <w:sz w:val="24"/>
      <w:szCs w:val="24"/>
    </w:rPr>
  </w:style>
  <w:style w:type="character" w:customStyle="1" w:styleId="52">
    <w:name w:val="font11"/>
    <w:basedOn w:val="25"/>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50</Pages>
  <Words>36264</Words>
  <Characters>38162</Characters>
  <Lines>300</Lines>
  <Paragraphs>84</Paragraphs>
  <TotalTime>29</TotalTime>
  <ScaleCrop>false</ScaleCrop>
  <LinksUpToDate>false</LinksUpToDate>
  <CharactersWithSpaces>41360</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cp:lastPrinted>2022-08-29T00:57:00Z</cp:lastPrinted>
  <dcterms:modified xsi:type="dcterms:W3CDTF">2024-07-16T07:31:22Z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FBB6268CD8524FD0985AB70F6E89040A_13</vt:lpwstr>
  </property>
</Properties>
</file>