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1" w:name="_GoBack"/>
      <w:bookmarkEnd w:id="141"/>
    </w:p>
    <w:p>
      <w:pPr>
        <w:pStyle w:val="21"/>
        <w:ind w:left="0" w:leftChars="0" w:firstLine="0" w:firstLineChars="0"/>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广州市净水有限公司健康城分公司2024年次氯酸钠制备间、鼓风机等设备工控信号上传项目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1"/>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
        <w:rPr>
          <w:rFonts w:hint="eastAsia"/>
          <w:color w:val="auto"/>
          <w:highlight w:val="none"/>
        </w:rPr>
      </w:pPr>
      <w:bookmarkStart w:id="4" w:name="_Toc17801"/>
      <w:bookmarkStart w:id="5" w:name="_Toc11322"/>
      <w:bookmarkStart w:id="6" w:name="_Toc19609"/>
      <w:bookmarkStart w:id="7" w:name="_Toc4275"/>
      <w:bookmarkStart w:id="8" w:name="_Toc1669"/>
      <w:bookmarkStart w:id="9" w:name="_Toc7519"/>
      <w:bookmarkStart w:id="10" w:name="_Toc31938"/>
    </w:p>
    <w:p>
      <w:pPr>
        <w:pStyle w:val="2"/>
        <w:rPr>
          <w:rFonts w:hint="eastAsia"/>
          <w:color w:val="auto"/>
          <w:highlight w:val="none"/>
        </w:rPr>
      </w:pPr>
    </w:p>
    <w:p>
      <w:pPr>
        <w:pStyle w:val="2"/>
        <w:jc w:val="both"/>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健康城分公司2024年次氯酸钠制备间、鼓风机等设备工控信号上传项目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健康城分公司2024年次氯酸钠制备间、鼓风机等设备工控信号上传项目</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hAnsiTheme="minorHAnsi"/>
          <w:b w:val="0"/>
          <w:color w:val="auto"/>
          <w:sz w:val="28"/>
          <w:szCs w:val="28"/>
          <w:highlight w:val="none"/>
          <w:u w:val="single"/>
        </w:rPr>
        <w:t>03112024X00037</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48</w:t>
      </w:r>
      <w:r>
        <w:rPr>
          <w:rFonts w:hint="eastAsia" w:ascii="仿宋_GB2312" w:eastAsia="仿宋_GB2312"/>
          <w:color w:val="auto"/>
          <w:sz w:val="28"/>
          <w:szCs w:val="28"/>
          <w:highlight w:val="none"/>
          <w:u w:val="single"/>
          <w:lang w:val="en-US" w:eastAsia="zh-CN"/>
        </w:rPr>
        <w:t>800</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元，其中</w:t>
      </w:r>
      <w:r>
        <w:rPr>
          <w:rFonts w:hint="eastAsia" w:ascii="仿宋_GB2312" w:eastAsia="仿宋_GB2312"/>
          <w:color w:val="auto"/>
          <w:sz w:val="28"/>
          <w:szCs w:val="28"/>
          <w:highlight w:val="none"/>
          <w:u w:val="single"/>
        </w:rPr>
        <w:t>不含税工程造价为</w:t>
      </w:r>
      <w:r>
        <w:rPr>
          <w:rFonts w:hint="eastAsia" w:ascii="仿宋_GB2312" w:eastAsia="仿宋_GB2312"/>
          <w:color w:val="auto"/>
          <w:sz w:val="28"/>
          <w:szCs w:val="28"/>
          <w:highlight w:val="none"/>
          <w:u w:val="single"/>
          <w:lang w:val="en-US" w:eastAsia="zh-CN"/>
        </w:rPr>
        <w:t>46037.74</w:t>
      </w:r>
      <w:r>
        <w:rPr>
          <w:rFonts w:hint="eastAsia" w:ascii="仿宋_GB2312" w:eastAsia="仿宋_GB2312"/>
          <w:color w:val="auto"/>
          <w:sz w:val="28"/>
          <w:szCs w:val="28"/>
          <w:highlight w:val="none"/>
          <w:u w:val="single"/>
        </w:rPr>
        <w:t>元，税率为</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健康城分公司2024年次氯酸钠制备间、鼓风机等设备工控信号上传项目</w:t>
      </w:r>
      <w:r>
        <w:rPr>
          <w:rFonts w:hint="eastAsia" w:ascii="仿宋_GB2312" w:eastAsia="仿宋_GB2312"/>
          <w:color w:val="auto"/>
          <w:sz w:val="28"/>
          <w:szCs w:val="28"/>
          <w:highlight w:val="none"/>
          <w:u w:val="none"/>
          <w:lang w:val="en-US" w:eastAsia="zh-CN"/>
        </w:rPr>
        <w:t>主要内容为：</w:t>
      </w:r>
    </w:p>
    <w:p>
      <w:pPr>
        <w:adjustRightInd w:val="0"/>
        <w:snapToGrid w:val="0"/>
        <w:spacing w:line="600" w:lineRule="exact"/>
        <w:ind w:firstLine="840" w:firstLineChars="30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lang w:val="en-US" w:eastAsia="zh-CN"/>
        </w:rPr>
        <w:t>把次氯酸钠制备间、生化池鼓风机、事故池除臭系统以上三套设备运行状态、重要参数、控制信号就近接入自控PLC子站，通过PLC子站工控网络把设备信号上传到中控工控服务器，再在现有中控上位机系统ifix6.0开发对应设备监控画面、历史趋势曲线、报警、报表等，实现对三套新增关键设备的远程自动化监控。详细见</w:t>
      </w:r>
      <w:r>
        <w:rPr>
          <w:rFonts w:hint="eastAsia" w:ascii="仿宋_GB2312" w:eastAsia="仿宋_GB2312" w:cstheme="minorBidi"/>
          <w:color w:val="auto"/>
          <w:sz w:val="28"/>
          <w:szCs w:val="28"/>
          <w:highlight w:val="none"/>
          <w:lang w:val="en-US" w:eastAsia="zh-CN"/>
        </w:rPr>
        <w:t>下</w:t>
      </w:r>
      <w:r>
        <w:rPr>
          <w:rFonts w:hint="eastAsia" w:ascii="仿宋_GB2312" w:eastAsia="仿宋_GB2312" w:hAnsiTheme="minorHAnsi" w:cstheme="minorBidi"/>
          <w:color w:val="auto"/>
          <w:sz w:val="28"/>
          <w:szCs w:val="28"/>
          <w:highlight w:val="none"/>
          <w:lang w:val="en-US" w:eastAsia="zh-CN"/>
        </w:rPr>
        <w:t>表工程量清单。</w:t>
      </w:r>
    </w:p>
    <w:tbl>
      <w:tblPr>
        <w:tblStyle w:val="22"/>
        <w:tblW w:w="7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1755"/>
        <w:gridCol w:w="19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项目名称</w:t>
            </w:r>
          </w:p>
        </w:tc>
        <w:tc>
          <w:tcPr>
            <w:tcW w:w="19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项目特征</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中控上位iFIX6.0系统增加鼓风机 3D画面开发、</w:t>
            </w:r>
            <w:r>
              <w:rPr>
                <w:rFonts w:ascii="Arial" w:hAnsi="Arial" w:eastAsia="宋体" w:cs="Arial"/>
                <w:i w:val="0"/>
                <w:iCs w:val="0"/>
                <w:color w:val="000000"/>
                <w:kern w:val="0"/>
                <w:sz w:val="18"/>
                <w:szCs w:val="18"/>
                <w:u w:val="none"/>
                <w:lang w:val="en-US" w:eastAsia="zh-CN" w:bidi="ar"/>
              </w:rPr>
              <w:t>数据</w:t>
            </w:r>
            <w:r>
              <w:rPr>
                <w:rFonts w:hint="eastAsia" w:ascii="宋体" w:hAnsi="宋体" w:eastAsia="宋体" w:cs="宋体"/>
                <w:i w:val="0"/>
                <w:iCs w:val="0"/>
                <w:color w:val="000000"/>
                <w:kern w:val="0"/>
                <w:sz w:val="18"/>
                <w:szCs w:val="18"/>
                <w:u w:val="none"/>
                <w:lang w:val="en-US" w:eastAsia="zh-CN" w:bidi="ar"/>
              </w:rPr>
              <w:t>通讯及线缆安装</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风机效果图3D建模开发</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与原系统风格一致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双五类双绞线网线50米，含套Φ20 PVC套管及安装</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中控上位机IFIX6.0系统增加除臭系统 3D画面开发、</w:t>
            </w:r>
            <w:r>
              <w:rPr>
                <w:rFonts w:ascii="Arial" w:hAnsi="Arial" w:eastAsia="宋体" w:cs="Arial"/>
                <w:i w:val="0"/>
                <w:iCs w:val="0"/>
                <w:color w:val="000000"/>
                <w:kern w:val="0"/>
                <w:sz w:val="18"/>
                <w:szCs w:val="18"/>
                <w:u w:val="none"/>
                <w:lang w:val="en-US" w:eastAsia="zh-CN" w:bidi="ar"/>
              </w:rPr>
              <w:t>数据</w:t>
            </w:r>
            <w:r>
              <w:rPr>
                <w:rFonts w:hint="eastAsia" w:ascii="宋体" w:hAnsi="宋体" w:eastAsia="宋体" w:cs="宋体"/>
                <w:i w:val="0"/>
                <w:iCs w:val="0"/>
                <w:color w:val="000000"/>
                <w:kern w:val="0"/>
                <w:sz w:val="18"/>
                <w:szCs w:val="18"/>
                <w:u w:val="none"/>
                <w:lang w:val="en-US" w:eastAsia="zh-CN" w:bidi="ar"/>
              </w:rPr>
              <w:t>通讯及线缆安装</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除臭系统3D效果主画面、运行参数画面图建模开发</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与原系统风格一致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双五类双绞线网线100米，含套Φ20 PVC套管及安装</w:t>
            </w:r>
          </w:p>
        </w:tc>
        <w:tc>
          <w:tcPr>
            <w:tcW w:w="0" w:type="auto"/>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中控上位机IFIX6.0系统增加电解次氯酸钠制备工厂3D画面开发、数据通讯</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3D效果图建模开发1#发生系统主画面，2#发生系统主画面开发，转液系统主画面，综合系统主画面</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与原系统风格一致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报表开发</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风机系统、除臭系统、电解次氯酸钠制备工厂重要数据日，月，年数据报表记录</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系统调试</w:t>
            </w:r>
          </w:p>
        </w:tc>
        <w:tc>
          <w:tcPr>
            <w:tcW w:w="19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风机系统、除臭系统、电解次氯酸钠制备工厂上位机调试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bl>
    <w:p>
      <w:pPr>
        <w:adjustRightInd w:val="0"/>
        <w:snapToGrid w:val="0"/>
        <w:spacing w:line="600" w:lineRule="exact"/>
        <w:jc w:val="center"/>
        <w:rPr>
          <w:rFonts w:hint="eastAsia" w:ascii="仿宋_GB2312" w:eastAsia="仿宋_GB2312" w:hAnsiTheme="minorHAnsi" w:cstheme="minorBidi"/>
          <w:color w:val="auto"/>
          <w:sz w:val="24"/>
          <w:szCs w:val="24"/>
          <w:highlight w:val="none"/>
          <w:lang w:val="en-US" w:eastAsia="zh-CN"/>
        </w:rPr>
      </w:pPr>
      <w:r>
        <w:rPr>
          <w:rFonts w:hint="eastAsia" w:ascii="仿宋_GB2312" w:eastAsia="仿宋_GB2312" w:hAnsiTheme="minorHAnsi" w:cstheme="minorBidi"/>
          <w:color w:val="auto"/>
          <w:sz w:val="24"/>
          <w:szCs w:val="24"/>
          <w:highlight w:val="none"/>
          <w:lang w:val="en-US" w:eastAsia="zh-CN"/>
        </w:rPr>
        <w:t>工程量清单</w:t>
      </w:r>
    </w:p>
    <w:p>
      <w:pPr>
        <w:adjustRightInd w:val="0"/>
        <w:snapToGrid w:val="0"/>
        <w:spacing w:line="600" w:lineRule="exact"/>
        <w:jc w:val="center"/>
        <w:rPr>
          <w:rFonts w:hint="eastAsia" w:ascii="仿宋_GB2312" w:eastAsia="仿宋_GB2312"/>
          <w:color w:val="auto"/>
          <w:sz w:val="24"/>
          <w:szCs w:val="24"/>
          <w:highlight w:val="none"/>
        </w:rPr>
      </w:pP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30个工作日。</w:t>
      </w:r>
      <w:r>
        <w:rPr>
          <w:rFonts w:hint="eastAsia" w:ascii="仿宋_GB2312" w:eastAsia="仿宋_GB2312"/>
          <w:color w:val="auto"/>
          <w:sz w:val="28"/>
          <w:szCs w:val="28"/>
          <w:highlight w:val="none"/>
          <w:u w:val="single"/>
        </w:rPr>
        <w:t>(具体施工日期及工期调整根据分公司实际计划时间而定</w:t>
      </w:r>
      <w:r>
        <w:rPr>
          <w:rFonts w:hint="eastAsia" w:ascii="仿宋_GB2312" w:eastAsia="仿宋_GB2312"/>
          <w:color w:val="auto"/>
          <w:sz w:val="28"/>
          <w:szCs w:val="28"/>
          <w:highlight w:val="none"/>
          <w:u w:val="single"/>
          <w:lang w:eastAsia="zh-CN"/>
        </w:rPr>
        <w:t>，具体开工时间以甲方通知为准）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广州市白云区钟落潭镇广陈路568号广州市净水有限公司健康城分公司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满足健康城分公司生产需要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资质</w:t>
      </w:r>
      <w:r>
        <w:rPr>
          <w:rFonts w:hint="eastAsia" w:ascii="仿宋_GB2312" w:eastAsia="仿宋_GB2312" w:hAnsiTheme="minorHAnsi" w:cstheme="minorBidi"/>
          <w:color w:val="auto"/>
          <w:kern w:val="2"/>
          <w:sz w:val="28"/>
          <w:szCs w:val="28"/>
          <w:highlight w:val="none"/>
          <w:lang w:val="en-US" w:eastAsia="zh-CN" w:bidi="ar-SA"/>
        </w:rPr>
        <w:t>。</w:t>
      </w:r>
    </w:p>
    <w:p>
      <w:pPr>
        <w:adjustRightInd w:val="0"/>
        <w:snapToGrid w:val="0"/>
        <w:spacing w:line="600" w:lineRule="exact"/>
        <w:ind w:left="0" w:leftChars="0"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基于GE iFIX系统工控</w:t>
      </w:r>
      <w:r>
        <w:rPr>
          <w:rFonts w:hint="eastAsia" w:ascii="仿宋_GB2312" w:eastAsia="仿宋_GB2312"/>
          <w:color w:val="auto"/>
          <w:sz w:val="28"/>
          <w:szCs w:val="28"/>
          <w:highlight w:val="none"/>
          <w:u w:val="single"/>
        </w:rPr>
        <w:t>项目的</w:t>
      </w:r>
      <w:r>
        <w:rPr>
          <w:rFonts w:hint="eastAsia" w:ascii="仿宋_GB2312" w:eastAsia="仿宋_GB2312"/>
          <w:color w:val="auto"/>
          <w:sz w:val="28"/>
          <w:szCs w:val="28"/>
          <w:highlight w:val="none"/>
          <w:u w:val="single"/>
          <w:lang w:val="en-US" w:eastAsia="zh-CN"/>
        </w:rPr>
        <w:t>开发、调试</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numPr>
          <w:ilvl w:val="255"/>
          <w:numId w:val="0"/>
        </w:numPr>
        <w:spacing w:line="480" w:lineRule="exact"/>
        <w:ind w:firstLine="0" w:firstLineChars="0"/>
        <w:rPr>
          <w:rFonts w:hint="eastAsia" w:ascii="仿宋_GB2312" w:eastAsia="仿宋_GB2312" w:cstheme="minorBidi"/>
          <w:color w:val="auto"/>
          <w:sz w:val="28"/>
          <w:szCs w:val="28"/>
          <w:highlight w:val="none"/>
          <w:u w:val="none"/>
          <w:lang w:eastAsia="zh-CN"/>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stheme="minorBidi"/>
          <w:color w:val="auto"/>
          <w:sz w:val="28"/>
          <w:szCs w:val="28"/>
          <w:highlight w:val="none"/>
          <w:u w:val="single"/>
          <w:lang w:val="en-US" w:eastAsia="zh-CN"/>
        </w:rPr>
        <w:t xml:space="preserve">                   </w:t>
      </w:r>
      <w:r>
        <w:rPr>
          <w:rFonts w:hint="eastAsia" w:ascii="仿宋_GB2312" w:eastAsia="仿宋_GB2312" w:hAnsiTheme="minorHAnsi" w:cstheme="minorBidi"/>
          <w:color w:val="auto"/>
          <w:sz w:val="28"/>
          <w:szCs w:val="28"/>
          <w:highlight w:val="none"/>
          <w:u w:val="none"/>
        </w:rPr>
        <w:t>资格</w:t>
      </w:r>
      <w:r>
        <w:rPr>
          <w:rFonts w:hint="eastAsia" w:ascii="仿宋_GB2312" w:eastAsia="仿宋_GB2312" w:cstheme="minorBidi"/>
          <w:color w:val="auto"/>
          <w:sz w:val="28"/>
          <w:szCs w:val="28"/>
          <w:highlight w:val="none"/>
          <w:u w:val="none"/>
          <w:lang w:eastAsia="zh-CN"/>
        </w:rPr>
        <w:t>。</w:t>
      </w:r>
    </w:p>
    <w:p>
      <w:pPr>
        <w:pStyle w:val="21"/>
        <w:adjustRightInd w:val="0"/>
        <w:snapToGrid w:val="0"/>
        <w:spacing w:line="600" w:lineRule="exact"/>
        <w:ind w:firstLine="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服务单</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资质证书。</w:t>
      </w:r>
    </w:p>
    <w:p>
      <w:pPr>
        <w:pStyle w:val="21"/>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w:t>
      </w:r>
    </w:p>
    <w:p>
      <w:pPr>
        <w:numPr>
          <w:ilvl w:val="255"/>
          <w:numId w:val="0"/>
        </w:numPr>
        <w:spacing w:line="480" w:lineRule="exact"/>
        <w:ind w:firstLine="0" w:firstLineChars="0"/>
        <w:rPr>
          <w:rFonts w:hint="eastAsia" w:ascii="仿宋_GB2312" w:eastAsia="仿宋_GB2312" w:cstheme="minorBidi"/>
          <w:color w:val="auto"/>
          <w:sz w:val="28"/>
          <w:szCs w:val="28"/>
          <w:highlight w:val="none"/>
          <w:u w:val="none"/>
          <w:lang w:eastAsia="zh-CN"/>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14</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840" w:hanging="840" w:hangingChars="3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2024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15</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w:t>
      </w:r>
      <w:r>
        <w:rPr>
          <w:rFonts w:hint="eastAsia" w:ascii="仿宋_GB2312" w:eastAsia="仿宋_GB2312"/>
          <w:sz w:val="28"/>
          <w:szCs w:val="28"/>
          <w:highlight w:val="none"/>
          <w:u w:val="single"/>
          <w:lang w:val="en-US" w:eastAsia="zh-CN"/>
        </w:rPr>
        <w:t>广州市白云区钟落潭镇广陈路568号广州市净水有限公司健康城分公司综合楼二楼会议室</w:t>
      </w:r>
      <w:r>
        <w:rPr>
          <w:rFonts w:hint="eastAsia" w:ascii="仿宋_GB2312" w:eastAsia="仿宋_GB2312"/>
          <w:sz w:val="28"/>
          <w:szCs w:val="28"/>
          <w:highlight w:val="none"/>
          <w:u w:val="single"/>
        </w:rPr>
        <w:t>。</w:t>
      </w:r>
    </w:p>
    <w:p>
      <w:pPr>
        <w:pStyle w:val="21"/>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健康城分公司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pPr>
        <w:pStyle w:val="21"/>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13760704716</w:t>
      </w:r>
      <w:r>
        <w:rPr>
          <w:rFonts w:hint="eastAsia" w:ascii="仿宋_GB2312" w:eastAsia="仿宋_GB2312"/>
          <w:color w:val="auto"/>
          <w:sz w:val="28"/>
          <w:szCs w:val="28"/>
          <w:highlight w:val="none"/>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u w:val="none"/>
          <w:lang w:val="en-US" w:eastAsia="zh-CN"/>
        </w:rPr>
        <w:t>健康城分公司2024年次氯酸钠制备间、鼓风机等设备工控信号上传</w:t>
      </w:r>
      <w:r>
        <w:rPr>
          <w:rFonts w:hint="eastAsia" w:ascii="仿宋_GB2312" w:eastAsia="仿宋_GB2312"/>
          <w:color w:val="auto"/>
          <w:sz w:val="28"/>
          <w:szCs w:val="28"/>
          <w:highlight w:val="none"/>
        </w:rPr>
        <w:t>项目响应文件。</w:t>
      </w:r>
      <w:r>
        <w:rPr>
          <w:rFonts w:hint="eastAsia" w:ascii="仿宋_GB2312" w:eastAsia="仿宋_GB2312"/>
          <w:color w:val="auto"/>
          <w:sz w:val="28"/>
          <w:szCs w:val="28"/>
          <w:highlight w:val="none"/>
          <w:lang w:eastAsia="zh-CN"/>
        </w:rPr>
        <w:t>）</w:t>
      </w:r>
    </w:p>
    <w:p>
      <w:pPr>
        <w:pStyle w:val="21"/>
        <w:ind w:firstLine="480" w:firstLineChars="200"/>
        <w:rPr>
          <w:rFonts w:hint="default" w:eastAsia="仿宋_GB2312"/>
          <w:color w:val="auto"/>
          <w:highlight w:val="none"/>
          <w:lang w:val="en-US" w:eastAsia="zh-CN"/>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广州市净水有限公司健康城分公司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13760704716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广州市白云区钟落潭镇广陈路568号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50"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广州市净水有限公司健康城分公司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50"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广州市白云区钟落潭镇广陈路568号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50"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50"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13760704716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50"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rPr>
          <w:rFonts w:hint="eastAsia"/>
          <w:highlight w:val="none"/>
        </w:rPr>
      </w:pPr>
      <w:r>
        <w:rPr>
          <w:rFonts w:hint="eastAsia" w:asciiTheme="minorEastAsia" w:hAnsiTheme="minorEastAsia"/>
          <w:color w:val="auto"/>
          <w:sz w:val="24"/>
          <w:szCs w:val="24"/>
          <w:highlight w:val="none"/>
        </w:rPr>
        <w:t>适用于纸质评审的采购项目</w:t>
      </w:r>
      <w:bookmarkStart w:id="13" w:name="_Toc10891"/>
    </w:p>
    <w:p>
      <w:pPr>
        <w:pStyle w:val="2"/>
        <w:rPr>
          <w:rFonts w:hint="eastAsia"/>
          <w:color w:val="auto"/>
          <w:highlight w:val="none"/>
        </w:rPr>
      </w:pPr>
      <w:bookmarkStart w:id="14" w:name="_Toc23749"/>
      <w:bookmarkStart w:id="15" w:name="_Toc25603"/>
      <w:bookmarkStart w:id="16" w:name="_Toc16557"/>
      <w:bookmarkStart w:id="17" w:name="_Toc32588"/>
      <w:bookmarkStart w:id="18" w:name="_Toc9448"/>
      <w:bookmarkStart w:id="19" w:name="_Toc19295"/>
      <w:bookmarkStart w:id="20" w:name="_Toc16705"/>
      <w:bookmarkStart w:id="21" w:name="_Toc7340"/>
      <w:bookmarkStart w:id="22" w:name="_Toc2324"/>
      <w:bookmarkStart w:id="23" w:name="_Toc2331"/>
    </w:p>
    <w:p>
      <w:pPr>
        <w:rPr>
          <w:rFonts w:hint="eastAsia"/>
          <w:color w:val="auto"/>
          <w:highlight w:val="none"/>
        </w:rPr>
      </w:pPr>
    </w:p>
    <w:p>
      <w:pPr>
        <w:pStyle w:val="21"/>
        <w:rPr>
          <w:rFonts w:hint="eastAsia"/>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2353945</wp:posOffset>
                </wp:positionH>
                <wp:positionV relativeFrom="paragraph">
                  <wp:posOffset>256540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5.35pt;margin-top:20.2pt;height:0pt;width:75.5pt;z-index:251671552;mso-width-relative:page;mso-height-relative:page;" filled="f" stroked="t" coordsize="21600,21600" o:gfxdata="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1NtqN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2315845</wp:posOffset>
                </wp:positionH>
                <wp:positionV relativeFrom="paragraph">
                  <wp:posOffset>697230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35pt;margin-top:54.9pt;height:0pt;width:75.5pt;z-index:251672576;mso-width-relative:page;mso-height-relative:page;" filled="f" stroked="t" coordsize="21600,21600" o:gfxdata="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Ldco9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none"/>
        </w:rPr>
      </w:pPr>
    </w:p>
    <w:p>
      <w:pPr>
        <w:pStyle w:val="3"/>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0" w:firstLineChars="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cstheme="minorBidi"/>
          <w:b w:val="0"/>
          <w:bCs w:val="0"/>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hAnsiTheme="minorHAnsi" w:cstheme="minorBidi"/>
          <w:b w:val="0"/>
          <w:bCs w:val="0"/>
          <w:color w:val="auto"/>
          <w:sz w:val="28"/>
          <w:szCs w:val="28"/>
          <w:highlight w:val="none"/>
        </w:rPr>
        <w:t>关于</w:t>
      </w:r>
      <w:r>
        <w:rPr>
          <w:rFonts w:hint="eastAsia" w:ascii="仿宋_GB2312" w:eastAsia="仿宋_GB2312" w:hAnsiTheme="minorHAnsi" w:cstheme="minorBidi"/>
          <w:b w:val="0"/>
          <w:bCs w:val="0"/>
          <w:color w:val="auto"/>
          <w:sz w:val="28"/>
          <w:szCs w:val="28"/>
          <w:highlight w:val="none"/>
          <w:lang w:val="en-US" w:eastAsia="zh-CN"/>
        </w:rPr>
        <w:t>**</w:t>
      </w:r>
      <w:r>
        <w:rPr>
          <w:rFonts w:hint="eastAsia" w:ascii="仿宋_GB2312" w:eastAsia="仿宋_GB2312" w:hAnsiTheme="minorHAnsi" w:cstheme="minorBidi"/>
          <w:b w:val="0"/>
          <w:bCs w:val="0"/>
          <w:color w:val="auto"/>
          <w:sz w:val="28"/>
          <w:szCs w:val="28"/>
          <w:highlight w:val="none"/>
        </w:rPr>
        <w:t>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snapToGrid/>
        <w:spacing w:line="240" w:lineRule="auto"/>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0" w:leftChars="0"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5"/>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br w:type="page"/>
      </w:r>
    </w:p>
    <w:p>
      <w:pPr>
        <w:jc w:val="left"/>
        <w:rPr>
          <w:rFonts w:hint="eastAsia" w:ascii="黑体" w:hAnsi="黑体" w:eastAsia="黑体"/>
          <w:bCs/>
          <w:kern w:val="0"/>
          <w:sz w:val="28"/>
          <w:szCs w:val="32"/>
          <w:highlight w:val="none"/>
          <w:lang w:val="en-US" w:eastAsia="zh-CN"/>
        </w:rPr>
      </w:pPr>
      <w:r>
        <w:rPr>
          <w:rFonts w:hint="eastAsia" w:ascii="黑体" w:hAnsi="黑体" w:eastAsia="黑体"/>
          <w:bCs/>
          <w:kern w:val="0"/>
          <w:sz w:val="28"/>
          <w:szCs w:val="32"/>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asciiTheme="minorHAnsi" w:hAnsiTheme="minorHAnsi" w:cstheme="minorBidi"/>
          <w:color w:val="auto"/>
          <w:kern w:val="44"/>
          <w:sz w:val="44"/>
          <w:szCs w:val="44"/>
          <w:highlight w:val="none"/>
        </w:rPr>
      </w:pPr>
      <w:bookmarkStart w:id="26" w:name="_Toc21455"/>
      <w:bookmarkStart w:id="27" w:name="_Toc2867"/>
    </w:p>
    <w:p>
      <w:pPr>
        <w:pStyle w:val="3"/>
        <w:rPr>
          <w:rFonts w:hint="eastAsia" w:asciiTheme="minorHAnsi" w:hAnsiTheme="minorHAnsi" w:cstheme="minorBidi"/>
          <w:color w:val="auto"/>
          <w:kern w:val="44"/>
          <w:sz w:val="44"/>
          <w:szCs w:val="44"/>
          <w:highlight w:val="none"/>
        </w:rPr>
      </w:pPr>
    </w:p>
    <w:p>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502920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6pt;margin-top:39.6pt;height:0pt;width:75.5pt;z-index:251660288;mso-width-relative:page;mso-height-relative:page;" filled="f" stroked="t" coordsize="21600,21600" o:gfxdata="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xgQ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52070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4.1pt;height:0pt;width:75.5pt;z-index:251659264;mso-width-relative:page;mso-height-relative:page;" filled="f" stroked="t" coordsize="21600,21600" o:gfxdata="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etN5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3"/>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3"/>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rPr>
          <w:color w:val="auto"/>
          <w:highlight w:val="none"/>
        </w:rPr>
      </w:pPr>
      <w:bookmarkStart w:id="34" w:name="_Toc7437"/>
      <w:bookmarkStart w:id="35" w:name="_Toc19050"/>
      <w:bookmarkStart w:id="36" w:name="_Toc14552"/>
      <w:bookmarkStart w:id="37" w:name="_Toc10930"/>
      <w:bookmarkStart w:id="38" w:name="_Toc20594"/>
      <w:bookmarkStart w:id="39" w:name="_Toc23581"/>
      <w:bookmarkStart w:id="40" w:name="_Toc4952"/>
      <w:bookmarkStart w:id="41" w:name="_Toc14870"/>
      <w:bookmarkStart w:id="42" w:name="_Toc3156"/>
      <w:bookmarkStart w:id="43" w:name="_Toc7118"/>
      <w:bookmarkStart w:id="44" w:name="_Toc19759"/>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2"/>
        <w:rPr>
          <w:color w:val="auto"/>
          <w:highlight w:val="none"/>
        </w:rPr>
      </w:pPr>
      <w:bookmarkStart w:id="45" w:name="_Toc21079"/>
      <w:bookmarkStart w:id="46" w:name="_Toc7831"/>
      <w:bookmarkStart w:id="47" w:name="_Toc30530"/>
      <w:bookmarkStart w:id="48" w:name="_Toc6308"/>
      <w:bookmarkStart w:id="49" w:name="_Toc29345"/>
      <w:bookmarkStart w:id="50" w:name="_Toc88209941"/>
      <w:bookmarkStart w:id="51" w:name="_Toc13898"/>
      <w:bookmarkStart w:id="52" w:name="_Toc21840"/>
      <w:bookmarkStart w:id="53" w:name="_Toc22212"/>
      <w:bookmarkStart w:id="54" w:name="_Toc32607"/>
      <w:bookmarkStart w:id="55" w:name="_Toc12177"/>
      <w:bookmarkStart w:id="56" w:name="_Toc87616378"/>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rPr>
          <w:rFonts w:hint="eastAsia"/>
          <w:color w:val="auto"/>
          <w:highlight w:val="none"/>
        </w:rPr>
      </w:pPr>
      <w:bookmarkStart w:id="58" w:name="_Toc23033"/>
      <w:bookmarkStart w:id="59" w:name="_Toc26826"/>
      <w:r>
        <w:rPr>
          <w:rFonts w:hint="eastAsia"/>
          <w:color w:val="auto"/>
          <w:highlight w:val="none"/>
        </w:rPr>
        <w:br w:type="page"/>
      </w:r>
    </w:p>
    <w:p>
      <w:pPr>
        <w:pStyle w:val="3"/>
        <w:rPr>
          <w:color w:val="auto"/>
          <w:highlight w:val="none"/>
        </w:rPr>
      </w:pPr>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2355215</wp:posOffset>
                </wp:positionH>
                <wp:positionV relativeFrom="paragraph">
                  <wp:posOffset>207645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45pt;margin-top:16.35pt;height:0pt;width:75.5pt;z-index:251673600;mso-width-relative:page;mso-height-relative:page;" filled="f" stroked="t" coordsize="21600,21600" o:gfxdata="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VCAI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szCs w:val="44"/>
          <w:highlight w:val="none"/>
        </w:rPr>
      </w:pPr>
      <w:r>
        <w:rPr>
          <w:rFonts w:hint="eastAsia"/>
          <w:color w:val="auto"/>
          <w:szCs w:val="44"/>
          <w:highlight w:val="none"/>
        </w:rPr>
        <w:t>采购需求</w:t>
      </w:r>
    </w:p>
    <w:p>
      <w:pPr>
        <w:pStyle w:val="3"/>
        <w:rPr>
          <w:rFonts w:hint="eastAsia"/>
          <w:color w:val="auto"/>
          <w:szCs w:val="44"/>
          <w:highlight w:val="none"/>
        </w:rPr>
      </w:pPr>
    </w:p>
    <w:p>
      <w:pPr>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firstLine="0"/>
        <w:rPr>
          <w:rFonts w:hint="eastAsia"/>
          <w:color w:val="auto"/>
          <w:szCs w:val="44"/>
          <w:highlight w:val="none"/>
        </w:rPr>
      </w:pPr>
    </w:p>
    <w:p>
      <w:pPr>
        <w:pStyle w:val="5"/>
        <w:ind w:left="0" w:leftChars="0" w:firstLine="0" w:firstLineChars="0"/>
        <w:rPr>
          <w:rFonts w:hint="eastAsia"/>
          <w:color w:val="auto"/>
          <w:szCs w:val="44"/>
          <w:highlight w:val="none"/>
        </w:rPr>
      </w:pPr>
    </w:p>
    <w:p>
      <w:pPr>
        <w:ind w:firstLine="560" w:firstLineChars="200"/>
        <w:rPr>
          <w:rFonts w:hint="eastAsia" w:ascii="仿宋" w:hAnsi="仿宋" w:eastAsia="仿宋" w:cs="仿宋_GB2312"/>
          <w:sz w:val="28"/>
          <w:szCs w:val="28"/>
          <w:highlight w:val="none"/>
          <w:u w:val="none"/>
          <w:lang w:val="en-US" w:eastAsia="zh-CN"/>
        </w:rPr>
      </w:pPr>
      <w:r>
        <w:rPr>
          <w:rFonts w:hint="eastAsia" w:ascii="仿宋" w:hAnsi="仿宋" w:eastAsia="仿宋" w:cs="仿宋_GB2312"/>
          <w:sz w:val="28"/>
          <w:szCs w:val="28"/>
          <w:highlight w:val="none"/>
          <w:u w:val="none"/>
          <w:lang w:val="en-US" w:eastAsia="zh-CN"/>
        </w:rPr>
        <w:t>一、主要实施内容</w:t>
      </w:r>
    </w:p>
    <w:p>
      <w:pPr>
        <w:adjustRightInd/>
        <w:snapToGrid/>
        <w:spacing w:line="240" w:lineRule="auto"/>
        <w:ind w:firstLine="560" w:firstLineChars="200"/>
        <w:jc w:val="left"/>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健康城分公司2024年次氯酸钠制备间、鼓风机等设备工控信号上传项目主要内容为：</w:t>
      </w:r>
    </w:p>
    <w:p>
      <w:pPr>
        <w:adjustRightInd/>
        <w:snapToGrid/>
        <w:spacing w:line="240" w:lineRule="auto"/>
        <w:ind w:firstLine="560" w:firstLineChars="200"/>
        <w:rPr>
          <w:rFonts w:hint="eastAsia" w:ascii="仿宋" w:hAnsi="仿宋" w:eastAsia="仿宋" w:cs="仿宋_GB2312"/>
          <w:color w:val="auto"/>
          <w:sz w:val="28"/>
          <w:szCs w:val="28"/>
          <w:highlight w:val="none"/>
          <w:u w:val="none"/>
          <w:lang w:val="en-US" w:eastAsia="zh-CN"/>
        </w:rPr>
      </w:pPr>
      <w:r>
        <w:rPr>
          <w:rFonts w:hint="eastAsia" w:ascii="仿宋" w:hAnsi="仿宋" w:eastAsia="仿宋" w:cs="仿宋_GB2312"/>
          <w:color w:val="auto"/>
          <w:sz w:val="28"/>
          <w:szCs w:val="28"/>
          <w:highlight w:val="none"/>
          <w:u w:val="none"/>
          <w:lang w:val="en-US" w:eastAsia="zh-CN"/>
        </w:rPr>
        <w:t>把次氯酸钠制备间、生化池鼓风机、事故池除臭系统以上三套设备运行状态、重要参数、控制信号就近接入自控PLC子站，通过PLC子站工控网络把设备信号上传到中控工控服务器，再在现有中控上位机系统ifix6.0开发对应设备监控画面、历史趋势曲线、报警、报表等，实现对三套新增关键设备的远程自动化监控。详细见下表工程量清单。</w:t>
      </w:r>
    </w:p>
    <w:tbl>
      <w:tblPr>
        <w:tblStyle w:val="22"/>
        <w:tblW w:w="7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1755"/>
        <w:gridCol w:w="19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项目名称</w:t>
            </w:r>
          </w:p>
        </w:tc>
        <w:tc>
          <w:tcPr>
            <w:tcW w:w="19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项目特征</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中控上位iFIX6.0系统增加鼓风机 3D画面开发、</w:t>
            </w:r>
            <w:r>
              <w:rPr>
                <w:rFonts w:ascii="Arial" w:hAnsi="Arial" w:eastAsia="宋体" w:cs="Arial"/>
                <w:i w:val="0"/>
                <w:iCs w:val="0"/>
                <w:color w:val="000000"/>
                <w:kern w:val="0"/>
                <w:sz w:val="18"/>
                <w:szCs w:val="18"/>
                <w:u w:val="none"/>
                <w:lang w:val="en-US" w:eastAsia="zh-CN" w:bidi="ar"/>
              </w:rPr>
              <w:t>数据</w:t>
            </w:r>
            <w:r>
              <w:rPr>
                <w:rFonts w:hint="eastAsia" w:ascii="宋体" w:hAnsi="宋体" w:eastAsia="宋体" w:cs="宋体"/>
                <w:i w:val="0"/>
                <w:iCs w:val="0"/>
                <w:color w:val="000000"/>
                <w:kern w:val="0"/>
                <w:sz w:val="18"/>
                <w:szCs w:val="18"/>
                <w:u w:val="none"/>
                <w:lang w:val="en-US" w:eastAsia="zh-CN" w:bidi="ar"/>
              </w:rPr>
              <w:t>通讯及线缆安装</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风机效果图3D建模开发</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与原系统风格一致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双五类双绞线网线50米，含套Φ20 PVC套管及安装</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中控上位机IFIX6.0系统增加除臭系统 3D画面开发、</w:t>
            </w:r>
            <w:r>
              <w:rPr>
                <w:rFonts w:ascii="Arial" w:hAnsi="Arial" w:eastAsia="宋体" w:cs="Arial"/>
                <w:i w:val="0"/>
                <w:iCs w:val="0"/>
                <w:color w:val="000000"/>
                <w:kern w:val="0"/>
                <w:sz w:val="18"/>
                <w:szCs w:val="18"/>
                <w:u w:val="none"/>
                <w:lang w:val="en-US" w:eastAsia="zh-CN" w:bidi="ar"/>
              </w:rPr>
              <w:t>数据</w:t>
            </w:r>
            <w:r>
              <w:rPr>
                <w:rFonts w:hint="eastAsia" w:ascii="宋体" w:hAnsi="宋体" w:eastAsia="宋体" w:cs="宋体"/>
                <w:i w:val="0"/>
                <w:iCs w:val="0"/>
                <w:color w:val="000000"/>
                <w:kern w:val="0"/>
                <w:sz w:val="18"/>
                <w:szCs w:val="18"/>
                <w:u w:val="none"/>
                <w:lang w:val="en-US" w:eastAsia="zh-CN" w:bidi="ar"/>
              </w:rPr>
              <w:t>通讯及线缆安装</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除臭系统3D效果主画面、运行参数画面图建模开发</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与原系统风格一致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双五类双绞线网线100米，含套Φ20 PVC套管及安装</w:t>
            </w:r>
          </w:p>
        </w:tc>
        <w:tc>
          <w:tcPr>
            <w:tcW w:w="0" w:type="auto"/>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中控上位机IFIX6.0系统增加电解次氯酸钠制备工厂3D画面开发、数据通讯</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3D效果图建模开发1#发生系统主画面，2#发生系统主画面开发，转液系统主画面，综合系统主画面</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与原系统风格一致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报表开发</w:t>
            </w:r>
          </w:p>
        </w:tc>
        <w:tc>
          <w:tcPr>
            <w:tcW w:w="19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风机系统、除臭系统、电解次氯酸钠制备工厂重要数据日，月，年数据报表记录</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系统调试</w:t>
            </w:r>
          </w:p>
        </w:tc>
        <w:tc>
          <w:tcPr>
            <w:tcW w:w="19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风机系统、除臭系统、电解次氯酸钠制备工厂上位机调试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等线" w:hAnsi="等线" w:eastAsia="等线" w:cs="等线"/>
                <w:i w:val="0"/>
                <w:iCs w:val="0"/>
                <w:color w:val="000000"/>
                <w:sz w:val="18"/>
                <w:szCs w:val="18"/>
                <w:u w:val="none"/>
              </w:rPr>
            </w:pPr>
          </w:p>
        </w:tc>
      </w:tr>
    </w:tbl>
    <w:p>
      <w:pPr>
        <w:adjustRightInd w:val="0"/>
        <w:snapToGrid w:val="0"/>
        <w:spacing w:line="600" w:lineRule="exact"/>
        <w:jc w:val="center"/>
        <w:rPr>
          <w:rFonts w:hint="eastAsia" w:ascii="仿宋_GB2312" w:eastAsia="仿宋_GB2312" w:hAnsiTheme="minorHAnsi" w:cstheme="minorBidi"/>
          <w:color w:val="auto"/>
          <w:sz w:val="18"/>
          <w:szCs w:val="18"/>
          <w:highlight w:val="none"/>
          <w:lang w:val="en-US" w:eastAsia="zh-CN"/>
        </w:rPr>
      </w:pPr>
      <w:r>
        <w:rPr>
          <w:rFonts w:hint="eastAsia" w:ascii="仿宋_GB2312" w:eastAsia="仿宋_GB2312" w:hAnsiTheme="minorHAnsi" w:cstheme="minorBidi"/>
          <w:color w:val="auto"/>
          <w:sz w:val="18"/>
          <w:szCs w:val="18"/>
          <w:highlight w:val="none"/>
          <w:lang w:val="en-US" w:eastAsia="zh-CN"/>
        </w:rPr>
        <w:t>工程量清单</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本项目开展期间，承包方必须整理好本项目的所有的技术资料，不限于项目安装图、设备说明书、拓扑图、端口连接情况、交换机配置文件、PLC程序、OPC配置、工控画面、系统备份及相关用户密码等。项目竣工后，承包方将所有关于本项目的技术资料整理好并交至项目承办单位。</w:t>
      </w:r>
    </w:p>
    <w:p>
      <w:pPr>
        <w:spacing w:line="360" w:lineRule="auto"/>
        <w:ind w:firstLine="560" w:firstLineChars="200"/>
        <w:jc w:val="both"/>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2、项目完成后，承包方要完成系统详细使用说明并交至项目承办单位。</w:t>
      </w:r>
    </w:p>
    <w:bookmarkEnd w:id="60"/>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服务期：3</w:t>
      </w:r>
      <w:r>
        <w:rPr>
          <w:rFonts w:hint="eastAsia" w:ascii="仿宋" w:hAnsi="仿宋" w:eastAsia="仿宋" w:cs="仿宋"/>
          <w:color w:val="auto"/>
          <w:sz w:val="28"/>
          <w:szCs w:val="28"/>
          <w:highlight w:val="none"/>
          <w:u w:val="none"/>
          <w:lang w:val="en-US" w:eastAsia="zh-CN"/>
        </w:rPr>
        <w:t>0个工作日。</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，具体开工时间以甲方通知为准</w:t>
      </w:r>
      <w:r>
        <w:rPr>
          <w:rFonts w:hint="eastAsia" w:ascii="仿宋" w:hAnsi="仿宋" w:eastAsia="仿宋" w:cs="仿宋"/>
          <w:color w:val="auto"/>
          <w:sz w:val="28"/>
          <w:szCs w:val="28"/>
          <w:highlight w:val="none"/>
          <w:u w:val="none"/>
          <w:lang w:eastAsia="zh-CN"/>
        </w:rPr>
        <w:t>）</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19"/>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19"/>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19"/>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系统及软件</w:t>
      </w:r>
      <w:r>
        <w:rPr>
          <w:rFonts w:hint="eastAsia" w:ascii="仿宋" w:hAnsi="仿宋" w:eastAsia="仿宋" w:cs="仿宋"/>
          <w:i w:val="0"/>
          <w:caps w:val="0"/>
          <w:color w:val="auto"/>
          <w:spacing w:val="0"/>
          <w:sz w:val="28"/>
          <w:szCs w:val="28"/>
          <w:highlight w:val="none"/>
          <w:shd w:val="clear" w:color="auto" w:fill="FFFFFF"/>
        </w:rPr>
        <w:t>质保期12个月，</w:t>
      </w:r>
      <w:r>
        <w:rPr>
          <w:rFonts w:hint="eastAsia" w:ascii="仿宋" w:hAnsi="仿宋" w:eastAsia="仿宋" w:cs="仿宋"/>
          <w:i w:val="0"/>
          <w:caps w:val="0"/>
          <w:color w:val="auto"/>
          <w:spacing w:val="0"/>
          <w:sz w:val="28"/>
          <w:szCs w:val="28"/>
          <w:highlight w:val="none"/>
          <w:shd w:val="clear" w:color="auto" w:fill="FFFFFF"/>
          <w:lang w:val="en-US" w:eastAsia="zh-CN"/>
        </w:rPr>
        <w:t>软件正版授权永久，质保期内承包方必须保证24小时故障到场响应</w:t>
      </w:r>
      <w:r>
        <w:rPr>
          <w:rFonts w:hint="eastAsia" w:ascii="仿宋" w:hAnsi="仿宋" w:eastAsia="仿宋" w:cs="仿宋"/>
          <w:i w:val="0"/>
          <w:caps w:val="0"/>
          <w:color w:val="auto"/>
          <w:spacing w:val="0"/>
          <w:sz w:val="28"/>
          <w:szCs w:val="28"/>
          <w:highlight w:val="none"/>
          <w:shd w:val="clear" w:color="auto" w:fill="FFFFFF"/>
        </w:rPr>
        <w:t>。</w:t>
      </w:r>
    </w:p>
    <w:p>
      <w:pPr>
        <w:pStyle w:val="19"/>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19"/>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1"/>
        <w:numPr>
          <w:ilvl w:val="0"/>
          <w:numId w:val="4"/>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rPr>
          <w:color w:val="auto"/>
          <w:highlight w:val="none"/>
        </w:rPr>
      </w:pPr>
      <w:r>
        <w:rPr>
          <w:color w:val="auto"/>
          <w:highlight w:val="none"/>
        </w:rPr>
        <w:br w:type="page"/>
      </w: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rFonts w:hint="eastAsia"/>
          <w:color w:val="auto"/>
          <w:highlight w:val="none"/>
        </w:rPr>
      </w:pPr>
      <w:bookmarkStart w:id="61" w:name="_Toc25925"/>
      <w:bookmarkStart w:id="62" w:name="_Toc15570"/>
      <w:bookmarkStart w:id="63" w:name="_Toc23353"/>
      <w:bookmarkStart w:id="64" w:name="_Toc29835"/>
      <w:bookmarkStart w:id="65" w:name="_Toc4680"/>
      <w:bookmarkStart w:id="66" w:name="_Toc1496"/>
      <w:bookmarkStart w:id="67" w:name="_Toc12135"/>
      <w:bookmarkStart w:id="68" w:name="_Toc537"/>
      <w:bookmarkStart w:id="69" w:name="_Toc18538"/>
      <w:bookmarkStart w:id="70" w:name="_Toc23330"/>
      <w:bookmarkStart w:id="71" w:name="_Toc1284"/>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4384;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63360;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2"/>
        <w:rPr>
          <w:color w:val="auto"/>
          <w:highlight w:val="none"/>
        </w:rPr>
      </w:pPr>
      <w:bookmarkStart w:id="72" w:name="_Toc8183"/>
      <w:bookmarkStart w:id="73" w:name="_Toc13309"/>
      <w:bookmarkStart w:id="74" w:name="_Toc22501"/>
      <w:bookmarkStart w:id="75" w:name="_Toc19686"/>
      <w:bookmarkStart w:id="76" w:name="_Toc12980"/>
      <w:bookmarkStart w:id="77" w:name="_Toc1375"/>
      <w:bookmarkStart w:id="78" w:name="_Toc12721"/>
      <w:bookmarkStart w:id="79" w:name="_Toc88209949"/>
      <w:bookmarkStart w:id="80" w:name="_Toc12968"/>
      <w:bookmarkStart w:id="81" w:name="_Toc87616386"/>
      <w:bookmarkStart w:id="82" w:name="_Toc19088"/>
      <w:bookmarkStart w:id="83" w:name="_Toc323"/>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spacing w:line="400" w:lineRule="atLeast"/>
        <w:jc w:val="center"/>
        <w:rPr>
          <w:rFonts w:ascii="宋体" w:hAnsi="宋体" w:cs="宋体"/>
          <w:b/>
          <w:bCs/>
          <w:color w:val="000000"/>
          <w:sz w:val="48"/>
          <w:szCs w:val="48"/>
          <w:highlight w:val="none"/>
        </w:rPr>
      </w:pPr>
    </w:p>
    <w:p>
      <w:pPr>
        <w:spacing w:line="400" w:lineRule="atLeast"/>
        <w:jc w:val="center"/>
        <w:rPr>
          <w:rFonts w:ascii="宋体" w:hAnsi="宋体" w:cs="宋体"/>
          <w:b/>
          <w:bCs/>
          <w:color w:val="000000"/>
          <w:sz w:val="48"/>
          <w:szCs w:val="48"/>
          <w:highlight w:val="none"/>
        </w:rPr>
      </w:pPr>
    </w:p>
    <w:p>
      <w:pPr>
        <w:pStyle w:val="21"/>
        <w:rPr>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宋体" w:hAnsi="宋体"/>
          <w:b/>
          <w:sz w:val="28"/>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pStyle w:val="28"/>
        <w:ind w:left="1506" w:hanging="1506" w:hangingChars="500"/>
        <w:rPr>
          <w:rFonts w:hint="eastAsia" w:hAnsi="宋体" w:eastAsia="仿宋_GB2312"/>
          <w:b/>
          <w:sz w:val="30"/>
          <w:szCs w:val="30"/>
          <w:lang w:eastAsia="zh-CN"/>
        </w:rPr>
      </w:pPr>
      <w:r>
        <w:rPr>
          <w:rFonts w:hint="eastAsia" w:hAnsi="宋体"/>
          <w:b/>
          <w:sz w:val="30"/>
          <w:szCs w:val="30"/>
        </w:rPr>
        <w:t xml:space="preserve">项目名称: </w:t>
      </w:r>
      <w:r>
        <w:rPr>
          <w:rFonts w:hint="eastAsia" w:hAnsi="宋体" w:eastAsia="宋体"/>
          <w:b/>
          <w:sz w:val="30"/>
          <w:szCs w:val="30"/>
          <w:lang w:eastAsia="zh-CN"/>
        </w:rPr>
        <w:t>健康城分公司2024年次氯酸钠制备间、鼓风机等设备工控信号上传项目</w:t>
      </w:r>
    </w:p>
    <w:p>
      <w:pPr>
        <w:pStyle w:val="28"/>
        <w:rPr>
          <w:rFonts w:hint="eastAsia" w:hAnsi="宋体" w:eastAsia="宋体"/>
          <w:b/>
          <w:sz w:val="30"/>
          <w:szCs w:val="30"/>
        </w:rPr>
      </w:pPr>
      <w:r>
        <w:rPr>
          <w:rFonts w:hint="eastAsia" w:hAnsi="宋体" w:eastAsia="宋体"/>
          <w:b/>
          <w:sz w:val="30"/>
          <w:szCs w:val="30"/>
        </w:rPr>
        <w:t>项目编号：03112024X00037</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20"/>
        <w:rPr>
          <w:rFonts w:ascii="宋体" w:hAnsi="宋体" w:cs="宋体"/>
          <w:b/>
          <w:sz w:val="30"/>
        </w:rPr>
      </w:pPr>
    </w:p>
    <w:p>
      <w:pPr>
        <w:pStyle w:val="20"/>
        <w:rPr>
          <w:rFonts w:ascii="宋体" w:hAnsi="宋体" w:cs="宋体"/>
          <w:b/>
          <w:sz w:val="30"/>
        </w:rPr>
      </w:pPr>
    </w:p>
    <w:p>
      <w:pPr>
        <w:pStyle w:val="20"/>
        <w:rPr>
          <w:rFonts w:ascii="宋体" w:hAnsi="宋体" w:cs="宋体"/>
          <w:b/>
          <w:sz w:val="30"/>
        </w:rPr>
      </w:pPr>
    </w:p>
    <w:p>
      <w:pPr>
        <w:pStyle w:val="20"/>
        <w:ind w:firstLine="0"/>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cs="宋体"/>
          <w:sz w:val="24"/>
          <w:u w:val="single"/>
          <w:lang w:eastAsia="zh-CN"/>
        </w:rPr>
        <w:t>健康城分公司2024年次氯酸钠制备间、鼓风机等设备工控信号上传项目</w:t>
      </w:r>
      <w:r>
        <w:rPr>
          <w:rFonts w:hint="eastAsia" w:ascii="宋体" w:hAnsi="宋体" w:cs="宋体"/>
          <w:sz w:val="24"/>
          <w:u w:val="single"/>
        </w:rPr>
        <w:t>合同</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left="2159" w:leftChars="228" w:hanging="1680" w:hangingChars="7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健康城分公司2024年次氯酸钠制备间、鼓风机等设备工控信号上传项目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广州市净水有限公司健康城分公司。</w:t>
      </w:r>
    </w:p>
    <w:p>
      <w:pPr>
        <w:spacing w:line="384" w:lineRule="auto"/>
        <w:ind w:firstLine="480" w:firstLineChars="200"/>
        <w:rPr>
          <w:rFonts w:ascii="宋体" w:hAnsi="宋体" w:cs="宋体"/>
          <w:sz w:val="24"/>
        </w:rPr>
      </w:pPr>
      <w:r>
        <w:rPr>
          <w:rFonts w:hint="eastAsia" w:ascii="宋体" w:hAnsi="宋体" w:cs="宋体"/>
          <w:sz w:val="24"/>
        </w:rPr>
        <w:t>2.3项目内容：</w:t>
      </w:r>
    </w:p>
    <w:p>
      <w:pPr>
        <w:pStyle w:val="20"/>
        <w:ind w:left="399" w:leftChars="190" w:firstLine="480" w:firstLineChars="200"/>
        <w:jc w:val="left"/>
        <w:rPr>
          <w:rFonts w:hint="eastAsia" w:ascii="宋体" w:hAnsi="宋体" w:eastAsia="宋体" w:cs="宋体"/>
          <w:sz w:val="24"/>
        </w:rPr>
      </w:pPr>
      <w:r>
        <w:rPr>
          <w:rFonts w:hint="eastAsia" w:ascii="宋体" w:hAnsi="宋体" w:eastAsia="宋体" w:cs="宋体"/>
          <w:sz w:val="24"/>
          <w:lang w:val="en-US" w:eastAsia="zh-CN"/>
        </w:rPr>
        <w:t>把次氯酸钠制备间、生化池鼓风机、事故池除臭系统以上三套设备</w:t>
      </w:r>
      <w:r>
        <w:rPr>
          <w:rFonts w:hint="default" w:ascii="宋体" w:hAnsi="宋体" w:eastAsia="宋体" w:cs="宋体"/>
          <w:sz w:val="24"/>
          <w:lang w:val="en-US" w:eastAsia="zh-CN"/>
        </w:rPr>
        <w:t>运行</w:t>
      </w:r>
      <w:r>
        <w:rPr>
          <w:rFonts w:hint="eastAsia" w:ascii="宋体" w:hAnsi="宋体" w:eastAsia="宋体" w:cs="宋体"/>
          <w:sz w:val="24"/>
          <w:lang w:val="en-US" w:eastAsia="zh-CN"/>
        </w:rPr>
        <w:t>状态、</w:t>
      </w:r>
      <w:r>
        <w:rPr>
          <w:rFonts w:hint="default" w:ascii="宋体" w:hAnsi="宋体" w:eastAsia="宋体" w:cs="宋体"/>
          <w:sz w:val="24"/>
          <w:lang w:val="en-US" w:eastAsia="zh-CN"/>
        </w:rPr>
        <w:t>重要</w:t>
      </w:r>
      <w:r>
        <w:rPr>
          <w:rFonts w:hint="eastAsia" w:ascii="宋体" w:hAnsi="宋体" w:eastAsia="宋体" w:cs="宋体"/>
          <w:sz w:val="24"/>
          <w:lang w:val="en-US" w:eastAsia="zh-CN"/>
        </w:rPr>
        <w:t>参数、控制信号就近接入自控PLC子站，通过PLC子站工控网络把设备信号上传到中控工控服务器，</w:t>
      </w:r>
      <w:r>
        <w:rPr>
          <w:rFonts w:hint="default" w:ascii="宋体" w:hAnsi="宋体" w:eastAsia="宋体" w:cs="宋体"/>
          <w:sz w:val="24"/>
          <w:lang w:val="en-US" w:eastAsia="zh-CN"/>
        </w:rPr>
        <w:t>再</w:t>
      </w:r>
      <w:r>
        <w:rPr>
          <w:rFonts w:hint="eastAsia" w:ascii="宋体" w:hAnsi="宋体" w:eastAsia="宋体" w:cs="宋体"/>
          <w:sz w:val="24"/>
          <w:lang w:val="en-US" w:eastAsia="zh-CN"/>
        </w:rPr>
        <w:t>在</w:t>
      </w:r>
      <w:r>
        <w:rPr>
          <w:rFonts w:hint="default" w:ascii="宋体" w:hAnsi="宋体" w:eastAsia="宋体" w:cs="宋体"/>
          <w:sz w:val="24"/>
          <w:lang w:val="en-US" w:eastAsia="zh-CN"/>
        </w:rPr>
        <w:t>现有</w:t>
      </w:r>
      <w:r>
        <w:rPr>
          <w:rFonts w:hint="eastAsia" w:ascii="宋体" w:hAnsi="宋体" w:eastAsia="宋体" w:cs="宋体"/>
          <w:sz w:val="24"/>
          <w:lang w:val="en-US" w:eastAsia="zh-CN"/>
        </w:rPr>
        <w:t>中控上位机系统ifix6.0开发对应设备监控画面、历史趋势曲线、报警、报表</w:t>
      </w:r>
      <w:r>
        <w:rPr>
          <w:rFonts w:hint="default" w:ascii="宋体" w:hAnsi="宋体" w:eastAsia="宋体" w:cs="宋体"/>
          <w:sz w:val="24"/>
          <w:lang w:val="en-US" w:eastAsia="zh-CN"/>
        </w:rPr>
        <w:t>等，</w:t>
      </w:r>
      <w:r>
        <w:rPr>
          <w:rFonts w:hint="eastAsia" w:ascii="宋体" w:hAnsi="宋体" w:eastAsia="宋体" w:cs="宋体"/>
          <w:sz w:val="24"/>
          <w:lang w:val="en-US" w:eastAsia="zh-CN"/>
        </w:rPr>
        <w:t>实现对三套新增关键设备的远程自动化监控</w:t>
      </w:r>
      <w:r>
        <w:rPr>
          <w:rFonts w:hint="default" w:ascii="宋体" w:hAnsi="宋体" w:eastAsia="宋体" w:cs="宋体"/>
          <w:sz w:val="24"/>
          <w:lang w:val="en-US" w:eastAsia="zh-CN"/>
        </w:rPr>
        <w:t>。</w:t>
      </w:r>
    </w:p>
    <w:p>
      <w:pPr>
        <w:spacing w:line="384" w:lineRule="auto"/>
        <w:ind w:firstLine="480" w:firstLineChars="200"/>
        <w:rPr>
          <w:rFonts w:hint="default" w:ascii="宋体" w:hAnsi="宋体" w:eastAsia="宋体" w:cs="宋体"/>
          <w:sz w:val="24"/>
          <w:lang w:val="en-US" w:eastAsia="zh-CN"/>
        </w:rPr>
      </w:pPr>
      <w:r>
        <w:rPr>
          <w:rFonts w:hint="eastAsia" w:ascii="宋体" w:hAnsi="宋体" w:cs="宋体"/>
          <w:sz w:val="24"/>
        </w:rPr>
        <w:t>2.4项目承包范围：包括提供所有需要的材料、机械、人工、设施、完成合同约定的工作和服务。</w:t>
      </w:r>
      <w:r>
        <w:rPr>
          <w:rFonts w:hint="eastAsia" w:ascii="宋体" w:hAnsi="宋体" w:cs="宋体"/>
          <w:sz w:val="24"/>
          <w:lang w:val="en-US" w:eastAsia="zh-CN"/>
        </w:rPr>
        <w:t>详细见表一工程量清单。</w:t>
      </w:r>
    </w:p>
    <w:tbl>
      <w:tblPr>
        <w:tblStyle w:val="22"/>
        <w:tblW w:w="7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080"/>
        <w:gridCol w:w="1080"/>
        <w:gridCol w:w="1080"/>
        <w:gridCol w:w="1080"/>
        <w:gridCol w:w="99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项目特征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数量</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含税单价（元）</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含税金额（元）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中控上位iFIX6.0系统增加鼓风机 3D画面开发、数据通讯及线缆安装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风机效果图3D建模开发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双五类双绞线网线50米，含套Φ20 PVC套管及安装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中控上位机IFIX6.0系统增加除臭系统 3D画面开发、数据通讯及线缆安装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除臭系统3D效果主画面、运行参数画面图建模开发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双五类双绞线网线100米，含套Φ20 PVC套管及安装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中控上位机IFIX6.0系统增加电解次氯酸钠制备工厂3D画面开发、数据通讯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3D效果图建模开发1#发生系统主画面，2#发生系统主画面开发，转液系统主画面，综合系统主画面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系统画面组态、数据连接，历史曲线，报警数据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风机系统、除臭系统、电解次氯酸钠制备工厂重要数据日，月，年数据报表记录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风机系统、除臭系统、电解次氯酸钠制备工厂上位机调试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0"/>
        <w:ind w:firstLine="0"/>
        <w:rPr>
          <w:rFonts w:ascii="宋体" w:hAnsi="宋体" w:cs="宋体"/>
          <w:sz w:val="24"/>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）。经甲方或甲方委托有资质第三方机构审核后，审核价作为合同结算价。若合同结算价超合同暂定总价，则以合同价作为结算价。。</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4.3因非甲方原因引起工程量报价清单中工程量发生增减，且单个子目工程量变化幅度在25%以内（含）时，按工程量报价清单中列明的子目单价结算。否则，按新增单价执行。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ascii="宋体" w:hAnsi="宋体" w:cs="宋体"/>
          <w:sz w:val="24"/>
        </w:rPr>
      </w:pPr>
      <w:r>
        <w:rPr>
          <w:rFonts w:hint="eastAsia" w:ascii="宋体" w:hAnsi="宋体" w:cs="宋体"/>
          <w:sz w:val="24"/>
        </w:rPr>
        <w:t>新增单价计价原则：</w:t>
      </w:r>
    </w:p>
    <w:p>
      <w:pPr>
        <w:spacing w:line="560" w:lineRule="exact"/>
        <w:ind w:firstLine="480" w:firstLineChars="200"/>
        <w:rPr>
          <w:rFonts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8"/>
        <w:rPr>
          <w:rFonts w:eastAsia="宋体"/>
        </w:rPr>
      </w:pPr>
      <w:r>
        <w:rPr>
          <w:rFonts w:hint="eastAsia" w:hAnsi="宋体" w:eastAsia="宋体"/>
        </w:rPr>
        <w:t xml:space="preserve">  </w:t>
      </w:r>
      <w:r>
        <w:rPr>
          <w:rFonts w:hAnsi="宋体" w:eastAsia="宋体"/>
        </w:rPr>
        <w:t>（4）通过市场询价双方协商确定。</w:t>
      </w:r>
    </w:p>
    <w:p>
      <w:pPr>
        <w:rPr>
          <w:rFonts w:ascii="宋体" w:hAnsi="宋体" w:cs="宋体"/>
          <w:sz w:val="24"/>
        </w:rPr>
      </w:pPr>
      <w:r>
        <w:rPr>
          <w:rFonts w:hint="eastAsia" w:ascii="宋体" w:hAnsi="宋体" w:cs="宋体"/>
          <w:sz w:val="24"/>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tabs>
          <w:tab w:val="left" w:pos="851"/>
        </w:tabs>
        <w:adjustRightInd w:val="0"/>
        <w:snapToGrid w:val="0"/>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开工日期暂定为：202</w:t>
      </w:r>
      <w:r>
        <w:rPr>
          <w:rFonts w:hint="eastAsia" w:ascii="宋体" w:hAnsi="宋体" w:cs="宋体"/>
          <w:sz w:val="24"/>
          <w:lang w:val="en-US" w:eastAsia="zh-CN"/>
        </w:rPr>
        <w:t>4</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15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5.6乙方不得随意更换项目负责人及附件3中的相关人员，如确须更换，应提前征得甲方同意。如有违反，甲方有权解除合同并要求乙方支付</w:t>
      </w:r>
      <w:r>
        <w:rPr>
          <w:rFonts w:hint="eastAsia" w:asciiTheme="minorEastAsia" w:hAnsiTheme="minorEastAsia" w:eastAsiaTheme="minorEastAsia" w:cstheme="minorEastAsia"/>
          <w:sz w:val="24"/>
          <w:u w:val="single"/>
        </w:rPr>
        <w:t>5000元/人次</w:t>
      </w:r>
      <w:r>
        <w:rPr>
          <w:rFonts w:hint="eastAsia" w:asciiTheme="minorEastAsia" w:hAnsiTheme="minorEastAsia" w:eastAsiaTheme="minorEastAsia" w:cstheme="minorEastAsia"/>
          <w:sz w:val="24"/>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5.7施工过程中，项目负责人应驻场管理，否则甲方有权要求乙方支付违约</w:t>
      </w:r>
      <w:r>
        <w:rPr>
          <w:rFonts w:hint="eastAsia" w:asciiTheme="minorEastAsia" w:hAnsiTheme="minorEastAsia" w:eastAsiaTheme="minorEastAsia" w:cstheme="minorEastAsia"/>
          <w:sz w:val="24"/>
          <w:u w:val="single"/>
        </w:rPr>
        <w:t xml:space="preserve"> 1000元/天</w:t>
      </w:r>
      <w:r>
        <w:rPr>
          <w:rFonts w:hint="eastAsia" w:asciiTheme="minorEastAsia" w:hAnsiTheme="minorEastAsia" w:eastAsiaTheme="minorEastAsia" w:cstheme="minorEastAsia"/>
          <w:sz w:val="24"/>
        </w:rPr>
        <w:t>，因此造成损失的，按实际发生额赔偿。</w:t>
      </w: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（1）由甲方提供施工用水用电接口，水电费按合同综合单价水电含量计算，从甲方支付的工程款中直接扣回。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（3）由乙方自行负责。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hAnsi="宋体" w:cs="宋体"/>
          <w:b/>
          <w:bCs/>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0"/>
        <w:spacing w:line="384" w:lineRule="auto"/>
        <w:ind w:firstLine="482" w:firstLineChars="200"/>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ind w:firstLine="482" w:firstLineChars="200"/>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8</w:t>
      </w:r>
      <w:r>
        <w:rPr>
          <w:rFonts w:ascii="宋体" w:hAnsi="宋体" w:cs="宋体"/>
          <w:sz w:val="24"/>
        </w:rPr>
        <w:t>.1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20"/>
        <w:rPr>
          <w:rFonts w:ascii="宋体" w:hAnsi="宋体" w:cs="宋体"/>
          <w:sz w:val="24"/>
        </w:rPr>
      </w:pPr>
      <w:r>
        <w:rPr>
          <w:rFonts w:hint="eastAsia" w:ascii="宋体" w:hAnsi="宋体" w:cs="宋体"/>
          <w:sz w:val="24"/>
        </w:rPr>
        <w:t>8.2项目验收合同后，经甲方或甲方委托有资质第三方机构审核后，由乙方提交申请支付资料 30 个工作日内，甲方支付至合同结算价的100%。</w:t>
      </w:r>
    </w:p>
    <w:p>
      <w:pPr>
        <w:pStyle w:val="10"/>
        <w:spacing w:line="384" w:lineRule="auto"/>
        <w:ind w:firstLine="480" w:firstLineChars="200"/>
        <w:outlineLvl w:val="1"/>
        <w:rPr>
          <w:rFonts w:hAnsi="宋体" w:cs="宋体"/>
          <w:sz w:val="24"/>
          <w:szCs w:val="24"/>
          <w:u w:val="single"/>
        </w:rPr>
      </w:pPr>
      <w:r>
        <w:rPr>
          <w:rFonts w:hint="eastAsia" w:hAnsi="宋体" w:cs="宋体"/>
          <w:sz w:val="24"/>
          <w:szCs w:val="24"/>
        </w:rPr>
        <w:t>8.2.1本项目工程款的支付单位为：</w:t>
      </w:r>
      <w:r>
        <w:rPr>
          <w:rFonts w:hint="eastAsia" w:hAnsi="宋体" w:cs="宋体"/>
          <w:sz w:val="24"/>
          <w:szCs w:val="24"/>
          <w:u w:val="single"/>
        </w:rPr>
        <w:t xml:space="preserve">广州市净水有限公司健康城分公司 </w:t>
      </w:r>
    </w:p>
    <w:p>
      <w:pPr>
        <w:spacing w:line="384" w:lineRule="auto"/>
        <w:ind w:firstLine="480" w:firstLineChars="200"/>
        <w:rPr>
          <w:rFonts w:ascii="宋体" w:hAnsi="宋体" w:cs="宋体"/>
          <w:sz w:val="24"/>
          <w:u w:val="single"/>
        </w:rPr>
      </w:pPr>
      <w:r>
        <w:rPr>
          <w:rFonts w:hint="eastAsia" w:ascii="宋体" w:hAnsi="宋体" w:cs="宋体"/>
          <w:sz w:val="24"/>
        </w:rPr>
        <w:t>8</w:t>
      </w:r>
      <w:r>
        <w:rPr>
          <w:rFonts w:ascii="宋体" w:hAnsi="宋体" w:cs="宋体"/>
          <w:sz w:val="24"/>
        </w:rPr>
        <w:t>.3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91440101755584729Q</w:t>
      </w:r>
    </w:p>
    <w:p>
      <w:pPr>
        <w:spacing w:line="500" w:lineRule="exact"/>
        <w:ind w:firstLine="960" w:firstLineChars="400"/>
        <w:rPr>
          <w:rFonts w:ascii="宋体" w:hAnsi="宋体" w:cs="宋体"/>
          <w:sz w:val="24"/>
        </w:rPr>
      </w:pPr>
      <w:r>
        <w:rPr>
          <w:rFonts w:hint="eastAsia" w:ascii="宋体" w:hAnsi="宋体" w:cs="宋体"/>
          <w:sz w:val="24"/>
        </w:rPr>
        <w:t>地址及电话：</w:t>
      </w:r>
      <w:r>
        <w:rPr>
          <w:rFonts w:hint="eastAsia" w:ascii="宋体" w:hAnsi="宋体" w:cs="宋体"/>
          <w:sz w:val="24"/>
          <w:u w:val="single"/>
        </w:rPr>
        <w:t>广州市天河区临江大道501号 020-38890283</w:t>
      </w:r>
      <w:r>
        <w:rPr>
          <w:rFonts w:hint="eastAsia" w:ascii="宋体" w:hAnsi="宋体" w:cs="宋体"/>
          <w:sz w:val="24"/>
        </w:rPr>
        <w:t>；</w:t>
      </w:r>
    </w:p>
    <w:p>
      <w:pPr>
        <w:spacing w:line="384" w:lineRule="auto"/>
        <w:ind w:firstLine="960" w:firstLineChars="400"/>
        <w:outlineLvl w:val="0"/>
        <w:rPr>
          <w:rFonts w:ascii="宋体" w:hAnsi="宋体" w:cs="宋体"/>
          <w:sz w:val="24"/>
        </w:rPr>
      </w:pPr>
      <w:r>
        <w:rPr>
          <w:rFonts w:hint="eastAsia" w:ascii="宋体" w:hAnsi="宋体" w:cs="宋体"/>
          <w:sz w:val="24"/>
        </w:rPr>
        <w:t>开户行/账号：</w:t>
      </w:r>
      <w:r>
        <w:rPr>
          <w:rFonts w:hint="eastAsia" w:ascii="宋体" w:hAnsi="宋体" w:cs="宋体"/>
          <w:sz w:val="24"/>
          <w:u w:val="single"/>
        </w:rPr>
        <w:t>民生银行广州分行0301014140006932</w:t>
      </w:r>
      <w:r>
        <w:rPr>
          <w:rFonts w:hint="eastAsia" w:ascii="宋体" w:hAnsi="宋体" w:cs="宋体"/>
          <w:sz w:val="24"/>
        </w:rPr>
        <w:t>。</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9"/>
        <w:spacing w:before="0" w:beforeAutospacing="0" w:after="0" w:afterAutospacing="0" w:line="384" w:lineRule="auto"/>
        <w:ind w:firstLine="480" w:firstLineChars="200"/>
      </w:pPr>
      <w:r>
        <w:rPr>
          <w:rFonts w:hint="eastAsia" w:cs="宋体"/>
        </w:rPr>
        <w:t>8</w:t>
      </w:r>
      <w:r>
        <w:rPr>
          <w:rFonts w:cs="宋体"/>
        </w:rPr>
        <w:t>.5.1</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
          <w:bCs/>
          <w:sz w:val="24"/>
        </w:rPr>
      </w:pPr>
      <w:r>
        <w:rPr>
          <w:rFonts w:hint="eastAsia" w:hAnsi="宋体" w:cs="宋体"/>
          <w:sz w:val="24"/>
        </w:rPr>
        <w:t>8</w:t>
      </w:r>
      <w:r>
        <w:rPr>
          <w:rFonts w:hAnsi="宋体" w:cs="宋体"/>
          <w:sz w:val="24"/>
        </w:rPr>
        <w:t>.6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hint="eastAsia"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hint="eastAsia" w:ascii="宋体" w:hAnsi="宋体" w:cs="宋体"/>
          <w:b/>
          <w:bCs/>
          <w:sz w:val="24"/>
        </w:rPr>
      </w:pPr>
      <w:r>
        <w:rPr>
          <w:rFonts w:hint="eastAsia" w:ascii="宋体" w:hAnsi="宋体" w:eastAsia="宋体" w:cs="宋体"/>
          <w:sz w:val="24"/>
        </w:rPr>
        <w:t>9.1乙方应在工程完工后30天内将经甲方审核的完整竣工资料（含竣工图）和竣工验收报告各一式四份交甲方，不按时报送工程竣工资料的，每逾期一天，甲方要求乙方支付合同暂定总价万分之五/天，并在支付合同款时抵扣。</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2</w:t>
      </w:r>
      <w:r>
        <w:rPr>
          <w:rFonts w:hint="eastAsia" w:ascii="宋体" w:hAnsi="宋体" w:cs="宋体"/>
          <w:sz w:val="24"/>
        </w:rPr>
        <w:t>甲方收到完整的竣工验收资料和竣工验收报告后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：广州市净水有限公司健康城分公司</w:t>
      </w:r>
    </w:p>
    <w:p>
      <w:pPr>
        <w:numPr>
          <w:ilvl w:val="0"/>
          <w:numId w:val="5"/>
        </w:numPr>
        <w:spacing w:before="120" w:afterLines="50" w:line="384" w:lineRule="auto"/>
        <w:ind w:firstLine="482" w:firstLineChars="200"/>
        <w:jc w:val="left"/>
        <w:rPr>
          <w:rFonts w:ascii="宋体" w:hAnsi="宋体" w:cs="宋体"/>
          <w:b/>
          <w:bCs/>
          <w:sz w:val="24"/>
        </w:rPr>
      </w:pPr>
      <w:bookmarkStart w:id="85" w:name="_Toc474245220"/>
      <w:bookmarkStart w:id="86" w:name="_Toc520190034"/>
      <w:bookmarkStart w:id="87" w:name="_Toc518992994"/>
      <w:r>
        <w:rPr>
          <w:rFonts w:hint="eastAsia" w:ascii="宋体" w:hAnsi="宋体" w:cs="宋体"/>
          <w:b/>
          <w:bCs/>
          <w:sz w:val="24"/>
        </w:rPr>
        <w:t>质量保证</w:t>
      </w:r>
      <w:bookmarkEnd w:id="85"/>
      <w:bookmarkEnd w:id="86"/>
      <w:bookmarkEnd w:id="87"/>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spacing w:line="384" w:lineRule="auto"/>
        <w:ind w:firstLine="420" w:firstLineChars="175"/>
        <w:rPr>
          <w:rFonts w:ascii="宋体" w:hAnsi="宋体" w:cs="宋体"/>
          <w:b/>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陆</w:t>
      </w:r>
      <w:r>
        <w:rPr>
          <w:rFonts w:hint="eastAsia" w:ascii="宋体" w:hAnsi="宋体" w:cs="宋体"/>
          <w:sz w:val="24"/>
        </w:rPr>
        <w:t>份，其中：甲方</w:t>
      </w:r>
      <w:r>
        <w:rPr>
          <w:rFonts w:hint="eastAsia" w:ascii="宋体" w:hAnsi="宋体" w:cs="宋体"/>
          <w:sz w:val="24"/>
          <w:u w:val="single"/>
        </w:rPr>
        <w:t>伍</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rPr>
          <w:rFonts w:ascii="宋体" w:hAnsi="宋体" w:cs="宋体"/>
          <w:sz w:val="24"/>
        </w:rPr>
      </w:pPr>
      <w:r>
        <w:rPr>
          <w:rFonts w:hint="eastAsia" w:ascii="宋体" w:hAnsi="宋体" w:cs="宋体"/>
          <w:sz w:val="24"/>
        </w:rPr>
        <w:t>附件：</w:t>
      </w:r>
    </w:p>
    <w:p>
      <w:pPr>
        <w:spacing w:line="500" w:lineRule="exact"/>
        <w:ind w:firstLine="720" w:firstLineChars="300"/>
        <w:rPr>
          <w:rFonts w:ascii="宋体" w:hAnsi="宋体" w:cs="宋体"/>
          <w:sz w:val="24"/>
        </w:rPr>
      </w:pP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hint="eastAsia" w:ascii="宋体" w:hAnsi="宋体" w:cs="宋体"/>
          <w:sz w:val="24"/>
        </w:rPr>
      </w:pPr>
      <w:r>
        <w:rPr>
          <w:rFonts w:hint="eastAsia" w:ascii="宋体" w:hAnsi="宋体" w:cs="宋体"/>
          <w:sz w:val="24"/>
        </w:rPr>
        <w:t>3.营运场所施工安全协议书</w:t>
      </w:r>
    </w:p>
    <w:p>
      <w:pPr>
        <w:spacing w:line="500" w:lineRule="exact"/>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4.保密协议</w:t>
      </w:r>
    </w:p>
    <w:p>
      <w:pPr>
        <w:spacing w:line="500" w:lineRule="exact"/>
        <w:ind w:firstLine="720" w:firstLineChars="300"/>
        <w:rPr>
          <w:rFonts w:hint="eastAsia" w:ascii="宋体" w:hAnsi="宋体" w:cs="宋体"/>
          <w:sz w:val="24"/>
        </w:rPr>
      </w:pP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工程量清单报价</w:t>
      </w:r>
    </w:p>
    <w:p>
      <w:pPr>
        <w:spacing w:line="500" w:lineRule="exact"/>
        <w:ind w:firstLine="720" w:firstLineChars="300"/>
        <w:rPr>
          <w:rFonts w:hint="eastAsia" w:ascii="宋体" w:hAnsi="宋体" w:cs="宋体" w:eastAsiaTheme="minorEastAsia"/>
          <w:color w:val="auto"/>
          <w:sz w:val="24"/>
          <w:szCs w:val="22"/>
          <w:highlight w:val="none"/>
        </w:rPr>
      </w:pPr>
      <w:r>
        <w:rPr>
          <w:rFonts w:hint="eastAsia" w:ascii="宋体" w:hAnsi="宋体" w:cs="宋体"/>
          <w:sz w:val="24"/>
          <w:lang w:val="en-US" w:eastAsia="zh-CN"/>
        </w:rPr>
        <w:t>6.</w:t>
      </w:r>
      <w:r>
        <w:rPr>
          <w:rFonts w:hint="eastAsia" w:ascii="宋体" w:hAnsi="宋体" w:cs="宋体" w:eastAsiaTheme="minorEastAsia"/>
          <w:color w:val="auto"/>
          <w:sz w:val="24"/>
          <w:szCs w:val="22"/>
          <w:highlight w:val="none"/>
        </w:rPr>
        <w:t>拟投入本项目的项目负责人情况表</w:t>
      </w:r>
    </w:p>
    <w:p>
      <w:pPr>
        <w:spacing w:line="500" w:lineRule="exact"/>
        <w:ind w:firstLine="720" w:firstLineChars="300"/>
        <w:rPr>
          <w:rFonts w:hint="eastAsia" w:ascii="宋体" w:hAnsi="宋体" w:cs="宋体" w:eastAsiaTheme="minorEastAsia"/>
          <w:sz w:val="24"/>
          <w:lang w:val="en-US" w:eastAsia="zh-CN"/>
        </w:rPr>
      </w:pPr>
    </w:p>
    <w:p>
      <w:pPr>
        <w:spacing w:line="384" w:lineRule="auto"/>
        <w:rPr>
          <w:rFonts w:ascii="宋体" w:hAnsi="宋体" w:cs="宋体"/>
          <w:sz w:val="24"/>
        </w:rPr>
      </w:pPr>
    </w:p>
    <w:p>
      <w:pPr>
        <w:pStyle w:val="20"/>
        <w:rPr>
          <w:rFonts w:ascii="宋体" w:hAnsi="宋体" w:cs="宋体"/>
          <w:sz w:val="24"/>
        </w:rPr>
      </w:pPr>
    </w:p>
    <w:p>
      <w:pPr>
        <w:pStyle w:val="20"/>
        <w:rPr>
          <w:rFonts w:ascii="宋体" w:hAnsi="宋体" w:cs="宋体"/>
          <w:sz w:val="24"/>
        </w:rPr>
      </w:pPr>
    </w:p>
    <w:p>
      <w:pPr>
        <w:pStyle w:val="20"/>
        <w:ind w:left="0" w:leftChars="0" w:firstLine="0" w:firstLineChars="0"/>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hint="eastAsia" w:ascii="宋体" w:hAnsi="宋体" w:cs="宋体"/>
          <w:sz w:val="24"/>
        </w:rPr>
      </w:pPr>
      <w:r>
        <w:rPr>
          <w:rFonts w:hint="eastAsia" w:ascii="宋体" w:hAnsi="宋体" w:cs="宋体"/>
          <w:sz w:val="24"/>
        </w:rPr>
        <w:t xml:space="preserve">法定代表 或               </w:t>
      </w:r>
      <w:r>
        <w:rPr>
          <w:rFonts w:hint="eastAsia" w:ascii="宋体" w:hAnsi="宋体" w:cs="宋体"/>
          <w:sz w:val="24"/>
          <w:lang w:val="en-US" w:eastAsia="zh-CN"/>
        </w:rPr>
        <w:t xml:space="preserve">          </w:t>
      </w:r>
      <w:r>
        <w:rPr>
          <w:rFonts w:hint="eastAsia" w:ascii="宋体" w:hAnsi="宋体" w:cs="宋体"/>
          <w:sz w:val="24"/>
        </w:rPr>
        <w:t xml:space="preserve"> 法定代表人或</w:t>
      </w:r>
    </w:p>
    <w:p>
      <w:pPr>
        <w:spacing w:line="384" w:lineRule="auto"/>
        <w:rPr>
          <w:rFonts w:ascii="宋体" w:hAnsi="宋体" w:cs="宋体"/>
          <w:sz w:val="24"/>
        </w:rPr>
      </w:pPr>
      <w:r>
        <w:rPr>
          <w:rFonts w:hint="eastAsia" w:ascii="宋体" w:hAnsi="宋体" w:cs="宋体"/>
          <w:sz w:val="24"/>
        </w:rPr>
        <w:t xml:space="preserve">授权代理人：                       </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ind w:right="-624" w:rightChars="-297"/>
        <w:rPr>
          <w:rFonts w:hint="default" w:ascii="宋体" w:hAnsi="宋体" w:eastAsia="宋体" w:cs="宋体"/>
          <w:sz w:val="24"/>
          <w:lang w:val="en-US" w:eastAsia="zh-CN"/>
        </w:rPr>
      </w:pPr>
      <w:r>
        <w:rPr>
          <w:rFonts w:hint="eastAsia" w:ascii="宋体" w:hAnsi="宋体" w:cs="宋体"/>
          <w:sz w:val="24"/>
        </w:rPr>
        <w:t>地址：                               地址：</w:t>
      </w:r>
    </w:p>
    <w:p>
      <w:pPr>
        <w:spacing w:line="384" w:lineRule="auto"/>
        <w:rPr>
          <w:rFonts w:hint="eastAsia" w:ascii="宋体" w:hAnsi="宋体" w:eastAsia="宋体" w:cs="宋体"/>
          <w:sz w:val="24"/>
          <w:lang w:val="en-US" w:eastAsia="zh-CN"/>
        </w:rPr>
      </w:pPr>
      <w:r>
        <w:rPr>
          <w:rFonts w:hint="eastAsia" w:ascii="宋体" w:hAnsi="宋体" w:cs="宋体"/>
          <w:sz w:val="24"/>
        </w:rPr>
        <w:t>经办人：                             经办人：</w:t>
      </w:r>
    </w:p>
    <w:p>
      <w:pPr>
        <w:spacing w:line="384" w:lineRule="auto"/>
        <w:ind w:right="-340" w:rightChars="-162"/>
        <w:rPr>
          <w:rFonts w:hint="default" w:ascii="宋体" w:hAnsi="宋体" w:eastAsia="宋体" w:cs="宋体"/>
          <w:sz w:val="24"/>
          <w:lang w:val="en-US" w:eastAsia="zh-CN"/>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20"/>
        <w:rPr>
          <w:rFonts w:ascii="宋体" w:hAnsi="宋体" w:cs="宋体"/>
          <w:sz w:val="24"/>
        </w:rPr>
      </w:pPr>
    </w:p>
    <w:p>
      <w:pPr>
        <w:pStyle w:val="20"/>
        <w:rPr>
          <w:rFonts w:ascii="宋体" w:hAnsi="宋体" w:cs="宋体"/>
          <w:sz w:val="24"/>
        </w:rPr>
      </w:pPr>
    </w:p>
    <w:p>
      <w:pPr>
        <w:pStyle w:val="20"/>
        <w:rPr>
          <w:rFonts w:ascii="宋体" w:hAnsi="宋体" w:cs="宋体"/>
          <w:sz w:val="24"/>
        </w:rPr>
      </w:pPr>
    </w:p>
    <w:p>
      <w:pPr>
        <w:pStyle w:val="20"/>
        <w:ind w:firstLine="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附件1：成交通知书</w:t>
      </w:r>
    </w:p>
    <w:p>
      <w:pPr>
        <w:spacing w:line="360" w:lineRule="auto"/>
        <w:rPr>
          <w:rFonts w:ascii="宋体" w:hAnsi="宋体" w:cs="宋体"/>
          <w:b/>
          <w:bCs/>
          <w:szCs w:val="21"/>
        </w:rPr>
      </w:pPr>
      <w:bookmarkStart w:id="88" w:name="_Toc387080836"/>
      <w:bookmarkStart w:id="89" w:name="_Toc389815339"/>
      <w:bookmarkStart w:id="90" w:name="_Toc389815031"/>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lang w:eastAsia="zh-CN"/>
        </w:rPr>
        <w:t>健康城分公司2024年次氯酸钠制备间、鼓风机等设备工控信号上传项目</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1"/>
        <w:adjustRightInd/>
        <w:spacing w:line="560" w:lineRule="exact"/>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9"/>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left="279" w:leftChars="133" w:firstLine="280" w:firstLineChars="1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lang w:eastAsia="zh-CN"/>
        </w:rPr>
        <w:t>健康城分公司2024年次氯酸钠制备间、鼓风机等设备工控信号上传项目</w:t>
      </w:r>
      <w:r>
        <w:rPr>
          <w:rFonts w:hint="eastAsia" w:ascii="仿宋_GB2312" w:hAnsi="仿宋_GB2312" w:eastAsia="仿宋_GB2312" w:cs="仿宋_GB2312"/>
          <w:bCs/>
          <w:sz w:val="28"/>
          <w:szCs w:val="28"/>
          <w:u w:val="single"/>
        </w:rPr>
        <w:t>穗净水合[2024]  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4"/>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986"/>
        <w:rPr>
          <w:rFonts w:hAnsi="仿宋_GB2312" w:eastAsia="仿宋_GB2312" w:cs="仿宋_GB2312"/>
          <w:bCs/>
          <w:color w:val="auto"/>
          <w:sz w:val="28"/>
          <w:szCs w:val="28"/>
        </w:rPr>
      </w:pPr>
    </w:p>
    <w:p>
      <w:pPr>
        <w:pStyle w:val="21"/>
        <w:ind w:firstLine="0" w:firstLineChars="0"/>
        <w:rPr>
          <w:rFonts w:hAnsi="仿宋_GB2312" w:eastAsia="仿宋_GB2312" w:cs="仿宋_GB2312"/>
          <w:bCs/>
          <w:color w:val="auto"/>
          <w:sz w:val="28"/>
          <w:szCs w:val="28"/>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u w:val="single"/>
        </w:rPr>
      </w:pPr>
      <w:r>
        <w:rPr>
          <w:rFonts w:hint="eastAsia" w:ascii="宋体" w:hAnsi="宋体" w:cs="Arial"/>
          <w:kern w:val="0"/>
          <w:sz w:val="24"/>
        </w:rPr>
        <w:t>甲方：</w:t>
      </w:r>
      <w:r>
        <w:rPr>
          <w:rFonts w:hint="eastAsia"/>
          <w:sz w:val="24"/>
          <w:u w:val="single"/>
        </w:rPr>
        <w:t>广州市净水有限公司</w:t>
      </w:r>
    </w:p>
    <w:p>
      <w:pPr>
        <w:adjustRightInd w:val="0"/>
        <w:snapToGrid w:val="0"/>
        <w:spacing w:line="560" w:lineRule="exact"/>
        <w:jc w:val="left"/>
        <w:rPr>
          <w:rStyle w:val="25"/>
          <w:rFonts w:hint="eastAsia" w:eastAsia="宋体" w:asciiTheme="minorEastAsia" w:hAnsiTheme="minorEastAsia"/>
          <w:b w:val="0"/>
          <w:u w:val="single"/>
          <w:lang w:eastAsia="zh-CN"/>
        </w:rPr>
      </w:pPr>
      <w:r>
        <w:rPr>
          <w:rFonts w:hint="eastAsia" w:ascii="宋体" w:hAnsi="宋体" w:cs="Arial"/>
          <w:kern w:val="0"/>
          <w:sz w:val="24"/>
        </w:rPr>
        <w:t>乙方：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健康城分公司2024年次氯酸钠制备间、鼓风机等设备工控信号上传项目</w:t>
      </w:r>
      <w:r>
        <w:rPr>
          <w:rFonts w:hint="eastAsia" w:asciiTheme="minorEastAsia" w:hAnsiTheme="minorEastAsia" w:eastAsiaTheme="minorEastAsia"/>
          <w:sz w:val="24"/>
          <w:u w:val="single"/>
        </w:rPr>
        <w:t>合同</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eastAsiaTheme="minorEastAsia"/>
          <w:sz w:val="24"/>
          <w:u w:val="single"/>
        </w:rPr>
        <w:t>10</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r>
              <w:rPr>
                <w:rFonts w:hint="eastAsia"/>
                <w:sz w:val="24"/>
                <w:u w:val="none"/>
              </w:rPr>
              <w:t>广州市净水有限公司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hint="eastAsia" w:asciiTheme="minorEastAsia" w:hAnsiTheme="minorEastAsia" w:eastAsiaTheme="minorEastAsia"/>
                <w:sz w:val="24"/>
              </w:rPr>
            </w:pPr>
            <w:r>
              <w:rPr>
                <w:rFonts w:hint="eastAsia" w:asciiTheme="minorEastAsia" w:hAnsiTheme="minorEastAsia" w:eastAsiaTheme="minorEastAsia"/>
                <w:sz w:val="24"/>
              </w:rPr>
              <w:t>乙方：签约代表：</w:t>
            </w:r>
          </w:p>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bookmarkEnd w:id="88"/>
      <w:bookmarkEnd w:id="89"/>
      <w:bookmarkEnd w:id="90"/>
    </w:tbl>
    <w:p>
      <w:pPr>
        <w:pStyle w:val="7"/>
        <w:rPr>
          <w:rFonts w:ascii="宋体" w:hAnsi="宋体" w:cs="仿宋_GB2312"/>
          <w:sz w:val="24"/>
        </w:rPr>
      </w:pPr>
    </w:p>
    <w:p>
      <w:pPr>
        <w:pStyle w:val="7"/>
        <w:rPr>
          <w:rFonts w:ascii="宋体" w:hAnsi="宋体" w:cs="仿宋_GB2312"/>
          <w:sz w:val="24"/>
        </w:rPr>
      </w:pPr>
    </w:p>
    <w:p>
      <w:pPr>
        <w:pStyle w:val="7"/>
        <w:rPr>
          <w:rFonts w:ascii="宋体" w:hAnsi="宋体" w:cs="仿宋_GB2312"/>
          <w:sz w:val="24"/>
        </w:rPr>
      </w:pPr>
    </w:p>
    <w:p>
      <w:pPr>
        <w:pStyle w:val="7"/>
        <w:rPr>
          <w:rFonts w:ascii="宋体" w:hAnsi="宋体" w:cs="仿宋_GB2312"/>
          <w:sz w:val="24"/>
        </w:rPr>
      </w:pPr>
    </w:p>
    <w:p>
      <w:pPr>
        <w:pStyle w:val="7"/>
        <w:rPr>
          <w:rFonts w:ascii="宋体" w:hAnsi="宋体" w:cs="仿宋_GB2312"/>
          <w:sz w:val="24"/>
        </w:rPr>
      </w:pPr>
    </w:p>
    <w:p>
      <w:pPr>
        <w:spacing w:line="360" w:lineRule="auto"/>
        <w:rPr>
          <w:rFonts w:hint="default" w:ascii="宋体" w:hAnsi="宋体" w:eastAsia="宋体" w:cs="宋体"/>
          <w:b/>
          <w:szCs w:val="21"/>
          <w:lang w:val="en-US" w:eastAsia="zh-CN"/>
        </w:rPr>
      </w:pPr>
      <w:r>
        <w:rPr>
          <w:rFonts w:hint="eastAsia" w:ascii="宋体" w:hAnsi="宋体" w:eastAsia="宋体" w:cs="宋体"/>
          <w:b/>
          <w:szCs w:val="21"/>
        </w:rPr>
        <w:t>附件</w:t>
      </w:r>
      <w:r>
        <w:rPr>
          <w:rFonts w:hint="eastAsia" w:ascii="宋体" w:hAnsi="宋体" w:eastAsia="宋体" w:cs="宋体"/>
          <w:b/>
          <w:szCs w:val="21"/>
          <w:lang w:val="en-US" w:eastAsia="zh-CN"/>
        </w:rPr>
        <w:t>4:保密协议</w:t>
      </w:r>
    </w:p>
    <w:p>
      <w:pPr>
        <w:spacing w:line="560" w:lineRule="exact"/>
        <w:jc w:val="center"/>
        <w:rPr>
          <w:rFonts w:ascii="宋体" w:hAnsi="宋体" w:cs="宋体"/>
          <w:b/>
          <w:color w:val="000000"/>
          <w:szCs w:val="21"/>
          <w:highlight w:val="none"/>
        </w:rPr>
      </w:pPr>
      <w:r>
        <w:rPr>
          <w:rFonts w:hint="eastAsia" w:ascii="宋体" w:hAnsi="宋体" w:cs="宋体"/>
          <w:b/>
          <w:color w:val="000000"/>
          <w:szCs w:val="21"/>
          <w:highlight w:val="none"/>
          <w:u w:val="single"/>
        </w:rPr>
        <w:t xml:space="preserve">       </w:t>
      </w:r>
      <w:r>
        <w:rPr>
          <w:rFonts w:hint="eastAsia" w:ascii="宋体" w:hAnsi="宋体" w:cs="宋体"/>
          <w:b/>
          <w:color w:val="000000"/>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甲乙双方就</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4"/>
        <w:kinsoku w:val="0"/>
        <w:overflowPunct w:val="0"/>
        <w:autoSpaceDE w:val="0"/>
        <w:autoSpaceDN w:val="0"/>
        <w:spacing w:line="440" w:lineRule="exact"/>
        <w:ind w:left="420" w:firstLine="0" w:firstLineChars="0"/>
        <w:jc w:val="left"/>
        <w:textAlignment w:val="baseline"/>
        <w:rPr>
          <w:rFonts w:ascii="宋体" w:hAnsi="宋体" w:cs="宋体"/>
          <w:color w:val="000000"/>
          <w:szCs w:val="21"/>
          <w:highlight w:val="none"/>
        </w:rPr>
      </w:pPr>
      <w:r>
        <w:rPr>
          <w:rFonts w:hint="eastAsia" w:ascii="宋体" w:hAnsi="宋体" w:cs="宋体"/>
          <w:color w:val="000000"/>
          <w:szCs w:val="21"/>
          <w:highlight w:val="none"/>
        </w:rPr>
        <w:t>二、保密义务</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管，不得遗失、转借、复印。</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三、本协议作为</w:t>
      </w:r>
      <w:r>
        <w:rPr>
          <w:rFonts w:hint="eastAsia" w:ascii="宋体" w:hAnsi="宋体" w:cs="宋体"/>
          <w:color w:val="000000"/>
          <w:szCs w:val="21"/>
          <w:highlight w:val="none"/>
          <w:u w:val="single"/>
        </w:rPr>
        <w:t>（合同名称）+（合同编号）</w:t>
      </w:r>
      <w:r>
        <w:rPr>
          <w:rFonts w:hint="eastAsia" w:ascii="宋体" w:hAnsi="宋体" w:cs="宋体"/>
          <w:color w:val="000000"/>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四、本协议一式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份，甲方执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份，乙方执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日期：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日期：  </w:t>
      </w:r>
    </w:p>
    <w:p>
      <w:pPr>
        <w:pStyle w:val="7"/>
        <w:rPr>
          <w:rFonts w:ascii="宋体" w:hAnsi="宋体" w:cs="仿宋_GB2312"/>
          <w:sz w:val="24"/>
        </w:rPr>
      </w:pPr>
    </w:p>
    <w:p>
      <w:pPr>
        <w:pStyle w:val="7"/>
        <w:rPr>
          <w:rFonts w:ascii="宋体" w:hAnsi="宋体" w:cs="仿宋_GB2312"/>
          <w:sz w:val="24"/>
        </w:rPr>
      </w:pPr>
    </w:p>
    <w:p>
      <w:pPr>
        <w:pStyle w:val="7"/>
        <w:rPr>
          <w:rFonts w:ascii="宋体" w:hAnsi="宋体" w:cs="仿宋_GB2312"/>
          <w:sz w:val="24"/>
        </w:rPr>
      </w:pP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附件5 :工程量清单报价</w:t>
      </w:r>
    </w:p>
    <w:p>
      <w:pPr>
        <w:spacing w:line="480" w:lineRule="exact"/>
        <w:ind w:left="1197" w:leftChars="570" w:firstLine="0" w:firstLineChars="0"/>
        <w:rPr>
          <w:rFonts w:hint="default" w:ascii="宋体" w:hAnsi="宋体" w:cs="宋体"/>
          <w:color w:val="000000"/>
          <w:sz w:val="24"/>
          <w:szCs w:val="24"/>
          <w:highlight w:val="none"/>
          <w:lang w:val="en-US" w:eastAsia="zh-CN"/>
        </w:rPr>
      </w:pPr>
    </w:p>
    <w:p>
      <w:pPr>
        <w:spacing w:line="480" w:lineRule="exact"/>
        <w:ind w:left="1197" w:leftChars="570" w:firstLine="0" w:firstLineChars="0"/>
        <w:rPr>
          <w:rFonts w:hint="default" w:ascii="宋体" w:hAnsi="宋体" w:cs="宋体"/>
          <w:color w:val="000000"/>
          <w:sz w:val="24"/>
          <w:szCs w:val="24"/>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spacing w:line="360" w:lineRule="auto"/>
        <w:ind w:firstLine="0" w:firstLineChars="0"/>
        <w:rPr>
          <w:rFonts w:hint="eastAsia" w:ascii="宋体" w:hAnsi="宋体" w:eastAsia="宋体" w:cs="宋体"/>
          <w:b/>
          <w:sz w:val="21"/>
          <w:szCs w:val="21"/>
        </w:rPr>
      </w:pPr>
      <w:r>
        <w:rPr>
          <w:rFonts w:hint="eastAsia" w:ascii="宋体" w:hAnsi="宋体" w:eastAsia="宋体" w:cs="宋体"/>
          <w:b/>
          <w:sz w:val="21"/>
          <w:szCs w:val="21"/>
          <w:lang w:val="en-US" w:eastAsia="zh-CN"/>
        </w:rPr>
        <w:t>附件6：</w:t>
      </w:r>
      <w:r>
        <w:rPr>
          <w:rFonts w:hint="eastAsia" w:ascii="宋体" w:hAnsi="宋体" w:eastAsia="宋体" w:cs="宋体"/>
          <w:b/>
          <w:sz w:val="21"/>
          <w:szCs w:val="21"/>
        </w:rPr>
        <w:t>拟投入本项目的项目负责人情况表</w:t>
      </w: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spacing w:line="540" w:lineRule="exact"/>
        <w:rPr>
          <w:rFonts w:ascii="宋体" w:hAnsi="宋体" w:cs="宋体"/>
          <w:color w:val="000000"/>
          <w:szCs w:val="21"/>
          <w:highlight w:val="none"/>
        </w:rPr>
      </w:pPr>
    </w:p>
    <w:p>
      <w:pPr>
        <w:rPr>
          <w:rFonts w:hint="eastAsia" w:ascii="宋体" w:hAnsi="宋体" w:cs="宋体" w:eastAsiaTheme="minorEastAsia"/>
          <w:color w:val="000000"/>
          <w:szCs w:val="21"/>
          <w:highlight w:val="none"/>
          <w:lang w:eastAsia="zh-CN"/>
        </w:rPr>
      </w:pPr>
    </w:p>
    <w:p>
      <w:pPr>
        <w:rPr>
          <w:rFonts w:hint="eastAsia" w:ascii="宋体" w:hAnsi="宋体" w:cs="宋体" w:eastAsiaTheme="minorEastAsia"/>
          <w:color w:val="000000"/>
          <w:szCs w:val="21"/>
          <w:highlight w:val="none"/>
          <w:lang w:eastAsia="zh-CN"/>
        </w:rPr>
      </w:pPr>
    </w:p>
    <w:p>
      <w:pPr>
        <w:widowControl/>
        <w:jc w:val="left"/>
        <w:rPr>
          <w:rFonts w:hint="eastAsia" w:ascii="宋体" w:hAnsi="宋体" w:cs="宋体"/>
          <w:b/>
          <w:color w:val="auto"/>
          <w:szCs w:val="21"/>
          <w:highlight w:val="none"/>
        </w:rPr>
      </w:pPr>
    </w:p>
    <w:p>
      <w:pPr>
        <w:pStyle w:val="2"/>
        <w:jc w:val="both"/>
        <w:rPr>
          <w:rFonts w:hint="eastAsia"/>
          <w:color w:val="auto"/>
          <w:highlight w:val="none"/>
        </w:rPr>
      </w:pPr>
      <w:bookmarkStart w:id="91" w:name="_Toc30824"/>
      <w:bookmarkStart w:id="92" w:name="_Toc28358"/>
      <w:bookmarkStart w:id="93" w:name="_Toc3723"/>
      <w:bookmarkStart w:id="94" w:name="_Toc16552"/>
      <w:bookmarkStart w:id="95" w:name="_Toc12169"/>
      <w:bookmarkStart w:id="96" w:name="_Toc5129"/>
      <w:bookmarkStart w:id="97" w:name="_Toc1563"/>
      <w:bookmarkStart w:id="98" w:name="_Toc6230"/>
      <w:bookmarkStart w:id="99" w:name="_Toc8147"/>
      <w:bookmarkStart w:id="100" w:name="_Toc23515"/>
      <w:bookmarkStart w:id="101" w:name="_Toc21847"/>
    </w:p>
    <w:p>
      <w:pPr>
        <w:pStyle w:val="2"/>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91"/>
      <w:bookmarkEnd w:id="92"/>
      <w:bookmarkEnd w:id="93"/>
      <w:bookmarkEnd w:id="94"/>
      <w:bookmarkEnd w:id="95"/>
      <w:bookmarkEnd w:id="96"/>
      <w:bookmarkEnd w:id="97"/>
      <w:bookmarkEnd w:id="98"/>
      <w:bookmarkEnd w:id="99"/>
      <w:bookmarkEnd w:id="100"/>
      <w:bookmarkEnd w:id="101"/>
    </w:p>
    <w:p>
      <w:pPr>
        <w:pStyle w:val="37"/>
        <w:rPr>
          <w:color w:val="auto"/>
          <w:highlight w:val="none"/>
        </w:rPr>
      </w:pPr>
    </w:p>
    <w:p>
      <w:pPr>
        <w:pStyle w:val="2"/>
        <w:rPr>
          <w:color w:val="auto"/>
          <w:highlight w:val="none"/>
        </w:rPr>
      </w:pPr>
      <w:bookmarkStart w:id="102" w:name="_Toc31564"/>
      <w:bookmarkStart w:id="103" w:name="_Toc87616388"/>
      <w:bookmarkStart w:id="104" w:name="_Toc24815"/>
      <w:bookmarkStart w:id="105" w:name="_Toc12610"/>
      <w:bookmarkStart w:id="106" w:name="_Toc22764"/>
      <w:bookmarkStart w:id="107" w:name="_Toc10840"/>
      <w:bookmarkStart w:id="108" w:name="_Toc88209951"/>
      <w:bookmarkStart w:id="109" w:name="_Toc30157"/>
      <w:bookmarkStart w:id="110" w:name="_Toc17119"/>
      <w:bookmarkStart w:id="111" w:name="_Toc21675"/>
      <w:bookmarkStart w:id="112" w:name="_Toc12769"/>
      <w:bookmarkStart w:id="113" w:name="_Toc24490"/>
      <w:bookmarkStart w:id="114" w:name="_Toc5342"/>
      <w:r>
        <w:rPr>
          <w:rFonts w:hint="eastAsia"/>
          <w:color w:val="auto"/>
          <w:highlight w:val="none"/>
        </w:rPr>
        <w:t>响应文件</w:t>
      </w:r>
      <w:r>
        <w:rPr>
          <w:rFonts w:hint="eastAsia"/>
          <w:color w:val="auto"/>
          <w:highlight w:val="none"/>
          <w:lang w:val="en-US" w:eastAsia="zh-CN"/>
        </w:rPr>
        <w:t>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健康城分公司2024年次氯酸钠制备间、鼓风机等设备工控信号上传项目</w:t>
      </w:r>
    </w:p>
    <w:p>
      <w:pPr>
        <w:pStyle w:val="28"/>
        <w:adjustRightInd w:val="0"/>
        <w:snapToGrid w:val="0"/>
        <w:spacing w:beforeLines="50" w:afterLines="50" w:line="600" w:lineRule="exact"/>
        <w:ind w:firstLine="2100" w:firstLineChars="700"/>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w:t>
      </w:r>
      <w:r>
        <w:rPr>
          <w:rFonts w:hint="eastAsia" w:ascii="仿宋_GB2312" w:hAnsi="Times New Roman" w:eastAsia="仿宋_GB2312" w:cs="宋体"/>
          <w:color w:val="auto"/>
          <w:sz w:val="30"/>
          <w:szCs w:val="30"/>
          <w:highlight w:val="none"/>
        </w:rPr>
        <w:t>号：</w:t>
      </w:r>
      <w:r>
        <w:rPr>
          <w:rFonts w:hint="eastAsia" w:ascii="仿宋_GB2312" w:hAnsi="Times New Roman" w:eastAsia="仿宋_GB2312" w:cs="宋体"/>
          <w:b w:val="0"/>
          <w:color w:val="auto"/>
          <w:sz w:val="30"/>
          <w:szCs w:val="30"/>
          <w:highlight w:val="none"/>
        </w:rPr>
        <w:t>03112024X00037</w:t>
      </w:r>
      <w:r>
        <w:rPr>
          <w:rFonts w:hint="eastAsia" w:ascii="仿宋_GB2312" w:hAnsi="Times New Roman" w:eastAsia="仿宋_GB2312" w:cs="宋体"/>
          <w:color w:val="auto"/>
          <w:sz w:val="30"/>
          <w:szCs w:val="30"/>
          <w:highlight w:val="none"/>
        </w:rPr>
        <w:t xml:space="preserve"> </w:t>
      </w:r>
      <w:r>
        <w:rPr>
          <w:rFonts w:hint="eastAsia" w:ascii="仿宋_GB2312" w:eastAsia="仿宋_GB2312"/>
          <w:color w:val="auto"/>
          <w:sz w:val="30"/>
          <w:szCs w:val="30"/>
          <w:highlight w:val="none"/>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5"/>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5"/>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5" w:name="_Toc87616389"/>
      <w:bookmarkStart w:id="116" w:name="_Toc88209952"/>
      <w:r>
        <w:rPr>
          <w:rFonts w:hint="eastAsia" w:ascii="仿宋_GB2312" w:eastAsia="仿宋_GB2312"/>
          <w:color w:val="auto"/>
          <w:sz w:val="28"/>
          <w:szCs w:val="28"/>
          <w:highlight w:val="none"/>
        </w:rPr>
        <w:t>1.响应函</w:t>
      </w:r>
      <w:bookmarkEnd w:id="115"/>
      <w:bookmarkEnd w:id="116"/>
    </w:p>
    <w:p>
      <w:pPr>
        <w:spacing w:line="600" w:lineRule="exact"/>
        <w:rPr>
          <w:rFonts w:hint="eastAsia" w:ascii="仿宋_GB2312" w:eastAsia="仿宋_GB2312"/>
          <w:color w:val="auto"/>
          <w:sz w:val="28"/>
          <w:szCs w:val="28"/>
          <w:highlight w:val="none"/>
        </w:rPr>
      </w:pPr>
      <w:bookmarkStart w:id="117" w:name="_Toc88209953"/>
      <w:bookmarkStart w:id="118" w:name="_Toc87616390"/>
      <w:r>
        <w:rPr>
          <w:rFonts w:hint="eastAsia" w:ascii="仿宋_GB2312" w:eastAsia="仿宋_GB2312"/>
          <w:color w:val="auto"/>
          <w:sz w:val="28"/>
          <w:szCs w:val="28"/>
          <w:highlight w:val="none"/>
        </w:rPr>
        <w:t>2.法定代表人证明或授权委托书</w:t>
      </w:r>
      <w:bookmarkEnd w:id="117"/>
      <w:bookmarkEnd w:id="118"/>
      <w:bookmarkStart w:id="119" w:name="_Toc88209956"/>
      <w:bookmarkStart w:id="12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9"/>
      <w:bookmarkEnd w:id="12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4"/>
        <w:rPr>
          <w:rFonts w:asciiTheme="minorEastAsia" w:hAnsiTheme="minorEastAsia" w:eastAsiaTheme="minorEastAsia"/>
          <w:color w:val="auto"/>
          <w:sz w:val="28"/>
          <w:szCs w:val="28"/>
          <w:highlight w:val="none"/>
        </w:rPr>
      </w:pPr>
      <w:bookmarkStart w:id="121" w:name="_Toc87616394"/>
      <w:bookmarkStart w:id="122" w:name="_Toc88209957"/>
      <w:bookmarkStart w:id="123" w:name="_Toc12665"/>
      <w:bookmarkStart w:id="124" w:name="_Toc28619645"/>
      <w:bookmarkStart w:id="125" w:name="_Toc6313"/>
      <w:r>
        <w:rPr>
          <w:rFonts w:hint="eastAsia" w:asciiTheme="minorEastAsia" w:hAnsiTheme="minorEastAsia" w:eastAsiaTheme="minorEastAsia"/>
          <w:color w:val="auto"/>
          <w:sz w:val="28"/>
          <w:szCs w:val="28"/>
          <w:highlight w:val="none"/>
        </w:rPr>
        <w:t>1.响应函</w:t>
      </w:r>
      <w:bookmarkEnd w:id="121"/>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asciiTheme="minorEastAsia" w:hAnsiTheme="minorEastAsia" w:eastAsiaTheme="minorEastAsia"/>
          <w:b/>
          <w:bCs/>
          <w:color w:val="auto"/>
          <w:sz w:val="28"/>
          <w:szCs w:val="28"/>
          <w:highlight w:val="none"/>
        </w:rPr>
      </w:pPr>
      <w:bookmarkStart w:id="126" w:name="_Toc88209958"/>
      <w:bookmarkStart w:id="127" w:name="_Toc22527"/>
      <w:bookmarkStart w:id="128" w:name="_Toc29833"/>
      <w:bookmarkStart w:id="129" w:name="_Toc87616395"/>
      <w:r>
        <w:rPr>
          <w:rFonts w:hint="eastAsia" w:asciiTheme="minorEastAsia" w:hAnsiTheme="minorEastAsia" w:eastAsiaTheme="minorEastAsia"/>
          <w:b/>
          <w:bCs/>
          <w:color w:val="auto"/>
          <w:sz w:val="28"/>
          <w:szCs w:val="28"/>
          <w:highlight w:val="none"/>
        </w:rPr>
        <w:t>2.法定代表人证明或授权委托书</w:t>
      </w:r>
      <w:bookmarkEnd w:id="126"/>
      <w:bookmarkEnd w:id="127"/>
      <w:bookmarkEnd w:id="128"/>
      <w:bookmarkEnd w:id="12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52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7"/>
        <w:snapToGrid w:val="0"/>
        <w:spacing w:line="52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52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7"/>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7"/>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7"/>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7"/>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7"/>
        <w:snapToGrid w:val="0"/>
        <w:spacing w:line="600" w:lineRule="exact"/>
        <w:ind w:firstLine="3907" w:firstLineChars="1221"/>
        <w:rPr>
          <w:rFonts w:ascii="仿宋_GB2312" w:hAnsi="宋体" w:eastAsia="仿宋_GB2312" w:cs="Times New Roman"/>
          <w:color w:val="auto"/>
          <w:sz w:val="32"/>
          <w:szCs w:val="32"/>
          <w:highlight w:val="none"/>
        </w:rPr>
      </w:pPr>
    </w:p>
    <w:p>
      <w:pPr>
        <w:pStyle w:val="27"/>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hint="eastAsia" w:ascii="仿宋_GB2312" w:hAnsi="宋体" w:eastAsia="仿宋_GB2312"/>
          <w:color w:val="auto"/>
          <w:kern w:val="0"/>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adjustRightInd w:val="0"/>
        <w:snapToGrid w:val="0"/>
        <w:spacing w:line="600" w:lineRule="exact"/>
        <w:rPr>
          <w:rFonts w:hint="eastAsia" w:ascii="仿宋_GB2312" w:hAnsi="宋体" w:eastAsia="仿宋_GB2312"/>
          <w:color w:val="auto"/>
          <w:kern w:val="0"/>
          <w:sz w:val="18"/>
          <w:szCs w:val="1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7"/>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7"/>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7"/>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4"/>
        <w:rPr>
          <w:rFonts w:asciiTheme="minorEastAsia" w:hAnsiTheme="minorEastAsia" w:eastAsiaTheme="minorEastAsia"/>
          <w:color w:val="auto"/>
          <w:sz w:val="28"/>
          <w:szCs w:val="28"/>
          <w:highlight w:val="none"/>
        </w:rPr>
      </w:pPr>
      <w:bookmarkStart w:id="130" w:name="_Toc8086"/>
      <w:bookmarkStart w:id="131" w:name="_Toc88209963"/>
      <w:bookmarkStart w:id="132" w:name="_Toc87616400"/>
      <w:bookmarkStart w:id="13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34" w:name="_Hlk59025866"/>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健康城分公司2024年次氯酸钠制备间、鼓风机等设备工控信号上传项目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b w:val="0"/>
          <w:color w:val="auto"/>
          <w:sz w:val="24"/>
          <w:szCs w:val="24"/>
          <w:highlight w:val="none"/>
          <w:u w:val="single"/>
          <w:lang w:val="en-GB"/>
        </w:rPr>
        <w:t>03112024X00037</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rPr>
          <w:rFonts w:hint="eastAsia" w:ascii="宋体" w:hAnsi="宋体" w:eastAsia="宋体" w:cs="宋体"/>
          <w:color w:val="auto"/>
          <w:kern w:val="2"/>
          <w:sz w:val="24"/>
          <w:szCs w:val="24"/>
          <w:highlight w:val="none"/>
          <w:lang w:val="en-GB"/>
        </w:rPr>
      </w:pPr>
    </w:p>
    <w:p>
      <w:pPr>
        <w:pStyle w:val="5"/>
        <w:rPr>
          <w:rFonts w:hint="eastAsia" w:ascii="宋体" w:hAnsi="宋体" w:eastAsia="宋体" w:cs="宋体"/>
          <w:color w:val="auto"/>
          <w:kern w:val="2"/>
          <w:sz w:val="24"/>
          <w:szCs w:val="24"/>
          <w:highlight w:val="none"/>
          <w:lang w:val="en-GB"/>
        </w:rPr>
      </w:pPr>
    </w:p>
    <w:p>
      <w:pPr>
        <w:pStyle w:val="21"/>
        <w:ind w:firstLine="0"/>
        <w:rPr>
          <w:rFonts w:hint="eastAsia"/>
          <w:color w:val="auto"/>
          <w:highlight w:val="none"/>
          <w:lang w:eastAsia="zh-CN"/>
        </w:rPr>
      </w:pPr>
    </w:p>
    <w:p>
      <w:pPr>
        <w:pStyle w:val="21"/>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4"/>
        <w:numPr>
          <w:ilvl w:val="0"/>
          <w:numId w:val="6"/>
        </w:numPr>
        <w:rPr>
          <w:rFonts w:hint="eastAsia" w:asciiTheme="minorEastAsia" w:hAnsiTheme="minorEastAsia" w:eastAsiaTheme="minorEastAsia"/>
          <w:color w:val="auto"/>
          <w:sz w:val="28"/>
          <w:szCs w:val="28"/>
          <w:highlight w:val="none"/>
        </w:rPr>
      </w:pPr>
      <w:bookmarkStart w:id="135" w:name="_Toc32430"/>
      <w:bookmarkStart w:id="136" w:name="_Toc19423"/>
      <w:r>
        <w:rPr>
          <w:rFonts w:hint="eastAsia" w:asciiTheme="minorEastAsia" w:hAnsiTheme="minorEastAsia" w:eastAsiaTheme="minorEastAsia"/>
          <w:color w:val="auto"/>
          <w:sz w:val="28"/>
          <w:szCs w:val="28"/>
          <w:highlight w:val="none"/>
        </w:rPr>
        <w:t>报价表</w:t>
      </w:r>
      <w:bookmarkEnd w:id="135"/>
      <w:bookmarkEnd w:id="136"/>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w:t>
      </w:r>
      <w:r>
        <w:rPr>
          <w:rFonts w:hint="eastAsia" w:hAnsi="宋体"/>
          <w:b/>
          <w:sz w:val="30"/>
          <w:szCs w:val="30"/>
          <w:u w:val="single"/>
        </w:rPr>
        <w:t xml:space="preserve"> </w:t>
      </w:r>
      <w:r>
        <w:rPr>
          <w:rFonts w:hint="eastAsia" w:asciiTheme="minorEastAsia" w:hAnsiTheme="minorEastAsia" w:eastAsiaTheme="minorEastAsia"/>
          <w:b w:val="0"/>
          <w:color w:val="auto"/>
          <w:sz w:val="28"/>
          <w:szCs w:val="28"/>
          <w:highlight w:val="none"/>
          <w:u w:val="single"/>
          <w:lang w:eastAsia="zh-CN"/>
        </w:rPr>
        <w:t>健康城分公司2024年次氯酸钠制备间、鼓风机等设备工控信号上传项目</w:t>
      </w:r>
      <w:r>
        <w:rPr>
          <w:rFonts w:hint="eastAsia" w:asciiTheme="minorEastAsia" w:hAnsiTheme="minorEastAsia"/>
          <w:color w:val="auto"/>
          <w:sz w:val="28"/>
          <w:szCs w:val="28"/>
          <w:highlight w:val="none"/>
          <w:lang w:val="en-US" w:eastAsia="zh-CN"/>
        </w:rPr>
        <w:t>报价表</w:t>
      </w:r>
    </w:p>
    <w:tbl>
      <w:tblPr>
        <w:tblStyle w:val="22"/>
        <w:tblpPr w:leftFromText="180" w:rightFromText="180" w:vertAnchor="text" w:horzAnchor="page" w:tblpX="1227" w:tblpY="162"/>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407"/>
        <w:gridCol w:w="1282"/>
        <w:gridCol w:w="900"/>
        <w:gridCol w:w="914"/>
        <w:gridCol w:w="1227"/>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序号</w:t>
            </w:r>
          </w:p>
        </w:tc>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项目名称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项目特征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单位</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数量</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不含税单价（元）</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不含税金额小计（元）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中控上位iFIX6.0系统增加鼓风机 3D画面开发、数据通讯及线缆安装</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风机效果图3D建模开发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风机系统画面组态、数据连接，历史曲线，报警数据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双五类双绞线网线50米，含套Φ20 PVC套管及安装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中控上位机IFIX6.0系统增加除臭系统 3D画面开发、数据通讯及线缆安装</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除臭系统3D效果主画面、运行参数画面图建模开发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除臭系统画面组态、数据连接，历史曲线，报警数据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双五类双绞线网线100米，含套Φ20 PVC套管及安装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中控上位机IFIX6.0系统增加电解次氯酸钠制备工厂3D画面开发、数据通讯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3D效果图建模开发1#发生系统主画面，2#发生系统主画面开发，转液系统主画面，综合系统主画面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系统画面组态、数据连接，历史曲线，报警数据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报表开发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风机系统、除臭系统、电解次氯酸钠制备工厂重要数据日，月，年数据报表记录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系统调试</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风机系统、除臭系统、电解次氯酸钠制备工厂上位机调试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980" w:firstLineChars="90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项目总金额：  元（含6%增值税）</w:t>
            </w:r>
          </w:p>
        </w:tc>
      </w:tr>
    </w:tbl>
    <w:p>
      <w:pPr>
        <w:numPr>
          <w:ilvl w:val="-1"/>
          <w:numId w:val="0"/>
        </w:numPr>
      </w:pPr>
    </w:p>
    <w:p>
      <w:pPr>
        <w:pStyle w:val="21"/>
        <w:rPr>
          <w:rFonts w:hint="eastAsia" w:ascii="宋体" w:hAnsi="宋体" w:cs="宋体"/>
          <w:b/>
          <w:bCs/>
          <w:color w:val="auto"/>
          <w:szCs w:val="21"/>
          <w:highlight w:val="none"/>
        </w:rPr>
      </w:pPr>
      <w:bookmarkStart w:id="137" w:name="_Toc88209965"/>
      <w:bookmarkStart w:id="138" w:name="_Toc87616402"/>
      <w:bookmarkStart w:id="139" w:name="_Toc16386"/>
      <w:bookmarkStart w:id="140" w:name="_Toc6058"/>
    </w:p>
    <w:p>
      <w:pPr>
        <w:pStyle w:val="21"/>
        <w:ind w:firstLine="0"/>
        <w:rPr>
          <w:rFonts w:hint="eastAsia" w:ascii="宋体" w:hAnsi="宋体" w:cs="宋体"/>
          <w:b/>
          <w:bCs/>
          <w:color w:val="auto"/>
          <w:szCs w:val="21"/>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8"/>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18"/>
        <w:rPr>
          <w:rFonts w:hint="eastAsia" w:ascii="仿宋" w:hAnsi="仿宋" w:eastAsia="仿宋" w:cs="仿宋_GB2312"/>
          <w:color w:val="auto"/>
          <w:kern w:val="2"/>
          <w:szCs w:val="28"/>
          <w:highlight w:val="none"/>
        </w:rPr>
      </w:pPr>
    </w:p>
    <w:p>
      <w:pPr>
        <w:pStyle w:val="18"/>
        <w:rPr>
          <w:rFonts w:hint="eastAsia" w:ascii="仿宋" w:hAnsi="仿宋" w:eastAsia="仿宋" w:cs="仿宋_GB2312"/>
          <w:color w:val="auto"/>
          <w:kern w:val="2"/>
          <w:szCs w:val="28"/>
          <w:highlight w:val="none"/>
        </w:rPr>
      </w:pPr>
    </w:p>
    <w:p>
      <w:pPr>
        <w:spacing w:line="360" w:lineRule="auto"/>
        <w:jc w:val="both"/>
        <w:outlineLvl w:val="3"/>
        <w:rPr>
          <w:rFonts w:ascii="宋体" w:hAnsi="宋体" w:cs="宋体"/>
          <w:b/>
          <w:color w:val="auto"/>
          <w:sz w:val="24"/>
          <w:szCs w:val="24"/>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技术负责人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5"/>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bookmarkEnd w:id="137"/>
    <w:bookmarkEnd w:id="138"/>
    <w:bookmarkEnd w:id="139"/>
    <w:bookmarkEnd w:id="140"/>
    <w:p>
      <w:pPr>
        <w:rPr>
          <w:color w:val="auto"/>
          <w:highlight w:val="none"/>
        </w:rPr>
      </w:pPr>
    </w:p>
    <w:p>
      <w:pPr>
        <w:rPr>
          <w:color w:val="auto"/>
          <w:highlight w:val="none"/>
        </w:rPr>
      </w:pP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611AC"/>
    <w:multiLevelType w:val="singleLevel"/>
    <w:tmpl w:val="999611AC"/>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BF3FE0"/>
    <w:rsid w:val="01D043FF"/>
    <w:rsid w:val="01D95EFA"/>
    <w:rsid w:val="02090C75"/>
    <w:rsid w:val="02A23A3C"/>
    <w:rsid w:val="02CE606D"/>
    <w:rsid w:val="034747AF"/>
    <w:rsid w:val="035A0C6F"/>
    <w:rsid w:val="03822D3F"/>
    <w:rsid w:val="038447F3"/>
    <w:rsid w:val="039110A9"/>
    <w:rsid w:val="03AC246A"/>
    <w:rsid w:val="03B23056"/>
    <w:rsid w:val="03DC3EBA"/>
    <w:rsid w:val="03F9794D"/>
    <w:rsid w:val="046A2461"/>
    <w:rsid w:val="051A4589"/>
    <w:rsid w:val="051C2970"/>
    <w:rsid w:val="055406CA"/>
    <w:rsid w:val="06C64829"/>
    <w:rsid w:val="06D77967"/>
    <w:rsid w:val="076F25CB"/>
    <w:rsid w:val="077D16D2"/>
    <w:rsid w:val="07945DC6"/>
    <w:rsid w:val="082A69F3"/>
    <w:rsid w:val="08561AC2"/>
    <w:rsid w:val="08675FC8"/>
    <w:rsid w:val="086E5E0A"/>
    <w:rsid w:val="091870A2"/>
    <w:rsid w:val="0956230E"/>
    <w:rsid w:val="09B713FD"/>
    <w:rsid w:val="09EF6ACC"/>
    <w:rsid w:val="0A315056"/>
    <w:rsid w:val="0AC10AB1"/>
    <w:rsid w:val="0ACA0DDE"/>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00C654D"/>
    <w:rsid w:val="108B4A83"/>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E753AD"/>
    <w:rsid w:val="163558D0"/>
    <w:rsid w:val="164D40B0"/>
    <w:rsid w:val="1694429A"/>
    <w:rsid w:val="16B51304"/>
    <w:rsid w:val="17635326"/>
    <w:rsid w:val="18236EFD"/>
    <w:rsid w:val="189B4138"/>
    <w:rsid w:val="189D5B1F"/>
    <w:rsid w:val="18A34CD0"/>
    <w:rsid w:val="19A53EA8"/>
    <w:rsid w:val="19B64DBC"/>
    <w:rsid w:val="1A373ACF"/>
    <w:rsid w:val="1A37418B"/>
    <w:rsid w:val="1A7E0D17"/>
    <w:rsid w:val="1A895341"/>
    <w:rsid w:val="1A99487A"/>
    <w:rsid w:val="1A9A3595"/>
    <w:rsid w:val="1B0D071F"/>
    <w:rsid w:val="1B4568CE"/>
    <w:rsid w:val="1B6573DB"/>
    <w:rsid w:val="1B9015B7"/>
    <w:rsid w:val="1BB137ED"/>
    <w:rsid w:val="1BF54245"/>
    <w:rsid w:val="1D0E6976"/>
    <w:rsid w:val="1D5A79EE"/>
    <w:rsid w:val="1D712256"/>
    <w:rsid w:val="1E0E2CD0"/>
    <w:rsid w:val="1E7531C0"/>
    <w:rsid w:val="1E7B6870"/>
    <w:rsid w:val="1E831280"/>
    <w:rsid w:val="1EBC4704"/>
    <w:rsid w:val="1F172EB5"/>
    <w:rsid w:val="1F917B02"/>
    <w:rsid w:val="1F94592D"/>
    <w:rsid w:val="1FB860DE"/>
    <w:rsid w:val="203C5A02"/>
    <w:rsid w:val="209D4C94"/>
    <w:rsid w:val="20A23F56"/>
    <w:rsid w:val="20E84705"/>
    <w:rsid w:val="218400BA"/>
    <w:rsid w:val="219F5EBD"/>
    <w:rsid w:val="21AB1E2F"/>
    <w:rsid w:val="21D40498"/>
    <w:rsid w:val="22767047"/>
    <w:rsid w:val="227E1CD5"/>
    <w:rsid w:val="23087F7D"/>
    <w:rsid w:val="23A05588"/>
    <w:rsid w:val="240476A1"/>
    <w:rsid w:val="241677BD"/>
    <w:rsid w:val="245E5DAF"/>
    <w:rsid w:val="25431AEB"/>
    <w:rsid w:val="25BF43FD"/>
    <w:rsid w:val="25F86BCD"/>
    <w:rsid w:val="2605748B"/>
    <w:rsid w:val="269E416A"/>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615D26"/>
    <w:rsid w:val="2CB679ED"/>
    <w:rsid w:val="2CE40A03"/>
    <w:rsid w:val="2D173C07"/>
    <w:rsid w:val="2D1A32EB"/>
    <w:rsid w:val="2D424A86"/>
    <w:rsid w:val="2D890DCD"/>
    <w:rsid w:val="2E3B3D00"/>
    <w:rsid w:val="2E7B52DB"/>
    <w:rsid w:val="2EF004E6"/>
    <w:rsid w:val="2F324CFE"/>
    <w:rsid w:val="2FA20164"/>
    <w:rsid w:val="2FBA09F1"/>
    <w:rsid w:val="2FEF2ACF"/>
    <w:rsid w:val="3026243D"/>
    <w:rsid w:val="30540211"/>
    <w:rsid w:val="30A87547"/>
    <w:rsid w:val="30F57440"/>
    <w:rsid w:val="31005A45"/>
    <w:rsid w:val="31112A0D"/>
    <w:rsid w:val="311F4B20"/>
    <w:rsid w:val="312D7741"/>
    <w:rsid w:val="316F137F"/>
    <w:rsid w:val="31DF525F"/>
    <w:rsid w:val="32324C2E"/>
    <w:rsid w:val="327171DF"/>
    <w:rsid w:val="333A7C40"/>
    <w:rsid w:val="341E3434"/>
    <w:rsid w:val="34BB4442"/>
    <w:rsid w:val="35E07FA2"/>
    <w:rsid w:val="36074F8A"/>
    <w:rsid w:val="360B7EBA"/>
    <w:rsid w:val="366E6B49"/>
    <w:rsid w:val="369C32FD"/>
    <w:rsid w:val="37666E72"/>
    <w:rsid w:val="38167A04"/>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1062AF"/>
    <w:rsid w:val="3F6C3589"/>
    <w:rsid w:val="3F850180"/>
    <w:rsid w:val="3F9004D6"/>
    <w:rsid w:val="400E4D5E"/>
    <w:rsid w:val="40E1138C"/>
    <w:rsid w:val="413814BA"/>
    <w:rsid w:val="41847A25"/>
    <w:rsid w:val="41872511"/>
    <w:rsid w:val="41D946A5"/>
    <w:rsid w:val="41E00475"/>
    <w:rsid w:val="422B35B4"/>
    <w:rsid w:val="42466655"/>
    <w:rsid w:val="42C82F57"/>
    <w:rsid w:val="43C76AF7"/>
    <w:rsid w:val="441F13F8"/>
    <w:rsid w:val="446828F0"/>
    <w:rsid w:val="45093E85"/>
    <w:rsid w:val="45C13B4D"/>
    <w:rsid w:val="46054BCA"/>
    <w:rsid w:val="46393E5F"/>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F518D"/>
    <w:rsid w:val="4A814F24"/>
    <w:rsid w:val="4ADA1F63"/>
    <w:rsid w:val="4AE23D89"/>
    <w:rsid w:val="4B2038D0"/>
    <w:rsid w:val="4B296E7D"/>
    <w:rsid w:val="4B877F28"/>
    <w:rsid w:val="4BE12B49"/>
    <w:rsid w:val="4CAC43AA"/>
    <w:rsid w:val="4D916BA6"/>
    <w:rsid w:val="4DC44169"/>
    <w:rsid w:val="4E9A48CE"/>
    <w:rsid w:val="4EF0709E"/>
    <w:rsid w:val="4F0469A4"/>
    <w:rsid w:val="4FD4131D"/>
    <w:rsid w:val="50D604DF"/>
    <w:rsid w:val="513C6A7B"/>
    <w:rsid w:val="51FA1437"/>
    <w:rsid w:val="520743E2"/>
    <w:rsid w:val="520F4F36"/>
    <w:rsid w:val="52B36AD0"/>
    <w:rsid w:val="532D486F"/>
    <w:rsid w:val="5333545B"/>
    <w:rsid w:val="538D0E89"/>
    <w:rsid w:val="5450213C"/>
    <w:rsid w:val="54AE6F5B"/>
    <w:rsid w:val="54D24048"/>
    <w:rsid w:val="54D64CD5"/>
    <w:rsid w:val="54F22127"/>
    <w:rsid w:val="55887D69"/>
    <w:rsid w:val="55DF4274"/>
    <w:rsid w:val="561A0928"/>
    <w:rsid w:val="56423872"/>
    <w:rsid w:val="56B279F0"/>
    <w:rsid w:val="56EE0C86"/>
    <w:rsid w:val="5711330F"/>
    <w:rsid w:val="57124BAE"/>
    <w:rsid w:val="579D710E"/>
    <w:rsid w:val="57BB540A"/>
    <w:rsid w:val="581F22F6"/>
    <w:rsid w:val="585D2BE3"/>
    <w:rsid w:val="586E1E17"/>
    <w:rsid w:val="58862C35"/>
    <w:rsid w:val="58C0353E"/>
    <w:rsid w:val="58C14957"/>
    <w:rsid w:val="58E4174E"/>
    <w:rsid w:val="59225823"/>
    <w:rsid w:val="59655DB9"/>
    <w:rsid w:val="5A32187C"/>
    <w:rsid w:val="5A5322F0"/>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5F582A91"/>
    <w:rsid w:val="600122DD"/>
    <w:rsid w:val="60104DDC"/>
    <w:rsid w:val="605C0804"/>
    <w:rsid w:val="6169596C"/>
    <w:rsid w:val="6189617B"/>
    <w:rsid w:val="61B52BB6"/>
    <w:rsid w:val="61B749C2"/>
    <w:rsid w:val="6221095A"/>
    <w:rsid w:val="62280D20"/>
    <w:rsid w:val="62CA2457"/>
    <w:rsid w:val="631562F7"/>
    <w:rsid w:val="638240A1"/>
    <w:rsid w:val="63833423"/>
    <w:rsid w:val="63A5257B"/>
    <w:rsid w:val="63BD3DCC"/>
    <w:rsid w:val="63C61741"/>
    <w:rsid w:val="64505489"/>
    <w:rsid w:val="64560967"/>
    <w:rsid w:val="648F5856"/>
    <w:rsid w:val="64986E00"/>
    <w:rsid w:val="64EB28C8"/>
    <w:rsid w:val="656B1D10"/>
    <w:rsid w:val="65B841F9"/>
    <w:rsid w:val="66022B28"/>
    <w:rsid w:val="664A38E2"/>
    <w:rsid w:val="66581E87"/>
    <w:rsid w:val="66B872BB"/>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AE812B3"/>
    <w:rsid w:val="6B112C05"/>
    <w:rsid w:val="6B434AF0"/>
    <w:rsid w:val="6B57675A"/>
    <w:rsid w:val="6B7427A3"/>
    <w:rsid w:val="6BDD7B4D"/>
    <w:rsid w:val="6D992A1C"/>
    <w:rsid w:val="6E4E3785"/>
    <w:rsid w:val="6EBC0B3A"/>
    <w:rsid w:val="6EF51C7D"/>
    <w:rsid w:val="6F8363E5"/>
    <w:rsid w:val="6FC746F5"/>
    <w:rsid w:val="70317AC6"/>
    <w:rsid w:val="7060040D"/>
    <w:rsid w:val="70863262"/>
    <w:rsid w:val="70A76ED3"/>
    <w:rsid w:val="71860B17"/>
    <w:rsid w:val="71B238FB"/>
    <w:rsid w:val="720860A3"/>
    <w:rsid w:val="723902DA"/>
    <w:rsid w:val="723B27CC"/>
    <w:rsid w:val="72687227"/>
    <w:rsid w:val="72A03FD9"/>
    <w:rsid w:val="73406CFF"/>
    <w:rsid w:val="7383028C"/>
    <w:rsid w:val="73965482"/>
    <w:rsid w:val="73A25E44"/>
    <w:rsid w:val="741F68CF"/>
    <w:rsid w:val="75252DF3"/>
    <w:rsid w:val="75621536"/>
    <w:rsid w:val="75BF3154"/>
    <w:rsid w:val="7621652A"/>
    <w:rsid w:val="764A07CF"/>
    <w:rsid w:val="764F6B3D"/>
    <w:rsid w:val="76CD2B7B"/>
    <w:rsid w:val="76D80645"/>
    <w:rsid w:val="76E03371"/>
    <w:rsid w:val="780E5898"/>
    <w:rsid w:val="782642CC"/>
    <w:rsid w:val="7894095E"/>
    <w:rsid w:val="78964555"/>
    <w:rsid w:val="78CF4963"/>
    <w:rsid w:val="79000679"/>
    <w:rsid w:val="79A416F0"/>
    <w:rsid w:val="79B03EB6"/>
    <w:rsid w:val="79C06055"/>
    <w:rsid w:val="79FF08DC"/>
    <w:rsid w:val="7A1828C7"/>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DF06F0E"/>
    <w:rsid w:val="7E394207"/>
    <w:rsid w:val="7E4007A2"/>
    <w:rsid w:val="7E791CAD"/>
    <w:rsid w:val="7EA34263"/>
    <w:rsid w:val="7EA50DFB"/>
    <w:rsid w:val="7EC86878"/>
    <w:rsid w:val="7F16390D"/>
    <w:rsid w:val="7F752917"/>
    <w:rsid w:val="7F8454EA"/>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qFormat/>
    <w:uiPriority w:val="99"/>
    <w:pPr>
      <w:spacing w:after="120"/>
    </w:p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qFormat/>
    <w:uiPriority w:val="0"/>
    <w:rPr>
      <w:rFonts w:ascii="宋体" w:hAnsi="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List"/>
    <w:basedOn w:val="1"/>
    <w:next w:val="1"/>
    <w:qFormat/>
    <w:uiPriority w:val="0"/>
    <w:pPr>
      <w:snapToGrid w:val="0"/>
    </w:pPr>
    <w:rPr>
      <w:szCs w:val="24"/>
    </w:rPr>
  </w:style>
  <w:style w:type="paragraph" w:styleId="17">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8">
    <w:name w:val="Body Text 2"/>
    <w:basedOn w:val="1"/>
    <w:qFormat/>
    <w:uiPriority w:val="0"/>
    <w:pPr>
      <w:spacing w:after="120" w:line="480" w:lineRule="auto"/>
    </w:p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0">
    <w:name w:val="Body Text First Indent"/>
    <w:basedOn w:val="7"/>
    <w:unhideWhenUsed/>
    <w:qFormat/>
    <w:uiPriority w:val="99"/>
    <w:pPr>
      <w:spacing w:after="120"/>
      <w:ind w:firstLine="420"/>
    </w:pPr>
  </w:style>
  <w:style w:type="paragraph" w:styleId="21">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4"/>
    <w:semiHidden/>
    <w:qFormat/>
    <w:uiPriority w:val="99"/>
    <w:rPr>
      <w:sz w:val="18"/>
      <w:szCs w:val="18"/>
    </w:rPr>
  </w:style>
  <w:style w:type="character" w:customStyle="1" w:styleId="30">
    <w:name w:val="页脚 Char"/>
    <w:basedOn w:val="24"/>
    <w:link w:val="13"/>
    <w:qFormat/>
    <w:uiPriority w:val="99"/>
    <w:rPr>
      <w:sz w:val="18"/>
      <w:szCs w:val="18"/>
    </w:rPr>
  </w:style>
  <w:style w:type="character" w:customStyle="1" w:styleId="31">
    <w:name w:val="标题 1 Char"/>
    <w:basedOn w:val="24"/>
    <w:link w:val="2"/>
    <w:qFormat/>
    <w:uiPriority w:val="9"/>
    <w:rPr>
      <w:rFonts w:eastAsia="方正小标宋简体"/>
      <w:bCs/>
      <w:kern w:val="44"/>
      <w:sz w:val="44"/>
      <w:szCs w:val="44"/>
    </w:rPr>
  </w:style>
  <w:style w:type="character" w:customStyle="1" w:styleId="32">
    <w:name w:val="标题 2 Char"/>
    <w:basedOn w:val="24"/>
    <w:link w:val="3"/>
    <w:qFormat/>
    <w:uiPriority w:val="9"/>
    <w:rPr>
      <w:rFonts w:eastAsia="方正小标宋简体" w:asciiTheme="majorHAnsi" w:hAnsiTheme="majorHAnsi" w:cstheme="majorBidi"/>
      <w:bCs/>
      <w:sz w:val="36"/>
      <w:szCs w:val="32"/>
    </w:rPr>
  </w:style>
  <w:style w:type="character" w:customStyle="1" w:styleId="33">
    <w:name w:val="标题 3 Char"/>
    <w:basedOn w:val="24"/>
    <w:link w:val="4"/>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2"/>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7"/>
    <w:next w:val="27"/>
    <w:qFormat/>
    <w:uiPriority w:val="0"/>
    <w:pPr>
      <w:spacing w:after="373"/>
    </w:pPr>
    <w:rPr>
      <w:color w:val="auto"/>
    </w:rPr>
  </w:style>
  <w:style w:type="paragraph" w:customStyle="1" w:styleId="39">
    <w:name w:val="CM91"/>
    <w:basedOn w:val="27"/>
    <w:next w:val="27"/>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4"/>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0"/>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列出段落3"/>
    <w:basedOn w:val="1"/>
    <w:qFormat/>
    <w:uiPriority w:val="0"/>
    <w:pPr>
      <w:ind w:firstLine="420" w:firstLineChars="200"/>
    </w:pPr>
    <w:rPr>
      <w:rFonts w:ascii="Calibri" w:hAnsi="Calibri"/>
      <w:szCs w:val="22"/>
    </w:rPr>
  </w:style>
  <w:style w:type="paragraph" w:customStyle="1" w:styleId="50">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35356</Words>
  <Characters>37735</Characters>
  <Lines>300</Lines>
  <Paragraphs>84</Paragraphs>
  <TotalTime>26</TotalTime>
  <ScaleCrop>false</ScaleCrop>
  <LinksUpToDate>false</LinksUpToDate>
  <CharactersWithSpaces>40283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鹏仔一米八</cp:lastModifiedBy>
  <cp:lastPrinted>2023-06-07T00:45:00Z</cp:lastPrinted>
  <dcterms:modified xsi:type="dcterms:W3CDTF">2024-07-05T10:46:09Z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B23217A52E6B49BE89B0EDF0B2455B56_13</vt:lpwstr>
  </property>
</Properties>
</file>