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bookmarkStart w:id="87" w:name="_GoBack"/>
      <w:bookmarkEnd w:id="87"/>
      <w:r>
        <w:rPr>
          <w:rFonts w:hint="eastAsia" w:ascii="方正小标宋简体" w:eastAsia="方正小标宋简体"/>
          <w:color w:val="auto"/>
          <w:sz w:val="52"/>
          <w:szCs w:val="52"/>
          <w:highlight w:val="none"/>
          <w:lang w:val="en-US" w:eastAsia="zh-CN"/>
        </w:rPr>
        <w:t>广州市净水有限公司2024年营运场所安全生产责任保险项目（第二次）</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ind w:firstLine="0"/>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二〇二四年六月</w:t>
      </w:r>
    </w:p>
    <w:p>
      <w:pPr>
        <w:bidi w:val="0"/>
        <w:jc w:val="center"/>
        <w:rPr>
          <w:rFonts w:hint="eastAsia" w:ascii="方正小标宋简体" w:hAnsi="方正小标宋简体" w:eastAsia="方正小标宋简体"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7696"/>
      <w:bookmarkStart w:id="2" w:name="_Toc26148"/>
      <w:bookmarkStart w:id="3" w:name="_Toc18145"/>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28"/>
          <w:szCs w:val="28"/>
          <w:highlight w:val="none"/>
        </w:rPr>
      </w:pPr>
      <w:bookmarkStart w:id="4" w:name="_Toc19609"/>
      <w:bookmarkStart w:id="5" w:name="_Toc17801"/>
      <w:bookmarkStart w:id="6" w:name="_Toc1669"/>
      <w:bookmarkStart w:id="7" w:name="_Toc31938"/>
      <w:bookmarkStart w:id="8" w:name="_Toc4275"/>
      <w:bookmarkStart w:id="9" w:name="_Toc7519"/>
      <w:bookmarkStart w:id="10" w:name="_Toc11322"/>
    </w:p>
    <w:p>
      <w:pPr>
        <w:rPr>
          <w:rFonts w:hint="eastAsia" w:ascii="仿宋_GB2312" w:hAnsi="仿宋_GB2312" w:eastAsia="仿宋_GB2312" w:cs="仿宋_GB2312"/>
          <w:color w:val="auto"/>
          <w:sz w:val="28"/>
          <w:szCs w:val="28"/>
          <w:highlight w:val="none"/>
        </w:rPr>
      </w:pPr>
    </w:p>
    <w:p>
      <w:pPr>
        <w:pBdr>
          <w:bottom w:val="none" w:color="auto" w:sz="0" w:space="0"/>
        </w:pBdr>
        <w:rPr>
          <w:rFonts w:hint="eastAsia" w:ascii="仿宋_GB2312" w:hAnsi="仿宋_GB2312" w:eastAsia="仿宋_GB2312"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_GB2312" w:cs="仿宋_GB2312"/>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广州市净水有限公司2024年营运场所安全生产责任保险</w:t>
      </w:r>
      <w:r>
        <w:rPr>
          <w:rFonts w:hint="eastAsia" w:ascii="仿宋_GB2312" w:hAnsi="仿宋_GB2312" w:eastAsia="仿宋_GB2312" w:cs="仿宋_GB2312"/>
          <w:color w:val="auto"/>
          <w:sz w:val="28"/>
          <w:szCs w:val="28"/>
          <w:highlight w:val="none"/>
          <w:u w:val="single"/>
          <w:lang w:val="en-US" w:eastAsia="zh-CN"/>
        </w:rPr>
        <w:t>项目</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第二次</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已具备采购条件，现</w:t>
      </w:r>
      <w:r>
        <w:rPr>
          <w:rFonts w:hint="eastAsia" w:ascii="仿宋_GB2312" w:hAnsi="仿宋_GB2312" w:eastAsia="仿宋_GB2312" w:cs="仿宋_GB2312"/>
          <w:color w:val="auto"/>
          <w:sz w:val="28"/>
          <w:szCs w:val="28"/>
          <w:highlight w:val="none"/>
          <w:lang w:val="en-US" w:eastAsia="zh-CN"/>
        </w:rPr>
        <w:t>邀请合格</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rPr>
        <w:t>参加本</w:t>
      </w:r>
      <w:r>
        <w:rPr>
          <w:rFonts w:hint="eastAsia" w:ascii="仿宋_GB2312" w:hAnsi="仿宋_GB2312" w:eastAsia="仿宋_GB2312" w:cs="仿宋_GB2312"/>
          <w:color w:val="auto"/>
          <w:sz w:val="28"/>
          <w:szCs w:val="28"/>
          <w:highlight w:val="none"/>
          <w:u w:val="single"/>
        </w:rPr>
        <w:t xml:space="preserve">□施工  □货物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服务</w:t>
      </w:r>
      <w:r>
        <w:rPr>
          <w:rFonts w:hint="eastAsia" w:ascii="仿宋_GB2312" w:hAnsi="仿宋_GB2312" w:eastAsia="仿宋_GB2312" w:cs="仿宋_GB2312"/>
          <w:color w:val="auto"/>
          <w:sz w:val="28"/>
          <w:szCs w:val="28"/>
          <w:highlight w:val="none"/>
        </w:rPr>
        <w:t>项目采购活动，采用</w:t>
      </w:r>
      <w:r>
        <w:rPr>
          <w:rFonts w:hint="eastAsia" w:ascii="仿宋_GB2312" w:hAnsi="仿宋_GB2312" w:eastAsia="仿宋_GB2312" w:cs="仿宋_GB2312"/>
          <w:color w:val="auto"/>
          <w:sz w:val="28"/>
          <w:szCs w:val="28"/>
          <w:highlight w:val="none"/>
          <w:u w:val="single"/>
        </w:rPr>
        <w:sym w:font="Wingdings 2" w:char="00A3"/>
      </w:r>
      <w:r>
        <w:rPr>
          <w:rFonts w:hint="eastAsia" w:ascii="仿宋_GB2312" w:hAnsi="仿宋_GB2312" w:eastAsia="仿宋_GB2312" w:cs="仿宋_GB2312"/>
          <w:color w:val="auto"/>
          <w:sz w:val="28"/>
          <w:szCs w:val="28"/>
          <w:highlight w:val="none"/>
          <w:u w:val="single"/>
          <w:lang w:val="en-US" w:eastAsia="zh-CN"/>
        </w:rPr>
        <w:t xml:space="preserve">邀请采购 </w:t>
      </w:r>
      <w:r>
        <w:rPr>
          <w:rFonts w:hint="eastAsia" w:ascii="仿宋_GB2312" w:hAnsi="仿宋_GB2312" w:eastAsia="仿宋_GB2312" w:cs="仿宋_GB2312"/>
          <w:color w:val="auto"/>
          <w:sz w:val="28"/>
          <w:szCs w:val="28"/>
          <w:highlight w:val="none"/>
          <w:u w:val="single"/>
          <w:lang w:val="en-US" w:eastAsia="zh-CN"/>
        </w:rPr>
        <w:sym w:font="Wingdings 2" w:char="0052"/>
      </w:r>
      <w:r>
        <w:rPr>
          <w:rFonts w:hint="eastAsia" w:ascii="仿宋_GB2312" w:hAnsi="仿宋_GB2312" w:eastAsia="仿宋_GB2312" w:cs="仿宋_GB2312"/>
          <w:color w:val="auto"/>
          <w:sz w:val="28"/>
          <w:szCs w:val="28"/>
          <w:highlight w:val="none"/>
          <w:u w:val="single"/>
          <w:lang w:val="en-US" w:eastAsia="zh-CN"/>
        </w:rPr>
        <w:t>公开采购</w:t>
      </w:r>
      <w:r>
        <w:rPr>
          <w:rFonts w:hint="eastAsia" w:ascii="仿宋_GB2312" w:hAnsi="仿宋_GB2312" w:eastAsia="仿宋_GB2312"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广州市净水有限公司2024年营运场所安全生产责任保险项目</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第二次</w:t>
      </w:r>
      <w:r>
        <w:rPr>
          <w:rFonts w:hint="eastAsia" w:ascii="仿宋_GB2312" w:hAnsi="仿宋_GB2312" w:eastAsia="仿宋_GB2312" w:cs="仿宋_GB2312"/>
          <w:color w:val="auto"/>
          <w:sz w:val="28"/>
          <w:szCs w:val="28"/>
          <w:highlight w:val="none"/>
          <w:u w:val="single"/>
          <w:lang w:eastAsia="zh-CN"/>
        </w:rPr>
        <w:t>）</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XJ-20240607-1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362,691.00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为广州市净水有限公司</w:t>
      </w:r>
      <w:r>
        <w:rPr>
          <w:rFonts w:hint="eastAsia" w:ascii="仿宋_GB2312" w:eastAsia="仿宋_GB2312"/>
          <w:color w:val="auto"/>
          <w:sz w:val="28"/>
          <w:szCs w:val="28"/>
          <w:highlight w:val="none"/>
          <w:u w:val="single"/>
        </w:rPr>
        <w:t>19个营运场所</w:t>
      </w:r>
      <w:r>
        <w:rPr>
          <w:rFonts w:hint="eastAsia" w:ascii="仿宋_GB2312" w:eastAsia="仿宋_GB2312"/>
          <w:color w:val="auto"/>
          <w:sz w:val="28"/>
          <w:szCs w:val="28"/>
          <w:highlight w:val="none"/>
          <w:u w:val="single"/>
          <w:lang w:val="en-US" w:eastAsia="zh-CN"/>
        </w:rPr>
        <w:t>及</w:t>
      </w:r>
      <w:r>
        <w:rPr>
          <w:rFonts w:hint="eastAsia" w:ascii="仿宋_GB2312" w:eastAsia="仿宋_GB2312"/>
          <w:color w:val="auto"/>
          <w:sz w:val="28"/>
          <w:szCs w:val="28"/>
          <w:highlight w:val="none"/>
          <w:u w:val="single"/>
        </w:rPr>
        <w:t>2436</w:t>
      </w:r>
      <w:r>
        <w:rPr>
          <w:rFonts w:hint="eastAsia" w:ascii="仿宋_GB2312" w:eastAsia="仿宋_GB2312"/>
          <w:color w:val="auto"/>
          <w:sz w:val="28"/>
          <w:szCs w:val="28"/>
          <w:highlight w:val="none"/>
          <w:u w:val="single"/>
          <w:lang w:val="en-US" w:eastAsia="zh-CN"/>
        </w:rPr>
        <w:t>名</w:t>
      </w:r>
      <w:r>
        <w:rPr>
          <w:rFonts w:hint="eastAsia" w:ascii="仿宋_GB2312" w:eastAsia="仿宋_GB2312"/>
          <w:color w:val="auto"/>
          <w:sz w:val="28"/>
          <w:szCs w:val="28"/>
          <w:highlight w:val="none"/>
          <w:u w:val="single"/>
        </w:rPr>
        <w:t>职工</w:t>
      </w:r>
      <w:r>
        <w:rPr>
          <w:rFonts w:hint="eastAsia" w:ascii="仿宋_GB2312" w:eastAsia="仿宋_GB2312"/>
          <w:color w:val="auto"/>
          <w:sz w:val="28"/>
          <w:szCs w:val="28"/>
          <w:highlight w:val="none"/>
          <w:u w:val="single"/>
          <w:lang w:val="en-US" w:eastAsia="zh-CN"/>
        </w:rPr>
        <w:t>投保安全责任险</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default" w:ascii="仿宋_GB2312" w:eastAsia="仿宋_GB2312"/>
          <w:color w:val="auto"/>
          <w:sz w:val="28"/>
          <w:szCs w:val="28"/>
          <w:highlight w:val="none"/>
          <w:u w:val="single"/>
          <w:lang w:val="en-US"/>
        </w:rPr>
        <w:t>自保单生效日起日期1年</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eastAsia="zh-CN"/>
        </w:rPr>
        <w:t>广州市</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必须为中华人民共和国境内注册成立并合法存续的法人或其分支机构或非法人组织，持有事业单位登记管理部门核发的事业单位法人证书或工商行政管理部门核发的营业执照，且在有效期内。若分支机构参加报价的，须取得加盖总公司公章的唯一授权书，同时提供总公司营业执照复印件、分支机构营业执照复印件，加盖单位公章。</w:t>
      </w:r>
    </w:p>
    <w:p>
      <w:pPr>
        <w:pStyle w:val="21"/>
        <w:ind w:firstLine="560" w:firstLineChars="20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注：为确保保险市场的公平竞争，每个保险公司仅能通过单一机构参与报价。若发现任何保险公司通过两个或多个机构进行报价，</w:t>
      </w:r>
      <w:r>
        <w:rPr>
          <w:rFonts w:hint="eastAsia" w:ascii="仿宋_GB2312" w:eastAsia="仿宋_GB2312" w:cs="仿宋_GB2312"/>
          <w:color w:val="auto"/>
          <w:sz w:val="28"/>
          <w:szCs w:val="28"/>
          <w:highlight w:val="none"/>
          <w:u w:val="none"/>
          <w:lang w:val="en-US" w:eastAsia="zh-CN"/>
        </w:rPr>
        <w:t>采购人将</w:t>
      </w:r>
      <w:r>
        <w:rPr>
          <w:rFonts w:hint="eastAsia" w:ascii="仿宋_GB2312" w:eastAsia="仿宋_GB2312" w:cs="仿宋_GB2312"/>
          <w:color w:val="auto"/>
          <w:sz w:val="28"/>
          <w:szCs w:val="28"/>
          <w:highlight w:val="none"/>
          <w:u w:val="none"/>
        </w:rPr>
        <w:t>取消该保险公司所有相关机构的报价资格。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eastAsia="zh-CN"/>
        </w:rPr>
        <w:t>以下</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240" w:lineRule="auto"/>
        <w:ind w:firstLine="560" w:firstLineChars="200"/>
        <w:jc w:val="left"/>
        <w:rPr>
          <w:rFonts w:ascii="仿宋_GB2312" w:eastAsia="仿宋_GB2312"/>
          <w:color w:val="auto"/>
          <w:sz w:val="28"/>
          <w:szCs w:val="28"/>
          <w:highlight w:val="none"/>
          <w:u w:val="single"/>
        </w:rPr>
      </w:pPr>
      <w:r>
        <w:rPr>
          <w:rFonts w:hint="eastAsia" w:ascii="仿宋_GB2312" w:eastAsia="仿宋_GB2312" w:cs="仿宋_GB2312"/>
          <w:color w:val="auto"/>
          <w:sz w:val="28"/>
          <w:szCs w:val="28"/>
          <w:highlight w:val="none"/>
          <w:u w:val="none"/>
        </w:rPr>
        <w:t>报价人为独立法人时，须提供中国银行保险监督管理委员会颁发的《经营保险业务许可证》；报价人为独立法人所合法成立的分支机构时，须同时提供中国银行保险监督管理委员会颁发的《分支机构经营保险业务许可证》，且证书</w:t>
      </w:r>
      <w:r>
        <w:rPr>
          <w:rFonts w:hint="eastAsia" w:ascii="仿宋_GB2312" w:eastAsia="仿宋_GB2312" w:cs="仿宋_GB2312"/>
          <w:color w:val="auto"/>
          <w:sz w:val="28"/>
          <w:szCs w:val="28"/>
          <w:highlight w:val="none"/>
          <w:u w:val="none"/>
          <w:lang w:val="en-US" w:eastAsia="zh-CN"/>
        </w:rPr>
        <w:t>均</w:t>
      </w:r>
      <w:r>
        <w:rPr>
          <w:rFonts w:hint="eastAsia" w:ascii="仿宋_GB2312" w:eastAsia="仿宋_GB2312" w:cs="仿宋_GB2312"/>
          <w:color w:val="auto"/>
          <w:sz w:val="28"/>
          <w:szCs w:val="28"/>
          <w:highlight w:val="none"/>
          <w:u w:val="none"/>
        </w:rPr>
        <w:t>处于有效期</w:t>
      </w:r>
      <w:r>
        <w:rPr>
          <w:rFonts w:hint="eastAsia" w:ascii="仿宋_GB2312" w:eastAsia="仿宋_GB2312" w:cs="仿宋_GB2312"/>
          <w:color w:val="auto"/>
          <w:sz w:val="28"/>
          <w:szCs w:val="28"/>
          <w:highlight w:val="none"/>
          <w:u w:val="none"/>
          <w:lang w:val="en-US" w:eastAsia="zh-CN"/>
        </w:rPr>
        <w:t>内</w:t>
      </w:r>
      <w:r>
        <w:rPr>
          <w:rFonts w:hint="eastAsia" w:ascii="仿宋_GB2312" w:eastAsia="仿宋_GB2312" w:cs="仿宋_GB2312"/>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承保安全生产责任险的业绩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）项目负责人应当具备资格条件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①提供保单并标注本项目所要求的保险内容条款，不标注的，视为不响应</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 xml:space="preserve">见第七章 </w:t>
      </w:r>
      <w:r>
        <w:rPr>
          <w:rFonts w:hint="eastAsia" w:ascii="仿宋_GB2312" w:eastAsia="仿宋_GB2312"/>
          <w:color w:val="auto"/>
          <w:sz w:val="28"/>
          <w:szCs w:val="28"/>
          <w:highlight w:val="none"/>
          <w:u w:val="single"/>
        </w:rPr>
        <w:t>响应文件格式要求</w:t>
      </w:r>
      <w:r>
        <w:rPr>
          <w:rFonts w:hint="eastAsia" w:ascii="仿宋_GB2312" w:eastAsia="仿宋_GB2312"/>
          <w:color w:val="auto"/>
          <w:sz w:val="28"/>
          <w:szCs w:val="28"/>
          <w:highlight w:val="none"/>
          <w:u w:val="single"/>
          <w:lang w:val="en-US" w:eastAsia="zh-CN"/>
        </w:rPr>
        <w:t xml:space="preserve"> 6.1 </w:t>
      </w:r>
      <w:r>
        <w:rPr>
          <w:rFonts w:hint="eastAsia" w:ascii="仿宋_GB2312" w:eastAsia="仿宋_GB2312"/>
          <w:color w:val="auto"/>
          <w:sz w:val="28"/>
          <w:szCs w:val="28"/>
          <w:highlight w:val="none"/>
          <w:u w:val="single"/>
        </w:rPr>
        <w:t>保单范本响应条款对应表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rPr>
        <w:t>②书面承诺响应文件符合询价方案的全部要求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 xml:space="preserve">格式见第七章 </w:t>
      </w:r>
      <w:r>
        <w:rPr>
          <w:rFonts w:hint="eastAsia" w:ascii="仿宋_GB2312" w:eastAsia="仿宋_GB2312"/>
          <w:color w:val="auto"/>
          <w:sz w:val="28"/>
          <w:szCs w:val="28"/>
          <w:highlight w:val="none"/>
          <w:u w:val="single"/>
        </w:rPr>
        <w:t>响应文件格式要求</w:t>
      </w:r>
      <w:r>
        <w:rPr>
          <w:rFonts w:hint="eastAsia" w:ascii="仿宋_GB2312" w:eastAsia="仿宋_GB2312"/>
          <w:color w:val="auto"/>
          <w:sz w:val="28"/>
          <w:szCs w:val="28"/>
          <w:highlight w:val="none"/>
          <w:u w:val="single"/>
          <w:lang w:val="en-US" w:eastAsia="zh-CN"/>
        </w:rPr>
        <w:t xml:space="preserve"> 6.2</w:t>
      </w:r>
      <w:r>
        <w:rPr>
          <w:rFonts w:hint="eastAsia" w:ascii="仿宋_GB2312" w:eastAsia="仿宋_GB2312"/>
          <w:color w:val="auto"/>
          <w:sz w:val="28"/>
          <w:szCs w:val="28"/>
          <w:highlight w:val="none"/>
          <w:u w:val="single"/>
        </w:rPr>
        <w:t>用户需求响应承诺书</w:t>
      </w:r>
      <w:r>
        <w:rPr>
          <w:rFonts w:hint="eastAsia" w:ascii="仿宋_GB2312" w:eastAsia="仿宋_GB2312"/>
          <w:color w:val="auto"/>
          <w:sz w:val="28"/>
          <w:szCs w:val="28"/>
          <w:highlight w:val="none"/>
          <w:u w:val="single"/>
          <w:lang w:eastAsia="zh-CN"/>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③提供事故预防服务案例，应提供以下服务项目的其中2种的实施案例，佐证材料具体要求见下表，对佐证材料加盖公章：</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286"/>
        <w:gridCol w:w="4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序号</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服务项目案例</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1</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rPr>
              <w:t>安全生产宣传教育培训</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rPr>
              <w:t>安全生产宣传教育培训资料</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安全生产宣传教育活动</w:t>
            </w:r>
            <w:r>
              <w:rPr>
                <w:rFonts w:hint="eastAsia" w:ascii="仿宋_GB2312" w:eastAsia="仿宋_GB2312"/>
                <w:color w:val="auto"/>
                <w:sz w:val="28"/>
                <w:szCs w:val="28"/>
                <w:highlight w:val="none"/>
                <w:u w:val="single"/>
                <w:lang w:val="en-US" w:eastAsia="zh-CN"/>
              </w:rPr>
              <w:t>照片，</w:t>
            </w:r>
            <w:r>
              <w:rPr>
                <w:rFonts w:hint="eastAsia" w:ascii="仿宋_GB2312" w:eastAsia="仿宋_GB2312"/>
                <w:color w:val="auto"/>
                <w:sz w:val="28"/>
                <w:szCs w:val="28"/>
                <w:highlight w:val="none"/>
                <w:u w:val="single"/>
              </w:rPr>
              <w:t>安全生产专项教育培训</w:t>
            </w:r>
            <w:r>
              <w:rPr>
                <w:rFonts w:hint="eastAsia" w:ascii="仿宋_GB2312" w:eastAsia="仿宋_GB2312"/>
                <w:color w:val="auto"/>
                <w:sz w:val="28"/>
                <w:szCs w:val="28"/>
                <w:highlight w:val="none"/>
                <w:u w:val="singl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2</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安全风险辨识、评估和安全评价</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安全风险辨识评估、安全评价和安全生产检测检验报告，风险防控措施建议报告，风险预警信息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3</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生产安全事故隐患排査</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隐患治理措施方案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4</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安全生产标准化建设</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安全生产标准化建设方案、安全管理制度、安全生产标准化自评报告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5</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生产安全事故应急预案编制和演练</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生产安全事故应急预案，应急预案演练和效果评估报告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6</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安全生产科技推广应用</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安全生产技术交流研讨会照片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7</w:t>
            </w:r>
          </w:p>
        </w:tc>
        <w:tc>
          <w:tcPr>
            <w:tcW w:w="3286"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其他有关事故预防工作</w:t>
            </w:r>
          </w:p>
        </w:tc>
        <w:tc>
          <w:tcPr>
            <w:tcW w:w="4838" w:type="dxa"/>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left"/>
              <w:rPr>
                <w:rFonts w:hint="default"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报告、照片等</w:t>
            </w:r>
          </w:p>
        </w:tc>
      </w:tr>
    </w:tbl>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④针对安责险事故预防服务制定具体的、可实施的服务方案，方案应当包含</w:t>
      </w:r>
      <w:r>
        <w:rPr>
          <w:rFonts w:hint="eastAsia" w:ascii="仿宋_GB2312" w:eastAsia="仿宋_GB2312"/>
          <w:color w:val="auto"/>
          <w:sz w:val="28"/>
          <w:szCs w:val="28"/>
          <w:highlight w:val="none"/>
          <w:u w:val="single"/>
        </w:rPr>
        <w:t>服务项目、服务措施、服务频次、服务机构、服务人员、预期目标和服务保障事项</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并加盖公章</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lang w:val="en-US" w:eastAsia="zh-CN"/>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lang w:val="en-US" w:eastAsia="zh-CN"/>
        </w:rPr>
        <w:t xml:space="preserve"> 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4" w:name="_Toc2324"/>
      <w:bookmarkStart w:id="15" w:name="_Toc23749"/>
      <w:bookmarkStart w:id="16" w:name="_Toc16557"/>
      <w:bookmarkStart w:id="17" w:name="_Toc7340"/>
      <w:bookmarkStart w:id="18" w:name="_Toc16705"/>
      <w:bookmarkStart w:id="19" w:name="_Toc9448"/>
      <w:bookmarkStart w:id="20" w:name="_Toc32588"/>
      <w:bookmarkStart w:id="21" w:name="_Toc25603"/>
      <w:bookmarkStart w:id="22" w:name="_Toc2331"/>
      <w:bookmarkStart w:id="23" w:name="_Toc1929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适用于纸质评审的采购项目</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5"/>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5"/>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8209934"/>
      <w:bookmarkStart w:id="27" w:name="_Toc7040"/>
      <w:bookmarkStart w:id="28" w:name="_Toc7303"/>
      <w:bookmarkStart w:id="29" w:name="_Toc87616371"/>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24895"/>
      <w:bookmarkStart w:id="31" w:name="_Toc3789"/>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1079"/>
      <w:bookmarkStart w:id="33" w:name="_Toc6308"/>
      <w:bookmarkStart w:id="34" w:name="_Toc29484"/>
      <w:bookmarkStart w:id="35" w:name="_Toc87616378"/>
      <w:bookmarkStart w:id="36" w:name="_Toc22212"/>
      <w:bookmarkStart w:id="37" w:name="_Toc88209941"/>
      <w:bookmarkStart w:id="38" w:name="_Toc12177"/>
      <w:bookmarkStart w:id="39" w:name="_Toc7831"/>
      <w:bookmarkStart w:id="40" w:name="_Toc21840"/>
      <w:bookmarkStart w:id="41" w:name="_Toc30530"/>
      <w:bookmarkStart w:id="42" w:name="_Toc13898"/>
      <w:bookmarkStart w:id="43" w:name="_Toc29345"/>
      <w:bookmarkStart w:id="44" w:name="_Toc32607"/>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3033"/>
      <w:bookmarkStart w:id="46" w:name="_Toc26826"/>
      <w:r>
        <w:rPr>
          <w:rFonts w:hint="eastAsia"/>
          <w:color w:val="auto"/>
          <w:highlight w:val="none"/>
        </w:rPr>
        <w:sym w:font="Wingdings 2" w:char="0052"/>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项目内容</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一、项目情况介绍</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广州市净水有限公司本次询价的营运场所安全生责任保险涵盖公司及下属企业的员工，总人数约2436人，以非列明雇员名单方式投保。</w:t>
      </w:r>
    </w:p>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二、公司所属行业类型：</w:t>
      </w:r>
      <w:r>
        <w:rPr>
          <w:rFonts w:hint="eastAsia" w:ascii="仿宋_GB2312" w:hAnsi="仿宋_GB2312" w:eastAsia="仿宋_GB2312" w:cs="仿宋_GB2312"/>
          <w:color w:val="auto"/>
          <w:sz w:val="32"/>
          <w:szCs w:val="32"/>
          <w:highlight w:val="none"/>
        </w:rPr>
        <w:t>生态保护和环境治理业</w:t>
      </w:r>
    </w:p>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三、保险期限</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rPr>
        <w:t>自合同签订之日起一年。</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四、承保方式</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将通过公开询价方式确定广州市净水有限公司保险采购项目的独家承保人。其中，本部、水质中心及各分公司由净水公司负责统一投保，广州从化净水有限公司、广州城市水处理设备有限公司、广州水务环保技术有限公司自行与成交供应商签订合同。</w:t>
      </w:r>
    </w:p>
    <w:p>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 xml:space="preserve">五、投保内容 </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营运场所安全生产责任保险（以下简称“主险”）及附加险，其中主险包括从业人员、第三者死亡、救援及诉讼费用；附加险包括从业人员/第三者医疗费用、第三者财产损失、从业人员/第三者伤残、从业人员猝死责任、从业人员中暑死亡。</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六、投保范围及投保地址</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保障范围包括广州净水公司本部、水质中心及所属13个分公司及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个子公司，共2436人</w:t>
      </w:r>
      <w:r>
        <w:rPr>
          <w:rFonts w:hint="eastAsia" w:ascii="仿宋_GB2312" w:hAnsi="仿宋_GB2312" w:eastAsia="仿宋_GB2312" w:cs="仿宋_GB2312"/>
          <w:color w:val="auto"/>
          <w:sz w:val="32"/>
          <w:szCs w:val="32"/>
          <w:highlight w:val="none"/>
          <w:lang w:eastAsia="zh-CN"/>
        </w:rPr>
        <w:t>。</w:t>
      </w:r>
    </w:p>
    <w:tbl>
      <w:tblPr>
        <w:tblStyle w:val="23"/>
        <w:tblW w:w="8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3678"/>
        <w:gridCol w:w="2433"/>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地址</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保障人数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广州市净水有限公司本部（含涉水公司、各项目部人员）</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广州市净水有限公司猎德分公司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广州市净水有限公司大坦沙分公司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广州市净水有限公司(水质检测中心）</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广州市荔湾区桥中南路10号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广州市净水有限公司沥滘分公司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广州市净水有限公司龙归分公司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广州市白云区南岭龙岗北路20号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广州市净水有限公司竹料分公司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广州市白云区竹料竹二兰桂街100号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广州市净水有限公司石井分公司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广州市白云区夏花一路551号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46"/>
                <w:color w:val="auto"/>
                <w:highlight w:val="none"/>
                <w:lang w:val="en-US" w:eastAsia="zh-CN" w:bidi="ar"/>
              </w:rPr>
              <w:t>广州市净水有限公司石井净水分公司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46"/>
                <w:color w:val="auto"/>
                <w:highlight w:val="none"/>
                <w:lang w:val="en-US" w:eastAsia="zh-CN" w:bidi="ar"/>
              </w:rPr>
              <w:t>广州市白云区石井街道石槎路</w:t>
            </w:r>
            <w:r>
              <w:rPr>
                <w:rStyle w:val="47"/>
                <w:rFonts w:eastAsia="宋体"/>
                <w:color w:val="auto"/>
                <w:highlight w:val="none"/>
                <w:lang w:val="en-US" w:eastAsia="zh-CN" w:bidi="ar"/>
              </w:rPr>
              <w:t>695</w:t>
            </w:r>
            <w:r>
              <w:rPr>
                <w:rStyle w:val="46"/>
                <w:color w:val="auto"/>
                <w:highlight w:val="none"/>
                <w:lang w:val="en-US" w:eastAsia="zh-CN" w:bidi="ar"/>
              </w:rPr>
              <w:t>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广州市净水有限公司京溪分公司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广州市白云区沙太北路犀牛角村犀牛二马路1号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广州市净水有限公司大沙地分公司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广州市黄埔区港前路1661号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广州市净水有限公司西朗二期分公司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广州市荔湾区芳村西塱东西路99号、广州市荔湾区喜闻路1号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广州市净水有限公司江高分公司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广州市白云区江高镇南岗村南贤路1号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广州市净水有限公司大观分公司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广州市天河区长兴街道科韵北路101号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广州市净水有限公司健康城分公司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白云区钟落潭镇广陈路568号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highlight w:val="none"/>
                <w:u w:val="none"/>
                <w:lang w:bidi="ar"/>
              </w:rPr>
              <w:t>广州从化净水有限公司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广州市从化区温泉镇冲口路7号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广州市净水有限公司中水分公司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广州水务环保技术有限公司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w:t>
            </w:r>
          </w:p>
        </w:tc>
        <w:tc>
          <w:tcPr>
            <w:tcW w:w="3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广州城市水处理设备有限公司</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广州市海珠区南洲路1375号2栋101房</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2436</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注：广州从化净水有限公司、广州城市水处理设备有限公司、广州水务环保技术有限公司自行与成交供应商签订合同。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宋体" w:hAnsi="宋体" w:eastAsia="宋体" w:cs="宋体"/>
          <w:color w:val="auto"/>
          <w:sz w:val="32"/>
          <w:szCs w:val="32"/>
          <w:highlight w:val="none"/>
          <w:lang w:eastAsia="zh-CN"/>
        </w:rPr>
        <w:t>※</w:t>
      </w:r>
      <w:r>
        <w:rPr>
          <w:rFonts w:hint="eastAsia" w:ascii="黑体" w:hAnsi="黑体" w:eastAsia="黑体" w:cs="黑体"/>
          <w:color w:val="auto"/>
          <w:sz w:val="32"/>
          <w:szCs w:val="32"/>
          <w:highlight w:val="none"/>
        </w:rPr>
        <w:t>保险险种及相关要求</w:t>
      </w:r>
    </w:p>
    <w:tbl>
      <w:tblPr>
        <w:tblStyle w:val="23"/>
        <w:tblpPr w:leftFromText="180" w:rightFromText="180" w:vertAnchor="text" w:horzAnchor="page" w:tblpX="1385" w:tblpY="842"/>
        <w:tblOverlap w:val="never"/>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518"/>
        <w:gridCol w:w="782"/>
        <w:gridCol w:w="3832"/>
        <w:gridCol w:w="2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保险</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类型</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保险责任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计划份数</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相关说明</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保单累计赔偿限额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主险</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从业人员、第三者死亡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每份对应赔偿一次事故，不限人数，按实际发生费用赔偿；</w:t>
            </w:r>
          </w:p>
          <w:p>
            <w:pPr>
              <w:pStyle w:val="2"/>
              <w:ind w:firstLine="0"/>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每人死亡赔偿限额140万。</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累计/每次事故死亡赔偿限额为150万/元；</w:t>
            </w:r>
          </w:p>
          <w:p>
            <w:pPr>
              <w:pStyle w:val="2"/>
              <w:ind w:firstLine="0"/>
              <w:jc w:val="both"/>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每人每次死亡赔偿限额为140万元。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救援及诉讼费用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每份对应赔偿一次事故，按实际发生费用赔偿。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累计/每次事故救援及诉讼费用限额（50万/份）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附加险</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从业人员、第三者伤残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每份对应赔偿一次事故，不限人数；伤残等级按国家标准执行；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累计/每次事故陪产限额50万/份；</w:t>
            </w:r>
          </w:p>
          <w:p>
            <w:pPr>
              <w:pStyle w:val="2"/>
              <w:ind w:firstLine="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每人每次伤残赔偿限额50万。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从业人员、第三者医疗费用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每份对应赔偿一次事故，不限人数；单次事故多份限额可累计使用，按实际发生费用赔偿。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累计/每次事故赔偿限额（20万/份）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第三者财产损失</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每份对应赔偿一次事故；单次事故多分限额可累计使用，按实际损失金额赔偿。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累计/每次事故赔偿限额（20万/份）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从业人员猝死责任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累计/每次事故赔偿限额为20万/份；</w:t>
            </w:r>
          </w:p>
          <w:p>
            <w:pPr>
              <w:pStyle w:val="2"/>
              <w:ind w:firstLine="0"/>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每人每次猝死赔偿限额为20万。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从业人员中暑死亡责任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每份对应赔偿一次事故，不限人数。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累计/每次事故赔偿限额为20万元/份；</w:t>
            </w:r>
          </w:p>
          <w:p>
            <w:pPr>
              <w:pStyle w:val="2"/>
              <w:ind w:firstLine="0"/>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每人每次中暑死亡赔偿限额为20万元</w:t>
            </w:r>
          </w:p>
        </w:tc>
      </w:tr>
    </w:tbl>
    <w:p>
      <w:pPr>
        <w:pStyle w:val="2"/>
        <w:numPr>
          <w:ilvl w:val="0"/>
          <w:numId w:val="0"/>
        </w:numPr>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供应商应承诺符合下表理赔要求</w:t>
      </w:r>
      <w:r>
        <w:rPr>
          <w:rFonts w:hint="eastAsia" w:ascii="仿宋_GB2312" w:hAnsi="仿宋_GB2312" w:eastAsia="仿宋_GB2312" w:cs="仿宋_GB2312"/>
          <w:b/>
          <w:bCs/>
          <w:color w:val="auto"/>
          <w:sz w:val="32"/>
          <w:szCs w:val="32"/>
          <w:highlight w:val="none"/>
          <w:lang w:eastAsia="zh-CN"/>
        </w:rPr>
        <w:t>：</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（一）以非列明雇员名单方式投保</w:t>
      </w:r>
      <w:r>
        <w:rPr>
          <w:rFonts w:hint="eastAsia" w:ascii="仿宋_GB2312" w:hAnsi="仿宋_GB2312" w:eastAsia="仿宋_GB2312" w:cs="仿宋_GB2312"/>
          <w:b/>
          <w:bCs/>
          <w:color w:val="auto"/>
          <w:sz w:val="32"/>
          <w:szCs w:val="32"/>
          <w:highlight w:val="none"/>
          <w:lang w:eastAsia="zh-CN"/>
        </w:rPr>
        <w:t>。</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保险免赔额（率）为零。</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）安全生产责任保险（简称“主险”）补充要求</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保险期间，被保险人依法从事生产、经营、储存等活动过程中，因意外事故造成其雇员或第三者死亡的，且经区（县）级以上安全生产监督管理部门认定为生产安全事故（含场内机动车辆事故），依照中华人民共和国法律（不包括港澳台地区法律）应由被保险人承担的紧急赔偿责任，保险人按照保险合同约定负责赔偿：</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1.死亡赔偿金；</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2.救援费用：保险事故发生后，被保险人或当地政府在组织事故抢险救援过程中产生的如下费用：</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2.1因正用事故发生企业以外的专业设备所发生的依法应由被保险人承担的费用；</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2.2救护车辆产生的费用；</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2.3抢险救援人员的劳务费用；</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2.4其他必要、合理的救援费用。</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）安全生产责任保险附加伤残责任保险</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保险期间内，被保险人在保险单载明的场所内从事生产、储存、经营等活动过程中，因主保险合同保险责任项下保险事故导致其雇员或第三者伤残，且经区（县）级以上安全生产监督管理部门认定为生产安全事故，依照中华人民共和国法律（不包括港澳台地区法律）应由被保险人承担的经济赔偿责任，保险人按照附加保险合同约定负责赔偿。</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）安全生产责任保险附加医疗费用保险</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保险期间内，发生主保险合同保险责任项下保险事故，并因该事故造成被保险人雇员或第三方的人员伤亡，依照中华人民共和国法律（不包括港澳台地区法律）应由被保险人承担的医疗费用，保险人按照本附加保险合同约定负责赔偿。</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）安全生产责任保险附加第三章财产损失责任保险</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保险期间内，发生主保险合同列明的保险事故，且经区（县）级以上安全生产监督管理部门认定为生产安全事故，并因该事故造成第三者的财产损失，依照中华人民共和国法律（不包括港澳台地区法律）应由被保险人承担的经济赔偿责任，保险人依照附加保险合同约定负责赔偿。</w:t>
      </w:r>
    </w:p>
    <w:p>
      <w:pPr>
        <w:pStyle w:val="2"/>
        <w:numPr>
          <w:ilvl w:val="0"/>
          <w:numId w:val="0"/>
        </w:numPr>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）保险机构提供服务风控服务符合《安全生产责任保险事故预防技术服务规范》（AQ9010-2019）。</w:t>
      </w:r>
    </w:p>
    <w:p>
      <w:pPr>
        <w:pStyle w:val="2"/>
        <w:numPr>
          <w:ilvl w:val="0"/>
          <w:numId w:val="0"/>
        </w:numPr>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八、</w:t>
      </w:r>
      <w:r>
        <w:rPr>
          <w:rFonts w:hint="eastAsia" w:ascii="宋体" w:hAnsi="宋体" w:eastAsia="宋体" w:cs="宋体"/>
          <w:color w:val="auto"/>
          <w:sz w:val="32"/>
          <w:szCs w:val="32"/>
          <w:highlight w:val="none"/>
          <w:lang w:eastAsia="zh-CN"/>
        </w:rPr>
        <w:t>※</w:t>
      </w:r>
      <w:r>
        <w:rPr>
          <w:rFonts w:hint="eastAsia" w:ascii="黑体" w:hAnsi="黑体" w:eastAsia="黑体" w:cs="黑体"/>
          <w:b/>
          <w:bCs/>
          <w:color w:val="auto"/>
          <w:sz w:val="32"/>
          <w:szCs w:val="32"/>
          <w:highlight w:val="none"/>
        </w:rPr>
        <w:t>特别约定说明</w:t>
      </w:r>
    </w:p>
    <w:p>
      <w:pPr>
        <w:pStyle w:val="2"/>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全生产监督管理部门出具的书面事故认定报告非必需索赔材料，发生安全事故后，应由保险人现场勘查并核实是否属于安全生产事故的保险责任，如被保险人存在异议后可向相关部门申请书面认定报告，保险人须凭上述报告按合同约定进行赔偿。</w:t>
      </w: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widowControl w:val="0"/>
        <w:adjustRightInd/>
        <w:snapToGrid/>
        <w:spacing w:line="360" w:lineRule="auto"/>
        <w:ind w:firstLine="0"/>
        <w:rPr>
          <w:rFonts w:hint="eastAsia" w:ascii="仿宋_GB2312" w:eastAsia="仿宋_GB2312" w:hAnsiTheme="minorEastAsia"/>
          <w:color w:val="auto"/>
          <w:sz w:val="28"/>
          <w:szCs w:val="28"/>
          <w:highlight w:val="none"/>
        </w:rPr>
      </w:pPr>
    </w:p>
    <w:p>
      <w:pPr>
        <w:widowControl w:val="0"/>
        <w:adjustRightInd/>
        <w:snapToGrid/>
        <w:spacing w:line="360" w:lineRule="auto"/>
        <w:ind w:firstLine="0"/>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adjustRightInd w:val="0"/>
        <w:snapToGrid w:val="0"/>
        <w:spacing w:beforeLines="50" w:afterLines="50" w:line="600" w:lineRule="exact"/>
        <w:jc w:val="center"/>
        <w:rPr>
          <w:rFonts w:hint="eastAsia" w:ascii="仿宋_GB2312" w:eastAsia="仿宋_GB2312" w:hAnsiTheme="minorEastAsia"/>
          <w:color w:val="auto"/>
          <w:sz w:val="48"/>
          <w:szCs w:val="48"/>
          <w:highlight w:val="none"/>
        </w:rPr>
      </w:pPr>
      <w:bookmarkStart w:id="48" w:name="_Toc22797"/>
      <w:bookmarkStart w:id="49" w:name="_Toc323"/>
      <w:bookmarkStart w:id="50" w:name="_Toc87616386"/>
      <w:bookmarkStart w:id="51" w:name="_Toc19686"/>
      <w:bookmarkStart w:id="52" w:name="_Toc1375"/>
      <w:bookmarkStart w:id="53" w:name="_Toc88209949"/>
      <w:bookmarkStart w:id="54" w:name="_Toc8183"/>
      <w:bookmarkStart w:id="55" w:name="_Toc13309"/>
      <w:bookmarkStart w:id="56" w:name="_Toc12721"/>
      <w:bookmarkStart w:id="57" w:name="_Toc19088"/>
      <w:bookmarkStart w:id="58" w:name="_Toc12980"/>
      <w:bookmarkStart w:id="59" w:name="_Toc22501"/>
      <w:bookmarkStart w:id="60" w:name="_Toc12968"/>
      <w:r>
        <w:rPr>
          <w:rFonts w:hint="eastAsia"/>
          <w:color w:val="auto"/>
          <w:sz w:val="36"/>
          <w:szCs w:val="40"/>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adjustRightInd w:val="0"/>
        <w:snapToGrid w:val="0"/>
        <w:spacing w:beforeLines="50" w:afterLines="50" w:line="600" w:lineRule="exact"/>
        <w:jc w:val="center"/>
        <w:rPr>
          <w:rFonts w:hint="default" w:ascii="方正小标宋简体" w:eastAsia="方正小标宋简体"/>
          <w:color w:val="auto"/>
          <w:sz w:val="28"/>
          <w:szCs w:val="28"/>
          <w:highlight w:val="none"/>
          <w:lang w:val="en-US"/>
        </w:rPr>
      </w:pPr>
    </w:p>
    <w:p>
      <w:pPr>
        <w:adjustRightInd w:val="0"/>
        <w:snapToGrid w:val="0"/>
        <w:spacing w:beforeLines="50" w:afterLines="50" w:line="600" w:lineRule="exact"/>
        <w:jc w:val="center"/>
        <w:rPr>
          <w:rFonts w:hint="default" w:ascii="方正小标宋简体" w:eastAsia="方正小标宋简体"/>
          <w:color w:val="auto"/>
          <w:sz w:val="28"/>
          <w:szCs w:val="28"/>
          <w:highlight w:val="none"/>
          <w:lang w:val="en-US"/>
        </w:rPr>
      </w:pPr>
    </w:p>
    <w:p>
      <w:pPr>
        <w:adjustRightInd w:val="0"/>
        <w:snapToGrid w:val="0"/>
        <w:spacing w:beforeLines="50" w:afterLines="50" w:line="600" w:lineRule="exact"/>
        <w:jc w:val="center"/>
        <w:rPr>
          <w:rFonts w:hint="default" w:ascii="方正小标宋简体" w:eastAsia="方正小标宋简体"/>
          <w:color w:val="auto"/>
          <w:sz w:val="28"/>
          <w:szCs w:val="28"/>
          <w:highlight w:val="none"/>
          <w:lang w:val="en-US"/>
        </w:rPr>
      </w:pPr>
    </w:p>
    <w:p>
      <w:pPr>
        <w:adjustRightInd w:val="0"/>
        <w:snapToGrid w:val="0"/>
        <w:spacing w:beforeLines="50" w:afterLines="50" w:line="600" w:lineRule="exact"/>
        <w:jc w:val="center"/>
        <w:rPr>
          <w:rFonts w:hint="default" w:ascii="方正小标宋简体" w:eastAsia="方正小标宋简体"/>
          <w:color w:val="auto"/>
          <w:sz w:val="28"/>
          <w:szCs w:val="28"/>
          <w:highlight w:val="none"/>
          <w:lang w:val="en-US"/>
        </w:rPr>
      </w:pPr>
    </w:p>
    <w:p>
      <w:pPr>
        <w:adjustRightInd w:val="0"/>
        <w:snapToGrid w:val="0"/>
        <w:spacing w:beforeLines="50" w:afterLines="50" w:line="600" w:lineRule="exact"/>
        <w:jc w:val="center"/>
        <w:rPr>
          <w:rFonts w:hint="default" w:ascii="方正小标宋简体" w:eastAsia="方正小标宋简体"/>
          <w:color w:val="auto"/>
          <w:sz w:val="28"/>
          <w:szCs w:val="28"/>
          <w:highlight w:val="none"/>
          <w:lang w:val="en-US"/>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lang w:eastAsia="zh-CN"/>
        </w:rPr>
      </w:pPr>
      <w:r>
        <w:rPr>
          <w:rFonts w:hint="eastAsia" w:ascii="方正小标宋简体" w:eastAsia="方正小标宋简体"/>
          <w:color w:val="auto"/>
          <w:sz w:val="28"/>
          <w:szCs w:val="28"/>
          <w:highlight w:val="none"/>
          <w:lang w:val="en-US" w:eastAsia="zh-CN"/>
        </w:rPr>
        <w:t>具体以成交供应商为准。</w:t>
      </w: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lang w:eastAsia="zh-CN"/>
        </w:rPr>
        <w:t>广州市净水有限公司2024年营运场所</w:t>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lang w:eastAsia="zh-CN"/>
        </w:rPr>
        <w:t>安全生产责任保险项目（</w:t>
      </w:r>
      <w:r>
        <w:rPr>
          <w:rFonts w:hint="eastAsia" w:ascii="方正小标宋简体" w:eastAsia="方正小标宋简体"/>
          <w:color w:val="auto"/>
          <w:sz w:val="44"/>
          <w:szCs w:val="44"/>
          <w:highlight w:val="none"/>
          <w:u w:val="single"/>
          <w:lang w:val="en-US" w:eastAsia="zh-CN"/>
        </w:rPr>
        <w:t>第二次</w:t>
      </w:r>
      <w:r>
        <w:rPr>
          <w:rFonts w:hint="eastAsia" w:ascii="方正小标宋简体" w:eastAsia="方正小标宋简体"/>
          <w:color w:val="auto"/>
          <w:sz w:val="44"/>
          <w:szCs w:val="44"/>
          <w:highlight w:val="none"/>
          <w:u w:val="single"/>
          <w:lang w:eastAsia="zh-CN"/>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1" w:name="_Toc87616389"/>
      <w:bookmarkStart w:id="62" w:name="_Toc88209952"/>
      <w:r>
        <w:rPr>
          <w:rFonts w:hint="eastAsia" w:ascii="仿宋_GB2312" w:eastAsia="仿宋_GB2312"/>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3" w:name="_Toc88209953"/>
      <w:bookmarkStart w:id="64" w:name="_Toc87616390"/>
      <w:r>
        <w:rPr>
          <w:rFonts w:hint="eastAsia" w:ascii="仿宋_GB2312" w:eastAsia="仿宋_GB2312"/>
          <w:color w:val="auto"/>
          <w:sz w:val="28"/>
          <w:szCs w:val="28"/>
          <w:highlight w:val="none"/>
        </w:rPr>
        <w:t>2.法定代表人证明或授权委托书</w:t>
      </w:r>
      <w:bookmarkEnd w:id="63"/>
      <w:bookmarkEnd w:id="64"/>
      <w:bookmarkStart w:id="65" w:name="_Toc87616393"/>
      <w:bookmarkStart w:id="6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5"/>
      <w:bookmarkEnd w:id="6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6313"/>
      <w:bookmarkStart w:id="68" w:name="_Toc87616394"/>
      <w:bookmarkStart w:id="69" w:name="_Toc28619645"/>
      <w:bookmarkStart w:id="70" w:name="_Toc12665"/>
      <w:bookmarkStart w:id="71" w:name="_Toc88209957"/>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7616395"/>
      <w:bookmarkStart w:id="73" w:name="_Toc29833"/>
      <w:bookmarkStart w:id="74" w:name="_Toc22527"/>
      <w:bookmarkStart w:id="75" w:name="_Toc88209958"/>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2"/>
      <w:bookmarkEnd w:id="73"/>
      <w:bookmarkEnd w:id="74"/>
      <w:bookmarkEnd w:id="7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人像</w:t>
            </w:r>
            <w:r>
              <w:rPr>
                <w:rFonts w:hint="eastAsia" w:ascii="仿宋_GB2312" w:hAnsi="仿宋_GB2312" w:eastAsia="仿宋_GB2312" w:cs="仿宋_GB2312"/>
                <w:color w:val="auto"/>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国徽</w:t>
            </w:r>
            <w:r>
              <w:rPr>
                <w:rFonts w:hint="eastAsia" w:ascii="仿宋_GB2312" w:hAnsi="仿宋_GB2312" w:eastAsia="仿宋_GB2312"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人像</w:t>
            </w:r>
            <w:r>
              <w:rPr>
                <w:rFonts w:hint="eastAsia" w:ascii="仿宋_GB2312" w:hAnsi="仿宋_GB2312" w:eastAsia="仿宋_GB2312" w:cs="仿宋_GB2312"/>
                <w:color w:val="auto"/>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国徽</w:t>
            </w:r>
            <w:r>
              <w:rPr>
                <w:rFonts w:hint="eastAsia" w:ascii="仿宋_GB2312" w:hAnsi="仿宋_GB2312" w:eastAsia="仿宋_GB2312"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pStyle w:val="2"/>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8209963"/>
      <w:bookmarkStart w:id="77" w:name="_Toc19830"/>
      <w:bookmarkStart w:id="78" w:name="_Toc87616400"/>
      <w:bookmarkStart w:id="79"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eastAsia" w:ascii="仿宋_GB2312" w:eastAsia="仿宋_GB2312" w:hAnsiTheme="minorEastAsia"/>
          <w:color w:val="auto"/>
          <w:sz w:val="28"/>
          <w:szCs w:val="28"/>
          <w:highlight w:val="none"/>
          <w:lang w:val="en-US" w:eastAsia="zh-CN"/>
        </w:rPr>
      </w:pPr>
      <w:bookmarkStart w:id="81" w:name="_Toc32430"/>
      <w:bookmarkStart w:id="82" w:name="_Toc19423"/>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报价表</w:t>
      </w:r>
    </w:p>
    <w:p>
      <w:pPr>
        <w:adjustRightInd/>
        <w:snapToGrid/>
        <w:spacing w:line="360" w:lineRule="auto"/>
        <w:rPr>
          <w:rFonts w:ascii="宋体" w:hAnsi="宋体" w:cs="宋体"/>
          <w:color w:val="auto"/>
          <w:sz w:val="24"/>
          <w:szCs w:val="24"/>
          <w:highlight w:val="none"/>
        </w:rPr>
      </w:pPr>
    </w:p>
    <w:p>
      <w:pPr>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项目名称：广州市净水有限公司2024年营运场所安全生产责任保险项目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第二次</w:t>
      </w:r>
      <w:r>
        <w:rPr>
          <w:rFonts w:hint="eastAsia" w:ascii="宋体" w:hAnsi="宋体" w:cs="宋体"/>
          <w:color w:val="auto"/>
          <w:sz w:val="24"/>
          <w:szCs w:val="24"/>
          <w:highlight w:val="none"/>
          <w:lang w:eastAsia="zh-CN"/>
        </w:rPr>
        <w:t>）</w:t>
      </w:r>
    </w:p>
    <w:p>
      <w:pPr>
        <w:adjustRightInd/>
        <w:snapToGri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p>
    <w:p>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widowControl/>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[货币单位：人民币元]</w:t>
      </w:r>
    </w:p>
    <w:p>
      <w:pPr>
        <w:pStyle w:val="2"/>
        <w:rPr>
          <w:rFonts w:hint="eastAsia"/>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5" w:type="dxa"/>
            <w:vAlign w:val="center"/>
          </w:tcPr>
          <w:p>
            <w:pPr>
              <w:pStyle w:val="2"/>
              <w:spacing w:after="0"/>
              <w:ind w:firstLine="0"/>
              <w:jc w:val="center"/>
              <w:rPr>
                <w:rFonts w:hint="default"/>
                <w:vertAlign w:val="baseline"/>
                <w:lang w:val="en-US" w:eastAsia="zh-CN"/>
              </w:rPr>
            </w:pPr>
            <w:r>
              <w:rPr>
                <w:rFonts w:hint="eastAsia"/>
                <w:vertAlign w:val="baseline"/>
                <w:lang w:val="en-US" w:eastAsia="zh-CN"/>
              </w:rPr>
              <w:t>采购内容</w:t>
            </w:r>
          </w:p>
        </w:tc>
        <w:tc>
          <w:tcPr>
            <w:tcW w:w="2265" w:type="dxa"/>
            <w:vAlign w:val="center"/>
          </w:tcPr>
          <w:p>
            <w:pPr>
              <w:pStyle w:val="2"/>
              <w:spacing w:after="0"/>
              <w:ind w:firstLine="0"/>
              <w:jc w:val="center"/>
              <w:rPr>
                <w:rFonts w:hint="default"/>
                <w:vertAlign w:val="baseline"/>
                <w:lang w:val="en-US" w:eastAsia="zh-CN"/>
              </w:rPr>
            </w:pPr>
            <w:r>
              <w:rPr>
                <w:rFonts w:hint="eastAsia"/>
                <w:vertAlign w:val="baseline"/>
                <w:lang w:val="en-US" w:eastAsia="zh-CN"/>
              </w:rPr>
              <w:t>不含税总价</w:t>
            </w:r>
          </w:p>
        </w:tc>
        <w:tc>
          <w:tcPr>
            <w:tcW w:w="2265" w:type="dxa"/>
            <w:vAlign w:val="center"/>
          </w:tcPr>
          <w:p>
            <w:pPr>
              <w:pStyle w:val="2"/>
              <w:spacing w:after="0"/>
              <w:ind w:firstLine="0"/>
              <w:jc w:val="center"/>
              <w:rPr>
                <w:rFonts w:hint="default"/>
                <w:vertAlign w:val="baseline"/>
                <w:lang w:val="en-US" w:eastAsia="zh-CN"/>
              </w:rPr>
            </w:pPr>
            <w:r>
              <w:rPr>
                <w:rFonts w:hint="eastAsia"/>
                <w:vertAlign w:val="baseline"/>
                <w:lang w:val="en-US" w:eastAsia="zh-CN"/>
              </w:rPr>
              <w:t>税率（%）</w:t>
            </w:r>
          </w:p>
        </w:tc>
        <w:tc>
          <w:tcPr>
            <w:tcW w:w="2265" w:type="dxa"/>
            <w:vAlign w:val="center"/>
          </w:tcPr>
          <w:p>
            <w:pPr>
              <w:pStyle w:val="2"/>
              <w:spacing w:after="0"/>
              <w:ind w:firstLine="0"/>
              <w:jc w:val="center"/>
              <w:rPr>
                <w:rFonts w:hint="eastAsia"/>
                <w:vertAlign w:val="baseline"/>
                <w:lang w:val="en-US" w:eastAsia="zh-CN"/>
              </w:rPr>
            </w:pPr>
            <w:r>
              <w:rPr>
                <w:rFonts w:hint="eastAsia"/>
                <w:vertAlign w:val="baseline"/>
                <w:lang w:val="en-US" w:eastAsia="zh-CN"/>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5" w:type="dxa"/>
            <w:vAlign w:val="center"/>
          </w:tcPr>
          <w:p>
            <w:pPr>
              <w:pStyle w:val="2"/>
              <w:spacing w:after="0"/>
              <w:ind w:firstLine="0"/>
              <w:jc w:val="center"/>
              <w:rPr>
                <w:rFonts w:hint="eastAsia"/>
                <w:vertAlign w:val="baseline"/>
                <w:lang w:val="en-US" w:eastAsia="zh-CN"/>
              </w:rPr>
            </w:pPr>
            <w:r>
              <w:rPr>
                <w:rFonts w:hint="eastAsia"/>
                <w:vertAlign w:val="baseline"/>
                <w:lang w:val="en-US" w:eastAsia="zh-CN"/>
              </w:rPr>
              <w:t>广州市净水有限公司2024年营运场所安全生产责任保险项目（第二次）</w:t>
            </w:r>
          </w:p>
        </w:tc>
        <w:tc>
          <w:tcPr>
            <w:tcW w:w="2265" w:type="dxa"/>
            <w:vAlign w:val="center"/>
          </w:tcPr>
          <w:p>
            <w:pPr>
              <w:pStyle w:val="2"/>
              <w:spacing w:after="0"/>
              <w:ind w:firstLine="0"/>
              <w:jc w:val="center"/>
              <w:rPr>
                <w:rFonts w:hint="eastAsia"/>
                <w:vertAlign w:val="baseline"/>
                <w:lang w:val="en-US" w:eastAsia="zh-CN"/>
              </w:rPr>
            </w:pPr>
          </w:p>
        </w:tc>
        <w:tc>
          <w:tcPr>
            <w:tcW w:w="2265" w:type="dxa"/>
            <w:vAlign w:val="center"/>
          </w:tcPr>
          <w:p>
            <w:pPr>
              <w:pStyle w:val="2"/>
              <w:spacing w:after="0"/>
              <w:ind w:firstLine="0"/>
              <w:jc w:val="center"/>
              <w:rPr>
                <w:rFonts w:hint="eastAsia"/>
                <w:vertAlign w:val="baseline"/>
                <w:lang w:val="en-US" w:eastAsia="zh-CN"/>
              </w:rPr>
            </w:pPr>
          </w:p>
        </w:tc>
        <w:tc>
          <w:tcPr>
            <w:tcW w:w="2265" w:type="dxa"/>
            <w:vAlign w:val="center"/>
          </w:tcPr>
          <w:p>
            <w:pPr>
              <w:pStyle w:val="2"/>
              <w:spacing w:after="0"/>
              <w:ind w:firstLine="0"/>
              <w:jc w:val="center"/>
              <w:rPr>
                <w:rFonts w:hint="eastAsia"/>
                <w:vertAlign w:val="baseline"/>
                <w:lang w:val="en-US" w:eastAsia="zh-CN"/>
              </w:rPr>
            </w:pPr>
          </w:p>
        </w:tc>
      </w:tr>
    </w:tbl>
    <w:p>
      <w:pPr>
        <w:pStyle w:val="2"/>
        <w:ind w:firstLine="0"/>
        <w:rPr>
          <w:rFonts w:hint="eastAsia"/>
          <w:lang w:val="en-US" w:eastAsia="zh-CN"/>
        </w:rPr>
      </w:pPr>
    </w:p>
    <w:p>
      <w:pPr>
        <w:pStyle w:val="2"/>
        <w:ind w:firstLine="0"/>
        <w:jc w:val="center"/>
        <w:rPr>
          <w:rFonts w:hint="default"/>
          <w:lang w:val="en-US" w:eastAsia="zh-CN"/>
        </w:rPr>
      </w:pPr>
      <w:r>
        <w:rPr>
          <w:rFonts w:hint="eastAsia"/>
          <w:lang w:val="en-US" w:eastAsia="zh-CN"/>
        </w:rPr>
        <w:t>报价明细表</w:t>
      </w:r>
    </w:p>
    <w:tbl>
      <w:tblPr>
        <w:tblStyle w:val="23"/>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3085"/>
        <w:gridCol w:w="2040"/>
        <w:gridCol w:w="1503"/>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地址</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保障人数</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保费/元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广州市净水有限公司本部（含涉水公司、各项目部人员）</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广州市净水有限公司猎德分公司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广州市净水有限公司大坦沙分公司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广州市净水有限公司(水质检测中心）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广州市荔湾区桥中南路10号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广州市净水有限公司沥滘分公司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广州市净水有限公司龙归分公司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广州市白云区南岭龙岗北路20号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广州市净水有限公司竹料分公司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广州市白云区竹料竹二兰桂街100号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广州市净水有限公司石井分公司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广州市白云区夏花一路551号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46"/>
                <w:color w:val="auto"/>
                <w:highlight w:val="none"/>
                <w:lang w:val="en-US" w:eastAsia="zh-CN" w:bidi="ar"/>
              </w:rPr>
              <w:t xml:space="preserve"> 广州市净水有限公司石井净水分公司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46"/>
                <w:color w:val="auto"/>
                <w:highlight w:val="none"/>
                <w:lang w:val="en-US" w:eastAsia="zh-CN" w:bidi="ar"/>
              </w:rPr>
              <w:t>广州市白云区石井街道石槎路</w:t>
            </w:r>
            <w:r>
              <w:rPr>
                <w:rStyle w:val="47"/>
                <w:rFonts w:eastAsia="宋体"/>
                <w:color w:val="auto"/>
                <w:highlight w:val="none"/>
                <w:lang w:val="en-US" w:eastAsia="zh-CN" w:bidi="ar"/>
              </w:rPr>
              <w:t>695</w:t>
            </w:r>
            <w:r>
              <w:rPr>
                <w:rStyle w:val="46"/>
                <w:color w:val="auto"/>
                <w:highlight w:val="none"/>
                <w:lang w:val="en-US" w:eastAsia="zh-CN" w:bidi="ar"/>
              </w:rPr>
              <w:t>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广州市净水有限公司京溪分公司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广州市白云区沙太北路犀牛角村犀牛二马路1号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广州市净水有限公司大沙地分公司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广州市黄埔区港前路1661号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广州市净水有限公司西朗二期分公司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广州市荔湾区芳村西塱东西路99号、广州市荔湾区喜闻路1号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广州市净水有限公司江高分公司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广州市白云区江高镇南岗村南贤路1号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广州市净水有限公司大观分公司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广州市天河区长兴街道科韵北路101号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广州市净水有限公司健康城分公司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白云区钟落潭镇广陈路568号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广州市净水有限公司从化公司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广州市从化区温泉镇冲口路7号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广州市净水有限公司中水分公司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广州市天河区临江大道501号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广州水务环保技术有限公司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广州市荔湾区桥中南路7-8号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广州城市水处理设备有限公司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广州市海珠区南洲路1375号2栋101房</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3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小计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2436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r>
    </w:tbl>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年  月  日</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88209965"/>
      <w:bookmarkStart w:id="84" w:name="_Toc6058"/>
      <w:bookmarkStart w:id="85" w:name="_Toc16386"/>
      <w:bookmarkStart w:id="86" w:name="_Toc87616402"/>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eastAsia" w:ascii="仿宋_GB2312" w:eastAsia="仿宋_GB2312"/>
          <w:color w:val="auto"/>
          <w:sz w:val="28"/>
          <w:szCs w:val="28"/>
          <w:highlight w:val="none"/>
          <w:u w:val="none"/>
          <w:lang w:eastAsia="zh-CN"/>
        </w:rPr>
      </w:pPr>
      <w:r>
        <w:rPr>
          <w:rFonts w:hint="eastAsia" w:ascii="仿宋_GB2312" w:eastAsia="仿宋_GB2312" w:hAnsiTheme="minorEastAsia"/>
          <w:color w:val="auto"/>
          <w:sz w:val="28"/>
          <w:szCs w:val="28"/>
          <w:highlight w:val="none"/>
          <w:lang w:val="en-US" w:eastAsia="zh-CN"/>
        </w:rPr>
        <w:t>6.1安责险</w:t>
      </w:r>
      <w:r>
        <w:rPr>
          <w:rFonts w:hint="eastAsia" w:ascii="仿宋_GB2312" w:eastAsia="仿宋_GB2312"/>
          <w:color w:val="auto"/>
          <w:sz w:val="28"/>
          <w:szCs w:val="28"/>
          <w:highlight w:val="none"/>
          <w:u w:val="none"/>
        </w:rPr>
        <w:t>保单</w:t>
      </w:r>
      <w:r>
        <w:rPr>
          <w:rFonts w:hint="eastAsia" w:ascii="仿宋_GB2312" w:eastAsia="仿宋_GB2312"/>
          <w:color w:val="auto"/>
          <w:sz w:val="28"/>
          <w:szCs w:val="28"/>
          <w:highlight w:val="none"/>
          <w:u w:val="none"/>
          <w:lang w:eastAsia="zh-CN"/>
        </w:rPr>
        <w:t>示范文本。</w:t>
      </w: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color w:val="auto"/>
          <w:sz w:val="28"/>
          <w:szCs w:val="28"/>
          <w:highlight w:val="none"/>
          <w:u w:val="none"/>
          <w:lang w:val="en-US" w:eastAsia="zh-CN"/>
        </w:rPr>
        <w:t>应在</w:t>
      </w:r>
      <w:r>
        <w:rPr>
          <w:rFonts w:hint="eastAsia" w:ascii="仿宋_GB2312" w:eastAsia="仿宋_GB2312"/>
          <w:color w:val="auto"/>
          <w:sz w:val="28"/>
          <w:szCs w:val="28"/>
          <w:highlight w:val="none"/>
          <w:u w:val="none"/>
          <w:lang w:eastAsia="zh-CN"/>
        </w:rPr>
        <w:t>保单示范文本</w:t>
      </w:r>
      <w:r>
        <w:rPr>
          <w:rFonts w:hint="eastAsia" w:ascii="仿宋_GB2312" w:eastAsia="仿宋_GB2312"/>
          <w:color w:val="auto"/>
          <w:sz w:val="28"/>
          <w:szCs w:val="28"/>
          <w:highlight w:val="none"/>
          <w:u w:val="none"/>
          <w:lang w:val="en-US" w:eastAsia="zh-CN"/>
        </w:rPr>
        <w:t>中以高亮形式</w:t>
      </w:r>
      <w:r>
        <w:rPr>
          <w:rFonts w:hint="eastAsia" w:ascii="仿宋_GB2312" w:eastAsia="仿宋_GB2312"/>
          <w:color w:val="auto"/>
          <w:sz w:val="28"/>
          <w:szCs w:val="28"/>
          <w:highlight w:val="none"/>
          <w:u w:val="none"/>
        </w:rPr>
        <w:t>标注本项目所要求的保险内容条款，不标注的，视为不响应</w:t>
      </w:r>
      <w:r>
        <w:rPr>
          <w:rFonts w:hint="eastAsia" w:ascii="仿宋_GB2312" w:eastAsia="仿宋_GB2312"/>
          <w:color w:val="auto"/>
          <w:sz w:val="28"/>
          <w:szCs w:val="28"/>
          <w:highlight w:val="none"/>
          <w:u w:val="none"/>
          <w:lang w:eastAsia="zh-CN"/>
        </w:rPr>
        <w:t>。</w:t>
      </w:r>
    </w:p>
    <w:tbl>
      <w:tblPr>
        <w:tblStyle w:val="23"/>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036"/>
        <w:gridCol w:w="2652"/>
        <w:gridCol w:w="984"/>
        <w:gridCol w:w="1060"/>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76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auto"/>
                <w:sz w:val="36"/>
                <w:szCs w:val="36"/>
                <w:highlight w:val="none"/>
                <w:u w:val="none"/>
              </w:rPr>
            </w:pPr>
            <w:r>
              <w:rPr>
                <w:rFonts w:hint="eastAsia" w:ascii="黑体" w:hAnsi="宋体" w:eastAsia="黑体" w:cs="黑体"/>
                <w:i w:val="0"/>
                <w:iCs w:val="0"/>
                <w:color w:val="auto"/>
                <w:kern w:val="0"/>
                <w:sz w:val="36"/>
                <w:szCs w:val="36"/>
                <w:highlight w:val="none"/>
                <w:u w:val="none"/>
                <w:lang w:val="en-US" w:eastAsia="zh-CN" w:bidi="ar"/>
              </w:rPr>
              <w:t>保单范本响应条款对应表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24"/>
                <w:szCs w:val="24"/>
                <w:highlight w:val="none"/>
                <w:u w:val="none"/>
              </w:rPr>
            </w:pPr>
            <w:r>
              <w:rPr>
                <w:rFonts w:hint="eastAsia" w:ascii="黑体" w:hAnsi="宋体" w:eastAsia="黑体" w:cs="黑体"/>
                <w:b w:val="0"/>
                <w:bCs w:val="0"/>
                <w:i w:val="0"/>
                <w:iCs w:val="0"/>
                <w:color w:val="auto"/>
                <w:kern w:val="0"/>
                <w:sz w:val="24"/>
                <w:szCs w:val="24"/>
                <w:highlight w:val="none"/>
                <w:u w:val="none"/>
                <w:lang w:val="en-US" w:eastAsia="zh-CN" w:bidi="ar"/>
              </w:rPr>
              <w:t>序号</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24"/>
                <w:szCs w:val="24"/>
                <w:highlight w:val="none"/>
                <w:u w:val="none"/>
              </w:rPr>
            </w:pPr>
            <w:r>
              <w:rPr>
                <w:rFonts w:hint="eastAsia" w:ascii="黑体" w:hAnsi="宋体" w:eastAsia="黑体" w:cs="黑体"/>
                <w:b w:val="0"/>
                <w:bCs w:val="0"/>
                <w:i w:val="0"/>
                <w:iCs w:val="0"/>
                <w:color w:val="auto"/>
                <w:kern w:val="0"/>
                <w:sz w:val="24"/>
                <w:szCs w:val="24"/>
                <w:highlight w:val="none"/>
                <w:u w:val="none"/>
                <w:lang w:val="en-US" w:eastAsia="zh-CN" w:bidi="ar"/>
              </w:rPr>
              <w:t>采购文件要求</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须标注保险条款内容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24"/>
                <w:szCs w:val="24"/>
                <w:highlight w:val="none"/>
                <w:u w:val="none"/>
              </w:rPr>
            </w:pPr>
            <w:r>
              <w:rPr>
                <w:rFonts w:hint="eastAsia" w:ascii="黑体" w:hAnsi="宋体" w:eastAsia="黑体" w:cs="黑体"/>
                <w:b w:val="0"/>
                <w:bCs w:val="0"/>
                <w:i w:val="0"/>
                <w:iCs w:val="0"/>
                <w:color w:val="auto"/>
                <w:kern w:val="0"/>
                <w:sz w:val="24"/>
                <w:szCs w:val="24"/>
                <w:highlight w:val="none"/>
                <w:u w:val="none"/>
                <w:lang w:val="en-US" w:eastAsia="zh-CN" w:bidi="ar"/>
              </w:rPr>
              <w:t>保单范本对应条款</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24"/>
                <w:szCs w:val="24"/>
                <w:highlight w:val="none"/>
                <w:u w:val="none"/>
              </w:rPr>
            </w:pPr>
            <w:r>
              <w:rPr>
                <w:rStyle w:val="48"/>
                <w:b w:val="0"/>
                <w:bCs w:val="0"/>
                <w:color w:val="auto"/>
                <w:sz w:val="24"/>
                <w:szCs w:val="24"/>
                <w:highlight w:val="none"/>
                <w:lang w:val="en-US" w:eastAsia="zh-CN" w:bidi="ar"/>
              </w:rPr>
              <w:t>条款响应情况</w:t>
            </w:r>
            <w:r>
              <w:rPr>
                <w:rStyle w:val="48"/>
                <w:b w:val="0"/>
                <w:bCs w:val="0"/>
                <w:color w:val="auto"/>
                <w:sz w:val="24"/>
                <w:szCs w:val="24"/>
                <w:highlight w:val="none"/>
                <w:lang w:val="en-US" w:eastAsia="zh-CN" w:bidi="ar"/>
              </w:rPr>
              <w:br w:type="textWrapping"/>
            </w:r>
            <w:r>
              <w:rPr>
                <w:rStyle w:val="49"/>
                <w:b w:val="0"/>
                <w:bCs w:val="0"/>
                <w:color w:val="auto"/>
                <w:sz w:val="22"/>
                <w:szCs w:val="22"/>
                <w:highlight w:val="none"/>
                <w:lang w:val="en-US" w:eastAsia="zh-CN" w:bidi="ar"/>
              </w:rPr>
              <w:t>（全部响应/部分响应）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24"/>
                <w:szCs w:val="24"/>
                <w:highlight w:val="none"/>
                <w:u w:val="none"/>
              </w:rPr>
            </w:pPr>
            <w:r>
              <w:rPr>
                <w:rFonts w:hint="eastAsia" w:ascii="黑体" w:hAnsi="宋体" w:eastAsia="黑体" w:cs="黑体"/>
                <w:b w:val="0"/>
                <w:bCs w:val="0"/>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0"/>
                <w:color w:val="auto"/>
                <w:sz w:val="21"/>
                <w:szCs w:val="21"/>
                <w:highlight w:val="none"/>
                <w:lang w:val="en-US" w:eastAsia="zh-CN" w:bidi="ar"/>
              </w:rPr>
              <w:br w:type="textWrapping"/>
            </w:r>
            <w:r>
              <w:rPr>
                <w:rStyle w:val="51"/>
                <w:color w:val="auto"/>
                <w:sz w:val="21"/>
                <w:szCs w:val="21"/>
                <w:highlight w:val="none"/>
                <w:lang w:val="en-US" w:eastAsia="zh-CN" w:bidi="ar"/>
              </w:rPr>
              <w:t>“第五章 需求 七、保险险种及其他要求”</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1.符合主险及附加险的类型、责任、份数、累计赔偿限额及相关说明的要求。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0"/>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七、保险险种及其他要求供应商应承诺符合下表理赔要求：</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（一）以非列明雇员名单方式投保。”</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1.以非列明雇员名单方式投保。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七、保险险种及其他要求供应商应承诺符合下表理赔要求：（二）保险免赔额（率）为零。”</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1.保险免赔额（率）为零。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供应商应承诺符合下表理赔要求：（三）安全生产责任保险（简称“主险”）补充要求。”</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1.场内机动车辆事故，经区（县）级以上安全生产监督管理部门认定为生产安全事故，也应纳入保险赔偿责任范围。</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2.符合“第五章 需求 七（三）、”其他要求。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供应商应承诺符合下表理赔要求：（四）安全生产责任保险附加伤残责任保险。”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1.符合“第五章 需求 七（四）、”要求。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供应商应承诺符合下表理赔要求：（五）安全生产责任保险附加医疗费用保险。”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1.符合“第五章 需求 七（五）、”要求。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供应商应承诺符合下表理赔要求：（六）安全生产责任保险附加第三章财产损失责任保险。”</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1.符合“第五章 需求 七（六）、”要求。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七、保险险种及其他要求</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供应商应承诺符合下表理赔要求：（七）保险机构提供服务风控服务符合《安全生产责任保险事故预防技术服务规范》（AQ9010-2019）。”</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1.符合“第五章 需求 七、”其他要求。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Style w:val="50"/>
                <w:color w:val="auto"/>
                <w:sz w:val="21"/>
                <w:szCs w:val="21"/>
                <w:highlight w:val="none"/>
                <w:lang w:val="en-US" w:eastAsia="zh-CN" w:bidi="ar"/>
              </w:rPr>
              <w:t>采购文件条款：</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 xml:space="preserve">“第五章 需求 </w:t>
            </w:r>
            <w:r>
              <w:rPr>
                <w:rStyle w:val="51"/>
                <w:color w:val="auto"/>
                <w:sz w:val="21"/>
                <w:szCs w:val="21"/>
                <w:highlight w:val="none"/>
                <w:lang w:val="en-US" w:eastAsia="zh-CN" w:bidi="ar"/>
              </w:rPr>
              <w:br w:type="textWrapping"/>
            </w:r>
            <w:r>
              <w:rPr>
                <w:rStyle w:val="51"/>
                <w:color w:val="auto"/>
                <w:sz w:val="21"/>
                <w:szCs w:val="21"/>
                <w:highlight w:val="none"/>
                <w:lang w:val="en-US" w:eastAsia="zh-CN" w:bidi="ar"/>
              </w:rPr>
              <w:t>八、特别约定说明。”</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1.安全生产监督管理部门出具的书面事故认定报告非必需索赔材料。</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2.符合“第五章 需求 八、”其他要求。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03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69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供应商名称（加盖公章）：</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03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1"/>
                <w:szCs w:val="21"/>
                <w:highlight w:val="none"/>
                <w:u w:val="none"/>
              </w:rPr>
            </w:pPr>
          </w:p>
        </w:tc>
        <w:tc>
          <w:tcPr>
            <w:tcW w:w="469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  月  日</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6.2用户需求响应承诺书</w:t>
      </w:r>
    </w:p>
    <w:p>
      <w:pPr>
        <w:pStyle w:val="2"/>
        <w:adjustRightInd w:val="0"/>
        <w:snapToGrid w:val="0"/>
        <w:spacing w:line="360" w:lineRule="auto"/>
        <w:ind w:firstLine="570"/>
        <w:rPr>
          <w:rFonts w:hint="eastAsia" w:ascii="仿宋_GB2312" w:eastAsia="仿宋_GB2312" w:hAnsiTheme="minorEastAsia"/>
          <w:color w:val="auto"/>
          <w:sz w:val="28"/>
          <w:szCs w:val="28"/>
          <w:highlight w:val="none"/>
          <w:lang w:val="en-US" w:eastAsia="zh-CN"/>
        </w:rPr>
      </w:pPr>
    </w:p>
    <w:p>
      <w:pPr>
        <w:pStyle w:val="2"/>
        <w:adjustRightInd w:val="0"/>
        <w:snapToGrid w:val="0"/>
        <w:spacing w:line="360" w:lineRule="auto"/>
        <w:ind w:firstLine="570"/>
        <w:jc w:val="center"/>
        <w:rPr>
          <w:rFonts w:hint="eastAsia" w:ascii="仿宋_GB2312" w:eastAsia="仿宋_GB2312" w:hAnsiTheme="minorEastAsia"/>
          <w:b/>
          <w:bCs/>
          <w:color w:val="auto"/>
          <w:sz w:val="32"/>
          <w:szCs w:val="32"/>
          <w:highlight w:val="none"/>
          <w:lang w:val="en-US" w:eastAsia="zh-CN"/>
        </w:rPr>
      </w:pPr>
      <w:r>
        <w:rPr>
          <w:rFonts w:hint="eastAsia" w:ascii="仿宋_GB2312" w:eastAsia="仿宋_GB2312" w:hAnsiTheme="minorEastAsia"/>
          <w:b/>
          <w:bCs/>
          <w:color w:val="auto"/>
          <w:sz w:val="32"/>
          <w:szCs w:val="32"/>
          <w:highlight w:val="none"/>
          <w:lang w:val="en-US" w:eastAsia="zh-CN"/>
        </w:rPr>
        <w:t>用户需求响应承诺书</w:t>
      </w:r>
    </w:p>
    <w:p>
      <w:pPr>
        <w:pStyle w:val="2"/>
        <w:adjustRightInd w:val="0"/>
        <w:snapToGrid w:val="0"/>
        <w:spacing w:line="360" w:lineRule="auto"/>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广州市净水有限公司：</w:t>
      </w:r>
    </w:p>
    <w:p>
      <w:pPr>
        <w:pStyle w:val="2"/>
        <w:adjustRightInd w:val="0"/>
        <w:snapToGrid w:val="0"/>
        <w:spacing w:line="360" w:lineRule="auto"/>
        <w:ind w:firstLine="570"/>
        <w:rPr>
          <w:rFonts w:hint="eastAsia"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我方已仔细研究了关于“广州市净水有限公司2024年营运场所安全生产责任保险项目</w:t>
      </w:r>
      <w:r>
        <w:rPr>
          <w:rFonts w:hint="eastAsia" w:ascii="仿宋_GB2312" w:eastAsia="仿宋_GB2312" w:hAnsiTheme="minorEastAsia"/>
          <w:color w:val="auto"/>
          <w:sz w:val="28"/>
          <w:szCs w:val="28"/>
          <w:highlight w:val="none"/>
          <w:u w:val="none"/>
          <w:lang w:eastAsia="zh-CN"/>
        </w:rPr>
        <w:t>（</w:t>
      </w:r>
      <w:r>
        <w:rPr>
          <w:rFonts w:hint="eastAsia" w:ascii="仿宋_GB2312" w:eastAsia="仿宋_GB2312" w:hAnsiTheme="minorEastAsia"/>
          <w:color w:val="auto"/>
          <w:sz w:val="28"/>
          <w:szCs w:val="28"/>
          <w:highlight w:val="none"/>
          <w:u w:val="none"/>
          <w:lang w:val="en-US" w:eastAsia="zh-CN"/>
        </w:rPr>
        <w:t>第二次</w:t>
      </w:r>
      <w:r>
        <w:rPr>
          <w:rFonts w:hint="eastAsia" w:ascii="仿宋_GB2312" w:eastAsia="仿宋_GB2312" w:hAnsiTheme="minorEastAsia"/>
          <w:color w:val="auto"/>
          <w:sz w:val="28"/>
          <w:szCs w:val="28"/>
          <w:highlight w:val="none"/>
          <w:u w:val="none"/>
          <w:lang w:eastAsia="zh-CN"/>
        </w:rPr>
        <w:t>）</w:t>
      </w:r>
      <w:r>
        <w:rPr>
          <w:rFonts w:hint="eastAsia" w:ascii="仿宋_GB2312" w:eastAsia="仿宋_GB2312" w:hAnsiTheme="minorEastAsia"/>
          <w:color w:val="auto"/>
          <w:sz w:val="28"/>
          <w:szCs w:val="28"/>
          <w:highlight w:val="none"/>
          <w:u w:val="none"/>
        </w:rPr>
        <w:t>”（项目编号：      ）采购须知中用户询价方案的全部要求,我方完全理解用户询价方案所有要求均为实质性响应条款，如有任何一条负偏离或者不满足将导致询价无效。由于我方提供资料不实或与需求书中所有条款不符而造成的责任和后果由我方承担。</w:t>
      </w:r>
    </w:p>
    <w:p>
      <w:pPr>
        <w:pStyle w:val="2"/>
        <w:adjustRightInd w:val="0"/>
        <w:snapToGrid w:val="0"/>
        <w:spacing w:line="360" w:lineRule="auto"/>
        <w:ind w:firstLine="2240" w:firstLineChars="800"/>
        <w:rPr>
          <w:rFonts w:hint="eastAsia" w:ascii="仿宋_GB2312" w:eastAsia="仿宋_GB2312" w:hAnsiTheme="minorEastAsia"/>
          <w:color w:val="auto"/>
          <w:sz w:val="28"/>
          <w:szCs w:val="28"/>
          <w:highlight w:val="none"/>
          <w:u w:val="none"/>
          <w:lang w:eastAsia="zh-CN"/>
        </w:rPr>
      </w:pPr>
      <w:r>
        <w:rPr>
          <w:rFonts w:hint="eastAsia" w:ascii="仿宋_GB2312" w:eastAsia="仿宋_GB2312" w:hAnsiTheme="minorEastAsia"/>
          <w:color w:val="auto"/>
          <w:sz w:val="28"/>
          <w:szCs w:val="28"/>
          <w:highlight w:val="none"/>
          <w:u w:val="none"/>
          <w:lang w:eastAsia="zh-CN"/>
        </w:rPr>
        <w:t>供货商名称（单位盖章）：</w:t>
      </w:r>
    </w:p>
    <w:p>
      <w:pPr>
        <w:pStyle w:val="2"/>
        <w:spacing w:line="360" w:lineRule="auto"/>
        <w:ind w:firstLine="2800" w:firstLineChars="1000"/>
        <w:rPr>
          <w:color w:val="auto"/>
          <w:highlight w:val="none"/>
          <w:u w:val="none"/>
        </w:rPr>
      </w:pPr>
      <w:r>
        <w:rPr>
          <w:rFonts w:hint="eastAsia" w:ascii="仿宋_GB2312" w:eastAsia="仿宋_GB2312" w:hAnsiTheme="minorEastAsia"/>
          <w:color w:val="auto"/>
          <w:sz w:val="28"/>
          <w:szCs w:val="28"/>
          <w:highlight w:val="none"/>
          <w:u w:val="none"/>
          <w:lang w:eastAsia="zh-CN"/>
        </w:rPr>
        <w:t>法定代表人</w:t>
      </w:r>
      <w:r>
        <w:rPr>
          <w:rFonts w:hint="eastAsia" w:ascii="仿宋_GB2312" w:eastAsia="仿宋_GB2312" w:hAnsiTheme="minorEastAsia"/>
          <w:color w:val="auto"/>
          <w:sz w:val="28"/>
          <w:szCs w:val="28"/>
          <w:highlight w:val="none"/>
          <w:u w:val="none"/>
          <w:lang w:val="en-US" w:eastAsia="zh-CN"/>
        </w:rPr>
        <w:t>/负责人/委托委托人（签字或盖章）：</w:t>
      </w:r>
    </w:p>
    <w:p>
      <w:pPr>
        <w:pStyle w:val="2"/>
        <w:rPr>
          <w:rFonts w:hint="eastAsia"/>
          <w:color w:val="auto"/>
          <w:highlight w:val="none"/>
        </w:rPr>
      </w:pPr>
    </w:p>
    <w:p>
      <w:pPr>
        <w:pStyle w:val="2"/>
        <w:rPr>
          <w:color w:val="auto"/>
          <w:highlight w:val="none"/>
        </w:rPr>
      </w:pP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2E62A1D"/>
    <w:rsid w:val="131840FB"/>
    <w:rsid w:val="13467417"/>
    <w:rsid w:val="136E76CF"/>
    <w:rsid w:val="1424395D"/>
    <w:rsid w:val="145F08C6"/>
    <w:rsid w:val="14E43F59"/>
    <w:rsid w:val="15776308"/>
    <w:rsid w:val="15973CBB"/>
    <w:rsid w:val="15BC6B3C"/>
    <w:rsid w:val="15EC2C59"/>
    <w:rsid w:val="160253C2"/>
    <w:rsid w:val="16360A7B"/>
    <w:rsid w:val="164D40B0"/>
    <w:rsid w:val="1694429A"/>
    <w:rsid w:val="17635326"/>
    <w:rsid w:val="178D4AD1"/>
    <w:rsid w:val="17B803EA"/>
    <w:rsid w:val="1815096B"/>
    <w:rsid w:val="18236EFD"/>
    <w:rsid w:val="18377249"/>
    <w:rsid w:val="185D00FE"/>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531B9"/>
    <w:rsid w:val="209D4C94"/>
    <w:rsid w:val="20B44FCD"/>
    <w:rsid w:val="20E84705"/>
    <w:rsid w:val="218400BA"/>
    <w:rsid w:val="21AB1E2F"/>
    <w:rsid w:val="21D40498"/>
    <w:rsid w:val="22493963"/>
    <w:rsid w:val="22767047"/>
    <w:rsid w:val="232629C5"/>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B51739"/>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1E2A5C"/>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CDB3931"/>
    <w:rsid w:val="3D1F44D9"/>
    <w:rsid w:val="3D5C38CD"/>
    <w:rsid w:val="3E5070F1"/>
    <w:rsid w:val="3E7569E0"/>
    <w:rsid w:val="3EC370CB"/>
    <w:rsid w:val="3F6C3589"/>
    <w:rsid w:val="3F850180"/>
    <w:rsid w:val="3F9004D6"/>
    <w:rsid w:val="3FAB6D01"/>
    <w:rsid w:val="3FB53538"/>
    <w:rsid w:val="3FEE7CFA"/>
    <w:rsid w:val="400E4D5E"/>
    <w:rsid w:val="40E1138C"/>
    <w:rsid w:val="413814BA"/>
    <w:rsid w:val="41872511"/>
    <w:rsid w:val="41DF1251"/>
    <w:rsid w:val="424236D9"/>
    <w:rsid w:val="42466655"/>
    <w:rsid w:val="42BD1CB9"/>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83848"/>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9B3F3E"/>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DA788A"/>
    <w:rsid w:val="6D52013C"/>
    <w:rsid w:val="6EBC0B3A"/>
    <w:rsid w:val="6EED597D"/>
    <w:rsid w:val="6EF51C7D"/>
    <w:rsid w:val="6F8363E5"/>
    <w:rsid w:val="6F841DCF"/>
    <w:rsid w:val="6FA80CCD"/>
    <w:rsid w:val="6FAC3CC5"/>
    <w:rsid w:val="6FC746F5"/>
    <w:rsid w:val="6FE33EF5"/>
    <w:rsid w:val="70317AC6"/>
    <w:rsid w:val="704B26F7"/>
    <w:rsid w:val="70697B21"/>
    <w:rsid w:val="70731209"/>
    <w:rsid w:val="70863262"/>
    <w:rsid w:val="70A76ED3"/>
    <w:rsid w:val="71860B17"/>
    <w:rsid w:val="71B22797"/>
    <w:rsid w:val="71E771B4"/>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AFC3796"/>
    <w:rsid w:val="7B1C0C84"/>
    <w:rsid w:val="7B5A62DF"/>
    <w:rsid w:val="7B7A04A8"/>
    <w:rsid w:val="7B8E4662"/>
    <w:rsid w:val="7BFC5A6F"/>
    <w:rsid w:val="7C0C3F6D"/>
    <w:rsid w:val="7C22163C"/>
    <w:rsid w:val="7C3034BD"/>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39"/>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First Indent"/>
    <w:basedOn w:val="8"/>
    <w:unhideWhenUsed/>
    <w:qFormat/>
    <w:uiPriority w:val="99"/>
    <w:pPr>
      <w:ind w:firstLine="420" w:firstLineChars="100"/>
    </w:p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5"/>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31"/>
    <w:basedOn w:val="25"/>
    <w:qFormat/>
    <w:uiPriority w:val="0"/>
    <w:rPr>
      <w:rFonts w:hint="eastAsia" w:ascii="宋体" w:hAnsi="宋体" w:eastAsia="宋体" w:cs="宋体"/>
      <w:color w:val="000000"/>
      <w:sz w:val="22"/>
      <w:szCs w:val="22"/>
      <w:u w:val="none"/>
    </w:rPr>
  </w:style>
  <w:style w:type="character" w:customStyle="1" w:styleId="47">
    <w:name w:val="font71"/>
    <w:basedOn w:val="25"/>
    <w:qFormat/>
    <w:uiPriority w:val="0"/>
    <w:rPr>
      <w:rFonts w:ascii="Arial" w:hAnsi="Arial" w:cs="Arial"/>
      <w:color w:val="000000"/>
      <w:sz w:val="22"/>
      <w:szCs w:val="22"/>
      <w:u w:val="none"/>
    </w:rPr>
  </w:style>
  <w:style w:type="character" w:customStyle="1" w:styleId="48">
    <w:name w:val="font01"/>
    <w:basedOn w:val="25"/>
    <w:qFormat/>
    <w:uiPriority w:val="0"/>
    <w:rPr>
      <w:rFonts w:hint="eastAsia" w:ascii="黑体" w:hAnsi="宋体" w:eastAsia="黑体" w:cs="黑体"/>
      <w:b/>
      <w:bCs/>
      <w:color w:val="000000"/>
      <w:sz w:val="28"/>
      <w:szCs w:val="28"/>
      <w:u w:val="none"/>
    </w:rPr>
  </w:style>
  <w:style w:type="character" w:customStyle="1" w:styleId="49">
    <w:name w:val="font51"/>
    <w:basedOn w:val="25"/>
    <w:qFormat/>
    <w:uiPriority w:val="0"/>
    <w:rPr>
      <w:rFonts w:hint="eastAsia" w:ascii="黑体" w:hAnsi="宋体" w:eastAsia="黑体" w:cs="黑体"/>
      <w:b/>
      <w:bCs/>
      <w:color w:val="000000"/>
      <w:sz w:val="24"/>
      <w:szCs w:val="24"/>
      <w:u w:val="none"/>
    </w:rPr>
  </w:style>
  <w:style w:type="character" w:customStyle="1" w:styleId="50">
    <w:name w:val="font61"/>
    <w:basedOn w:val="25"/>
    <w:qFormat/>
    <w:uiPriority w:val="0"/>
    <w:rPr>
      <w:rFonts w:hint="eastAsia" w:ascii="宋体" w:hAnsi="宋体" w:eastAsia="宋体" w:cs="宋体"/>
      <w:b/>
      <w:bCs/>
      <w:color w:val="000000"/>
      <w:sz w:val="22"/>
      <w:szCs w:val="22"/>
      <w:u w:val="none"/>
    </w:rPr>
  </w:style>
  <w:style w:type="character" w:customStyle="1" w:styleId="51">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13204</Words>
  <Characters>13843</Characters>
  <Lines>300</Lines>
  <Paragraphs>84</Paragraphs>
  <TotalTime>2</TotalTime>
  <ScaleCrop>false</ScaleCrop>
  <LinksUpToDate>false</LinksUpToDate>
  <CharactersWithSpaces>15012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2024-05-14T06:10:00Z</cp:lastPrinted>
  <dcterms:modified xsi:type="dcterms:W3CDTF">2024-06-07T07:32:25Z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F4E856F81DB8446CA67E528EBCBF37F9_13</vt:lpwstr>
  </property>
</Properties>
</file>