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bookmarkStart w:id="87" w:name="_GoBack"/>
      <w:bookmarkEnd w:id="8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广州市净水有限公司水质中心实验室更新改造项目环评、验收、排污许可等</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第三方咨询服务项目（第三次）</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二〇二四年六月</w:t>
      </w:r>
    </w:p>
    <w:p>
      <w:pPr>
        <w:bidi w:val="0"/>
        <w:jc w:val="center"/>
        <w:rPr>
          <w:rFonts w:hint="eastAsia" w:ascii="方正小标宋简体" w:hAnsi="方正小标宋简体" w:eastAsia="方正小标宋简体" w:cs="方正小标宋简体"/>
          <w:sz w:val="44"/>
          <w:szCs w:val="44"/>
          <w:lang w:val="en-US" w:eastAsia="zh-CN"/>
        </w:rPr>
        <w:sectPr>
          <w:footerReference r:id="rId5" w:type="first"/>
          <w:headerReference r:id="rId3" w:type="default"/>
          <w:footerReference r:id="rId4" w:type="default"/>
          <w:pgSz w:w="11906" w:h="16838"/>
          <w:pgMar w:top="2098" w:right="1474" w:bottom="1985" w:left="1588" w:header="737" w:footer="992" w:gutter="0"/>
          <w:pgNumType w:fmt="decimal"/>
          <w:cols w:space="425" w:num="1"/>
          <w:docGrid w:type="lines" w:linePitch="312" w:charSpace="0"/>
        </w:sectPr>
      </w:pPr>
    </w:p>
    <w:p>
      <w:pPr>
        <w:pStyle w:val="2"/>
        <w:rPr>
          <w:rFonts w:hint="eastAsia"/>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26148"/>
      <w:bookmarkStart w:id="1" w:name="_Toc17696"/>
      <w:bookmarkStart w:id="2" w:name="_Toc1711"/>
      <w:bookmarkStart w:id="3" w:name="_Toc18145"/>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17801"/>
      <w:bookmarkStart w:id="5" w:name="_Toc4275"/>
      <w:bookmarkStart w:id="6" w:name="_Toc1669"/>
      <w:bookmarkStart w:id="7" w:name="_Toc11322"/>
      <w:bookmarkStart w:id="8" w:name="_Toc31938"/>
      <w:bookmarkStart w:id="9" w:name="_Toc7519"/>
      <w:bookmarkStart w:id="10" w:name="_Toc19609"/>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spacing w:line="240" w:lineRule="auto"/>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eastAsia="zh-CN"/>
        </w:rPr>
        <w:t>广州市净水有限公司水质中心实验室更新改造项目环评、验收、排污许可等第三方咨询服务项目（第三次）</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2" w:char="0052"/>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广州市净水有限公司水质中心实验室更新改造项目环评、验收、排污许可等第三方咨询服务项目（第三次）</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XJ-20240605-3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74,000.00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完成广州市净水有限公司水质中心实验室更新改造项目的环境影响报告表编制，协助向有审批权的环境保护行政主管部门办理项目环境影响报告表的审批流程，协助办理项目竣工环境保护验收，协助申领项目国家排污许可证。</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合同签订之日起至完成广州市净水有限公司水质中心实验室更新改造项目工程环评、验收、排污许可等服务内容止。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广州市净水有限公司水质检测中心（广州市荔湾区桥中南路10号）。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服务内容及需求需满足采购文件要求</w:t>
      </w:r>
      <w:r>
        <w:rPr>
          <w:rFonts w:hint="eastAsia" w:ascii="仿宋_GB2312" w:eastAsia="仿宋_GB2312"/>
          <w:color w:val="auto"/>
          <w:sz w:val="28"/>
          <w:szCs w:val="28"/>
          <w:highlight w:val="none"/>
          <w:u w:val="single"/>
          <w:lang w:eastAsia="zh-CN"/>
        </w:rPr>
        <w:t>，通过相关行政主管部门或单位的评审和审批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详见合同附件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供应商应当在中华人民共和国生态环境部的环境影响评价信用平台提交本单位的基本情况信息，建立编制单位和编制人员的诚信档案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提供截图并加盖公章，内容应当包含编制人员信用编号，编制单位名称、统一社会信用代码等基础信息以及编制人员姓名、从业单位等基础信息。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2021年1月1日至今，供应商</w:t>
      </w:r>
      <w:r>
        <w:rPr>
          <w:rFonts w:hint="eastAsia" w:ascii="仿宋_GB2312" w:eastAsia="仿宋_GB2312"/>
          <w:color w:val="auto"/>
          <w:sz w:val="28"/>
          <w:szCs w:val="28"/>
          <w:highlight w:val="none"/>
          <w:u w:val="single"/>
          <w:lang w:val="en-US" w:eastAsia="zh-CN"/>
        </w:rPr>
        <w:t>至少独立完成过一项环境检测/监测实验室建设或更新改造项目的环评、验收等咨询服务业绩。（提供合同、环评批复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高级工程师职称，同时具有环境影响评价工程师资格证书，</w:t>
      </w:r>
      <w:r>
        <w:rPr>
          <w:rFonts w:hint="eastAsia" w:ascii="仿宋_GB2312" w:eastAsia="仿宋_GB2312"/>
          <w:color w:val="auto"/>
          <w:sz w:val="28"/>
          <w:szCs w:val="28"/>
          <w:highlight w:val="none"/>
        </w:rPr>
        <w:t>在中华人民共和国生态环境部的环境影响评价信用平台提交基本情况信息，建立编制人员的诚信档案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提供截图并加盖公章，内容应当包含编制人员信用编号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编制人员姓名、从业单位等基础信息</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并提供在本单位近三个月社保记录（以加盖社会保险基金管理中心印章的《缴费历史明细表》或《社会保险参保人员证明》为准，加盖单位公章。</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rPr>
        <w:t>及编制人员未被列入中华人民共和国生态环境部的环境影响评价信用平台“限期整改名单”或“黑名单”中，提供截图并加盖公章，格式见第七章 6.1</w:t>
      </w:r>
      <w:r>
        <w:rPr>
          <w:rFonts w:hint="eastAsia" w:ascii="仿宋_GB2312" w:eastAsia="仿宋_GB2312"/>
          <w:color w:val="auto"/>
          <w:sz w:val="28"/>
          <w:szCs w:val="28"/>
          <w:highlight w:val="none"/>
          <w:lang w:eastAsia="zh-CN"/>
        </w:rPr>
        <w:t>关于供应商及编制人员未被列入中华人民共和国生态环境部的环境影响评价信用平台“限期整改名单”或“黑名单”的证明</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hint="eastAsia" w:ascii="仿宋_GB2312" w:eastAsia="仿宋_GB2312"/>
          <w:color w:val="auto"/>
          <w:sz w:val="28"/>
          <w:szCs w:val="28"/>
          <w:highlight w:val="none"/>
          <w:lang w:val="en-US" w:eastAsia="zh-CN"/>
        </w:rPr>
        <w:sectPr>
          <w:footerReference r:id="rId7" w:type="default"/>
          <w:pgSz w:w="11906" w:h="16838"/>
          <w:pgMar w:top="1089" w:right="1469" w:bottom="1089" w:left="1077" w:header="851" w:footer="992" w:gutter="0"/>
          <w:pgNumType w:fmt="decimal"/>
          <w:cols w:space="720" w:num="1"/>
          <w:docGrid w:linePitch="312" w:charSpace="0"/>
        </w:sect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w:t>
      </w:r>
      <w:r>
        <w:rPr>
          <w:rFonts w:hint="eastAsia" w:ascii="仿宋_GB2312" w:hAnsi="仿宋" w:eastAsia="仿宋_GB2312"/>
          <w:color w:val="auto"/>
          <w:sz w:val="28"/>
          <w:szCs w:val="28"/>
          <w:highlight w:val="none"/>
          <w:u w:val="single"/>
          <w:lang w:val="en-US" w:eastAsia="zh-CN"/>
        </w:rPr>
        <w:t>467</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r>
        <w:rPr>
          <w:rFonts w:hint="eastAsia" w:ascii="仿宋_GB2312" w:hAnsi="仿宋_GB2312" w:eastAsia="仿宋_GB2312" w:cs="仿宋_GB2312"/>
          <w:sz w:val="28"/>
          <w:szCs w:val="28"/>
        </w:rPr>
        <w:t>适用于纸质评审的采购项目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331"/>
      <w:bookmarkStart w:id="15" w:name="_Toc16705"/>
      <w:bookmarkStart w:id="16" w:name="_Toc23749"/>
      <w:bookmarkStart w:id="17" w:name="_Toc7340"/>
      <w:bookmarkStart w:id="18" w:name="_Toc2324"/>
      <w:bookmarkStart w:id="19" w:name="_Toc25603"/>
      <w:bookmarkStart w:id="20" w:name="_Toc19295"/>
      <w:bookmarkStart w:id="21" w:name="_Toc16557"/>
      <w:bookmarkStart w:id="22" w:name="_Toc32588"/>
      <w:bookmarkStart w:id="23" w:name="_Toc9448"/>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6"/>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6"/>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040"/>
      <w:bookmarkStart w:id="27" w:name="_Toc88209934"/>
      <w:bookmarkStart w:id="28" w:name="_Toc7303"/>
      <w:bookmarkStart w:id="29" w:name="_Toc87616371"/>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7831"/>
      <w:bookmarkStart w:id="33" w:name="_Toc30530"/>
      <w:bookmarkStart w:id="34" w:name="_Toc6308"/>
      <w:bookmarkStart w:id="35" w:name="_Toc29345"/>
      <w:bookmarkStart w:id="36" w:name="_Toc87616378"/>
      <w:bookmarkStart w:id="37" w:name="_Toc88209941"/>
      <w:bookmarkStart w:id="38" w:name="_Toc22212"/>
      <w:bookmarkStart w:id="39" w:name="_Toc13898"/>
      <w:bookmarkStart w:id="40" w:name="_Toc21079"/>
      <w:bookmarkStart w:id="41" w:name="_Toc21840"/>
      <w:bookmarkStart w:id="42" w:name="_Toc32607"/>
      <w:bookmarkStart w:id="43" w:name="_Toc29484"/>
      <w:bookmarkStart w:id="44" w:name="_Toc12177"/>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广州市净水有限公司水质中心实验室更新改造项目对现有实验室场地及相关设施进行改造和扩容，包括：一楼至三楼的样品接收室改造、常规检测室、大型仪器分析室、样品前处理室等区域改造，更新实验室排风及废气处理设备、废水收集及处理设备、消防逃生梯、建筑（构筑）物防水补漏等。</w:t>
      </w:r>
      <w:r>
        <w:rPr>
          <w:rFonts w:hint="eastAsia" w:ascii="仿宋_GB2312" w:hAnsi="仿宋" w:eastAsia="仿宋_GB2312" w:cs="仿宋"/>
          <w:sz w:val="28"/>
          <w:szCs w:val="28"/>
          <w:lang w:val="en-US" w:eastAsia="zh-CN"/>
        </w:rPr>
        <w:t>项目估算总投资约400万元。</w:t>
      </w:r>
    </w:p>
    <w:p>
      <w:pPr>
        <w:numPr>
          <w:ilvl w:val="0"/>
          <w:numId w:val="4"/>
        </w:num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项目内容及需求</w:t>
      </w:r>
    </w:p>
    <w:p>
      <w:pPr>
        <w:autoSpaceDE/>
        <w:autoSpaceDN/>
        <w:spacing w:line="360" w:lineRule="auto"/>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lang w:eastAsia="zh-CN"/>
        </w:rPr>
        <w:t>本项目服务内容为</w:t>
      </w:r>
      <w:r>
        <w:rPr>
          <w:rFonts w:hint="eastAsia" w:ascii="仿宋_GB2312" w:hAnsi="仿宋" w:eastAsia="仿宋_GB2312" w:cs="仿宋"/>
          <w:sz w:val="28"/>
          <w:szCs w:val="28"/>
          <w:lang w:val="en-US" w:eastAsia="zh-CN"/>
        </w:rPr>
        <w:t>完成</w:t>
      </w:r>
      <w:r>
        <w:rPr>
          <w:rFonts w:hint="eastAsia" w:ascii="仿宋_GB2312" w:hAnsi="仿宋" w:eastAsia="仿宋_GB2312" w:cs="仿宋"/>
          <w:sz w:val="28"/>
          <w:szCs w:val="28"/>
        </w:rPr>
        <w:t>广州市净水有限公司水质中心实验室更新改造项目的环境影响报告表编制，协助向有审批权的环境保护行政主管部门办理项目环境影响报告表的审批流程，协助办理项目竣工环境保护验收，协助申领项目国家排污许可证。环境影响报告中应针对建设项目对环境可能造成影响进行分析、预测和评估并对建设项目环境保护措施及其技术、经济对比论证。报告编制单位根据相关环评要求配套完成控规调整环境影响篇章、环境质量现状监测、环评报告书编制及专家评审工作，并协助</w:t>
      </w:r>
      <w:r>
        <w:rPr>
          <w:rFonts w:hint="eastAsia" w:ascii="仿宋_GB2312" w:hAnsi="仿宋" w:eastAsia="仿宋_GB2312" w:cs="仿宋"/>
          <w:sz w:val="28"/>
          <w:szCs w:val="28"/>
          <w:lang w:eastAsia="zh-CN"/>
        </w:rPr>
        <w:t>建设单位</w:t>
      </w:r>
      <w:r>
        <w:rPr>
          <w:rFonts w:hint="eastAsia" w:ascii="仿宋_GB2312" w:hAnsi="仿宋" w:eastAsia="仿宋_GB2312" w:cs="仿宋"/>
          <w:sz w:val="28"/>
          <w:szCs w:val="28"/>
        </w:rPr>
        <w:t>完成公众参与工作。</w:t>
      </w:r>
    </w:p>
    <w:p>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rPr>
      </w:pPr>
      <w:r>
        <w:rPr>
          <w:rFonts w:hint="eastAsia" w:cs="Times New Roman"/>
          <w:b/>
          <w:bCs/>
          <w:kern w:val="2"/>
          <w:sz w:val="30"/>
          <w:szCs w:val="30"/>
          <w:lang w:val="en-US" w:eastAsia="zh-CN" w:bidi="ar-SA"/>
        </w:rPr>
        <w:t>项目服务方案</w:t>
      </w:r>
    </w:p>
    <w:tbl>
      <w:tblPr>
        <w:tblStyle w:val="2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924"/>
        <w:gridCol w:w="2442"/>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2"/>
        <w:rPr>
          <w:rFonts w:hint="eastAsia"/>
        </w:rPr>
      </w:pP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三、项目技术要求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1.根据《中华人民共和国环境保护法》、《中华人民共和国环境影响评价法》、《建设项目环境保护管理条例》、《建设项目环境影响评价分类管理名录（2021年版）》（生态环境部令 第16号）、《国家计委、国家环境保护总局关于规范环境影响咨询收费有关问题的通知》（计价格〔2002〕125号）、《建设项目竣工环境保护验收暂行办法》（国环规环评〔2017〕4号）、《排污许可管理条例》(中华人民共和国国务院令 第 736 号)等相关法规文件，编制符合质量要求的环境影响评价报告。</w:t>
      </w:r>
    </w:p>
    <w:p>
      <w:pPr>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zh-CN"/>
        </w:rPr>
        <w:t>对于公众参与、环评报告编制等相关难题有丰富经验，能对建设单位给予指导和帮助，顺利取得环评批复。</w:t>
      </w:r>
    </w:p>
    <w:p>
      <w:pPr>
        <w:spacing w:line="360" w:lineRule="auto"/>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zh-CN"/>
        </w:rPr>
        <w:t>在环评报告编制过程中，能够积极主动的配合、指导建设单位，解决可能出现的其他问题 。</w:t>
      </w:r>
    </w:p>
    <w:p>
      <w:pPr>
        <w:spacing w:line="360" w:lineRule="auto"/>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四、项目商务要求</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1.工期：合同签订之日起至完成广州市净水有限公司水质中心实验室更新改造项目工程环评、验收、排污许可等服务内容止。 </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3.付款方式：见合同书格式。</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4.承包方式：总价包干。</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合同采用包干价，包括完成本合同项下的所有工作内容所需要的直接和间接的一切费用，不因人工、材料、设备的变化而作调整。包括广州市净水有限公司水质中心实验室更新改造项目的</w:t>
      </w:r>
      <w:r>
        <w:rPr>
          <w:rFonts w:hint="eastAsia" w:ascii="仿宋_GB2312" w:hAnsi="仿宋" w:eastAsia="仿宋_GB2312" w:cs="仿宋"/>
          <w:sz w:val="28"/>
          <w:szCs w:val="28"/>
          <w:highlight w:val="none"/>
        </w:rPr>
        <w:t>环境质量现状监测</w:t>
      </w:r>
      <w:r>
        <w:rPr>
          <w:rFonts w:hint="eastAsia" w:ascii="仿宋_GB2312" w:hAnsi="仿宋" w:eastAsia="仿宋_GB2312" w:cs="仿宋"/>
          <w:sz w:val="28"/>
          <w:szCs w:val="28"/>
          <w:highlight w:val="none"/>
          <w:lang w:eastAsia="zh-CN"/>
        </w:rPr>
        <w:t>、</w:t>
      </w:r>
      <w:r>
        <w:rPr>
          <w:rFonts w:hint="eastAsia" w:ascii="仿宋_GB2312" w:hAnsi="仿宋_GB2312" w:eastAsia="仿宋_GB2312" w:cs="仿宋_GB2312"/>
          <w:sz w:val="28"/>
          <w:szCs w:val="28"/>
          <w:highlight w:val="none"/>
        </w:rPr>
        <w:t>环境影响报告表编制</w:t>
      </w:r>
      <w:r>
        <w:rPr>
          <w:rFonts w:hint="eastAsia" w:ascii="仿宋_GB2312" w:hAnsi="仿宋" w:eastAsia="仿宋_GB2312" w:cs="仿宋"/>
          <w:sz w:val="28"/>
          <w:szCs w:val="28"/>
          <w:highlight w:val="none"/>
        </w:rPr>
        <w:t>修改报批及打印装订、专家评审会务安排</w:t>
      </w:r>
      <w:r>
        <w:rPr>
          <w:rFonts w:hint="eastAsia" w:ascii="仿宋_GB2312" w:hAnsi="仿宋_GB2312" w:eastAsia="仿宋_GB2312" w:cs="仿宋_GB2312"/>
          <w:sz w:val="28"/>
          <w:szCs w:val="28"/>
          <w:highlight w:val="none"/>
        </w:rPr>
        <w:t>，协助向有审批权的环境保护行政主管部门办理项目环境影响报告表的审批流程，协助办理项目竣工环境保护验收，协助申领项目国家排污许可证</w:t>
      </w:r>
      <w:r>
        <w:rPr>
          <w:rFonts w:hint="eastAsia" w:ascii="仿宋_GB2312" w:hAnsi="仿宋_GB2312" w:eastAsia="仿宋_GB2312" w:cs="仿宋_GB2312"/>
          <w:sz w:val="28"/>
          <w:szCs w:val="28"/>
          <w:highlight w:val="none"/>
          <w:lang w:val="en-US" w:eastAsia="zh-CN"/>
        </w:rPr>
        <w:t>等。</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合同期内，供应商无正当理由不得拒绝委托。已接受委托的项目，供应商必须按照协议要求按时按质完成任务。未经我公司书面同意，不得擅自将受托项目转委托或分包给第三方承担，即供应商未经我公司同意禁止以任何形式将评审业务交由其他单位或个人。</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驻场服务：</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rPr>
        <w:t>应派人提供驻场服务，且驻场人员不得少于2名。</w:t>
      </w: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spacing w:line="360" w:lineRule="auto"/>
        <w:jc w:val="left"/>
        <w:rPr>
          <w:rFonts w:hint="eastAsia" w:ascii="仿宋_GB2312" w:eastAsia="仿宋_GB2312" w:hAnsiTheme="minorEastAsia"/>
          <w:color w:val="auto"/>
          <w:sz w:val="28"/>
          <w:szCs w:val="28"/>
          <w:highlight w:val="none"/>
        </w:rPr>
      </w:pPr>
    </w:p>
    <w:p>
      <w:pPr>
        <w:spacing w:line="360" w:lineRule="auto"/>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9088"/>
      <w:bookmarkStart w:id="49" w:name="_Toc22501"/>
      <w:bookmarkStart w:id="50" w:name="_Toc87616386"/>
      <w:bookmarkStart w:id="51" w:name="_Toc13309"/>
      <w:bookmarkStart w:id="52" w:name="_Toc8183"/>
      <w:bookmarkStart w:id="53" w:name="_Toc1375"/>
      <w:bookmarkStart w:id="54" w:name="_Toc88209949"/>
      <w:bookmarkStart w:id="55" w:name="_Toc323"/>
      <w:bookmarkStart w:id="56" w:name="_Toc12980"/>
      <w:bookmarkStart w:id="57" w:name="_Toc12968"/>
      <w:bookmarkStart w:id="58" w:name="_Toc19686"/>
      <w:bookmarkStart w:id="59" w:name="_Toc12721"/>
      <w:bookmarkStart w:id="60" w:name="_Toc22797"/>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pStyle w:val="27"/>
        <w:rPr>
          <w:rFonts w:hint="eastAsia"/>
          <w:lang w:val="en-US" w:eastAsia="zh-CN"/>
        </w:rPr>
      </w:pPr>
    </w:p>
    <w:p>
      <w:pPr>
        <w:jc w:val="center"/>
        <w:rPr>
          <w:rFonts w:ascii="Calibri" w:hAnsi="Calibri" w:eastAsia="黑体" w:cs="Times New Roman"/>
          <w:b/>
          <w:bCs/>
          <w:spacing w:val="-20"/>
          <w:sz w:val="72"/>
        </w:rPr>
      </w:pPr>
    </w:p>
    <w:p>
      <w:pPr>
        <w:jc w:val="center"/>
        <w:rPr>
          <w:rFonts w:ascii="Calibri" w:hAnsi="Calibri" w:eastAsia="宋体" w:cs="Times New Roman"/>
          <w:b/>
          <w:bCs/>
          <w:spacing w:val="-20"/>
          <w:sz w:val="72"/>
        </w:rPr>
      </w:pPr>
      <w:r>
        <w:rPr>
          <w:rFonts w:hint="eastAsia" w:ascii="Calibri" w:hAnsi="Calibri" w:eastAsia="黑体" w:cs="Times New Roman"/>
          <w:b/>
          <w:bCs/>
          <w:spacing w:val="-20"/>
          <w:sz w:val="72"/>
          <w:lang w:eastAsia="zh-CN"/>
        </w:rPr>
        <w:t>咨询</w:t>
      </w:r>
      <w:r>
        <w:rPr>
          <w:rFonts w:hint="eastAsia" w:ascii="Calibri" w:hAnsi="Calibri" w:eastAsia="黑体" w:cs="Times New Roman"/>
          <w:b/>
          <w:bCs/>
          <w:spacing w:val="-20"/>
          <w:sz w:val="72"/>
        </w:rPr>
        <w:t>服务合同</w:t>
      </w:r>
    </w:p>
    <w:p>
      <w:pPr>
        <w:rPr>
          <w:sz w:val="24"/>
          <w:highlight w:val="none"/>
        </w:rPr>
      </w:pPr>
    </w:p>
    <w:p>
      <w:pPr>
        <w:rPr>
          <w:b/>
          <w:bCs/>
          <w:sz w:val="24"/>
          <w:highlight w:val="none"/>
        </w:rPr>
      </w:pPr>
    </w:p>
    <w:p>
      <w:pPr>
        <w:rPr>
          <w:b/>
          <w:bCs/>
          <w:sz w:val="24"/>
          <w:highlight w:val="none"/>
        </w:rPr>
      </w:pPr>
    </w:p>
    <w:p>
      <w:pPr>
        <w:rPr>
          <w:b/>
          <w:bCs/>
          <w:sz w:val="24"/>
          <w:highlight w:val="none"/>
        </w:rPr>
      </w:pP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宋体" w:hAnsi="宋体" w:eastAsia="宋体" w:cs="宋体"/>
          <w:b/>
          <w:bCs/>
          <w:spacing w:val="82"/>
          <w:sz w:val="30"/>
          <w:szCs w:val="30"/>
          <w:highlight w:val="none"/>
          <w:lang w:val="en-US" w:eastAsia="zh-CN"/>
        </w:rPr>
      </w:pPr>
      <w:r>
        <w:rPr>
          <w:rFonts w:hint="eastAsia" w:ascii="宋体" w:hAnsi="宋体" w:cs="宋体"/>
          <w:b/>
          <w:bCs/>
          <w:spacing w:val="82"/>
          <w:sz w:val="30"/>
          <w:szCs w:val="30"/>
          <w:highlight w:val="none"/>
          <w:lang w:val="en-US" w:eastAsia="zh-CN"/>
        </w:rPr>
        <w:t>项目名称：</w:t>
      </w:r>
      <w:r>
        <w:rPr>
          <w:rFonts w:hint="eastAsia" w:ascii="Times New Roman" w:hAnsi="Times New Roman" w:eastAsia="宋体" w:cs="Times New Roman"/>
          <w:b w:val="0"/>
          <w:bCs/>
          <w:color w:val="auto"/>
          <w:sz w:val="30"/>
          <w:szCs w:val="30"/>
          <w:highlight w:val="none"/>
          <w:u w:val="single"/>
          <w:lang w:eastAsia="zh-CN"/>
        </w:rPr>
        <w:t>广州市净水有限公司水质中心实验室更新改造项目环评、验收、排污许可等第三方咨询服务项目（第三次）</w:t>
      </w: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eastAsia" w:ascii="Times New Roman" w:hAnsi="Times New Roman" w:eastAsia="宋体" w:cs="Times New Roman"/>
          <w:b w:val="0"/>
          <w:bCs/>
          <w:color w:val="auto"/>
          <w:sz w:val="30"/>
          <w:szCs w:val="30"/>
          <w:highlight w:val="none"/>
          <w:u w:val="single"/>
          <w:lang w:val="en-US" w:eastAsia="zh-CN"/>
        </w:rPr>
      </w:pPr>
      <w:r>
        <w:rPr>
          <w:rFonts w:hint="eastAsia" w:ascii="宋体" w:hAnsi="宋体" w:cs="宋体"/>
          <w:b/>
          <w:bCs/>
          <w:spacing w:val="82"/>
          <w:sz w:val="30"/>
          <w:szCs w:val="30"/>
          <w:highlight w:val="none"/>
          <w:lang w:val="en-US" w:eastAsia="zh-CN"/>
        </w:rPr>
        <w:t>合同</w:t>
      </w:r>
      <w:r>
        <w:rPr>
          <w:rFonts w:hint="eastAsia" w:ascii="宋体" w:hAnsi="宋体" w:eastAsia="宋体" w:cs="宋体"/>
          <w:b/>
          <w:bCs/>
          <w:spacing w:val="82"/>
          <w:sz w:val="30"/>
          <w:szCs w:val="30"/>
          <w:highlight w:val="none"/>
        </w:rPr>
        <w:t>名称</w:t>
      </w:r>
      <w:r>
        <w:rPr>
          <w:rFonts w:hint="eastAsia" w:ascii="宋体" w:hAnsi="宋体" w:eastAsia="宋体" w:cs="宋体"/>
          <w:b/>
          <w:bCs/>
          <w:spacing w:val="82"/>
          <w:sz w:val="30"/>
          <w:szCs w:val="30"/>
          <w:highlight w:val="none"/>
          <w:lang w:eastAsia="zh-CN"/>
        </w:rPr>
        <w:t>：</w:t>
      </w:r>
      <w:r>
        <w:rPr>
          <w:rFonts w:hint="eastAsia" w:ascii="Times New Roman" w:hAnsi="Times New Roman" w:eastAsia="宋体" w:cs="Times New Roman"/>
          <w:b w:val="0"/>
          <w:bCs/>
          <w:color w:val="auto"/>
          <w:sz w:val="30"/>
          <w:szCs w:val="30"/>
          <w:highlight w:val="none"/>
          <w:u w:val="single"/>
          <w:lang w:eastAsia="zh-CN"/>
        </w:rPr>
        <w:t>广州市净水有限公司水质中心实验室更新改造项目环评、验收、排污许可等第三方咨询服务项目（第三次）合同</w:t>
      </w:r>
    </w:p>
    <w:p>
      <w:pPr>
        <w:spacing w:line="600" w:lineRule="auto"/>
        <w:rPr>
          <w:rFonts w:hint="eastAsia" w:ascii="Times New Roman" w:hAnsi="Times New Roman" w:eastAsia="宋体" w:cs="Times New Roman"/>
          <w:b w:val="0"/>
          <w:bCs/>
          <w:color w:val="auto"/>
          <w:sz w:val="30"/>
          <w:szCs w:val="30"/>
          <w:highlight w:val="none"/>
          <w:u w:val="single"/>
          <w:lang w:val="en-US" w:eastAsia="zh-CN"/>
        </w:rPr>
      </w:pPr>
      <w:r>
        <w:rPr>
          <w:rFonts w:hint="eastAsia" w:ascii="宋体" w:hAnsi="宋体" w:eastAsia="宋体" w:cs="宋体"/>
          <w:b/>
          <w:bCs/>
          <w:spacing w:val="82"/>
          <w:sz w:val="30"/>
          <w:szCs w:val="30"/>
          <w:highlight w:val="none"/>
          <w:lang w:eastAsia="zh-CN"/>
        </w:rPr>
        <w:t>项目</w:t>
      </w:r>
      <w:r>
        <w:rPr>
          <w:rFonts w:hint="eastAsia" w:ascii="宋体" w:hAnsi="宋体" w:eastAsia="宋体" w:cs="宋体"/>
          <w:b/>
          <w:bCs/>
          <w:spacing w:val="82"/>
          <w:sz w:val="30"/>
          <w:szCs w:val="30"/>
          <w:highlight w:val="none"/>
        </w:rPr>
        <w:t>地点：</w:t>
      </w:r>
      <w:r>
        <w:rPr>
          <w:rFonts w:hint="eastAsia" w:ascii="Times New Roman" w:hAnsi="Times New Roman" w:eastAsia="宋体" w:cs="Times New Roman"/>
          <w:b w:val="0"/>
          <w:bCs/>
          <w:color w:val="auto"/>
          <w:sz w:val="30"/>
          <w:szCs w:val="30"/>
          <w:highlight w:val="none"/>
          <w:u w:val="single"/>
          <w:lang w:val="en-US" w:eastAsia="zh-CN"/>
        </w:rPr>
        <w:t>广州市荔湾区</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pacing w:val="82"/>
          <w:sz w:val="30"/>
          <w:szCs w:val="30"/>
          <w:highlight w:val="none"/>
        </w:rPr>
        <w:t>合同编号：</w:t>
      </w:r>
      <w:r>
        <w:rPr>
          <w:rFonts w:hint="eastAsia" w:ascii="宋体" w:hAnsi="宋体" w:eastAsia="宋体" w:cs="宋体"/>
          <w:bCs/>
          <w:sz w:val="30"/>
          <w:highlight w:val="none"/>
          <w:u w:val="single"/>
        </w:rPr>
        <w:t>穗净水合</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2024</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 xml:space="preserve">   </w:t>
      </w:r>
      <w:r>
        <w:rPr>
          <w:rFonts w:hint="eastAsia" w:ascii="宋体" w:hAnsi="宋体" w:eastAsia="宋体" w:cs="宋体"/>
          <w:bCs/>
          <w:sz w:val="30"/>
          <w:highlight w:val="none"/>
          <w:u w:val="single"/>
        </w:rPr>
        <w:t>号</w:t>
      </w:r>
      <w:r>
        <w:rPr>
          <w:rFonts w:hint="eastAsia" w:ascii="宋体" w:hAnsi="宋体" w:eastAsia="宋体" w:cs="宋体"/>
          <w:b/>
          <w:bCs/>
          <w:spacing w:val="-14"/>
          <w:sz w:val="30"/>
          <w:szCs w:val="30"/>
          <w:highlight w:val="none"/>
          <w:u w:val="single"/>
        </w:rPr>
        <w:t xml:space="preserve">   </w:t>
      </w:r>
      <w:r>
        <w:rPr>
          <w:rFonts w:hint="eastAsia" w:ascii="宋体" w:hAnsi="宋体" w:eastAsia="宋体" w:cs="宋体"/>
          <w:b/>
          <w:bCs/>
          <w:spacing w:val="-14"/>
          <w:sz w:val="30"/>
          <w:szCs w:val="30"/>
          <w:highlight w:val="none"/>
        </w:rPr>
        <w:t xml:space="preserve">              </w:t>
      </w:r>
    </w:p>
    <w:p>
      <w:pPr>
        <w:spacing w:line="600" w:lineRule="auto"/>
        <w:rPr>
          <w:rFonts w:hint="eastAsia" w:ascii="宋体" w:hAnsi="宋体" w:eastAsia="宋体" w:cs="宋体"/>
          <w:b/>
          <w:bCs/>
          <w:spacing w:val="82"/>
          <w:sz w:val="30"/>
          <w:szCs w:val="30"/>
          <w:highlight w:val="none"/>
        </w:rPr>
      </w:pPr>
    </w:p>
    <w:p>
      <w:pPr>
        <w:adjustRightInd w:val="0"/>
        <w:snapToGrid w:val="0"/>
        <w:spacing w:line="600" w:lineRule="auto"/>
        <w:jc w:val="left"/>
        <w:rPr>
          <w:rFonts w:hint="eastAsia" w:ascii="宋体" w:hAnsi="宋体" w:eastAsia="宋体" w:cs="宋体"/>
          <w:b/>
          <w:bCs/>
          <w:spacing w:val="82"/>
          <w:sz w:val="30"/>
          <w:szCs w:val="30"/>
          <w:highlight w:val="none"/>
        </w:rPr>
      </w:pPr>
      <w:r>
        <w:rPr>
          <w:rFonts w:hint="eastAsia" w:ascii="宋体" w:hAnsi="宋体" w:eastAsia="宋体" w:cs="宋体"/>
          <w:b/>
          <w:bCs/>
          <w:spacing w:val="82"/>
          <w:sz w:val="30"/>
          <w:szCs w:val="30"/>
          <w:highlight w:val="none"/>
        </w:rPr>
        <w:t>甲方（委托人）：</w:t>
      </w:r>
      <w:r>
        <w:rPr>
          <w:rFonts w:hint="eastAsia" w:ascii="Times New Roman" w:hAnsi="Times New Roman" w:eastAsia="宋体" w:cs="Times New Roman"/>
          <w:b w:val="0"/>
          <w:bCs/>
          <w:color w:val="auto"/>
          <w:sz w:val="30"/>
          <w:szCs w:val="30"/>
          <w:highlight w:val="none"/>
          <w:u w:val="single"/>
        </w:rPr>
        <w:t>广州市净水有限公司</w:t>
      </w:r>
    </w:p>
    <w:p>
      <w:pPr>
        <w:spacing w:line="600" w:lineRule="auto"/>
        <w:rPr>
          <w:rFonts w:hint="eastAsia" w:ascii="宋体" w:hAnsi="宋体" w:eastAsia="宋体" w:cs="宋体"/>
          <w:b/>
          <w:bCs/>
          <w:spacing w:val="82"/>
          <w:sz w:val="30"/>
          <w:szCs w:val="30"/>
          <w:highlight w:val="none"/>
        </w:rPr>
      </w:pPr>
      <w:r>
        <w:rPr>
          <w:rFonts w:hint="eastAsia" w:ascii="宋体" w:hAnsi="宋体" w:eastAsia="宋体" w:cs="宋体"/>
          <w:b/>
          <w:bCs/>
          <w:spacing w:val="82"/>
          <w:sz w:val="30"/>
          <w:szCs w:val="30"/>
          <w:highlight w:val="none"/>
        </w:rPr>
        <w:t>乙方（受托人）：</w:t>
      </w:r>
      <w:r>
        <w:rPr>
          <w:rFonts w:hint="eastAsia" w:ascii="宋体" w:hAnsi="宋体" w:cs="宋体"/>
          <w:b/>
          <w:bCs/>
          <w:snapToGrid w:val="0"/>
          <w:sz w:val="32"/>
          <w:szCs w:val="32"/>
          <w:u w:val="single"/>
        </w:rPr>
        <w:t xml:space="preserve"> </w:t>
      </w:r>
      <w:r>
        <w:rPr>
          <w:rFonts w:hint="eastAsia" w:ascii="宋体" w:hAnsi="宋体" w:cs="宋体"/>
          <w:b/>
          <w:bCs/>
          <w:snapToGrid w:val="0"/>
          <w:sz w:val="32"/>
          <w:szCs w:val="32"/>
          <w:u w:val="single"/>
          <w:lang w:val="en-US" w:eastAsia="zh-CN"/>
        </w:rPr>
        <w:t xml:space="preserve">                    </w:t>
      </w:r>
    </w:p>
    <w:p>
      <w:pPr>
        <w:spacing w:line="600" w:lineRule="auto"/>
        <w:rPr>
          <w:rFonts w:hint="eastAsia" w:ascii="宋体" w:hAnsi="宋体" w:eastAsia="宋体" w:cs="宋体"/>
          <w:b/>
          <w:bCs/>
          <w:spacing w:val="82"/>
          <w:sz w:val="30"/>
          <w:szCs w:val="30"/>
          <w:highlight w:val="none"/>
        </w:rPr>
      </w:pPr>
    </w:p>
    <w:p>
      <w:pPr>
        <w:spacing w:line="600" w:lineRule="auto"/>
        <w:rPr>
          <w:b/>
          <w:bCs/>
          <w:sz w:val="24"/>
          <w:highlight w:val="none"/>
        </w:rPr>
      </w:pPr>
      <w:r>
        <w:rPr>
          <w:rFonts w:hint="eastAsia" w:ascii="宋体" w:hAnsi="宋体" w:eastAsia="宋体" w:cs="宋体"/>
          <w:b/>
          <w:bCs/>
          <w:spacing w:val="82"/>
          <w:sz w:val="30"/>
          <w:szCs w:val="30"/>
          <w:highlight w:val="none"/>
        </w:rPr>
        <w:t>签订日期：</w:t>
      </w:r>
      <w:r>
        <w:rPr>
          <w:rFonts w:hint="eastAsia" w:ascii="宋体" w:hAnsi="宋体" w:eastAsia="宋体" w:cs="宋体"/>
          <w:bCs/>
          <w:sz w:val="30"/>
          <w:szCs w:val="30"/>
          <w:highlight w:val="none"/>
          <w:u w:val="single"/>
          <w:lang w:val="en-US" w:eastAsia="zh-CN"/>
        </w:rPr>
        <w:t xml:space="preserve">      </w:t>
      </w:r>
      <w:r>
        <w:rPr>
          <w:rFonts w:hint="eastAsia" w:ascii="宋体" w:hAnsi="宋体" w:eastAsia="宋体" w:cs="宋体"/>
          <w:bCs/>
          <w:sz w:val="30"/>
          <w:szCs w:val="30"/>
          <w:highlight w:val="none"/>
        </w:rPr>
        <w:t>年</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月</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日</w:t>
      </w:r>
      <w:r>
        <w:rPr>
          <w:rFonts w:hint="eastAsia"/>
          <w:b/>
          <w:bCs/>
          <w:sz w:val="24"/>
          <w:highlight w:val="none"/>
        </w:rPr>
        <w:t xml:space="preserve"> </w:t>
      </w:r>
      <w:r>
        <w:rPr>
          <w:rFonts w:hint="eastAsia" w:ascii="宋体" w:hAnsi="宋体" w:eastAsia="宋体" w:cs="宋体"/>
          <w:b/>
          <w:bCs/>
          <w:sz w:val="30"/>
          <w:szCs w:val="30"/>
          <w:highlight w:val="none"/>
        </w:rPr>
        <w:t xml:space="preserve"> </w:t>
      </w:r>
      <w:r>
        <w:rPr>
          <w:rFonts w:hint="eastAsia"/>
          <w:b/>
          <w:bCs/>
          <w:sz w:val="24"/>
          <w:highlight w:val="none"/>
        </w:rPr>
        <w:t xml:space="preserve">  </w:t>
      </w:r>
      <w:r>
        <w:rPr>
          <w:rFonts w:hint="eastAsia"/>
          <w:b/>
          <w:bCs/>
          <w:sz w:val="24"/>
          <w:highlight w:val="none"/>
        </w:rPr>
        <w:tab/>
      </w:r>
      <w:r>
        <w:rPr>
          <w:rFonts w:hint="eastAsia"/>
          <w:b/>
          <w:bCs/>
          <w:sz w:val="24"/>
          <w:highlight w:val="none"/>
        </w:rPr>
        <w:tab/>
      </w:r>
      <w:r>
        <w:rPr>
          <w:rFonts w:hint="eastAsia"/>
          <w:b/>
          <w:bCs/>
          <w:sz w:val="24"/>
          <w:highlight w:val="none"/>
        </w:rPr>
        <w:tab/>
      </w:r>
      <w:r>
        <w:rPr>
          <w:rFonts w:hint="eastAsia"/>
          <w:b/>
          <w:bCs/>
          <w:sz w:val="24"/>
          <w:highlight w:val="none"/>
        </w:rPr>
        <w:t xml:space="preserve"> </w:t>
      </w:r>
    </w:p>
    <w:p>
      <w:pPr>
        <w:spacing w:line="600" w:lineRule="auto"/>
        <w:rPr>
          <w:rFonts w:hint="default" w:ascii="宋体" w:hAnsi="宋体" w:eastAsia="宋体" w:cs="宋体"/>
          <w:bCs/>
          <w:sz w:val="30"/>
          <w:highlight w:val="none"/>
          <w:u w:val="none"/>
          <w:lang w:val="en-US" w:eastAsia="zh-CN"/>
        </w:rPr>
      </w:pPr>
      <w:r>
        <w:rPr>
          <w:rFonts w:hint="eastAsia" w:ascii="宋体" w:hAnsi="宋体" w:eastAsia="宋体" w:cs="宋体"/>
          <w:b/>
          <w:bCs/>
          <w:spacing w:val="82"/>
          <w:sz w:val="30"/>
          <w:szCs w:val="30"/>
          <w:highlight w:val="none"/>
          <w:lang w:val="en-US" w:eastAsia="zh-CN"/>
        </w:rPr>
        <w:t>签订地点：</w:t>
      </w:r>
      <w:r>
        <w:rPr>
          <w:rFonts w:hint="eastAsia" w:ascii="宋体" w:hAnsi="宋体" w:eastAsia="宋体" w:cs="宋体"/>
          <w:bCs/>
          <w:sz w:val="30"/>
          <w:highlight w:val="none"/>
          <w:u w:val="none"/>
          <w:lang w:val="en-US" w:eastAsia="zh-CN"/>
        </w:rPr>
        <w:t>广州市</w:t>
      </w:r>
    </w:p>
    <w:p>
      <w:pPr>
        <w:pStyle w:val="14"/>
        <w:overflowPunct w:val="0"/>
        <w:spacing w:line="360" w:lineRule="auto"/>
        <w:rPr>
          <w:rFonts w:hint="eastAsia" w:ascii="宋体" w:hAnsi="Courier New" w:cs="Courier New"/>
          <w:color w:val="00000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（以下简称“甲方”）就</w:t>
      </w:r>
      <w:r>
        <w:rPr>
          <w:rFonts w:hint="eastAsia" w:ascii="宋体" w:hAnsi="宋体" w:eastAsia="宋体" w:cs="宋体"/>
          <w:bCs/>
          <w:color w:val="auto"/>
          <w:sz w:val="24"/>
          <w:szCs w:val="24"/>
          <w:highlight w:val="none"/>
          <w:u w:val="single"/>
          <w:lang w:val="en-US" w:eastAsia="zh-CN"/>
        </w:rPr>
        <w:t>广州市净水有限公司</w:t>
      </w:r>
      <w:r>
        <w:rPr>
          <w:rFonts w:hint="eastAsia" w:ascii="宋体" w:hAnsi="宋体" w:eastAsia="宋体" w:cs="宋体"/>
          <w:color w:val="auto"/>
          <w:sz w:val="24"/>
          <w:szCs w:val="24"/>
          <w:highlight w:val="none"/>
          <w:u w:val="single"/>
        </w:rPr>
        <w:t>水质中心实验室更新改造项目环评、验收、排污许可等第三方咨询服务</w:t>
      </w:r>
      <w:r>
        <w:rPr>
          <w:rFonts w:hint="eastAsia" w:ascii="宋体" w:hAnsi="宋体" w:eastAsia="宋体" w:cs="宋体"/>
          <w:color w:val="auto"/>
          <w:sz w:val="24"/>
          <w:szCs w:val="24"/>
          <w:highlight w:val="none"/>
          <w:u w:val="none"/>
          <w:lang w:eastAsia="zh-CN"/>
        </w:rPr>
        <w:t>委托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（以下简称“乙方”）承接</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和提供相应工作成果</w:t>
      </w:r>
      <w:r>
        <w:rPr>
          <w:rFonts w:hint="eastAsia" w:ascii="宋体" w:hAnsi="宋体" w:eastAsia="宋体" w:cs="宋体"/>
          <w:color w:val="auto"/>
          <w:sz w:val="24"/>
          <w:szCs w:val="24"/>
          <w:highlight w:val="none"/>
        </w:rPr>
        <w:t>，遵循平等、自愿、公平和诚实信用的原则，双方协商一致，订立本合同。</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 组成合同的文件及优先顺序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发包通知书/委托函；</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询价文件；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响应文件；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7 \* GB2 \* MERGEFORMAT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⑺</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工程量清单/</w:t>
      </w:r>
      <w:r>
        <w:rPr>
          <w:rFonts w:hint="eastAsia" w:ascii="宋体" w:hAnsi="宋体" w:eastAsia="宋体" w:cs="宋体"/>
          <w:color w:val="auto"/>
          <w:sz w:val="24"/>
          <w:szCs w:val="24"/>
          <w:highlight w:val="none"/>
        </w:rPr>
        <w:t>工程报价单或预算书；</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8 \* GB2 \* MERGEFORMAT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⑻</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本合同其他附件；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175"/>
        <w:textAlignment w:val="auto"/>
        <w:rPr>
          <w:rFonts w:hint="eastAsia" w:ascii="宋体" w:hAnsi="宋体" w:eastAsia="宋体" w:cs="宋体"/>
          <w:sz w:val="24"/>
          <w:szCs w:val="24"/>
          <w:lang w:eastAsia="zh-CN"/>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二</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项目</w:t>
      </w:r>
      <w:r>
        <w:rPr>
          <w:rFonts w:hint="eastAsia" w:ascii="宋体" w:hAnsi="宋体" w:eastAsia="宋体" w:cs="宋体"/>
          <w:b/>
          <w:sz w:val="24"/>
          <w:szCs w:val="24"/>
          <w:lang w:eastAsia="zh-CN"/>
        </w:rPr>
        <w:t>实施内容</w:t>
      </w:r>
    </w:p>
    <w:tbl>
      <w:tblPr>
        <w:tblStyle w:val="2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924"/>
        <w:gridCol w:w="2442"/>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64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现行国家有关规范和标准</w:t>
            </w:r>
            <w:r>
              <w:rPr>
                <w:rFonts w:hint="eastAsia" w:ascii="宋体" w:hAnsi="宋体" w:eastAsia="宋体" w:cs="宋体"/>
                <w:bCs/>
                <w:color w:val="auto"/>
                <w:sz w:val="24"/>
                <w:szCs w:val="24"/>
                <w:highlight w:val="none"/>
                <w:lang w:val="en-US" w:eastAsia="zh-CN"/>
              </w:rPr>
              <w:t>受</w:t>
            </w:r>
            <w:r>
              <w:rPr>
                <w:rFonts w:hint="eastAsia" w:ascii="宋体" w:hAnsi="宋体" w:eastAsia="宋体" w:cs="宋体"/>
                <w:bCs/>
                <w:color w:val="auto"/>
                <w:sz w:val="24"/>
                <w:szCs w:val="24"/>
                <w:highlight w:val="none"/>
              </w:rPr>
              <w:t>甲方委托</w:t>
            </w:r>
            <w:r>
              <w:rPr>
                <w:rFonts w:hint="eastAsia" w:ascii="宋体" w:hAnsi="宋体" w:eastAsia="宋体" w:cs="宋体"/>
                <w:bCs/>
                <w:color w:val="auto"/>
                <w:sz w:val="24"/>
                <w:szCs w:val="24"/>
                <w:highlight w:val="none"/>
                <w:lang w:val="en-US" w:eastAsia="zh-CN"/>
              </w:rPr>
              <w:t>完成</w:t>
            </w:r>
            <w:r>
              <w:rPr>
                <w:rFonts w:hint="eastAsia" w:ascii="宋体" w:hAnsi="宋体" w:eastAsia="宋体" w:cs="宋体"/>
                <w:bCs/>
                <w:color w:val="auto"/>
                <w:sz w:val="24"/>
                <w:szCs w:val="24"/>
                <w:highlight w:val="none"/>
                <w:u w:val="single"/>
                <w:lang w:val="en-US" w:eastAsia="zh-CN"/>
              </w:rPr>
              <w:t>广州市净水有限公司</w:t>
            </w:r>
            <w:r>
              <w:rPr>
                <w:rFonts w:hint="eastAsia" w:ascii="宋体" w:hAnsi="宋体" w:eastAsia="宋体" w:cs="宋体"/>
                <w:bCs/>
                <w:color w:val="auto"/>
                <w:sz w:val="24"/>
                <w:szCs w:val="24"/>
                <w:highlight w:val="none"/>
                <w:u w:val="single"/>
              </w:rPr>
              <w:t>水质中心实验室更新改造项目</w:t>
            </w:r>
            <w:r>
              <w:rPr>
                <w:rFonts w:hint="eastAsia" w:ascii="宋体" w:hAnsi="宋体" w:eastAsia="宋体" w:cs="宋体"/>
                <w:bCs/>
                <w:color w:val="auto"/>
                <w:sz w:val="24"/>
                <w:szCs w:val="24"/>
                <w:highlight w:val="none"/>
                <w:u w:val="single"/>
                <w:lang w:eastAsia="zh-CN"/>
              </w:rPr>
              <w:t>的环境影响报告表编制，</w:t>
            </w:r>
            <w:r>
              <w:rPr>
                <w:rFonts w:hint="eastAsia" w:ascii="宋体" w:hAnsi="宋体" w:eastAsia="宋体" w:cs="宋体"/>
                <w:bCs/>
                <w:color w:val="auto"/>
                <w:sz w:val="24"/>
                <w:szCs w:val="24"/>
                <w:highlight w:val="none"/>
                <w:u w:val="single"/>
              </w:rPr>
              <w:t>协助</w:t>
            </w:r>
            <w:r>
              <w:rPr>
                <w:rFonts w:hint="eastAsia" w:ascii="宋体" w:hAnsi="宋体" w:eastAsia="宋体" w:cs="宋体"/>
                <w:bCs/>
                <w:color w:val="auto"/>
                <w:sz w:val="24"/>
                <w:szCs w:val="24"/>
                <w:highlight w:val="none"/>
                <w:u w:val="single"/>
                <w:lang w:val="en-US" w:eastAsia="zh-CN"/>
              </w:rPr>
              <w:t>向有审批权的环境保护行政主管部门</w:t>
            </w:r>
            <w:r>
              <w:rPr>
                <w:rFonts w:hint="eastAsia" w:ascii="宋体" w:hAnsi="宋体" w:eastAsia="宋体" w:cs="宋体"/>
                <w:bCs/>
                <w:color w:val="auto"/>
                <w:sz w:val="24"/>
                <w:szCs w:val="24"/>
                <w:highlight w:val="none"/>
                <w:u w:val="single"/>
                <w:lang w:eastAsia="zh-CN"/>
              </w:rPr>
              <w:t>办理</w:t>
            </w:r>
            <w:r>
              <w:rPr>
                <w:rFonts w:hint="eastAsia" w:ascii="宋体" w:hAnsi="宋体" w:eastAsia="宋体" w:cs="宋体"/>
                <w:bCs/>
                <w:color w:val="auto"/>
                <w:sz w:val="24"/>
                <w:szCs w:val="24"/>
                <w:highlight w:val="none"/>
                <w:u w:val="single"/>
              </w:rPr>
              <w:t>项目</w:t>
            </w:r>
            <w:r>
              <w:rPr>
                <w:rFonts w:hint="eastAsia" w:ascii="宋体" w:hAnsi="宋体" w:eastAsia="宋体" w:cs="宋体"/>
                <w:bCs/>
                <w:color w:val="auto"/>
                <w:sz w:val="24"/>
                <w:szCs w:val="24"/>
                <w:highlight w:val="none"/>
                <w:u w:val="single"/>
                <w:lang w:val="en-US" w:eastAsia="zh-CN"/>
              </w:rPr>
              <w:t>环境影响报告表的审批流程，协助办理项目竣工环境保护验收，协助申领项目国家排污许可证</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环境影响报告中应针对建设项目对环境可能造成影响进行分析、预测和评估并对建设项目环境保护措施及其技术、经济对比论证。报告编制单位根据相关环评要求配套完成控规调整环境影响篇章、环境质量现状监测、环评报告书编制及专家评审工作</w:t>
            </w:r>
            <w:r>
              <w:rPr>
                <w:rFonts w:hint="eastAsia" w:ascii="宋体" w:hAnsi="宋体" w:eastAsia="宋体" w:cs="宋体"/>
                <w:bCs/>
                <w:color w:val="auto"/>
                <w:sz w:val="24"/>
                <w:szCs w:val="24"/>
                <w:highlight w:val="none"/>
                <w:lang w:eastAsia="zh-CN"/>
              </w:rPr>
              <w:t>，</w:t>
            </w:r>
            <w:r>
              <w:rPr>
                <w:rFonts w:hint="eastAsia" w:ascii="宋体" w:hAnsi="宋体" w:cs="宋体"/>
                <w:sz w:val="24"/>
                <w:highlight w:val="none"/>
              </w:rPr>
              <w:t>并协助甲方完成公众参与工作。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第三条 签订依据 </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.1《中华人民共和国民法典》</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.2《中华人民共和国环境保护法》、</w:t>
      </w:r>
      <w:r>
        <w:rPr>
          <w:rFonts w:hint="eastAsia" w:ascii="宋体" w:hAnsi="宋体" w:eastAsia="宋体" w:cs="宋体"/>
          <w:bCs/>
          <w:color w:val="auto"/>
          <w:sz w:val="24"/>
          <w:szCs w:val="24"/>
          <w:highlight w:val="none"/>
          <w:lang w:val="en-US" w:eastAsia="zh-CN"/>
        </w:rPr>
        <w:t>《中华人民共和国环境影响评价法》、《建设项目环境保护管理条例》、</w:t>
      </w:r>
      <w:r>
        <w:rPr>
          <w:rFonts w:hint="eastAsia" w:ascii="宋体" w:hAnsi="宋体" w:eastAsia="宋体" w:cs="宋体"/>
          <w:bCs/>
          <w:color w:val="auto"/>
          <w:sz w:val="24"/>
          <w:szCs w:val="24"/>
          <w:highlight w:val="none"/>
        </w:rPr>
        <w:t>《建设项目环境影响评价分类管理名录（2021年版）》（生态环境部令 第16号）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《国家计委、国家环境保护总局关于规范环境影响咨询收费有关问题的通知》（计价格〔2002〕125号）</w:t>
      </w:r>
      <w:r>
        <w:rPr>
          <w:rFonts w:hint="eastAsia" w:ascii="宋体" w:hAnsi="宋体" w:eastAsia="宋体" w:cs="宋体"/>
          <w:bCs/>
          <w:color w:val="auto"/>
          <w:sz w:val="24"/>
          <w:szCs w:val="24"/>
          <w:highlight w:val="none"/>
          <w:lang w:eastAsia="zh-CN"/>
        </w:rPr>
        <w:t>、《建设项目竣工环境保护验收暂行办法》（</w:t>
      </w:r>
      <w:r>
        <w:rPr>
          <w:rFonts w:hint="eastAsia" w:ascii="宋体" w:hAnsi="宋体" w:eastAsia="宋体" w:cs="宋体"/>
          <w:bCs/>
          <w:color w:val="auto"/>
          <w:sz w:val="24"/>
          <w:szCs w:val="24"/>
          <w:highlight w:val="none"/>
        </w:rPr>
        <w:t>国环规环评〔2017〕4号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《排污许可管理条例》(中华人民共和国国务院令 第 736 号)</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rPr>
        <w:t>工程</w:t>
      </w:r>
      <w:r>
        <w:rPr>
          <w:rFonts w:hint="eastAsia" w:ascii="宋体" w:hAnsi="宋体" w:eastAsia="宋体" w:cs="宋体"/>
          <w:bCs/>
          <w:color w:val="auto"/>
          <w:sz w:val="24"/>
          <w:szCs w:val="24"/>
          <w:highlight w:val="none"/>
          <w:lang w:eastAsia="zh-CN"/>
        </w:rPr>
        <w:t>相关</w:t>
      </w:r>
      <w:r>
        <w:rPr>
          <w:rFonts w:hint="eastAsia" w:ascii="宋体" w:hAnsi="宋体" w:eastAsia="宋体" w:cs="宋体"/>
          <w:bCs/>
          <w:color w:val="auto"/>
          <w:sz w:val="24"/>
          <w:szCs w:val="24"/>
          <w:highlight w:val="none"/>
        </w:rPr>
        <w:t>批准文件等。</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第四条 编制依据</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.1甲方提交的基础资料</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 xml:space="preserve"> 乙方采用的主要技术标准包括但不限于：（1）《中华人民共和国环境保护法》(2014年4月24日修订)；（2）《中华人民共和国水污染防治法》(2017年6月27日修订)；（3）《中华人民共和国水法》（2016年7月修订）；（4）《中华人民共和国大气污染防治法》(2018年10月26日修正)；（5）《中华人民共和国噪声污染防治法》</w:t>
      </w:r>
      <w:r>
        <w:rPr>
          <w:rFonts w:hint="eastAsia" w:ascii="宋体" w:hAnsi="宋体" w:cs="宋体"/>
          <w:sz w:val="24"/>
          <w:lang w:val="en-US" w:eastAsia="zh-CN"/>
        </w:rPr>
        <w:t>(</w:t>
      </w:r>
      <w:r>
        <w:rPr>
          <w:rFonts w:hint="eastAsia" w:ascii="宋体" w:hAnsi="宋体" w:cs="宋体"/>
          <w:sz w:val="24"/>
        </w:rPr>
        <w:t>2022年6月5日起施行</w:t>
      </w:r>
      <w:r>
        <w:rPr>
          <w:rFonts w:hint="eastAsia" w:ascii="宋体" w:hAnsi="宋体" w:cs="宋体"/>
          <w:sz w:val="24"/>
          <w:lang w:val="en-US" w:eastAsia="zh-CN"/>
        </w:rPr>
        <w:t>)</w:t>
      </w:r>
      <w:r>
        <w:rPr>
          <w:rFonts w:hint="eastAsia" w:ascii="宋体" w:hAnsi="宋体" w:cs="宋体"/>
          <w:sz w:val="24"/>
        </w:rPr>
        <w:t>；（6）《中华人民共和国固体废物污染环境防治法》(20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日修改)；（7）《中华人民共和国环境影响评价法》(2018年12月29日</w:t>
      </w:r>
      <w:r>
        <w:rPr>
          <w:rFonts w:hint="eastAsia" w:ascii="宋体" w:hAnsi="宋体" w:cs="宋体"/>
          <w:kern w:val="0"/>
          <w:sz w:val="24"/>
          <w:szCs w:val="24"/>
        </w:rPr>
        <w:t>修正</w:t>
      </w:r>
      <w:r>
        <w:rPr>
          <w:rFonts w:hint="eastAsia" w:ascii="宋体" w:hAnsi="宋体" w:cs="宋体"/>
          <w:sz w:val="24"/>
        </w:rPr>
        <w:t>)；（8）《中华人民共和国清洁生产促进法》(2002年6月颁布)；（9）《建设项目环境保护管理条例》（2017年7月16日修订）；（10）《国务院关于环境保护若干问题的决定》（国发〔1996〕31号）； （11）《国务院关于加强城市供水节水和水污染防治工作的通知》（国务院国发〔2000〕36号）；（12）《关于印发&lt;城市污水处理及污染防治技术政策&gt;的通知》（国家建设部、环境环保总局、国家科技部  建城〔2000〕124号）；（13</w:t>
      </w:r>
      <w:r>
        <w:rPr>
          <w:rFonts w:hint="eastAsia" w:ascii="宋体" w:hAnsi="宋体" w:cs="宋体"/>
          <w:sz w:val="24"/>
          <w:lang w:val="en-US" w:eastAsia="zh-CN"/>
        </w:rPr>
        <w:t>)</w:t>
      </w:r>
      <w:r>
        <w:rPr>
          <w:rFonts w:hint="eastAsia" w:ascii="宋体" w:hAnsi="宋体" w:cs="宋体"/>
          <w:sz w:val="24"/>
        </w:rPr>
        <w:t>《建设项目环境影响评价分类管理名录（2021年版）》（生态环境部令 第16号）；（1</w:t>
      </w:r>
      <w:r>
        <w:rPr>
          <w:rFonts w:hint="eastAsia" w:ascii="宋体" w:hAnsi="宋体" w:cs="宋体"/>
          <w:sz w:val="24"/>
          <w:lang w:val="en-US" w:eastAsia="zh-CN"/>
        </w:rPr>
        <w:t>4</w:t>
      </w:r>
      <w:r>
        <w:rPr>
          <w:rFonts w:hint="eastAsia" w:ascii="宋体" w:hAnsi="宋体" w:cs="宋体"/>
          <w:sz w:val="24"/>
        </w:rPr>
        <w:t>）《关于核定建设项目主要污染物排放总量控制指标有关问题的通知》（环办〔2003〕25号 2003年3月）；（1</w:t>
      </w:r>
      <w:r>
        <w:rPr>
          <w:rFonts w:hint="eastAsia" w:ascii="宋体" w:hAnsi="宋体" w:cs="宋体"/>
          <w:sz w:val="24"/>
          <w:lang w:val="en-US" w:eastAsia="zh-CN"/>
        </w:rPr>
        <w:t>5</w:t>
      </w:r>
      <w:r>
        <w:rPr>
          <w:rFonts w:hint="eastAsia" w:ascii="宋体" w:hAnsi="宋体" w:cs="宋体"/>
          <w:sz w:val="24"/>
        </w:rPr>
        <w:t>）《关于贯彻落实清洁生产促进法的若干意见》（环发〔2003〕60号）；（1</w:t>
      </w:r>
      <w:r>
        <w:rPr>
          <w:rFonts w:hint="eastAsia" w:ascii="宋体" w:hAnsi="宋体" w:cs="宋体"/>
          <w:sz w:val="24"/>
          <w:lang w:val="en-US" w:eastAsia="zh-CN"/>
        </w:rPr>
        <w:t>6</w:t>
      </w:r>
      <w:r>
        <w:rPr>
          <w:rFonts w:hint="eastAsia" w:ascii="宋体" w:hAnsi="宋体" w:cs="宋体"/>
          <w:sz w:val="24"/>
        </w:rPr>
        <w:t>）《建设项目环境影响评价文件分级审批规定》（中华人民共和国环境保护部令 第5号，2008年12月11日修订，自2009年3月1日起施行）；（1</w:t>
      </w:r>
      <w:r>
        <w:rPr>
          <w:rFonts w:hint="eastAsia" w:ascii="宋体" w:hAnsi="宋体" w:cs="宋体"/>
          <w:sz w:val="24"/>
          <w:lang w:val="en-US" w:eastAsia="zh-CN"/>
        </w:rPr>
        <w:t>7</w:t>
      </w:r>
      <w:r>
        <w:rPr>
          <w:rFonts w:hint="eastAsia" w:ascii="宋体" w:hAnsi="宋体" w:cs="宋体"/>
          <w:sz w:val="24"/>
        </w:rPr>
        <w:t>）《广东省环境保护条例》（20</w:t>
      </w:r>
      <w:r>
        <w:rPr>
          <w:rFonts w:hint="eastAsia" w:ascii="宋体" w:hAnsi="宋体" w:cs="宋体"/>
          <w:sz w:val="24"/>
          <w:lang w:val="en-US" w:eastAsia="zh-CN"/>
        </w:rPr>
        <w:t>22</w:t>
      </w:r>
      <w:r>
        <w:rPr>
          <w:rFonts w:hint="eastAsia" w:ascii="宋体" w:hAnsi="宋体" w:cs="宋体"/>
          <w:sz w:val="24"/>
        </w:rPr>
        <w:t>年11月</w:t>
      </w:r>
      <w:r>
        <w:rPr>
          <w:rFonts w:hint="eastAsia" w:ascii="宋体" w:hAnsi="宋体" w:cs="宋体"/>
          <w:sz w:val="24"/>
          <w:lang w:val="en-US" w:eastAsia="zh-CN"/>
        </w:rPr>
        <w:t>30</w:t>
      </w:r>
      <w:r>
        <w:rPr>
          <w:rFonts w:hint="eastAsia" w:ascii="宋体" w:hAnsi="宋体" w:cs="宋体"/>
          <w:sz w:val="24"/>
        </w:rPr>
        <w:t>日修正）；（</w:t>
      </w:r>
      <w:r>
        <w:rPr>
          <w:rFonts w:hint="eastAsia" w:ascii="宋体" w:hAnsi="宋体" w:cs="宋体"/>
          <w:sz w:val="24"/>
          <w:lang w:val="en-US" w:eastAsia="zh-CN"/>
        </w:rPr>
        <w:t>18</w:t>
      </w:r>
      <w:r>
        <w:rPr>
          <w:rFonts w:hint="eastAsia" w:ascii="宋体" w:hAnsi="宋体" w:cs="宋体"/>
          <w:sz w:val="24"/>
        </w:rPr>
        <w:t>）《广东省建设项目环境保护管理规范》（粤环监〔2000〕8号）；（</w:t>
      </w:r>
      <w:r>
        <w:rPr>
          <w:rFonts w:hint="eastAsia" w:ascii="宋体" w:hAnsi="宋体" w:cs="宋体"/>
          <w:sz w:val="24"/>
          <w:lang w:val="en-US" w:eastAsia="zh-CN"/>
        </w:rPr>
        <w:t>19</w:t>
      </w:r>
      <w:r>
        <w:rPr>
          <w:rFonts w:hint="eastAsia" w:ascii="宋体" w:hAnsi="宋体" w:cs="宋体"/>
          <w:sz w:val="24"/>
        </w:rPr>
        <w:t>）《广东省固体废物污染环境防治条</w:t>
      </w:r>
      <w:r>
        <w:rPr>
          <w:rFonts w:hint="eastAsia" w:ascii="宋体" w:hAnsi="宋体" w:cs="宋体"/>
          <w:color w:val="auto"/>
          <w:sz w:val="24"/>
        </w:rPr>
        <w:t>例》（20</w:t>
      </w:r>
      <w:r>
        <w:rPr>
          <w:rFonts w:hint="eastAsia" w:ascii="宋体" w:hAnsi="宋体" w:cs="宋体"/>
          <w:color w:val="auto"/>
          <w:sz w:val="24"/>
          <w:lang w:val="en-US" w:eastAsia="zh-CN"/>
        </w:rPr>
        <w:t>22</w:t>
      </w:r>
      <w:r>
        <w:rPr>
          <w:rFonts w:hint="eastAsia" w:ascii="宋体" w:hAnsi="宋体" w:cs="宋体"/>
          <w:color w:val="auto"/>
          <w:sz w:val="24"/>
        </w:rPr>
        <w:t>年11月</w:t>
      </w:r>
      <w:r>
        <w:rPr>
          <w:rFonts w:hint="eastAsia" w:ascii="宋体" w:hAnsi="宋体" w:cs="宋体"/>
          <w:color w:val="auto"/>
          <w:sz w:val="24"/>
          <w:lang w:val="en-US" w:eastAsia="zh-CN"/>
        </w:rPr>
        <w:t>30</w:t>
      </w:r>
      <w:r>
        <w:rPr>
          <w:rFonts w:hint="eastAsia" w:ascii="宋体" w:hAnsi="宋体" w:cs="宋体"/>
          <w:color w:val="auto"/>
          <w:sz w:val="24"/>
        </w:rPr>
        <w:t>日修订）；（2</w:t>
      </w:r>
      <w:r>
        <w:rPr>
          <w:rFonts w:hint="eastAsia" w:ascii="宋体" w:hAnsi="宋体" w:cs="宋体"/>
          <w:color w:val="auto"/>
          <w:sz w:val="24"/>
          <w:lang w:val="en-US" w:eastAsia="zh-CN"/>
        </w:rPr>
        <w:t>0</w:t>
      </w:r>
      <w:r>
        <w:rPr>
          <w:rFonts w:hint="eastAsia" w:ascii="宋体" w:hAnsi="宋体" w:cs="宋体"/>
          <w:color w:val="auto"/>
          <w:sz w:val="24"/>
        </w:rPr>
        <w:t>）《广东省地表水环境功能区划》（粤环〔2011〕14号）；（2</w:t>
      </w:r>
      <w:r>
        <w:rPr>
          <w:rFonts w:hint="eastAsia" w:ascii="宋体" w:hAnsi="宋体" w:cs="宋体"/>
          <w:color w:val="auto"/>
          <w:sz w:val="24"/>
          <w:lang w:val="en-US" w:eastAsia="zh-CN"/>
        </w:rPr>
        <w:t>1</w:t>
      </w:r>
      <w:r>
        <w:rPr>
          <w:rFonts w:hint="eastAsia" w:ascii="宋体" w:hAnsi="宋体" w:cs="宋体"/>
          <w:color w:val="auto"/>
          <w:sz w:val="24"/>
        </w:rPr>
        <w:t>）《广东省碧水工程计划》，（粤府办〔1997〕29号）；（2</w:t>
      </w:r>
      <w:r>
        <w:rPr>
          <w:rFonts w:hint="eastAsia" w:ascii="宋体" w:hAnsi="宋体" w:cs="宋体"/>
          <w:color w:val="auto"/>
          <w:sz w:val="24"/>
          <w:lang w:val="en-US" w:eastAsia="zh-CN"/>
        </w:rPr>
        <w:t>2</w:t>
      </w:r>
      <w:r>
        <w:rPr>
          <w:rFonts w:hint="eastAsia" w:ascii="宋体" w:hAnsi="宋体" w:cs="宋体"/>
          <w:color w:val="auto"/>
          <w:sz w:val="24"/>
        </w:rPr>
        <w:t>）《广东省政府关于加强水污染防治工作的通知》（粤府函〔1999〕74号）；（2</w:t>
      </w:r>
      <w:r>
        <w:rPr>
          <w:rFonts w:hint="eastAsia" w:ascii="宋体" w:hAnsi="宋体" w:cs="宋体"/>
          <w:color w:val="auto"/>
          <w:sz w:val="24"/>
          <w:lang w:val="en-US" w:eastAsia="zh-CN"/>
        </w:rPr>
        <w:t>3</w:t>
      </w:r>
      <w:r>
        <w:rPr>
          <w:rFonts w:hint="eastAsia" w:ascii="宋体" w:hAnsi="宋体" w:cs="宋体"/>
          <w:color w:val="auto"/>
          <w:sz w:val="24"/>
        </w:rPr>
        <w:t>）《广东省生态环境保护“十四五”规划》（2021年）；（2</w:t>
      </w:r>
      <w:r>
        <w:rPr>
          <w:rFonts w:hint="eastAsia" w:ascii="宋体" w:hAnsi="宋体" w:cs="宋体"/>
          <w:color w:val="auto"/>
          <w:sz w:val="24"/>
          <w:lang w:val="en-US" w:eastAsia="zh-CN"/>
        </w:rPr>
        <w:t>4</w:t>
      </w:r>
      <w:r>
        <w:rPr>
          <w:rFonts w:hint="eastAsia" w:ascii="宋体" w:hAnsi="宋体" w:cs="宋体"/>
          <w:color w:val="auto"/>
          <w:sz w:val="24"/>
        </w:rPr>
        <w:t>）《广东省珠江综合整治实施方案》（2002年）；（2</w:t>
      </w:r>
      <w:r>
        <w:rPr>
          <w:rFonts w:hint="eastAsia" w:ascii="宋体" w:hAnsi="宋体" w:cs="宋体"/>
          <w:color w:val="auto"/>
          <w:sz w:val="24"/>
          <w:lang w:val="en-US" w:eastAsia="zh-CN"/>
        </w:rPr>
        <w:t>5</w:t>
      </w:r>
      <w:r>
        <w:rPr>
          <w:rFonts w:hint="eastAsia" w:ascii="宋体" w:hAnsi="宋体" w:cs="宋体"/>
          <w:color w:val="auto"/>
          <w:sz w:val="24"/>
        </w:rPr>
        <w:t>）《广东省城市绿化条例》(20</w:t>
      </w:r>
      <w:r>
        <w:rPr>
          <w:rFonts w:hint="eastAsia" w:ascii="宋体" w:hAnsi="宋体" w:cs="宋体"/>
          <w:color w:val="auto"/>
          <w:sz w:val="24"/>
          <w:lang w:val="en-US" w:eastAsia="zh-CN"/>
        </w:rPr>
        <w:t>1</w:t>
      </w:r>
      <w:r>
        <w:rPr>
          <w:rFonts w:hint="eastAsia" w:ascii="宋体" w:hAnsi="宋体" w:cs="宋体"/>
          <w:color w:val="auto"/>
          <w:sz w:val="24"/>
        </w:rPr>
        <w:t>4年</w:t>
      </w:r>
      <w:r>
        <w:rPr>
          <w:rFonts w:hint="eastAsia" w:ascii="宋体" w:hAnsi="宋体" w:cs="宋体"/>
          <w:color w:val="auto"/>
          <w:sz w:val="24"/>
          <w:lang w:val="en-US" w:eastAsia="zh-CN"/>
        </w:rPr>
        <w:t>11</w:t>
      </w:r>
      <w:r>
        <w:rPr>
          <w:rFonts w:hint="eastAsia" w:ascii="宋体" w:hAnsi="宋体" w:cs="宋体"/>
          <w:color w:val="auto"/>
          <w:sz w:val="24"/>
        </w:rPr>
        <w:t>月2</w:t>
      </w:r>
      <w:r>
        <w:rPr>
          <w:rFonts w:hint="eastAsia" w:ascii="宋体" w:hAnsi="宋体" w:cs="宋体"/>
          <w:color w:val="auto"/>
          <w:sz w:val="24"/>
          <w:lang w:val="en-US" w:eastAsia="zh-CN"/>
        </w:rPr>
        <w:t>6</w:t>
      </w:r>
      <w:r>
        <w:rPr>
          <w:rFonts w:hint="eastAsia" w:ascii="宋体" w:hAnsi="宋体" w:cs="宋体"/>
          <w:color w:val="auto"/>
          <w:sz w:val="24"/>
        </w:rPr>
        <w:t>日修正)；（</w:t>
      </w:r>
      <w:r>
        <w:rPr>
          <w:rFonts w:hint="eastAsia" w:ascii="宋体" w:hAnsi="宋体" w:cs="宋体"/>
          <w:color w:val="auto"/>
          <w:sz w:val="24"/>
          <w:lang w:val="en-US" w:eastAsia="zh-CN"/>
        </w:rPr>
        <w:t>26</w:t>
      </w:r>
      <w:r>
        <w:rPr>
          <w:rFonts w:hint="eastAsia" w:ascii="宋体" w:hAnsi="宋体" w:cs="宋体"/>
          <w:color w:val="auto"/>
          <w:sz w:val="24"/>
        </w:rPr>
        <w:t>）珠江三角洲环境保护规划纲要（2004～2020）》；（</w:t>
      </w:r>
      <w:r>
        <w:rPr>
          <w:rFonts w:hint="eastAsia" w:ascii="宋体" w:hAnsi="宋体" w:cs="宋体"/>
          <w:color w:val="auto"/>
          <w:sz w:val="24"/>
          <w:lang w:val="en-US" w:eastAsia="zh-CN"/>
        </w:rPr>
        <w:t>27</w:t>
      </w:r>
      <w:r>
        <w:rPr>
          <w:rFonts w:hint="eastAsia" w:ascii="宋体" w:hAnsi="宋体" w:cs="宋体"/>
          <w:color w:val="auto"/>
          <w:sz w:val="24"/>
        </w:rPr>
        <w:t>）《广东省环境保护规划》（2006年）；（</w:t>
      </w:r>
      <w:r>
        <w:rPr>
          <w:rFonts w:hint="eastAsia" w:ascii="宋体" w:hAnsi="宋体" w:cs="宋体"/>
          <w:color w:val="auto"/>
          <w:sz w:val="24"/>
          <w:lang w:val="en-US" w:eastAsia="zh-CN"/>
        </w:rPr>
        <w:t>28</w:t>
      </w:r>
      <w:r>
        <w:rPr>
          <w:rFonts w:hint="eastAsia" w:ascii="宋体" w:hAnsi="宋体" w:cs="宋体"/>
          <w:color w:val="auto"/>
          <w:sz w:val="24"/>
        </w:rPr>
        <w:t>）《广东省主体功能区产业发展指导目录(2014年本)》；（</w:t>
      </w:r>
      <w:r>
        <w:rPr>
          <w:rFonts w:hint="eastAsia" w:ascii="宋体" w:hAnsi="宋体" w:cs="宋体"/>
          <w:color w:val="auto"/>
          <w:sz w:val="24"/>
          <w:lang w:val="en-US" w:eastAsia="zh-CN"/>
        </w:rPr>
        <w:t>29</w:t>
      </w:r>
      <w:r>
        <w:rPr>
          <w:rFonts w:hint="eastAsia" w:ascii="宋体" w:hAnsi="宋体" w:cs="宋体"/>
          <w:color w:val="auto"/>
          <w:sz w:val="24"/>
        </w:rPr>
        <w:t>） 《广东省环境保护规划纲要(2006－2020年)》（省十届人大常委会第21次会议审议通过，2006年4月）；（</w:t>
      </w:r>
      <w:r>
        <w:rPr>
          <w:rFonts w:hint="eastAsia" w:ascii="宋体" w:hAnsi="宋体" w:cs="宋体"/>
          <w:color w:val="auto"/>
          <w:sz w:val="24"/>
          <w:lang w:val="en-US" w:eastAsia="zh-CN"/>
        </w:rPr>
        <w:t>30</w:t>
      </w:r>
      <w:r>
        <w:rPr>
          <w:rFonts w:hint="eastAsia" w:ascii="宋体" w:hAnsi="宋体" w:cs="宋体"/>
          <w:color w:val="auto"/>
          <w:sz w:val="24"/>
        </w:rPr>
        <w:t>）《珠江三角洲环境保护规划纲要（2004-2020年）》（2005）；（3</w:t>
      </w:r>
      <w:r>
        <w:rPr>
          <w:rFonts w:hint="eastAsia" w:ascii="宋体" w:hAnsi="宋体" w:cs="宋体"/>
          <w:color w:val="auto"/>
          <w:sz w:val="24"/>
          <w:lang w:val="en-US" w:eastAsia="zh-CN"/>
        </w:rPr>
        <w:t>1</w:t>
      </w:r>
      <w:r>
        <w:rPr>
          <w:rFonts w:hint="eastAsia" w:ascii="宋体" w:hAnsi="宋体" w:cs="宋体"/>
          <w:color w:val="auto"/>
          <w:sz w:val="24"/>
        </w:rPr>
        <w:t>）《广州市饮用水源污染防治条例》(穗府人大[1997]59号)；（3</w:t>
      </w:r>
      <w:r>
        <w:rPr>
          <w:rFonts w:hint="eastAsia" w:ascii="宋体" w:hAnsi="宋体" w:cs="宋体"/>
          <w:color w:val="auto"/>
          <w:sz w:val="24"/>
          <w:lang w:val="en-US" w:eastAsia="zh-CN"/>
        </w:rPr>
        <w:t>2</w:t>
      </w:r>
      <w:r>
        <w:rPr>
          <w:rFonts w:hint="eastAsia" w:ascii="宋体" w:hAnsi="宋体" w:cs="宋体"/>
          <w:color w:val="auto"/>
          <w:sz w:val="24"/>
        </w:rPr>
        <w:t>）《广州市饮用水源保护区区划》（粤府函〔2011〕162号）；（3</w:t>
      </w:r>
      <w:r>
        <w:rPr>
          <w:rFonts w:hint="eastAsia" w:ascii="宋体" w:hAnsi="宋体" w:cs="宋体"/>
          <w:color w:val="auto"/>
          <w:sz w:val="24"/>
          <w:lang w:val="en-US" w:eastAsia="zh-CN"/>
        </w:rPr>
        <w:t>3</w:t>
      </w:r>
      <w:r>
        <w:rPr>
          <w:rFonts w:hint="eastAsia" w:ascii="宋体" w:hAnsi="宋体" w:cs="宋体"/>
          <w:color w:val="auto"/>
          <w:sz w:val="24"/>
        </w:rPr>
        <w:t>）《广州市水环境功能区区划》(穗府〔93〕第59号)；（</w:t>
      </w:r>
      <w:r>
        <w:rPr>
          <w:rFonts w:hint="eastAsia" w:ascii="宋体" w:hAnsi="宋体" w:cs="宋体"/>
          <w:color w:val="auto"/>
          <w:sz w:val="24"/>
          <w:lang w:val="en-US" w:eastAsia="zh-CN"/>
        </w:rPr>
        <w:t>34</w:t>
      </w:r>
      <w:r>
        <w:rPr>
          <w:rFonts w:hint="eastAsia" w:ascii="宋体" w:hAnsi="宋体" w:cs="宋体"/>
          <w:color w:val="auto"/>
          <w:sz w:val="24"/>
        </w:rPr>
        <w:t>）《广州市声环境功能区区划》 (穗环〔2018〕151 号)；（</w:t>
      </w:r>
      <w:r>
        <w:rPr>
          <w:rFonts w:hint="eastAsia" w:ascii="宋体" w:hAnsi="宋体" w:cs="宋体"/>
          <w:color w:val="auto"/>
          <w:sz w:val="24"/>
          <w:lang w:val="en-US" w:eastAsia="zh-CN"/>
        </w:rPr>
        <w:t>35</w:t>
      </w:r>
      <w:r>
        <w:rPr>
          <w:rFonts w:hint="eastAsia" w:ascii="宋体" w:hAnsi="宋体" w:cs="宋体"/>
          <w:color w:val="auto"/>
          <w:sz w:val="24"/>
        </w:rPr>
        <w:t>）《广州城市总体规划》；（</w:t>
      </w:r>
      <w:r>
        <w:rPr>
          <w:rFonts w:hint="eastAsia" w:ascii="宋体" w:hAnsi="宋体" w:cs="宋体"/>
          <w:color w:val="auto"/>
          <w:sz w:val="24"/>
          <w:lang w:val="en-US" w:eastAsia="zh-CN"/>
        </w:rPr>
        <w:t>36</w:t>
      </w:r>
      <w:r>
        <w:rPr>
          <w:rFonts w:hint="eastAsia" w:ascii="宋体" w:hAnsi="宋体" w:cs="宋体"/>
          <w:color w:val="auto"/>
          <w:sz w:val="24"/>
        </w:rPr>
        <w:t>）《广州市市区污水治理总体规划》（1988）；(</w:t>
      </w:r>
      <w:r>
        <w:rPr>
          <w:rFonts w:hint="eastAsia" w:ascii="宋体" w:hAnsi="宋体" w:cs="宋体"/>
          <w:color w:val="auto"/>
          <w:sz w:val="24"/>
          <w:lang w:val="en-US" w:eastAsia="zh-CN"/>
        </w:rPr>
        <w:t>37</w:t>
      </w:r>
      <w:r>
        <w:rPr>
          <w:rFonts w:hint="eastAsia" w:ascii="宋体" w:hAnsi="宋体" w:cs="宋体"/>
          <w:color w:val="auto"/>
          <w:sz w:val="24"/>
        </w:rPr>
        <w:t>)《广州市城市污水处理专项规划》（1994）；(</w:t>
      </w:r>
      <w:r>
        <w:rPr>
          <w:rFonts w:hint="eastAsia" w:ascii="宋体" w:hAnsi="宋体" w:cs="宋体"/>
          <w:color w:val="auto"/>
          <w:sz w:val="24"/>
          <w:lang w:val="en-US" w:eastAsia="zh-CN"/>
        </w:rPr>
        <w:t>38</w:t>
      </w:r>
      <w:r>
        <w:rPr>
          <w:rFonts w:hint="eastAsia" w:ascii="宋体" w:hAnsi="宋体" w:cs="宋体"/>
          <w:color w:val="auto"/>
          <w:sz w:val="24"/>
        </w:rPr>
        <w:t>)《广州市污水治理总体规划修编规划纲要》(2005.11)；（</w:t>
      </w:r>
      <w:r>
        <w:rPr>
          <w:rFonts w:hint="eastAsia" w:ascii="宋体" w:hAnsi="宋体" w:cs="宋体"/>
          <w:color w:val="auto"/>
          <w:sz w:val="24"/>
          <w:lang w:val="en-US" w:eastAsia="zh-CN"/>
        </w:rPr>
        <w:t>39</w:t>
      </w:r>
      <w:r>
        <w:rPr>
          <w:rFonts w:hint="eastAsia" w:ascii="宋体" w:hAnsi="宋体" w:cs="宋体"/>
          <w:color w:val="auto"/>
          <w:sz w:val="24"/>
        </w:rPr>
        <w:t>）《广州市总体发展战略规划》(1995-2010年) ；(4</w:t>
      </w:r>
      <w:r>
        <w:rPr>
          <w:rFonts w:hint="eastAsia" w:ascii="宋体" w:hAnsi="宋体" w:cs="宋体"/>
          <w:color w:val="auto"/>
          <w:sz w:val="24"/>
          <w:lang w:val="en-US" w:eastAsia="zh-CN"/>
        </w:rPr>
        <w:t>0</w:t>
      </w:r>
      <w:r>
        <w:rPr>
          <w:rFonts w:hint="eastAsia" w:ascii="宋体" w:hAnsi="宋体" w:cs="宋体"/>
          <w:color w:val="auto"/>
          <w:sz w:val="24"/>
        </w:rPr>
        <w:t>)《广州市城市环境保护总体规划（2014-2030年）》；(4</w:t>
      </w:r>
      <w:r>
        <w:rPr>
          <w:rFonts w:hint="eastAsia" w:ascii="宋体" w:hAnsi="宋体" w:cs="宋体"/>
          <w:color w:val="auto"/>
          <w:sz w:val="24"/>
          <w:lang w:val="en-US" w:eastAsia="zh-CN"/>
        </w:rPr>
        <w:t>1</w:t>
      </w:r>
      <w:r>
        <w:rPr>
          <w:rFonts w:hint="eastAsia" w:ascii="宋体" w:hAnsi="宋体" w:cs="宋体"/>
          <w:color w:val="auto"/>
          <w:sz w:val="24"/>
        </w:rPr>
        <w:t>)《广州市生态环境保护“十四五”规划》（穗府办[2022]16号）；（4</w:t>
      </w:r>
      <w:r>
        <w:rPr>
          <w:rFonts w:hint="eastAsia" w:ascii="宋体" w:hAnsi="宋体" w:cs="宋体"/>
          <w:color w:val="auto"/>
          <w:sz w:val="24"/>
          <w:lang w:val="en-US" w:eastAsia="zh-CN"/>
        </w:rPr>
        <w:t>2</w:t>
      </w:r>
      <w:r>
        <w:rPr>
          <w:rFonts w:hint="eastAsia" w:ascii="宋体" w:hAnsi="宋体" w:cs="宋体"/>
          <w:color w:val="auto"/>
          <w:sz w:val="24"/>
        </w:rPr>
        <w:t>）《建设项目环境影响评价技术导则 总纲》（HJ2.1-2016）；(</w:t>
      </w:r>
      <w:r>
        <w:rPr>
          <w:rFonts w:hint="eastAsia" w:ascii="宋体" w:hAnsi="宋体" w:cs="宋体"/>
          <w:color w:val="auto"/>
          <w:sz w:val="24"/>
          <w:lang w:val="en-US" w:eastAsia="zh-CN"/>
        </w:rPr>
        <w:t>43</w:t>
      </w:r>
      <w:r>
        <w:rPr>
          <w:rFonts w:hint="eastAsia" w:ascii="宋体" w:hAnsi="宋体" w:cs="宋体"/>
          <w:color w:val="auto"/>
          <w:sz w:val="24"/>
        </w:rPr>
        <w:t>)《环境影响评价技术导则 大气环境》（HJ2.2-2018）；（</w:t>
      </w:r>
      <w:r>
        <w:rPr>
          <w:rFonts w:hint="eastAsia" w:ascii="宋体" w:hAnsi="宋体" w:cs="宋体"/>
          <w:color w:val="auto"/>
          <w:sz w:val="24"/>
          <w:lang w:val="en-US" w:eastAsia="zh-CN"/>
        </w:rPr>
        <w:t>44</w:t>
      </w:r>
      <w:r>
        <w:rPr>
          <w:rFonts w:hint="eastAsia" w:ascii="宋体" w:hAnsi="宋体" w:cs="宋体"/>
          <w:color w:val="auto"/>
          <w:sz w:val="24"/>
        </w:rPr>
        <w:t>）《环境影响评价技术导则 地表水环境》（HJ2.3－2018）；（</w:t>
      </w:r>
      <w:r>
        <w:rPr>
          <w:rFonts w:hint="eastAsia" w:ascii="宋体" w:hAnsi="宋体" w:cs="宋体"/>
          <w:color w:val="auto"/>
          <w:sz w:val="24"/>
          <w:lang w:val="en-US" w:eastAsia="zh-CN"/>
        </w:rPr>
        <w:t>45</w:t>
      </w:r>
      <w:r>
        <w:rPr>
          <w:rFonts w:hint="eastAsia" w:ascii="宋体" w:hAnsi="宋体" w:cs="宋体"/>
          <w:color w:val="auto"/>
          <w:sz w:val="24"/>
        </w:rPr>
        <w:t>）《环境影响评价技术导则 声环境》（HJ2.4－20</w:t>
      </w:r>
      <w:r>
        <w:rPr>
          <w:rFonts w:hint="eastAsia" w:ascii="宋体" w:hAnsi="宋体" w:cs="宋体"/>
          <w:color w:val="auto"/>
          <w:sz w:val="24"/>
          <w:lang w:val="en-US" w:eastAsia="zh-CN"/>
        </w:rPr>
        <w:t>21</w:t>
      </w:r>
      <w:r>
        <w:rPr>
          <w:rFonts w:hint="eastAsia" w:ascii="宋体" w:hAnsi="宋体" w:cs="宋体"/>
          <w:color w:val="auto"/>
          <w:sz w:val="24"/>
        </w:rPr>
        <w:t>）；（</w:t>
      </w:r>
      <w:r>
        <w:rPr>
          <w:rFonts w:hint="eastAsia" w:ascii="宋体" w:hAnsi="宋体" w:cs="宋体"/>
          <w:color w:val="auto"/>
          <w:sz w:val="24"/>
          <w:lang w:val="en-US" w:eastAsia="zh-CN"/>
        </w:rPr>
        <w:t>46</w:t>
      </w:r>
      <w:r>
        <w:rPr>
          <w:rFonts w:hint="eastAsia" w:ascii="宋体" w:hAnsi="宋体" w:cs="宋体"/>
          <w:color w:val="auto"/>
          <w:sz w:val="24"/>
        </w:rPr>
        <w:t>）《环境影响评价技术导则 生态影响》（HJ19-20</w:t>
      </w:r>
      <w:r>
        <w:rPr>
          <w:rFonts w:hint="eastAsia" w:ascii="宋体" w:hAnsi="宋体" w:cs="宋体"/>
          <w:color w:val="auto"/>
          <w:sz w:val="24"/>
          <w:lang w:val="en-US" w:eastAsia="zh-CN"/>
        </w:rPr>
        <w:t>22</w:t>
      </w:r>
      <w:r>
        <w:rPr>
          <w:rFonts w:hint="eastAsia" w:ascii="宋体" w:hAnsi="宋体" w:cs="宋体"/>
          <w:color w:val="auto"/>
          <w:sz w:val="24"/>
        </w:rPr>
        <w:t>）；(</w:t>
      </w:r>
      <w:r>
        <w:rPr>
          <w:rFonts w:hint="eastAsia" w:ascii="宋体" w:hAnsi="宋体" w:cs="宋体"/>
          <w:color w:val="auto"/>
          <w:sz w:val="24"/>
          <w:lang w:val="en-US" w:eastAsia="zh-CN"/>
        </w:rPr>
        <w:t>47</w:t>
      </w:r>
      <w:r>
        <w:rPr>
          <w:rFonts w:hint="eastAsia" w:ascii="宋体" w:hAnsi="宋体" w:cs="宋体"/>
          <w:color w:val="auto"/>
          <w:sz w:val="24"/>
        </w:rPr>
        <w:t>)《建设项目环境风险评价技术导则》（HJ169－201</w:t>
      </w:r>
      <w:r>
        <w:rPr>
          <w:rFonts w:hint="eastAsia" w:ascii="宋体" w:hAnsi="宋体" w:cs="宋体"/>
          <w:sz w:val="24"/>
        </w:rPr>
        <w:t>8）；(</w:t>
      </w:r>
      <w:r>
        <w:rPr>
          <w:rFonts w:hint="eastAsia" w:ascii="宋体" w:hAnsi="宋体" w:cs="宋体"/>
          <w:sz w:val="24"/>
          <w:lang w:val="en-US" w:eastAsia="zh-CN"/>
        </w:rPr>
        <w:t>48</w:t>
      </w:r>
      <w:r>
        <w:rPr>
          <w:rFonts w:hint="eastAsia" w:ascii="宋体" w:hAnsi="宋体" w:cs="宋体"/>
          <w:sz w:val="24"/>
        </w:rPr>
        <w:t>)《开发建设项目水土保持技术规范》（GB50434－2008）；（</w:t>
      </w:r>
      <w:r>
        <w:rPr>
          <w:rFonts w:hint="eastAsia" w:ascii="宋体" w:hAnsi="宋体" w:cs="宋体"/>
          <w:sz w:val="24"/>
          <w:lang w:val="en-US" w:eastAsia="zh-CN"/>
        </w:rPr>
        <w:t>49</w:t>
      </w:r>
      <w:r>
        <w:rPr>
          <w:rFonts w:hint="eastAsia" w:ascii="宋体" w:hAnsi="宋体" w:cs="宋体"/>
          <w:sz w:val="24"/>
        </w:rPr>
        <w:t>）《环境影响评价公众参与办法》（2019年1月1日施行）；（5</w:t>
      </w:r>
      <w:r>
        <w:rPr>
          <w:rFonts w:hint="eastAsia" w:ascii="宋体" w:hAnsi="宋体" w:cs="宋体"/>
          <w:sz w:val="24"/>
          <w:lang w:val="en-US" w:eastAsia="zh-CN"/>
        </w:rPr>
        <w:t>0</w:t>
      </w:r>
      <w:r>
        <w:rPr>
          <w:rFonts w:hint="eastAsia" w:ascii="宋体" w:hAnsi="宋体" w:cs="宋体"/>
          <w:sz w:val="24"/>
        </w:rPr>
        <w:t>）《城市污水处理及污染防治技术政策》（建城〔2000〕124号）。</w:t>
      </w:r>
    </w:p>
    <w:p>
      <w:pPr>
        <w:spacing w:line="360" w:lineRule="auto"/>
        <w:ind w:firstLine="480" w:firstLineChars="200"/>
        <w:rPr>
          <w:rFonts w:hint="eastAsia" w:ascii="宋体" w:hAnsi="宋体" w:eastAsia="宋体" w:cs="宋体"/>
          <w:b/>
          <w:sz w:val="24"/>
          <w:szCs w:val="24"/>
        </w:rPr>
      </w:pPr>
      <w:r>
        <w:rPr>
          <w:rFonts w:hint="eastAsia" w:ascii="宋体" w:hAnsi="宋体" w:cs="宋体"/>
          <w:sz w:val="24"/>
        </w:rPr>
        <w:t>上述规范如有更新的，以最新版本为准。</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条</w:t>
      </w:r>
      <w:r>
        <w:rPr>
          <w:rFonts w:hint="eastAsia" w:ascii="宋体" w:hAnsi="宋体" w:eastAsia="宋体" w:cs="宋体"/>
          <w:b/>
          <w:sz w:val="24"/>
          <w:szCs w:val="24"/>
          <w:highlight w:val="none"/>
          <w:lang w:val="en-US" w:eastAsia="zh-CN"/>
        </w:rPr>
        <w:t xml:space="preserve"> 乙方向甲方交付资料及文件</w:t>
      </w:r>
    </w:p>
    <w:p>
      <w:pPr>
        <w:spacing w:line="360" w:lineRule="auto"/>
        <w:ind w:firstLine="480" w:firstLineChars="200"/>
        <w:rPr>
          <w:rFonts w:ascii="宋体" w:hAnsi="宋体" w:cs="宋体"/>
          <w:color w:val="auto"/>
          <w:sz w:val="24"/>
          <w:highlight w:val="none"/>
        </w:rPr>
      </w:pPr>
      <w:r>
        <w:rPr>
          <w:rFonts w:hint="eastAsia" w:ascii="宋体" w:hAnsi="宋体" w:cs="宋体"/>
          <w:sz w:val="24"/>
        </w:rPr>
        <w:t>5.1本合同签订后，乙方应在</w:t>
      </w:r>
      <w:r>
        <w:rPr>
          <w:rFonts w:hint="eastAsia" w:ascii="宋体" w:hAnsi="宋体" w:cs="宋体"/>
          <w:sz w:val="24"/>
          <w:lang w:val="en-US" w:eastAsia="zh-CN"/>
        </w:rPr>
        <w:t>5</w:t>
      </w:r>
      <w:r>
        <w:rPr>
          <w:rFonts w:hint="eastAsia" w:ascii="宋体" w:hAnsi="宋体" w:cs="宋体"/>
          <w:sz w:val="24"/>
        </w:rPr>
        <w:t>个工作日内提交编制计划及参编人员名单，报经甲方批准。乙方如需更换编制人员的，需征得甲方书面同意</w:t>
      </w:r>
      <w:r>
        <w:rPr>
          <w:rFonts w:ascii="宋体" w:hAnsi="宋体" w:eastAsia="宋体" w:cs="宋体"/>
          <w:sz w:val="24"/>
          <w:szCs w:val="24"/>
        </w:rPr>
        <w:t>，如有违反，甲</w:t>
      </w:r>
      <w:r>
        <w:rPr>
          <w:rFonts w:ascii="宋体" w:hAnsi="宋体" w:eastAsia="宋体" w:cs="宋体"/>
          <w:color w:val="auto"/>
          <w:sz w:val="24"/>
          <w:szCs w:val="24"/>
          <w:highlight w:val="none"/>
        </w:rPr>
        <w:t>方有权解除合同并要求乙方支付</w:t>
      </w:r>
      <w:r>
        <w:rPr>
          <w:rFonts w:hint="eastAsia" w:ascii="宋体" w:hAnsi="宋体" w:eastAsia="宋体" w:cs="宋体"/>
          <w:color w:val="auto"/>
          <w:sz w:val="24"/>
          <w:szCs w:val="24"/>
          <w:highlight w:val="none"/>
        </w:rPr>
        <w:t>10000</w:t>
      </w:r>
      <w:r>
        <w:rPr>
          <w:rFonts w:ascii="宋体" w:hAnsi="宋体" w:eastAsia="宋体" w:cs="宋体"/>
          <w:color w:val="auto"/>
          <w:sz w:val="24"/>
          <w:szCs w:val="24"/>
          <w:highlight w:val="none"/>
        </w:rPr>
        <w:t>元/人次作为违约金，以及赔偿由此造成的一切损失。</w:t>
      </w:r>
      <w:r>
        <w:rPr>
          <w:rFonts w:hint="eastAsia" w:ascii="宋体" w:hAnsi="宋体" w:cs="宋体"/>
          <w:color w:val="auto"/>
          <w:sz w:val="24"/>
          <w:highlight w:val="none"/>
        </w:rPr>
        <w:t>环境影响报告送审稿应在本合同签订且</w:t>
      </w:r>
      <w:r>
        <w:rPr>
          <w:rFonts w:ascii="宋体" w:hAnsi="宋体" w:cs="宋体"/>
          <w:color w:val="auto"/>
          <w:sz w:val="24"/>
          <w:highlight w:val="none"/>
        </w:rPr>
        <w:t>甲方提供</w:t>
      </w:r>
      <w:r>
        <w:rPr>
          <w:rFonts w:hint="eastAsia" w:ascii="宋体" w:hAnsi="宋体" w:cs="宋体"/>
          <w:color w:val="auto"/>
          <w:sz w:val="24"/>
          <w:highlight w:val="none"/>
        </w:rPr>
        <w:t>项目</w:t>
      </w:r>
      <w:r>
        <w:rPr>
          <w:rFonts w:ascii="宋体" w:hAnsi="宋体" w:cs="宋体"/>
          <w:color w:val="auto"/>
          <w:sz w:val="24"/>
          <w:highlight w:val="none"/>
        </w:rPr>
        <w:t>所需</w:t>
      </w:r>
      <w:r>
        <w:rPr>
          <w:rFonts w:hint="eastAsia" w:ascii="宋体" w:hAnsi="宋体" w:cs="宋体"/>
          <w:color w:val="auto"/>
          <w:sz w:val="24"/>
          <w:highlight w:val="none"/>
        </w:rPr>
        <w:t>完整</w:t>
      </w:r>
      <w:r>
        <w:rPr>
          <w:rFonts w:ascii="宋体" w:hAnsi="宋体" w:cs="宋体"/>
          <w:color w:val="auto"/>
          <w:sz w:val="24"/>
          <w:highlight w:val="none"/>
        </w:rPr>
        <w:t>基础资料</w:t>
      </w:r>
      <w:r>
        <w:rPr>
          <w:rFonts w:hint="eastAsia" w:ascii="宋体" w:hAnsi="宋体" w:cs="宋体"/>
          <w:color w:val="auto"/>
          <w:sz w:val="24"/>
          <w:highlight w:val="none"/>
        </w:rPr>
        <w:t>后45个工作日内</w:t>
      </w:r>
      <w:r>
        <w:rPr>
          <w:rFonts w:hint="eastAsia" w:ascii="宋体" w:hAnsi="宋体" w:cs="宋体"/>
          <w:color w:val="auto"/>
          <w:sz w:val="24"/>
          <w:szCs w:val="24"/>
          <w:highlight w:val="none"/>
        </w:rPr>
        <w:t>提交</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5.2环境影响报告</w:t>
      </w:r>
      <w:r>
        <w:rPr>
          <w:rFonts w:hint="eastAsia" w:ascii="宋体" w:hAnsi="宋体" w:cs="宋体"/>
          <w:color w:val="auto"/>
          <w:sz w:val="24"/>
          <w:highlight w:val="none"/>
          <w:lang w:val="en-US" w:eastAsia="zh-CN"/>
        </w:rPr>
        <w:t>送审</w:t>
      </w:r>
      <w:r>
        <w:rPr>
          <w:rFonts w:hint="eastAsia" w:ascii="宋体" w:hAnsi="宋体" w:cs="宋体"/>
          <w:color w:val="auto"/>
          <w:sz w:val="24"/>
          <w:highlight w:val="none"/>
        </w:rPr>
        <w:t>稿经有关部门评审确认后</w:t>
      </w:r>
      <w:r>
        <w:rPr>
          <w:rFonts w:hint="eastAsia" w:ascii="宋体" w:hAnsi="宋体" w:cs="宋体"/>
          <w:color w:val="auto"/>
          <w:sz w:val="24"/>
          <w:szCs w:val="24"/>
          <w:highlight w:val="none"/>
          <w:u w:val="single"/>
        </w:rPr>
        <w:t>10个</w:t>
      </w:r>
      <w:r>
        <w:rPr>
          <w:rFonts w:hint="eastAsia" w:ascii="宋体" w:hAnsi="宋体" w:cs="宋体"/>
          <w:color w:val="auto"/>
          <w:sz w:val="24"/>
          <w:highlight w:val="none"/>
        </w:rPr>
        <w:t>工作日内，乙方向甲方交付正式的环境影响报告，环境影响报告一式十二份，电子光盘2份（未加密且可编辑格式）。</w:t>
      </w:r>
    </w:p>
    <w:p>
      <w:pPr>
        <w:spacing w:line="360" w:lineRule="auto"/>
        <w:ind w:firstLine="480" w:firstLineChars="200"/>
        <w:rPr>
          <w:rFonts w:hint="eastAsia" w:ascii="宋体" w:hAnsi="宋体" w:eastAsia="宋体" w:cs="宋体"/>
          <w:b/>
          <w:sz w:val="24"/>
          <w:szCs w:val="24"/>
        </w:rPr>
      </w:pPr>
      <w:r>
        <w:rPr>
          <w:rFonts w:hint="eastAsia" w:ascii="宋体" w:hAnsi="宋体" w:cs="宋体"/>
          <w:color w:val="auto"/>
          <w:sz w:val="24"/>
          <w:highlight w:val="none"/>
        </w:rPr>
        <w:t>5.3乙方应配合甲方开展结算工作并提交结算的相关资料,若乙方逾期超过30天未提交完整的结算资料和结算报告等，甲方有权单方自行结算，由此产生的一切责任由乙方承担。</w:t>
      </w:r>
    </w:p>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合同金额</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1本合同总价包干，</w:t>
      </w:r>
      <w:r>
        <w:rPr>
          <w:rFonts w:hint="eastAsia" w:ascii="宋体" w:hAnsi="宋体" w:cs="宋体"/>
          <w:sz w:val="24"/>
          <w:lang w:val="en-US" w:eastAsia="zh-CN"/>
        </w:rPr>
        <w:t>暂定</w:t>
      </w:r>
      <w:r>
        <w:rPr>
          <w:rFonts w:hint="eastAsia" w:ascii="宋体" w:hAnsi="宋体" w:cs="宋体"/>
          <w:sz w:val="24"/>
        </w:rPr>
        <w:t>合同价为人民币</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lang w:eastAsia="zh-CN"/>
        </w:rPr>
        <w:t>（</w:t>
      </w:r>
      <w:r>
        <w:rPr>
          <w:rFonts w:hint="eastAsia" w:ascii="宋体" w:hAnsi="宋体" w:cs="宋体"/>
          <w:sz w:val="24"/>
          <w:lang w:val="en-US" w:eastAsia="zh-CN"/>
        </w:rPr>
        <w:t>费用服务内容详见附件《服务费报价单》）。本合同约定的价格为含税价价格（税率</w:t>
      </w:r>
      <w:r>
        <w:rPr>
          <w:rFonts w:hint="eastAsia" w:ascii="宋体" w:hAnsi="宋体" w:cs="宋体"/>
          <w:sz w:val="24"/>
          <w:u w:val="single"/>
          <w:lang w:val="en-US" w:eastAsia="zh-CN"/>
        </w:rPr>
        <w:t xml:space="preserve">   %</w:t>
      </w:r>
      <w:r>
        <w:rPr>
          <w:rFonts w:hint="eastAsia" w:ascii="宋体" w:hAnsi="宋体" w:cs="宋体"/>
          <w:sz w:val="24"/>
          <w:lang w:val="en-US" w:eastAsia="zh-CN"/>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6.2本合同总价包括完成本合同项下的所有工作内容所需要的直接和间接的一切费用，不因人工、材料、设备的变化而作调整。具体工作包括控规调整环境影响篇章编写、公众参与公示及公参说明编制、环境质量现状监测、环评报告书的编制修改报批及打印装订、专家评审会务安排及邻避效应的答疑回访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七</w:t>
      </w:r>
      <w:r>
        <w:rPr>
          <w:rFonts w:hint="eastAsia" w:ascii="宋体" w:hAnsi="宋体" w:eastAsia="宋体" w:cs="宋体"/>
          <w:b/>
          <w:sz w:val="24"/>
          <w:szCs w:val="24"/>
        </w:rPr>
        <w:t>条 支付方式</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7.1.1 本合同生效及乙方经勘察调研编制环境影响报告送审稿提交给甲方，经甲方确认后，甲方向乙方支付至合同暂定总价的30%。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7.1.2 环境影响报告送审稿经有关单位评审并按评审意见修改完善获得行政批复，经甲方确认后，甲方向乙方支付至合同暂定总价的60%。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7.1.3竣工环境保护验收报告经有关单位评审并按评审意见修改完善获得行政批复，经甲方确认后，甲方向乙方支付至合同暂定总价的80%。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7.1.4国家排污许可证申领资料经有关单位评审并按评审意见修改完善获得行政批复，经甲方确认后，甲方向乙方支付至合同暂定总价的90%。</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7.1.5 经甲方或甲方委托的第三方机构终审结算后，甲方向乙方支付至合同结算价的100%。如甲方实际支付的费用超过结算价的，乙方应当在结算完毕之日起30日内向甲方退还超支费用。乙方迟延退还的，每逾期一天按超支费用的三倍全国银行间同业拆借中心公布的贷款市场报价利率向甲方支付利息。</w:t>
      </w:r>
    </w:p>
    <w:p>
      <w:pPr>
        <w:pStyle w:val="21"/>
        <w:keepNext w:val="0"/>
        <w:keepLines w:val="0"/>
        <w:pageBreakBefore w:val="0"/>
        <w:widowControl w:val="0"/>
        <w:kinsoku/>
        <w:wordWrap/>
        <w:overflowPunct/>
        <w:topLinePunct w:val="0"/>
        <w:autoSpaceDE/>
        <w:autoSpaceDN/>
        <w:bidi w:val="0"/>
        <w:adjustRightInd/>
        <w:snapToGrid/>
        <w:spacing w:line="360" w:lineRule="auto"/>
        <w:ind w:left="2523" w:hanging="2523"/>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7.2乙方收款账号资料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cs="宋体"/>
          <w:sz w:val="24"/>
          <w:highlight w:val="none"/>
          <w:lang w:val="en-US" w:eastAsia="zh-CN"/>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广州市天河区临江大道501号</w:t>
      </w:r>
    </w:p>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u w:val="single"/>
          <w:lang w:val="en-US" w:eastAsia="zh-CN"/>
        </w:rPr>
      </w:pPr>
      <w:r>
        <w:rPr>
          <w:rFonts w:hint="eastAsia" w:ascii="宋体" w:hAnsi="宋体" w:cs="宋体"/>
          <w:sz w:val="24"/>
          <w:highlight w:val="none"/>
          <w:lang w:val="en-US" w:eastAsia="zh-CN"/>
        </w:rPr>
        <w:t xml:space="preserve">        账户名：</w:t>
      </w:r>
      <w:r>
        <w:rPr>
          <w:rFonts w:hint="eastAsia" w:ascii="宋体" w:hAnsi="宋体" w:cs="宋体"/>
          <w:sz w:val="24"/>
          <w:highlight w:val="none"/>
          <w:u w:val="single"/>
          <w:lang w:val="en-US" w:eastAsia="zh-CN"/>
        </w:rPr>
        <w:t>广州市净水有限公司</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960" w:firstLineChars="400"/>
        <w:textAlignment w:val="auto"/>
        <w:rPr>
          <w:rFonts w:hint="default"/>
          <w:highlight w:val="none"/>
          <w:u w:val="singl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中国民生银行广州分行</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u w:val="single"/>
          <w:lang w:val="en-US" w:eastAsia="zh-CN"/>
        </w:rPr>
      </w:pPr>
      <w:r>
        <w:rPr>
          <w:rFonts w:hint="eastAsia" w:ascii="宋体" w:hAnsi="宋体" w:cs="宋体"/>
          <w:sz w:val="24"/>
          <w:highlight w:val="none"/>
          <w:lang w:val="en-US" w:eastAsia="zh-CN"/>
        </w:rPr>
        <w:t xml:space="preserve">        银行账户：</w:t>
      </w:r>
      <w:r>
        <w:rPr>
          <w:rFonts w:hint="eastAsia" w:ascii="宋体" w:hAnsi="宋体" w:cs="宋体"/>
          <w:sz w:val="24"/>
          <w:highlight w:val="none"/>
          <w:u w:val="single"/>
          <w:lang w:val="en-US" w:eastAsia="zh-CN"/>
        </w:rPr>
        <w:t>0301014140006932</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4</w:t>
      </w:r>
      <w:r>
        <w:rPr>
          <w:rFonts w:hint="eastAsia" w:ascii="宋体" w:hAnsi="宋体"/>
          <w:color w:val="000000"/>
          <w:sz w:val="24"/>
          <w:highlight w:val="none"/>
        </w:rPr>
        <w:t xml:space="preserve">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2" w:hAnsi="Wingdings 2" w:cs="宋体"/>
          <w:color w:val="auto"/>
          <w:sz w:val="24"/>
          <w:szCs w:val="24"/>
          <w:highlight w:val="none"/>
        </w:rPr>
        <w:t>R</w:t>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r>
        <w:rPr>
          <w:rFonts w:hint="eastAsia" w:ascii="宋体" w:hAnsi="宋体"/>
          <w:color w:val="000000"/>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双方责任</w:t>
      </w:r>
    </w:p>
    <w:p>
      <w:pPr>
        <w:spacing w:line="360" w:lineRule="auto"/>
        <w:ind w:firstLine="480" w:firstLineChars="200"/>
        <w:rPr>
          <w:rFonts w:ascii="宋体" w:hAnsi="宋体" w:cs="宋体"/>
          <w:sz w:val="24"/>
        </w:rPr>
      </w:pPr>
      <w:r>
        <w:rPr>
          <w:rFonts w:hint="eastAsia" w:ascii="宋体" w:hAnsi="宋体" w:cs="宋体"/>
          <w:sz w:val="24"/>
        </w:rPr>
        <w:t>8.1甲方责任</w:t>
      </w:r>
    </w:p>
    <w:p>
      <w:pPr>
        <w:spacing w:line="360" w:lineRule="auto"/>
        <w:ind w:firstLine="480" w:firstLineChars="200"/>
        <w:outlineLvl w:val="0"/>
        <w:rPr>
          <w:rFonts w:ascii="宋体" w:hAnsi="宋体"/>
          <w:color w:val="000000"/>
          <w:sz w:val="24"/>
        </w:rPr>
      </w:pPr>
      <w:r>
        <w:rPr>
          <w:rFonts w:hint="eastAsia" w:ascii="宋体" w:hAnsi="宋体" w:cs="宋体"/>
          <w:sz w:val="24"/>
        </w:rPr>
        <w:t>8.1.1</w:t>
      </w:r>
      <w:r>
        <w:rPr>
          <w:rFonts w:hint="eastAsia" w:ascii="宋体" w:hAnsi="宋体"/>
          <w:color w:val="000000"/>
          <w:sz w:val="24"/>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olor w:val="000000"/>
          <w:sz w:val="24"/>
        </w:rPr>
        <w:t>8.1.</w:t>
      </w:r>
      <w:r>
        <w:rPr>
          <w:rFonts w:hint="eastAsia" w:ascii="宋体" w:hAnsi="宋体"/>
          <w:color w:val="000000"/>
          <w:sz w:val="24"/>
          <w:lang w:val="en-US" w:eastAsia="zh-CN"/>
        </w:rPr>
        <w:t>2</w:t>
      </w:r>
      <w:r>
        <w:rPr>
          <w:rFonts w:hint="eastAsia" w:ascii="宋体" w:hAnsi="宋体" w:cs="宋体"/>
          <w:sz w:val="24"/>
        </w:rPr>
        <w:t>在合同履行期间，已开始环境影响报告</w:t>
      </w:r>
      <w:r>
        <w:rPr>
          <w:rFonts w:hint="eastAsia" w:ascii="宋体" w:hAnsi="宋体" w:cs="宋体"/>
          <w:sz w:val="24"/>
          <w:lang w:eastAsia="zh-CN"/>
        </w:rPr>
        <w:t>等</w:t>
      </w:r>
      <w:r>
        <w:rPr>
          <w:rFonts w:hint="eastAsia" w:ascii="宋体" w:hAnsi="宋体" w:cs="宋体"/>
          <w:sz w:val="24"/>
        </w:rPr>
        <w:t>编制工作，非乙方原因，甲方要求终止或解除合同，甲方根据乙方已进行的实际工作量按实进行结算</w:t>
      </w:r>
      <w:r>
        <w:rPr>
          <w:rFonts w:hint="eastAsia" w:ascii="宋体" w:hAnsi="宋体" w:cs="宋体"/>
          <w:sz w:val="24"/>
          <w:lang w:eastAsia="zh-CN"/>
        </w:rPr>
        <w:t>，</w:t>
      </w:r>
      <w:r>
        <w:rPr>
          <w:rFonts w:hint="eastAsia" w:ascii="宋体" w:hAnsi="宋体" w:cs="宋体"/>
          <w:sz w:val="24"/>
          <w:lang w:val="en-US" w:eastAsia="zh-CN"/>
        </w:rPr>
        <w:t>最高不超过合同暂定总价的60%。</w:t>
      </w:r>
    </w:p>
    <w:p>
      <w:pPr>
        <w:spacing w:line="360" w:lineRule="auto"/>
        <w:ind w:firstLine="480" w:firstLineChars="200"/>
        <w:rPr>
          <w:rFonts w:ascii="宋体" w:hAnsi="宋体" w:cs="宋体"/>
          <w:sz w:val="24"/>
        </w:rPr>
      </w:pPr>
      <w:r>
        <w:rPr>
          <w:rFonts w:hint="eastAsia" w:ascii="宋体" w:hAnsi="宋体" w:cs="宋体"/>
          <w:sz w:val="24"/>
        </w:rPr>
        <w:t>8.1.3甲方要求乙方比合同规定时间提前交付编制文件时，需</w:t>
      </w:r>
      <w:r>
        <w:rPr>
          <w:rFonts w:hint="eastAsia" w:ascii="宋体" w:hAnsi="宋体" w:cs="宋体"/>
          <w:sz w:val="24"/>
          <w:lang w:eastAsia="zh-CN"/>
        </w:rPr>
        <w:t>双方协商</w:t>
      </w:r>
      <w:r>
        <w:rPr>
          <w:rFonts w:hint="eastAsia" w:ascii="宋体" w:hAnsi="宋体" w:cs="宋体"/>
          <w:sz w:val="24"/>
        </w:rPr>
        <w:t>同意，不得严重背离合理编制周期。</w:t>
      </w:r>
    </w:p>
    <w:p>
      <w:pPr>
        <w:spacing w:line="360" w:lineRule="auto"/>
        <w:ind w:firstLine="480" w:firstLineChars="200"/>
        <w:rPr>
          <w:rFonts w:ascii="宋体" w:hAnsi="宋体" w:cs="宋体"/>
          <w:sz w:val="24"/>
        </w:rPr>
      </w:pPr>
      <w:r>
        <w:rPr>
          <w:rFonts w:hint="eastAsia" w:ascii="宋体" w:hAnsi="宋体" w:cs="宋体"/>
          <w:sz w:val="24"/>
        </w:rPr>
        <w:t>8.2乙方责任</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sz w:val="24"/>
        </w:rPr>
        <w:t>8.2.1乙方应在</w:t>
      </w:r>
      <w:r>
        <w:rPr>
          <w:rFonts w:hint="eastAsia" w:ascii="宋体" w:hAnsi="宋体" w:cs="宋体"/>
          <w:sz w:val="24"/>
          <w:lang w:val="en-US" w:eastAsia="zh-CN"/>
        </w:rPr>
        <w:t>约</w:t>
      </w:r>
      <w:r>
        <w:rPr>
          <w:rFonts w:hint="eastAsia" w:ascii="宋体" w:hAnsi="宋体" w:cs="宋体"/>
          <w:sz w:val="24"/>
        </w:rPr>
        <w:t>定的时间内向甲方提交</w:t>
      </w:r>
      <w:r>
        <w:rPr>
          <w:rFonts w:hint="eastAsia" w:ascii="宋体" w:hAnsi="宋体" w:cs="宋体"/>
          <w:sz w:val="24"/>
          <w:lang w:val="en-US" w:eastAsia="zh-CN"/>
        </w:rPr>
        <w:t>成果</w:t>
      </w:r>
      <w:r>
        <w:rPr>
          <w:rFonts w:hint="eastAsia" w:ascii="宋体" w:hAnsi="宋体" w:cs="宋体"/>
          <w:sz w:val="24"/>
        </w:rPr>
        <w:t>文件，乙方保证具备相应的资质并对提交的文件、报告及所出的结论负责。由于自身原因造成逾期交付，每逾期一天，乙方应按</w:t>
      </w:r>
      <w:r>
        <w:rPr>
          <w:rFonts w:hint="eastAsia" w:ascii="宋体" w:hAnsi="宋体" w:cs="宋体"/>
          <w:sz w:val="24"/>
          <w:lang w:val="en-US" w:eastAsia="zh-CN"/>
        </w:rPr>
        <w:t>1000</w:t>
      </w:r>
      <w:r>
        <w:rPr>
          <w:rFonts w:hint="eastAsia" w:ascii="宋体" w:hAnsi="宋体" w:cs="宋体"/>
          <w:sz w:val="24"/>
        </w:rPr>
        <w:t>元/天的标准向甲方支付违约金，逾期10天以上的，甲方有权解除合同</w:t>
      </w:r>
      <w:r>
        <w:rPr>
          <w:rFonts w:hint="eastAsia" w:ascii="宋体" w:hAnsi="宋体" w:cs="宋体"/>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en-US" w:eastAsia="zh-CN"/>
        </w:rPr>
        <w:t>2</w:t>
      </w:r>
      <w:r>
        <w:rPr>
          <w:rFonts w:hint="eastAsia" w:ascii="宋体" w:hAnsi="宋体" w:cs="宋体"/>
          <w:sz w:val="24"/>
        </w:rPr>
        <w:t>因文件质量低劣引起返工，除由乙方继续完善外，并视造成损失大小，减收直至免收编制费。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乙方应协助配合甲方做好建设项目环境影响报告的报批工作，并取得相关批文。</w:t>
      </w:r>
    </w:p>
    <w:p>
      <w:pPr>
        <w:spacing w:line="360" w:lineRule="auto"/>
        <w:ind w:firstLine="480" w:firstLineChars="200"/>
        <w:rPr>
          <w:rFonts w:ascii="宋体" w:hAnsi="宋体" w:cs="宋体"/>
          <w:sz w:val="24"/>
          <w:szCs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乙方应协助配合甲方做好环境影响报告的公众参与意见调查。</w:t>
      </w:r>
    </w:p>
    <w:p>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rPr>
        <w:t>乙方有责任对甲方提供的资料保密，未经许可，不得提供给与本工程无关的单位和人员使用。乙方未尽保密义务，给甲方造成损失的，应该承担赔偿责任，并向甲方一次性支付合同</w:t>
      </w:r>
      <w:r>
        <w:rPr>
          <w:rFonts w:hint="eastAsia" w:ascii="宋体" w:hAnsi="宋体" w:cs="宋体"/>
          <w:sz w:val="24"/>
          <w:lang w:val="en-US" w:eastAsia="zh-CN"/>
        </w:rPr>
        <w:t>暂定总价</w:t>
      </w: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lang w:val="en-US" w:eastAsia="zh-CN"/>
        </w:rPr>
        <w:t>6</w:t>
      </w:r>
      <w:r>
        <w:rPr>
          <w:rFonts w:hint="eastAsia" w:ascii="宋体" w:hAnsi="宋体" w:cs="宋体"/>
          <w:sz w:val="24"/>
        </w:rPr>
        <w:t>若标准或计划变更，经甲方同意，乙方可顺延期。</w:t>
      </w:r>
    </w:p>
    <w:p>
      <w:pPr>
        <w:spacing w:line="360" w:lineRule="auto"/>
        <w:ind w:firstLine="480" w:firstLineChars="200"/>
        <w:rPr>
          <w:rFonts w:hint="eastAsia" w:ascii="宋体" w:hAnsi="宋体" w:cs="宋体" w:eastAsiaTheme="minorEastAsia"/>
          <w:kern w:val="2"/>
          <w:sz w:val="24"/>
          <w:szCs w:val="22"/>
          <w:lang w:val="en-US" w:eastAsia="zh-CN" w:bidi="ar-SA"/>
        </w:rPr>
      </w:pPr>
      <w:r>
        <w:rPr>
          <w:rFonts w:hint="eastAsia" w:ascii="宋体" w:hAnsi="宋体" w:cs="宋体"/>
          <w:sz w:val="24"/>
        </w:rPr>
        <w:t>8.2.</w:t>
      </w:r>
      <w:r>
        <w:rPr>
          <w:rFonts w:hint="eastAsia" w:ascii="宋体" w:hAnsi="宋体" w:cs="宋体"/>
          <w:sz w:val="24"/>
          <w:lang w:val="en-US" w:eastAsia="zh-CN"/>
        </w:rPr>
        <w:t>7</w:t>
      </w:r>
      <w:r>
        <w:rPr>
          <w:rFonts w:hint="eastAsia" w:ascii="宋体" w:hAnsi="宋体" w:cs="宋体" w:eastAsiaTheme="minorEastAsia"/>
          <w:kern w:val="2"/>
          <w:sz w:val="24"/>
          <w:szCs w:val="22"/>
          <w:lang w:val="en-US" w:eastAsia="zh-CN" w:bidi="ar-SA"/>
        </w:rPr>
        <w:t>合同生效后，</w:t>
      </w:r>
      <w:r>
        <w:rPr>
          <w:rFonts w:ascii="宋体" w:hAnsi="宋体" w:eastAsia="宋体" w:cs="宋体"/>
          <w:sz w:val="24"/>
          <w:szCs w:val="24"/>
        </w:rPr>
        <w:t>因乙方自身原因</w:t>
      </w:r>
      <w:r>
        <w:rPr>
          <w:rFonts w:hint="eastAsia" w:ascii="宋体" w:hAnsi="宋体" w:cs="宋体" w:eastAsiaTheme="minorEastAsia"/>
          <w:kern w:val="2"/>
          <w:sz w:val="24"/>
          <w:szCs w:val="22"/>
          <w:lang w:val="en-US" w:eastAsia="zh-CN" w:bidi="ar-SA"/>
        </w:rPr>
        <w:t>，乙方终止或解除合同的，应返还</w:t>
      </w:r>
      <w:r>
        <w:rPr>
          <w:rFonts w:hint="eastAsia" w:ascii="宋体" w:hAnsi="宋体" w:cs="宋体"/>
          <w:kern w:val="2"/>
          <w:sz w:val="24"/>
          <w:szCs w:val="22"/>
          <w:lang w:val="en-US" w:eastAsia="zh-CN" w:bidi="ar-SA"/>
        </w:rPr>
        <w:t>甲方</w:t>
      </w:r>
      <w:r>
        <w:rPr>
          <w:rFonts w:hint="eastAsia" w:ascii="宋体" w:hAnsi="宋体" w:cs="宋体" w:eastAsiaTheme="minorEastAsia"/>
          <w:kern w:val="2"/>
          <w:sz w:val="24"/>
          <w:szCs w:val="22"/>
          <w:lang w:val="en-US" w:eastAsia="zh-CN" w:bidi="ar-SA"/>
        </w:rPr>
        <w:t>已支付的全部费用，</w:t>
      </w:r>
      <w:r>
        <w:rPr>
          <w:rFonts w:hint="eastAsia" w:ascii="宋体" w:hAnsi="宋体" w:cs="宋体"/>
          <w:kern w:val="2"/>
          <w:sz w:val="24"/>
          <w:szCs w:val="22"/>
          <w:lang w:val="en-US" w:eastAsia="zh-CN" w:bidi="ar-SA"/>
        </w:rPr>
        <w:t>并</w:t>
      </w:r>
      <w:r>
        <w:rPr>
          <w:rFonts w:hint="eastAsia" w:ascii="宋体" w:hAnsi="宋体" w:cs="宋体" w:eastAsiaTheme="minorEastAsia"/>
          <w:kern w:val="2"/>
          <w:sz w:val="24"/>
          <w:szCs w:val="22"/>
          <w:lang w:val="en-US" w:eastAsia="zh-CN" w:bidi="ar-SA"/>
        </w:rPr>
        <w:t>向甲方支付合同暂定价的20%作为违约金，由此造成的损失，由乙方负责赔偿。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  知识产权</w:t>
      </w:r>
    </w:p>
    <w:p>
      <w:pPr>
        <w:spacing w:line="360" w:lineRule="auto"/>
        <w:ind w:firstLine="480" w:firstLineChars="200"/>
        <w:rPr>
          <w:rFonts w:hint="eastAsia" w:ascii="宋体" w:hAnsi="宋体" w:cs="宋体"/>
          <w:sz w:val="24"/>
        </w:rPr>
      </w:pPr>
      <w:r>
        <w:rPr>
          <w:rFonts w:hint="eastAsia" w:ascii="宋体" w:hAnsi="宋体" w:cs="宋体"/>
          <w:sz w:val="24"/>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第十条 不可抗力</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（2）战争行为、入侵、武装冲突或外敌行为、封锁、暴乱、恐怖行为或军事演习；</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第十一条 合同的解除</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11.1甲方解除合同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如乙方存在下述情况之一，甲方有权向乙方发出书面通知，全部或部分解除本合同：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11.1.1乙方未能在本合同约定或甲方另行指定的期限内提供部分或全部服务，并经甲方催告后在合理期限内仍未提供； </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11.1.2乙方提供服务存在严重的质量问题，导致本合同目的不能实现；</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11.1.3乙方存在违反合同义务的其他情形；</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11.2乙方解除合同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11.2.1如甲方无正当理由未能按本合同约定期限向乙方支付合同款，并经乙方催告后在合理期限内仍未支付，乙方有权以书面通知解除本合同。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11.2.2如本合同因任何一方根据本条约定行使合同解除权而全部解除，本合同尚未履行部分终止履行；对本合同已经履行部分，行使合同解除权的一方有权根据本合同其他条款之约定采取救济措施，包括要求对方支付违约金、赔偿守约方因执行本合同而发生的一切支出费用及由此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第十二条 </w:t>
      </w:r>
      <w:r>
        <w:rPr>
          <w:rFonts w:hint="eastAsia" w:ascii="宋体" w:hAnsi="宋体" w:eastAsia="宋体" w:cs="宋体"/>
          <w:b/>
          <w:sz w:val="24"/>
          <w:szCs w:val="24"/>
        </w:rPr>
        <w:t>争议解决方式</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w:t>
      </w:r>
      <w:r>
        <w:rPr>
          <w:rFonts w:hint="eastAsia" w:ascii="宋体" w:hAnsi="宋体" w:cs="宋体"/>
          <w:color w:val="auto"/>
          <w:sz w:val="24"/>
          <w:szCs w:val="22"/>
          <w:lang w:val="en-US" w:eastAsia="zh-CN"/>
        </w:rPr>
        <w:t>2</w:t>
      </w:r>
      <w:r>
        <w:rPr>
          <w:rFonts w:hint="eastAsia" w:ascii="宋体" w:hAnsi="宋体" w:cs="宋体"/>
          <w:color w:val="auto"/>
          <w:sz w:val="24"/>
          <w:szCs w:val="22"/>
        </w:rPr>
        <w:t>.1 因本合同引起的或与本合同有关的任何争议，甲乙双方应友好协商解决，如协商不成，任何一方均可依法向</w:t>
      </w:r>
      <w:r>
        <w:rPr>
          <w:rFonts w:hint="eastAsia" w:ascii="宋体" w:hAnsi="宋体" w:cs="宋体"/>
          <w:color w:val="auto"/>
          <w:sz w:val="24"/>
          <w:szCs w:val="22"/>
          <w:u w:val="none"/>
        </w:rPr>
        <w:t>甲方所在地人民法院</w:t>
      </w:r>
      <w:r>
        <w:rPr>
          <w:rFonts w:hint="eastAsia" w:ascii="宋体" w:hAnsi="宋体" w:cs="宋体"/>
          <w:color w:val="auto"/>
          <w:sz w:val="24"/>
          <w:szCs w:val="22"/>
        </w:rPr>
        <w:t>提起诉讼。</w:t>
      </w:r>
    </w:p>
    <w:p>
      <w:pPr>
        <w:spacing w:line="360" w:lineRule="auto"/>
        <w:ind w:firstLine="480" w:firstLineChars="200"/>
        <w:rPr>
          <w:rFonts w:hint="eastAsia" w:ascii="宋体" w:hAnsi="宋体" w:cs="宋体"/>
          <w:color w:val="auto"/>
          <w:sz w:val="24"/>
          <w:szCs w:val="22"/>
        </w:rPr>
      </w:pPr>
      <w:r>
        <w:rPr>
          <w:rFonts w:hint="eastAsia" w:ascii="宋体" w:hAnsi="宋体" w:cs="宋体"/>
          <w:color w:val="auto"/>
          <w:sz w:val="24"/>
          <w:szCs w:val="22"/>
        </w:rPr>
        <w:t>1</w:t>
      </w:r>
      <w:r>
        <w:rPr>
          <w:rFonts w:hint="eastAsia" w:ascii="宋体" w:hAnsi="宋体" w:cs="宋体"/>
          <w:color w:val="auto"/>
          <w:sz w:val="24"/>
          <w:szCs w:val="22"/>
          <w:lang w:val="en-US" w:eastAsia="zh-CN"/>
        </w:rPr>
        <w:t>2</w:t>
      </w:r>
      <w:r>
        <w:rPr>
          <w:rFonts w:hint="eastAsia" w:ascii="宋体" w:hAnsi="宋体" w:cs="宋体"/>
          <w:color w:val="auto"/>
          <w:sz w:val="24"/>
          <w:szCs w:val="22"/>
        </w:rPr>
        <w:t>.2 在甲方同意的情况下，除有争端之外的合同其它部分在争端解决前应继续执行。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第十三条 合同生效及其他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.1合同生效的条件：合同签订盖章。</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.2甲方委托乙方承担本合同内容以外的工作服务，需另行签订协议。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.3当项目的建设业主变更时，甲方应书面通知乙方并协商合同终止或变更事宜。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.4由于不可抗力因素致使合同无法履行时，双方应及时协商解决。</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.5本合同正本一式</w:t>
      </w:r>
      <w:r>
        <w:rPr>
          <w:rFonts w:hint="eastAsia" w:ascii="宋体" w:hAnsi="宋体" w:cs="宋体"/>
          <w:sz w:val="24"/>
          <w:szCs w:val="24"/>
          <w:highlight w:val="none"/>
          <w:lang w:eastAsia="zh-CN"/>
        </w:rPr>
        <w:t>陆</w:t>
      </w:r>
      <w:r>
        <w:rPr>
          <w:rFonts w:hint="eastAsia" w:ascii="宋体" w:hAnsi="宋体" w:cs="宋体"/>
          <w:sz w:val="24"/>
          <w:szCs w:val="24"/>
          <w:highlight w:val="none"/>
        </w:rPr>
        <w:t>份，甲方执</w:t>
      </w:r>
      <w:r>
        <w:rPr>
          <w:rFonts w:hint="eastAsia" w:ascii="宋体" w:hAnsi="宋体" w:cs="宋体"/>
          <w:sz w:val="24"/>
          <w:szCs w:val="24"/>
          <w:highlight w:val="none"/>
          <w:lang w:eastAsia="zh-CN"/>
        </w:rPr>
        <w:t>肆</w:t>
      </w:r>
      <w:r>
        <w:rPr>
          <w:rFonts w:hint="eastAsia" w:ascii="宋体" w:hAnsi="宋体" w:cs="宋体"/>
          <w:sz w:val="24"/>
          <w:szCs w:val="24"/>
          <w:highlight w:val="none"/>
        </w:rPr>
        <w:t>份，乙方执</w:t>
      </w:r>
      <w:r>
        <w:rPr>
          <w:rFonts w:hint="eastAsia" w:ascii="宋体" w:hAnsi="宋体" w:cs="宋体"/>
          <w:sz w:val="24"/>
          <w:szCs w:val="24"/>
          <w:highlight w:val="none"/>
          <w:lang w:eastAsia="zh-CN"/>
        </w:rPr>
        <w:t>贰</w:t>
      </w:r>
      <w:r>
        <w:rPr>
          <w:rFonts w:hint="eastAsia" w:ascii="宋体" w:hAnsi="宋体" w:cs="宋体"/>
          <w:sz w:val="24"/>
          <w:szCs w:val="24"/>
          <w:highlight w:val="none"/>
        </w:rPr>
        <w:t>份，双方所执合同具同等法律效力。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.6双方履行完合同规定的义务后，本合同即行终止。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.7双方认可的来往传真、会议纪要等，均为合同的组成部分，与本合同具有同等法律效力。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.8未尽事宜，双方协商一致，可签订补充协议，补充协议与本合同具有同等效力。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.9本合同附件是合同不可分割的一部分，具有相同的法律效力，具体附件如下：</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rPr>
        <w:t>附件1：</w:t>
      </w:r>
      <w:r>
        <w:rPr>
          <w:rFonts w:hint="eastAsia" w:ascii="宋体" w:hAnsi="宋体" w:cs="宋体"/>
          <w:color w:val="000000"/>
          <w:sz w:val="24"/>
          <w:highlight w:val="none"/>
          <w:lang w:val="en-US" w:eastAsia="zh-CN"/>
        </w:rPr>
        <w:t>成交通知书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附件2：廉洁协议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附件3：营运场所施工安全及消防安全协议书</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附件4 ：服务费报价单</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p>
    <w:p>
      <w:pPr>
        <w:pStyle w:val="2"/>
        <w:spacing w:line="360" w:lineRule="auto"/>
        <w:ind w:left="465" w:leftChars="50" w:hanging="360" w:hangingChars="150"/>
        <w:rPr>
          <w:rFonts w:hint="eastAsia" w:ascii="宋体" w:hAnsi="宋体" w:cs="宋体"/>
          <w:color w:val="000000"/>
          <w:sz w:val="24"/>
          <w:highlight w:val="none"/>
        </w:rPr>
      </w:pPr>
    </w:p>
    <w:p>
      <w:pPr>
        <w:pStyle w:val="2"/>
        <w:spacing w:line="360" w:lineRule="auto"/>
        <w:ind w:left="584" w:leftChars="278" w:firstLine="120" w:firstLineChars="50"/>
        <w:rPr>
          <w:rFonts w:hint="eastAsia" w:ascii="宋体" w:hAnsi="宋体" w:cs="宋体"/>
          <w:color w:val="000000"/>
          <w:sz w:val="24"/>
          <w:highlight w:val="none"/>
        </w:rPr>
      </w:pPr>
      <w:r>
        <w:rPr>
          <w:rFonts w:hint="eastAsia" w:ascii="宋体" w:hAnsi="宋体" w:cs="宋体"/>
          <w:color w:val="000000"/>
          <w:sz w:val="24"/>
          <w:highlight w:val="none"/>
        </w:rPr>
        <w:t>（以下无正文）</w:t>
      </w:r>
    </w:p>
    <w:tbl>
      <w:tblPr>
        <w:tblStyle w:val="23"/>
        <w:tblpPr w:leftFromText="180" w:rightFromText="180" w:vertAnchor="text" w:horzAnchor="page" w:tblpX="1679" w:tblpY="375"/>
        <w:tblOverlap w:val="never"/>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7"/>
        <w:gridCol w:w="562"/>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color w:val="000000"/>
                <w:sz w:val="24"/>
                <w:highlight w:val="none"/>
              </w:rPr>
              <w:t>甲方：广州市净水有限公司</w:t>
            </w: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(盖章)</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cs="宋体" w:eastAsiaTheme="minorEastAsia"/>
                <w:kern w:val="2"/>
                <w:sz w:val="24"/>
                <w:szCs w:val="22"/>
                <w:highlight w:val="none"/>
                <w:lang w:val="en-US" w:eastAsia="zh-CN" w:bidi="ar-SA"/>
              </w:rPr>
            </w:pPr>
            <w:r>
              <w:rPr>
                <w:rFonts w:hint="eastAsia" w:ascii="宋体" w:hAnsi="宋体" w:cs="宋体"/>
                <w:color w:val="000000"/>
                <w:sz w:val="24"/>
                <w:highlight w:val="none"/>
              </w:rPr>
              <w:t>地址：广州市天河区临江大道501号</w:t>
            </w:r>
          </w:p>
        </w:tc>
        <w:tc>
          <w:tcPr>
            <w:tcW w:w="562" w:type="dxa"/>
            <w:tcBorders>
              <w:top w:val="nil"/>
              <w:left w:val="nil"/>
              <w:bottom w:val="nil"/>
              <w:right w:val="nil"/>
            </w:tcBorders>
            <w:noWrap w:val="0"/>
            <w:vAlign w:val="top"/>
          </w:tcPr>
          <w:p>
            <w:pPr>
              <w:spacing w:line="360" w:lineRule="auto"/>
              <w:jc w:val="both"/>
              <w:rPr>
                <w:rFonts w:ascii="宋体" w:hAnsi="宋体" w:cs="宋体" w:eastAsiaTheme="minorEastAsia"/>
                <w:kern w:val="2"/>
                <w:sz w:val="24"/>
                <w:szCs w:val="22"/>
                <w:highlight w:val="none"/>
                <w:lang w:val="en-US" w:eastAsia="zh-CN" w:bidi="ar-SA"/>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kern w:val="2"/>
                <w:sz w:val="24"/>
                <w:szCs w:val="22"/>
                <w:highlight w:val="none"/>
                <w:lang w:val="en-US" w:eastAsia="zh-CN" w:bidi="ar-SA"/>
              </w:rPr>
            </w:pPr>
            <w:r>
              <w:rPr>
                <w:rFonts w:hint="eastAsia" w:ascii="宋体" w:hAnsi="宋体" w:cs="宋体"/>
                <w:color w:val="00000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eastAsia="宋体" w:cs="宋体"/>
                <w:kern w:val="2"/>
                <w:sz w:val="24"/>
                <w:szCs w:val="22"/>
                <w:highlight w:val="none"/>
                <w:lang w:val="en-US" w:eastAsia="zh-CN" w:bidi="ar-SA"/>
              </w:rPr>
            </w:pPr>
            <w:r>
              <w:rPr>
                <w:rFonts w:hint="eastAsia" w:ascii="宋体" w:hAnsi="宋体" w:cs="宋体"/>
                <w:color w:val="000000"/>
                <w:sz w:val="24"/>
                <w:highlight w:val="none"/>
                <w:lang w:val="en-US" w:eastAsia="zh-CN"/>
              </w:rPr>
              <w:t>经办</w:t>
            </w:r>
            <w:r>
              <w:rPr>
                <w:rFonts w:hint="eastAsia" w:ascii="宋体" w:hAnsi="宋体" w:cs="宋体"/>
                <w:color w:val="000000"/>
                <w:sz w:val="24"/>
                <w:highlight w:val="none"/>
              </w:rPr>
              <w:t>人：</w:t>
            </w:r>
          </w:p>
        </w:tc>
        <w:tc>
          <w:tcPr>
            <w:tcW w:w="562" w:type="dxa"/>
            <w:tcBorders>
              <w:top w:val="nil"/>
              <w:left w:val="nil"/>
              <w:bottom w:val="nil"/>
              <w:right w:val="nil"/>
            </w:tcBorders>
            <w:noWrap w:val="0"/>
            <w:vAlign w:val="top"/>
          </w:tcPr>
          <w:p>
            <w:pPr>
              <w:spacing w:line="360" w:lineRule="auto"/>
              <w:jc w:val="both"/>
              <w:rPr>
                <w:rFonts w:ascii="宋体" w:hAnsi="宋体" w:cs="宋体" w:eastAsiaTheme="minorEastAsia"/>
                <w:kern w:val="2"/>
                <w:sz w:val="24"/>
                <w:szCs w:val="22"/>
                <w:highlight w:val="none"/>
                <w:lang w:val="en-US" w:eastAsia="zh-CN" w:bidi="ar-SA"/>
              </w:rPr>
            </w:pPr>
          </w:p>
        </w:tc>
        <w:tc>
          <w:tcPr>
            <w:tcW w:w="4007" w:type="dxa"/>
            <w:tcBorders>
              <w:top w:val="nil"/>
              <w:left w:val="nil"/>
              <w:bottom w:val="nil"/>
              <w:right w:val="nil"/>
            </w:tcBorders>
            <w:noWrap w:val="0"/>
            <w:vAlign w:val="top"/>
          </w:tcPr>
          <w:p>
            <w:pPr>
              <w:spacing w:line="240" w:lineRule="auto"/>
              <w:ind w:right="0" w:rightChars="0"/>
              <w:jc w:val="both"/>
              <w:rPr>
                <w:rFonts w:hint="eastAsia" w:ascii="宋体" w:hAnsi="宋体" w:cs="宋体" w:eastAsiaTheme="minorEastAsia"/>
                <w:color w:val="000000"/>
                <w:kern w:val="2"/>
                <w:sz w:val="24"/>
                <w:szCs w:val="22"/>
                <w:highlight w:val="none"/>
                <w:lang w:val="en-US" w:eastAsia="zh-CN" w:bidi="ar-SA"/>
              </w:rPr>
            </w:pPr>
            <w:r>
              <w:rPr>
                <w:rFonts w:hint="eastAsia" w:ascii="宋体" w:hAnsi="宋体" w:cs="宋体"/>
                <w:color w:val="000000"/>
                <w:sz w:val="24"/>
                <w:highlight w:val="none"/>
                <w:lang w:val="en-US" w:eastAsia="zh-CN"/>
              </w:rPr>
              <w:t>经办人</w:t>
            </w:r>
            <w:r>
              <w:rPr>
                <w:rFonts w:hint="eastAsia" w:ascii="宋体" w:hAnsi="宋体" w:cs="宋体"/>
                <w:color w:val="000000"/>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3857" w:type="dxa"/>
            <w:tcBorders>
              <w:top w:val="nil"/>
              <w:left w:val="nil"/>
              <w:bottom w:val="nil"/>
              <w:right w:val="nil"/>
            </w:tcBorders>
            <w:noWrap w:val="0"/>
            <w:vAlign w:val="top"/>
          </w:tcPr>
          <w:p>
            <w:pPr>
              <w:spacing w:line="360" w:lineRule="auto"/>
              <w:jc w:val="both"/>
              <w:rPr>
                <w:rFonts w:hint="default" w:ascii="宋体" w:hAnsi="宋体" w:eastAsia="宋体" w:cs="宋体"/>
                <w:sz w:val="24"/>
                <w:highlight w:val="none"/>
                <w:lang w:val="en-US" w:eastAsia="zh-CN"/>
              </w:rPr>
            </w:pPr>
            <w:r>
              <w:rPr>
                <w:rFonts w:hint="eastAsia" w:ascii="宋体" w:hAnsi="宋体" w:cs="宋体"/>
                <w:color w:val="000000"/>
                <w:sz w:val="24"/>
                <w:highlight w:val="none"/>
              </w:rPr>
              <w:t>电话：</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sz w:val="24"/>
                <w:highlight w:val="none"/>
              </w:rPr>
              <w:t>签约日期：</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年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tc>
        <w:tc>
          <w:tcPr>
            <w:tcW w:w="562" w:type="dxa"/>
            <w:tcBorders>
              <w:top w:val="nil"/>
              <w:left w:val="nil"/>
              <w:bottom w:val="nil"/>
              <w:right w:val="nil"/>
            </w:tcBorders>
            <w:noWrap w:val="0"/>
            <w:vAlign w:val="top"/>
          </w:tcPr>
          <w:p>
            <w:pPr>
              <w:jc w:val="both"/>
              <w:rPr>
                <w:rFonts w:ascii="宋体" w:hAnsi="宋体" w:cs="宋体"/>
                <w:sz w:val="24"/>
                <w:highlight w:val="none"/>
              </w:rPr>
            </w:pPr>
          </w:p>
        </w:tc>
        <w:tc>
          <w:tcPr>
            <w:tcW w:w="4007" w:type="dxa"/>
            <w:tcBorders>
              <w:top w:val="nil"/>
              <w:left w:val="nil"/>
              <w:bottom w:val="nil"/>
              <w:right w:val="nil"/>
            </w:tcBorders>
            <w:noWrap w:val="0"/>
            <w:vAlign w:val="top"/>
          </w:tcPr>
          <w:p>
            <w:pPr>
              <w:jc w:val="both"/>
              <w:rPr>
                <w:rFonts w:hint="eastAsia" w:ascii="宋体" w:hAnsi="宋体" w:cs="宋体"/>
                <w:color w:val="000000"/>
                <w:sz w:val="24"/>
                <w:highlight w:val="none"/>
              </w:rPr>
            </w:pPr>
            <w:r>
              <w:rPr>
                <w:rFonts w:hint="eastAsia" w:ascii="宋体" w:hAnsi="宋体" w:cs="宋体"/>
                <w:color w:val="000000"/>
                <w:sz w:val="24"/>
                <w:highlight w:val="none"/>
              </w:rPr>
              <w:t>签约日期：</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年  月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日</w:t>
            </w:r>
          </w:p>
        </w:tc>
      </w:tr>
    </w:tbl>
    <w:p>
      <w:pPr>
        <w:pStyle w:val="2"/>
        <w:spacing w:line="360" w:lineRule="auto"/>
        <w:ind w:left="0" w:leftChars="0" w:firstLine="0" w:firstLineChars="0"/>
        <w:rPr>
          <w:rFonts w:hint="eastAsia" w:ascii="宋体" w:hAnsi="宋体" w:cs="宋体"/>
          <w:color w:val="000000"/>
          <w:sz w:val="24"/>
          <w:highlight w:val="none"/>
        </w:rPr>
      </w:pPr>
    </w:p>
    <w:p>
      <w:pPr>
        <w:spacing w:line="360" w:lineRule="auto"/>
        <w:rPr>
          <w:rFonts w:ascii="宋体" w:hAnsi="宋体" w:cs="宋体"/>
          <w:b/>
          <w:bCs/>
          <w:szCs w:val="21"/>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pStyle w:val="22"/>
        <w:rPr>
          <w:rFonts w:hint="eastAsia" w:ascii="方正小标宋简体" w:hAnsi="宋体" w:eastAsia="方正小标宋简体"/>
          <w:sz w:val="44"/>
          <w:szCs w:val="44"/>
          <w:highlight w:val="none"/>
        </w:rPr>
      </w:pPr>
    </w:p>
    <w:p>
      <w:pPr>
        <w:pStyle w:val="22"/>
        <w:ind w:left="0" w:leftChars="0" w:firstLine="0" w:firstLineChars="0"/>
        <w:rPr>
          <w:rFonts w:hint="eastAsia" w:ascii="方正小标宋简体" w:hAnsi="宋体" w:eastAsia="方正小标宋简体"/>
          <w:sz w:val="44"/>
          <w:szCs w:val="44"/>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1</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成交通知书</w:t>
      </w:r>
    </w:p>
    <w:p>
      <w:pPr>
        <w:spacing w:line="360" w:lineRule="auto"/>
        <w:jc w:val="left"/>
        <w:rPr>
          <w:rFonts w:hint="eastAsia" w:ascii="仿宋_GB2312" w:hAnsi="仿宋_GB2312" w:eastAsia="仿宋_GB2312" w:cs="仿宋_GB2312"/>
          <w:bCs/>
          <w:sz w:val="30"/>
          <w:szCs w:val="30"/>
          <w:highlight w:val="none"/>
        </w:rPr>
      </w:pPr>
      <w:r>
        <w:rPr>
          <w:rFonts w:hint="eastAsia" w:ascii="宋体" w:hAnsi="宋体" w:cs="宋体"/>
          <w:b/>
          <w:bCs/>
          <w:szCs w:val="21"/>
          <w:highlight w:val="none"/>
        </w:rPr>
        <w:t>附件2  廉洁协议</w:t>
      </w:r>
      <w:r>
        <w:rPr>
          <w:rFonts w:hint="eastAsia" w:ascii="仿宋_GB2312" w:hAnsi="仿宋_GB2312" w:eastAsia="仿宋_GB2312" w:cs="仿宋_GB2312"/>
          <w:bCs/>
          <w:sz w:val="30"/>
          <w:szCs w:val="30"/>
          <w:highlight w:val="none"/>
        </w:rPr>
        <w:t xml:space="preserve">             </w:t>
      </w:r>
    </w:p>
    <w:p>
      <w:pPr>
        <w:spacing w:line="24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240" w:lineRule="auto"/>
        <w:ind w:firstLine="540" w:firstLineChars="225"/>
        <w:rPr>
          <w:rFonts w:hint="eastAsia" w:ascii="仿宋" w:hAnsi="仿宋" w:eastAsia="仿宋" w:cs="仿宋"/>
          <w:bCs/>
          <w:sz w:val="24"/>
          <w:szCs w:val="24"/>
          <w:highlight w:val="none"/>
        </w:rPr>
      </w:pPr>
      <w:r>
        <w:rPr>
          <w:rFonts w:hint="eastAsia" w:ascii="仿宋" w:hAnsi="仿宋" w:eastAsia="仿宋" w:cs="仿宋"/>
          <w:bCs/>
          <w:sz w:val="24"/>
          <w:szCs w:val="24"/>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4"/>
          <w:szCs w:val="24"/>
          <w:highlight w:val="none"/>
          <w:u w:val="single"/>
        </w:rPr>
        <w:t>广州市净水有限公司</w:t>
      </w:r>
      <w:r>
        <w:rPr>
          <w:rFonts w:hint="eastAsia" w:ascii="仿宋" w:hAnsi="仿宋" w:eastAsia="仿宋" w:cs="仿宋"/>
          <w:bCs/>
          <w:sz w:val="24"/>
          <w:szCs w:val="24"/>
          <w:highlight w:val="none"/>
        </w:rPr>
        <w:t>(以下称甲方)与</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(以下称乙方)，特此订立本协议共同遵照执行。</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第一条 甲乙双方的权利和义务</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（一）甲乙双方严格遵守国家关于市场准入、项目招标投标、市场经营活动等有关法律、法规相关政策及廉政建设的各项规定。</w:t>
      </w:r>
    </w:p>
    <w:p>
      <w:pPr>
        <w:spacing w:line="240" w:lineRule="auto"/>
        <w:ind w:left="0" w:leftChars="0"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（二）严格执行</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sz w:val="24"/>
          <w:szCs w:val="24"/>
          <w:highlight w:val="none"/>
          <w:u w:val="single"/>
          <w:lang w:val="en-US" w:eastAsia="zh-CN"/>
        </w:rPr>
        <w:t>合同</w:t>
      </w:r>
      <w:r>
        <w:rPr>
          <w:rFonts w:hint="eastAsia" w:ascii="仿宋" w:hAnsi="仿宋" w:eastAsia="仿宋" w:cs="仿宋"/>
          <w:bCs/>
          <w:sz w:val="24"/>
          <w:szCs w:val="24"/>
          <w:highlight w:val="none"/>
          <w:u w:val="single"/>
        </w:rPr>
        <w:t>（穗净水合[202</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号</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（以下简称：主合同），自觉履行合同约定的相关义务。</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（三）在业务活动中坚持公开、公正、诚信、透明的原则，不得损害国家、集体利益。</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（四）建立健全廉洁从业制度，开展廉洁教育，公布举报电话，监督并认真查处不廉洁及违法违纪行为。</w:t>
      </w:r>
    </w:p>
    <w:p>
      <w:pPr>
        <w:spacing w:line="240" w:lineRule="auto"/>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（五）发现对方在业务活动中有不廉洁行为，应及时提醒对方纠正。情节严重的，应向其有关监督部门检举。</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第二条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甲方的义务</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（一）甲方及其工作人员不得索要或接受乙方的礼金、有价证券和贵重物品，不得在乙方报销任何应由甲方或个人支付的费用等。</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（三）甲方及其工作人员不得要求或者接受乙方为其住房装修、婚丧嫁娶活动、配偶子女工作安排以及出国出境、旅游等提供方便等。</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（四）甲方工作人员不得在乙方或与乙方有股权关联的企业兼职，不得向乙方介绍家属或者亲友从事与甲方业务有关的经济活动。</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（六）甲方工作人员不得利用职务之便收受乙方以回扣、手续费、加班费、咨询费、劳务费、协调费、辛苦费等各种名义给予或赠送的钱物。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（七）甲方工作人员不得接受乙方给予或赠送的干股或红利。</w:t>
      </w:r>
    </w:p>
    <w:p>
      <w:pPr>
        <w:spacing w:line="240" w:lineRule="auto"/>
        <w:ind w:left="15" w:leftChars="7"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(八）不得存在其他违反廉洁规定的行为。</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第三条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乙方的义务</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（一）乙方不得以任何理由向甲方及其工作人员行贿或馈赠礼金、有价证券、贵重礼品。</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（二)乙方不得以任何名义为甲方及其工作人员报销应由甲方单位或个人支付的任何费用。</w:t>
      </w:r>
    </w:p>
    <w:p>
      <w:pPr>
        <w:spacing w:line="240" w:lineRule="auto"/>
        <w:ind w:left="25" w:leftChars="12"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（三）乙方不得以任何理由安排甲方工作人员参加可能影响相关业务公开、公正、公平性的宴请及娱乐活动。</w:t>
      </w:r>
    </w:p>
    <w:p>
      <w:pPr>
        <w:pStyle w:val="2"/>
        <w:spacing w:line="240" w:lineRule="auto"/>
        <w:ind w:left="420" w:leftChars="200" w:firstLine="187" w:firstLineChars="78"/>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（四）乙方不得为甲方单位和个人购置或提供通讯工具和高档办公用品等物品，也不得为甲方提供与工作无关的房屋、汽车等。</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（五）乙方不得擅自与甲方工作人员就主合同中的质量、数量、价格、工程量、验收等条款进行私下商谈或者达成默契。</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（六）乙方不得以回扣、手续费、加班费、咨询费、劳务费、协调费、辛苦费等各种名义向甲方工作人员给予或赠送钱物。</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（七）乙方不得向甲方工作人员提供干股或红利。</w:t>
      </w:r>
    </w:p>
    <w:p>
      <w:pPr>
        <w:spacing w:line="240" w:lineRule="auto"/>
        <w:ind w:left="15" w:leftChars="7" w:firstLine="535" w:firstLineChars="223"/>
        <w:rPr>
          <w:rFonts w:hint="eastAsia" w:ascii="仿宋" w:hAnsi="仿宋" w:eastAsia="仿宋" w:cs="仿宋"/>
          <w:b/>
          <w:bCs w:val="0"/>
          <w:sz w:val="24"/>
          <w:szCs w:val="24"/>
          <w:highlight w:val="none"/>
        </w:rPr>
      </w:pPr>
      <w:r>
        <w:rPr>
          <w:rFonts w:hint="eastAsia" w:ascii="仿宋" w:hAnsi="仿宋" w:eastAsia="仿宋" w:cs="仿宋"/>
          <w:bCs/>
          <w:sz w:val="24"/>
          <w:szCs w:val="24"/>
          <w:highlight w:val="none"/>
        </w:rPr>
        <w:t>(八）不得存在其他违反廉洁规定的行为。</w:t>
      </w:r>
    </w:p>
    <w:p>
      <w:pPr>
        <w:spacing w:line="24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第四条</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违约责任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甲方举报投诉联系部门：广州市净水有限公司</w:t>
      </w:r>
      <w:r>
        <w:rPr>
          <w:rFonts w:hint="eastAsia" w:ascii="仿宋" w:hAnsi="仿宋" w:eastAsia="仿宋" w:cs="仿宋"/>
          <w:bCs/>
          <w:sz w:val="24"/>
          <w:szCs w:val="24"/>
          <w:highlight w:val="none"/>
          <w:u w:val="single"/>
        </w:rPr>
        <w:t>纪检室</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020-38890265 </w:t>
      </w:r>
      <w:r>
        <w:rPr>
          <w:rFonts w:hint="eastAsia" w:ascii="仿宋" w:hAnsi="仿宋" w:eastAsia="仿宋" w:cs="仿宋"/>
          <w:bCs/>
          <w:sz w:val="24"/>
          <w:szCs w:val="24"/>
          <w:highlight w:val="none"/>
        </w:rPr>
        <w:t>。</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1、扣除主合同的全部履约保证金；</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2、解除主合同；</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3、追究乙方其他违约责任；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4、根据甲方的有关规章制度，在一定时间内暂停乙方参与甲方及下属单位所有项目的交易资格；</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5、根据甲方的有关规章制度，将乙方清退出甲方相关企业库；</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6、根据甲方上级单位、行政主管部门的意见、决定执行；</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7、按规定向有关行政监督部门、乙方业务管理部门进行投诉、报告。乙方无条件接受甲方的处理决定并承担给甲方造成的损失，全额返还通过不正当手段获取的非法所得，并承担相应的法律责任。</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第五条 本协议执行情况，接受有管辖权的纪检、监察部门的监督，双方应予以配合检查调查。 </w:t>
      </w:r>
    </w:p>
    <w:p>
      <w:pPr>
        <w:spacing w:line="24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第六条本协议作为</w:t>
      </w:r>
      <w:r>
        <w:rPr>
          <w:rFonts w:hint="eastAsia" w:ascii="仿宋" w:hAnsi="仿宋" w:eastAsia="仿宋" w:cs="仿宋"/>
          <w:bCs/>
          <w:sz w:val="24"/>
          <w:szCs w:val="24"/>
          <w:highlight w:val="none"/>
          <w:u w:val="single"/>
          <w:lang w:val="en-US" w:eastAsia="zh-CN"/>
        </w:rPr>
        <w:t xml:space="preserve">                             合同</w:t>
      </w:r>
      <w:r>
        <w:rPr>
          <w:rFonts w:hint="eastAsia" w:ascii="仿宋" w:hAnsi="仿宋" w:eastAsia="仿宋" w:cs="仿宋"/>
          <w:bCs/>
          <w:sz w:val="24"/>
          <w:szCs w:val="24"/>
          <w:highlight w:val="none"/>
          <w:u w:val="single"/>
        </w:rPr>
        <w:t>（穗净水合[202</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号</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的附件，并具有同等的法律效力，本协议自双方签字盖章之日起生效，与主合同同时终止。</w:t>
      </w:r>
    </w:p>
    <w:p>
      <w:pPr>
        <w:pStyle w:val="27"/>
        <w:rPr>
          <w:rFonts w:hint="eastAsia" w:ascii="仿宋" w:hAnsi="仿宋" w:eastAsia="仿宋" w:cs="仿宋"/>
          <w:bCs/>
          <w:sz w:val="24"/>
          <w:szCs w:val="24"/>
          <w:highlight w:val="none"/>
        </w:rPr>
      </w:pPr>
    </w:p>
    <w:p>
      <w:pPr>
        <w:pStyle w:val="19"/>
        <w:rPr>
          <w:rFonts w:hint="eastAsia"/>
        </w:rPr>
      </w:pPr>
    </w:p>
    <w:p>
      <w:pPr>
        <w:pStyle w:val="19"/>
        <w:rPr>
          <w:rFonts w:hint="eastAsia"/>
        </w:rPr>
      </w:pPr>
    </w:p>
    <w:p>
      <w:pPr>
        <w:spacing w:line="24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甲方（盖章）：                     乙方（盖章）：</w:t>
      </w:r>
    </w:p>
    <w:p>
      <w:pPr>
        <w:pStyle w:val="27"/>
        <w:rPr>
          <w:rFonts w:hint="eastAsia"/>
        </w:rPr>
      </w:pPr>
    </w:p>
    <w:p>
      <w:pPr>
        <w:tabs>
          <w:tab w:val="left" w:pos="5100"/>
        </w:tabs>
        <w:spacing w:line="240" w:lineRule="auto"/>
        <w:ind w:left="8400" w:hanging="7200" w:hangingChars="300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rPr>
        <w:t xml:space="preserve">签约代表：                    </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签约代表：</w:t>
      </w:r>
    </w:p>
    <w:p>
      <w:pPr>
        <w:tabs>
          <w:tab w:val="left" w:pos="4170"/>
        </w:tabs>
        <w:spacing w:line="24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日期:</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日</w:t>
      </w:r>
      <w:r>
        <w:rPr>
          <w:rFonts w:hint="eastAsia" w:ascii="仿宋_GB2312" w:hAnsi="仿宋_GB2312" w:eastAsia="仿宋_GB2312" w:cs="仿宋_GB2312"/>
          <w:bCs/>
          <w:sz w:val="24"/>
          <w:szCs w:val="24"/>
          <w:highlight w:val="none"/>
        </w:rPr>
        <w:tab/>
      </w:r>
      <w:r>
        <w:rPr>
          <w:rFonts w:hint="eastAsia" w:ascii="仿宋_GB2312" w:hAnsi="仿宋_GB2312" w:eastAsia="仿宋_GB2312" w:cs="仿宋_GB2312"/>
          <w:bCs/>
          <w:sz w:val="24"/>
          <w:szCs w:val="24"/>
          <w:highlight w:val="none"/>
        </w:rPr>
        <w:t xml:space="preserve">    日期：</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日</w:t>
      </w:r>
    </w:p>
    <w:p>
      <w:pPr>
        <w:spacing w:line="240" w:lineRule="auto"/>
        <w:rPr>
          <w:rFonts w:hint="eastAsia" w:ascii="仿宋_GB2312" w:hAnsi="仿宋_GB2312" w:eastAsia="仿宋_GB2312" w:cs="仿宋_GB2312"/>
          <w:bCs/>
          <w:sz w:val="24"/>
          <w:szCs w:val="24"/>
          <w:highlight w:val="none"/>
        </w:rPr>
      </w:pPr>
    </w:p>
    <w:p>
      <w:pPr>
        <w:spacing w:line="240" w:lineRule="auto"/>
        <w:jc w:val="center"/>
        <w:rPr>
          <w:rFonts w:ascii="黑体" w:hAnsi="Batang" w:eastAsia="黑体" w:cs="Batang"/>
          <w:bCs/>
          <w:kern w:val="0"/>
          <w:sz w:val="44"/>
          <w:szCs w:val="44"/>
          <w:highlight w:val="none"/>
        </w:rPr>
      </w:pPr>
    </w:p>
    <w:p>
      <w:pPr>
        <w:spacing w:line="240" w:lineRule="auto"/>
        <w:rPr>
          <w:rFonts w:ascii="黑体" w:hAnsi="Batang" w:eastAsia="黑体" w:cs="Batang"/>
          <w:bCs/>
          <w:kern w:val="0"/>
          <w:sz w:val="44"/>
          <w:szCs w:val="44"/>
          <w:highlight w:val="none"/>
        </w:rPr>
        <w:sectPr>
          <w:footerReference r:id="rId8" w:type="default"/>
          <w:pgSz w:w="11906" w:h="16838"/>
          <w:pgMar w:top="1089" w:right="1469" w:bottom="1089" w:left="1077" w:header="851" w:footer="992" w:gutter="0"/>
          <w:pgNumType w:fmt="decimal"/>
          <w:cols w:space="720" w:num="1"/>
          <w:docGrid w:linePitch="312" w:charSpace="0"/>
        </w:sectPr>
      </w:pPr>
    </w:p>
    <w:p>
      <w:pPr>
        <w:spacing w:line="560" w:lineRule="exact"/>
        <w:jc w:val="left"/>
        <w:rPr>
          <w:rFonts w:ascii="黑体" w:hAnsi="Batang" w:eastAsia="黑体" w:cs="Batang"/>
          <w:bCs/>
          <w:kern w:val="0"/>
          <w:sz w:val="28"/>
          <w:szCs w:val="28"/>
          <w:highlight w:val="none"/>
        </w:rPr>
      </w:pPr>
      <w:r>
        <w:rPr>
          <w:rFonts w:hint="eastAsia" w:ascii="宋体" w:hAnsi="宋体" w:cs="宋体"/>
          <w:b/>
          <w:bCs/>
          <w:szCs w:val="21"/>
          <w:highlight w:val="none"/>
        </w:rPr>
        <w:t>附件3 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adjustRightInd/>
        <w:snapToGrid/>
        <w:spacing w:beforeLines="-2147483648" w:afterLines="-2147483648" w:line="240" w:lineRule="auto"/>
        <w:jc w:val="left"/>
        <w:rPr>
          <w:rFonts w:ascii="方正小标宋简体" w:eastAsia="方正小标宋简体"/>
          <w:color w:val="auto"/>
          <w:sz w:val="28"/>
          <w:szCs w:val="28"/>
          <w:highlight w:val="yellow"/>
        </w:rPr>
      </w:pPr>
      <w:r>
        <w:rPr>
          <w:rFonts w:ascii="方正小标宋简体" w:eastAsia="方正小标宋简体"/>
          <w:color w:val="auto"/>
          <w:sz w:val="28"/>
          <w:szCs w:val="28"/>
          <w:highlight w:val="yellow"/>
        </w:rPr>
        <w:br w:type="page"/>
      </w: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pBdr>
          <w:bottom w:val="none" w:color="auto" w:sz="0" w:space="0"/>
        </w:pBdr>
        <w:spacing w:line="360" w:lineRule="auto"/>
        <w:jc w:val="left"/>
        <w:rPr>
          <w:rFonts w:ascii="仿宋_GB2312" w:eastAsia="仿宋_GB2312" w:hAnsiTheme="minorEastAsia"/>
          <w:color w:val="auto"/>
          <w:sz w:val="28"/>
          <w:szCs w:val="28"/>
          <w:highlight w:val="none"/>
        </w:rPr>
      </w:pPr>
    </w:p>
    <w:p>
      <w:pPr>
        <w:keepNext w:val="0"/>
        <w:keepLines w:val="0"/>
        <w:pageBreakBefore w:val="0"/>
        <w:widowControl/>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lang w:eastAsia="zh-CN"/>
        </w:rPr>
        <w:t>广州市净水有限公司水质中心实验室更新改造项目环评、验收、排污许可等第三方</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lang w:eastAsia="zh-CN"/>
        </w:rPr>
        <w:t>咨询服务项目（第三次）</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1" w:name="_Toc87616389"/>
      <w:bookmarkStart w:id="62" w:name="_Toc88209952"/>
      <w:r>
        <w:rPr>
          <w:rFonts w:hint="eastAsia" w:ascii="仿宋_GB2312" w:eastAsia="仿宋_GB2312"/>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3" w:name="_Toc87616390"/>
      <w:bookmarkStart w:id="64" w:name="_Toc88209953"/>
      <w:r>
        <w:rPr>
          <w:rFonts w:hint="eastAsia" w:ascii="仿宋_GB2312" w:eastAsia="仿宋_GB2312"/>
          <w:color w:val="auto"/>
          <w:sz w:val="28"/>
          <w:szCs w:val="28"/>
          <w:highlight w:val="none"/>
        </w:rPr>
        <w:t>2.法定代表人证明或授权委托书</w:t>
      </w:r>
      <w:bookmarkEnd w:id="63"/>
      <w:bookmarkEnd w:id="64"/>
      <w:bookmarkStart w:id="65" w:name="_Toc87616393"/>
      <w:bookmarkStart w:id="6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5"/>
      <w:bookmarkEnd w:id="6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8209957"/>
      <w:bookmarkStart w:id="68" w:name="_Toc87616394"/>
      <w:bookmarkStart w:id="69" w:name="_Toc6313"/>
      <w:bookmarkStart w:id="70" w:name="_Toc28619645"/>
      <w:bookmarkStart w:id="71" w:name="_Toc1266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2527"/>
      <w:bookmarkStart w:id="73" w:name="_Toc88209958"/>
      <w:bookmarkStart w:id="74" w:name="_Toc29833"/>
      <w:bookmarkStart w:id="75"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2"/>
      <w:bookmarkEnd w:id="73"/>
      <w:bookmarkEnd w:id="74"/>
      <w:bookmarkEnd w:id="7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7"/>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7"/>
        <w:snapToGrid w:val="0"/>
        <w:spacing w:line="600" w:lineRule="exact"/>
        <w:ind w:firstLine="3907" w:firstLineChars="1221"/>
        <w:rPr>
          <w:rFonts w:ascii="仿宋_GB2312" w:hAnsi="宋体" w:eastAsia="仿宋_GB2312" w:cs="Times New Roman"/>
          <w:color w:val="auto"/>
          <w:sz w:val="32"/>
          <w:szCs w:val="32"/>
          <w:highlight w:val="none"/>
        </w:rPr>
      </w:pPr>
    </w:p>
    <w:p>
      <w:pPr>
        <w:pStyle w:val="2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27"/>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7"/>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7"/>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6"/>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7616400"/>
      <w:bookmarkStart w:id="77" w:name="_Toc88209963"/>
      <w:bookmarkStart w:id="78" w:name="_Toc19830"/>
      <w:bookmarkStart w:id="79"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19423"/>
            <w:bookmarkStart w:id="82"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tbl>
      <w:tblPr>
        <w:tblStyle w:val="23"/>
        <w:tblW w:w="9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924"/>
        <w:gridCol w:w="2442"/>
        <w:gridCol w:w="4044"/>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bookmarkStart w:id="83" w:name="_Toc6058"/>
            <w:bookmarkStart w:id="84" w:name="_Toc87616402"/>
            <w:bookmarkStart w:id="85" w:name="_Toc16386"/>
            <w:bookmarkStart w:id="86" w:name="_Toc88209965"/>
            <w:r>
              <w:rPr>
                <w:rFonts w:hint="eastAsia" w:ascii="宋体" w:hAnsi="宋体" w:eastAsia="宋体" w:cs="宋体"/>
                <w:b/>
                <w:bCs/>
                <w:i w:val="0"/>
                <w:iCs w:val="0"/>
                <w:color w:val="000000"/>
                <w:kern w:val="0"/>
                <w:sz w:val="22"/>
                <w:szCs w:val="22"/>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服务阶段</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服务工作</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具体事项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    （含税）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环境影响评价</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前期勘察调研</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勘察现场及周边环境情况、收集原辅材料清单、确认工艺流程等</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结合现场情况补充完善资料</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现状监测</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根据现场情况、按环评技术导则出具水、气、声等监测方案并出具检测报告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报告编制</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按当地环保政策、技术导则编制报告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内部审核</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对报告进行三级审核以及业主审核</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报告报批和意见修改完善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根据审批意见修改完善报告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报批前公示</w:t>
            </w:r>
          </w:p>
        </w:tc>
        <w:tc>
          <w:tcPr>
            <w:tcW w:w="4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公示满5个工作日后申请环评报批</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环评报批</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打印、装订审批通过的报告文件资料盖章，提交到环保部门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环保局审核修改阶段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资料审核阶段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环保局受理前公示阶段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受理前公示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环保局审批前公示阶段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审批前公示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环保局审批结果公示阶段</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审批结果公示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提交资料</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装订、整理审批通过的报告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环评报告、环评批复、现状监测报告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竣工验收</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前期勘察</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组织现场踏勘、针对本项目环评报告及批文所列要求结合现场实际情况逐条进行分析比对，是否落实各项环保治理措施，指出现场需要落实以及整改的地方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整改意见</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收集整理项目资料，列出需现场整改项的意见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排污口规范化</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定制废水、废气、噪声、固体废物标志牌并按规范粘贴，完成排污口规范化</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验收监测</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依据环评、批复、现场实际情况、项目排污进行采样分析，出具验收《监测报告》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验收报告编制</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根据环评、现场采样数据结合项目环评报告、环评批复及项目实际情况，编制《竣工环境保护验收报告》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组织专家组验收评审</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组织行政主管部门认可的行业专家对验收报告进行评审校核，并组织相关人员进行现场评估，出具《建设项目环境保护设施验收工作组意见》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根据专家意见进行报告修改完善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网上验收公示</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验收报告以及验收意见上传网上向社会自主公示 20 个工作日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申报全国竣工验收平台</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网站申报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验收相关资料装订、归档、交接</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竣工环境保护验收报告、验收意见、验收监测报告原件各一份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国家排污 许可证</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资料填报</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根据《排污许可管理条例》(中华人民共和国国务院令 第 736 号)相关要求申领；根据现场勘察情况是否和环评报告、环评批复、竣工验收报告，结合家排污许可证填报技术规范进行资料填报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资料修改完善</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根据审批意见，对填报资料进行修改完善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资料提交</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审批通过后，整理申请资料提交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材料归档</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合计（含税率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hint="default" w:ascii="仿宋_GB2312" w:eastAsia="仿宋_GB2312" w:hAnsiTheme="minorEastAsia" w:cstheme="minorBidi"/>
          <w:b w:val="0"/>
          <w:bCs w:val="0"/>
          <w:color w:val="auto"/>
          <w:sz w:val="28"/>
          <w:szCs w:val="28"/>
          <w:highlight w:val="none"/>
          <w:lang w:val="en-US" w:eastAsia="zh-CN"/>
        </w:rPr>
      </w:pPr>
    </w:p>
    <w:p>
      <w:pPr>
        <w:adjustRightInd w:val="0"/>
        <w:snapToGrid w:val="0"/>
        <w:spacing w:line="600" w:lineRule="exact"/>
        <w:ind w:firstLine="570"/>
        <w:rPr>
          <w:rFonts w:hint="default" w:ascii="仿宋_GB2312" w:eastAsia="仿宋_GB2312" w:hAnsiTheme="minorEastAsia" w:cstheme="minorBidi"/>
          <w:b w:val="0"/>
          <w:bCs w:val="0"/>
          <w:color w:val="auto"/>
          <w:sz w:val="28"/>
          <w:szCs w:val="28"/>
          <w:highlight w:val="none"/>
          <w:lang w:val="en-US" w:eastAsia="zh-CN"/>
        </w:rPr>
      </w:pPr>
    </w:p>
    <w:p>
      <w:pPr>
        <w:wordWrap w:val="0"/>
        <w:adjustRightInd w:val="0"/>
        <w:snapToGrid w:val="0"/>
        <w:spacing w:line="600" w:lineRule="exact"/>
        <w:ind w:firstLine="0"/>
        <w:jc w:val="right"/>
        <w:rPr>
          <w:rFonts w:hint="default" w:ascii="仿宋_GB2312" w:eastAsia="仿宋_GB2312" w:hAnsiTheme="minorEastAsia" w:cstheme="minorBidi"/>
          <w:color w:val="auto"/>
          <w:kern w:val="2"/>
          <w:sz w:val="28"/>
          <w:szCs w:val="28"/>
          <w:highlight w:val="none"/>
          <w:lang w:val="en-US"/>
        </w:rPr>
      </w:pPr>
      <w:r>
        <w:rPr>
          <w:rFonts w:hint="default" w:ascii="仿宋_GB2312" w:eastAsia="仿宋_GB2312" w:hAnsiTheme="minorEastAsia" w:cstheme="minorBidi"/>
          <w:color w:val="auto"/>
          <w:kern w:val="2"/>
          <w:sz w:val="28"/>
          <w:szCs w:val="28"/>
          <w:highlight w:val="none"/>
          <w:lang w:val="en-US"/>
        </w:rPr>
        <w:t>供应商名称（加盖公章）：</w:t>
      </w:r>
      <w:r>
        <w:rPr>
          <w:rFonts w:hint="eastAsia" w:ascii="仿宋_GB2312" w:eastAsia="仿宋_GB2312" w:hAnsiTheme="minorEastAsia" w:cstheme="minorBidi"/>
          <w:color w:val="auto"/>
          <w:kern w:val="2"/>
          <w:sz w:val="28"/>
          <w:szCs w:val="28"/>
          <w:highlight w:val="none"/>
          <w:lang w:val="en-US" w:eastAsia="zh-CN"/>
        </w:rPr>
        <w:t xml:space="preserve">      </w:t>
      </w:r>
    </w:p>
    <w:p>
      <w:pPr>
        <w:wordWrap w:val="0"/>
        <w:adjustRightInd w:val="0"/>
        <w:snapToGrid w:val="0"/>
        <w:spacing w:line="600" w:lineRule="exact"/>
        <w:ind w:firstLine="0"/>
        <w:jc w:val="right"/>
        <w:rPr>
          <w:rFonts w:hint="eastAsia" w:ascii="仿宋_GB2312" w:eastAsia="仿宋_GB2312" w:hAnsiTheme="minorEastAsia" w:cstheme="minorBidi"/>
          <w:color w:val="auto"/>
          <w:kern w:val="2"/>
          <w:sz w:val="28"/>
          <w:szCs w:val="28"/>
          <w:highlight w:val="none"/>
          <w:lang w:val="en-US" w:eastAsia="zh-CN"/>
        </w:rPr>
      </w:pPr>
      <w:r>
        <w:rPr>
          <w:rFonts w:hint="default" w:ascii="仿宋_GB2312" w:eastAsia="仿宋_GB2312" w:hAnsiTheme="minorEastAsia" w:cstheme="minorBidi"/>
          <w:color w:val="auto"/>
          <w:kern w:val="2"/>
          <w:sz w:val="28"/>
          <w:szCs w:val="28"/>
          <w:highlight w:val="none"/>
          <w:lang w:val="en-US"/>
        </w:rPr>
        <w:t>年  月  日</w:t>
      </w:r>
      <w:r>
        <w:rPr>
          <w:rFonts w:hint="eastAsia" w:ascii="仿宋_GB2312" w:eastAsia="仿宋_GB2312" w:hAnsiTheme="minorEastAsia" w:cstheme="minorBidi"/>
          <w:color w:val="auto"/>
          <w:kern w:val="2"/>
          <w:sz w:val="28"/>
          <w:szCs w:val="28"/>
          <w:highlight w:val="none"/>
          <w:lang w:val="en-US" w:eastAsia="zh-CN"/>
        </w:rPr>
        <w:t xml:space="preserve">        </w:t>
      </w:r>
    </w:p>
    <w:p>
      <w:pPr>
        <w:spacing w:line="240" w:lineRule="auto"/>
        <w:rPr>
          <w:rFonts w:hint="eastAsia" w:ascii="仿宋_GB2312" w:eastAsia="仿宋_GB2312" w:hAnsiTheme="minorEastAsia" w:cstheme="minorBidi"/>
          <w:color w:val="auto"/>
          <w:kern w:val="2"/>
          <w:sz w:val="28"/>
          <w:szCs w:val="28"/>
          <w:highlight w:val="none"/>
          <w:lang w:val="en-US" w:eastAsia="zh-CN"/>
        </w:rPr>
      </w:pPr>
      <w:r>
        <w:rPr>
          <w:rFonts w:hint="eastAsia" w:ascii="仿宋_GB2312" w:eastAsia="仿宋_GB2312" w:hAnsiTheme="minorEastAsia" w:cstheme="minorBidi"/>
          <w:color w:val="auto"/>
          <w:kern w:val="2"/>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6.1 关于供应商及编制人员未被列入中华人民共和国生态环境部的环境影响评价信用平台“限期整改名单”或“黑名单”的证明</w:t>
      </w:r>
    </w:p>
    <w:p>
      <w:pPr>
        <w:pStyle w:val="2"/>
        <w:ind w:left="0" w:left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关于供应商及编制人员未被列入中华人民共和国生态环境部的环境影响评价信用平台“限期整改名单”或“黑名单”的证明</w:t>
      </w:r>
    </w:p>
    <w:p>
      <w:pPr>
        <w:pStyle w:val="2"/>
        <w:spacing w:after="0" w:line="560" w:lineRule="exact"/>
        <w:rPr>
          <w:rFonts w:hint="eastAsia" w:ascii="仿宋_GB2312" w:hAnsi="仿宋_GB2312" w:eastAsia="仿宋_GB2312" w:cs="仿宋_GB2312"/>
          <w:color w:val="auto"/>
          <w:sz w:val="32"/>
          <w:szCs w:val="32"/>
          <w:highlight w:val="none"/>
          <w:lang w:val="en-US" w:eastAsia="zh-CN"/>
        </w:rPr>
      </w:pPr>
    </w:p>
    <w:p>
      <w:pPr>
        <w:pStyle w:val="2"/>
        <w:spacing w:after="0" w:line="56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广州市净水有限公司：</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拟提供的</w:t>
      </w:r>
      <w:r>
        <w:rPr>
          <w:rFonts w:hint="eastAsia" w:ascii="仿宋_GB2312" w:hAnsi="仿宋_GB2312" w:eastAsia="仿宋_GB2312" w:cs="仿宋_GB2312"/>
          <w:color w:val="auto"/>
          <w:sz w:val="32"/>
          <w:szCs w:val="32"/>
          <w:highlight w:val="none"/>
        </w:rPr>
        <w:t>编制人员未被列入中华人民共和国生态环境部的环境影响评价信用平台“限期整改名单”或“黑名单”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下附截图。</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（截图）</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专此证明。</w:t>
      </w: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p>
    <w:p>
      <w:pPr>
        <w:pStyle w:val="2"/>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p>
    <w:p>
      <w:pPr>
        <w:wordWrap w:val="0"/>
        <w:adjustRightInd w:val="0"/>
        <w:snapToGrid/>
        <w:spacing w:line="560" w:lineRule="exact"/>
        <w:ind w:firstLine="0"/>
        <w:jc w:val="right"/>
        <w:rPr>
          <w:rFonts w:hint="eastAsia" w:ascii="仿宋_GB2312" w:hAnsi="仿宋_GB2312" w:eastAsia="仿宋_GB2312" w:cs="仿宋_GB2312"/>
          <w:color w:val="auto"/>
          <w:kern w:val="2"/>
          <w:sz w:val="32"/>
          <w:szCs w:val="32"/>
          <w:highlight w:val="none"/>
          <w:lang w:val="en-US"/>
        </w:rPr>
      </w:pPr>
      <w:r>
        <w:rPr>
          <w:rFonts w:hint="eastAsia" w:ascii="仿宋_GB2312" w:hAnsi="仿宋_GB2312" w:eastAsia="仿宋_GB2312" w:cs="仿宋_GB2312"/>
          <w:color w:val="auto"/>
          <w:kern w:val="2"/>
          <w:sz w:val="32"/>
          <w:szCs w:val="32"/>
          <w:highlight w:val="none"/>
          <w:lang w:val="en-US"/>
        </w:rPr>
        <w:t>供应商名称（加盖公章）：</w:t>
      </w:r>
      <w:r>
        <w:rPr>
          <w:rFonts w:hint="eastAsia" w:ascii="仿宋_GB2312" w:hAnsi="仿宋_GB2312" w:eastAsia="仿宋_GB2312" w:cs="仿宋_GB2312"/>
          <w:color w:val="auto"/>
          <w:kern w:val="2"/>
          <w:sz w:val="32"/>
          <w:szCs w:val="32"/>
          <w:highlight w:val="none"/>
          <w:lang w:val="en-US" w:eastAsia="zh-CN"/>
        </w:rPr>
        <w:t xml:space="preserve">      </w:t>
      </w:r>
    </w:p>
    <w:p>
      <w:pPr>
        <w:wordWrap w:val="0"/>
        <w:adjustRightInd w:val="0"/>
        <w:snapToGrid/>
        <w:spacing w:line="560" w:lineRule="exact"/>
        <w:ind w:firstLine="0"/>
        <w:jc w:val="right"/>
        <w:rPr>
          <w:rFonts w:hint="eastAsia" w:ascii="仿宋_GB2312" w:eastAsia="仿宋_GB2312" w:hAnsiTheme="minorEastAsia" w:cstheme="minorBidi"/>
          <w:color w:val="auto"/>
          <w:kern w:val="2"/>
          <w:sz w:val="28"/>
          <w:szCs w:val="28"/>
          <w:highlight w:val="none"/>
          <w:lang w:val="en-US" w:eastAsia="zh-CN"/>
        </w:rPr>
      </w:pPr>
      <w:r>
        <w:rPr>
          <w:rFonts w:hint="eastAsia" w:ascii="仿宋_GB2312" w:hAnsi="仿宋_GB2312" w:eastAsia="仿宋_GB2312" w:cs="仿宋_GB2312"/>
          <w:color w:val="auto"/>
          <w:kern w:val="2"/>
          <w:sz w:val="32"/>
          <w:szCs w:val="32"/>
          <w:highlight w:val="none"/>
          <w:lang w:val="en-US"/>
        </w:rPr>
        <w:t>年  月  日</w:t>
      </w:r>
      <w:r>
        <w:rPr>
          <w:rFonts w:hint="eastAsia" w:ascii="仿宋_GB2312" w:hAnsi="仿宋_GB2312" w:eastAsia="仿宋_GB2312" w:cs="仿宋_GB2312"/>
          <w:color w:val="auto"/>
          <w:kern w:val="2"/>
          <w:sz w:val="32"/>
          <w:szCs w:val="32"/>
          <w:highlight w:val="none"/>
          <w:lang w:val="en-US" w:eastAsia="zh-CN"/>
        </w:rPr>
        <w:t xml:space="preserve">        </w:t>
      </w:r>
    </w:p>
    <w:p>
      <w:pPr>
        <w:pStyle w:val="2"/>
        <w:ind w:firstLine="560" w:firstLineChars="200"/>
        <w:rPr>
          <w:rFonts w:hint="default" w:ascii="仿宋_GB2312" w:eastAsia="仿宋_GB2312" w:hAnsiTheme="minorEastAsia"/>
          <w:color w:val="auto"/>
          <w:sz w:val="28"/>
          <w:szCs w:val="28"/>
          <w:highlight w:val="none"/>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lang w:val="en-US" w:eastAsia="zh-CN"/>
        </w:rPr>
      </w:pPr>
      <w:r>
        <w:rPr>
          <w:rFonts w:hint="eastAsia" w:ascii="仿宋_GB2312" w:eastAsia="仿宋_GB2312" w:hAnsiTheme="minorEastAsia"/>
          <w:color w:val="auto"/>
          <w:sz w:val="28"/>
          <w:szCs w:val="28"/>
          <w:highlight w:val="none"/>
          <w:lang w:val="en-US" w:eastAsia="zh-CN"/>
        </w:rPr>
        <w:t>6.2其他资料</w:t>
      </w:r>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OFJ8kBAACZ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s4Un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val="en-US"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HY0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h2NP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BA70D0"/>
    <w:rsid w:val="03DA023E"/>
    <w:rsid w:val="03DC3EBA"/>
    <w:rsid w:val="03F9794D"/>
    <w:rsid w:val="046A2461"/>
    <w:rsid w:val="04F574FF"/>
    <w:rsid w:val="051C2970"/>
    <w:rsid w:val="05224E0E"/>
    <w:rsid w:val="059D0E04"/>
    <w:rsid w:val="060C3611"/>
    <w:rsid w:val="0649181B"/>
    <w:rsid w:val="06C64829"/>
    <w:rsid w:val="070E7B6E"/>
    <w:rsid w:val="071D62B7"/>
    <w:rsid w:val="077D16D2"/>
    <w:rsid w:val="082A69F3"/>
    <w:rsid w:val="08675FC8"/>
    <w:rsid w:val="09B713FD"/>
    <w:rsid w:val="09EF6ACC"/>
    <w:rsid w:val="0A315056"/>
    <w:rsid w:val="0A3E3B7B"/>
    <w:rsid w:val="0A694621"/>
    <w:rsid w:val="0AA213B4"/>
    <w:rsid w:val="0ACA7219"/>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ADC042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727871"/>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AE31C9"/>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AD47AD"/>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0E73E7"/>
    <w:rsid w:val="3F6C3589"/>
    <w:rsid w:val="3F850180"/>
    <w:rsid w:val="3F9004D6"/>
    <w:rsid w:val="3FB53538"/>
    <w:rsid w:val="3FEE7CFA"/>
    <w:rsid w:val="400E4D5E"/>
    <w:rsid w:val="40E1138C"/>
    <w:rsid w:val="413814BA"/>
    <w:rsid w:val="41872511"/>
    <w:rsid w:val="41DF1251"/>
    <w:rsid w:val="424236D9"/>
    <w:rsid w:val="42466655"/>
    <w:rsid w:val="42C82F57"/>
    <w:rsid w:val="42E53FAD"/>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62204B"/>
    <w:rsid w:val="50752AF8"/>
    <w:rsid w:val="513C6A7B"/>
    <w:rsid w:val="517300C9"/>
    <w:rsid w:val="51B31D16"/>
    <w:rsid w:val="52EC6EC2"/>
    <w:rsid w:val="532D486F"/>
    <w:rsid w:val="5333545B"/>
    <w:rsid w:val="538D0E89"/>
    <w:rsid w:val="5450213C"/>
    <w:rsid w:val="546711F3"/>
    <w:rsid w:val="546C3825"/>
    <w:rsid w:val="54A47F8C"/>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D3730F"/>
    <w:rsid w:val="5BFC33FA"/>
    <w:rsid w:val="5C3107A4"/>
    <w:rsid w:val="5C337866"/>
    <w:rsid w:val="5C3B1B93"/>
    <w:rsid w:val="5C9220DF"/>
    <w:rsid w:val="5D4A15F3"/>
    <w:rsid w:val="5D69542A"/>
    <w:rsid w:val="5D783B72"/>
    <w:rsid w:val="5D980C07"/>
    <w:rsid w:val="5E0930EF"/>
    <w:rsid w:val="5E3D4D53"/>
    <w:rsid w:val="5E4717E6"/>
    <w:rsid w:val="5E55774C"/>
    <w:rsid w:val="5E8A70FF"/>
    <w:rsid w:val="60045F96"/>
    <w:rsid w:val="60104DDC"/>
    <w:rsid w:val="605C0804"/>
    <w:rsid w:val="60913E6F"/>
    <w:rsid w:val="611F0045"/>
    <w:rsid w:val="61367A50"/>
    <w:rsid w:val="61733C3E"/>
    <w:rsid w:val="6189617B"/>
    <w:rsid w:val="61B52BB6"/>
    <w:rsid w:val="61B749C2"/>
    <w:rsid w:val="62280D20"/>
    <w:rsid w:val="629C50CC"/>
    <w:rsid w:val="62B4786E"/>
    <w:rsid w:val="62CA2457"/>
    <w:rsid w:val="631303F2"/>
    <w:rsid w:val="638240A1"/>
    <w:rsid w:val="63833423"/>
    <w:rsid w:val="63860958"/>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62990"/>
    <w:rsid w:val="6B57675A"/>
    <w:rsid w:val="6B6A75D7"/>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0C252B"/>
    <w:rsid w:val="723B27CC"/>
    <w:rsid w:val="72565C05"/>
    <w:rsid w:val="72687227"/>
    <w:rsid w:val="72992B6D"/>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DE8496C"/>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First Indent"/>
    <w:basedOn w:val="9"/>
    <w:unhideWhenUsed/>
    <w:qFormat/>
    <w:uiPriority w:val="99"/>
    <w:pPr>
      <w:ind w:firstLine="420"/>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
    <w:qFormat/>
    <w:uiPriority w:val="0"/>
    <w:rPr>
      <w:rFonts w:ascii="宋体" w:hAnsi="Courier New"/>
      <w:szCs w:val="21"/>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paragraph" w:customStyle="1" w:styleId="27">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7"/>
    <w:next w:val="27"/>
    <w:qFormat/>
    <w:uiPriority w:val="0"/>
    <w:pPr>
      <w:spacing w:after="373"/>
    </w:pPr>
    <w:rPr>
      <w:color w:val="auto"/>
    </w:rPr>
  </w:style>
  <w:style w:type="paragraph" w:customStyle="1" w:styleId="38">
    <w:name w:val="CM91"/>
    <w:basedOn w:val="27"/>
    <w:next w:val="27"/>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4"/>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10264</Words>
  <Characters>10725</Characters>
  <Lines>300</Lines>
  <Paragraphs>84</Paragraphs>
  <TotalTime>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2024-06-05T08:04:38Z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4EC3FC34923646A1B744CD874B437DDC_13</vt:lpwstr>
  </property>
</Properties>
</file>