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bookmarkStart w:id="111" w:name="_GoBack"/>
      <w:bookmarkEnd w:id="111"/>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广州市净水有限公司2024年度增加</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公务车辆租赁（五座小型汽车）项目</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方正小标宋简体" w:cs="方正小标宋简体"/>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696"/>
      <w:bookmarkStart w:id="1" w:name="_Toc1711"/>
      <w:bookmarkStart w:id="2" w:name="_Toc18145"/>
      <w:bookmarkStart w:id="3" w:name="_Toc26148"/>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highlight w:val="none"/>
        </w:rPr>
      </w:pPr>
      <w:bookmarkStart w:id="4" w:name="_Toc1669"/>
      <w:bookmarkStart w:id="5" w:name="_Toc7519"/>
      <w:bookmarkStart w:id="6" w:name="_Toc31938"/>
      <w:bookmarkStart w:id="7" w:name="_Toc17801"/>
      <w:bookmarkStart w:id="8" w:name="_Toc4275"/>
      <w:bookmarkStart w:id="9" w:name="_Toc11322"/>
      <w:bookmarkStart w:id="10" w:name="_Toc19609"/>
    </w:p>
    <w:p>
      <w:pPr>
        <w:rPr>
          <w:rFonts w:hint="eastAsia" w:ascii="仿宋_GB2312" w:hAnsi="仿宋_GB2312" w:eastAsia="仿宋_GB2312" w:cs="仿宋_GB2312"/>
          <w:sz w:val="28"/>
          <w:szCs w:val="28"/>
          <w:highlight w:val="none"/>
        </w:rPr>
      </w:pPr>
    </w:p>
    <w:p>
      <w:pPr>
        <w:pBdr>
          <w:bottom w:val="none" w:color="auto" w:sz="0" w:space="0"/>
        </w:pBdr>
        <w:rPr>
          <w:rFonts w:hint="eastAsia" w:ascii="仿宋_GB2312" w:hAnsi="仿宋_GB2312" w:eastAsia="仿宋_GB2312" w:cs="仿宋_GB2312"/>
          <w:sz w:val="28"/>
          <w:szCs w:val="28"/>
          <w:highlight w:val="none"/>
        </w:rPr>
      </w:pPr>
    </w:p>
    <w:p>
      <w:pPr>
        <w:pBdr>
          <w:top w:val="double" w:color="auto" w:sz="4" w:space="0"/>
          <w:bottom w:val="double" w:color="auto" w:sz="4" w:space="0"/>
        </w:pBdr>
        <w:jc w:val="center"/>
        <w:rPr>
          <w:rFonts w:hint="default" w:ascii="仿宋_GB2312" w:hAnsi="仿宋_GB2312" w:eastAsia="仿宋_GB2312" w:cs="仿宋_GB2312"/>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广州市净水有限公司2024年度增加公务车辆租赁（五座小型汽车）项目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2" w:char="00A3"/>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val="en-US" w:eastAsia="zh-CN"/>
        </w:rPr>
        <w:sym w:font="Wingdings 2" w:char="0052"/>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sz w:val="28"/>
          <w:szCs w:val="28"/>
          <w:highlight w:val="none"/>
          <w:u w:val="single"/>
          <w:lang w:eastAsia="zh-CN"/>
        </w:rPr>
        <w:t>广州市净水有限公司2024年度</w:t>
      </w:r>
      <w:r>
        <w:rPr>
          <w:rFonts w:hint="eastAsia" w:ascii="仿宋_GB2312" w:hAnsi="仿宋_GB2312" w:eastAsia="仿宋_GB2312" w:cs="仿宋_GB2312"/>
          <w:sz w:val="28"/>
          <w:szCs w:val="28"/>
          <w:highlight w:val="none"/>
          <w:u w:val="single"/>
          <w:lang w:val="en-US" w:eastAsia="zh-CN"/>
        </w:rPr>
        <w:t>增加</w:t>
      </w:r>
      <w:r>
        <w:rPr>
          <w:rFonts w:hint="eastAsia" w:ascii="仿宋_GB2312" w:hAnsi="仿宋_GB2312" w:eastAsia="仿宋_GB2312" w:cs="仿宋_GB2312"/>
          <w:sz w:val="28"/>
          <w:szCs w:val="28"/>
          <w:highlight w:val="none"/>
          <w:u w:val="single"/>
          <w:lang w:eastAsia="zh-CN"/>
        </w:rPr>
        <w:t>公务车辆租赁（五座小型汽车）</w:t>
      </w:r>
      <w:r>
        <w:rPr>
          <w:rFonts w:hint="eastAsia" w:ascii="仿宋_GB2312" w:hAnsi="仿宋_GB2312" w:eastAsia="仿宋_GB2312" w:cs="仿宋_GB2312"/>
          <w:sz w:val="28"/>
          <w:szCs w:val="28"/>
          <w:highlight w:val="none"/>
          <w:u w:val="single"/>
          <w:lang w:val="en-US" w:eastAsia="zh-CN"/>
        </w:rPr>
        <w:t>项目</w:t>
      </w:r>
      <w:r>
        <w:rPr>
          <w:rFonts w:hint="eastAsia" w:ascii="仿宋_GB2312" w:hAnsi="仿宋_GB2312" w:eastAsia="仿宋_GB2312" w:cs="仿宋_GB2312"/>
          <w:color w:val="auto"/>
          <w:sz w:val="32"/>
          <w:szCs w:val="32"/>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XJ-20240605-2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hAnsi="仿宋_GB2312" w:eastAsia="仿宋_GB2312" w:cs="仿宋_GB2312"/>
          <w:sz w:val="28"/>
          <w:szCs w:val="28"/>
          <w:highlight w:val="none"/>
          <w:u w:val="single"/>
          <w:lang w:val="en-US" w:eastAsia="zh-CN"/>
        </w:rPr>
        <w:t>人民币239，000.00</w:t>
      </w:r>
      <w:r>
        <w:rPr>
          <w:rFonts w:hint="eastAsia" w:ascii="仿宋_GB2312" w:hAnsi="仿宋_GB2312" w:eastAsia="仿宋_GB2312" w:cs="仿宋_GB2312"/>
          <w:sz w:val="28"/>
          <w:szCs w:val="28"/>
          <w:highlight w:val="none"/>
          <w:u w:val="single"/>
          <w:lang w:eastAsia="zh-CN"/>
        </w:rPr>
        <w:t>元</w:t>
      </w:r>
      <w:r>
        <w:rPr>
          <w:rFonts w:hint="eastAsia" w:ascii="仿宋_GB2312" w:eastAsia="仿宋_GB2312"/>
          <w:color w:val="auto"/>
          <w:sz w:val="28"/>
          <w:szCs w:val="28"/>
          <w:highlight w:val="none"/>
          <w:u w:val="none"/>
          <w:lang w:eastAsia="zh-CN"/>
        </w:rPr>
        <w:t>。</w:t>
      </w:r>
    </w:p>
    <w:p>
      <w:pPr>
        <w:keepNext w:val="0"/>
        <w:keepLines w:val="0"/>
        <w:widowControl w:val="0"/>
        <w:suppressLineNumbers w:val="0"/>
        <w:spacing w:before="0" w:beforeAutospacing="0" w:after="0" w:afterAutospacing="0"/>
        <w:ind w:left="0" w:right="0"/>
        <w:jc w:val="both"/>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hAnsi="Calibri" w:eastAsia="仿宋_GB2312" w:cs="Times New Roman"/>
          <w:kern w:val="2"/>
          <w:sz w:val="28"/>
          <w:szCs w:val="28"/>
          <w:highlight w:val="none"/>
          <w:u w:val="single"/>
          <w:lang w:val="en-US" w:eastAsia="zh-CN" w:bidi="ar"/>
        </w:rPr>
        <w:t xml:space="preserve"> </w:t>
      </w:r>
      <w:r>
        <w:rPr>
          <w:rFonts w:hint="eastAsia" w:ascii="仿宋_GB2312" w:hAnsi="Calibri" w:eastAsia="仿宋_GB2312" w:cs="仿宋_GB2312"/>
          <w:kern w:val="2"/>
          <w:sz w:val="28"/>
          <w:szCs w:val="28"/>
          <w:highlight w:val="none"/>
          <w:u w:val="single"/>
          <w:lang w:val="en-US" w:eastAsia="zh-CN" w:bidi="ar"/>
        </w:rPr>
        <w:t>\</w:t>
      </w:r>
      <w:r>
        <w:rPr>
          <w:rFonts w:hint="eastAsia" w:ascii="仿宋_GB2312" w:hAnsi="Calibri" w:eastAsia="仿宋_GB2312" w:cs="Times New Roman"/>
          <w:kern w:val="2"/>
          <w:sz w:val="28"/>
          <w:szCs w:val="28"/>
          <w:highlight w:val="none"/>
          <w:u w:val="single"/>
          <w:lang w:val="en-US" w:eastAsia="zh-CN" w:bidi="ar"/>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widowControl w:val="0"/>
        <w:suppressLineNumbers w:val="0"/>
        <w:spacing w:before="0" w:beforeAutospacing="0" w:after="0" w:afterAutospacing="0"/>
        <w:ind w:left="0" w:right="0"/>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val="en-US" w:eastAsia="zh-CN"/>
        </w:rPr>
        <w:t>租赁</w:t>
      </w:r>
      <w:r>
        <w:rPr>
          <w:rFonts w:hint="eastAsia" w:ascii="仿宋_GB2312" w:hAnsi="Calibri" w:eastAsia="仿宋_GB2312" w:cs="仿宋_GB2312"/>
          <w:kern w:val="2"/>
          <w:sz w:val="28"/>
          <w:szCs w:val="28"/>
          <w:highlight w:val="none"/>
          <w:u w:val="single"/>
          <w:lang w:val="en-US" w:eastAsia="zh-CN" w:bidi="ar"/>
        </w:rPr>
        <w:t>技术状况良好的五座小型汽车8辆，租赁期10个月</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自合同签订之日起，至租赁期满或甲方通知合同终止之日止</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采购人指定地点</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hAnsi="Calibri" w:eastAsia="仿宋_GB2312" w:cs="Times New Roman"/>
          <w:kern w:val="2"/>
          <w:sz w:val="28"/>
          <w:szCs w:val="28"/>
          <w:highlight w:val="none"/>
          <w:u w:val="single"/>
          <w:lang w:val="en-US" w:eastAsia="zh-CN" w:bidi="ar"/>
        </w:rPr>
        <w:t>见第五章、第六章</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hAnsi="Calibri" w:eastAsia="仿宋_GB2312" w:cs="Times New Roman"/>
          <w:kern w:val="2"/>
          <w:sz w:val="28"/>
          <w:szCs w:val="28"/>
          <w:highlight w:val="none"/>
          <w:u w:val="single"/>
          <w:lang w:val="en-US" w:eastAsia="zh-CN" w:bidi="ar"/>
        </w:rPr>
        <w:t xml:space="preserve"> </w:t>
      </w:r>
      <w:r>
        <w:rPr>
          <w:rFonts w:hint="eastAsia" w:ascii="仿宋_GB2312" w:hAnsi="Calibri" w:eastAsia="仿宋_GB2312" w:cs="仿宋_GB2312"/>
          <w:kern w:val="2"/>
          <w:sz w:val="28"/>
          <w:szCs w:val="28"/>
          <w:highlight w:val="none"/>
          <w:u w:val="single"/>
          <w:lang w:val="en-US" w:eastAsia="zh-CN" w:bidi="ar"/>
        </w:rPr>
        <w:t>\</w:t>
      </w:r>
      <w:r>
        <w:rPr>
          <w:rFonts w:hint="eastAsia" w:ascii="仿宋_GB2312" w:hAnsi="Calibri" w:eastAsia="仿宋_GB2312" w:cs="Times New Roman"/>
          <w:kern w:val="2"/>
          <w:sz w:val="28"/>
          <w:szCs w:val="28"/>
          <w:highlight w:val="none"/>
          <w:u w:val="single"/>
          <w:lang w:val="en-US" w:eastAsia="zh-CN" w:bidi="ar"/>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须持有广州市行政区域内交通行政主管部门颁发的《广州市客车租赁经营备案证明》</w:t>
      </w:r>
      <w:r>
        <w:rPr>
          <w:rFonts w:hint="eastAsia" w:ascii="仿宋_GB2312" w:eastAsia="仿宋_GB2312"/>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不低于15万元的汽车租赁服务</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hAnsi="Calibri" w:eastAsia="仿宋_GB2312" w:cs="Times New Roman"/>
          <w:kern w:val="2"/>
          <w:sz w:val="28"/>
          <w:szCs w:val="28"/>
          <w:highlight w:val="none"/>
          <w:u w:val="single"/>
          <w:lang w:val="en-US" w:eastAsia="zh-CN" w:bidi="ar"/>
        </w:rPr>
        <w:t xml:space="preserve"> </w:t>
      </w:r>
      <w:r>
        <w:rPr>
          <w:rFonts w:hint="eastAsia" w:ascii="仿宋_GB2312" w:hAnsi="Calibri" w:eastAsia="仿宋_GB2312" w:cs="仿宋_GB2312"/>
          <w:kern w:val="2"/>
          <w:sz w:val="28"/>
          <w:szCs w:val="28"/>
          <w:highlight w:val="none"/>
          <w:u w:val="single"/>
          <w:lang w:val="en-US" w:eastAsia="zh-CN" w:bidi="ar"/>
        </w:rPr>
        <w:t>\</w:t>
      </w:r>
      <w:r>
        <w:rPr>
          <w:rFonts w:hint="eastAsia" w:ascii="仿宋_GB2312" w:hAnsi="Calibri" w:eastAsia="仿宋_GB2312" w:cs="Times New Roman"/>
          <w:kern w:val="2"/>
          <w:sz w:val="28"/>
          <w:szCs w:val="28"/>
          <w:highlight w:val="none"/>
          <w:u w:val="single"/>
          <w:lang w:val="en-US" w:eastAsia="zh-CN" w:bidi="ar"/>
        </w:rPr>
        <w:t xml:space="preserve"> </w:t>
      </w:r>
      <w:r>
        <w:rPr>
          <w:rFonts w:hint="eastAsia" w:ascii="仿宋_GB2312" w:eastAsia="仿宋_GB2312"/>
          <w:color w:val="auto"/>
          <w:sz w:val="28"/>
          <w:szCs w:val="28"/>
          <w:highlight w:val="none"/>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hAnsi="Calibri" w:eastAsia="仿宋_GB2312" w:cs="Times New Roman"/>
          <w:kern w:val="2"/>
          <w:sz w:val="28"/>
          <w:szCs w:val="28"/>
          <w:highlight w:val="none"/>
          <w:u w:val="single"/>
          <w:lang w:val="en-US" w:eastAsia="zh-CN" w:bidi="ar"/>
        </w:rPr>
        <w:t xml:space="preserve"> </w:t>
      </w:r>
      <w:r>
        <w:rPr>
          <w:rFonts w:hint="eastAsia" w:ascii="仿宋_GB2312" w:hAnsi="Calibri" w:eastAsia="仿宋_GB2312" w:cs="仿宋_GB2312"/>
          <w:kern w:val="2"/>
          <w:sz w:val="28"/>
          <w:szCs w:val="28"/>
          <w:highlight w:val="none"/>
          <w:u w:val="single"/>
          <w:lang w:val="en-US" w:eastAsia="zh-CN" w:bidi="ar"/>
        </w:rPr>
        <w:t>\</w:t>
      </w:r>
      <w:r>
        <w:rPr>
          <w:rFonts w:hint="eastAsia" w:ascii="仿宋_GB2312" w:hAnsi="Calibri" w:eastAsia="仿宋_GB2312" w:cs="Times New Roman"/>
          <w:kern w:val="2"/>
          <w:sz w:val="28"/>
          <w:szCs w:val="28"/>
          <w:highlight w:val="none"/>
          <w:u w:val="single"/>
          <w:lang w:val="en-US" w:eastAsia="zh-CN" w:bidi="ar"/>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bookmarkStart w:id="14" w:name="_Toc32588"/>
      <w:bookmarkStart w:id="15" w:name="_Toc25603"/>
      <w:bookmarkStart w:id="16" w:name="_Toc16705"/>
      <w:bookmarkStart w:id="17" w:name="_Toc16557"/>
      <w:bookmarkStart w:id="18" w:name="_Toc19295"/>
      <w:bookmarkStart w:id="19" w:name="_Toc23749"/>
      <w:bookmarkStart w:id="20" w:name="_Toc2331"/>
      <w:bookmarkStart w:id="21" w:name="_Toc7340"/>
      <w:bookmarkStart w:id="22" w:name="_Toc9448"/>
      <w:bookmarkStart w:id="23" w:name="_Toc2324"/>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适用于纸质评审的采购项目</w:t>
      </w: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6"/>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6"/>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r>
        <w:rPr>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8209934"/>
      <w:bookmarkStart w:id="27" w:name="_Toc87616371"/>
      <w:bookmarkStart w:id="28" w:name="_Toc7303"/>
      <w:bookmarkStart w:id="29" w:name="_Toc7040"/>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13898"/>
      <w:bookmarkStart w:id="33" w:name="_Toc29484"/>
      <w:bookmarkStart w:id="34" w:name="_Toc87616378"/>
      <w:bookmarkStart w:id="35" w:name="_Toc21079"/>
      <w:bookmarkStart w:id="36" w:name="_Toc22212"/>
      <w:bookmarkStart w:id="37" w:name="_Toc12177"/>
      <w:bookmarkStart w:id="38" w:name="_Toc30530"/>
      <w:bookmarkStart w:id="39" w:name="_Toc32607"/>
      <w:bookmarkStart w:id="40" w:name="_Toc7831"/>
      <w:bookmarkStart w:id="41" w:name="_Toc88209941"/>
      <w:bookmarkStart w:id="42" w:name="_Toc6308"/>
      <w:bookmarkStart w:id="43" w:name="_Toc29345"/>
      <w:bookmarkStart w:id="44" w:name="_Toc21840"/>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6826"/>
      <w:bookmarkStart w:id="46" w:name="_Toc23033"/>
      <w:r>
        <w:rPr>
          <w:rFonts w:hint="eastAsia"/>
          <w:color w:val="auto"/>
          <w:highlight w:val="none"/>
        </w:rPr>
        <w:sym w:font="Wingdings 2" w:char="0052"/>
      </w:r>
      <w:r>
        <w:rPr>
          <w:rFonts w:hint="eastAsia"/>
          <w:color w:val="auto"/>
          <w:highlight w:val="none"/>
        </w:rPr>
        <w:t>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7"/>
    <w:p>
      <w:pPr>
        <w:pStyle w:val="12"/>
        <w:keepNext w:val="0"/>
        <w:keepLines w:val="0"/>
        <w:pageBreakBefore w:val="0"/>
        <w:widowControl/>
        <w:numPr>
          <w:ilvl w:val="0"/>
          <w:numId w:val="4"/>
        </w:numPr>
        <w:kinsoku/>
        <w:wordWrap/>
        <w:overflowPunct/>
        <w:topLinePunct w:val="0"/>
        <w:bidi w:val="0"/>
        <w:adjustRightInd w:val="0"/>
        <w:snapToGrid w:val="0"/>
        <w:spacing w:line="360" w:lineRule="auto"/>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项目情况介绍</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u w:val="none"/>
          <w:lang w:val="zh-CN" w:eastAsia="zh-CN"/>
        </w:rPr>
        <w:t>现我公司需租赁</w:t>
      </w:r>
      <w:r>
        <w:rPr>
          <w:rFonts w:hint="eastAsia" w:ascii="宋体" w:hAnsi="宋体" w:cs="宋体"/>
          <w:sz w:val="24"/>
          <w:szCs w:val="24"/>
          <w:highlight w:val="none"/>
          <w:u w:val="none"/>
          <w:lang w:val="en-US" w:eastAsia="zh-CN"/>
        </w:rPr>
        <w:t>8</w:t>
      </w:r>
      <w:r>
        <w:rPr>
          <w:rFonts w:hint="eastAsia" w:ascii="宋体" w:hAnsi="宋体" w:eastAsia="宋体" w:cs="宋体"/>
          <w:sz w:val="24"/>
          <w:szCs w:val="24"/>
          <w:highlight w:val="none"/>
          <w:u w:val="none"/>
          <w:lang w:val="zh-CN" w:eastAsia="zh-CN"/>
        </w:rPr>
        <w:t>台技术状况良好的五座小型汽车</w:t>
      </w:r>
      <w:r>
        <w:rPr>
          <w:rFonts w:hint="eastAsia" w:ascii="宋体" w:hAnsi="宋体" w:cs="宋体"/>
          <w:sz w:val="24"/>
          <w:szCs w:val="24"/>
          <w:highlight w:val="none"/>
          <w:u w:val="none"/>
          <w:lang w:val="zh-CN" w:eastAsia="zh-CN"/>
        </w:rPr>
        <w:t>，</w:t>
      </w:r>
      <w:r>
        <w:rPr>
          <w:rFonts w:hint="eastAsia" w:ascii="宋体" w:hAnsi="宋体" w:cs="宋体"/>
          <w:sz w:val="24"/>
          <w:szCs w:val="24"/>
          <w:highlight w:val="none"/>
          <w:u w:val="none"/>
          <w:lang w:val="en-US" w:eastAsia="zh-CN"/>
        </w:rPr>
        <w:t>具体项目情况如下</w:t>
      </w:r>
      <w:r>
        <w:rPr>
          <w:rFonts w:hint="eastAsia" w:ascii="宋体" w:hAnsi="宋体" w:eastAsia="宋体" w:cs="宋体"/>
          <w:sz w:val="24"/>
          <w:szCs w:val="24"/>
          <w:highlight w:val="none"/>
          <w:u w:val="none"/>
          <w:lang w:val="zh-CN"/>
        </w:rPr>
        <w:t>：</w:t>
      </w:r>
    </w:p>
    <w:tbl>
      <w:tblPr>
        <w:tblStyle w:val="23"/>
        <w:tblW w:w="9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714"/>
        <w:gridCol w:w="1264"/>
        <w:gridCol w:w="1368"/>
        <w:gridCol w:w="1792"/>
        <w:gridCol w:w="1728"/>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租赁车辆</w:t>
            </w:r>
            <w:r>
              <w:rPr>
                <w:rFonts w:hint="eastAsia" w:ascii="宋体" w:hAnsi="宋体" w:eastAsia="宋体" w:cs="宋体"/>
                <w:b/>
                <w:bCs/>
                <w:i w:val="0"/>
                <w:iCs w:val="0"/>
                <w:color w:val="000000"/>
                <w:kern w:val="0"/>
                <w:sz w:val="24"/>
                <w:szCs w:val="24"/>
                <w:highlight w:val="none"/>
                <w:u w:val="none"/>
                <w:lang w:val="en-US" w:eastAsia="zh-CN" w:bidi="ar"/>
              </w:rPr>
              <w:t>型号</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租赁</w:t>
            </w:r>
            <w:r>
              <w:rPr>
                <w:rFonts w:hint="eastAsia" w:ascii="宋体" w:hAnsi="宋体" w:eastAsia="宋体" w:cs="宋体"/>
                <w:b/>
                <w:bCs/>
                <w:i w:val="0"/>
                <w:iCs w:val="0"/>
                <w:color w:val="000000"/>
                <w:kern w:val="0"/>
                <w:sz w:val="24"/>
                <w:szCs w:val="24"/>
                <w:highlight w:val="none"/>
                <w:u w:val="none"/>
                <w:lang w:val="en-US" w:eastAsia="zh-CN" w:bidi="ar"/>
              </w:rPr>
              <w:t>数量</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租赁期限</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单台限价</w:t>
            </w:r>
            <w:r>
              <w:rPr>
                <w:rFonts w:hint="eastAsia" w:ascii="宋体" w:hAnsi="宋体" w:eastAsia="宋体" w:cs="宋体"/>
                <w:b/>
                <w:bCs/>
                <w:i w:val="0"/>
                <w:iCs w:val="0"/>
                <w:color w:val="000000"/>
                <w:kern w:val="0"/>
                <w:sz w:val="24"/>
                <w:szCs w:val="24"/>
                <w:highlight w:val="none"/>
                <w:u w:val="none"/>
                <w:lang w:val="en-US" w:eastAsia="zh-CN" w:bidi="ar"/>
              </w:rPr>
              <w:t>金额</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（单位：元/月）</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项目最高限价</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（单位：元）</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rPr>
              <w:t>1</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rPr>
              <w:t>五座小型汽车</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rPr>
              <w:t>8</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10个月</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sz w:val="24"/>
                <w:szCs w:val="24"/>
                <w:highlight w:val="none"/>
                <w:u w:val="none"/>
                <w:lang w:val="en-US" w:eastAsia="zh-CN"/>
              </w:rPr>
              <w:t>2,987.50</w:t>
            </w:r>
          </w:p>
        </w:tc>
        <w:tc>
          <w:tcPr>
            <w:tcW w:w="172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sz w:val="24"/>
                <w:szCs w:val="24"/>
                <w:highlight w:val="none"/>
                <w:u w:val="none"/>
                <w:lang w:val="en-US" w:eastAsia="zh-CN"/>
              </w:rPr>
              <w:t>239,000.00</w:t>
            </w:r>
          </w:p>
        </w:tc>
        <w:tc>
          <w:tcPr>
            <w:tcW w:w="7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highlight w:val="none"/>
                <w:u w:val="none"/>
              </w:rPr>
            </w:pPr>
          </w:p>
        </w:tc>
      </w:tr>
    </w:tbl>
    <w:p>
      <w:pPr>
        <w:pStyle w:val="12"/>
        <w:keepNext w:val="0"/>
        <w:keepLines w:val="0"/>
        <w:pageBreakBefore w:val="0"/>
        <w:widowControl/>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lang w:val="zh-CN"/>
        </w:rPr>
      </w:pPr>
    </w:p>
    <w:p>
      <w:pPr>
        <w:pStyle w:val="12"/>
        <w:keepNext w:val="0"/>
        <w:keepLines w:val="0"/>
        <w:pageBreakBefore w:val="0"/>
        <w:widowControl/>
        <w:numPr>
          <w:ilvl w:val="0"/>
          <w:numId w:val="5"/>
        </w:numPr>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项目要求</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1.</w:t>
      </w:r>
      <w:r>
        <w:rPr>
          <w:rFonts w:hint="eastAsia" w:ascii="宋体" w:hAnsi="宋体" w:eastAsia="宋体" w:cs="宋体"/>
          <w:bCs/>
          <w:sz w:val="24"/>
          <w:szCs w:val="24"/>
          <w:highlight w:val="none"/>
        </w:rPr>
        <w:t>提供技术状况良好，</w:t>
      </w:r>
      <w:r>
        <w:rPr>
          <w:rFonts w:hint="eastAsia" w:hAnsi="宋体" w:cs="宋体"/>
          <w:bCs/>
          <w:sz w:val="24"/>
          <w:szCs w:val="24"/>
          <w:highlight w:val="none"/>
          <w:lang w:val="en-US" w:eastAsia="zh-CN"/>
        </w:rPr>
        <w:t>自带倒车影像，</w:t>
      </w:r>
      <w:r>
        <w:rPr>
          <w:rFonts w:hint="eastAsia" w:ascii="宋体" w:hAnsi="宋体" w:eastAsia="宋体" w:cs="宋体"/>
          <w:bCs/>
          <w:sz w:val="24"/>
          <w:szCs w:val="24"/>
          <w:highlight w:val="none"/>
        </w:rPr>
        <w:t>行驶证、购置税证及相关证件齐全有效的车辆，并负责车辆保险年检、保养维修及相应费用。</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2.</w:t>
      </w:r>
      <w:r>
        <w:rPr>
          <w:rFonts w:hint="eastAsia" w:hAnsi="宋体" w:cs="宋体"/>
          <w:bCs/>
          <w:sz w:val="24"/>
          <w:szCs w:val="24"/>
          <w:highlight w:val="none"/>
          <w:lang w:val="en-US" w:eastAsia="zh-CN"/>
        </w:rPr>
        <w:t>租赁车辆需自行配备市属国有企业公务用车集中统一管理信息系统(“如约出行服务平台”)</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3.</w:t>
      </w:r>
      <w:r>
        <w:rPr>
          <w:rFonts w:hint="eastAsia" w:ascii="宋体" w:hAnsi="宋体" w:eastAsia="宋体" w:cs="宋体"/>
          <w:bCs/>
          <w:sz w:val="24"/>
          <w:szCs w:val="24"/>
          <w:highlight w:val="none"/>
        </w:rPr>
        <w:t>交接租赁车辆时如实提供车辆状况信息。</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4.</w:t>
      </w:r>
      <w:r>
        <w:rPr>
          <w:rFonts w:hint="eastAsia" w:ascii="宋体" w:hAnsi="宋体" w:eastAsia="宋体" w:cs="宋体"/>
          <w:bCs/>
          <w:sz w:val="24"/>
          <w:szCs w:val="24"/>
          <w:highlight w:val="none"/>
        </w:rPr>
        <w:t>承担租赁车辆的正常维护、保养及按操作规程使用租赁车辆出现的故障维修服务。</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5.</w:t>
      </w:r>
      <w:r>
        <w:rPr>
          <w:rFonts w:hint="eastAsia" w:ascii="宋体" w:hAnsi="宋体" w:eastAsia="宋体" w:cs="宋体"/>
          <w:bCs/>
          <w:sz w:val="24"/>
          <w:szCs w:val="24"/>
          <w:highlight w:val="none"/>
        </w:rPr>
        <w:t>提供本市区内故障、事故的24小时救援服务。</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6.</w:t>
      </w:r>
      <w:r>
        <w:rPr>
          <w:rFonts w:hint="eastAsia" w:ascii="宋体" w:hAnsi="宋体" w:eastAsia="宋体" w:cs="宋体"/>
          <w:bCs/>
          <w:sz w:val="24"/>
          <w:szCs w:val="24"/>
          <w:highlight w:val="none"/>
        </w:rPr>
        <w:t>设专人协助在租赁期内的车辆保险事故的处理及车辆维护工作。</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7.</w:t>
      </w:r>
      <w:r>
        <w:rPr>
          <w:rFonts w:hint="eastAsia" w:ascii="宋体" w:hAnsi="宋体" w:eastAsia="宋体" w:cs="宋体"/>
          <w:bCs/>
          <w:sz w:val="24"/>
          <w:szCs w:val="24"/>
          <w:highlight w:val="none"/>
        </w:rPr>
        <w:t>客户汽车因保养、维修或故障，</w:t>
      </w:r>
      <w:r>
        <w:rPr>
          <w:rFonts w:hint="eastAsia" w:hAnsi="宋体" w:cs="宋体"/>
          <w:bCs/>
          <w:sz w:val="24"/>
          <w:szCs w:val="24"/>
          <w:highlight w:val="none"/>
          <w:lang w:val="en-US" w:eastAsia="zh-CN"/>
        </w:rPr>
        <w:t>在此期间</w:t>
      </w:r>
      <w:r>
        <w:rPr>
          <w:rFonts w:hint="eastAsia" w:ascii="宋体" w:hAnsi="宋体" w:eastAsia="宋体" w:cs="宋体"/>
          <w:bCs/>
          <w:sz w:val="24"/>
          <w:szCs w:val="24"/>
          <w:highlight w:val="none"/>
        </w:rPr>
        <w:t>提供同等次车辆替换使用。</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8.</w:t>
      </w:r>
      <w:r>
        <w:rPr>
          <w:rFonts w:hint="eastAsia" w:ascii="宋体" w:hAnsi="宋体" w:eastAsia="宋体" w:cs="宋体"/>
          <w:bCs/>
          <w:sz w:val="24"/>
          <w:szCs w:val="24"/>
          <w:highlight w:val="none"/>
        </w:rPr>
        <w:t>提供车龄在</w:t>
      </w:r>
      <w:r>
        <w:rPr>
          <w:rFonts w:hint="eastAsia" w:hAnsi="宋体" w:cs="宋体"/>
          <w:bCs/>
          <w:sz w:val="24"/>
          <w:szCs w:val="24"/>
          <w:highlight w:val="none"/>
          <w:lang w:val="en-US" w:eastAsia="zh-CN"/>
        </w:rPr>
        <w:t>3</w:t>
      </w:r>
      <w:r>
        <w:rPr>
          <w:rFonts w:hint="eastAsia" w:ascii="宋体" w:hAnsi="宋体" w:eastAsia="宋体" w:cs="宋体"/>
          <w:bCs/>
          <w:sz w:val="24"/>
          <w:szCs w:val="24"/>
          <w:highlight w:val="none"/>
        </w:rPr>
        <w:t>年之内</w:t>
      </w:r>
      <w:r>
        <w:rPr>
          <w:rFonts w:hint="eastAsia" w:ascii="宋体" w:hAnsi="宋体" w:eastAsia="宋体" w:cs="宋体"/>
          <w:bCs/>
          <w:sz w:val="24"/>
          <w:szCs w:val="24"/>
          <w:highlight w:val="none"/>
          <w:lang w:eastAsia="zh-CN"/>
        </w:rPr>
        <w:t>（行驶里程总数不超</w:t>
      </w:r>
      <w:r>
        <w:rPr>
          <w:rFonts w:hint="eastAsia"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万公里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的</w:t>
      </w:r>
      <w:r>
        <w:rPr>
          <w:rFonts w:hint="eastAsia" w:ascii="宋体" w:hAnsi="宋体" w:eastAsia="宋体" w:cs="宋体"/>
          <w:bCs/>
          <w:sz w:val="24"/>
          <w:szCs w:val="24"/>
          <w:highlight w:val="none"/>
          <w:lang w:eastAsia="zh-CN"/>
        </w:rPr>
        <w:t>粤</w:t>
      </w:r>
      <w:r>
        <w:rPr>
          <w:rFonts w:hint="eastAsia" w:ascii="宋体" w:hAnsi="宋体" w:eastAsia="宋体" w:cs="宋体"/>
          <w:bCs/>
          <w:sz w:val="24"/>
          <w:szCs w:val="24"/>
          <w:highlight w:val="none"/>
          <w:lang w:val="en-US" w:eastAsia="zh-CN"/>
        </w:rPr>
        <w:t>A牌</w:t>
      </w:r>
      <w:r>
        <w:rPr>
          <w:rFonts w:hint="eastAsia" w:ascii="宋体" w:hAnsi="宋体" w:eastAsia="宋体" w:cs="宋体"/>
          <w:bCs/>
          <w:sz w:val="24"/>
          <w:szCs w:val="24"/>
          <w:highlight w:val="none"/>
        </w:rPr>
        <w:t>自动档汽车</w:t>
      </w:r>
      <w:r>
        <w:rPr>
          <w:rFonts w:hint="eastAsia" w:ascii="宋体" w:hAnsi="宋体" w:eastAsia="宋体" w:cs="宋体"/>
          <w:bCs/>
          <w:sz w:val="24"/>
          <w:szCs w:val="24"/>
          <w:highlight w:val="none"/>
          <w:u w:val="single"/>
          <w:lang w:eastAsia="zh-CN"/>
        </w:rPr>
        <w:t>（</w:t>
      </w:r>
      <w:r>
        <w:rPr>
          <w:rFonts w:hint="eastAsia" w:hAnsi="宋体" w:cs="宋体"/>
          <w:bCs/>
          <w:sz w:val="24"/>
          <w:szCs w:val="24"/>
          <w:highlight w:val="none"/>
          <w:u w:val="single"/>
          <w:lang w:val="en-US" w:eastAsia="zh-CN"/>
        </w:rPr>
        <w:t>提供</w:t>
      </w:r>
      <w:r>
        <w:rPr>
          <w:rFonts w:hint="eastAsia" w:ascii="宋体" w:hAnsi="宋体" w:eastAsia="宋体" w:cs="宋体"/>
          <w:bCs/>
          <w:sz w:val="24"/>
          <w:szCs w:val="24"/>
          <w:highlight w:val="none"/>
          <w:u w:val="single"/>
          <w:lang w:val="en-US" w:eastAsia="zh-CN"/>
        </w:rPr>
        <w:t>不超过</w:t>
      </w:r>
      <w:r>
        <w:rPr>
          <w:rFonts w:hint="eastAsia" w:hAnsi="宋体" w:cs="宋体"/>
          <w:bCs/>
          <w:sz w:val="24"/>
          <w:szCs w:val="24"/>
          <w:highlight w:val="none"/>
          <w:u w:val="single"/>
          <w:lang w:val="en-US" w:eastAsia="zh-CN"/>
        </w:rPr>
        <w:t>两款品牌型号</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rPr>
        <w:t>。</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default" w:ascii="宋体" w:hAnsi="宋体" w:eastAsia="宋体" w:cs="宋体"/>
          <w:bCs/>
          <w:sz w:val="24"/>
          <w:szCs w:val="24"/>
          <w:highlight w:val="none"/>
          <w:lang w:val="en-US" w:eastAsia="zh-CN" w:bidi="ar-SA"/>
        </w:rPr>
        <w:t>9.</w:t>
      </w:r>
      <w:r>
        <w:rPr>
          <w:rFonts w:hint="eastAsia" w:ascii="宋体" w:hAnsi="宋体" w:eastAsia="宋体" w:cs="宋体"/>
          <w:bCs/>
          <w:sz w:val="24"/>
          <w:szCs w:val="24"/>
          <w:highlight w:val="none"/>
          <w:lang w:val="en-US" w:eastAsia="zh-CN"/>
        </w:rPr>
        <w:t>提供</w:t>
      </w:r>
      <w:r>
        <w:rPr>
          <w:rFonts w:hint="eastAsia" w:ascii="宋体" w:hAnsi="宋体" w:eastAsia="宋体" w:cs="宋体"/>
          <w:bCs/>
          <w:sz w:val="24"/>
          <w:szCs w:val="24"/>
          <w:highlight w:val="none"/>
        </w:rPr>
        <w:t>汽车购置价10万元</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含</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以上</w:t>
      </w:r>
      <w:r>
        <w:rPr>
          <w:rFonts w:hint="eastAsia" w:ascii="宋体" w:hAnsi="宋体" w:eastAsia="宋体" w:cs="宋体"/>
          <w:bCs/>
          <w:sz w:val="24"/>
          <w:szCs w:val="24"/>
          <w:highlight w:val="none"/>
          <w:lang w:eastAsia="zh-CN"/>
        </w:rPr>
        <w:t>（须提供发票价），</w:t>
      </w:r>
      <w:r>
        <w:rPr>
          <w:rFonts w:hint="eastAsia" w:ascii="宋体" w:hAnsi="宋体" w:eastAsia="宋体" w:cs="宋体"/>
          <w:bCs/>
          <w:sz w:val="24"/>
          <w:szCs w:val="24"/>
          <w:highlight w:val="none"/>
        </w:rPr>
        <w:t>排量1.</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L</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含</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以上</w:t>
      </w:r>
      <w:r>
        <w:rPr>
          <w:rFonts w:hint="eastAsia" w:ascii="宋体" w:hAnsi="宋体" w:eastAsia="宋体" w:cs="宋体"/>
          <w:bCs/>
          <w:sz w:val="24"/>
          <w:szCs w:val="24"/>
          <w:highlight w:val="none"/>
          <w:lang w:eastAsia="zh-CN"/>
        </w:rPr>
        <w:t>。租赁的汽车购置标准如下：</w:t>
      </w:r>
      <w:r>
        <w:rPr>
          <w:rFonts w:hint="eastAsia" w:ascii="宋体" w:hAnsi="宋体" w:eastAsia="宋体" w:cs="宋体"/>
          <w:bCs/>
          <w:sz w:val="24"/>
          <w:szCs w:val="24"/>
          <w:highlight w:val="none"/>
          <w:u w:val="none"/>
          <w:lang w:eastAsia="zh-CN"/>
        </w:rPr>
        <w:t>①轿车型：购车价格（不含车辆购置税）18万以内，排气量</w:t>
      </w:r>
      <w:r>
        <w:rPr>
          <w:rFonts w:hint="eastAsia" w:ascii="宋体" w:hAnsi="宋体" w:eastAsia="宋体" w:cs="宋体"/>
          <w:bCs/>
          <w:sz w:val="24"/>
          <w:szCs w:val="24"/>
          <w:highlight w:val="none"/>
          <w:u w:val="none"/>
          <w:lang w:val="en-US" w:eastAsia="zh-CN"/>
        </w:rPr>
        <w:t>1.8</w:t>
      </w:r>
      <w:r>
        <w:rPr>
          <w:rFonts w:hint="eastAsia" w:ascii="宋体" w:hAnsi="宋体" w:eastAsia="宋体" w:cs="宋体"/>
          <w:bCs/>
          <w:sz w:val="24"/>
          <w:szCs w:val="24"/>
          <w:highlight w:val="none"/>
          <w:u w:val="none"/>
          <w:lang w:eastAsia="zh-CN"/>
        </w:rPr>
        <w:t>升（含）以下。②商务车型：购车价格（不含车辆购置税）25万</w:t>
      </w:r>
      <w:r>
        <w:rPr>
          <w:rFonts w:hint="eastAsia" w:ascii="宋体" w:hAnsi="宋体" w:eastAsia="宋体" w:cs="宋体"/>
          <w:bCs/>
          <w:sz w:val="24"/>
          <w:szCs w:val="24"/>
          <w:highlight w:val="none"/>
          <w:u w:val="none"/>
          <w:lang w:val="en-US" w:eastAsia="zh-CN"/>
        </w:rPr>
        <w:t>元</w:t>
      </w:r>
      <w:r>
        <w:rPr>
          <w:rFonts w:hint="eastAsia" w:ascii="宋体" w:hAnsi="宋体" w:eastAsia="宋体" w:cs="宋体"/>
          <w:bCs/>
          <w:sz w:val="24"/>
          <w:szCs w:val="24"/>
          <w:highlight w:val="none"/>
          <w:u w:val="none"/>
          <w:lang w:eastAsia="zh-CN"/>
        </w:rPr>
        <w:t>以内，排气量</w:t>
      </w:r>
      <w:r>
        <w:rPr>
          <w:rFonts w:hint="eastAsia" w:ascii="宋体" w:hAnsi="宋体" w:eastAsia="宋体" w:cs="宋体"/>
          <w:bCs/>
          <w:sz w:val="24"/>
          <w:szCs w:val="24"/>
          <w:highlight w:val="none"/>
          <w:u w:val="none"/>
          <w:lang w:val="en-US" w:eastAsia="zh-CN"/>
        </w:rPr>
        <w:t>3.0</w:t>
      </w:r>
      <w:r>
        <w:rPr>
          <w:rFonts w:hint="eastAsia" w:ascii="宋体" w:hAnsi="宋体" w:eastAsia="宋体" w:cs="宋体"/>
          <w:bCs/>
          <w:sz w:val="24"/>
          <w:szCs w:val="24"/>
          <w:highlight w:val="none"/>
          <w:u w:val="none"/>
          <w:lang w:eastAsia="zh-CN"/>
        </w:rPr>
        <w:t>升（含）以下。③越野车型、应急保障用车：购车价格25万元（不含车辆购置税）以内、排气量</w:t>
      </w:r>
      <w:r>
        <w:rPr>
          <w:rFonts w:hint="eastAsia" w:ascii="宋体" w:hAnsi="宋体" w:eastAsia="宋体" w:cs="宋体"/>
          <w:bCs/>
          <w:sz w:val="24"/>
          <w:szCs w:val="24"/>
          <w:highlight w:val="none"/>
          <w:u w:val="none"/>
          <w:lang w:val="en-US" w:eastAsia="zh-CN"/>
        </w:rPr>
        <w:t>3.0</w:t>
      </w:r>
      <w:r>
        <w:rPr>
          <w:rFonts w:hint="eastAsia" w:ascii="宋体" w:hAnsi="宋体" w:eastAsia="宋体" w:cs="宋体"/>
          <w:bCs/>
          <w:sz w:val="24"/>
          <w:szCs w:val="24"/>
          <w:highlight w:val="none"/>
          <w:u w:val="none"/>
          <w:lang w:eastAsia="zh-CN"/>
        </w:rPr>
        <w:t>升（含）以下的越野车型。</w:t>
      </w:r>
      <w:r>
        <w:rPr>
          <w:rFonts w:hint="eastAsia" w:ascii="宋体" w:hAnsi="宋体" w:eastAsia="宋体" w:cs="宋体"/>
          <w:bCs/>
          <w:sz w:val="24"/>
          <w:szCs w:val="24"/>
          <w:highlight w:val="none"/>
          <w:lang w:eastAsia="zh-CN"/>
        </w:rPr>
        <w:t>如果</w:t>
      </w: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lang w:eastAsia="zh-CN"/>
        </w:rPr>
        <w:t>提供的车辆不满足购置标准，</w:t>
      </w:r>
      <w:r>
        <w:rPr>
          <w:rFonts w:hint="eastAsia" w:ascii="宋体" w:hAnsi="宋体" w:eastAsia="宋体" w:cs="宋体"/>
          <w:bCs/>
          <w:sz w:val="24"/>
          <w:szCs w:val="24"/>
          <w:highlight w:val="none"/>
          <w:lang w:val="en-US" w:eastAsia="zh-CN"/>
        </w:rPr>
        <w:t>采购</w:t>
      </w:r>
      <w:r>
        <w:rPr>
          <w:rFonts w:hint="eastAsia" w:ascii="宋体" w:hAnsi="宋体" w:eastAsia="宋体" w:cs="宋体"/>
          <w:bCs/>
          <w:sz w:val="24"/>
          <w:szCs w:val="24"/>
          <w:highlight w:val="none"/>
          <w:lang w:eastAsia="zh-CN"/>
        </w:rPr>
        <w:t>人有权作退车处理。</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sz w:val="24"/>
          <w:szCs w:val="24"/>
          <w:highlight w:val="none"/>
          <w:lang w:val="zh-CN"/>
        </w:rPr>
      </w:pPr>
      <w:r>
        <w:rPr>
          <w:rFonts w:hint="default" w:ascii="宋体" w:hAnsi="宋体" w:eastAsia="宋体" w:cs="宋体"/>
          <w:b w:val="0"/>
          <w:bCs/>
          <w:sz w:val="24"/>
          <w:szCs w:val="24"/>
          <w:highlight w:val="none"/>
          <w:lang w:val="zh-CN" w:eastAsia="zh-CN" w:bidi="ar-SA"/>
        </w:rPr>
        <w:t>10</w:t>
      </w:r>
      <w:r>
        <w:rPr>
          <w:rFonts w:hint="default" w:ascii="宋体" w:hAnsi="宋体" w:eastAsia="宋体" w:cs="宋体"/>
          <w:b/>
          <w:sz w:val="24"/>
          <w:szCs w:val="24"/>
          <w:highlight w:val="none"/>
          <w:lang w:val="zh-CN" w:eastAsia="zh-CN" w:bidi="ar-SA"/>
        </w:rPr>
        <w:t>.</w:t>
      </w:r>
      <w:r>
        <w:rPr>
          <w:rFonts w:hint="eastAsia" w:ascii="宋体" w:hAnsi="宋体" w:eastAsia="宋体" w:cs="宋体"/>
          <w:bCs/>
          <w:sz w:val="24"/>
          <w:szCs w:val="24"/>
          <w:highlight w:val="none"/>
          <w:lang w:eastAsia="zh-CN"/>
        </w:rPr>
        <w:t>提供车辆均为自有车辆</w:t>
      </w:r>
      <w:r>
        <w:rPr>
          <w:rFonts w:hint="eastAsia" w:hAnsi="宋体" w:cs="宋体"/>
          <w:bCs/>
          <w:sz w:val="24"/>
          <w:szCs w:val="24"/>
          <w:highlight w:val="none"/>
          <w:lang w:eastAsia="zh-CN"/>
        </w:rPr>
        <w:t>，</w:t>
      </w:r>
      <w:r>
        <w:rPr>
          <w:rFonts w:hint="eastAsia" w:hAnsi="宋体" w:cs="宋体"/>
          <w:bCs/>
          <w:sz w:val="24"/>
          <w:szCs w:val="24"/>
          <w:highlight w:val="none"/>
          <w:lang w:val="en-US" w:eastAsia="zh-CN"/>
        </w:rPr>
        <w:t>提供相应证明文件</w:t>
      </w:r>
      <w:r>
        <w:rPr>
          <w:rFonts w:hint="eastAsia" w:ascii="宋体" w:hAnsi="宋体" w:eastAsia="宋体" w:cs="宋体"/>
          <w:bCs/>
          <w:sz w:val="24"/>
          <w:szCs w:val="24"/>
          <w:highlight w:val="none"/>
          <w:lang w:eastAsia="zh-CN"/>
        </w:rPr>
        <w:t>。</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default" w:ascii="宋体" w:hAnsi="宋体" w:eastAsia="宋体" w:cs="宋体"/>
          <w:b w:val="0"/>
          <w:bCs/>
          <w:sz w:val="24"/>
          <w:szCs w:val="24"/>
          <w:highlight w:val="none"/>
          <w:lang w:val="en-US" w:eastAsia="zh-CN" w:bidi="ar-SA"/>
        </w:rPr>
        <w:t>11.</w:t>
      </w:r>
      <w:r>
        <w:rPr>
          <w:rFonts w:hint="eastAsia" w:ascii="宋体" w:hAnsi="宋体" w:eastAsia="宋体" w:cs="宋体"/>
          <w:b w:val="0"/>
          <w:bCs/>
          <w:sz w:val="24"/>
          <w:szCs w:val="24"/>
          <w:highlight w:val="none"/>
          <w:lang w:val="en-US" w:eastAsia="zh-CN"/>
        </w:rPr>
        <w:t>如供应商购买新车，供应商可提供购车发票和临时用车，作适当延时</w:t>
      </w:r>
      <w:r>
        <w:rPr>
          <w:rFonts w:hint="eastAsia" w:hAnsi="宋体" w:cs="宋体"/>
          <w:b w:val="0"/>
          <w:bCs/>
          <w:sz w:val="24"/>
          <w:szCs w:val="24"/>
          <w:highlight w:val="none"/>
          <w:lang w:val="en-US" w:eastAsia="zh-CN"/>
        </w:rPr>
        <w:t>（一个月内）</w:t>
      </w:r>
      <w:r>
        <w:rPr>
          <w:rFonts w:hint="eastAsia" w:ascii="宋体" w:hAnsi="宋体" w:eastAsia="宋体" w:cs="宋体"/>
          <w:b w:val="0"/>
          <w:bCs/>
          <w:sz w:val="24"/>
          <w:szCs w:val="24"/>
          <w:highlight w:val="none"/>
          <w:lang w:val="en-US" w:eastAsia="zh-CN"/>
        </w:rPr>
        <w:t>。</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default" w:ascii="宋体" w:hAnsi="宋体" w:eastAsia="宋体" w:cs="宋体"/>
          <w:b w:val="0"/>
          <w:bCs/>
          <w:sz w:val="24"/>
          <w:szCs w:val="24"/>
          <w:highlight w:val="none"/>
          <w:lang w:val="en-US" w:eastAsia="zh-CN" w:bidi="ar-SA"/>
        </w:rPr>
        <w:t>12.</w:t>
      </w:r>
      <w:r>
        <w:rPr>
          <w:rFonts w:hint="eastAsia" w:ascii="宋体" w:hAnsi="宋体" w:eastAsia="宋体" w:cs="宋体"/>
          <w:b w:val="0"/>
          <w:bCs/>
          <w:sz w:val="24"/>
          <w:szCs w:val="24"/>
          <w:highlight w:val="none"/>
          <w:lang w:val="en-US" w:eastAsia="zh-CN"/>
        </w:rPr>
        <w:t>报价包括车辆年检、</w:t>
      </w:r>
      <w:r>
        <w:rPr>
          <w:rFonts w:hint="eastAsia" w:hAnsi="宋体" w:cs="宋体"/>
          <w:b w:val="0"/>
          <w:bCs/>
          <w:sz w:val="24"/>
          <w:szCs w:val="24"/>
          <w:highlight w:val="none"/>
          <w:lang w:val="en-US" w:eastAsia="zh-CN"/>
        </w:rPr>
        <w:t>按照保养手册</w:t>
      </w:r>
      <w:r>
        <w:rPr>
          <w:rFonts w:hint="eastAsia" w:ascii="宋体" w:hAnsi="宋体" w:eastAsia="宋体" w:cs="宋体"/>
          <w:b w:val="0"/>
          <w:bCs/>
          <w:sz w:val="24"/>
          <w:szCs w:val="24"/>
          <w:highlight w:val="none"/>
          <w:lang w:val="en-US" w:eastAsia="zh-CN"/>
        </w:rPr>
        <w:t>定期保养、</w:t>
      </w:r>
      <w:r>
        <w:rPr>
          <w:rFonts w:hint="eastAsia" w:hAnsi="宋体" w:cs="宋体"/>
          <w:b w:val="0"/>
          <w:bCs/>
          <w:sz w:val="24"/>
          <w:szCs w:val="24"/>
          <w:highlight w:val="none"/>
          <w:lang w:val="en-US" w:eastAsia="zh-CN"/>
        </w:rPr>
        <w:t>故障维修、</w:t>
      </w:r>
      <w:r>
        <w:rPr>
          <w:rFonts w:hint="eastAsia"/>
          <w:sz w:val="24"/>
          <w:highlight w:val="none"/>
        </w:rPr>
        <w:t>车辆投保交强险、车损险、全车盗抢险和第三者责任险</w:t>
      </w:r>
      <w:r>
        <w:rPr>
          <w:rFonts w:hint="eastAsia" w:ascii="宋体" w:hAnsi="宋体" w:eastAsia="宋体" w:cs="宋体"/>
          <w:b w:val="0"/>
          <w:bCs/>
          <w:sz w:val="24"/>
          <w:szCs w:val="24"/>
          <w:highlight w:val="none"/>
          <w:lang w:val="en-US" w:eastAsia="zh-CN"/>
        </w:rPr>
        <w:t>（300万</w:t>
      </w:r>
      <w:r>
        <w:rPr>
          <w:rFonts w:hint="eastAsia" w:hAnsi="宋体" w:cs="宋体"/>
          <w:b w:val="0"/>
          <w:bCs/>
          <w:sz w:val="24"/>
          <w:szCs w:val="24"/>
          <w:highlight w:val="none"/>
          <w:lang w:val="en-US" w:eastAsia="zh-CN"/>
        </w:rPr>
        <w:t>以上</w:t>
      </w:r>
      <w:r>
        <w:rPr>
          <w:rFonts w:hint="eastAsia" w:ascii="宋体" w:hAnsi="宋体" w:eastAsia="宋体" w:cs="宋体"/>
          <w:b w:val="0"/>
          <w:bCs/>
          <w:sz w:val="24"/>
          <w:szCs w:val="24"/>
          <w:highlight w:val="none"/>
          <w:lang w:val="en-US" w:eastAsia="zh-CN"/>
        </w:rPr>
        <w:t>）</w:t>
      </w:r>
      <w:r>
        <w:rPr>
          <w:rFonts w:hint="eastAsia" w:hAnsi="宋体" w:cs="宋体"/>
          <w:b w:val="0"/>
          <w:bCs/>
          <w:sz w:val="24"/>
          <w:szCs w:val="24"/>
          <w:highlight w:val="none"/>
          <w:lang w:val="en-US" w:eastAsia="zh-CN"/>
        </w:rPr>
        <w:t>等车辆全险</w:t>
      </w:r>
      <w:r>
        <w:rPr>
          <w:rFonts w:hint="eastAsia" w:ascii="宋体" w:hAnsi="宋体" w:eastAsia="宋体" w:cs="宋体"/>
          <w:b w:val="0"/>
          <w:bCs/>
          <w:sz w:val="24"/>
          <w:szCs w:val="24"/>
          <w:highlight w:val="none"/>
          <w:lang w:val="en-US" w:eastAsia="zh-CN"/>
        </w:rPr>
        <w:t>、</w:t>
      </w:r>
      <w:r>
        <w:rPr>
          <w:rFonts w:hint="eastAsia" w:hAnsi="宋体" w:cs="宋体"/>
          <w:b w:val="0"/>
          <w:bCs/>
          <w:sz w:val="24"/>
          <w:szCs w:val="24"/>
          <w:highlight w:val="none"/>
          <w:lang w:val="en-US" w:eastAsia="zh-CN"/>
        </w:rPr>
        <w:t>如约出行服务平台</w:t>
      </w:r>
      <w:r>
        <w:rPr>
          <w:rFonts w:hint="eastAsia" w:ascii="宋体" w:hAnsi="宋体" w:eastAsia="宋体" w:cs="宋体"/>
          <w:b w:val="0"/>
          <w:bCs/>
          <w:sz w:val="24"/>
          <w:szCs w:val="24"/>
          <w:highlight w:val="none"/>
          <w:lang w:val="en-US" w:eastAsia="zh-CN"/>
        </w:rPr>
        <w:t>以及本公司含税发票，不含租赁期所产生的油费、路桥及停车费等日常开支；各供应商报送表格信息时，必须确保提交资料准确和真实性，如有不实，我方有权即时取消该成交供应商资格。</w:t>
      </w:r>
    </w:p>
    <w:p>
      <w:pPr>
        <w:pStyle w:val="12"/>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default" w:ascii="宋体" w:hAnsi="宋体" w:eastAsia="宋体" w:cs="宋体"/>
          <w:b w:val="0"/>
          <w:bCs/>
          <w:sz w:val="24"/>
          <w:szCs w:val="24"/>
          <w:highlight w:val="none"/>
          <w:lang w:val="en-US" w:eastAsia="zh-CN" w:bidi="ar-SA"/>
        </w:rPr>
        <w:t>13.</w:t>
      </w:r>
      <w:r>
        <w:rPr>
          <w:rFonts w:hint="eastAsia" w:ascii="宋体" w:hAnsi="宋体" w:eastAsia="宋体" w:cs="宋体"/>
          <w:b w:val="0"/>
          <w:bCs/>
          <w:sz w:val="24"/>
          <w:szCs w:val="24"/>
          <w:highlight w:val="none"/>
          <w:lang w:val="en-US" w:eastAsia="zh-CN"/>
        </w:rPr>
        <w:t>采购人有权根据自身的实际需求，在租赁期间退租车辆，采购人提前一个月告知供应商，退租车辆费用按月据实结算。</w:t>
      </w:r>
    </w:p>
    <w:p>
      <w:pPr>
        <w:pStyle w:val="12"/>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三、项目商务要求</w:t>
      </w:r>
    </w:p>
    <w:p>
      <w:pPr>
        <w:keepNext w:val="0"/>
        <w:keepLines w:val="0"/>
        <w:pageBreakBefore w:val="0"/>
        <w:widowControl/>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总包及分包规定：严禁分包。</w:t>
      </w:r>
    </w:p>
    <w:p>
      <w:pPr>
        <w:pStyle w:val="2"/>
        <w:adjustRightInd/>
        <w:snapToGrid/>
        <w:spacing w:after="0" w:line="360" w:lineRule="auto"/>
        <w:ind w:firstLine="480" w:firstLineChars="200"/>
        <w:rPr>
          <w:rFonts w:hint="default"/>
          <w:lang w:val="en-US" w:eastAsia="zh-CN"/>
        </w:rPr>
      </w:pPr>
      <w:r>
        <w:rPr>
          <w:rFonts w:hint="eastAsia" w:ascii="宋体" w:hAnsi="宋体" w:eastAsia="宋体" w:cs="宋体"/>
          <w:sz w:val="24"/>
          <w:szCs w:val="24"/>
          <w:highlight w:val="none"/>
          <w:lang w:val="en-US" w:eastAsia="zh-CN"/>
        </w:rPr>
        <w:t>2.提供时间：合同签订当日提供，次日起计时。</w:t>
      </w:r>
    </w:p>
    <w:p>
      <w:pPr>
        <w:keepNext w:val="0"/>
        <w:keepLines w:val="0"/>
        <w:pageBreakBefore w:val="0"/>
        <w:widowControl/>
        <w:kinsoku/>
        <w:wordWrap/>
        <w:overflowPunct/>
        <w:topLinePunct w:val="0"/>
        <w:autoSpaceDE w:val="0"/>
        <w:autoSpaceDN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租赁期限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十个月</w:t>
      </w:r>
      <w:r>
        <w:rPr>
          <w:rFonts w:hint="eastAsia" w:ascii="宋体" w:hAnsi="宋体" w:cs="宋体"/>
          <w:sz w:val="24"/>
          <w:szCs w:val="24"/>
          <w:highlight w:val="none"/>
          <w:u w:val="none"/>
          <w:lang w:val="en-US" w:eastAsia="zh-CN"/>
        </w:rPr>
        <w:t>。</w:t>
      </w:r>
    </w:p>
    <w:p>
      <w:pPr>
        <w:keepNext w:val="0"/>
        <w:keepLines w:val="0"/>
        <w:pageBreakBefore w:val="0"/>
        <w:widowControl/>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.付款方式：</w:t>
      </w:r>
      <w:r>
        <w:rPr>
          <w:rFonts w:hint="eastAsia" w:ascii="宋体" w:hAnsi="宋体" w:eastAsia="宋体" w:cs="宋体"/>
          <w:sz w:val="24"/>
          <w:szCs w:val="24"/>
          <w:highlight w:val="none"/>
          <w:lang w:eastAsia="zh-CN"/>
        </w:rPr>
        <w:t>银行汇款。</w:t>
      </w:r>
    </w:p>
    <w:p>
      <w:pPr>
        <w:pStyle w:val="2"/>
        <w:keepNext w:val="0"/>
        <w:keepLines w:val="0"/>
        <w:pageBreakBefore w:val="0"/>
        <w:widowControl/>
        <w:kinsoku/>
        <w:wordWrap/>
        <w:overflowPunct/>
        <w:topLinePunct w:val="0"/>
        <w:bidi w:val="0"/>
        <w:adjustRightInd/>
        <w:snapToGrid/>
        <w:spacing w:after="0" w:line="360" w:lineRule="auto"/>
        <w:ind w:left="0" w:leftChars="0"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.承包方式：</w:t>
      </w:r>
      <w:r>
        <w:rPr>
          <w:rFonts w:hint="eastAsia" w:ascii="宋体" w:hAnsi="宋体" w:eastAsia="宋体" w:cs="宋体"/>
          <w:kern w:val="2"/>
          <w:sz w:val="24"/>
          <w:szCs w:val="24"/>
          <w:highlight w:val="none"/>
          <w:lang w:eastAsia="zh-CN"/>
        </w:rPr>
        <w:t>总价</w:t>
      </w:r>
      <w:r>
        <w:rPr>
          <w:rFonts w:hint="eastAsia" w:ascii="宋体" w:hAnsi="宋体" w:eastAsia="宋体" w:cs="宋体"/>
          <w:kern w:val="2"/>
          <w:sz w:val="24"/>
          <w:szCs w:val="24"/>
          <w:highlight w:val="none"/>
          <w:lang w:val="en-US" w:eastAsia="zh-CN"/>
        </w:rPr>
        <w:t>包干。</w:t>
      </w:r>
    </w:p>
    <w:p>
      <w:pPr>
        <w:pStyle w:val="2"/>
        <w:keepNext w:val="0"/>
        <w:keepLines w:val="0"/>
        <w:pageBreakBefore w:val="0"/>
        <w:widowControl/>
        <w:kinsoku/>
        <w:wordWrap/>
        <w:overflowPunct/>
        <w:topLinePunct w:val="0"/>
        <w:bidi w:val="0"/>
        <w:adjustRightInd/>
        <w:snapToGrid/>
        <w:spacing w:after="0" w:line="360" w:lineRule="auto"/>
        <w:ind w:left="0" w:leftChars="0" w:firstLine="480" w:firstLineChars="200"/>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6.不得收取租赁车辆押金及交通违章保证金。</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bookmarkStart w:id="48" w:name="_Toc12721"/>
      <w:bookmarkStart w:id="49" w:name="_Toc12980"/>
      <w:bookmarkStart w:id="50" w:name="_Toc13309"/>
      <w:bookmarkStart w:id="51" w:name="_Toc19686"/>
      <w:bookmarkStart w:id="52" w:name="_Toc12968"/>
      <w:bookmarkStart w:id="53" w:name="_Toc19088"/>
      <w:bookmarkStart w:id="54" w:name="_Toc1375"/>
      <w:bookmarkStart w:id="55" w:name="_Toc88209949"/>
      <w:bookmarkStart w:id="56" w:name="_Toc323"/>
      <w:bookmarkStart w:id="57" w:name="_Toc22501"/>
      <w:bookmarkStart w:id="58" w:name="_Toc87616386"/>
      <w:bookmarkStart w:id="59" w:name="_Toc8183"/>
      <w:bookmarkStart w:id="60" w:name="_Toc22797"/>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hint="eastAsia" w:ascii="宋体" w:hAnsi="宋体" w:cs="宋体"/>
          <w:b/>
          <w:bCs/>
          <w:color w:val="auto"/>
          <w:sz w:val="48"/>
          <w:szCs w:val="48"/>
          <w:highlight w:val="none"/>
        </w:rPr>
      </w:pPr>
    </w:p>
    <w:p>
      <w:pPr>
        <w:spacing w:line="400" w:lineRule="atLeast"/>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rPr>
        <w:t>广州市净水有限公司</w:t>
      </w:r>
      <w:r>
        <w:rPr>
          <w:rFonts w:hint="eastAsia" w:ascii="宋体" w:hAnsi="宋体" w:cs="宋体"/>
          <w:b/>
          <w:bCs/>
          <w:color w:val="auto"/>
          <w:sz w:val="48"/>
          <w:szCs w:val="48"/>
          <w:highlight w:val="none"/>
          <w:lang w:val="en-US" w:eastAsia="zh-CN"/>
        </w:rPr>
        <w:t>2024年度</w:t>
      </w:r>
    </w:p>
    <w:p>
      <w:pPr>
        <w:spacing w:line="400" w:lineRule="atLeast"/>
        <w:jc w:val="center"/>
        <w:rPr>
          <w:rFonts w:hint="eastAsia" w:ascii="宋体" w:hAnsi="宋体"/>
          <w:bCs/>
          <w:sz w:val="28"/>
          <w:highlight w:val="none"/>
        </w:rPr>
      </w:pPr>
      <w:r>
        <w:rPr>
          <w:rFonts w:hint="eastAsia" w:ascii="宋体" w:hAnsi="宋体" w:cs="宋体"/>
          <w:b/>
          <w:bCs/>
          <w:color w:val="auto"/>
          <w:sz w:val="48"/>
          <w:szCs w:val="48"/>
          <w:highlight w:val="none"/>
          <w:lang w:val="en-US" w:eastAsia="zh-CN"/>
        </w:rPr>
        <w:t>增加公务车辆租赁</w:t>
      </w:r>
      <w:r>
        <w:rPr>
          <w:rFonts w:hint="eastAsia" w:ascii="宋体" w:hAnsi="宋体" w:cs="宋体"/>
          <w:b/>
          <w:bCs/>
          <w:color w:val="auto"/>
          <w:sz w:val="48"/>
          <w:szCs w:val="48"/>
          <w:highlight w:val="none"/>
        </w:rPr>
        <w:t>合同</w:t>
      </w:r>
      <w:r>
        <w:rPr>
          <w:rFonts w:hint="eastAsia" w:ascii="宋体" w:hAnsi="宋体" w:cs="宋体"/>
          <w:b/>
          <w:bCs/>
          <w:color w:val="auto"/>
          <w:sz w:val="48"/>
          <w:szCs w:val="48"/>
          <w:highlight w:val="none"/>
          <w:lang w:eastAsia="zh-CN"/>
        </w:rPr>
        <w:t>（</w:t>
      </w:r>
      <w:r>
        <w:rPr>
          <w:rFonts w:hint="eastAsia" w:ascii="宋体" w:hAnsi="宋体" w:cs="宋体"/>
          <w:b/>
          <w:bCs/>
          <w:color w:val="auto"/>
          <w:sz w:val="48"/>
          <w:szCs w:val="48"/>
          <w:highlight w:val="none"/>
          <w:lang w:val="en-US" w:eastAsia="zh-CN"/>
        </w:rPr>
        <w:t>五座小型汽车</w:t>
      </w:r>
      <w:r>
        <w:rPr>
          <w:rFonts w:hint="eastAsia" w:ascii="宋体" w:hAnsi="宋体" w:cs="宋体"/>
          <w:b/>
          <w:bCs/>
          <w:color w:val="auto"/>
          <w:sz w:val="48"/>
          <w:szCs w:val="48"/>
          <w:highlight w:val="none"/>
          <w:lang w:eastAsia="zh-CN"/>
        </w:rPr>
        <w:t>）</w:t>
      </w:r>
    </w:p>
    <w:p>
      <w:pPr>
        <w:spacing w:line="400" w:lineRule="atLeast"/>
        <w:jc w:val="both"/>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p>
    <w:p>
      <w:pPr>
        <w:widowControl/>
        <w:spacing w:line="300" w:lineRule="exact"/>
        <w:ind w:firstLine="281" w:firstLineChars="100"/>
        <w:jc w:val="left"/>
        <w:rPr>
          <w:rFonts w:hint="eastAsia"/>
          <w:b/>
          <w:bCs/>
          <w:sz w:val="28"/>
          <w:szCs w:val="28"/>
          <w:highlight w:val="none"/>
        </w:rPr>
      </w:pPr>
      <w:r>
        <w:rPr>
          <w:rFonts w:hint="eastAsia"/>
          <w:b/>
          <w:bCs/>
          <w:sz w:val="28"/>
          <w:szCs w:val="28"/>
          <w:highlight w:val="none"/>
        </w:rPr>
        <w:t>承租方（甲方）：广州市净水有限公司</w:t>
      </w:r>
    </w:p>
    <w:p>
      <w:pPr>
        <w:widowControl/>
        <w:spacing w:line="300" w:lineRule="exact"/>
        <w:ind w:firstLine="210" w:firstLineChars="100"/>
        <w:jc w:val="left"/>
        <w:rPr>
          <w:highlight w:val="none"/>
        </w:rPr>
      </w:pPr>
    </w:p>
    <w:p>
      <w:pPr>
        <w:spacing w:before="156" w:beforeLines="50" w:after="312" w:afterLines="100" w:line="300" w:lineRule="exact"/>
        <w:rPr>
          <w:rFonts w:hint="eastAsia" w:ascii="宋体" w:hAnsi="宋体"/>
          <w:bCs/>
          <w:sz w:val="24"/>
          <w:highlight w:val="none"/>
        </w:rPr>
      </w:pPr>
      <w:r>
        <w:rPr>
          <w:rFonts w:hint="eastAsia"/>
          <w:b/>
          <w:sz w:val="24"/>
          <w:highlight w:val="none"/>
        </w:rPr>
        <w:t xml:space="preserve">  </w:t>
      </w:r>
      <w:r>
        <w:rPr>
          <w:rFonts w:hint="eastAsia"/>
          <w:b/>
          <w:sz w:val="28"/>
          <w:szCs w:val="28"/>
          <w:highlight w:val="none"/>
        </w:rPr>
        <w:t>出租方（乙方）：</w:t>
      </w:r>
      <w:r>
        <w:rPr>
          <w:rFonts w:hint="eastAsia" w:ascii="宋体" w:hAnsi="宋体"/>
          <w:bCs/>
          <w:sz w:val="24"/>
          <w:highlight w:val="none"/>
        </w:rPr>
        <w:t xml:space="preserve"> </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pStyle w:val="47"/>
        <w:spacing w:line="500" w:lineRule="exact"/>
        <w:jc w:val="center"/>
        <w:rPr>
          <w:rFonts w:hint="eastAsia" w:ascii="宋体" w:hAnsi="宋体"/>
          <w:b/>
          <w:sz w:val="52"/>
          <w:highlight w:val="none"/>
          <w:lang w:eastAsia="zh-CN"/>
        </w:rPr>
      </w:pPr>
    </w:p>
    <w:p>
      <w:pPr>
        <w:rPr>
          <w:rFonts w:ascii="宋体" w:hAnsi="宋体" w:cs="宋体"/>
          <w:b/>
          <w:bCs/>
          <w:sz w:val="24"/>
          <w:highlight w:val="none"/>
          <w:lang w:val="zh-CN"/>
        </w:rPr>
      </w:pPr>
      <w:r>
        <w:rPr>
          <w:rFonts w:hint="eastAsia" w:ascii="宋体" w:hAnsi="宋体"/>
          <w:b/>
          <w:sz w:val="52"/>
          <w:highlight w:val="none"/>
        </w:rPr>
        <w:br w:type="textWrapping"/>
      </w:r>
      <w:r>
        <w:rPr>
          <w:rFonts w:hint="eastAsia" w:ascii="宋体" w:hAnsi="宋体"/>
          <w:b/>
          <w:sz w:val="28"/>
          <w:szCs w:val="28"/>
          <w:highlight w:val="none"/>
        </w:rPr>
        <w:t xml:space="preserve">  </w:t>
      </w:r>
    </w:p>
    <w:p>
      <w:pPr>
        <w:pStyle w:val="47"/>
        <w:spacing w:line="500" w:lineRule="exact"/>
        <w:jc w:val="center"/>
        <w:rPr>
          <w:rFonts w:hint="eastAsia" w:ascii="宋体" w:hAnsi="宋体" w:eastAsia="宋体" w:cs="宋体"/>
          <w:b/>
          <w:bCs/>
          <w:sz w:val="24"/>
          <w:szCs w:val="24"/>
          <w:highlight w:val="none"/>
          <w:lang w:val="zh-CN" w:eastAsia="zh-CN"/>
        </w:rPr>
      </w:pPr>
    </w:p>
    <w:p>
      <w:pPr>
        <w:pStyle w:val="47"/>
        <w:spacing w:line="500" w:lineRule="exact"/>
        <w:jc w:val="center"/>
        <w:rPr>
          <w:rFonts w:hint="eastAsia" w:ascii="宋体" w:hAnsi="宋体" w:eastAsia="宋体" w:cs="宋体"/>
          <w:b/>
          <w:bCs/>
          <w:sz w:val="24"/>
          <w:szCs w:val="24"/>
          <w:highlight w:val="none"/>
          <w:lang w:val="zh-CN" w:eastAsia="zh-CN"/>
        </w:rPr>
      </w:pPr>
    </w:p>
    <w:p>
      <w:pPr>
        <w:pStyle w:val="47"/>
        <w:spacing w:line="500" w:lineRule="exact"/>
        <w:jc w:val="center"/>
        <w:rPr>
          <w:rFonts w:hint="eastAsia" w:ascii="宋体" w:hAnsi="宋体" w:eastAsia="宋体" w:cs="宋体"/>
          <w:b/>
          <w:bCs/>
          <w:sz w:val="24"/>
          <w:szCs w:val="24"/>
          <w:highlight w:val="none"/>
          <w:lang w:val="zh-CN" w:eastAsia="zh-CN"/>
        </w:rPr>
      </w:pPr>
    </w:p>
    <w:p>
      <w:pPr>
        <w:spacing w:before="93" w:beforeLines="30" w:line="384" w:lineRule="auto"/>
        <w:ind w:left="0" w:leftChars="0" w:firstLine="0" w:firstLineChars="0"/>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根据相关法律、行政法规，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rPr>
        <w:t>租赁机动车辆（以下简称“租赁车辆”）工作</w:t>
      </w:r>
      <w:r>
        <w:rPr>
          <w:rFonts w:hint="eastAsia" w:ascii="宋体" w:hAnsi="宋体" w:cs="宋体"/>
          <w:sz w:val="24"/>
          <w:highlight w:val="none"/>
        </w:rPr>
        <w:t>事宜，遵循平等、自愿、公平和诚实信用的原则，双方协商一致，订立本合同。</w:t>
      </w:r>
    </w:p>
    <w:p>
      <w:pPr>
        <w:spacing w:before="93" w:beforeLines="30" w:line="480" w:lineRule="exact"/>
        <w:ind w:left="630" w:leftChars="300"/>
        <w:rPr>
          <w:rFonts w:ascii="宋体" w:hAnsi="宋体" w:cs="宋体"/>
          <w:b/>
          <w:bCs/>
          <w:sz w:val="24"/>
          <w:highlight w:val="none"/>
        </w:rPr>
      </w:pPr>
      <w:r>
        <w:rPr>
          <w:rFonts w:hint="eastAsia" w:ascii="宋体" w:hAnsi="宋体" w:cs="宋体"/>
          <w:b/>
          <w:bCs/>
          <w:sz w:val="24"/>
          <w:highlight w:val="none"/>
        </w:rPr>
        <w:t>一、 组成合同的文件及优先顺序</w:t>
      </w:r>
    </w:p>
    <w:p>
      <w:pPr>
        <w:spacing w:line="480" w:lineRule="exact"/>
        <w:ind w:firstLine="482"/>
        <w:rPr>
          <w:rFonts w:ascii="宋体" w:hAnsi="宋体" w:cs="宋体"/>
          <w:bCs/>
          <w:sz w:val="24"/>
          <w:highlight w:val="none"/>
        </w:rPr>
      </w:pPr>
      <w:r>
        <w:rPr>
          <w:rFonts w:hint="eastAsia" w:ascii="宋体" w:hAnsi="宋体" w:cs="宋体"/>
          <w:bCs/>
          <w:sz w:val="24"/>
          <w:highlight w:val="none"/>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sz w:val="24"/>
          <w:highlight w:val="none"/>
        </w:rPr>
      </w:pPr>
      <w:r>
        <w:rPr>
          <w:rFonts w:hint="eastAsia" w:ascii="宋体" w:hAnsi="宋体" w:cs="宋体"/>
          <w:bCs/>
          <w:sz w:val="24"/>
          <w:highlight w:val="none"/>
        </w:rPr>
        <w:t>（1）</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480" w:lineRule="exact"/>
        <w:ind w:firstLine="482"/>
        <w:rPr>
          <w:rFonts w:ascii="宋体" w:hAnsi="宋体" w:cs="宋体"/>
          <w:bCs/>
          <w:sz w:val="24"/>
          <w:highlight w:val="none"/>
        </w:rPr>
      </w:pPr>
      <w:r>
        <w:rPr>
          <w:rFonts w:hint="eastAsia" w:ascii="宋体" w:hAnsi="宋体" w:cs="宋体"/>
          <w:bCs/>
          <w:sz w:val="24"/>
          <w:highlight w:val="none"/>
        </w:rPr>
        <w:t>（2）本合同书；</w:t>
      </w:r>
    </w:p>
    <w:p>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（3）合同附件</w:t>
      </w:r>
    </w:p>
    <w:p>
      <w:pPr>
        <w:pStyle w:val="10"/>
        <w:spacing w:line="450" w:lineRule="exact"/>
        <w:ind w:firstLine="482"/>
        <w:rPr>
          <w:rFonts w:hint="eastAsia"/>
          <w:b/>
          <w:bCs/>
          <w:highlight w:val="none"/>
        </w:rPr>
      </w:pPr>
      <w:r>
        <w:rPr>
          <w:rFonts w:hint="eastAsia"/>
          <w:b/>
          <w:bCs/>
          <w:highlight w:val="none"/>
        </w:rPr>
        <w:t>二 、合同租赁标的</w:t>
      </w:r>
    </w:p>
    <w:p>
      <w:pPr>
        <w:pStyle w:val="10"/>
        <w:spacing w:after="156" w:afterLines="50" w:line="450" w:lineRule="exact"/>
        <w:rPr>
          <w:rFonts w:hint="eastAsia"/>
          <w:highlight w:val="none"/>
        </w:rPr>
      </w:pPr>
      <w:r>
        <w:rPr>
          <w:rFonts w:hint="eastAsia"/>
          <w:highlight w:val="none"/>
        </w:rPr>
        <w:t xml:space="preserve">2.1租用乙方的车辆如下： </w:t>
      </w:r>
    </w:p>
    <w:tbl>
      <w:tblPr>
        <w:tblStyle w:val="23"/>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35"/>
        <w:gridCol w:w="1260"/>
        <w:gridCol w:w="1693"/>
        <w:gridCol w:w="1268"/>
        <w:gridCol w:w="2331"/>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3" w:type="dxa"/>
            <w:noWrap w:val="0"/>
            <w:vAlign w:val="center"/>
          </w:tcPr>
          <w:p>
            <w:pPr>
              <w:pStyle w:val="10"/>
              <w:spacing w:line="450" w:lineRule="exact"/>
              <w:ind w:left="0" w:leftChars="0" w:firstLine="0" w:firstLineChars="0"/>
              <w:jc w:val="both"/>
              <w:rPr>
                <w:rFonts w:hint="eastAsia" w:ascii="宋体" w:hAnsi="宋体"/>
                <w:b/>
                <w:bCs/>
                <w:sz w:val="22"/>
                <w:szCs w:val="22"/>
                <w:highlight w:val="none"/>
              </w:rPr>
            </w:pPr>
            <w:r>
              <w:rPr>
                <w:rFonts w:hint="eastAsia" w:ascii="宋体" w:hAnsi="宋体"/>
                <w:b/>
                <w:bCs/>
                <w:sz w:val="22"/>
                <w:szCs w:val="22"/>
                <w:highlight w:val="none"/>
              </w:rPr>
              <w:t>车 型</w:t>
            </w:r>
          </w:p>
        </w:tc>
        <w:tc>
          <w:tcPr>
            <w:tcW w:w="735" w:type="dxa"/>
            <w:noWrap w:val="0"/>
            <w:vAlign w:val="center"/>
          </w:tcPr>
          <w:p>
            <w:pPr>
              <w:pStyle w:val="10"/>
              <w:spacing w:line="450" w:lineRule="exact"/>
              <w:ind w:left="0" w:leftChars="0" w:firstLine="0" w:firstLineChars="0"/>
              <w:jc w:val="both"/>
              <w:rPr>
                <w:rFonts w:hint="eastAsia" w:ascii="宋体" w:hAnsi="宋体"/>
                <w:b/>
                <w:bCs/>
                <w:sz w:val="22"/>
                <w:szCs w:val="22"/>
                <w:highlight w:val="none"/>
              </w:rPr>
            </w:pPr>
            <w:r>
              <w:rPr>
                <w:rFonts w:hint="eastAsia" w:ascii="宋体" w:hAnsi="宋体"/>
                <w:b/>
                <w:bCs/>
                <w:sz w:val="22"/>
                <w:szCs w:val="22"/>
                <w:highlight w:val="none"/>
              </w:rPr>
              <w:t>颜色</w:t>
            </w:r>
          </w:p>
        </w:tc>
        <w:tc>
          <w:tcPr>
            <w:tcW w:w="1260" w:type="dxa"/>
            <w:noWrap w:val="0"/>
            <w:vAlign w:val="center"/>
          </w:tcPr>
          <w:p>
            <w:pPr>
              <w:pStyle w:val="10"/>
              <w:spacing w:line="450" w:lineRule="exact"/>
              <w:ind w:left="0" w:leftChars="0" w:firstLine="0" w:firstLineChars="0"/>
              <w:jc w:val="both"/>
              <w:rPr>
                <w:rFonts w:hint="eastAsia" w:ascii="宋体" w:hAnsi="宋体"/>
                <w:b/>
                <w:bCs/>
                <w:sz w:val="22"/>
                <w:szCs w:val="22"/>
                <w:highlight w:val="none"/>
              </w:rPr>
            </w:pPr>
            <w:r>
              <w:rPr>
                <w:rFonts w:hint="eastAsia" w:ascii="宋体" w:hAnsi="宋体"/>
                <w:b/>
                <w:bCs/>
                <w:sz w:val="22"/>
                <w:szCs w:val="22"/>
                <w:highlight w:val="none"/>
              </w:rPr>
              <w:t>车牌</w:t>
            </w:r>
          </w:p>
        </w:tc>
        <w:tc>
          <w:tcPr>
            <w:tcW w:w="1693" w:type="dxa"/>
            <w:noWrap w:val="0"/>
            <w:vAlign w:val="center"/>
          </w:tcPr>
          <w:p>
            <w:pPr>
              <w:pStyle w:val="10"/>
              <w:spacing w:line="450" w:lineRule="exact"/>
              <w:ind w:left="0" w:leftChars="0" w:firstLine="0" w:firstLineChars="0"/>
              <w:jc w:val="both"/>
              <w:rPr>
                <w:rFonts w:hint="eastAsia" w:ascii="宋体" w:hAnsi="宋体"/>
                <w:b/>
                <w:bCs/>
                <w:sz w:val="22"/>
                <w:szCs w:val="22"/>
                <w:highlight w:val="none"/>
              </w:rPr>
            </w:pPr>
            <w:r>
              <w:rPr>
                <w:rFonts w:hint="eastAsia" w:ascii="宋体" w:hAnsi="宋体"/>
                <w:b/>
                <w:bCs/>
                <w:sz w:val="22"/>
                <w:szCs w:val="22"/>
                <w:highlight w:val="none"/>
              </w:rPr>
              <w:t>租金（含税价，税率</w:t>
            </w:r>
            <w:r>
              <w:rPr>
                <w:rFonts w:hint="eastAsia" w:ascii="宋体" w:hAnsi="宋体"/>
                <w:b/>
                <w:bCs/>
                <w:sz w:val="22"/>
                <w:szCs w:val="22"/>
                <w:highlight w:val="none"/>
                <w:u w:val="single"/>
              </w:rPr>
              <w:t>…</w:t>
            </w:r>
            <w:r>
              <w:rPr>
                <w:rFonts w:hint="eastAsia" w:ascii="宋体" w:hAnsi="宋体"/>
                <w:b/>
                <w:bCs/>
                <w:sz w:val="22"/>
                <w:szCs w:val="22"/>
                <w:highlight w:val="none"/>
              </w:rPr>
              <w:t>）</w:t>
            </w:r>
          </w:p>
        </w:tc>
        <w:tc>
          <w:tcPr>
            <w:tcW w:w="1268" w:type="dxa"/>
            <w:noWrap w:val="0"/>
            <w:vAlign w:val="center"/>
          </w:tcPr>
          <w:p>
            <w:pPr>
              <w:pStyle w:val="10"/>
              <w:spacing w:line="450" w:lineRule="exact"/>
              <w:ind w:left="0" w:leftChars="0" w:firstLine="0" w:firstLineChars="0"/>
              <w:jc w:val="both"/>
              <w:rPr>
                <w:rFonts w:hint="eastAsia" w:ascii="宋体" w:hAnsi="宋体"/>
                <w:b/>
                <w:bCs/>
                <w:sz w:val="22"/>
                <w:szCs w:val="22"/>
                <w:highlight w:val="none"/>
              </w:rPr>
            </w:pPr>
            <w:r>
              <w:rPr>
                <w:rFonts w:hint="eastAsia" w:ascii="宋体" w:hAnsi="宋体"/>
                <w:b/>
                <w:bCs/>
                <w:sz w:val="22"/>
                <w:szCs w:val="22"/>
                <w:highlight w:val="none"/>
              </w:rPr>
              <w:t>租用期限</w:t>
            </w:r>
          </w:p>
        </w:tc>
        <w:tc>
          <w:tcPr>
            <w:tcW w:w="2331" w:type="dxa"/>
            <w:noWrap w:val="0"/>
            <w:vAlign w:val="center"/>
          </w:tcPr>
          <w:p>
            <w:pPr>
              <w:pStyle w:val="10"/>
              <w:spacing w:line="450" w:lineRule="exact"/>
              <w:ind w:left="0" w:leftChars="0" w:firstLine="442" w:firstLineChars="200"/>
              <w:jc w:val="both"/>
              <w:rPr>
                <w:rFonts w:hint="eastAsia"/>
                <w:b/>
                <w:bCs/>
                <w:sz w:val="22"/>
                <w:szCs w:val="22"/>
                <w:highlight w:val="none"/>
              </w:rPr>
            </w:pPr>
            <w:r>
              <w:rPr>
                <w:rFonts w:hint="eastAsia" w:ascii="宋体" w:hAnsi="宋体"/>
                <w:b/>
                <w:bCs/>
                <w:sz w:val="22"/>
                <w:szCs w:val="22"/>
                <w:highlight w:val="none"/>
              </w:rPr>
              <w:t>合计</w:t>
            </w:r>
          </w:p>
        </w:tc>
        <w:tc>
          <w:tcPr>
            <w:tcW w:w="839" w:type="dxa"/>
            <w:noWrap w:val="0"/>
            <w:vAlign w:val="center"/>
          </w:tcPr>
          <w:p>
            <w:pPr>
              <w:pStyle w:val="10"/>
              <w:spacing w:line="450" w:lineRule="exact"/>
              <w:ind w:left="0" w:leftChars="0" w:firstLine="0" w:firstLineChars="0"/>
              <w:jc w:val="both"/>
              <w:rPr>
                <w:rFonts w:hint="eastAsia"/>
                <w:b/>
                <w:bCs/>
                <w:sz w:val="22"/>
                <w:szCs w:val="22"/>
                <w:highlight w:val="none"/>
              </w:rPr>
            </w:pPr>
            <w:r>
              <w:rPr>
                <w:rFonts w:hint="eastAsia"/>
                <w:b/>
                <w:bCs/>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43" w:type="dxa"/>
            <w:vMerge w:val="restart"/>
            <w:noWrap w:val="0"/>
            <w:vAlign w:val="center"/>
          </w:tcPr>
          <w:p>
            <w:pPr>
              <w:pStyle w:val="10"/>
              <w:spacing w:line="450" w:lineRule="exact"/>
              <w:ind w:firstLine="0" w:firstLineChars="0"/>
              <w:jc w:val="center"/>
              <w:rPr>
                <w:rFonts w:hint="eastAsia" w:ascii="宋体" w:hAnsi="宋体"/>
                <w:sz w:val="22"/>
                <w:szCs w:val="22"/>
                <w:highlight w:val="none"/>
              </w:rPr>
            </w:pPr>
          </w:p>
        </w:tc>
        <w:tc>
          <w:tcPr>
            <w:tcW w:w="735" w:type="dxa"/>
            <w:vMerge w:val="restart"/>
            <w:noWrap w:val="0"/>
            <w:vAlign w:val="center"/>
          </w:tcPr>
          <w:p>
            <w:pPr>
              <w:pStyle w:val="10"/>
              <w:spacing w:line="450" w:lineRule="exact"/>
              <w:ind w:firstLine="0" w:firstLineChars="0"/>
              <w:jc w:val="center"/>
              <w:rPr>
                <w:rFonts w:hint="eastAsia" w:ascii="宋体" w:hAnsi="宋体"/>
                <w:sz w:val="22"/>
                <w:szCs w:val="22"/>
                <w:highlight w:val="none"/>
              </w:rPr>
            </w:pPr>
          </w:p>
        </w:tc>
        <w:tc>
          <w:tcPr>
            <w:tcW w:w="1260" w:type="dxa"/>
            <w:noWrap w:val="0"/>
            <w:vAlign w:val="center"/>
          </w:tcPr>
          <w:p>
            <w:pPr>
              <w:widowControl/>
              <w:jc w:val="center"/>
              <w:textAlignment w:val="center"/>
              <w:rPr>
                <w:rFonts w:hint="eastAsia" w:ascii="宋体" w:hAnsi="宋体"/>
                <w:sz w:val="22"/>
                <w:szCs w:val="22"/>
                <w:highlight w:val="none"/>
              </w:rPr>
            </w:pPr>
          </w:p>
        </w:tc>
        <w:tc>
          <w:tcPr>
            <w:tcW w:w="1693" w:type="dxa"/>
            <w:vMerge w:val="restart"/>
            <w:noWrap w:val="0"/>
            <w:vAlign w:val="center"/>
          </w:tcPr>
          <w:p>
            <w:pPr>
              <w:pStyle w:val="10"/>
              <w:spacing w:line="450" w:lineRule="exact"/>
              <w:ind w:firstLine="0" w:firstLineChars="0"/>
              <w:rPr>
                <w:rFonts w:hint="eastAsia" w:ascii="宋体" w:hAnsi="宋体"/>
                <w:sz w:val="22"/>
                <w:szCs w:val="22"/>
                <w:highlight w:val="none"/>
              </w:rPr>
            </w:pPr>
          </w:p>
        </w:tc>
        <w:tc>
          <w:tcPr>
            <w:tcW w:w="1268" w:type="dxa"/>
            <w:vMerge w:val="restart"/>
            <w:noWrap w:val="0"/>
            <w:vAlign w:val="center"/>
          </w:tcPr>
          <w:p>
            <w:pPr>
              <w:spacing w:line="450" w:lineRule="exact"/>
              <w:jc w:val="center"/>
              <w:rPr>
                <w:rFonts w:hint="eastAsia" w:ascii="宋体" w:hAnsi="宋体"/>
                <w:sz w:val="22"/>
                <w:szCs w:val="22"/>
                <w:highlight w:val="none"/>
              </w:rPr>
            </w:pPr>
            <w:r>
              <w:rPr>
                <w:rFonts w:hint="eastAsia" w:ascii="宋体" w:hAnsi="宋体"/>
                <w:sz w:val="22"/>
                <w:szCs w:val="22"/>
                <w:highlight w:val="none"/>
              </w:rPr>
              <w:t xml:space="preserve"> </w:t>
            </w:r>
          </w:p>
        </w:tc>
        <w:tc>
          <w:tcPr>
            <w:tcW w:w="2331" w:type="dxa"/>
            <w:noWrap w:val="0"/>
            <w:vAlign w:val="center"/>
          </w:tcPr>
          <w:p>
            <w:pPr>
              <w:pStyle w:val="10"/>
              <w:spacing w:line="450" w:lineRule="exact"/>
              <w:ind w:firstLine="0" w:firstLineChars="0"/>
              <w:jc w:val="center"/>
              <w:rPr>
                <w:rFonts w:hint="eastAsia"/>
                <w:sz w:val="22"/>
                <w:szCs w:val="22"/>
                <w:highlight w:val="none"/>
              </w:rPr>
            </w:pPr>
          </w:p>
        </w:tc>
        <w:tc>
          <w:tcPr>
            <w:tcW w:w="839" w:type="dxa"/>
            <w:vMerge w:val="restart"/>
            <w:noWrap w:val="0"/>
            <w:vAlign w:val="top"/>
          </w:tcPr>
          <w:p>
            <w:pPr>
              <w:pStyle w:val="10"/>
              <w:spacing w:line="450" w:lineRule="exact"/>
              <w:ind w:firstLine="0" w:firstLineChars="0"/>
              <w:jc w:val="center"/>
              <w:rPr>
                <w:rFonts w:hint="eastAsia"/>
                <w:sz w:val="22"/>
                <w:szCs w:val="22"/>
                <w:highlight w:val="none"/>
              </w:rPr>
            </w:pPr>
            <w:r>
              <w:rPr>
                <w:rFonts w:hint="eastAsia"/>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43" w:type="dxa"/>
            <w:vMerge w:val="continue"/>
            <w:noWrap w:val="0"/>
            <w:vAlign w:val="center"/>
          </w:tcPr>
          <w:p>
            <w:pPr>
              <w:pStyle w:val="10"/>
              <w:spacing w:line="450" w:lineRule="exact"/>
              <w:ind w:firstLine="0" w:firstLineChars="0"/>
              <w:jc w:val="center"/>
              <w:rPr>
                <w:rFonts w:hint="eastAsia" w:ascii="宋体" w:hAnsi="宋体" w:cs="宋体"/>
                <w:sz w:val="22"/>
                <w:szCs w:val="22"/>
                <w:highlight w:val="none"/>
              </w:rPr>
            </w:pPr>
          </w:p>
        </w:tc>
        <w:tc>
          <w:tcPr>
            <w:tcW w:w="735" w:type="dxa"/>
            <w:vMerge w:val="continue"/>
            <w:noWrap w:val="0"/>
            <w:vAlign w:val="center"/>
          </w:tcPr>
          <w:p>
            <w:pPr>
              <w:pStyle w:val="10"/>
              <w:spacing w:line="450" w:lineRule="exact"/>
              <w:ind w:firstLine="0" w:firstLineChars="0"/>
              <w:jc w:val="center"/>
              <w:rPr>
                <w:rFonts w:hint="eastAsia" w:ascii="宋体" w:hAnsi="宋体"/>
                <w:sz w:val="22"/>
                <w:szCs w:val="22"/>
                <w:highlight w:val="none"/>
              </w:rPr>
            </w:pPr>
          </w:p>
        </w:tc>
        <w:tc>
          <w:tcPr>
            <w:tcW w:w="1260" w:type="dxa"/>
            <w:noWrap w:val="0"/>
            <w:vAlign w:val="center"/>
          </w:tcPr>
          <w:p>
            <w:pPr>
              <w:widowControl/>
              <w:jc w:val="center"/>
              <w:textAlignment w:val="center"/>
              <w:rPr>
                <w:rFonts w:hint="eastAsia" w:ascii="宋体" w:hAnsi="宋体"/>
                <w:sz w:val="22"/>
                <w:szCs w:val="22"/>
                <w:highlight w:val="none"/>
              </w:rPr>
            </w:pPr>
          </w:p>
        </w:tc>
        <w:tc>
          <w:tcPr>
            <w:tcW w:w="1693" w:type="dxa"/>
            <w:vMerge w:val="continue"/>
            <w:noWrap w:val="0"/>
            <w:vAlign w:val="center"/>
          </w:tcPr>
          <w:p>
            <w:pPr>
              <w:spacing w:line="450" w:lineRule="exact"/>
              <w:jc w:val="center"/>
              <w:rPr>
                <w:rFonts w:hint="eastAsia" w:ascii="宋体" w:hAnsi="宋体"/>
                <w:sz w:val="22"/>
                <w:szCs w:val="22"/>
                <w:highlight w:val="none"/>
              </w:rPr>
            </w:pPr>
          </w:p>
        </w:tc>
        <w:tc>
          <w:tcPr>
            <w:tcW w:w="1268" w:type="dxa"/>
            <w:vMerge w:val="continue"/>
            <w:noWrap w:val="0"/>
            <w:vAlign w:val="center"/>
          </w:tcPr>
          <w:p>
            <w:pPr>
              <w:spacing w:line="450" w:lineRule="exact"/>
              <w:jc w:val="center"/>
              <w:rPr>
                <w:rFonts w:hint="eastAsia" w:ascii="宋体" w:hAnsi="宋体"/>
                <w:sz w:val="22"/>
                <w:szCs w:val="22"/>
                <w:highlight w:val="none"/>
              </w:rPr>
            </w:pPr>
          </w:p>
        </w:tc>
        <w:tc>
          <w:tcPr>
            <w:tcW w:w="2331" w:type="dxa"/>
            <w:noWrap w:val="0"/>
            <w:vAlign w:val="center"/>
          </w:tcPr>
          <w:p>
            <w:pPr>
              <w:pStyle w:val="10"/>
              <w:spacing w:line="450" w:lineRule="exact"/>
              <w:ind w:firstLine="0" w:firstLineChars="0"/>
              <w:jc w:val="center"/>
              <w:rPr>
                <w:rFonts w:hint="eastAsia" w:ascii="宋体" w:hAnsi="宋体"/>
                <w:sz w:val="22"/>
                <w:szCs w:val="22"/>
                <w:highlight w:val="none"/>
              </w:rPr>
            </w:pPr>
          </w:p>
        </w:tc>
        <w:tc>
          <w:tcPr>
            <w:tcW w:w="839" w:type="dxa"/>
            <w:vMerge w:val="continue"/>
            <w:noWrap w:val="0"/>
            <w:vAlign w:val="top"/>
          </w:tcPr>
          <w:p>
            <w:pPr>
              <w:pStyle w:val="10"/>
              <w:spacing w:line="450" w:lineRule="exact"/>
              <w:ind w:firstLine="0" w:firstLineChars="0"/>
              <w:jc w:val="center"/>
              <w:rPr>
                <w:rFonts w:hint="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838" w:type="dxa"/>
            <w:gridSpan w:val="3"/>
            <w:noWrap w:val="0"/>
            <w:vAlign w:val="center"/>
          </w:tcPr>
          <w:p>
            <w:pPr>
              <w:widowControl/>
              <w:jc w:val="center"/>
              <w:textAlignment w:val="center"/>
              <w:rPr>
                <w:rFonts w:hint="eastAsia" w:ascii="宋体" w:hAnsi="宋体"/>
                <w:sz w:val="22"/>
                <w:szCs w:val="22"/>
                <w:highlight w:val="none"/>
              </w:rPr>
            </w:pPr>
            <w:r>
              <w:rPr>
                <w:rFonts w:hint="eastAsia" w:ascii="宋体" w:hAnsi="宋体" w:cs="宋体"/>
                <w:sz w:val="22"/>
                <w:szCs w:val="22"/>
                <w:highlight w:val="none"/>
              </w:rPr>
              <w:t>合同租金合计</w:t>
            </w:r>
          </w:p>
        </w:tc>
        <w:tc>
          <w:tcPr>
            <w:tcW w:w="6131" w:type="dxa"/>
            <w:gridSpan w:val="4"/>
            <w:noWrap w:val="0"/>
            <w:vAlign w:val="center"/>
          </w:tcPr>
          <w:p>
            <w:pPr>
              <w:pStyle w:val="10"/>
              <w:spacing w:line="450" w:lineRule="exact"/>
              <w:ind w:firstLine="0" w:firstLineChars="0"/>
              <w:jc w:val="center"/>
              <w:rPr>
                <w:rFonts w:hint="eastAsia"/>
                <w:sz w:val="22"/>
                <w:szCs w:val="22"/>
                <w:highlight w:val="none"/>
              </w:rPr>
            </w:pPr>
            <w:r>
              <w:rPr>
                <w:rFonts w:hint="eastAsia"/>
                <w:sz w:val="22"/>
                <w:szCs w:val="22"/>
                <w:highlight w:val="none"/>
              </w:rPr>
              <w:t>…（大写：…）</w:t>
            </w:r>
          </w:p>
        </w:tc>
      </w:tr>
    </w:tbl>
    <w:p>
      <w:pPr>
        <w:pStyle w:val="10"/>
        <w:spacing w:before="156" w:beforeLines="50" w:line="450" w:lineRule="exact"/>
        <w:ind w:firstLine="0" w:firstLineChars="0"/>
        <w:rPr>
          <w:rFonts w:hint="eastAsia"/>
          <w:highlight w:val="none"/>
        </w:rPr>
      </w:pPr>
      <w:r>
        <w:rPr>
          <w:rFonts w:hint="eastAsia"/>
          <w:b/>
          <w:bCs/>
          <w:highlight w:val="none"/>
        </w:rPr>
        <w:t xml:space="preserve"> </w:t>
      </w:r>
      <w:r>
        <w:rPr>
          <w:b/>
          <w:bCs/>
          <w:highlight w:val="none"/>
        </w:rPr>
        <w:t xml:space="preserve">  </w:t>
      </w:r>
      <w:r>
        <w:rPr>
          <w:rFonts w:hint="eastAsia"/>
          <w:highlight w:val="none"/>
        </w:rPr>
        <w:t>详细车况见《车辆交接表》</w:t>
      </w:r>
    </w:p>
    <w:p>
      <w:pPr>
        <w:pStyle w:val="10"/>
        <w:spacing w:before="156" w:beforeLines="50" w:line="450" w:lineRule="exact"/>
        <w:ind w:firstLine="0" w:firstLineChars="0"/>
        <w:rPr>
          <w:rFonts w:hint="eastAsia"/>
          <w:bCs/>
          <w:highlight w:val="none"/>
        </w:rPr>
      </w:pPr>
      <w:r>
        <w:rPr>
          <w:rFonts w:hint="eastAsia"/>
          <w:bCs/>
          <w:highlight w:val="none"/>
        </w:rPr>
        <w:t>2.2租赁车辆用途：</w:t>
      </w:r>
      <w:r>
        <w:rPr>
          <w:rFonts w:hint="eastAsia"/>
          <w:bCs/>
          <w:highlight w:val="none"/>
          <w:u w:val="single"/>
          <w:lang w:val="en-US" w:eastAsia="zh-CN"/>
        </w:rPr>
        <w:t>非营运</w:t>
      </w:r>
      <w:r>
        <w:rPr>
          <w:rFonts w:hint="eastAsia"/>
          <w:bCs/>
          <w:highlight w:val="none"/>
          <w:u w:val="single"/>
        </w:rPr>
        <w:t>。</w:t>
      </w:r>
    </w:p>
    <w:p>
      <w:pPr>
        <w:pStyle w:val="10"/>
        <w:spacing w:before="156" w:beforeLines="50" w:line="450" w:lineRule="exact"/>
        <w:ind w:firstLine="0" w:firstLineChars="0"/>
        <w:rPr>
          <w:rFonts w:hint="eastAsia"/>
          <w:b/>
          <w:bCs/>
          <w:highlight w:val="none"/>
        </w:rPr>
      </w:pPr>
      <w:r>
        <w:rPr>
          <w:rFonts w:hint="eastAsia"/>
          <w:b/>
          <w:bCs/>
          <w:highlight w:val="none"/>
        </w:rPr>
        <w:t>三、费用支付及结算方式（合同所有金额以人民币结算）</w:t>
      </w:r>
    </w:p>
    <w:p>
      <w:pPr>
        <w:pStyle w:val="10"/>
        <w:spacing w:line="450" w:lineRule="exact"/>
        <w:rPr>
          <w:rFonts w:hint="eastAsia"/>
          <w:highlight w:val="none"/>
        </w:rPr>
      </w:pPr>
      <w:r>
        <w:rPr>
          <w:rFonts w:hint="eastAsia"/>
          <w:highlight w:val="none"/>
        </w:rPr>
        <w:t xml:space="preserve">3.1租赁车辆押金及交通违章保证金 </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元/台</w:t>
      </w:r>
      <w:r>
        <w:rPr>
          <w:rFonts w:hint="eastAsia"/>
          <w:highlight w:val="none"/>
        </w:rPr>
        <w:t>，合同期满结清所有费后</w:t>
      </w:r>
      <w:r>
        <w:rPr>
          <w:rFonts w:hint="eastAsia"/>
          <w:highlight w:val="none"/>
          <w:u w:val="single"/>
        </w:rPr>
        <w:t>3</w:t>
      </w:r>
      <w:r>
        <w:rPr>
          <w:rFonts w:hint="eastAsia"/>
          <w:highlight w:val="none"/>
        </w:rPr>
        <w:t>日内返还给甲方（无息）。</w:t>
      </w:r>
    </w:p>
    <w:p>
      <w:pPr>
        <w:spacing w:line="384" w:lineRule="auto"/>
        <w:ind w:firstLine="420" w:firstLineChars="200"/>
        <w:rPr>
          <w:rFonts w:ascii="宋体" w:hAnsi="宋体" w:cs="宋体"/>
          <w:sz w:val="24"/>
          <w:highlight w:val="none"/>
        </w:rPr>
      </w:pPr>
      <w:r>
        <w:rPr>
          <w:rFonts w:hint="eastAsia"/>
          <w:highlight w:val="none"/>
        </w:rPr>
        <w:t>3.2</w:t>
      </w:r>
      <w:r>
        <w:rPr>
          <w:rFonts w:hint="eastAsia"/>
          <w:sz w:val="24"/>
          <w:highlight w:val="none"/>
        </w:rPr>
        <w:t>支付方式：</w:t>
      </w:r>
      <w:r>
        <w:rPr>
          <w:rFonts w:ascii="宋体" w:hAnsi="宋体" w:cs="宋体"/>
          <w:sz w:val="24"/>
          <w:highlight w:val="none"/>
        </w:rPr>
        <w:t xml:space="preserve"> </w:t>
      </w:r>
    </w:p>
    <w:p>
      <w:pPr>
        <w:spacing w:line="450" w:lineRule="exact"/>
        <w:ind w:firstLine="480" w:firstLineChars="200"/>
        <w:rPr>
          <w:rFonts w:hint="eastAsia"/>
          <w:sz w:val="24"/>
          <w:highlight w:val="none"/>
        </w:rPr>
      </w:pPr>
      <w:r>
        <w:rPr>
          <w:rFonts w:hint="eastAsia"/>
          <w:sz w:val="24"/>
          <w:highlight w:val="none"/>
        </w:rPr>
        <w:t>（1）租赁</w:t>
      </w:r>
      <w:r>
        <w:rPr>
          <w:rFonts w:hint="eastAsia" w:ascii="Damascus" w:hAnsi="Damascus" w:cs="Damascus"/>
          <w:sz w:val="24"/>
          <w:highlight w:val="none"/>
        </w:rPr>
        <w:t>租金按</w:t>
      </w:r>
      <w:r>
        <w:rPr>
          <w:rFonts w:hint="eastAsia" w:ascii="Damascus" w:hAnsi="Damascus" w:cs="Damascus"/>
          <w:sz w:val="24"/>
          <w:highlight w:val="none"/>
          <w:u w:val="single"/>
        </w:rPr>
        <w:t>每三月付一次</w:t>
      </w:r>
      <w:r>
        <w:rPr>
          <w:rFonts w:hint="eastAsia"/>
          <w:sz w:val="24"/>
          <w:highlight w:val="none"/>
        </w:rPr>
        <w:t>方式</w:t>
      </w:r>
      <w:r>
        <w:rPr>
          <w:rFonts w:hint="eastAsia" w:ascii="Damascus" w:hAnsi="Damascus" w:cs="Damascus"/>
          <w:sz w:val="24"/>
          <w:highlight w:val="none"/>
        </w:rPr>
        <w:t>足额支付给乙方</w:t>
      </w:r>
      <w:r>
        <w:rPr>
          <w:rFonts w:hint="eastAsia"/>
          <w:sz w:val="24"/>
          <w:highlight w:val="none"/>
        </w:rPr>
        <w:t>；合同签订后交车前甲方支付</w:t>
      </w:r>
      <w:r>
        <w:rPr>
          <w:rFonts w:hint="eastAsia"/>
          <w:sz w:val="24"/>
          <w:highlight w:val="none"/>
          <w:u w:val="single"/>
        </w:rPr>
        <w:t>第一期（即三个月）</w:t>
      </w:r>
      <w:r>
        <w:rPr>
          <w:rFonts w:hint="eastAsia"/>
          <w:sz w:val="24"/>
          <w:highlight w:val="none"/>
        </w:rPr>
        <w:t>租金给乙方。</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w:t>
      </w:r>
    </w:p>
    <w:p>
      <w:pPr>
        <w:spacing w:line="384" w:lineRule="auto"/>
        <w:ind w:firstLine="840" w:firstLineChars="350"/>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w:t>
      </w:r>
    </w:p>
    <w:p>
      <w:pPr>
        <w:spacing w:line="450" w:lineRule="exact"/>
        <w:ind w:firstLine="720" w:firstLineChars="300"/>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w:t>
      </w:r>
    </w:p>
    <w:p>
      <w:pPr>
        <w:spacing w:line="450" w:lineRule="exact"/>
        <w:ind w:firstLine="480" w:firstLineChars="200"/>
        <w:rPr>
          <w:sz w:val="24"/>
          <w:highlight w:val="none"/>
        </w:rPr>
      </w:pPr>
      <w:r>
        <w:rPr>
          <w:rFonts w:hint="eastAsia"/>
          <w:sz w:val="24"/>
          <w:highlight w:val="none"/>
        </w:rPr>
        <w:t>（3）</w:t>
      </w:r>
      <w:r>
        <w:rPr>
          <w:rFonts w:hint="eastAsia" w:ascii="宋体" w:hAnsi="宋体" w:cs="宋体"/>
          <w:sz w:val="24"/>
          <w:highlight w:val="none"/>
        </w:rPr>
        <w:t>乙方在每次收款前需提交等额增值税专用发票给甲方。增值税专用发票信息：</w:t>
      </w:r>
    </w:p>
    <w:p>
      <w:pPr>
        <w:spacing w:line="384" w:lineRule="auto"/>
        <w:ind w:firstLine="960" w:firstLineChars="400"/>
        <w:rPr>
          <w:rFonts w:ascii="宋体" w:hAnsi="宋体" w:cs="宋体"/>
          <w:sz w:val="24"/>
          <w:highlight w:val="none"/>
          <w:u w:val="singl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spacing w:line="384" w:lineRule="auto"/>
        <w:ind w:firstLine="960" w:firstLineChars="400"/>
        <w:rPr>
          <w:rFonts w:ascii="宋体" w:hAnsi="宋体" w:cs="宋体"/>
          <w:sz w:val="24"/>
          <w:highlight w:val="none"/>
        </w:rPr>
      </w:pPr>
      <w:r>
        <w:rPr>
          <w:rFonts w:hint="eastAsia" w:ascii="宋体" w:hAnsi="宋体" w:cs="宋体"/>
          <w:sz w:val="24"/>
          <w:highlight w:val="none"/>
        </w:rPr>
        <w:t>税号：91440101755584729Q</w:t>
      </w:r>
    </w:p>
    <w:p>
      <w:pPr>
        <w:spacing w:line="450" w:lineRule="exact"/>
        <w:ind w:firstLine="840" w:firstLineChars="350"/>
        <w:rPr>
          <w:rFonts w:hint="eastAsia"/>
          <w:sz w:val="24"/>
          <w:highlight w:val="none"/>
        </w:rPr>
      </w:pPr>
      <w:r>
        <w:rPr>
          <w:rFonts w:hint="eastAsia" w:ascii="宋体" w:hAnsi="宋体" w:cs="宋体"/>
          <w:sz w:val="24"/>
          <w:highlight w:val="none"/>
        </w:rPr>
        <w:t>地址：广州市天河区临江大道501号</w:t>
      </w:r>
      <w:r>
        <w:rPr>
          <w:rFonts w:ascii="宋体" w:hAnsi="宋体" w:cs="宋体"/>
          <w:sz w:val="24"/>
          <w:highlight w:val="none"/>
        </w:rPr>
        <w:t xml:space="preserve">     </w:t>
      </w:r>
    </w:p>
    <w:p>
      <w:pPr>
        <w:spacing w:line="450" w:lineRule="exact"/>
        <w:ind w:firstLine="600" w:firstLineChars="250"/>
        <w:rPr>
          <w:rFonts w:hint="eastAsia"/>
          <w:sz w:val="24"/>
          <w:highlight w:val="none"/>
        </w:rPr>
      </w:pPr>
      <w:r>
        <w:rPr>
          <w:rFonts w:hint="eastAsia"/>
          <w:sz w:val="24"/>
          <w:highlight w:val="none"/>
        </w:rPr>
        <w:t>3.3甲方承担租赁期间车辆燃油费、路桥费、停车费、违章罚款等车辆在使用过程中的费用。</w:t>
      </w:r>
    </w:p>
    <w:p>
      <w:pPr>
        <w:spacing w:line="450" w:lineRule="exact"/>
        <w:ind w:firstLine="600" w:firstLineChars="250"/>
        <w:rPr>
          <w:rFonts w:hint="eastAsia"/>
          <w:sz w:val="24"/>
          <w:highlight w:val="none"/>
        </w:rPr>
      </w:pPr>
      <w:r>
        <w:rPr>
          <w:rFonts w:hint="eastAsia"/>
          <w:sz w:val="24"/>
          <w:highlight w:val="none"/>
        </w:rPr>
        <w:t>3.4乙方负责车辆年检及正常的保养、维护等费用。</w:t>
      </w:r>
    </w:p>
    <w:p>
      <w:pPr>
        <w:pStyle w:val="10"/>
        <w:spacing w:line="450" w:lineRule="exact"/>
        <w:ind w:left="0" w:leftChars="0" w:firstLine="723" w:firstLineChars="300"/>
        <w:rPr>
          <w:rFonts w:ascii="宋体" w:hAnsi="宋体"/>
          <w:color w:val="auto"/>
          <w:highlight w:val="none"/>
          <w:u w:val="single"/>
        </w:rPr>
      </w:pPr>
      <w:r>
        <w:rPr>
          <w:rFonts w:hint="eastAsia" w:ascii="宋体" w:hAnsi="宋体"/>
          <w:b/>
          <w:highlight w:val="none"/>
        </w:rPr>
        <w:t>3.5</w:t>
      </w:r>
      <w:r>
        <w:rPr>
          <w:rFonts w:hint="eastAsia" w:ascii="宋体" w:hAnsi="宋体"/>
          <w:highlight w:val="none"/>
        </w:rPr>
        <w:t>车辆使用公里数及时间规定：</w:t>
      </w:r>
      <w:r>
        <w:rPr>
          <w:rFonts w:hint="eastAsia" w:ascii="宋体" w:hAnsi="宋体"/>
          <w:color w:val="auto"/>
          <w:sz w:val="21"/>
          <w:szCs w:val="21"/>
          <w:highlight w:val="none"/>
          <w:u w:val="single"/>
          <w:lang w:val="en-US" w:eastAsia="zh-CN"/>
        </w:rPr>
        <w:t>合同期内</w:t>
      </w:r>
      <w:r>
        <w:rPr>
          <w:rFonts w:hint="eastAsia" w:ascii="宋体" w:hAnsi="宋体"/>
          <w:color w:val="auto"/>
          <w:sz w:val="21"/>
          <w:szCs w:val="21"/>
          <w:highlight w:val="none"/>
          <w:u w:val="single"/>
        </w:rPr>
        <w:t>行驶里程不超过</w:t>
      </w:r>
      <w:r>
        <w:rPr>
          <w:rFonts w:hint="eastAsia" w:ascii="宋体" w:hAnsi="宋体"/>
          <w:color w:val="auto"/>
          <w:sz w:val="21"/>
          <w:szCs w:val="21"/>
          <w:highlight w:val="none"/>
          <w:u w:val="single"/>
          <w:lang w:val="en-US" w:eastAsia="zh-CN"/>
        </w:rPr>
        <w:t xml:space="preserve">60000 </w:t>
      </w:r>
      <w:r>
        <w:rPr>
          <w:rFonts w:hint="eastAsia" w:ascii="宋体" w:hAnsi="宋体"/>
          <w:color w:val="auto"/>
          <w:sz w:val="21"/>
          <w:szCs w:val="21"/>
          <w:highlight w:val="none"/>
          <w:u w:val="single"/>
        </w:rPr>
        <w:t>公里/台</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行驶时间为</w:t>
      </w:r>
      <w:r>
        <w:rPr>
          <w:rFonts w:hint="eastAsia"/>
          <w:color w:val="auto"/>
          <w:sz w:val="21"/>
          <w:szCs w:val="21"/>
          <w:highlight w:val="none"/>
          <w:u w:val="single"/>
          <w:lang w:val="en-US" w:eastAsia="zh-CN"/>
        </w:rPr>
        <w:t>10个月</w:t>
      </w:r>
      <w:r>
        <w:rPr>
          <w:rFonts w:hint="eastAsia" w:ascii="宋体" w:hAnsi="宋体"/>
          <w:color w:val="auto"/>
          <w:sz w:val="21"/>
          <w:szCs w:val="21"/>
          <w:highlight w:val="none"/>
          <w:u w:val="single"/>
        </w:rPr>
        <w:t>。</w:t>
      </w:r>
    </w:p>
    <w:p>
      <w:pPr>
        <w:spacing w:line="450" w:lineRule="exact"/>
        <w:ind w:firstLine="482" w:firstLineChars="200"/>
        <w:rPr>
          <w:rFonts w:hint="eastAsia"/>
          <w:b/>
          <w:bCs/>
          <w:sz w:val="24"/>
          <w:highlight w:val="none"/>
        </w:rPr>
      </w:pPr>
      <w:r>
        <w:rPr>
          <w:rFonts w:hint="eastAsia"/>
          <w:b/>
          <w:bCs/>
          <w:sz w:val="24"/>
          <w:highlight w:val="none"/>
        </w:rPr>
        <w:t>四、车辆交接</w:t>
      </w:r>
    </w:p>
    <w:p>
      <w:pPr>
        <w:spacing w:line="450" w:lineRule="exact"/>
        <w:ind w:firstLine="480" w:firstLineChars="200"/>
        <w:rPr>
          <w:rFonts w:hint="eastAsia"/>
          <w:sz w:val="24"/>
          <w:highlight w:val="none"/>
          <w:u w:val="single"/>
        </w:rPr>
      </w:pPr>
      <w:r>
        <w:rPr>
          <w:rFonts w:hint="eastAsia"/>
          <w:sz w:val="24"/>
          <w:highlight w:val="none"/>
        </w:rPr>
        <w:t>4.1 交接日期：</w:t>
      </w:r>
      <w:r>
        <w:rPr>
          <w:rFonts w:hint="eastAsia"/>
          <w:color w:val="auto"/>
          <w:sz w:val="24"/>
          <w:highlight w:val="none"/>
          <w:u w:val="single"/>
        </w:rPr>
        <w:t>合同签订生效时交接；</w:t>
      </w:r>
    </w:p>
    <w:p>
      <w:pPr>
        <w:spacing w:line="450" w:lineRule="exact"/>
        <w:ind w:firstLine="480" w:firstLineChars="200"/>
        <w:rPr>
          <w:rFonts w:hint="eastAsia"/>
          <w:sz w:val="24"/>
          <w:highlight w:val="none"/>
        </w:rPr>
      </w:pPr>
      <w:r>
        <w:rPr>
          <w:rFonts w:hint="eastAsia"/>
          <w:sz w:val="24"/>
          <w:highlight w:val="none"/>
        </w:rPr>
        <w:t>交接地点（含接车及还车）：</w:t>
      </w:r>
      <w:r>
        <w:rPr>
          <w:rFonts w:hint="eastAsia"/>
          <w:sz w:val="24"/>
          <w:highlight w:val="none"/>
          <w:u w:val="single"/>
        </w:rPr>
        <w:t xml:space="preserve"> 广州市临江大道501号广州市净水有限公司停车场                                             </w:t>
      </w:r>
    </w:p>
    <w:p>
      <w:pPr>
        <w:spacing w:line="450" w:lineRule="exact"/>
        <w:ind w:firstLine="480" w:firstLineChars="200"/>
        <w:rPr>
          <w:rFonts w:hint="eastAsia"/>
          <w:sz w:val="24"/>
          <w:highlight w:val="none"/>
        </w:rPr>
      </w:pPr>
      <w:r>
        <w:rPr>
          <w:rFonts w:hint="eastAsia"/>
          <w:sz w:val="24"/>
          <w:highlight w:val="none"/>
        </w:rPr>
        <w:t>4.2甲乙双方以《车辆交接表》为交接凭据并在核实车辆实际情况、随车证件（包括不限于：车辆行驶证、车辆投保单据、各类车辆应正常具备的功能标识等）情况后双方指定联系人签字确认移交。</w:t>
      </w:r>
    </w:p>
    <w:p>
      <w:pPr>
        <w:spacing w:line="450" w:lineRule="exact"/>
        <w:ind w:firstLine="480" w:firstLineChars="200"/>
        <w:rPr>
          <w:rFonts w:hint="eastAsia"/>
          <w:sz w:val="24"/>
          <w:highlight w:val="none"/>
        </w:rPr>
      </w:pPr>
      <w:r>
        <w:rPr>
          <w:rFonts w:hint="eastAsia"/>
          <w:sz w:val="24"/>
          <w:highlight w:val="none"/>
        </w:rPr>
        <w:t>4.3车辆应在满油状态移交（具体以车辆油表显示为准）。</w:t>
      </w:r>
    </w:p>
    <w:p>
      <w:pPr>
        <w:pStyle w:val="12"/>
        <w:spacing w:line="384" w:lineRule="auto"/>
        <w:ind w:firstLine="480" w:firstLineChars="200"/>
        <w:outlineLvl w:val="1"/>
        <w:rPr>
          <w:rFonts w:hAnsi="宋体" w:cs="宋体"/>
          <w:sz w:val="24"/>
          <w:szCs w:val="24"/>
          <w:highlight w:val="none"/>
        </w:rPr>
      </w:pPr>
      <w:r>
        <w:rPr>
          <w:rFonts w:hint="eastAsia" w:hAnsi="宋体" w:cs="宋体"/>
          <w:sz w:val="24"/>
          <w:szCs w:val="24"/>
          <w:highlight w:val="none"/>
        </w:rPr>
        <w:t>4.4双方指定联系人：</w:t>
      </w:r>
    </w:p>
    <w:p>
      <w:pPr>
        <w:tabs>
          <w:tab w:val="left" w:pos="720"/>
        </w:tabs>
        <w:spacing w:line="360" w:lineRule="auto"/>
        <w:ind w:firstLine="480" w:firstLineChars="200"/>
        <w:rPr>
          <w:rFonts w:ascii="宋体" w:hAnsi="宋体" w:cs="宋体"/>
          <w:sz w:val="24"/>
          <w:highlight w:val="none"/>
        </w:rPr>
      </w:pPr>
      <w:r>
        <w:rPr>
          <w:rFonts w:hint="eastAsia" w:ascii="宋体" w:hAnsi="宋体" w:cs="宋体"/>
          <w:sz w:val="24"/>
          <w:highlight w:val="none"/>
        </w:rPr>
        <w:t>甲方指定联系人：</w:t>
      </w:r>
      <w:r>
        <w:rPr>
          <w:rFonts w:hint="eastAsia" w:ascii="宋体" w:hAnsi="宋体" w:cs="宋体"/>
          <w:sz w:val="24"/>
          <w:highlight w:val="none"/>
          <w:u w:val="single"/>
        </w:rPr>
        <w:t xml:space="preserve">     …          </w:t>
      </w:r>
      <w:r>
        <w:rPr>
          <w:rFonts w:hint="eastAsia" w:ascii="宋体" w:hAnsi="宋体" w:cs="宋体"/>
          <w:sz w:val="24"/>
          <w:highlight w:val="none"/>
        </w:rPr>
        <w:t xml:space="preserve">     联系方式：</w:t>
      </w:r>
      <w:r>
        <w:rPr>
          <w:rFonts w:hint="eastAsia" w:ascii="宋体" w:hAnsi="宋体" w:cs="宋体"/>
          <w:sz w:val="24"/>
          <w:highlight w:val="none"/>
          <w:u w:val="single"/>
        </w:rPr>
        <w:t xml:space="preserve">       …             </w:t>
      </w:r>
    </w:p>
    <w:p>
      <w:pPr>
        <w:tabs>
          <w:tab w:val="left" w:pos="720"/>
        </w:tabs>
        <w:spacing w:line="360" w:lineRule="auto"/>
        <w:ind w:firstLine="480" w:firstLineChars="200"/>
        <w:rPr>
          <w:rFonts w:ascii="宋体" w:hAnsi="宋体" w:cs="宋体"/>
          <w:sz w:val="24"/>
          <w:highlight w:val="none"/>
          <w:u w:val="single"/>
        </w:rPr>
      </w:pPr>
      <w:r>
        <w:rPr>
          <w:rFonts w:hint="eastAsia" w:ascii="宋体" w:hAnsi="宋体" w:cs="宋体"/>
          <w:sz w:val="24"/>
          <w:highlight w:val="none"/>
        </w:rPr>
        <w:t>乙方指定联系人：</w:t>
      </w:r>
      <w:r>
        <w:rPr>
          <w:rFonts w:hint="eastAsia" w:ascii="宋体" w:hAnsi="宋体" w:cs="宋体"/>
          <w:sz w:val="24"/>
          <w:highlight w:val="none"/>
          <w:u w:val="single"/>
        </w:rPr>
        <w:t xml:space="preserve">     …          </w:t>
      </w:r>
      <w:r>
        <w:rPr>
          <w:rFonts w:hint="eastAsia" w:ascii="宋体" w:hAnsi="宋体" w:cs="宋体"/>
          <w:sz w:val="24"/>
          <w:highlight w:val="none"/>
        </w:rPr>
        <w:t xml:space="preserve">     联系方式：</w:t>
      </w:r>
      <w:r>
        <w:rPr>
          <w:rFonts w:hint="eastAsia" w:ascii="宋体" w:hAnsi="宋体" w:cs="宋体"/>
          <w:sz w:val="24"/>
          <w:highlight w:val="none"/>
          <w:u w:val="single"/>
        </w:rPr>
        <w:t xml:space="preserve">       …             </w:t>
      </w:r>
    </w:p>
    <w:p>
      <w:pPr>
        <w:tabs>
          <w:tab w:val="left" w:pos="72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双方业务联系（包括不限于：交还车确认、日常业务联系等）应当以上指定联系人为准，如需更改应提前以书面形式通知对方。</w:t>
      </w:r>
    </w:p>
    <w:p>
      <w:pPr>
        <w:spacing w:line="450" w:lineRule="exact"/>
        <w:ind w:firstLine="482" w:firstLineChars="200"/>
        <w:rPr>
          <w:rFonts w:hint="eastAsia"/>
          <w:b/>
          <w:bCs/>
          <w:sz w:val="24"/>
          <w:highlight w:val="none"/>
        </w:rPr>
      </w:pPr>
      <w:r>
        <w:rPr>
          <w:rFonts w:hint="eastAsia"/>
          <w:b/>
          <w:bCs/>
          <w:sz w:val="24"/>
          <w:highlight w:val="none"/>
        </w:rPr>
        <w:t>五、双方权利和义务</w:t>
      </w:r>
    </w:p>
    <w:p>
      <w:pPr>
        <w:spacing w:line="450" w:lineRule="exact"/>
        <w:ind w:firstLine="482" w:firstLineChars="200"/>
        <w:rPr>
          <w:rFonts w:hint="eastAsia"/>
          <w:b/>
          <w:bCs/>
          <w:sz w:val="24"/>
          <w:highlight w:val="none"/>
        </w:rPr>
      </w:pPr>
      <w:r>
        <w:rPr>
          <w:rFonts w:hint="eastAsia"/>
          <w:b/>
          <w:bCs/>
          <w:sz w:val="24"/>
          <w:highlight w:val="none"/>
        </w:rPr>
        <w:t>5.1甲方权利义务</w:t>
      </w:r>
    </w:p>
    <w:p>
      <w:pPr>
        <w:tabs>
          <w:tab w:val="left" w:pos="540"/>
        </w:tabs>
        <w:spacing w:line="450" w:lineRule="exact"/>
        <w:ind w:firstLine="480" w:firstLineChars="200"/>
        <w:rPr>
          <w:rFonts w:hint="eastAsia"/>
          <w:sz w:val="24"/>
          <w:highlight w:val="none"/>
        </w:rPr>
      </w:pPr>
      <w:r>
        <w:rPr>
          <w:rFonts w:hint="eastAsia"/>
          <w:sz w:val="24"/>
          <w:highlight w:val="none"/>
        </w:rPr>
        <w:t>5.1.1甲方租赁期间拥有租赁车辆的使用权。</w:t>
      </w:r>
    </w:p>
    <w:p>
      <w:pPr>
        <w:tabs>
          <w:tab w:val="left" w:pos="540"/>
        </w:tabs>
        <w:spacing w:line="450" w:lineRule="exact"/>
        <w:ind w:firstLine="480" w:firstLineChars="200"/>
        <w:rPr>
          <w:rFonts w:hint="eastAsia"/>
          <w:sz w:val="24"/>
          <w:highlight w:val="none"/>
        </w:rPr>
      </w:pPr>
      <w:r>
        <w:rPr>
          <w:rFonts w:hint="eastAsia"/>
          <w:sz w:val="24"/>
          <w:highlight w:val="none"/>
        </w:rPr>
        <w:t>5.1.2甲方</w:t>
      </w:r>
      <w:r>
        <w:rPr>
          <w:sz w:val="24"/>
          <w:highlight w:val="none"/>
        </w:rPr>
        <w:t>有权获得</w:t>
      </w:r>
      <w:r>
        <w:rPr>
          <w:rFonts w:hint="eastAsia"/>
          <w:sz w:val="24"/>
          <w:highlight w:val="none"/>
        </w:rPr>
        <w:t>乙</w:t>
      </w:r>
      <w:r>
        <w:rPr>
          <w:sz w:val="24"/>
          <w:highlight w:val="none"/>
        </w:rPr>
        <w:t>方为保障租赁车辆使用功能所提供的相应服务。</w:t>
      </w:r>
    </w:p>
    <w:p>
      <w:pPr>
        <w:tabs>
          <w:tab w:val="left" w:pos="540"/>
        </w:tabs>
        <w:spacing w:line="450" w:lineRule="exact"/>
        <w:ind w:firstLine="480" w:firstLineChars="200"/>
        <w:rPr>
          <w:rFonts w:hint="eastAsia"/>
          <w:sz w:val="24"/>
          <w:highlight w:val="none"/>
        </w:rPr>
      </w:pPr>
      <w:r>
        <w:rPr>
          <w:rFonts w:hint="eastAsia"/>
          <w:sz w:val="24"/>
          <w:highlight w:val="none"/>
        </w:rPr>
        <w:t>5.1.3甲方</w:t>
      </w:r>
      <w:r>
        <w:rPr>
          <w:sz w:val="24"/>
          <w:highlight w:val="none"/>
        </w:rPr>
        <w:t>有权获知保证安全驾驶所需的车辆技术状况及性能信息。</w:t>
      </w:r>
    </w:p>
    <w:p>
      <w:pPr>
        <w:tabs>
          <w:tab w:val="left" w:pos="540"/>
        </w:tabs>
        <w:spacing w:line="450" w:lineRule="exact"/>
        <w:ind w:firstLine="480" w:firstLineChars="200"/>
        <w:rPr>
          <w:rFonts w:hint="eastAsia"/>
          <w:sz w:val="24"/>
          <w:highlight w:val="none"/>
        </w:rPr>
      </w:pPr>
      <w:r>
        <w:rPr>
          <w:rFonts w:hint="eastAsia"/>
          <w:sz w:val="24"/>
          <w:highlight w:val="none"/>
        </w:rPr>
        <w:t>5.1.4甲方对承租车辆承租前已有的损伤及由此造成的损失不承担赔偿、维修。</w:t>
      </w:r>
    </w:p>
    <w:p>
      <w:pPr>
        <w:tabs>
          <w:tab w:val="left" w:pos="720"/>
        </w:tabs>
        <w:spacing w:line="450" w:lineRule="exact"/>
        <w:ind w:firstLine="480" w:firstLineChars="200"/>
        <w:rPr>
          <w:rFonts w:hint="eastAsia"/>
          <w:sz w:val="24"/>
          <w:highlight w:val="none"/>
        </w:rPr>
      </w:pPr>
      <w:r>
        <w:rPr>
          <w:rFonts w:hint="eastAsia"/>
          <w:sz w:val="24"/>
          <w:highlight w:val="none"/>
        </w:rPr>
        <w:t>5.1.5甲方</w:t>
      </w:r>
      <w:r>
        <w:rPr>
          <w:rFonts w:ascii="宋体"/>
          <w:bCs/>
          <w:sz w:val="24"/>
          <w:highlight w:val="none"/>
        </w:rPr>
        <w:t>按车辆性能、操作规程的规定使用租赁车辆</w:t>
      </w:r>
      <w:r>
        <w:rPr>
          <w:rFonts w:hint="eastAsia" w:ascii="宋体"/>
          <w:bCs/>
          <w:sz w:val="24"/>
          <w:highlight w:val="none"/>
        </w:rPr>
        <w:t>；必须</w:t>
      </w:r>
      <w:r>
        <w:rPr>
          <w:rFonts w:hint="eastAsia"/>
          <w:sz w:val="24"/>
          <w:highlight w:val="none"/>
        </w:rPr>
        <w:t>遵守国家交通法规、相关法律、法令安全行车</w:t>
      </w:r>
      <w:r>
        <w:rPr>
          <w:rFonts w:ascii="宋体"/>
          <w:bCs/>
          <w:sz w:val="24"/>
          <w:highlight w:val="none"/>
        </w:rPr>
        <w:t>。</w:t>
      </w:r>
    </w:p>
    <w:p>
      <w:pPr>
        <w:tabs>
          <w:tab w:val="left" w:pos="720"/>
        </w:tabs>
        <w:spacing w:line="450" w:lineRule="exact"/>
        <w:ind w:firstLine="480" w:firstLineChars="200"/>
        <w:rPr>
          <w:rFonts w:hint="eastAsia"/>
          <w:sz w:val="24"/>
          <w:highlight w:val="none"/>
        </w:rPr>
      </w:pPr>
      <w:r>
        <w:rPr>
          <w:rFonts w:hint="eastAsia"/>
          <w:sz w:val="24"/>
          <w:highlight w:val="none"/>
        </w:rPr>
        <w:t>5.1.6租赁车辆租赁期间，因甲方过错发生交通事故的，由甲方承担保险公司理赔不足部分的赔偿责任。</w:t>
      </w:r>
    </w:p>
    <w:p>
      <w:pPr>
        <w:pStyle w:val="2"/>
        <w:spacing w:line="360" w:lineRule="auto"/>
        <w:rPr>
          <w:rFonts w:hint="eastAsia" w:asciiTheme="minorAscii" w:hAnsiTheme="minorAscii" w:eastAsiaTheme="minorEastAsia" w:cstheme="minorBidi"/>
          <w:kern w:val="2"/>
          <w:sz w:val="24"/>
          <w:szCs w:val="22"/>
          <w:highlight w:val="none"/>
        </w:rPr>
      </w:pPr>
      <w:r>
        <w:rPr>
          <w:rFonts w:hint="eastAsia" w:asciiTheme="minorAscii" w:hAnsiTheme="minorAscii" w:eastAsiaTheme="minorEastAsia" w:cstheme="minorBidi"/>
          <w:kern w:val="2"/>
          <w:sz w:val="24"/>
          <w:szCs w:val="22"/>
          <w:highlight w:val="none"/>
        </w:rPr>
        <w:t>5.1.7甲方有权根据自身的实际需求，退租部分车辆，甲方提前一个月告知乙方，车辆退租前的产生费用按月</w:t>
      </w:r>
      <w:r>
        <w:rPr>
          <w:rFonts w:hint="eastAsia" w:asciiTheme="minorAscii" w:hAnsiTheme="minorAscii" w:eastAsiaTheme="minorEastAsia" w:cstheme="minorBidi"/>
          <w:color w:val="auto"/>
          <w:kern w:val="2"/>
          <w:sz w:val="24"/>
          <w:szCs w:val="22"/>
          <w:highlight w:val="none"/>
        </w:rPr>
        <w:t>据实结算。</w:t>
      </w:r>
    </w:p>
    <w:p>
      <w:pPr>
        <w:spacing w:line="450" w:lineRule="exact"/>
        <w:ind w:firstLine="0" w:firstLineChars="0"/>
        <w:rPr>
          <w:rFonts w:hint="eastAsia"/>
          <w:sz w:val="24"/>
          <w:highlight w:val="none"/>
        </w:rPr>
      </w:pPr>
      <w:r>
        <w:rPr>
          <w:rFonts w:hint="eastAsia"/>
          <w:sz w:val="24"/>
          <w:highlight w:val="none"/>
        </w:rPr>
        <w:t>5.2乙方权利义务</w:t>
      </w:r>
    </w:p>
    <w:p>
      <w:pPr>
        <w:spacing w:line="450" w:lineRule="exact"/>
        <w:ind w:firstLine="480" w:firstLineChars="200"/>
        <w:rPr>
          <w:rFonts w:hint="eastAsia"/>
          <w:sz w:val="24"/>
          <w:highlight w:val="none"/>
        </w:rPr>
      </w:pPr>
      <w:r>
        <w:rPr>
          <w:rFonts w:hint="eastAsia"/>
          <w:sz w:val="24"/>
          <w:highlight w:val="none"/>
        </w:rPr>
        <w:t>5.2.1乙方应拥有租赁车辆的所有权，并确保车辆为使用状态良好，相关证件齐全有效且租赁车辆无违法违章。</w:t>
      </w:r>
    </w:p>
    <w:p>
      <w:pPr>
        <w:spacing w:line="360" w:lineRule="auto"/>
        <w:ind w:firstLine="480" w:firstLineChars="200"/>
        <w:jc w:val="left"/>
        <w:rPr>
          <w:rFonts w:hint="eastAsia"/>
          <w:sz w:val="24"/>
          <w:highlight w:val="none"/>
        </w:rPr>
      </w:pPr>
      <w:r>
        <w:rPr>
          <w:rFonts w:hint="eastAsia"/>
          <w:sz w:val="24"/>
          <w:highlight w:val="none"/>
        </w:rPr>
        <w:t>5.2.2乙方负责通知甲方租赁车辆的正常保养、维护日期（维护公里数）并承担租赁车辆的正常维护、保养及</w:t>
      </w:r>
      <w:r>
        <w:rPr>
          <w:rFonts w:hint="eastAsia"/>
          <w:bCs/>
          <w:sz w:val="24"/>
          <w:highlight w:val="none"/>
        </w:rPr>
        <w:t>甲方</w:t>
      </w:r>
      <w:r>
        <w:rPr>
          <w:bCs/>
          <w:sz w:val="24"/>
          <w:highlight w:val="none"/>
        </w:rPr>
        <w:t>按操作规程使用租赁车辆</w:t>
      </w:r>
      <w:r>
        <w:rPr>
          <w:sz w:val="24"/>
          <w:highlight w:val="none"/>
        </w:rPr>
        <w:t>出现的故障维修服务。</w:t>
      </w:r>
      <w:r>
        <w:rPr>
          <w:rFonts w:hint="eastAsia"/>
          <w:sz w:val="24"/>
          <w:highlight w:val="none"/>
        </w:rPr>
        <w:t>保养期间，乙方提供同等条件或以上的替代车辆。</w:t>
      </w:r>
    </w:p>
    <w:p>
      <w:pPr>
        <w:spacing w:line="450" w:lineRule="exact"/>
        <w:ind w:firstLine="480" w:firstLineChars="200"/>
        <w:rPr>
          <w:rFonts w:hint="eastAsia"/>
          <w:sz w:val="24"/>
          <w:highlight w:val="none"/>
        </w:rPr>
      </w:pPr>
      <w:r>
        <w:rPr>
          <w:rFonts w:hint="eastAsia"/>
          <w:sz w:val="24"/>
          <w:highlight w:val="none"/>
        </w:rPr>
        <w:t>5.2.3在下述任一情况发生时，乙方有权随时解除合同并收回租赁车辆，给乙方造成经济损失的，甲方应相应给予赔偿。</w:t>
      </w:r>
    </w:p>
    <w:p>
      <w:pPr>
        <w:tabs>
          <w:tab w:val="left" w:pos="720"/>
        </w:tabs>
        <w:spacing w:line="450" w:lineRule="exact"/>
        <w:ind w:firstLine="480" w:firstLineChars="200"/>
        <w:rPr>
          <w:rFonts w:hint="eastAsia"/>
          <w:sz w:val="24"/>
          <w:highlight w:val="none"/>
        </w:rPr>
      </w:pPr>
      <w:r>
        <w:rPr>
          <w:rFonts w:hint="eastAsia"/>
          <w:sz w:val="24"/>
          <w:highlight w:val="none"/>
        </w:rPr>
        <w:t>（1）甲方利用所租车辆从事违法犯罪活动；</w:t>
      </w:r>
    </w:p>
    <w:p>
      <w:pPr>
        <w:tabs>
          <w:tab w:val="left" w:pos="720"/>
        </w:tabs>
        <w:spacing w:line="450" w:lineRule="exact"/>
        <w:ind w:firstLine="480" w:firstLineChars="200"/>
        <w:rPr>
          <w:rFonts w:hint="eastAsia"/>
          <w:sz w:val="24"/>
          <w:highlight w:val="none"/>
        </w:rPr>
      </w:pPr>
      <w:r>
        <w:rPr>
          <w:rFonts w:hint="eastAsia"/>
          <w:sz w:val="24"/>
          <w:highlight w:val="none"/>
        </w:rPr>
        <w:t>（2）甲方将所租车辆转让、转租、发售、抵债、质押、典当；</w:t>
      </w:r>
    </w:p>
    <w:p>
      <w:pPr>
        <w:spacing w:line="360" w:lineRule="auto"/>
        <w:ind w:firstLine="480" w:firstLineChars="200"/>
        <w:jc w:val="left"/>
        <w:rPr>
          <w:rFonts w:ascii="宋体" w:hAnsi="宋体"/>
          <w:sz w:val="24"/>
          <w:highlight w:val="none"/>
        </w:rPr>
      </w:pPr>
      <w:r>
        <w:rPr>
          <w:rFonts w:hint="eastAsia"/>
          <w:sz w:val="24"/>
          <w:highlight w:val="none"/>
        </w:rPr>
        <w:t>5.2.4乙方负责</w:t>
      </w:r>
      <w:r>
        <w:rPr>
          <w:rFonts w:ascii="宋体" w:hAnsi="宋体"/>
          <w:sz w:val="24"/>
          <w:highlight w:val="none"/>
        </w:rPr>
        <w:t>提供</w:t>
      </w:r>
      <w:r>
        <w:rPr>
          <w:rFonts w:hint="eastAsia" w:ascii="宋体" w:hAnsi="宋体"/>
          <w:sz w:val="24"/>
          <w:highlight w:val="none"/>
        </w:rPr>
        <w:t>广州市</w:t>
      </w:r>
      <w:r>
        <w:rPr>
          <w:rFonts w:ascii="宋体" w:hAnsi="宋体"/>
          <w:sz w:val="24"/>
          <w:highlight w:val="none"/>
        </w:rPr>
        <w:t>内故障、事故的24小时救援服务。</w:t>
      </w:r>
    </w:p>
    <w:p>
      <w:pPr>
        <w:pStyle w:val="2"/>
        <w:ind w:firstLine="480" w:firstLineChars="200"/>
        <w:rPr>
          <w:rFonts w:hint="eastAsia"/>
          <w:highlight w:val="none"/>
        </w:rPr>
      </w:pPr>
      <w:r>
        <w:rPr>
          <w:rFonts w:hint="eastAsia"/>
          <w:color w:val="auto"/>
          <w:sz w:val="24"/>
          <w:highlight w:val="none"/>
          <w:lang w:val="en-US" w:eastAsia="zh-CN"/>
        </w:rPr>
        <w:t>5.2.5</w:t>
      </w:r>
      <w:r>
        <w:rPr>
          <w:rFonts w:hint="eastAsia"/>
          <w:color w:val="auto"/>
          <w:sz w:val="24"/>
          <w:highlight w:val="none"/>
        </w:rPr>
        <w:t>租赁车辆租赁期间，因乙方保养不当或过错等发生交通事故的，由乙方承担保险公司理赔不足部分的赔偿责任，若因此造成甲方经济损失的，乙方应全额赔偿甲方。</w:t>
      </w:r>
    </w:p>
    <w:p>
      <w:pPr>
        <w:tabs>
          <w:tab w:val="left" w:pos="540"/>
        </w:tabs>
        <w:spacing w:line="450" w:lineRule="exact"/>
        <w:ind w:firstLine="480" w:firstLineChars="200"/>
        <w:rPr>
          <w:rFonts w:hint="eastAsia" w:ascii="Times New Roman" w:hAnsi="Times New Roman" w:eastAsia="微软雅黑" w:cs="Tahoma"/>
          <w:color w:val="auto"/>
          <w:kern w:val="0"/>
          <w:sz w:val="24"/>
          <w:szCs w:val="20"/>
          <w:highlight w:val="none"/>
        </w:rPr>
      </w:pPr>
      <w:r>
        <w:rPr>
          <w:rFonts w:hint="eastAsia" w:ascii="Times New Roman" w:hAnsi="Times New Roman" w:eastAsia="微软雅黑" w:cs="Tahoma"/>
          <w:color w:val="auto"/>
          <w:kern w:val="0"/>
          <w:sz w:val="24"/>
          <w:szCs w:val="20"/>
          <w:highlight w:val="none"/>
        </w:rPr>
        <w:t>5.2.6对承租车辆承租前已有的损伤及由此造成的损失，乙方自行承担维修及赔偿。</w:t>
      </w:r>
    </w:p>
    <w:p>
      <w:pPr>
        <w:pStyle w:val="2"/>
        <w:rPr>
          <w:rFonts w:hint="eastAsia"/>
          <w:highlight w:val="none"/>
        </w:rPr>
      </w:pPr>
      <w:r>
        <w:rPr>
          <w:rFonts w:hint="eastAsia"/>
          <w:color w:val="auto"/>
          <w:sz w:val="24"/>
          <w:highlight w:val="none"/>
          <w:lang w:val="en-US" w:eastAsia="zh-CN"/>
        </w:rPr>
        <w:t>5.27乙方需对提供的车辆自行配备市属国有企业公务用车集中统一管理信息系统(“如约出行服务平台”)</w:t>
      </w:r>
    </w:p>
    <w:p>
      <w:pPr>
        <w:spacing w:line="450" w:lineRule="exact"/>
        <w:ind w:firstLine="482" w:firstLineChars="200"/>
        <w:rPr>
          <w:rFonts w:hint="eastAsia"/>
          <w:b/>
          <w:bCs/>
          <w:sz w:val="24"/>
          <w:highlight w:val="none"/>
        </w:rPr>
      </w:pPr>
      <w:r>
        <w:rPr>
          <w:rFonts w:hint="eastAsia"/>
          <w:b/>
          <w:bCs/>
          <w:sz w:val="24"/>
          <w:highlight w:val="none"/>
        </w:rPr>
        <w:t>六、保险条款</w:t>
      </w:r>
    </w:p>
    <w:p>
      <w:pPr>
        <w:tabs>
          <w:tab w:val="left" w:pos="540"/>
        </w:tabs>
        <w:spacing w:line="450" w:lineRule="exact"/>
        <w:ind w:firstLine="480" w:firstLineChars="200"/>
        <w:rPr>
          <w:rFonts w:hint="eastAsia"/>
          <w:sz w:val="24"/>
          <w:highlight w:val="none"/>
        </w:rPr>
      </w:pPr>
      <w:r>
        <w:rPr>
          <w:rFonts w:hint="eastAsia"/>
          <w:sz w:val="24"/>
          <w:highlight w:val="none"/>
        </w:rPr>
        <w:t>6.1乙方负责向保险公司为租赁车辆投保车辆交强险、车损险、全车盗抢险和第三者责任险（最高限额</w:t>
      </w:r>
      <w:r>
        <w:rPr>
          <w:rFonts w:hint="eastAsia"/>
          <w:sz w:val="24"/>
          <w:highlight w:val="none"/>
          <w:u w:val="single"/>
          <w:lang w:val="en-US" w:eastAsia="zh-CN"/>
        </w:rPr>
        <w:t>300万</w:t>
      </w:r>
      <w:r>
        <w:rPr>
          <w:rFonts w:hint="eastAsia"/>
          <w:sz w:val="24"/>
          <w:highlight w:val="none"/>
        </w:rPr>
        <w:t>元）。若甲方要求增保其他险种，乙方可代办手续，费用由甲方承担。</w:t>
      </w:r>
    </w:p>
    <w:p>
      <w:pPr>
        <w:tabs>
          <w:tab w:val="left" w:pos="540"/>
        </w:tabs>
        <w:spacing w:line="450" w:lineRule="exact"/>
        <w:ind w:firstLine="480" w:firstLineChars="200"/>
        <w:rPr>
          <w:rFonts w:hint="eastAsia"/>
          <w:sz w:val="24"/>
          <w:highlight w:val="none"/>
        </w:rPr>
      </w:pPr>
      <w:r>
        <w:rPr>
          <w:rFonts w:hint="eastAsia"/>
          <w:sz w:val="24"/>
          <w:highlight w:val="none"/>
        </w:rPr>
        <w:t>6.2甲方租用车辆只限于中国境内行驶。</w:t>
      </w:r>
    </w:p>
    <w:p>
      <w:pPr>
        <w:tabs>
          <w:tab w:val="left" w:pos="540"/>
        </w:tabs>
        <w:spacing w:line="450" w:lineRule="exact"/>
        <w:ind w:firstLine="480" w:firstLineChars="200"/>
        <w:rPr>
          <w:rFonts w:hint="eastAsia"/>
          <w:sz w:val="24"/>
          <w:highlight w:val="none"/>
        </w:rPr>
      </w:pPr>
      <w:r>
        <w:rPr>
          <w:rFonts w:hint="eastAsia"/>
          <w:sz w:val="24"/>
          <w:highlight w:val="none"/>
        </w:rPr>
        <w:t>6.3甲方在承租车辆期间若发生交通事故，甲方应在事故发生后的 2小时内通知乙方，乙方接到通知后</w:t>
      </w:r>
      <w:r>
        <w:rPr>
          <w:rFonts w:hint="eastAsia"/>
          <w:sz w:val="24"/>
          <w:highlight w:val="none"/>
          <w:u w:val="single"/>
          <w:lang w:val="en-US" w:eastAsia="zh-CN"/>
        </w:rPr>
        <w:t>8</w:t>
      </w:r>
      <w:r>
        <w:rPr>
          <w:rFonts w:hint="eastAsia"/>
          <w:sz w:val="24"/>
          <w:highlight w:val="none"/>
        </w:rPr>
        <w:t>小时内将事故车辆送达指定修理厂维修，并负责办理保险理赔事宜。在事故车辆维修期间，甲方应承担维修之日起至车辆维修好出厂止的车辆租金给乙方。</w:t>
      </w:r>
    </w:p>
    <w:p>
      <w:pPr>
        <w:tabs>
          <w:tab w:val="left" w:pos="540"/>
        </w:tabs>
        <w:spacing w:line="450" w:lineRule="exact"/>
        <w:ind w:firstLine="480" w:firstLineChars="200"/>
        <w:rPr>
          <w:rFonts w:hint="eastAsia"/>
          <w:sz w:val="24"/>
          <w:highlight w:val="none"/>
        </w:rPr>
      </w:pPr>
      <w:r>
        <w:rPr>
          <w:rFonts w:hint="eastAsia"/>
          <w:sz w:val="24"/>
          <w:highlight w:val="none"/>
        </w:rPr>
        <w:t>6.4在事故车辆维修期间，如租期未满且甲方需要乙方提供替换车辆，则须向乙方提出申请，乙方需在接到申请后</w:t>
      </w:r>
      <w:r>
        <w:rPr>
          <w:rFonts w:hint="eastAsia"/>
          <w:sz w:val="24"/>
          <w:highlight w:val="none"/>
          <w:u w:val="single"/>
        </w:rPr>
        <w:t xml:space="preserve"> 3 </w:t>
      </w:r>
      <w:r>
        <w:rPr>
          <w:rFonts w:hint="eastAsia"/>
          <w:sz w:val="24"/>
          <w:highlight w:val="none"/>
        </w:rPr>
        <w:t xml:space="preserve"> 日内向甲方提供替换车辆。  </w:t>
      </w:r>
    </w:p>
    <w:p>
      <w:pPr>
        <w:tabs>
          <w:tab w:val="left" w:pos="540"/>
        </w:tabs>
        <w:spacing w:line="450" w:lineRule="exact"/>
        <w:ind w:firstLine="482" w:firstLineChars="200"/>
        <w:rPr>
          <w:rFonts w:hint="eastAsia"/>
          <w:b/>
          <w:bCs/>
          <w:sz w:val="24"/>
          <w:highlight w:val="none"/>
        </w:rPr>
      </w:pPr>
      <w:r>
        <w:rPr>
          <w:rFonts w:hint="eastAsia"/>
          <w:b/>
          <w:bCs/>
          <w:sz w:val="24"/>
          <w:highlight w:val="none"/>
        </w:rPr>
        <w:t>七、违约责任</w:t>
      </w:r>
    </w:p>
    <w:p>
      <w:pPr>
        <w:tabs>
          <w:tab w:val="left" w:pos="540"/>
        </w:tabs>
        <w:spacing w:line="450" w:lineRule="exact"/>
        <w:ind w:firstLine="480" w:firstLineChars="200"/>
        <w:rPr>
          <w:rFonts w:hint="eastAsia"/>
          <w:sz w:val="24"/>
          <w:highlight w:val="none"/>
        </w:rPr>
      </w:pPr>
      <w:r>
        <w:rPr>
          <w:rFonts w:hint="eastAsia"/>
          <w:sz w:val="24"/>
          <w:highlight w:val="none"/>
        </w:rPr>
        <w:t>7.1合同期间，因乙方原因造成甲方不能正常使用租赁车辆，且乙方未能提供同等条件或以上的替代车辆的，则视为乙方违约，乙方支付</w:t>
      </w:r>
      <w:r>
        <w:rPr>
          <w:rFonts w:hint="eastAsia"/>
          <w:sz w:val="24"/>
          <w:highlight w:val="none"/>
          <w:u w:val="single"/>
        </w:rPr>
        <w:t>双倍日租金作为违约金</w:t>
      </w:r>
      <w:r>
        <w:rPr>
          <w:rFonts w:hint="eastAsia"/>
          <w:sz w:val="24"/>
          <w:highlight w:val="none"/>
        </w:rPr>
        <w:t>。超过</w:t>
      </w:r>
      <w:r>
        <w:rPr>
          <w:rFonts w:hint="eastAsia"/>
          <w:sz w:val="24"/>
          <w:highlight w:val="none"/>
          <w:u w:val="single"/>
          <w:lang w:val="en-US" w:eastAsia="zh-CN"/>
        </w:rPr>
        <w:t>15</w:t>
      </w:r>
      <w:r>
        <w:rPr>
          <w:rFonts w:hint="eastAsia"/>
          <w:sz w:val="24"/>
          <w:highlight w:val="none"/>
        </w:rPr>
        <w:t>日的，甲方有权解除合同，并要求乙方支付</w:t>
      </w:r>
      <w:r>
        <w:rPr>
          <w:rFonts w:hint="eastAsia"/>
          <w:sz w:val="24"/>
          <w:highlight w:val="none"/>
          <w:u w:val="single"/>
        </w:rPr>
        <w:t>合同未履行部分总租金的30%</w:t>
      </w:r>
      <w:r>
        <w:rPr>
          <w:rFonts w:hint="eastAsia"/>
          <w:sz w:val="24"/>
          <w:highlight w:val="none"/>
        </w:rPr>
        <w:t>作为违约金。</w:t>
      </w:r>
    </w:p>
    <w:p>
      <w:pPr>
        <w:spacing w:before="156" w:beforeLines="50" w:after="156" w:afterLines="50" w:line="480" w:lineRule="exact"/>
        <w:ind w:firstLine="420" w:firstLineChars="175"/>
        <w:jc w:val="left"/>
        <w:rPr>
          <w:rFonts w:hint="eastAsia"/>
          <w:sz w:val="24"/>
          <w:highlight w:val="none"/>
        </w:rPr>
      </w:pPr>
      <w:r>
        <w:rPr>
          <w:rFonts w:hint="eastAsia"/>
          <w:sz w:val="24"/>
          <w:highlight w:val="none"/>
        </w:rPr>
        <w:t>7.2任何一方提前终止合同，须向对方支付</w:t>
      </w:r>
      <w:r>
        <w:rPr>
          <w:rFonts w:hint="eastAsia"/>
          <w:sz w:val="24"/>
          <w:highlight w:val="none"/>
          <w:u w:val="single"/>
        </w:rPr>
        <w:t>合同未履行部分总租金的30%</w:t>
      </w:r>
      <w:r>
        <w:rPr>
          <w:rFonts w:hint="eastAsia"/>
          <w:sz w:val="24"/>
          <w:highlight w:val="none"/>
        </w:rPr>
        <w:t>作为违约金。</w:t>
      </w:r>
      <w:bookmarkStart w:id="61" w:name="_Toc183666531"/>
      <w:bookmarkStart w:id="62" w:name="_Toc107446862"/>
      <w:bookmarkStart w:id="63" w:name="_Toc306350467"/>
      <w:bookmarkStart w:id="64" w:name="_Toc520190040"/>
      <w:bookmarkStart w:id="65" w:name="_Toc107447255"/>
      <w:bookmarkStart w:id="66" w:name="_Toc518993000"/>
      <w:bookmarkStart w:id="67" w:name="_Toc19692"/>
      <w:bookmarkStart w:id="68" w:name="_Toc474245226"/>
      <w:bookmarkStart w:id="69" w:name="_Toc183666532"/>
      <w:bookmarkStart w:id="70" w:name="_Toc518993001"/>
      <w:bookmarkStart w:id="71" w:name="_Toc107446864"/>
      <w:bookmarkStart w:id="72" w:name="_Toc306350468"/>
      <w:bookmarkStart w:id="73" w:name="_Toc118172294"/>
      <w:bookmarkStart w:id="74" w:name="_Toc520190041"/>
      <w:bookmarkStart w:id="75" w:name="_Toc474245227"/>
      <w:bookmarkStart w:id="76" w:name="_Toc107447257"/>
      <w:bookmarkStart w:id="77" w:name="_Toc12010"/>
    </w:p>
    <w:p>
      <w:pPr>
        <w:spacing w:before="156" w:beforeLines="50" w:after="156" w:afterLines="50" w:line="480" w:lineRule="exact"/>
        <w:ind w:firstLine="422" w:firstLineChars="175"/>
        <w:jc w:val="left"/>
        <w:rPr>
          <w:rFonts w:ascii="宋体" w:hAnsi="宋体" w:cs="宋体"/>
          <w:sz w:val="24"/>
          <w:highlight w:val="none"/>
        </w:rPr>
      </w:pPr>
      <w:r>
        <w:rPr>
          <w:rFonts w:hint="eastAsia" w:ascii="宋体" w:hAnsi="宋体" w:cs="宋体"/>
          <w:b/>
          <w:bCs/>
          <w:sz w:val="24"/>
          <w:highlight w:val="none"/>
        </w:rPr>
        <w:t>八、不可抗力</w:t>
      </w:r>
      <w:bookmarkEnd w:id="61"/>
      <w:bookmarkEnd w:id="62"/>
      <w:bookmarkEnd w:id="63"/>
      <w:bookmarkEnd w:id="64"/>
      <w:bookmarkEnd w:id="65"/>
      <w:bookmarkEnd w:id="66"/>
      <w:bookmarkEnd w:id="67"/>
      <w:bookmarkEnd w:id="68"/>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8.1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⑴ 地震、火山爆发、滑坡、暴雨（橙色预警及以上）、台风（黄色预警及以上）、海啸、龙卷风、大面积流行病(如：非典型性肺炎等)或瘟疫；</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8.2 声称受到不可抗力影响的一方，应在发生不可抗力或知道发生不可抗力之后立即通知另一方，详细描述不可抗力的发生情况和对该方履行在本合同项下义务的影响，同时附上此种不可抗力事件及其持续时间的有效证明文件。</w:t>
      </w:r>
    </w:p>
    <w:p>
      <w:pPr>
        <w:spacing w:before="156" w:beforeLines="50" w:after="156" w:afterLines="50" w:line="480" w:lineRule="exact"/>
        <w:ind w:firstLine="482"/>
        <w:jc w:val="left"/>
        <w:rPr>
          <w:rFonts w:ascii="宋体" w:hAnsi="宋体" w:cs="宋体"/>
          <w:bCs/>
          <w:sz w:val="24"/>
          <w:highlight w:val="none"/>
        </w:rPr>
      </w:pPr>
      <w:r>
        <w:rPr>
          <w:rFonts w:hint="eastAsia" w:ascii="宋体" w:hAnsi="宋体" w:cs="宋体"/>
          <w:bCs/>
          <w:sz w:val="24"/>
          <w:highlight w:val="none"/>
        </w:rPr>
        <w:t>8.3</w:t>
      </w:r>
      <w:r>
        <w:rPr>
          <w:rFonts w:hint="eastAsia" w:ascii="宋体" w:hAnsi="宋体" w:cs="宋体"/>
          <w:sz w:val="24"/>
          <w:highlight w:val="none"/>
        </w:rPr>
        <w:t>因不可抗力导致不能如期履行的，经双方协商一致，本协议可顺延履行且各方均不被视为违约。因不可抗力致使不能实现协议目的的，经当事人协商一致可以解除协议。</w:t>
      </w:r>
    </w:p>
    <w:p>
      <w:pPr>
        <w:pStyle w:val="12"/>
        <w:spacing w:line="480" w:lineRule="exact"/>
        <w:ind w:firstLine="482" w:firstLineChars="200"/>
        <w:outlineLvl w:val="1"/>
        <w:rPr>
          <w:rFonts w:hAnsi="宋体" w:cs="宋体"/>
          <w:b/>
          <w:bCs/>
          <w:sz w:val="24"/>
          <w:szCs w:val="24"/>
          <w:highlight w:val="none"/>
        </w:rPr>
      </w:pPr>
      <w:r>
        <w:rPr>
          <w:rFonts w:hint="eastAsia" w:hAnsi="宋体" w:cs="宋体"/>
          <w:b/>
          <w:bCs/>
          <w:sz w:val="24"/>
          <w:szCs w:val="24"/>
          <w:highlight w:val="none"/>
        </w:rPr>
        <w:t>九、争议解决</w:t>
      </w:r>
      <w:bookmarkEnd w:id="69"/>
      <w:bookmarkEnd w:id="70"/>
      <w:bookmarkEnd w:id="71"/>
      <w:bookmarkEnd w:id="72"/>
      <w:bookmarkEnd w:id="73"/>
      <w:bookmarkEnd w:id="74"/>
      <w:bookmarkEnd w:id="75"/>
      <w:bookmarkEnd w:id="76"/>
      <w:bookmarkEnd w:id="77"/>
    </w:p>
    <w:p>
      <w:pPr>
        <w:spacing w:line="480" w:lineRule="exact"/>
        <w:ind w:firstLine="482"/>
        <w:rPr>
          <w:rFonts w:ascii="宋体" w:hAnsi="宋体" w:cs="宋体"/>
          <w:bCs/>
          <w:sz w:val="24"/>
          <w:highlight w:val="none"/>
        </w:rPr>
      </w:pPr>
      <w:bookmarkStart w:id="78" w:name="_Toc306350469"/>
      <w:bookmarkStart w:id="79" w:name="_Toc183666533"/>
      <w:r>
        <w:rPr>
          <w:rFonts w:hint="eastAsia" w:ascii="宋体" w:hAnsi="宋体" w:cs="宋体"/>
          <w:bCs/>
          <w:sz w:val="24"/>
          <w:highlight w:val="none"/>
        </w:rPr>
        <w:t>9.1 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sz w:val="24"/>
          <w:highlight w:val="none"/>
        </w:rPr>
      </w:pPr>
      <w:r>
        <w:rPr>
          <w:rFonts w:hint="eastAsia" w:ascii="宋体" w:hAnsi="宋体" w:cs="宋体"/>
          <w:bCs/>
          <w:sz w:val="24"/>
          <w:highlight w:val="none"/>
        </w:rPr>
        <w:t xml:space="preserve">9.2 </w:t>
      </w:r>
      <w:r>
        <w:rPr>
          <w:rFonts w:hint="eastAsia" w:ascii="宋体" w:hAnsi="宋体" w:cs="宋体"/>
          <w:sz w:val="24"/>
          <w:highlight w:val="none"/>
        </w:rPr>
        <w:t>在甲方同意的情况下，除有争端之外的合同其它部分在争端解决前应继续执行。</w:t>
      </w:r>
      <w:bookmarkEnd w:id="78"/>
      <w:bookmarkEnd w:id="79"/>
      <w:bookmarkStart w:id="80" w:name="_Toc518993003"/>
      <w:bookmarkStart w:id="81" w:name="_Toc474245229"/>
      <w:bookmarkStart w:id="82" w:name="_Toc520190043"/>
    </w:p>
    <w:p>
      <w:pPr>
        <w:spacing w:line="480" w:lineRule="exact"/>
        <w:ind w:firstLine="482"/>
        <w:jc w:val="left"/>
        <w:rPr>
          <w:rFonts w:ascii="宋体" w:hAnsi="宋体" w:cs="宋体"/>
          <w:b/>
          <w:bCs/>
          <w:sz w:val="24"/>
          <w:highlight w:val="none"/>
        </w:rPr>
      </w:pPr>
      <w:bookmarkStart w:id="83" w:name="_Toc107446871"/>
      <w:bookmarkStart w:id="84" w:name="_Toc107447264"/>
      <w:r>
        <w:rPr>
          <w:rFonts w:hint="eastAsia" w:ascii="宋体" w:hAnsi="宋体" w:cs="宋体"/>
          <w:b/>
          <w:bCs/>
          <w:sz w:val="24"/>
          <w:highlight w:val="none"/>
        </w:rPr>
        <w:t>十、合同生效及其他</w:t>
      </w:r>
      <w:bookmarkEnd w:id="80"/>
      <w:bookmarkEnd w:id="81"/>
      <w:bookmarkEnd w:id="82"/>
      <w:bookmarkEnd w:id="83"/>
      <w:bookmarkEnd w:id="84"/>
    </w:p>
    <w:p>
      <w:pPr>
        <w:spacing w:line="480" w:lineRule="exact"/>
        <w:ind w:firstLine="480"/>
        <w:rPr>
          <w:rFonts w:ascii="宋体" w:hAnsi="宋体" w:cs="宋体"/>
          <w:sz w:val="24"/>
          <w:highlight w:val="none"/>
        </w:rPr>
      </w:pPr>
      <w:r>
        <w:rPr>
          <w:rFonts w:hint="eastAsia" w:ascii="宋体" w:hAnsi="宋体" w:cs="宋体"/>
          <w:sz w:val="24"/>
          <w:highlight w:val="none"/>
        </w:rPr>
        <w:t>10.1本合同经双方法定代表人或授权代表签字并加盖双方公章后生效.</w:t>
      </w:r>
    </w:p>
    <w:p>
      <w:pPr>
        <w:spacing w:line="480" w:lineRule="exact"/>
        <w:ind w:firstLine="480"/>
        <w:rPr>
          <w:rFonts w:ascii="宋体" w:hAnsi="宋体" w:cs="宋体"/>
          <w:sz w:val="24"/>
          <w:highlight w:val="none"/>
        </w:rPr>
      </w:pPr>
      <w:r>
        <w:rPr>
          <w:rFonts w:hint="eastAsia" w:ascii="宋体" w:hAnsi="宋体" w:cs="宋体"/>
          <w:sz w:val="24"/>
          <w:highlight w:val="none"/>
        </w:rPr>
        <w:t>10.2本合同正文一式</w:t>
      </w:r>
      <w:r>
        <w:rPr>
          <w:rFonts w:hint="eastAsia" w:ascii="宋体" w:hAnsi="宋体" w:cs="宋体"/>
          <w:sz w:val="24"/>
          <w:highlight w:val="none"/>
          <w:u w:val="single"/>
        </w:rPr>
        <w:t xml:space="preserve"> …</w:t>
      </w:r>
      <w:r>
        <w:rPr>
          <w:rFonts w:hint="eastAsia" w:ascii="宋体" w:hAnsi="宋体" w:cs="宋体"/>
          <w:sz w:val="24"/>
          <w:highlight w:val="none"/>
        </w:rPr>
        <w:t xml:space="preserve"> 份，其中：甲方</w:t>
      </w:r>
      <w:r>
        <w:rPr>
          <w:rFonts w:hint="eastAsia" w:ascii="宋体" w:hAnsi="宋体" w:cs="宋体"/>
          <w:sz w:val="24"/>
          <w:highlight w:val="none"/>
          <w:u w:val="single"/>
        </w:rPr>
        <w:t>…</w:t>
      </w:r>
      <w:r>
        <w:rPr>
          <w:rFonts w:hint="eastAsia" w:ascii="宋体" w:hAnsi="宋体" w:cs="宋体"/>
          <w:sz w:val="24"/>
          <w:highlight w:val="none"/>
        </w:rPr>
        <w:t>份，乙方</w:t>
      </w:r>
      <w:r>
        <w:rPr>
          <w:rFonts w:hint="eastAsia" w:ascii="宋体" w:hAnsi="宋体" w:cs="宋体"/>
          <w:sz w:val="24"/>
          <w:highlight w:val="none"/>
          <w:u w:val="single"/>
        </w:rPr>
        <w:t>…</w:t>
      </w:r>
      <w:r>
        <w:rPr>
          <w:rFonts w:hint="eastAsia" w:ascii="宋体" w:hAnsi="宋体" w:cs="宋体"/>
          <w:sz w:val="24"/>
          <w:highlight w:val="none"/>
        </w:rPr>
        <w:t>份。</w:t>
      </w:r>
    </w:p>
    <w:p>
      <w:pPr>
        <w:spacing w:line="480" w:lineRule="exact"/>
        <w:ind w:firstLine="480"/>
        <w:rPr>
          <w:rFonts w:ascii="宋体" w:hAnsi="宋体" w:cs="宋体"/>
          <w:color w:val="auto"/>
          <w:sz w:val="24"/>
          <w:highlight w:val="none"/>
        </w:rPr>
      </w:pPr>
      <w:r>
        <w:rPr>
          <w:rFonts w:hint="eastAsia" w:ascii="宋体" w:hAnsi="宋体" w:cs="宋体"/>
          <w:sz w:val="24"/>
          <w:highlight w:val="none"/>
        </w:rPr>
        <w:t>10.3补充条款：</w:t>
      </w:r>
      <w:r>
        <w:rPr>
          <w:rFonts w:hint="eastAsia" w:ascii="宋体" w:hAnsi="宋体" w:cs="宋体"/>
          <w:color w:val="auto"/>
          <w:sz w:val="24"/>
          <w:highlight w:val="none"/>
        </w:rPr>
        <w:t>乙方应于每月15日和 30日把租用车辆的违章明细发送给甲方，甲方在收到明细后30天内完成违章的办理，如由于乙方明细的发送延后，甲方办理时间可相应延后对应天数，若因此产生滞纳金的，由乙方承担 。如甲方未按时办理违章，乙方可自行办理违章，费用甲方需在 7个工作日内支付给予乙方，且因此产生的法律责任和经济责任(违章罚金+滞纳金)由甲方承担</w:t>
      </w:r>
      <w:r>
        <w:rPr>
          <w:rFonts w:ascii="宋体" w:hAnsi="宋体" w:eastAsia="宋体" w:cs="宋体"/>
          <w:color w:val="auto"/>
          <w:sz w:val="24"/>
          <w:szCs w:val="24"/>
          <w:highlight w:val="none"/>
        </w:rPr>
        <w:t>。</w:t>
      </w:r>
    </w:p>
    <w:p>
      <w:pPr>
        <w:spacing w:line="480" w:lineRule="exact"/>
        <w:ind w:firstLine="480"/>
        <w:rPr>
          <w:rFonts w:ascii="宋体" w:hAnsi="宋体" w:cs="宋体"/>
          <w:sz w:val="24"/>
          <w:highlight w:val="none"/>
        </w:rPr>
      </w:pPr>
    </w:p>
    <w:p>
      <w:pPr>
        <w:spacing w:line="480" w:lineRule="exact"/>
        <w:ind w:firstLine="480" w:firstLineChars="200"/>
        <w:rPr>
          <w:rFonts w:hint="eastAsia" w:ascii="宋体" w:hAnsi="宋体"/>
          <w:sz w:val="24"/>
          <w:highlight w:val="none"/>
        </w:rPr>
      </w:pPr>
      <w:r>
        <w:rPr>
          <w:rFonts w:hint="eastAsia" w:ascii="宋体" w:hAnsi="宋体" w:cs="宋体"/>
          <w:sz w:val="24"/>
          <w:highlight w:val="none"/>
        </w:rPr>
        <w:t>附件：1.</w:t>
      </w:r>
      <w:r>
        <w:rPr>
          <w:rFonts w:hint="eastAsia" w:ascii="宋体" w:hAnsi="宋体"/>
          <w:spacing w:val="40"/>
          <w:sz w:val="24"/>
          <w:highlight w:val="none"/>
        </w:rPr>
        <w:t xml:space="preserve"> 广州市汽车租赁合同登记</w:t>
      </w:r>
      <w:r>
        <w:rPr>
          <w:rFonts w:hint="eastAsia" w:ascii="宋体" w:hAnsi="宋体"/>
          <w:sz w:val="24"/>
          <w:highlight w:val="none"/>
        </w:rPr>
        <w:t>表</w:t>
      </w:r>
    </w:p>
    <w:p>
      <w:pPr>
        <w:spacing w:line="480" w:lineRule="exact"/>
        <w:ind w:firstLine="1200" w:firstLineChars="500"/>
        <w:rPr>
          <w:rFonts w:ascii="宋体" w:hAnsi="宋体"/>
          <w:sz w:val="24"/>
          <w:highlight w:val="none"/>
        </w:rPr>
      </w:pPr>
      <w:r>
        <w:rPr>
          <w:rFonts w:hint="eastAsia" w:ascii="宋体" w:hAnsi="宋体"/>
          <w:sz w:val="24"/>
          <w:highlight w:val="none"/>
        </w:rPr>
        <w:t>2.车辆交接表</w:t>
      </w:r>
    </w:p>
    <w:p>
      <w:pPr>
        <w:spacing w:line="480" w:lineRule="exact"/>
        <w:ind w:firstLine="1080" w:firstLineChars="450"/>
        <w:rPr>
          <w:rFonts w:hint="eastAsia" w:ascii="宋体" w:hAnsi="宋体" w:cs="宋体"/>
          <w:sz w:val="24"/>
          <w:highlight w:val="none"/>
        </w:rPr>
      </w:pPr>
      <w:r>
        <w:rPr>
          <w:rFonts w:hint="eastAsia" w:ascii="宋体" w:hAnsi="宋体" w:cs="宋体"/>
          <w:sz w:val="24"/>
          <w:highlight w:val="none"/>
        </w:rPr>
        <w:t xml:space="preserve"> 3.车辆信息明细汇总表（适用多台车辆租赁）</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4.廉洁协议</w:t>
      </w:r>
    </w:p>
    <w:p>
      <w:pPr>
        <w:pStyle w:val="22"/>
        <w:rPr>
          <w:rFonts w:hint="default" w:eastAsia="宋体"/>
          <w:highlight w:val="none"/>
          <w:lang w:val="en-US" w:eastAsia="zh-CN"/>
        </w:rPr>
      </w:pPr>
    </w:p>
    <w:p>
      <w:pPr>
        <w:spacing w:line="480" w:lineRule="exact"/>
        <w:rPr>
          <w:rFonts w:ascii="宋体" w:hAnsi="宋体" w:cs="宋体"/>
          <w:sz w:val="24"/>
          <w:highlight w:val="none"/>
        </w:rPr>
      </w:pPr>
      <w:r>
        <w:rPr>
          <w:rFonts w:hint="eastAsia" w:ascii="宋体" w:hAnsi="宋体" w:cs="宋体"/>
          <w:sz w:val="24"/>
          <w:highlight w:val="none"/>
        </w:rPr>
        <w:t>甲方：广州市净水有限公司（盖章）     乙方：（盖章）</w:t>
      </w:r>
    </w:p>
    <w:p>
      <w:pPr>
        <w:spacing w:line="480" w:lineRule="exact"/>
        <w:rPr>
          <w:rFonts w:ascii="宋体" w:hAnsi="宋体" w:cs="宋体"/>
          <w:sz w:val="24"/>
          <w:highlight w:val="none"/>
        </w:rPr>
      </w:pPr>
      <w:r>
        <w:rPr>
          <w:rFonts w:hint="eastAsia" w:ascii="宋体" w:hAnsi="宋体" w:cs="宋体"/>
          <w:sz w:val="24"/>
          <w:highlight w:val="none"/>
        </w:rPr>
        <w:t>法定代表人或                         法定代表人或</w:t>
      </w:r>
    </w:p>
    <w:p>
      <w:pPr>
        <w:spacing w:line="480" w:lineRule="exact"/>
        <w:rPr>
          <w:rFonts w:ascii="宋体" w:hAnsi="宋体" w:cs="宋体"/>
          <w:sz w:val="24"/>
          <w:highlight w:val="none"/>
        </w:rPr>
      </w:pPr>
      <w:r>
        <w:rPr>
          <w:rFonts w:hint="eastAsia" w:ascii="宋体" w:hAnsi="宋体" w:cs="宋体"/>
          <w:sz w:val="24"/>
          <w:highlight w:val="none"/>
        </w:rPr>
        <w:t>授权代理人：                         授权代理人：</w:t>
      </w:r>
    </w:p>
    <w:p>
      <w:pPr>
        <w:spacing w:line="480" w:lineRule="exact"/>
        <w:rPr>
          <w:rFonts w:ascii="宋体" w:hAnsi="宋体" w:cs="宋体"/>
          <w:sz w:val="24"/>
          <w:highlight w:val="none"/>
        </w:rPr>
      </w:pPr>
      <w:r>
        <w:rPr>
          <w:rFonts w:hint="eastAsia" w:ascii="宋体" w:hAnsi="宋体" w:cs="宋体"/>
          <w:sz w:val="24"/>
          <w:highlight w:val="none"/>
        </w:rPr>
        <w:t>地址：                               地址：</w:t>
      </w:r>
    </w:p>
    <w:p>
      <w:pPr>
        <w:spacing w:line="480" w:lineRule="exact"/>
        <w:rPr>
          <w:rFonts w:ascii="宋体" w:hAnsi="宋体" w:cs="宋体"/>
          <w:sz w:val="24"/>
          <w:highlight w:val="none"/>
        </w:rPr>
      </w:pPr>
      <w:r>
        <w:rPr>
          <w:rFonts w:hint="eastAsia" w:ascii="宋体" w:hAnsi="宋体" w:cs="宋体"/>
          <w:sz w:val="24"/>
          <w:highlight w:val="none"/>
        </w:rPr>
        <w:t>经办人：                             经办人：</w:t>
      </w:r>
    </w:p>
    <w:p>
      <w:pPr>
        <w:spacing w:line="480" w:lineRule="exact"/>
        <w:rPr>
          <w:rFonts w:ascii="宋体" w:hAnsi="宋体" w:cs="宋体"/>
          <w:sz w:val="24"/>
          <w:highlight w:val="none"/>
        </w:rPr>
      </w:pPr>
      <w:r>
        <w:rPr>
          <w:rFonts w:hint="eastAsia" w:ascii="宋体" w:hAnsi="宋体" w:cs="宋体"/>
          <w:sz w:val="24"/>
          <w:highlight w:val="none"/>
        </w:rPr>
        <w:t>联系电话：                           联系电话：</w:t>
      </w:r>
    </w:p>
    <w:p>
      <w:pPr>
        <w:spacing w:line="480" w:lineRule="exact"/>
        <w:ind w:left="6360" w:hanging="6360" w:hangingChars="2650"/>
        <w:rPr>
          <w:rFonts w:ascii="宋体" w:hAnsi="宋体" w:cs="宋体"/>
          <w:sz w:val="24"/>
          <w:highlight w:val="none"/>
        </w:rPr>
      </w:pPr>
      <w:r>
        <w:rPr>
          <w:rFonts w:hint="eastAsia" w:ascii="宋体" w:hAnsi="宋体" w:cs="宋体"/>
          <w:sz w:val="24"/>
          <w:highlight w:val="none"/>
        </w:rPr>
        <w:t>签署日期：    年    月    日         签署日期：    年    月    日</w:t>
      </w:r>
      <w:r>
        <w:rPr>
          <w:rFonts w:ascii="宋体" w:hAnsi="宋体" w:cs="宋体"/>
          <w:sz w:val="24"/>
          <w:highlight w:val="none"/>
        </w:rPr>
        <w:t xml:space="preserve">  </w:t>
      </w:r>
    </w:p>
    <w:p>
      <w:pPr>
        <w:tabs>
          <w:tab w:val="left" w:pos="4860"/>
        </w:tabs>
        <w:spacing w:line="240" w:lineRule="atLeast"/>
        <w:rPr>
          <w:b/>
          <w:bCs/>
          <w:sz w:val="44"/>
          <w:highlight w:val="none"/>
          <w:vertAlign w:val="superscript"/>
        </w:rPr>
      </w:pPr>
      <w:r>
        <w:rPr>
          <w:b/>
          <w:bCs/>
          <w:sz w:val="48"/>
          <w:szCs w:val="48"/>
          <w:highlight w:val="none"/>
          <w:vertAlign w:val="superscript"/>
        </w:rPr>
        <w:br w:type="page"/>
      </w:r>
    </w:p>
    <w:p>
      <w:pPr>
        <w:tabs>
          <w:tab w:val="left" w:pos="4860"/>
        </w:tabs>
        <w:spacing w:line="520" w:lineRule="exact"/>
        <w:ind w:left="-5" w:leftChars="-152" w:right="363" w:rightChars="173" w:hanging="314" w:hangingChars="71"/>
        <w:rPr>
          <w:rFonts w:hint="eastAsia"/>
          <w:b/>
          <w:bCs/>
          <w:sz w:val="44"/>
          <w:highlight w:val="none"/>
          <w:vertAlign w:val="superscript"/>
        </w:rPr>
      </w:pPr>
      <w:r>
        <w:rPr>
          <w:rFonts w:hint="eastAsia"/>
          <w:b/>
          <w:bCs/>
          <w:sz w:val="44"/>
          <w:highlight w:val="none"/>
          <w:vertAlign w:val="superscript"/>
        </w:rPr>
        <w:t>附件一：</w:t>
      </w:r>
    </w:p>
    <w:p>
      <w:pPr>
        <w:spacing w:line="480" w:lineRule="exact"/>
        <w:jc w:val="center"/>
        <w:rPr>
          <w:b/>
          <w:sz w:val="11"/>
          <w:szCs w:val="11"/>
          <w:highlight w:val="none"/>
        </w:rPr>
      </w:pPr>
      <w:r>
        <w:rPr>
          <w:rFonts w:hint="eastAsia"/>
          <w:b/>
          <w:spacing w:val="40"/>
          <w:sz w:val="32"/>
          <w:szCs w:val="32"/>
          <w:highlight w:val="none"/>
        </w:rPr>
        <w:t>广州市汽车租赁合同登记</w:t>
      </w:r>
      <w:r>
        <w:rPr>
          <w:rFonts w:hint="eastAsia"/>
          <w:b/>
          <w:sz w:val="32"/>
          <w:szCs w:val="32"/>
          <w:highlight w:val="none"/>
        </w:rPr>
        <w:t>表</w:t>
      </w:r>
    </w:p>
    <w:p>
      <w:pPr>
        <w:ind w:firstLine="8160" w:firstLineChars="3400"/>
        <w:rPr>
          <w:rFonts w:ascii="宋体" w:hAnsi="宋体"/>
          <w:sz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1690"/>
        <w:gridCol w:w="933"/>
        <w:gridCol w:w="1852"/>
        <w:gridCol w:w="157"/>
        <w:gridCol w:w="1504"/>
        <w:gridCol w:w="16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highlight w:val="none"/>
              </w:rPr>
            </w:pPr>
            <w:r>
              <w:rPr>
                <w:rFonts w:hint="eastAsia" w:ascii="宋体" w:hAnsi="宋体"/>
                <w:sz w:val="22"/>
                <w:szCs w:val="22"/>
                <w:highlight w:val="none"/>
              </w:rPr>
              <w:t>承租方</w:t>
            </w:r>
          </w:p>
        </w:tc>
        <w:tc>
          <w:tcPr>
            <w:tcW w:w="4632" w:type="dxa"/>
            <w:gridSpan w:val="4"/>
            <w:tcBorders>
              <w:top w:val="single" w:color="auto" w:sz="4" w:space="0"/>
              <w:left w:val="single" w:color="auto" w:sz="4" w:space="0"/>
              <w:bottom w:val="single" w:color="auto" w:sz="4" w:space="0"/>
              <w:right w:val="single" w:color="auto" w:sz="4" w:space="0"/>
            </w:tcBorders>
            <w:noWrap w:val="0"/>
            <w:vAlign w:val="center"/>
          </w:tcPr>
          <w:p>
            <w:pPr>
              <w:spacing w:before="156" w:beforeLines="50" w:after="312" w:afterLines="100" w:line="360" w:lineRule="auto"/>
              <w:jc w:val="center"/>
              <w:rPr>
                <w:rFonts w:hint="eastAsia" w:ascii="宋体" w:hAnsi="宋体"/>
                <w:sz w:val="22"/>
                <w:szCs w:val="22"/>
                <w:highlight w:val="none"/>
              </w:rPr>
            </w:pPr>
            <w:r>
              <w:rPr>
                <w:rFonts w:hint="eastAsia" w:ascii="宋体" w:hAnsi="宋体"/>
                <w:sz w:val="22"/>
                <w:szCs w:val="22"/>
                <w:highlight w:val="none"/>
              </w:rPr>
              <w:t>广州市净水有限公司</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highlight w:val="none"/>
              </w:rPr>
            </w:pPr>
            <w:r>
              <w:rPr>
                <w:rFonts w:hint="eastAsia" w:ascii="宋体" w:hAnsi="宋体"/>
                <w:sz w:val="22"/>
                <w:szCs w:val="22"/>
                <w:highlight w:val="none"/>
              </w:rPr>
              <w:t>电话</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7"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highlight w:val="none"/>
              </w:rPr>
            </w:pPr>
            <w:r>
              <w:rPr>
                <w:rFonts w:ascii="宋体" w:hAnsi="宋体"/>
                <w:sz w:val="22"/>
                <w:szCs w:val="22"/>
                <w:highlight w:val="none"/>
              </w:rPr>
              <w:t>地址</w:t>
            </w:r>
          </w:p>
        </w:tc>
        <w:tc>
          <w:tcPr>
            <w:tcW w:w="7809"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highlight w:val="none"/>
              </w:rPr>
            </w:pPr>
            <w:r>
              <w:rPr>
                <w:rFonts w:hint="eastAsia" w:ascii="宋体" w:hAnsi="宋体"/>
                <w:szCs w:val="21"/>
                <w:highlight w:val="none"/>
              </w:rPr>
              <w:t>广州市天河区临江大道501号</w:t>
            </w:r>
            <w:r>
              <w:rPr>
                <w:rFonts w:ascii="宋体" w:hAnsi="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证 件</w:t>
            </w:r>
          </w:p>
          <w:p>
            <w:pPr>
              <w:jc w:val="center"/>
              <w:rPr>
                <w:rFonts w:ascii="宋体" w:hAnsi="宋体"/>
                <w:szCs w:val="21"/>
                <w:highlight w:val="none"/>
              </w:rPr>
            </w:pPr>
            <w:r>
              <w:rPr>
                <w:rFonts w:hint="eastAsia" w:ascii="宋体" w:hAnsi="宋体"/>
                <w:szCs w:val="21"/>
                <w:highlight w:val="none"/>
              </w:rPr>
              <w:t>名 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highlight w:val="none"/>
              </w:rPr>
            </w:pPr>
            <w:r>
              <w:rPr>
                <w:rFonts w:ascii="宋体" w:hAnsi="宋体"/>
                <w:szCs w:val="21"/>
                <w:highlight w:val="none"/>
              </w:rPr>
              <w:t> </w:t>
            </w: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证件</w:t>
            </w:r>
          </w:p>
          <w:p>
            <w:pPr>
              <w:jc w:val="center"/>
              <w:rPr>
                <w:rFonts w:ascii="宋体" w:hAnsi="宋体"/>
                <w:szCs w:val="21"/>
                <w:highlight w:val="none"/>
              </w:rPr>
            </w:pPr>
            <w:r>
              <w:rPr>
                <w:rFonts w:hint="eastAsia" w:ascii="宋体" w:hAnsi="宋体"/>
                <w:szCs w:val="21"/>
                <w:highlight w:val="none"/>
              </w:rPr>
              <w:t>号码</w:t>
            </w:r>
          </w:p>
        </w:tc>
        <w:tc>
          <w:tcPr>
            <w:tcW w:w="5186" w:type="dxa"/>
            <w:gridSpan w:val="4"/>
            <w:tcBorders>
              <w:top w:val="single" w:color="auto" w:sz="4" w:space="0"/>
              <w:left w:val="single" w:color="auto" w:sz="4" w:space="0"/>
              <w:bottom w:val="single" w:color="auto" w:sz="4" w:space="0"/>
            </w:tcBorders>
            <w:noWrap w:val="0"/>
            <w:vAlign w:val="center"/>
          </w:tcPr>
          <w:p>
            <w:pP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经办人</w:t>
            </w:r>
          </w:p>
        </w:tc>
        <w:tc>
          <w:tcPr>
            <w:tcW w:w="463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电话</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担保人</w:t>
            </w:r>
          </w:p>
        </w:tc>
        <w:tc>
          <w:tcPr>
            <w:tcW w:w="463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 </w:t>
            </w:r>
            <w:r>
              <w:rPr>
                <w:rFonts w:hint="eastAsia" w:ascii="宋体" w:hAnsi="宋体"/>
                <w:szCs w:val="21"/>
                <w:highlight w:val="none"/>
              </w:rPr>
              <w:t>/</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电话</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w:t>
            </w:r>
            <w:r>
              <w:rPr>
                <w:rFonts w:ascii="宋体" w:hAnsi="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pacing w:val="-6"/>
                <w:szCs w:val="21"/>
                <w:highlight w:val="none"/>
              </w:rPr>
            </w:pPr>
            <w:r>
              <w:rPr>
                <w:rFonts w:hint="eastAsia" w:ascii="宋体" w:hAnsi="宋体"/>
                <w:spacing w:val="-6"/>
                <w:szCs w:val="21"/>
                <w:highlight w:val="none"/>
              </w:rPr>
              <w:t>住址</w:t>
            </w:r>
            <w:r>
              <w:rPr>
                <w:rFonts w:ascii="宋体" w:hAnsi="宋体"/>
                <w:spacing w:val="-6"/>
                <w:szCs w:val="21"/>
                <w:highlight w:val="none"/>
              </w:rPr>
              <w:t>/地址</w:t>
            </w:r>
          </w:p>
        </w:tc>
        <w:tc>
          <w:tcPr>
            <w:tcW w:w="7809"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广州市天河区临江大道501号</w:t>
            </w:r>
            <w:r>
              <w:rPr>
                <w:rFonts w:ascii="宋体" w:hAnsi="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驾驶员</w:t>
            </w:r>
          </w:p>
        </w:tc>
        <w:tc>
          <w:tcPr>
            <w:tcW w:w="26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驾驶证号</w:t>
            </w:r>
          </w:p>
        </w:tc>
        <w:tc>
          <w:tcPr>
            <w:tcW w:w="351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档案编号</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262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351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车型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车牌号</w:t>
            </w: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颜色</w:t>
            </w:r>
          </w:p>
        </w:tc>
        <w:tc>
          <w:tcPr>
            <w:tcW w:w="1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燃料标号</w:t>
            </w: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租金标准</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0" w:hRule="atLeast"/>
          <w:jc w:val="center"/>
        </w:trPr>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起租时间</w:t>
            </w:r>
          </w:p>
        </w:tc>
        <w:tc>
          <w:tcPr>
            <w:tcW w:w="27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应还时间</w:t>
            </w: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租  期</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ind w:left="177"/>
              <w:jc w:val="center"/>
              <w:rPr>
                <w:rFonts w:ascii="宋体" w:hAnsi="宋体"/>
                <w:szCs w:val="21"/>
                <w:highlight w:val="none"/>
              </w:rPr>
            </w:pPr>
            <w:r>
              <w:rPr>
                <w:rFonts w:hint="eastAsia" w:ascii="宋体" w:hAnsi="宋体"/>
                <w:szCs w:val="21"/>
                <w:highlight w:val="none"/>
              </w:rPr>
              <w:t>限驶里程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27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8"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highlight w:val="none"/>
              </w:rPr>
            </w:pPr>
            <w:r>
              <w:rPr>
                <w:rFonts w:hint="eastAsia" w:ascii="宋体" w:hAnsi="宋体"/>
                <w:szCs w:val="21"/>
                <w:highlight w:val="none"/>
              </w:rPr>
              <w:t>超里程费</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超时费</w:t>
            </w:r>
          </w:p>
        </w:tc>
        <w:tc>
          <w:tcPr>
            <w:tcW w:w="27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预付租金</w:t>
            </w: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付款方式</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ind w:left="195"/>
              <w:jc w:val="center"/>
              <w:rPr>
                <w:rFonts w:ascii="宋体" w:hAnsi="宋体"/>
                <w:szCs w:val="21"/>
                <w:highlight w:val="none"/>
              </w:rPr>
            </w:pPr>
            <w:r>
              <w:rPr>
                <w:rFonts w:hint="eastAsia" w:ascii="宋体" w:hAnsi="宋体"/>
                <w:szCs w:val="21"/>
                <w:highlight w:val="none"/>
              </w:rPr>
              <w:t>下次付款日期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18"/>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highlight w:val="none"/>
              </w:rPr>
            </w:pPr>
          </w:p>
        </w:tc>
        <w:tc>
          <w:tcPr>
            <w:tcW w:w="27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合同变</w:t>
            </w:r>
          </w:p>
          <w:p>
            <w:pPr>
              <w:jc w:val="center"/>
              <w:rPr>
                <w:rFonts w:ascii="宋体" w:hAnsi="宋体"/>
                <w:szCs w:val="21"/>
                <w:highlight w:val="none"/>
              </w:rPr>
            </w:pPr>
            <w:r>
              <w:rPr>
                <w:rFonts w:hint="eastAsia" w:ascii="宋体" w:hAnsi="宋体"/>
                <w:szCs w:val="21"/>
                <w:highlight w:val="none"/>
              </w:rPr>
              <w:t>更记录</w:t>
            </w:r>
          </w:p>
        </w:tc>
        <w:tc>
          <w:tcPr>
            <w:tcW w:w="7809"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pacing w:val="-6"/>
                <w:szCs w:val="21"/>
                <w:highlight w:val="none"/>
              </w:rPr>
            </w:pPr>
            <w:r>
              <w:rPr>
                <w:rFonts w:hint="eastAsia" w:ascii="宋体" w:hAnsi="宋体"/>
                <w:spacing w:val="-6"/>
                <w:szCs w:val="21"/>
                <w:highlight w:val="none"/>
              </w:rPr>
              <w:t>特别约定</w:t>
            </w:r>
          </w:p>
        </w:tc>
        <w:tc>
          <w:tcPr>
            <w:tcW w:w="7809"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8919"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签订合同前请仔细阅读合同条款；本合同自签订之日（时）起生效</w:t>
            </w:r>
          </w:p>
        </w:tc>
      </w:tr>
    </w:tbl>
    <w:p>
      <w:pPr>
        <w:tabs>
          <w:tab w:val="left" w:pos="765"/>
        </w:tabs>
        <w:spacing w:before="156" w:beforeLines="50" w:after="468" w:afterLines="150"/>
        <w:rPr>
          <w:b/>
          <w:highlight w:val="none"/>
        </w:rPr>
        <w:sectPr>
          <w:headerReference r:id="rId7" w:type="default"/>
          <w:footerReference r:id="rId8" w:type="default"/>
          <w:footerReference r:id="rId9" w:type="even"/>
          <w:pgSz w:w="11906" w:h="16838"/>
          <w:pgMar w:top="1247" w:right="1361" w:bottom="1191" w:left="1361" w:header="851" w:footer="737" w:gutter="0"/>
          <w:pgBorders>
            <w:top w:val="none" w:sz="0" w:space="0"/>
            <w:left w:val="none" w:sz="0" w:space="0"/>
            <w:bottom w:val="none" w:sz="0" w:space="0"/>
            <w:right w:val="none" w:sz="0" w:space="0"/>
          </w:pgBorders>
          <w:pgNumType w:fmt="decimal"/>
          <w:cols w:space="720" w:num="1"/>
          <w:docGrid w:type="lines" w:linePitch="312" w:charSpace="0"/>
        </w:sectPr>
      </w:pPr>
    </w:p>
    <w:p>
      <w:pPr>
        <w:tabs>
          <w:tab w:val="left" w:pos="765"/>
        </w:tabs>
        <w:spacing w:before="156" w:beforeLines="50" w:after="468" w:afterLines="150"/>
        <w:rPr>
          <w:rFonts w:hint="eastAsia"/>
          <w:b/>
          <w:sz w:val="32"/>
          <w:szCs w:val="32"/>
          <w:highlight w:val="none"/>
        </w:rPr>
      </w:pPr>
      <w:r>
        <w:rPr>
          <w:rFonts w:hint="eastAsia"/>
          <w:b/>
          <w:highlight w:val="none"/>
        </w:rPr>
        <w:t xml:space="preserve">附件二 </w:t>
      </w:r>
      <w:r>
        <w:rPr>
          <w:rFonts w:hint="eastAsia"/>
          <w:highlight w:val="none"/>
        </w:rPr>
        <w:t xml:space="preserve">             </w:t>
      </w:r>
    </w:p>
    <w:tbl>
      <w:tblPr>
        <w:tblStyle w:val="23"/>
        <w:tblW w:w="11560" w:type="dxa"/>
        <w:tblInd w:w="809" w:type="dxa"/>
        <w:tblLayout w:type="autofit"/>
        <w:tblCellMar>
          <w:top w:w="0" w:type="dxa"/>
          <w:left w:w="108" w:type="dxa"/>
          <w:bottom w:w="0" w:type="dxa"/>
          <w:right w:w="108" w:type="dxa"/>
        </w:tblCellMar>
      </w:tblPr>
      <w:tblGrid>
        <w:gridCol w:w="1500"/>
        <w:gridCol w:w="1500"/>
        <w:gridCol w:w="1500"/>
        <w:gridCol w:w="1100"/>
        <w:gridCol w:w="1500"/>
        <w:gridCol w:w="1500"/>
        <w:gridCol w:w="2960"/>
      </w:tblGrid>
      <w:tr>
        <w:tblPrEx>
          <w:tblCellMar>
            <w:top w:w="0" w:type="dxa"/>
            <w:left w:w="108" w:type="dxa"/>
            <w:bottom w:w="0" w:type="dxa"/>
            <w:right w:w="108" w:type="dxa"/>
          </w:tblCellMar>
        </w:tblPrEx>
        <w:trPr>
          <w:trHeight w:val="780" w:hRule="atLeast"/>
        </w:trPr>
        <w:tc>
          <w:tcPr>
            <w:tcW w:w="11560" w:type="dxa"/>
            <w:gridSpan w:val="7"/>
            <w:tcBorders>
              <w:top w:val="nil"/>
              <w:left w:val="nil"/>
              <w:bottom w:val="nil"/>
              <w:right w:val="nil"/>
            </w:tcBorders>
            <w:noWrap/>
            <w:vAlign w:val="center"/>
          </w:tcPr>
          <w:p>
            <w:pPr>
              <w:widowControl/>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车 辆 交 接 表</w:t>
            </w:r>
          </w:p>
        </w:tc>
      </w:tr>
      <w:tr>
        <w:tblPrEx>
          <w:tblCellMar>
            <w:top w:w="0" w:type="dxa"/>
            <w:left w:w="108" w:type="dxa"/>
            <w:bottom w:w="0" w:type="dxa"/>
            <w:right w:w="108" w:type="dxa"/>
          </w:tblCellMar>
        </w:tblPrEx>
        <w:trPr>
          <w:trHeight w:val="561" w:hRule="atLeast"/>
        </w:trPr>
        <w:tc>
          <w:tcPr>
            <w:tcW w:w="15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交接日期</w:t>
            </w:r>
          </w:p>
        </w:tc>
        <w:tc>
          <w:tcPr>
            <w:tcW w:w="10060" w:type="dxa"/>
            <w:gridSpan w:val="6"/>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　</w:t>
            </w:r>
          </w:p>
        </w:tc>
      </w:tr>
      <w:tr>
        <w:tblPrEx>
          <w:tblCellMar>
            <w:top w:w="0" w:type="dxa"/>
            <w:left w:w="108" w:type="dxa"/>
            <w:bottom w:w="0" w:type="dxa"/>
            <w:right w:w="108" w:type="dxa"/>
          </w:tblCellMar>
        </w:tblPrEx>
        <w:trPr>
          <w:trHeight w:val="561" w:hRule="atLeast"/>
        </w:trPr>
        <w:tc>
          <w:tcPr>
            <w:tcW w:w="11560" w:type="dxa"/>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交接车辆情况</w:t>
            </w:r>
          </w:p>
        </w:tc>
      </w:tr>
      <w:tr>
        <w:tblPrEx>
          <w:tblCellMar>
            <w:top w:w="0" w:type="dxa"/>
            <w:left w:w="108" w:type="dxa"/>
            <w:bottom w:w="0" w:type="dxa"/>
            <w:right w:w="108" w:type="dxa"/>
          </w:tblCellMar>
        </w:tblPrEx>
        <w:trPr>
          <w:trHeight w:val="312" w:hRule="atLeast"/>
        </w:trPr>
        <w:tc>
          <w:tcPr>
            <w:tcW w:w="15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序号</w:t>
            </w:r>
          </w:p>
        </w:tc>
        <w:tc>
          <w:tcPr>
            <w:tcW w:w="15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车牌号码</w:t>
            </w:r>
          </w:p>
        </w:tc>
        <w:tc>
          <w:tcPr>
            <w:tcW w:w="15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品牌型号</w:t>
            </w:r>
          </w:p>
        </w:tc>
        <w:tc>
          <w:tcPr>
            <w:tcW w:w="11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颜色</w:t>
            </w:r>
          </w:p>
        </w:tc>
        <w:tc>
          <w:tcPr>
            <w:tcW w:w="15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随车相关证件</w:t>
            </w:r>
          </w:p>
        </w:tc>
        <w:tc>
          <w:tcPr>
            <w:tcW w:w="150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外观车况</w:t>
            </w:r>
          </w:p>
        </w:tc>
        <w:tc>
          <w:tcPr>
            <w:tcW w:w="29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备注</w:t>
            </w:r>
          </w:p>
        </w:tc>
      </w:tr>
      <w:tr>
        <w:tblPrEx>
          <w:tblCellMar>
            <w:top w:w="0" w:type="dxa"/>
            <w:left w:w="108" w:type="dxa"/>
            <w:bottom w:w="0" w:type="dxa"/>
            <w:right w:w="108" w:type="dxa"/>
          </w:tblCellMar>
        </w:tblPrEx>
        <w:trPr>
          <w:trHeight w:val="312" w:hRule="atLeast"/>
        </w:trPr>
        <w:tc>
          <w:tcPr>
            <w:tcW w:w="15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highlight w:val="none"/>
              </w:rPr>
            </w:pPr>
          </w:p>
        </w:tc>
        <w:tc>
          <w:tcPr>
            <w:tcW w:w="15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highlight w:val="none"/>
              </w:rPr>
            </w:pPr>
          </w:p>
        </w:tc>
        <w:tc>
          <w:tcPr>
            <w:tcW w:w="15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highlight w:val="none"/>
              </w:rPr>
            </w:pPr>
          </w:p>
        </w:tc>
        <w:tc>
          <w:tcPr>
            <w:tcW w:w="11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color w:val="000000"/>
                <w:kern w:val="0"/>
                <w:sz w:val="20"/>
                <w:szCs w:val="20"/>
                <w:highlight w:val="none"/>
              </w:rPr>
            </w:pPr>
          </w:p>
        </w:tc>
        <w:tc>
          <w:tcPr>
            <w:tcW w:w="15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highlight w:val="none"/>
              </w:rPr>
            </w:pPr>
          </w:p>
        </w:tc>
        <w:tc>
          <w:tcPr>
            <w:tcW w:w="15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highlight w:val="none"/>
              </w:rPr>
            </w:pPr>
          </w:p>
        </w:tc>
        <w:tc>
          <w:tcPr>
            <w:tcW w:w="2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0"/>
                <w:szCs w:val="20"/>
                <w:highlight w:val="none"/>
              </w:rPr>
            </w:pPr>
          </w:p>
        </w:tc>
      </w:tr>
      <w:tr>
        <w:tblPrEx>
          <w:tblCellMar>
            <w:top w:w="0" w:type="dxa"/>
            <w:left w:w="108" w:type="dxa"/>
            <w:bottom w:w="0" w:type="dxa"/>
            <w:right w:w="108" w:type="dxa"/>
          </w:tblCellMar>
        </w:tblPrEx>
        <w:trPr>
          <w:trHeight w:val="288" w:hRule="atLeast"/>
        </w:trPr>
        <w:tc>
          <w:tcPr>
            <w:tcW w:w="15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29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459" w:hRule="atLeast"/>
        </w:trPr>
        <w:tc>
          <w:tcPr>
            <w:tcW w:w="15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29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5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29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5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4</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29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288" w:hRule="atLeast"/>
        </w:trPr>
        <w:tc>
          <w:tcPr>
            <w:tcW w:w="150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1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29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1260" w:hRule="atLeast"/>
        </w:trPr>
        <w:tc>
          <w:tcPr>
            <w:tcW w:w="150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移交人</w:t>
            </w:r>
          </w:p>
        </w:tc>
        <w:tc>
          <w:tcPr>
            <w:tcW w:w="4100"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50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签收人</w:t>
            </w:r>
          </w:p>
        </w:tc>
        <w:tc>
          <w:tcPr>
            <w:tcW w:w="446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bl>
    <w:p>
      <w:pPr>
        <w:tabs>
          <w:tab w:val="left" w:pos="765"/>
        </w:tabs>
        <w:spacing w:before="156" w:beforeLines="50" w:after="468" w:afterLines="150"/>
        <w:rPr>
          <w:rFonts w:hint="eastAsia"/>
          <w:b/>
          <w:sz w:val="32"/>
          <w:szCs w:val="32"/>
          <w:highlight w:val="none"/>
        </w:rPr>
      </w:pPr>
    </w:p>
    <w:p>
      <w:pPr>
        <w:tabs>
          <w:tab w:val="left" w:pos="765"/>
        </w:tabs>
        <w:spacing w:before="156" w:beforeLines="50" w:after="468" w:afterLines="150"/>
        <w:rPr>
          <w:rFonts w:hint="eastAsia"/>
          <w:b/>
          <w:sz w:val="32"/>
          <w:szCs w:val="32"/>
          <w:highlight w:val="none"/>
        </w:rPr>
      </w:pPr>
    </w:p>
    <w:p>
      <w:pPr>
        <w:spacing w:line="480" w:lineRule="exact"/>
        <w:rPr>
          <w:b/>
          <w:bCs/>
          <w:szCs w:val="21"/>
          <w:highlight w:val="none"/>
        </w:rPr>
        <w:sectPr>
          <w:pgSz w:w="16838" w:h="11906" w:orient="landscape"/>
          <w:pgMar w:top="1361" w:right="1247" w:bottom="1361" w:left="1191" w:header="851" w:footer="737" w:gutter="0"/>
          <w:pgBorders>
            <w:top w:val="none" w:sz="0" w:space="0"/>
            <w:left w:val="none" w:sz="0" w:space="0"/>
            <w:bottom w:val="none" w:sz="0" w:space="0"/>
            <w:right w:val="none" w:sz="0" w:space="0"/>
          </w:pgBorders>
          <w:pgNumType w:fmt="decimal"/>
          <w:cols w:space="720" w:num="1"/>
          <w:docGrid w:type="linesAndChars" w:linePitch="312" w:charSpace="0"/>
        </w:sectPr>
      </w:pPr>
    </w:p>
    <w:p>
      <w:pPr>
        <w:spacing w:line="480" w:lineRule="exact"/>
        <w:rPr>
          <w:b/>
          <w:sz w:val="11"/>
          <w:szCs w:val="11"/>
          <w:highlight w:val="none"/>
        </w:rPr>
      </w:pPr>
      <w:r>
        <w:rPr>
          <w:rFonts w:hint="eastAsia"/>
          <w:b/>
          <w:bCs/>
          <w:szCs w:val="21"/>
          <w:highlight w:val="none"/>
        </w:rPr>
        <w:t xml:space="preserve">附件三                  </w:t>
      </w:r>
      <w:r>
        <w:rPr>
          <w:rFonts w:hint="eastAsia"/>
          <w:b/>
          <w:spacing w:val="40"/>
          <w:sz w:val="32"/>
          <w:szCs w:val="32"/>
          <w:highlight w:val="none"/>
        </w:rPr>
        <w:t>车辆信息明细汇总</w:t>
      </w:r>
      <w:r>
        <w:rPr>
          <w:rFonts w:hint="eastAsia"/>
          <w:b/>
          <w:sz w:val="32"/>
          <w:szCs w:val="32"/>
          <w:highlight w:val="none"/>
        </w:rPr>
        <w:t>表</w:t>
      </w:r>
    </w:p>
    <w:tbl>
      <w:tblPr>
        <w:tblStyle w:val="23"/>
        <w:tblW w:w="9087" w:type="dxa"/>
        <w:tblInd w:w="0" w:type="dxa"/>
        <w:tblLayout w:type="autofit"/>
        <w:tblCellMar>
          <w:top w:w="0" w:type="dxa"/>
          <w:left w:w="0" w:type="dxa"/>
          <w:bottom w:w="0" w:type="dxa"/>
          <w:right w:w="0" w:type="dxa"/>
        </w:tblCellMar>
      </w:tblPr>
      <w:tblGrid>
        <w:gridCol w:w="665"/>
        <w:gridCol w:w="1268"/>
        <w:gridCol w:w="3031"/>
        <w:gridCol w:w="966"/>
        <w:gridCol w:w="1533"/>
        <w:gridCol w:w="1624"/>
      </w:tblGrid>
      <w:tr>
        <w:tblPrEx>
          <w:tblCellMar>
            <w:top w:w="0" w:type="dxa"/>
            <w:left w:w="0" w:type="dxa"/>
            <w:bottom w:w="0" w:type="dxa"/>
            <w:right w:w="0" w:type="dxa"/>
          </w:tblCellMar>
        </w:tblPrEx>
        <w:trPr>
          <w:trHeight w:val="721" w:hRule="atLeast"/>
        </w:trPr>
        <w:tc>
          <w:tcPr>
            <w:tcW w:w="665" w:type="dxa"/>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序号</w:t>
            </w:r>
          </w:p>
        </w:tc>
        <w:tc>
          <w:tcPr>
            <w:tcW w:w="1268" w:type="dxa"/>
            <w:tcBorders>
              <w:top w:val="single" w:color="000000" w:sz="8"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车牌号码</w:t>
            </w:r>
          </w:p>
        </w:tc>
        <w:tc>
          <w:tcPr>
            <w:tcW w:w="3031" w:type="dxa"/>
            <w:tcBorders>
              <w:top w:val="single" w:color="000000" w:sz="8"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车型</w:t>
            </w:r>
          </w:p>
        </w:tc>
        <w:tc>
          <w:tcPr>
            <w:tcW w:w="966" w:type="dxa"/>
            <w:tcBorders>
              <w:top w:val="single" w:color="000000" w:sz="8"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租期</w:t>
            </w:r>
          </w:p>
        </w:tc>
        <w:tc>
          <w:tcPr>
            <w:tcW w:w="1533" w:type="dxa"/>
            <w:tcBorders>
              <w:top w:val="single" w:color="000000" w:sz="8" w:space="0"/>
              <w:left w:val="single" w:color="000000" w:sz="4" w:space="0"/>
              <w:bottom w:val="nil"/>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kern w:val="0"/>
                <w:sz w:val="20"/>
                <w:szCs w:val="20"/>
                <w:highlight w:val="none"/>
                <w:lang w:bidi="ar"/>
              </w:rPr>
            </w:pPr>
            <w:r>
              <w:rPr>
                <w:rFonts w:hint="eastAsia" w:ascii="宋体" w:hAnsi="宋体" w:cs="宋体"/>
                <w:b/>
                <w:color w:val="000000"/>
                <w:kern w:val="0"/>
                <w:sz w:val="20"/>
                <w:szCs w:val="20"/>
                <w:highlight w:val="none"/>
                <w:lang w:bidi="ar"/>
              </w:rPr>
              <w:t>租金标准</w:t>
            </w:r>
          </w:p>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（元/月）</w:t>
            </w:r>
          </w:p>
        </w:tc>
        <w:tc>
          <w:tcPr>
            <w:tcW w:w="1624" w:type="dxa"/>
            <w:tcBorders>
              <w:top w:val="single" w:color="000000" w:sz="8" w:space="0"/>
              <w:left w:val="single" w:color="000000" w:sz="4" w:space="0"/>
              <w:bottom w:val="nil"/>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备注</w:t>
            </w:r>
          </w:p>
        </w:tc>
      </w:tr>
      <w:tr>
        <w:tblPrEx>
          <w:tblCellMar>
            <w:top w:w="0" w:type="dxa"/>
            <w:left w:w="0" w:type="dxa"/>
            <w:bottom w:w="0" w:type="dxa"/>
            <w:right w:w="0" w:type="dxa"/>
          </w:tblCellMar>
        </w:tblPrEx>
        <w:trPr>
          <w:trHeight w:val="479"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79"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79"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79" w:hRule="atLeast"/>
        </w:trPr>
        <w:tc>
          <w:tcPr>
            <w:tcW w:w="593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合计</w:t>
            </w:r>
          </w:p>
        </w:tc>
        <w:tc>
          <w:tcPr>
            <w:tcW w:w="15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p>
        </w:tc>
      </w:tr>
    </w:tbl>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p>
    <w:p>
      <w:pPr>
        <w:tabs>
          <w:tab w:val="left" w:pos="765"/>
        </w:tabs>
        <w:spacing w:before="156" w:beforeLines="50" w:after="468" w:afterLines="150"/>
        <w:rPr>
          <w:rFonts w:hint="eastAsia"/>
          <w:b/>
          <w:bCs/>
          <w:szCs w:val="21"/>
          <w:highlight w:val="none"/>
        </w:rPr>
      </w:pPr>
      <w:r>
        <w:rPr>
          <w:rFonts w:hint="eastAsia"/>
          <w:b/>
          <w:bCs/>
          <w:szCs w:val="21"/>
          <w:highlight w:val="none"/>
        </w:rPr>
        <w:t>附件四</w:t>
      </w:r>
    </w:p>
    <w:p>
      <w:pPr>
        <w:keepNext w:val="0"/>
        <w:keepLines w:val="0"/>
        <w:pageBreakBefore w:val="0"/>
        <w:kinsoku/>
        <w:wordWrap/>
        <w:overflowPunct/>
        <w:topLinePunct w:val="0"/>
        <w:autoSpaceDE/>
        <w:autoSpaceDN/>
        <w:bidi w:val="0"/>
        <w:adjustRightInd/>
        <w:snapToGrid/>
        <w:spacing w:line="54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4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广州市净水有限公司</w:t>
      </w:r>
      <w:r>
        <w:rPr>
          <w:rFonts w:hint="eastAsia" w:ascii="仿宋_GB2312" w:hAnsi="仿宋_GB2312" w:eastAsia="仿宋_GB2312" w:cs="仿宋_GB2312"/>
          <w:b w:val="0"/>
          <w:bCs/>
          <w:color w:val="auto"/>
          <w:sz w:val="28"/>
          <w:szCs w:val="28"/>
          <w:highlight w:val="none"/>
          <w:u w:val="single"/>
          <w:lang w:val="en-US" w:eastAsia="zh-CN"/>
        </w:rPr>
        <w:t>2024年度增加租赁公务车辆</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五座小型汽车</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4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4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第六条本协议作为广州市净水有限公司</w:t>
      </w:r>
      <w:r>
        <w:rPr>
          <w:rFonts w:hint="eastAsia" w:ascii="仿宋_GB2312" w:hAnsi="仿宋_GB2312" w:eastAsia="仿宋_GB2312" w:cs="仿宋_GB2312"/>
          <w:b w:val="0"/>
          <w:bCs/>
          <w:color w:val="auto"/>
          <w:sz w:val="28"/>
          <w:szCs w:val="28"/>
          <w:highlight w:val="none"/>
          <w:lang w:val="en-US" w:eastAsia="zh-CN"/>
        </w:rPr>
        <w:t>2024年度增加租赁公务车辆</w:t>
      </w:r>
      <w:r>
        <w:rPr>
          <w:rFonts w:hint="eastAsia" w:ascii="仿宋_GB2312" w:hAnsi="仿宋_GB2312" w:eastAsia="仿宋_GB2312" w:cs="仿宋_GB2312"/>
          <w:b w:val="0"/>
          <w:bCs/>
          <w:color w:val="auto"/>
          <w:sz w:val="28"/>
          <w:szCs w:val="28"/>
          <w:highlight w:val="none"/>
        </w:rPr>
        <w:t>合同</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五座小型汽车</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4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4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85" w:name="_Toc88209952"/>
      <w:bookmarkStart w:id="86" w:name="_Toc87616389"/>
      <w:r>
        <w:rPr>
          <w:rFonts w:hint="eastAsia" w:ascii="仿宋_GB2312" w:eastAsia="仿宋_GB2312"/>
          <w:color w:val="auto"/>
          <w:sz w:val="28"/>
          <w:szCs w:val="28"/>
          <w:highlight w:val="none"/>
        </w:rPr>
        <w:t>1.响应函</w:t>
      </w:r>
      <w:bookmarkEnd w:id="85"/>
      <w:bookmarkEnd w:id="86"/>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87" w:name="_Toc88209953"/>
      <w:bookmarkStart w:id="88" w:name="_Toc87616390"/>
      <w:r>
        <w:rPr>
          <w:rFonts w:hint="eastAsia" w:ascii="仿宋_GB2312" w:eastAsia="仿宋_GB2312"/>
          <w:color w:val="auto"/>
          <w:sz w:val="28"/>
          <w:szCs w:val="28"/>
          <w:highlight w:val="none"/>
        </w:rPr>
        <w:t>2.法定代表人证明或授权委托书</w:t>
      </w:r>
      <w:bookmarkEnd w:id="87"/>
      <w:bookmarkEnd w:id="88"/>
      <w:bookmarkStart w:id="89" w:name="_Toc87616393"/>
      <w:bookmarkStart w:id="9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89"/>
      <w:bookmarkEnd w:id="90"/>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91" w:name="_Toc6313"/>
      <w:bookmarkStart w:id="92" w:name="_Toc88209957"/>
      <w:bookmarkStart w:id="93" w:name="_Toc12665"/>
      <w:bookmarkStart w:id="94" w:name="_Toc28619645"/>
      <w:bookmarkStart w:id="95" w:name="_Toc87616394"/>
      <w:r>
        <w:rPr>
          <w:rFonts w:hint="eastAsia" w:ascii="黑体" w:hAnsi="黑体" w:eastAsia="黑体" w:cs="黑体"/>
          <w:b/>
          <w:bCs/>
          <w:color w:val="auto"/>
          <w:sz w:val="32"/>
          <w:szCs w:val="32"/>
          <w:highlight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96" w:name="_Toc22527"/>
      <w:bookmarkStart w:id="97" w:name="_Toc29833"/>
      <w:bookmarkStart w:id="98" w:name="_Toc87616395"/>
      <w:bookmarkStart w:id="99" w:name="_Toc88209958"/>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96"/>
      <w:bookmarkEnd w:id="97"/>
      <w:bookmarkEnd w:id="98"/>
      <w:bookmarkEnd w:id="9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highlight w:val="none"/>
              </w:rPr>
              <w:t>身份证复印件（</w:t>
            </w:r>
            <w:r>
              <w:rPr>
                <w:rFonts w:hint="eastAsia" w:ascii="仿宋_GB2312" w:hAnsi="仿宋_GB2312" w:eastAsia="仿宋_GB2312" w:cs="仿宋_GB2312"/>
                <w:sz w:val="24"/>
                <w:szCs w:val="24"/>
                <w:highlight w:val="none"/>
                <w:lang w:val="en-US" w:eastAsia="zh-CN"/>
              </w:rPr>
              <w:t>人像</w:t>
            </w:r>
            <w:r>
              <w:rPr>
                <w:rFonts w:hint="eastAsia" w:ascii="仿宋_GB2312" w:hAnsi="仿宋_GB2312" w:eastAsia="仿宋_GB2312" w:cs="仿宋_GB2312"/>
                <w:sz w:val="24"/>
                <w:szCs w:val="24"/>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highlight w:val="none"/>
              </w:rPr>
              <w:t>身份证复印件（</w:t>
            </w:r>
            <w:r>
              <w:rPr>
                <w:rFonts w:hint="eastAsia" w:ascii="仿宋_GB2312" w:hAnsi="仿宋_GB2312" w:eastAsia="仿宋_GB2312" w:cs="仿宋_GB2312"/>
                <w:sz w:val="24"/>
                <w:szCs w:val="24"/>
                <w:highlight w:val="none"/>
                <w:lang w:val="en-US" w:eastAsia="zh-CN"/>
              </w:rPr>
              <w:t>国徽</w:t>
            </w:r>
            <w:r>
              <w:rPr>
                <w:rFonts w:hint="eastAsia" w:ascii="仿宋_GB2312" w:hAnsi="仿宋_GB2312" w:eastAsia="仿宋_GB2312" w:cs="仿宋_GB2312"/>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highlight w:val="none"/>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highlight w:val="none"/>
              </w:rPr>
              <w:t>身份证复印件（</w:t>
            </w:r>
            <w:r>
              <w:rPr>
                <w:rFonts w:hint="eastAsia" w:ascii="仿宋_GB2312" w:hAnsi="仿宋_GB2312" w:eastAsia="仿宋_GB2312" w:cs="仿宋_GB2312"/>
                <w:sz w:val="28"/>
                <w:szCs w:val="28"/>
                <w:highlight w:val="none"/>
                <w:lang w:val="en-US" w:eastAsia="zh-CN"/>
              </w:rPr>
              <w:t>人像</w:t>
            </w:r>
            <w:r>
              <w:rPr>
                <w:rFonts w:hint="eastAsia" w:ascii="仿宋_GB2312" w:hAnsi="仿宋_GB2312" w:eastAsia="仿宋_GB2312" w:cs="仿宋_GB2312"/>
                <w:sz w:val="28"/>
                <w:szCs w:val="28"/>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highlight w:val="none"/>
              </w:rPr>
              <w:t>身份证复印件（</w:t>
            </w:r>
            <w:r>
              <w:rPr>
                <w:rFonts w:hint="eastAsia" w:ascii="仿宋_GB2312" w:hAnsi="仿宋_GB2312" w:eastAsia="仿宋_GB2312" w:cs="仿宋_GB2312"/>
                <w:sz w:val="28"/>
                <w:szCs w:val="28"/>
                <w:highlight w:val="none"/>
                <w:lang w:val="en-US" w:eastAsia="zh-CN"/>
              </w:rPr>
              <w:t>国徽</w:t>
            </w:r>
            <w:r>
              <w:rPr>
                <w:rFonts w:hint="eastAsia" w:ascii="仿宋_GB2312" w:hAnsi="仿宋_GB2312" w:eastAsia="仿宋_GB2312" w:cs="仿宋_GB2312"/>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highlight w:val="none"/>
              </w:rPr>
            </w:pPr>
          </w:p>
        </w:tc>
      </w:tr>
    </w:tbl>
    <w:p>
      <w:pPr>
        <w:pStyle w:val="2"/>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100" w:name="_Toc8086"/>
      <w:bookmarkStart w:id="101" w:name="_Toc87616400"/>
      <w:bookmarkStart w:id="102" w:name="_Toc19830"/>
      <w:bookmarkStart w:id="103" w:name="_Toc88209963"/>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4"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05" w:name="_Toc32430"/>
            <w:bookmarkStart w:id="106"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105"/>
      <w:bookmarkEnd w:id="106"/>
    </w:p>
    <w:p>
      <w:pPr>
        <w:adjustRightInd w:val="0"/>
        <w:snapToGrid w:val="0"/>
        <w:spacing w:line="600" w:lineRule="exact"/>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报价一览表</w:t>
      </w:r>
    </w:p>
    <w:p>
      <w:pPr>
        <w:adjustRightInd/>
        <w:snapToGrid/>
        <w:spacing w:line="360" w:lineRule="auto"/>
        <w:rPr>
          <w:rFonts w:hint="eastAsia" w:ascii="宋体" w:hAnsi="宋体" w:cs="宋体"/>
          <w:color w:val="auto"/>
          <w:sz w:val="24"/>
          <w:szCs w:val="24"/>
          <w:highlight w:val="none"/>
        </w:rPr>
      </w:pPr>
    </w:p>
    <w:p>
      <w:pPr>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项目名称：广州市净水有限公司2024年度增加公务车辆租赁（五座小型汽车）项目</w:t>
      </w:r>
    </w:p>
    <w:p>
      <w:pPr>
        <w:adjustRightInd/>
        <w:snapToGri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w:t>
      </w:r>
    </w:p>
    <w:p>
      <w:pPr>
        <w:adjustRightInd/>
        <w:snapToGri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pPr>
        <w:pStyle w:val="22"/>
        <w:adjustRightInd/>
        <w:spacing w:after="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[货币单位：人民币元]</w:t>
      </w:r>
    </w:p>
    <w:tbl>
      <w:tblPr>
        <w:tblStyle w:val="23"/>
        <w:tblW w:w="8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714"/>
        <w:gridCol w:w="797"/>
        <w:gridCol w:w="1200"/>
        <w:gridCol w:w="1248"/>
        <w:gridCol w:w="1928"/>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序号</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租赁车辆型号</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排量</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租赁数量</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租赁期限</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单台含税租金</w:t>
            </w:r>
          </w:p>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（单位：元/月）</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b w:val="0"/>
                <w:bCs w:val="0"/>
                <w:i w:val="0"/>
                <w:iCs w:val="0"/>
                <w:color w:val="000000"/>
                <w:sz w:val="24"/>
                <w:szCs w:val="24"/>
                <w:highlight w:val="none"/>
                <w:u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1</w:t>
            </w:r>
          </w:p>
        </w:tc>
        <w:tc>
          <w:tcPr>
            <w:tcW w:w="1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五座小型汽车</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8台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10个月</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lang w:val="en-US"/>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不含税总价</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（单位：元）</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lang w:val="en-US"/>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税率</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13%</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含税总价</w:t>
            </w: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（单位：元）</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_GB2312" w:hAnsi="仿宋_GB2312" w:eastAsia="仿宋_GB2312" w:cs="仿宋_GB2312"/>
                <w:i w:val="0"/>
                <w:iCs w:val="0"/>
                <w:color w:val="000000"/>
                <w:sz w:val="24"/>
                <w:szCs w:val="24"/>
                <w:highlight w:val="none"/>
                <w:u w:val="none"/>
                <w:lang w:val="en-US"/>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eastAsia" w:ascii="仿宋_GB2312" w:hAnsi="仿宋_GB2312" w:eastAsia="仿宋_GB2312" w:cs="仿宋_GB2312"/>
                <w:i w:val="0"/>
                <w:iCs w:val="0"/>
                <w:color w:val="000000"/>
                <w:sz w:val="24"/>
                <w:szCs w:val="24"/>
                <w:highlight w:val="none"/>
                <w:u w:val="none"/>
              </w:rPr>
            </w:pPr>
          </w:p>
        </w:tc>
      </w:tr>
    </w:tbl>
    <w:p>
      <w:pPr>
        <w:pStyle w:val="22"/>
        <w:adjustRightInd/>
        <w:spacing w:after="0"/>
        <w:ind w:firstLine="0"/>
        <w:jc w:val="both"/>
        <w:rPr>
          <w:rFonts w:hint="eastAsia" w:ascii="宋体" w:hAnsi="宋体" w:eastAsia="宋体" w:cs="宋体"/>
          <w:color w:val="auto"/>
          <w:sz w:val="24"/>
          <w:highlight w:val="none"/>
        </w:rPr>
      </w:pPr>
    </w:p>
    <w:p>
      <w:pPr>
        <w:pStyle w:val="22"/>
        <w:adjustRightInd/>
        <w:spacing w:after="0"/>
        <w:ind w:firstLine="0"/>
        <w:jc w:val="both"/>
        <w:rPr>
          <w:rFonts w:hint="eastAsia" w:ascii="宋体" w:hAnsi="宋体" w:eastAsia="宋体" w:cs="宋体"/>
          <w:color w:val="auto"/>
          <w:sz w:val="24"/>
          <w:highlight w:val="none"/>
        </w:rPr>
      </w:pPr>
    </w:p>
    <w:p>
      <w:pPr>
        <w:adjustRightInd/>
        <w:snapToGrid w:val="0"/>
        <w:spacing w:line="50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snapToGrid w:val="0"/>
        <w:spacing w:line="500"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107" w:name="_Toc16386"/>
      <w:bookmarkStart w:id="108" w:name="_Toc87616402"/>
      <w:bookmarkStart w:id="109" w:name="_Toc88209965"/>
      <w:bookmarkStart w:id="110" w:name="_Toc6058"/>
      <w:r>
        <w:rPr>
          <w:rFonts w:hint="eastAsia" w:ascii="黑体" w:hAnsi="黑体" w:eastAsia="黑体" w:cs="黑体"/>
          <w:b/>
          <w:bCs/>
          <w:color w:val="auto"/>
          <w:sz w:val="32"/>
          <w:szCs w:val="32"/>
          <w:highlight w:val="none"/>
          <w:lang w:val="en-US" w:eastAsia="zh-CN"/>
        </w:rPr>
        <w:t>6.其他资料</w:t>
      </w:r>
      <w:bookmarkEnd w:id="107"/>
      <w:bookmarkEnd w:id="108"/>
      <w:bookmarkEnd w:id="109"/>
      <w:bookmarkEnd w:id="110"/>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10" w:type="default"/>
      <w:footerReference r:id="rId11"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Damascus">
    <w:altName w:val="Segoe Print"/>
    <w:panose1 w:val="00000000000000000000"/>
    <w:charset w:val="00"/>
    <w:family w:val="auto"/>
    <w:pitch w:val="default"/>
    <w:sig w:usb0="00000000" w:usb1="00000000" w:usb2="14000008"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right"/>
      <w:rPr>
        <w:b/>
        <w:bCs/>
        <w:i/>
        <w:iCs/>
        <w:sz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ind w:right="360"/>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17"/>
                      <w:ind w:right="360"/>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6"/>
      </w:rPr>
    </w:pPr>
    <w:r>
      <w:fldChar w:fldCharType="begin"/>
    </w:r>
    <w:r>
      <w:rPr>
        <w:rStyle w:val="26"/>
      </w:rPr>
      <w:instrText xml:space="preserve">PAGE  </w:instrText>
    </w:r>
    <w:r>
      <w:fldChar w:fldCharType="end"/>
    </w:r>
  </w:p>
  <w:p>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rPr>
        <w:rFonts w:hint="eastAsia" w:ascii="宋体" w:hAnsi="宋体" w:eastAsia="宋体" w:cs="宋体"/>
        <w:sz w:val="24"/>
        <w:szCs w:val="24"/>
      </w:rPr>
    </w:lvl>
  </w:abstractNum>
  <w:abstractNum w:abstractNumId="3">
    <w:nsid w:val="5BB90352"/>
    <w:multiLevelType w:val="multilevel"/>
    <w:tmpl w:val="5BB90352"/>
    <w:lvl w:ilvl="0" w:tentative="0">
      <w:start w:val="1"/>
      <w:numFmt w:val="japaneseCounting"/>
      <w:lvlText w:val="%1、"/>
      <w:lvlJc w:val="left"/>
      <w:pPr>
        <w:ind w:left="600" w:hanging="600"/>
      </w:pPr>
      <w:rPr>
        <w:rFonts w:hint="eastAsia"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7C6513"/>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1D1F9B"/>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1570A"/>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2A0C"/>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3A4632"/>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B53538"/>
    <w:rsid w:val="3FEE7CFA"/>
    <w:rsid w:val="400E4D5E"/>
    <w:rsid w:val="40E1138C"/>
    <w:rsid w:val="413814BA"/>
    <w:rsid w:val="41872511"/>
    <w:rsid w:val="41DF1251"/>
    <w:rsid w:val="424236D9"/>
    <w:rsid w:val="42466655"/>
    <w:rsid w:val="42C82F57"/>
    <w:rsid w:val="43462960"/>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2433CF"/>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05057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99"/>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next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table" w:customStyle="1" w:styleId="48">
    <w:name w:val="网格型1"/>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10264</Words>
  <Characters>10725</Characters>
  <Lines>300</Lines>
  <Paragraphs>84</Paragraphs>
  <TotalTime>2</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2024-06-05T07:55:16Z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55657D8F11CA4D24822F5D1275769A17_13</vt:lpwstr>
  </property>
</Properties>
</file>