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bookmarkStart w:id="89" w:name="_GoBack"/>
      <w:bookmarkEnd w:id="89"/>
    </w:p>
    <w:p>
      <w:pPr>
        <w:rPr>
          <w:rFonts w:hint="eastAsia" w:ascii="仿宋_GB2312" w:hAnsi="仿宋_GB2312" w:eastAsia="仿宋_GB2312" w:cs="仿宋_GB2312"/>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广州市净水有限公司《地埋式净水厂</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企业安全生产标准化建设与评审规范》</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广东省团体标准编制技术咨询服务项目（第二次）</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bidi w:val="0"/>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二〇二四年五月</w:t>
      </w:r>
    </w:p>
    <w:p>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26148"/>
      <w:bookmarkStart w:id="1" w:name="_Toc17696"/>
      <w:bookmarkStart w:id="2" w:name="_Toc1711"/>
      <w:bookmarkStart w:id="3" w:name="_Toc18145"/>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19609"/>
      <w:bookmarkStart w:id="5" w:name="_Toc17801"/>
      <w:bookmarkStart w:id="6" w:name="_Toc31938"/>
      <w:bookmarkStart w:id="7" w:name="_Toc7519"/>
      <w:bookmarkStart w:id="8" w:name="_Toc1669"/>
      <w:bookmarkStart w:id="9" w:name="_Toc4275"/>
      <w:bookmarkStart w:id="10" w:name="_Toc11322"/>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适用于纸质评审的公开采购方式</w:t>
      </w:r>
    </w:p>
    <w:p>
      <w:pPr>
        <w:adjustRightInd/>
        <w:snapToGrid/>
        <w:spacing w:beforeLines="-2147483648" w:afterLines="-2147483648" w:line="240" w:lineRule="auto"/>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pStyle w:val="3"/>
        <w:spacing w:line="240" w:lineRule="auto"/>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广州市净水有限公司《地埋式净水厂企业安全生产标准化建设与评审规范》广东省团体标准编制技术咨询服务项目（第二次</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rPr>
        <w:sym w:font="Wingdings" w:char="00FE"/>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sym w:font="Wingdings" w:char="00A8"/>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rPr>
        <w:sym w:font="Wingdings" w:char="00FE"/>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广州市净水有限公司《地埋式净水厂企业安全生产标准化建设与评审规范》广东省团体标准编制技术咨询服务项目（第二次）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XJ-20240524-2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173</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24</w:t>
      </w:r>
      <w:r>
        <w:rPr>
          <w:rFonts w:hint="eastAsia" w:ascii="仿宋_GB2312" w:eastAsia="仿宋_GB2312"/>
          <w:color w:val="auto"/>
          <w:sz w:val="28"/>
          <w:szCs w:val="28"/>
          <w:highlight w:val="none"/>
          <w:u w:val="single"/>
          <w:lang w:val="en-US" w:eastAsia="zh-CN"/>
        </w:rPr>
        <w:t>0.00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指导编制《地埋式净水厂企业安全生产标准化建设与评审规范》（暂定名称）</w:t>
      </w:r>
      <w:r>
        <w:rPr>
          <w:rFonts w:hint="eastAsia" w:ascii="仿宋_GB2312" w:eastAsia="仿宋_GB2312"/>
          <w:color w:val="auto"/>
          <w:sz w:val="28"/>
          <w:szCs w:val="28"/>
          <w:highlight w:val="none"/>
          <w:u w:val="single"/>
          <w:lang w:val="en-US" w:eastAsia="zh-CN"/>
        </w:rPr>
        <w:t>并申报作为</w:t>
      </w:r>
      <w:r>
        <w:rPr>
          <w:rFonts w:hint="eastAsia" w:ascii="仿宋_GB2312" w:eastAsia="仿宋_GB2312"/>
          <w:color w:val="auto"/>
          <w:sz w:val="28"/>
          <w:szCs w:val="28"/>
          <w:highlight w:val="none"/>
          <w:u w:val="single"/>
        </w:rPr>
        <w:t>广东省安全生产协会团体标准</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自合同签订之日起，至广东省安全生产协会发布关于《地埋式净水厂企业安全生产标准化建设与评审规范》团体标准的公告止</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广东省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广东省安全生产协会发布《《地埋式净水厂企业安全生产标准化建设与评审规范》的团体标准，提出单位、起草单位（首位）为广州市净水有限公司</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指导服务的全过程（含外出调研等），确保安全生产零事故</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广东省安全生产协会团体标准贯标推广机构</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提供推广机构证书复印件</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为企事业单位提供安全生产技术或咨询服务工作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具有安全生产领域省级或国家级团体标准的编制经验，并具备</w:t>
      </w:r>
      <w:r>
        <w:rPr>
          <w:rFonts w:hint="eastAsia" w:ascii="仿宋_GB2312" w:eastAsia="仿宋_GB2312"/>
          <w:color w:val="auto"/>
          <w:sz w:val="28"/>
          <w:szCs w:val="28"/>
          <w:highlight w:val="none"/>
          <w:u w:val="single"/>
          <w:lang w:val="en-US" w:eastAsia="zh-CN"/>
        </w:rPr>
        <w:t>中</w:t>
      </w:r>
      <w:r>
        <w:rPr>
          <w:rFonts w:hint="eastAsia" w:ascii="仿宋_GB2312" w:eastAsia="仿宋_GB2312"/>
          <w:color w:val="auto"/>
          <w:sz w:val="28"/>
          <w:szCs w:val="28"/>
          <w:highlight w:val="none"/>
          <w:u w:val="single"/>
        </w:rPr>
        <w:t xml:space="preserve">级工程师职称或安全评价师资格证  </w:t>
      </w:r>
      <w:r>
        <w:rPr>
          <w:rFonts w:hint="eastAsia" w:ascii="仿宋_GB2312" w:eastAsia="仿宋_GB2312"/>
          <w:color w:val="auto"/>
          <w:sz w:val="28"/>
          <w:szCs w:val="28"/>
          <w:highlight w:val="none"/>
        </w:rPr>
        <w:t>资格条件。（提供</w:t>
      </w:r>
      <w:r>
        <w:rPr>
          <w:rFonts w:hint="eastAsia" w:ascii="仿宋_GB2312" w:eastAsia="仿宋_GB2312"/>
          <w:color w:val="auto"/>
          <w:sz w:val="28"/>
          <w:szCs w:val="28"/>
          <w:highlight w:val="none"/>
          <w:lang w:val="en-US" w:eastAsia="zh-CN"/>
        </w:rPr>
        <w:t>职称或资格证复印件，</w:t>
      </w:r>
      <w:r>
        <w:rPr>
          <w:rFonts w:hint="eastAsia" w:ascii="仿宋_GB2312" w:eastAsia="仿宋_GB2312"/>
          <w:color w:val="auto"/>
          <w:sz w:val="28"/>
          <w:szCs w:val="28"/>
          <w:highlight w:val="none"/>
        </w:rPr>
        <w:t>加盖单位公章</w:t>
      </w:r>
      <w:r>
        <w:rPr>
          <w:rFonts w:hint="eastAsia" w:ascii="仿宋_GB2312" w:eastAsia="仿宋_GB2312"/>
          <w:color w:val="auto"/>
          <w:sz w:val="28"/>
          <w:szCs w:val="28"/>
          <w:highlight w:val="none"/>
          <w:lang w:val="en-US" w:eastAsia="zh-CN"/>
        </w:rPr>
        <w:t>；提供</w:t>
      </w:r>
      <w:r>
        <w:rPr>
          <w:rFonts w:hint="eastAsia" w:ascii="仿宋_GB2312" w:eastAsia="仿宋_GB2312"/>
          <w:color w:val="auto"/>
          <w:sz w:val="28"/>
          <w:szCs w:val="28"/>
          <w:highlight w:val="none"/>
        </w:rPr>
        <w:t>合同</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标准立项或发布材料</w:t>
      </w:r>
      <w:r>
        <w:rPr>
          <w:rFonts w:hint="eastAsia" w:ascii="仿宋_GB2312" w:eastAsia="仿宋_GB2312"/>
          <w:color w:val="auto"/>
          <w:sz w:val="28"/>
          <w:szCs w:val="28"/>
          <w:highlight w:val="none"/>
        </w:rPr>
        <w:t>复印件证明，包括但不限于项目名称、金额及实施内容、合同盖章、签订日期，加盖单位公章）</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2024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23749"/>
      <w:bookmarkStart w:id="15" w:name="_Toc16705"/>
      <w:bookmarkStart w:id="16" w:name="_Toc25603"/>
      <w:bookmarkStart w:id="17" w:name="_Toc9448"/>
      <w:bookmarkStart w:id="18" w:name="_Toc2324"/>
      <w:bookmarkStart w:id="19" w:name="_Toc19295"/>
      <w:bookmarkStart w:id="20" w:name="_Toc16557"/>
      <w:bookmarkStart w:id="21" w:name="_Toc7340"/>
      <w:bookmarkStart w:id="22" w:name="_Toc32588"/>
      <w:bookmarkStart w:id="23" w:name="_Toc2331"/>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5"/>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5"/>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040"/>
      <w:bookmarkStart w:id="27" w:name="_Toc88209934"/>
      <w:bookmarkStart w:id="28" w:name="_Toc7303"/>
      <w:bookmarkStart w:id="29" w:name="_Toc87616371"/>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6308"/>
      <w:bookmarkStart w:id="33" w:name="_Toc21840"/>
      <w:bookmarkStart w:id="34" w:name="_Toc87616378"/>
      <w:bookmarkStart w:id="35" w:name="_Toc22212"/>
      <w:bookmarkStart w:id="36" w:name="_Toc88209941"/>
      <w:bookmarkStart w:id="37" w:name="_Toc13898"/>
      <w:bookmarkStart w:id="38" w:name="_Toc21079"/>
      <w:bookmarkStart w:id="39" w:name="_Toc30530"/>
      <w:bookmarkStart w:id="40" w:name="_Toc29345"/>
      <w:bookmarkStart w:id="41" w:name="_Toc7831"/>
      <w:bookmarkStart w:id="42" w:name="_Toc12177"/>
      <w:bookmarkStart w:id="43" w:name="_Toc29484"/>
      <w:bookmarkStart w:id="44" w:name="_Toc32607"/>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w:char="00FE"/>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采购需求</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采购人委托供应商</w:t>
      </w:r>
      <w:r>
        <w:rPr>
          <w:rFonts w:hint="eastAsia" w:ascii="仿宋_GB2312" w:eastAsia="仿宋_GB2312"/>
          <w:color w:val="auto"/>
          <w:sz w:val="28"/>
          <w:szCs w:val="28"/>
          <w:highlight w:val="none"/>
        </w:rPr>
        <w:t>承担广东省安全生产协会团体标准《地埋式净水厂企业安全生产标准化建设与评审规范》（暂定名称，最终以广东省安全生产协会确认为准）编制技术咨询服务工作</w:t>
      </w:r>
      <w:r>
        <w:rPr>
          <w:rFonts w:hint="eastAsia" w:ascii="仿宋_GB2312"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一、供应商职责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对《标准》编写全过程（从立项到最后报批）中应输出的材料进行审查并指导修改。具体工作内容包括以下方面: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（一）指导编写《规范》立项申报、答辩等相关资料。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（二）按照《标准化工作导则第1部分：标准的结构和编写（GB/T 1.1）》等要求对《规范》的初稿提出符合性审查。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（三）调研本行业相关单位，修订初稿作为征求意见稿，并根据广东省安全生产协会有关规定征求意见并完善修改。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（四）根据专家预评审及广东省安全生产协会召开的专家评审会意见进一步修改。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（五）根据要求将报批材料汇编成册，送广东省安全生产协会审核、编号、发布。</w:t>
      </w:r>
    </w:p>
    <w:p>
      <w:pPr>
        <w:pStyle w:val="4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二、供应商义务</w:t>
      </w:r>
    </w:p>
    <w:p>
      <w:pPr>
        <w:pStyle w:val="4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一</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组织相关的安全技术人员及专家开展调研、规范编制、征求意见、修改、审查等工作； </w:t>
      </w:r>
    </w:p>
    <w:p>
      <w:pPr>
        <w:pStyle w:val="4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二</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指导和协助</w:t>
      </w:r>
      <w:r>
        <w:rPr>
          <w:rFonts w:hint="eastAsia" w:ascii="仿宋_GB2312" w:hAnsi="仿宋_GB2312" w:eastAsia="仿宋_GB2312" w:cs="仿宋_GB2312"/>
          <w:b w:val="0"/>
          <w:bCs w:val="0"/>
          <w:lang w:eastAsia="zh-CN"/>
        </w:rPr>
        <w:t>采购人</w:t>
      </w:r>
      <w:r>
        <w:rPr>
          <w:rFonts w:hint="default" w:ascii="仿宋_GB2312" w:hAnsi="仿宋_GB2312" w:eastAsia="仿宋_GB2312" w:cs="仿宋_GB2312"/>
          <w:b w:val="0"/>
          <w:bCs w:val="0"/>
          <w:lang w:eastAsia="zh-CN"/>
        </w:rPr>
        <w:t xml:space="preserve">完成规范发布前的相关工作； </w:t>
      </w:r>
    </w:p>
    <w:p>
      <w:pPr>
        <w:pStyle w:val="4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三</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对</w:t>
      </w:r>
      <w:r>
        <w:rPr>
          <w:rFonts w:hint="eastAsia" w:ascii="仿宋_GB2312" w:hAnsi="仿宋_GB2312" w:eastAsia="仿宋_GB2312" w:cs="仿宋_GB2312"/>
          <w:b w:val="0"/>
          <w:bCs w:val="0"/>
          <w:lang w:eastAsia="zh-CN"/>
        </w:rPr>
        <w:t>采购人</w:t>
      </w:r>
      <w:r>
        <w:rPr>
          <w:rFonts w:hint="default" w:ascii="仿宋_GB2312" w:hAnsi="仿宋_GB2312" w:eastAsia="仿宋_GB2312" w:cs="仿宋_GB2312"/>
          <w:b w:val="0"/>
          <w:bCs w:val="0"/>
          <w:lang w:eastAsia="zh-CN"/>
        </w:rPr>
        <w:t xml:space="preserve">提供的资料负责保密，不得向与本项目无关的第三方泄露； </w:t>
      </w:r>
    </w:p>
    <w:p>
      <w:pPr>
        <w:pStyle w:val="46"/>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四</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合同文件约定或法律、法规、规章、规范等规定的其他义务。 </w:t>
      </w:r>
    </w:p>
    <w:p>
      <w:pPr>
        <w:pStyle w:val="46"/>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三、</w:t>
      </w:r>
      <w:r>
        <w:rPr>
          <w:rFonts w:hint="default" w:ascii="仿宋_GB2312" w:hAnsi="仿宋_GB2312" w:eastAsia="仿宋_GB2312" w:cs="仿宋_GB2312"/>
          <w:b/>
          <w:bCs/>
          <w:lang w:eastAsia="zh-CN"/>
        </w:rPr>
        <w:t>工作进度</w:t>
      </w:r>
      <w:r>
        <w:rPr>
          <w:rFonts w:hint="eastAsia" w:ascii="仿宋_GB2312" w:hAnsi="仿宋_GB2312" w:eastAsia="仿宋_GB2312" w:cs="仿宋_GB2312"/>
          <w:b/>
          <w:bCs/>
          <w:lang w:val="en-US" w:eastAsia="zh-CN"/>
        </w:rPr>
        <w:t>要求</w:t>
      </w:r>
    </w:p>
    <w:p>
      <w:pPr>
        <w:pStyle w:val="46"/>
        <w:keepNext w:val="0"/>
        <w:keepLines w:val="0"/>
        <w:pageBreakBefore w:val="0"/>
        <w:widowControl w:val="0"/>
        <w:tabs>
          <w:tab w:val="left" w:pos="114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一</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合同生效之日起1个月内，供应商向广东省安全生产协会提交团体标准立项申请书及相关资料。</w:t>
      </w:r>
    </w:p>
    <w:p>
      <w:pPr>
        <w:pStyle w:val="46"/>
        <w:keepNext w:val="0"/>
        <w:keepLines w:val="0"/>
        <w:pageBreakBefore w:val="0"/>
        <w:widowControl w:val="0"/>
        <w:tabs>
          <w:tab w:val="left" w:pos="114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 w:cs="Times New Roman"/>
          <w:b/>
          <w:bCs/>
          <w:color w:val="auto"/>
          <w:highlight w:val="none"/>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二</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合同生效之日起180个工作日内，</w:t>
      </w:r>
      <w:r>
        <w:rPr>
          <w:rFonts w:hint="eastAsia" w:ascii="仿宋_GB2312" w:hAnsi="仿宋_GB2312" w:eastAsia="仿宋_GB2312" w:cs="仿宋_GB2312"/>
          <w:b w:val="0"/>
          <w:bCs w:val="0"/>
          <w:lang w:val="en-US" w:eastAsia="zh-CN"/>
        </w:rPr>
        <w:t>供应商</w:t>
      </w:r>
      <w:r>
        <w:rPr>
          <w:rFonts w:hint="default" w:ascii="仿宋_GB2312" w:hAnsi="仿宋_GB2312" w:eastAsia="仿宋_GB2312" w:cs="仿宋_GB2312"/>
          <w:b w:val="0"/>
          <w:bCs w:val="0"/>
          <w:lang w:eastAsia="zh-CN"/>
        </w:rPr>
        <w:t>完成《地埋式净水厂企业安全生产标准化建设与评审规范》的编制、专家审查、</w:t>
      </w:r>
      <w:r>
        <w:rPr>
          <w:rFonts w:hint="eastAsia" w:ascii="仿宋_GB2312" w:hAnsi="仿宋_GB2312" w:eastAsia="仿宋_GB2312" w:cs="仿宋_GB2312"/>
          <w:b w:val="0"/>
          <w:bCs w:val="0"/>
          <w:lang w:val="en-US" w:eastAsia="zh-CN"/>
        </w:rPr>
        <w:t>征求意见稿公开发布</w:t>
      </w:r>
      <w:r>
        <w:rPr>
          <w:rFonts w:hint="default" w:ascii="仿宋_GB2312" w:hAnsi="仿宋_GB2312" w:eastAsia="仿宋_GB2312" w:cs="仿宋_GB2312"/>
          <w:b w:val="0"/>
          <w:bCs w:val="0"/>
          <w:lang w:eastAsia="zh-CN"/>
        </w:rPr>
        <w:t>等工作。</w:t>
      </w:r>
      <w:r>
        <w:rPr>
          <w:rFonts w:hint="default" w:ascii="Times New Roman" w:hAnsi="Times New Roman" w:eastAsia="仿宋" w:cs="Times New Roman"/>
          <w:b/>
          <w:bCs/>
          <w:color w:val="auto"/>
          <w:highlight w:val="none"/>
        </w:rPr>
        <w:t xml:space="preserve"> </w:t>
      </w:r>
    </w:p>
    <w:p>
      <w:pPr>
        <w:pStyle w:val="46"/>
        <w:keepNext w:val="0"/>
        <w:keepLines w:val="0"/>
        <w:pageBreakBefore w:val="0"/>
        <w:widowControl w:val="0"/>
        <w:tabs>
          <w:tab w:val="left" w:pos="114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三</w:t>
      </w:r>
      <w:r>
        <w:rPr>
          <w:rFonts w:hint="eastAsia" w:ascii="仿宋_GB2312" w:hAnsi="仿宋_GB2312" w:eastAsia="仿宋_GB2312" w:cs="仿宋_GB2312"/>
          <w:b w:val="0"/>
          <w:bCs w:val="0"/>
          <w:lang w:eastAsia="zh-CN"/>
        </w:rPr>
        <w:t>）《地埋式净水厂企业安全生产标准化建设与评审规范》</w:t>
      </w:r>
      <w:r>
        <w:rPr>
          <w:rFonts w:hint="eastAsia" w:ascii="仿宋_GB2312" w:hAnsi="仿宋_GB2312" w:eastAsia="仿宋_GB2312" w:cs="仿宋_GB2312"/>
          <w:b w:val="0"/>
          <w:bCs w:val="0"/>
          <w:lang w:val="en-US" w:eastAsia="zh-CN"/>
        </w:rPr>
        <w:t>团体标准正式发布，具体以广东省安全生产协会公开文件为准</w:t>
      </w:r>
      <w:r>
        <w:rPr>
          <w:rFonts w:hint="eastAsia" w:ascii="仿宋_GB2312" w:hAnsi="仿宋_GB2312" w:eastAsia="仿宋_GB2312" w:cs="仿宋_GB2312"/>
          <w:b w:val="0"/>
          <w:bCs w:val="0"/>
          <w:lang w:eastAsia="zh-CN"/>
        </w:rPr>
        <w:t xml:space="preserve">。 </w:t>
      </w:r>
    </w:p>
    <w:p>
      <w:pPr>
        <w:pStyle w:val="46"/>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b/>
          <w:bCs/>
          <w:lang w:eastAsia="zh-CN"/>
        </w:rPr>
      </w:pPr>
      <w:r>
        <w:rPr>
          <w:rFonts w:hint="eastAsia" w:ascii="仿宋_GB2312" w:hAnsi="仿宋_GB2312" w:eastAsia="仿宋_GB2312" w:cs="仿宋_GB2312"/>
          <w:b/>
          <w:bCs/>
          <w:lang w:val="en-US" w:eastAsia="zh-CN"/>
        </w:rPr>
        <w:t>四、项目</w:t>
      </w:r>
      <w:r>
        <w:rPr>
          <w:rFonts w:hint="default" w:ascii="仿宋_GB2312" w:hAnsi="仿宋_GB2312" w:eastAsia="仿宋_GB2312" w:cs="仿宋_GB2312"/>
          <w:b/>
          <w:bCs/>
          <w:lang w:eastAsia="zh-CN"/>
        </w:rPr>
        <w:t>验收标准</w:t>
      </w:r>
    </w:p>
    <w:p>
      <w:pPr>
        <w:pStyle w:val="46"/>
        <w:keepNext w:val="0"/>
        <w:keepLines w:val="0"/>
        <w:pageBreakBefore w:val="0"/>
        <w:widowControl w:val="0"/>
        <w:tabs>
          <w:tab w:val="left" w:pos="1146"/>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一</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color w:val="auto"/>
          <w:highlight w:val="none"/>
          <w:lang w:val="en-US" w:eastAsia="zh-CN"/>
        </w:rPr>
        <w:t>《地埋式净水厂企业安全生产标准化建设与评审规范》团体标准正式发布（广东省安全生产协会官网公开文件）。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hAnsiTheme="minorEastAsia"/>
          <w:color w:val="auto"/>
          <w:sz w:val="28"/>
          <w:szCs w:val="28"/>
          <w:highlight w:val="none"/>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二</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color w:val="auto"/>
          <w:sz w:val="28"/>
          <w:szCs w:val="28"/>
          <w:highlight w:val="none"/>
          <w:lang w:val="en-US" w:eastAsia="zh-CN"/>
        </w:rPr>
        <w:t>《地埋式净水厂企业安全生产标准化建设与评审规范》书面版1份、与书面版一致的PDF电子版1份、可编辑电子版1份。</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ind w:firstLine="560" w:firstLineChars="200"/>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19088"/>
      <w:bookmarkStart w:id="49" w:name="_Toc13309"/>
      <w:bookmarkStart w:id="50" w:name="_Toc8183"/>
      <w:bookmarkStart w:id="51" w:name="_Toc323"/>
      <w:bookmarkStart w:id="52" w:name="_Toc22797"/>
      <w:bookmarkStart w:id="53" w:name="_Toc12980"/>
      <w:bookmarkStart w:id="54" w:name="_Toc88209949"/>
      <w:bookmarkStart w:id="55" w:name="_Toc12721"/>
      <w:bookmarkStart w:id="56" w:name="_Toc22501"/>
      <w:bookmarkStart w:id="57" w:name="_Toc1375"/>
      <w:bookmarkStart w:id="58" w:name="_Toc19686"/>
      <w:bookmarkStart w:id="59" w:name="_Toc87616386"/>
      <w:bookmarkStart w:id="60" w:name="_Toc12968"/>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spacing w:before="240" w:beforeLines="100" w:after="240" w:afterLines="100" w:line="360" w:lineRule="auto"/>
        <w:jc w:val="both"/>
        <w:rPr>
          <w:rFonts w:hint="default" w:ascii="Times New Roman" w:hAnsi="Times New Roman" w:eastAsia="仿宋" w:cs="Times New Roman"/>
          <w:b/>
          <w:color w:val="000000" w:themeColor="text1"/>
          <w:sz w:val="44"/>
          <w:szCs w:val="44"/>
          <w:highlight w:val="none"/>
          <w:lang w:eastAsia="zh-CN"/>
          <w14:textFill>
            <w14:solidFill>
              <w14:schemeClr w14:val="tx1"/>
            </w14:solidFill>
          </w14:textFill>
        </w:rPr>
      </w:pPr>
    </w:p>
    <w:p>
      <w:pPr>
        <w:adjustRightInd w:val="0"/>
        <w:snapToGrid w:val="0"/>
        <w:spacing w:line="360" w:lineRule="auto"/>
        <w:jc w:val="center"/>
        <w:rPr>
          <w:rFonts w:hint="default" w:ascii="Times New Roman" w:hAnsi="Times New Roman" w:eastAsia="仿宋" w:cs="Times New Roman"/>
          <w:bCs/>
          <w:sz w:val="28"/>
          <w:szCs w:val="28"/>
          <w:highlight w:val="none"/>
          <w:lang w:eastAsia="zh-CN"/>
        </w:rPr>
      </w:pPr>
      <w:r>
        <w:rPr>
          <w:rFonts w:hint="default" w:ascii="Times New Roman" w:hAnsi="Times New Roman" w:cs="Times New Roman" w:eastAsiaTheme="majorEastAsia"/>
          <w:b/>
          <w:spacing w:val="20"/>
          <w:sz w:val="48"/>
          <w:szCs w:val="22"/>
          <w:highlight w:val="none"/>
          <w:lang w:eastAsia="zh-CN"/>
        </w:rPr>
        <w:t>《地埋式净水厂企业安全生产标准化建设与评审规范》编制技术咨询服务合同</w:t>
      </w: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adjustRightInd w:val="0"/>
        <w:snapToGrid w:val="0"/>
        <w:spacing w:line="360" w:lineRule="auto"/>
        <w:rPr>
          <w:rFonts w:hint="default" w:ascii="Times New Roman" w:hAnsi="Times New Roman" w:eastAsia="仿宋" w:cs="Times New Roman"/>
          <w:bCs/>
          <w:sz w:val="28"/>
          <w:szCs w:val="28"/>
          <w:highlight w:val="none"/>
          <w:lang w:eastAsia="zh-CN"/>
        </w:rPr>
      </w:pPr>
    </w:p>
    <w:p>
      <w:pPr>
        <w:tabs>
          <w:tab w:val="left" w:pos="3600"/>
        </w:tabs>
        <w:spacing w:line="440" w:lineRule="atLeast"/>
        <w:rPr>
          <w:rFonts w:hint="default" w:ascii="Times New Roman" w:hAnsi="Times New Roman" w:cs="Times New Roman" w:eastAsiaTheme="majorEastAsia"/>
          <w:b/>
          <w:color w:val="auto"/>
          <w:spacing w:val="20"/>
          <w:sz w:val="52"/>
          <w:highlight w:val="none"/>
          <w:lang w:eastAsia="zh-CN"/>
        </w:rPr>
      </w:pPr>
      <w:r>
        <w:rPr>
          <w:rFonts w:hint="default" w:ascii="Times New Roman" w:hAnsi="Times New Roman" w:cs="Times New Roman" w:eastAsiaTheme="majorEastAsia"/>
          <w:b/>
          <w:color w:val="auto"/>
          <w:spacing w:val="20"/>
          <w:sz w:val="52"/>
          <w:highlight w:val="none"/>
          <w:lang w:eastAsia="zh-CN"/>
        </w:rPr>
        <w:tab/>
      </w:r>
    </w:p>
    <w:p>
      <w:pPr>
        <w:spacing w:line="700" w:lineRule="atLeast"/>
        <w:rPr>
          <w:rFonts w:hint="default" w:ascii="Times New Roman" w:hAnsi="Times New Roman" w:eastAsia="宋体" w:cs="Times New Roman"/>
          <w:b/>
          <w:bCs/>
          <w:color w:val="auto"/>
          <w:sz w:val="32"/>
          <w:highlight w:val="none"/>
          <w:u w:val="single"/>
          <w:lang w:eastAsia="zh-CN"/>
        </w:rPr>
      </w:pPr>
      <w:r>
        <w:rPr>
          <w:rFonts w:hint="default" w:ascii="Times New Roman" w:hAnsi="Times New Roman" w:eastAsia="宋体" w:cs="Times New Roman"/>
          <w:b/>
          <w:bCs/>
          <w:color w:val="auto"/>
          <w:sz w:val="32"/>
          <w:highlight w:val="none"/>
          <w:lang w:eastAsia="zh-CN"/>
        </w:rPr>
        <w:t>标 准 名 称</w:t>
      </w:r>
      <w:r>
        <w:rPr>
          <w:rFonts w:hint="default" w:ascii="Times New Roman" w:hAnsi="Times New Roman" w:cs="Times New Roman"/>
          <w:b/>
          <w:bCs/>
          <w:color w:val="auto"/>
          <w:sz w:val="32"/>
          <w:highlight w:val="none"/>
          <w:lang w:eastAsia="zh-CN"/>
        </w:rPr>
        <w:t>：《地埋式净水厂企业安全生产标准化建设与评审规范》</w:t>
      </w:r>
      <w:r>
        <w:rPr>
          <w:rFonts w:hint="default" w:ascii="Times New Roman" w:hAnsi="Times New Roman" w:eastAsia="宋体" w:cs="Times New Roman"/>
          <w:b/>
          <w:bCs/>
          <w:color w:val="auto"/>
          <w:sz w:val="32"/>
          <w:highlight w:val="none"/>
          <w:u w:val="single"/>
          <w:lang w:eastAsia="zh-CN"/>
        </w:rPr>
        <w:t xml:space="preserve"> </w:t>
      </w:r>
      <w:r>
        <w:rPr>
          <w:rFonts w:hint="eastAsia" w:eastAsia="宋体" w:cs="Times New Roman"/>
          <w:b/>
          <w:bCs/>
          <w:color w:val="auto"/>
          <w:sz w:val="32"/>
          <w:highlight w:val="none"/>
          <w:u w:val="single"/>
          <w:lang w:eastAsia="zh-CN"/>
        </w:rPr>
        <w:t>（</w:t>
      </w:r>
      <w:r>
        <w:rPr>
          <w:rFonts w:hint="eastAsia" w:eastAsia="宋体" w:cs="Times New Roman"/>
          <w:b/>
          <w:bCs/>
          <w:color w:val="auto"/>
          <w:sz w:val="32"/>
          <w:highlight w:val="none"/>
          <w:u w:val="single"/>
          <w:lang w:val="en-US" w:eastAsia="zh-CN"/>
        </w:rPr>
        <w:t>暂定名称</w:t>
      </w:r>
      <w:r>
        <w:rPr>
          <w:rFonts w:hint="eastAsia" w:eastAsia="宋体" w:cs="Times New Roman"/>
          <w:b/>
          <w:bCs/>
          <w:color w:val="auto"/>
          <w:sz w:val="32"/>
          <w:highlight w:val="none"/>
          <w:u w:val="single"/>
          <w:lang w:eastAsia="zh-CN"/>
        </w:rPr>
        <w:t>）</w:t>
      </w:r>
      <w:r>
        <w:rPr>
          <w:rFonts w:hint="default" w:ascii="Times New Roman" w:hAnsi="Times New Roman" w:eastAsia="宋体" w:cs="Times New Roman"/>
          <w:b/>
          <w:bCs/>
          <w:color w:val="auto"/>
          <w:sz w:val="32"/>
          <w:highlight w:val="none"/>
          <w:u w:val="single"/>
          <w:lang w:eastAsia="zh-CN"/>
        </w:rPr>
        <w:t xml:space="preserve">      </w:t>
      </w:r>
    </w:p>
    <w:p>
      <w:pPr>
        <w:spacing w:line="700" w:lineRule="atLeast"/>
        <w:rPr>
          <w:rFonts w:hint="default" w:ascii="Times New Roman" w:hAnsi="Times New Roman" w:eastAsia="宋体" w:cs="Times New Roman"/>
          <w:b/>
          <w:bCs/>
          <w:color w:val="auto"/>
          <w:highlight w:val="none"/>
          <w:u w:val="single"/>
          <w:lang w:eastAsia="zh-CN"/>
        </w:rPr>
      </w:pPr>
      <w:r>
        <w:rPr>
          <w:rFonts w:hint="eastAsia" w:eastAsia="宋体" w:cs="Times New Roman"/>
          <w:b/>
          <w:bCs/>
          <w:color w:val="auto"/>
          <w:sz w:val="32"/>
          <w:highlight w:val="none"/>
          <w:u w:val="single"/>
          <w:lang w:val="en-US" w:eastAsia="zh-CN"/>
        </w:rPr>
        <w:t>合同编号：穗净水合[         ]         号</w:t>
      </w:r>
      <w:r>
        <w:rPr>
          <w:rFonts w:hint="default" w:ascii="Times New Roman" w:hAnsi="Times New Roman" w:eastAsia="宋体" w:cs="Times New Roman"/>
          <w:b/>
          <w:bCs/>
          <w:color w:val="auto"/>
          <w:sz w:val="32"/>
          <w:highlight w:val="none"/>
          <w:u w:val="single"/>
          <w:lang w:eastAsia="zh-CN"/>
        </w:rPr>
        <w:t xml:space="preserve">   </w:t>
      </w:r>
      <w:r>
        <w:rPr>
          <w:rFonts w:hint="default" w:ascii="Times New Roman" w:hAnsi="Times New Roman" w:cs="Times New Roman"/>
          <w:b/>
          <w:bCs/>
          <w:color w:val="auto"/>
          <w:sz w:val="32"/>
          <w:highlight w:val="none"/>
          <w:u w:val="single"/>
          <w:lang w:eastAsia="zh-CN"/>
        </w:rPr>
        <w:t xml:space="preserve">  </w:t>
      </w:r>
      <w:r>
        <w:rPr>
          <w:rFonts w:hint="default" w:ascii="Times New Roman" w:hAnsi="Times New Roman" w:cs="Times New Roman"/>
          <w:b/>
          <w:color w:val="auto"/>
          <w:sz w:val="28"/>
          <w:highlight w:val="none"/>
          <w:u w:val="single"/>
          <w:lang w:eastAsia="zh-CN"/>
        </w:rPr>
        <w:t xml:space="preserve">        </w:t>
      </w:r>
    </w:p>
    <w:p>
      <w:pPr>
        <w:spacing w:line="700" w:lineRule="atLeast"/>
        <w:rPr>
          <w:rFonts w:hint="default" w:ascii="Times New Roman" w:hAnsi="Times New Roman" w:cs="Times New Roman"/>
          <w:b/>
          <w:bCs/>
          <w:color w:val="auto"/>
          <w:sz w:val="32"/>
          <w:highlight w:val="none"/>
          <w:lang w:eastAsia="zh-CN"/>
        </w:rPr>
      </w:pPr>
    </w:p>
    <w:p>
      <w:pPr>
        <w:spacing w:line="700" w:lineRule="atLeast"/>
        <w:rPr>
          <w:rFonts w:hint="default" w:ascii="Times New Roman" w:hAnsi="Times New Roman" w:eastAsia="宋体" w:cs="Times New Roman"/>
          <w:b/>
          <w:bCs/>
          <w:color w:val="auto"/>
          <w:sz w:val="32"/>
          <w:highlight w:val="none"/>
          <w:u w:val="single"/>
          <w:lang w:eastAsia="zh-CN"/>
        </w:rPr>
      </w:pPr>
      <w:r>
        <w:rPr>
          <w:rFonts w:hint="default" w:ascii="Times New Roman" w:hAnsi="Times New Roman" w:cs="Times New Roman"/>
          <w:b/>
          <w:bCs/>
          <w:color w:val="auto"/>
          <w:sz w:val="32"/>
          <w:highlight w:val="none"/>
          <w:lang w:eastAsia="zh-CN"/>
        </w:rPr>
        <w:t>甲</w:t>
      </w:r>
      <w:r>
        <w:rPr>
          <w:rFonts w:hint="default" w:ascii="Times New Roman" w:hAnsi="Times New Roman" w:eastAsia="宋体" w:cs="Times New Roman"/>
          <w:b/>
          <w:bCs/>
          <w:color w:val="auto"/>
          <w:sz w:val="32"/>
          <w:highlight w:val="none"/>
          <w:lang w:eastAsia="zh-CN"/>
        </w:rPr>
        <w:t xml:space="preserve">           </w:t>
      </w:r>
      <w:r>
        <w:rPr>
          <w:rFonts w:hint="default" w:ascii="Times New Roman" w:hAnsi="Times New Roman" w:cs="Times New Roman"/>
          <w:b/>
          <w:bCs/>
          <w:color w:val="auto"/>
          <w:sz w:val="32"/>
          <w:highlight w:val="none"/>
          <w:lang w:eastAsia="zh-CN"/>
        </w:rPr>
        <w:t>方：</w:t>
      </w:r>
      <w:r>
        <w:rPr>
          <w:rFonts w:hint="default" w:ascii="Times New Roman" w:hAnsi="Times New Roman" w:cs="Times New Roman"/>
          <w:b/>
          <w:bCs/>
          <w:color w:val="auto"/>
          <w:sz w:val="32"/>
          <w:highlight w:val="none"/>
          <w:u w:val="none"/>
          <w:lang w:eastAsia="zh-CN"/>
        </w:rPr>
        <w:t xml:space="preserve"> 广州市净水有限公司 </w:t>
      </w:r>
      <w:r>
        <w:rPr>
          <w:rFonts w:hint="default" w:ascii="Times New Roman" w:hAnsi="Times New Roman" w:cs="Times New Roman"/>
          <w:b/>
          <w:bCs/>
          <w:color w:val="auto"/>
          <w:sz w:val="32"/>
          <w:highlight w:val="none"/>
          <w:u w:val="single"/>
          <w:lang w:eastAsia="zh-CN"/>
        </w:rPr>
        <w:t xml:space="preserve">    </w:t>
      </w:r>
      <w:r>
        <w:rPr>
          <w:rFonts w:hint="default" w:ascii="Times New Roman" w:hAnsi="Times New Roman" w:cs="Times New Roman"/>
          <w:b/>
          <w:color w:val="auto"/>
          <w:sz w:val="32"/>
          <w:szCs w:val="32"/>
          <w:highlight w:val="none"/>
          <w:u w:val="single"/>
          <w:lang w:eastAsia="zh-CN"/>
        </w:rPr>
        <w:t xml:space="preserve"> </w:t>
      </w:r>
    </w:p>
    <w:p>
      <w:pPr>
        <w:spacing w:line="700" w:lineRule="atLeast"/>
        <w:rPr>
          <w:rFonts w:hint="default" w:ascii="Times New Roman" w:hAnsi="Times New Roman" w:eastAsia="宋体" w:cs="Times New Roman"/>
          <w:b/>
          <w:bCs/>
          <w:color w:val="auto"/>
          <w:sz w:val="32"/>
          <w:highlight w:val="none"/>
          <w:u w:val="single"/>
          <w:lang w:eastAsia="zh-CN"/>
        </w:rPr>
      </w:pPr>
      <w:r>
        <w:rPr>
          <w:rFonts w:hint="default" w:ascii="Times New Roman" w:hAnsi="Times New Roman" w:cs="Times New Roman"/>
          <w:b/>
          <w:bCs/>
          <w:color w:val="auto"/>
          <w:sz w:val="32"/>
          <w:highlight w:val="none"/>
          <w:lang w:eastAsia="zh-CN"/>
        </w:rPr>
        <w:t>乙</w:t>
      </w:r>
      <w:r>
        <w:rPr>
          <w:rFonts w:hint="default" w:ascii="Times New Roman" w:hAnsi="Times New Roman" w:eastAsia="宋体" w:cs="Times New Roman"/>
          <w:b/>
          <w:bCs/>
          <w:color w:val="auto"/>
          <w:sz w:val="32"/>
          <w:highlight w:val="none"/>
          <w:lang w:eastAsia="zh-CN"/>
        </w:rPr>
        <w:t xml:space="preserve">           </w:t>
      </w:r>
      <w:r>
        <w:rPr>
          <w:rFonts w:hint="default" w:ascii="Times New Roman" w:hAnsi="Times New Roman" w:cs="Times New Roman"/>
          <w:b/>
          <w:bCs/>
          <w:color w:val="auto"/>
          <w:sz w:val="32"/>
          <w:highlight w:val="none"/>
          <w:lang w:eastAsia="zh-CN"/>
        </w:rPr>
        <w:t>方：</w:t>
      </w:r>
      <w:r>
        <w:rPr>
          <w:rFonts w:hint="default" w:ascii="Times New Roman" w:hAnsi="Times New Roman" w:cs="Times New Roman"/>
          <w:b/>
          <w:bCs/>
          <w:color w:val="auto"/>
          <w:sz w:val="32"/>
          <w:highlight w:val="none"/>
          <w:u w:val="none"/>
          <w:lang w:eastAsia="zh-CN"/>
        </w:rPr>
        <w:t xml:space="preserve"> </w:t>
      </w:r>
      <w:r>
        <w:rPr>
          <w:rFonts w:hint="default" w:ascii="Times New Roman" w:hAnsi="Times New Roman" w:cs="Times New Roman"/>
          <w:b/>
          <w:bCs/>
          <w:color w:val="auto"/>
          <w:sz w:val="32"/>
          <w:highlight w:val="none"/>
          <w:u w:val="single"/>
          <w:lang w:eastAsia="zh-CN"/>
        </w:rPr>
        <w:t xml:space="preserve">               </w:t>
      </w:r>
    </w:p>
    <w:p>
      <w:pPr>
        <w:pStyle w:val="2"/>
        <w:ind w:firstLine="0" w:firstLineChars="0"/>
        <w:rPr>
          <w:rFonts w:hint="default"/>
          <w:lang w:eastAsia="zh-CN"/>
        </w:rPr>
      </w:pPr>
    </w:p>
    <w:p>
      <w:pPr>
        <w:pStyle w:val="2"/>
        <w:ind w:firstLine="0" w:firstLineChars="0"/>
        <w:rPr>
          <w:rFonts w:hint="default"/>
          <w:lang w:eastAsia="zh-CN"/>
        </w:rPr>
      </w:pPr>
    </w:p>
    <w:p>
      <w:pPr>
        <w:pStyle w:val="2"/>
        <w:ind w:firstLine="0" w:firstLineChars="0"/>
        <w:rPr>
          <w:rFonts w:hint="default" w:eastAsia="宋体"/>
          <w:b/>
          <w:bCs/>
          <w:color w:val="auto"/>
          <w:sz w:val="32"/>
          <w:highlight w:val="none"/>
          <w:lang w:val="en-US" w:eastAsia="zh-CN"/>
        </w:rPr>
      </w:pPr>
      <w:r>
        <w:rPr>
          <w:rFonts w:hint="default" w:eastAsia="宋体"/>
          <w:b/>
          <w:bCs/>
          <w:color w:val="auto"/>
          <w:sz w:val="32"/>
          <w:highlight w:val="none"/>
          <w:lang w:val="en-US" w:eastAsia="zh-CN"/>
        </w:rPr>
        <w:t>签订时间：</w:t>
      </w:r>
    </w:p>
    <w:p>
      <w:pPr>
        <w:spacing w:line="700" w:lineRule="atLeast"/>
        <w:rPr>
          <w:rFonts w:hint="default" w:ascii="Times New Roman" w:hAnsi="Times New Roman" w:cs="Times New Roman"/>
          <w:b/>
          <w:color w:val="auto"/>
          <w:sz w:val="28"/>
          <w:highlight w:val="none"/>
          <w:u w:val="single"/>
          <w:lang w:eastAsia="zh-CN"/>
        </w:rPr>
        <w:sectPr>
          <w:footerReference r:id="rId7" w:type="default"/>
          <w:footerReference r:id="rId8" w:type="even"/>
          <w:pgSz w:w="11900" w:h="16840"/>
          <w:pgMar w:top="1412" w:right="1149" w:bottom="1030" w:left="1311" w:header="850" w:footer="850" w:gutter="0"/>
          <w:pgBorders>
            <w:top w:val="none" w:sz="0" w:space="0"/>
            <w:left w:val="none" w:sz="0" w:space="0"/>
            <w:bottom w:val="none" w:sz="0" w:space="0"/>
            <w:right w:val="none" w:sz="0" w:space="0"/>
          </w:pgBorders>
          <w:pgNumType w:fmt="decimal"/>
          <w:cols w:space="720" w:num="1"/>
          <w:docGrid w:linePitch="360" w:charSpace="0"/>
        </w:sectPr>
      </w:pPr>
      <w:r>
        <w:rPr>
          <w:rFonts w:hint="default" w:ascii="Times New Roman" w:hAnsi="Times New Roman" w:eastAsia="宋体" w:cs="Times New Roman"/>
          <w:b/>
          <w:bCs/>
          <w:color w:val="auto"/>
          <w:sz w:val="32"/>
          <w:highlight w:val="none"/>
          <w:lang w:eastAsia="zh-CN"/>
        </w:rPr>
        <w:t>签 订 地 点</w:t>
      </w:r>
      <w:r>
        <w:rPr>
          <w:rFonts w:hint="default" w:ascii="Times New Roman" w:hAnsi="Times New Roman" w:cs="Times New Roman"/>
          <w:b/>
          <w:bCs/>
          <w:color w:val="auto"/>
          <w:sz w:val="32"/>
          <w:highlight w:val="none"/>
          <w:lang w:eastAsia="zh-CN"/>
        </w:rPr>
        <w:t>：</w:t>
      </w:r>
      <w:r>
        <w:rPr>
          <w:rFonts w:hint="default" w:ascii="Times New Roman" w:hAnsi="Times New Roman" w:cs="Times New Roman"/>
          <w:b/>
          <w:bCs/>
          <w:color w:val="auto"/>
          <w:sz w:val="32"/>
          <w:highlight w:val="none"/>
          <w:lang w:val="en-US" w:eastAsia="zh-CN"/>
        </w:rPr>
        <w:t xml:space="preserve"> </w:t>
      </w:r>
      <w:r>
        <w:rPr>
          <w:rFonts w:hint="default" w:ascii="Times New Roman" w:hAnsi="Times New Roman" w:cs="Times New Roman"/>
          <w:b/>
          <w:bCs/>
          <w:color w:val="auto"/>
          <w:sz w:val="32"/>
          <w:highlight w:val="none"/>
          <w:lang w:eastAsia="zh-CN"/>
        </w:rPr>
        <w:t>广东省广州市</w:t>
      </w:r>
    </w:p>
    <w:p>
      <w:pPr>
        <w:pStyle w:val="2"/>
        <w:rPr>
          <w:rFonts w:hint="default" w:ascii="Times New Roman" w:hAnsi="Times New Roman" w:cs="Times New Roman"/>
          <w:highlight w:val="none"/>
          <w:lang w:eastAsia="zh-CN"/>
        </w:rPr>
      </w:pPr>
    </w:p>
    <w:p>
      <w:pPr>
        <w:pStyle w:val="46"/>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rPr>
        <w:t>甲方：</w:t>
      </w:r>
      <w:r>
        <w:rPr>
          <w:rFonts w:hint="default" w:ascii="Times New Roman" w:hAnsi="Times New Roman" w:eastAsia="仿宋" w:cs="Times New Roman"/>
          <w:color w:val="auto"/>
          <w:highlight w:val="none"/>
          <w:lang w:val="en-US" w:eastAsia="zh-CN"/>
        </w:rPr>
        <w:t>广州市净水有限公司</w:t>
      </w:r>
    </w:p>
    <w:p>
      <w:pPr>
        <w:pStyle w:val="46"/>
        <w:keepNext w:val="0"/>
        <w:keepLines w:val="0"/>
        <w:pageBreakBefore w:val="0"/>
        <w:widowControl w:val="0"/>
        <w:kinsoku/>
        <w:wordWrap/>
        <w:overflowPunct/>
        <w:topLinePunct w:val="0"/>
        <w:autoSpaceDE/>
        <w:autoSpaceDN/>
        <w:bidi w:val="0"/>
        <w:adjustRightInd/>
        <w:snapToGrid/>
        <w:spacing w:line="600" w:lineRule="exact"/>
        <w:ind w:firstLine="560"/>
        <w:jc w:val="both"/>
        <w:textAlignment w:val="auto"/>
        <w:rPr>
          <w:rFonts w:hint="default" w:ascii="Times New Roman" w:hAnsi="Times New Roman" w:eastAsia="PMingLiU" w:cs="Times New Roman"/>
          <w:color w:val="auto"/>
          <w:highlight w:val="none"/>
        </w:rPr>
      </w:pPr>
      <w:r>
        <w:rPr>
          <w:rFonts w:hint="default" w:ascii="Times New Roman" w:hAnsi="Times New Roman" w:eastAsia="仿宋" w:cs="Times New Roman"/>
          <w:color w:val="auto"/>
          <w:highlight w:val="none"/>
        </w:rPr>
        <w:t>乙方：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Times New Roman" w:hAnsi="Times New Roman" w:eastAsia="仿宋" w:cs="Times New Roman"/>
          <w:lang w:eastAsia="zh-CN"/>
        </w:rPr>
      </w:pPr>
      <w:bookmarkStart w:id="61" w:name="bookmark4"/>
      <w:r>
        <w:rPr>
          <w:rFonts w:hint="default" w:ascii="Times New Roman" w:hAnsi="Times New Roman" w:eastAsia="仿宋" w:cs="Times New Roman"/>
          <w:lang w:eastAsia="zh-CN"/>
        </w:rPr>
        <w:t>甲方经询价确定由乙方承担广东省</w:t>
      </w:r>
      <w:r>
        <w:rPr>
          <w:rFonts w:hint="eastAsia" w:ascii="Times New Roman" w:hAnsi="Times New Roman" w:eastAsia="仿宋" w:cs="Times New Roman"/>
          <w:lang w:val="en-US" w:eastAsia="zh-CN"/>
        </w:rPr>
        <w:t>安全生产协会</w:t>
      </w:r>
      <w:r>
        <w:rPr>
          <w:rFonts w:hint="default" w:ascii="Times New Roman" w:hAnsi="Times New Roman" w:eastAsia="仿宋" w:cs="Times New Roman"/>
          <w:lang w:eastAsia="zh-CN"/>
        </w:rPr>
        <w:t>团体标准《地埋式净水厂企业安全生产标准化建设与评审规范》</w:t>
      </w:r>
      <w:r>
        <w:rPr>
          <w:rFonts w:hint="eastAsia" w:ascii="Times New Roman" w:hAnsi="Times New Roman" w:eastAsia="仿宋" w:cs="Times New Roman"/>
          <w:lang w:eastAsia="zh-CN"/>
        </w:rPr>
        <w:t>（</w:t>
      </w:r>
      <w:r>
        <w:rPr>
          <w:rFonts w:hint="eastAsia" w:ascii="Times New Roman" w:hAnsi="Times New Roman" w:eastAsia="仿宋" w:cs="Times New Roman"/>
          <w:lang w:val="en-US" w:eastAsia="zh-CN"/>
        </w:rPr>
        <w:t>暂定名称，最终以广东省安全生产协会确认为准</w:t>
      </w:r>
      <w:r>
        <w:rPr>
          <w:rFonts w:hint="eastAsia" w:ascii="Times New Roman" w:hAnsi="Times New Roman" w:eastAsia="仿宋" w:cs="Times New Roman"/>
          <w:lang w:eastAsia="zh-CN"/>
        </w:rPr>
        <w:t>）</w:t>
      </w:r>
      <w:r>
        <w:rPr>
          <w:rFonts w:hint="default" w:ascii="Times New Roman" w:hAnsi="Times New Roman" w:eastAsia="仿宋" w:cs="Times New Roman"/>
          <w:lang w:eastAsia="zh-CN"/>
        </w:rPr>
        <w:t>编制技术咨询服务工作。依据《中华人民共和国民法典》及有关法律、行政法规，并结合本项目的具体情况，遵循平等、自愿、公平和诚实信用的原则，双方就本项目实施事项协商一致，订立本合同。</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第一条 乙方工作内容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对《地埋式净水厂企业安全生产标准化建设与评审规范》编写全过程（从立项到最后报批）中应输出的材料进行审查并指导修改。具体工作内容包括以下方面:</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（一）指导编写《规范》立项申报、答辩等相关资料。</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（二）按照《标准化工作导则第1部分：标准的结构和编写（GB/T 1.1-2020）》等要求对《规范》的初稿提出符合性审查。</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（三）调研本行业相关单位，修订初稿作为征求意见稿，并根据广东省安全生产协会有关规定征求意见并完善修改。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（四）根据专家预评审及广东省安全生产协会召开的专家评审会意见进一步修改。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（五）根据要求将报批材料汇编成册，送广东省安全生产协会审核并通过、编号、正式发布。</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第二条</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lang w:eastAsia="zh-CN"/>
        </w:rPr>
        <w:t xml:space="preserve">乙方开展工作的依据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 xml:space="preserve">本合同；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《企业安全生产标准化基本规范》GB/T33000，</w:t>
      </w:r>
      <w:r>
        <w:rPr>
          <w:rFonts w:hint="eastAsia" w:ascii="仿宋_GB2312" w:hAnsi="仿宋_GB2312" w:eastAsia="仿宋_GB2312" w:cs="仿宋_GB2312"/>
          <w:b w:val="0"/>
          <w:bCs w:val="0"/>
          <w:lang w:val="en-US" w:eastAsia="zh-CN"/>
        </w:rPr>
        <w:t>如本规范有更新，以最新发布为准</w:t>
      </w:r>
      <w:r>
        <w:rPr>
          <w:rFonts w:hint="eastAsia" w:ascii="仿宋_GB2312" w:hAnsi="仿宋_GB2312" w:eastAsia="仿宋_GB2312" w:cs="仿宋_GB2312"/>
          <w:b w:val="0"/>
          <w:bCs w:val="0"/>
          <w:lang w:eastAsia="zh-CN"/>
        </w:rPr>
        <w:t xml:space="preserve">；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eastAsia="zh-CN"/>
        </w:rPr>
        <w:t xml:space="preserve">甲方提供的有关应急和安全管理资料、原始记录和技术资料；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lang w:eastAsia="zh-CN"/>
        </w:rPr>
        <w:t xml:space="preserve">乙方现场勘察、查验、调研获取的信息。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第三条 甲乙方权利、义务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1.</w:t>
      </w:r>
      <w:r>
        <w:rPr>
          <w:rFonts w:hint="default" w:ascii="仿宋_GB2312" w:hAnsi="仿宋_GB2312" w:eastAsia="仿宋_GB2312" w:cs="仿宋_GB2312"/>
          <w:b w:val="0"/>
          <w:bCs w:val="0"/>
          <w:lang w:eastAsia="zh-CN"/>
        </w:rPr>
        <w:t xml:space="preserve">甲方权利：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对本项目质量、进度等进行监督检查，并有权要求乙方更换甲方认为不称职的项目成员；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本合同文件约定的其他权利。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2.</w:t>
      </w:r>
      <w:r>
        <w:rPr>
          <w:rFonts w:hint="default" w:ascii="仿宋_GB2312" w:hAnsi="仿宋_GB2312" w:eastAsia="仿宋_GB2312" w:cs="仿宋_GB2312"/>
          <w:b w:val="0"/>
          <w:bCs w:val="0"/>
          <w:lang w:eastAsia="zh-CN"/>
        </w:rPr>
        <w:t>甲方义务：</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按照本合同约定的期限和方式支付合同价款；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在乙方到现场服务时,甲方提供必要的场所及条件,并派人配合乙方的工作。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default" w:ascii="仿宋_GB2312" w:hAnsi="仿宋_GB2312" w:eastAsia="仿宋_GB2312" w:cs="仿宋_GB2312"/>
          <w:b w:val="0"/>
          <w:bCs w:val="0"/>
          <w:lang w:eastAsia="zh-CN"/>
        </w:rPr>
        <w:t xml:space="preserve">乙方权利：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根据本合同约定要求甲方支付合同款；</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本合同文件约定的其他权利。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4.</w:t>
      </w:r>
      <w:r>
        <w:rPr>
          <w:rFonts w:hint="default" w:ascii="仿宋_GB2312" w:hAnsi="仿宋_GB2312" w:eastAsia="仿宋_GB2312" w:cs="仿宋_GB2312"/>
          <w:b w:val="0"/>
          <w:bCs w:val="0"/>
          <w:lang w:eastAsia="zh-CN"/>
        </w:rPr>
        <w:t xml:space="preserve">乙方义务：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组织相关的安全技术人员及专家开展调研、规范编制、征求意见、修改、审查等工作；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指导和协助甲方完成规范发布前的相关工作；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对甲方提供的资料负责保密，不得向与本项目无关的第三方泄露；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lang w:val="en-US" w:eastAsia="zh-CN"/>
        </w:rPr>
        <w:t>4</w:t>
      </w:r>
      <w:r>
        <w:rPr>
          <w:rFonts w:hint="eastAsia" w:ascii="仿宋_GB2312" w:hAnsi="仿宋_GB2312" w:eastAsia="仿宋_GB2312" w:cs="仿宋_GB2312"/>
          <w:b w:val="0"/>
          <w:bCs w:val="0"/>
          <w:lang w:eastAsia="zh-CN"/>
        </w:rPr>
        <w:t>）</w:t>
      </w:r>
      <w:r>
        <w:rPr>
          <w:rFonts w:hint="default" w:ascii="仿宋_GB2312" w:hAnsi="仿宋_GB2312" w:eastAsia="仿宋_GB2312" w:cs="仿宋_GB2312"/>
          <w:b w:val="0"/>
          <w:bCs w:val="0"/>
          <w:lang w:eastAsia="zh-CN"/>
        </w:rPr>
        <w:t xml:space="preserve">本合同文件约定或法律、法规、规章、规范等规定的其他义务。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第四条 工作进度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1.在合同生效之日起1个月内，乙方向广东省安全生产协会提交团体标准立项申请书及相关资料。</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Times New Roman" w:hAnsi="Times New Roman" w:eastAsia="仿宋" w:cs="Times New Roman"/>
          <w:b/>
          <w:bCs/>
          <w:color w:val="auto"/>
          <w:highlight w:val="none"/>
        </w:rPr>
      </w:pPr>
      <w:r>
        <w:rPr>
          <w:rFonts w:hint="eastAsia" w:ascii="仿宋_GB2312" w:hAnsi="仿宋_GB2312" w:eastAsia="仿宋_GB2312" w:cs="仿宋_GB2312"/>
          <w:b w:val="0"/>
          <w:bCs w:val="0"/>
          <w:lang w:val="en-US" w:eastAsia="zh-CN"/>
        </w:rPr>
        <w:t>2.</w:t>
      </w:r>
      <w:r>
        <w:rPr>
          <w:rFonts w:hint="default" w:ascii="仿宋_GB2312" w:hAnsi="仿宋_GB2312" w:eastAsia="仿宋_GB2312" w:cs="仿宋_GB2312"/>
          <w:b w:val="0"/>
          <w:bCs w:val="0"/>
          <w:lang w:eastAsia="zh-CN"/>
        </w:rPr>
        <w:t>合同生效之日起180个工作日内，</w:t>
      </w:r>
      <w:r>
        <w:rPr>
          <w:rFonts w:hint="eastAsia" w:ascii="仿宋_GB2312" w:hAnsi="仿宋_GB2312" w:eastAsia="仿宋_GB2312" w:cs="仿宋_GB2312"/>
          <w:b w:val="0"/>
          <w:bCs w:val="0"/>
          <w:lang w:val="en-US" w:eastAsia="zh-CN"/>
        </w:rPr>
        <w:t>乙方</w:t>
      </w:r>
      <w:r>
        <w:rPr>
          <w:rFonts w:hint="default" w:ascii="仿宋_GB2312" w:hAnsi="仿宋_GB2312" w:eastAsia="仿宋_GB2312" w:cs="仿宋_GB2312"/>
          <w:b w:val="0"/>
          <w:bCs w:val="0"/>
          <w:lang w:eastAsia="zh-CN"/>
        </w:rPr>
        <w:t>完成《地埋式净水厂企业安全生产标准化建设与评审规范》的编制、专家审查、</w:t>
      </w:r>
      <w:r>
        <w:rPr>
          <w:rFonts w:hint="eastAsia" w:ascii="仿宋_GB2312" w:hAnsi="仿宋_GB2312" w:eastAsia="仿宋_GB2312" w:cs="仿宋_GB2312"/>
          <w:b w:val="0"/>
          <w:bCs w:val="0"/>
          <w:lang w:val="en-US" w:eastAsia="zh-CN"/>
        </w:rPr>
        <w:t>征求意见稿公开发布</w:t>
      </w:r>
      <w:r>
        <w:rPr>
          <w:rFonts w:hint="default" w:ascii="仿宋_GB2312" w:hAnsi="仿宋_GB2312" w:eastAsia="仿宋_GB2312" w:cs="仿宋_GB2312"/>
          <w:b w:val="0"/>
          <w:bCs w:val="0"/>
          <w:lang w:eastAsia="zh-CN"/>
        </w:rPr>
        <w:t>等工作。</w:t>
      </w:r>
      <w:r>
        <w:rPr>
          <w:rFonts w:hint="default" w:ascii="Times New Roman" w:hAnsi="Times New Roman" w:eastAsia="仿宋" w:cs="Times New Roman"/>
          <w:b/>
          <w:bCs/>
          <w:color w:val="auto"/>
          <w:highlight w:val="none"/>
        </w:rPr>
        <w:t xml:space="preserve">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eastAsia" w:ascii="仿宋_GB2312" w:hAnsi="仿宋_GB2312" w:eastAsia="仿宋_GB2312" w:cs="仿宋_GB2312"/>
          <w:b w:val="0"/>
          <w:bCs w:val="0"/>
          <w:lang w:eastAsia="zh-CN"/>
        </w:rPr>
        <w:t>《地埋式净水厂企业安全生产标准化建设与评审规范》</w:t>
      </w:r>
      <w:r>
        <w:rPr>
          <w:rFonts w:hint="eastAsia" w:ascii="仿宋_GB2312" w:hAnsi="仿宋_GB2312" w:eastAsia="仿宋_GB2312" w:cs="仿宋_GB2312"/>
          <w:b w:val="0"/>
          <w:bCs w:val="0"/>
          <w:lang w:val="en-US" w:eastAsia="zh-CN"/>
        </w:rPr>
        <w:t>团体标准正式发布，具体以广东省安全生产协会公开文件为准</w:t>
      </w:r>
      <w:r>
        <w:rPr>
          <w:rFonts w:hint="eastAsia" w:ascii="仿宋_GB2312" w:hAnsi="仿宋_GB2312" w:eastAsia="仿宋_GB2312" w:cs="仿宋_GB2312"/>
          <w:b w:val="0"/>
          <w:bCs w:val="0"/>
          <w:lang w:eastAsia="zh-CN"/>
        </w:rPr>
        <w:t xml:space="preserve">。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第五条 验收标准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1.《地埋式净水厂企业安全生产标准化建设与评审规范》团体标准正式发布（广东省安全生产协会官网公开文件）。</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2.《地埋式净水厂企业安全生产标准化建设与评审规范》书面版1份、与书面版一致的PDF电子版1份、可编辑电子版1份。</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 xml:space="preserve">第六条 合同费用及支付方式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1.</w:t>
      </w:r>
      <w:r>
        <w:rPr>
          <w:rFonts w:hint="default" w:ascii="仿宋_GB2312" w:hAnsi="仿宋_GB2312" w:eastAsia="仿宋_GB2312" w:cs="仿宋_GB2312"/>
          <w:b w:val="0"/>
          <w:bCs w:val="0"/>
          <w:color w:val="auto"/>
          <w:highlight w:val="none"/>
          <w:lang w:val="en-US" w:eastAsia="zh-CN"/>
        </w:rPr>
        <w:t>本项目合同费用总计为：人民币￥：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（含税</w:t>
      </w:r>
      <w:r>
        <w:rPr>
          <w:rFonts w:hint="eastAsia" w:ascii="仿宋_GB2312" w:hAnsi="仿宋_GB2312" w:eastAsia="仿宋_GB2312" w:cs="仿宋_GB2312"/>
          <w:b w:val="0"/>
          <w:bCs w:val="0"/>
          <w:color w:val="auto"/>
          <w:highlight w:val="none"/>
          <w:lang w:val="en-US" w:eastAsia="zh-CN"/>
        </w:rPr>
        <w:t>X%</w:t>
      </w:r>
      <w:r>
        <w:rPr>
          <w:rFonts w:hint="default" w:ascii="仿宋_GB2312" w:hAnsi="仿宋_GB2312" w:eastAsia="仿宋_GB2312" w:cs="仿宋_GB2312"/>
          <w:b w:val="0"/>
          <w:bCs w:val="0"/>
          <w:color w:val="auto"/>
          <w:highlight w:val="none"/>
          <w:lang w:val="en-US" w:eastAsia="zh-CN"/>
        </w:rPr>
        <w:t>）（大写：人民币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default" w:ascii="仿宋_GB2312" w:hAnsi="仿宋_GB2312" w:eastAsia="仿宋_GB2312" w:cs="仿宋_GB2312"/>
          <w:b w:val="0"/>
          <w:bCs w:val="0"/>
          <w:color w:val="auto"/>
          <w:highlight w:val="none"/>
          <w:lang w:val="en-US" w:eastAsia="zh-CN"/>
        </w:rPr>
        <w:t>本合同为固定总价承包，合同总价已包含了完成本项目工作内容、成果的全部费用</w:t>
      </w:r>
      <w:r>
        <w:rPr>
          <w:rFonts w:hint="eastAsia" w:ascii="仿宋_GB2312" w:hAnsi="仿宋_GB2312" w:eastAsia="仿宋_GB2312" w:cs="仿宋_GB2312"/>
          <w:b w:val="0"/>
          <w:bCs w:val="0"/>
          <w:color w:val="auto"/>
          <w:highlight w:val="none"/>
          <w:lang w:val="en-US" w:eastAsia="zh-CN"/>
        </w:rPr>
        <w:t>。</w:t>
      </w:r>
      <w:r>
        <w:rPr>
          <w:rFonts w:hint="default" w:ascii="仿宋_GB2312" w:hAnsi="仿宋_GB2312" w:eastAsia="仿宋_GB2312" w:cs="仿宋_GB2312"/>
          <w:b w:val="0"/>
          <w:bCs w:val="0"/>
          <w:color w:val="auto"/>
          <w:highlight w:val="none"/>
          <w:lang w:val="en-US" w:eastAsia="zh-CN"/>
        </w:rPr>
        <w:t xml:space="preserve">甲方不再向乙方另行支付任何费用。 </w:t>
      </w:r>
      <w:r>
        <w:rPr>
          <w:rFonts w:hint="eastAsia" w:ascii="仿宋_GB2312" w:hAnsi="宋体" w:eastAsia="仿宋_GB2312" w:cs="Times New Roman"/>
          <w:snapToGrid w:val="0"/>
          <w:color w:val="auto"/>
          <w:kern w:val="0"/>
          <w:sz w:val="28"/>
          <w:szCs w:val="28"/>
          <w:highlight w:val="none"/>
        </w:rPr>
        <w:t>合同履行期间国家税率调整或乙方开票的实际税率与前述税率不一致的，不含税价不变，价税合计按实际税率相应调整，以开具发票时间为准。</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w:t>
      </w:r>
      <w:r>
        <w:rPr>
          <w:rFonts w:hint="default" w:ascii="仿宋_GB2312" w:hAnsi="仿宋_GB2312" w:eastAsia="仿宋_GB2312" w:cs="仿宋_GB2312"/>
          <w:b w:val="0"/>
          <w:bCs w:val="0"/>
          <w:color w:val="auto"/>
          <w:highlight w:val="none"/>
          <w:lang w:val="en-US" w:eastAsia="zh-CN"/>
        </w:rPr>
        <w:t xml:space="preserve">支付方式：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default"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val="en-US" w:eastAsia="zh-CN"/>
        </w:rPr>
        <w:t>本合同签订后，不设预付款。</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（2）【第一笔进度款】</w:t>
      </w:r>
      <w:r>
        <w:rPr>
          <w:rFonts w:hint="default" w:ascii="仿宋_GB2312" w:hAnsi="仿宋_GB2312" w:eastAsia="仿宋_GB2312" w:cs="仿宋_GB2312"/>
          <w:b w:val="0"/>
          <w:bCs w:val="0"/>
          <w:color w:val="auto"/>
          <w:highlight w:val="none"/>
          <w:lang w:val="en-US" w:eastAsia="zh-CN"/>
        </w:rPr>
        <w:t>《地埋式净水厂企业安全生产标准化建设与评审规范》</w:t>
      </w:r>
      <w:r>
        <w:rPr>
          <w:rFonts w:hint="eastAsia" w:ascii="仿宋_GB2312" w:hAnsi="仿宋_GB2312" w:eastAsia="仿宋_GB2312" w:cs="仿宋_GB2312"/>
          <w:b w:val="0"/>
          <w:bCs w:val="0"/>
          <w:color w:val="auto"/>
          <w:highlight w:val="none"/>
          <w:lang w:val="en-US" w:eastAsia="zh-CN"/>
        </w:rPr>
        <w:t>在广东省安全生产协会成功立项后</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乙方</w:t>
      </w:r>
      <w:r>
        <w:rPr>
          <w:rFonts w:hint="default" w:ascii="仿宋_GB2312" w:hAnsi="仿宋_GB2312" w:eastAsia="仿宋_GB2312" w:cs="仿宋_GB2312"/>
          <w:b w:val="0"/>
          <w:bCs w:val="0"/>
          <w:color w:val="auto"/>
          <w:highlight w:val="none"/>
          <w:lang w:val="en-US" w:eastAsia="zh-CN"/>
        </w:rPr>
        <w:t>向</w:t>
      </w:r>
      <w:r>
        <w:rPr>
          <w:rFonts w:hint="eastAsia" w:ascii="仿宋_GB2312" w:hAnsi="仿宋_GB2312" w:eastAsia="仿宋_GB2312" w:cs="仿宋_GB2312"/>
          <w:b w:val="0"/>
          <w:bCs w:val="0"/>
          <w:color w:val="auto"/>
          <w:highlight w:val="none"/>
          <w:lang w:val="en-US" w:eastAsia="zh-CN"/>
        </w:rPr>
        <w:t>甲方提供</w:t>
      </w:r>
      <w:r>
        <w:rPr>
          <w:rFonts w:hint="default" w:ascii="仿宋_GB2312" w:hAnsi="仿宋_GB2312" w:eastAsia="仿宋_GB2312" w:cs="仿宋_GB2312"/>
          <w:b w:val="0"/>
          <w:bCs w:val="0"/>
          <w:color w:val="auto"/>
          <w:highlight w:val="none"/>
          <w:lang w:val="en-US" w:eastAsia="zh-CN"/>
        </w:rPr>
        <w:t>合同总价的</w:t>
      </w:r>
      <w:r>
        <w:rPr>
          <w:rFonts w:hint="eastAsia" w:ascii="仿宋_GB2312" w:hAnsi="仿宋_GB2312" w:eastAsia="仿宋_GB2312" w:cs="仿宋_GB2312"/>
          <w:b w:val="0"/>
          <w:bCs w:val="0"/>
          <w:color w:val="auto"/>
          <w:highlight w:val="none"/>
          <w:lang w:val="en-US" w:eastAsia="zh-CN"/>
        </w:rPr>
        <w:t>3</w:t>
      </w:r>
      <w:r>
        <w:rPr>
          <w:rFonts w:hint="default" w:ascii="仿宋_GB2312" w:hAnsi="仿宋_GB2312" w:eastAsia="仿宋_GB2312" w:cs="仿宋_GB2312"/>
          <w:b w:val="0"/>
          <w:bCs w:val="0"/>
          <w:color w:val="auto"/>
          <w:highlight w:val="none"/>
          <w:lang w:val="en-US" w:eastAsia="zh-CN"/>
        </w:rPr>
        <w:t>0%（￥：</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lang w:val="en-US" w:eastAsia="zh-CN"/>
        </w:rPr>
        <w:t>元，大写：人民币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的合法增值税专用发票，甲方在三十个工作日内向</w:t>
      </w:r>
      <w:r>
        <w:rPr>
          <w:rFonts w:hint="default" w:ascii="仿宋_GB2312" w:hAnsi="仿宋_GB2312" w:eastAsia="仿宋_GB2312" w:cs="仿宋_GB2312"/>
          <w:b w:val="0"/>
          <w:bCs w:val="0"/>
          <w:color w:val="auto"/>
          <w:highlight w:val="none"/>
          <w:lang w:val="en-US" w:eastAsia="zh-CN"/>
        </w:rPr>
        <w:t>乙方</w:t>
      </w:r>
      <w:r>
        <w:rPr>
          <w:rFonts w:hint="eastAsia" w:ascii="仿宋_GB2312" w:hAnsi="仿宋_GB2312" w:eastAsia="仿宋_GB2312" w:cs="仿宋_GB2312"/>
          <w:b w:val="0"/>
          <w:bCs w:val="0"/>
          <w:color w:val="auto"/>
          <w:highlight w:val="none"/>
          <w:lang w:val="en-US" w:eastAsia="zh-CN"/>
        </w:rPr>
        <w:t>支付相应金额</w:t>
      </w:r>
      <w:r>
        <w:rPr>
          <w:rFonts w:hint="default" w:ascii="仿宋_GB2312" w:hAnsi="仿宋_GB2312" w:eastAsia="仿宋_GB2312" w:cs="仿宋_GB2312"/>
          <w:b w:val="0"/>
          <w:bCs w:val="0"/>
          <w:color w:val="auto"/>
          <w:highlight w:val="none"/>
          <w:lang w:val="en-US"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（2）【第二笔进度款】广东省安全生产协会公开发布《地埋式净水厂企业安全生产标准化建设与评审规范（征求意见稿）》，以及乙方已向甲方提供征求意见稿电子版后，乙方</w:t>
      </w:r>
      <w:r>
        <w:rPr>
          <w:rFonts w:hint="default" w:ascii="仿宋_GB2312" w:hAnsi="仿宋_GB2312" w:eastAsia="仿宋_GB2312" w:cs="仿宋_GB2312"/>
          <w:b w:val="0"/>
          <w:bCs w:val="0"/>
          <w:color w:val="auto"/>
          <w:highlight w:val="none"/>
          <w:lang w:val="en-US" w:eastAsia="zh-CN"/>
        </w:rPr>
        <w:t>向</w:t>
      </w:r>
      <w:r>
        <w:rPr>
          <w:rFonts w:hint="eastAsia" w:ascii="仿宋_GB2312" w:hAnsi="仿宋_GB2312" w:eastAsia="仿宋_GB2312" w:cs="仿宋_GB2312"/>
          <w:b w:val="0"/>
          <w:bCs w:val="0"/>
          <w:color w:val="auto"/>
          <w:highlight w:val="none"/>
          <w:lang w:val="en-US" w:eastAsia="zh-CN"/>
        </w:rPr>
        <w:t>甲方提供</w:t>
      </w:r>
      <w:r>
        <w:rPr>
          <w:rFonts w:hint="default" w:ascii="仿宋_GB2312" w:hAnsi="仿宋_GB2312" w:eastAsia="仿宋_GB2312" w:cs="仿宋_GB2312"/>
          <w:b w:val="0"/>
          <w:bCs w:val="0"/>
          <w:color w:val="auto"/>
          <w:highlight w:val="none"/>
          <w:lang w:val="en-US" w:eastAsia="zh-CN"/>
        </w:rPr>
        <w:t>合同总价的</w:t>
      </w:r>
      <w:r>
        <w:rPr>
          <w:rFonts w:hint="eastAsia" w:ascii="仿宋_GB2312" w:hAnsi="仿宋_GB2312" w:eastAsia="仿宋_GB2312" w:cs="仿宋_GB2312"/>
          <w:b w:val="0"/>
          <w:bCs w:val="0"/>
          <w:color w:val="auto"/>
          <w:highlight w:val="none"/>
          <w:lang w:val="en-US" w:eastAsia="zh-CN"/>
        </w:rPr>
        <w:t>3</w:t>
      </w:r>
      <w:r>
        <w:rPr>
          <w:rFonts w:hint="default" w:ascii="仿宋_GB2312" w:hAnsi="仿宋_GB2312" w:eastAsia="仿宋_GB2312" w:cs="仿宋_GB2312"/>
          <w:b w:val="0"/>
          <w:bCs w:val="0"/>
          <w:color w:val="auto"/>
          <w:highlight w:val="none"/>
          <w:lang w:val="en-US" w:eastAsia="zh-CN"/>
        </w:rPr>
        <w:t>0%（￥：</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lang w:val="en-US" w:eastAsia="zh-CN"/>
        </w:rPr>
        <w:t>元，大写：人民币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的合法增值税专用发票，甲方在三十个工作日内向</w:t>
      </w:r>
      <w:r>
        <w:rPr>
          <w:rFonts w:hint="default" w:ascii="仿宋_GB2312" w:hAnsi="仿宋_GB2312" w:eastAsia="仿宋_GB2312" w:cs="仿宋_GB2312"/>
          <w:b w:val="0"/>
          <w:bCs w:val="0"/>
          <w:color w:val="auto"/>
          <w:highlight w:val="none"/>
          <w:lang w:val="en-US" w:eastAsia="zh-CN"/>
        </w:rPr>
        <w:t>乙方</w:t>
      </w:r>
      <w:r>
        <w:rPr>
          <w:rFonts w:hint="eastAsia" w:ascii="仿宋_GB2312" w:hAnsi="仿宋_GB2312" w:eastAsia="仿宋_GB2312" w:cs="仿宋_GB2312"/>
          <w:b w:val="0"/>
          <w:bCs w:val="0"/>
          <w:color w:val="auto"/>
          <w:highlight w:val="none"/>
          <w:lang w:val="en-US" w:eastAsia="zh-CN"/>
        </w:rPr>
        <w:t>支付相应金额</w:t>
      </w:r>
      <w:r>
        <w:rPr>
          <w:rFonts w:hint="default" w:ascii="仿宋_GB2312" w:hAnsi="仿宋_GB2312" w:eastAsia="仿宋_GB2312" w:cs="仿宋_GB2312"/>
          <w:b w:val="0"/>
          <w:bCs w:val="0"/>
          <w:color w:val="auto"/>
          <w:highlight w:val="none"/>
          <w:lang w:val="en-US"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（3）【尾款】广东省安全生产协会公开发布《地埋式净水厂企业安全生产标准化建设与评审规范（正式版）》，以及乙方已向甲方提供规范的纸质版、电子版后，乙方</w:t>
      </w:r>
      <w:r>
        <w:rPr>
          <w:rFonts w:hint="default" w:ascii="仿宋_GB2312" w:hAnsi="仿宋_GB2312" w:eastAsia="仿宋_GB2312" w:cs="仿宋_GB2312"/>
          <w:b w:val="0"/>
          <w:bCs w:val="0"/>
          <w:color w:val="auto"/>
          <w:highlight w:val="none"/>
          <w:lang w:val="en-US" w:eastAsia="zh-CN"/>
        </w:rPr>
        <w:t>向</w:t>
      </w:r>
      <w:r>
        <w:rPr>
          <w:rFonts w:hint="eastAsia" w:ascii="仿宋_GB2312" w:hAnsi="仿宋_GB2312" w:eastAsia="仿宋_GB2312" w:cs="仿宋_GB2312"/>
          <w:b w:val="0"/>
          <w:bCs w:val="0"/>
          <w:color w:val="auto"/>
          <w:highlight w:val="none"/>
          <w:lang w:val="en-US" w:eastAsia="zh-CN"/>
        </w:rPr>
        <w:t>甲方提供</w:t>
      </w:r>
      <w:r>
        <w:rPr>
          <w:rFonts w:hint="default" w:ascii="仿宋_GB2312" w:hAnsi="仿宋_GB2312" w:eastAsia="仿宋_GB2312" w:cs="仿宋_GB2312"/>
          <w:b w:val="0"/>
          <w:bCs w:val="0"/>
          <w:color w:val="auto"/>
          <w:highlight w:val="none"/>
          <w:lang w:val="en-US" w:eastAsia="zh-CN"/>
        </w:rPr>
        <w:t>合同总价的</w:t>
      </w:r>
      <w:r>
        <w:rPr>
          <w:rFonts w:hint="eastAsia" w:ascii="仿宋_GB2312" w:hAnsi="仿宋_GB2312" w:eastAsia="仿宋_GB2312" w:cs="仿宋_GB2312"/>
          <w:b w:val="0"/>
          <w:bCs w:val="0"/>
          <w:color w:val="auto"/>
          <w:highlight w:val="none"/>
          <w:lang w:val="en-US" w:eastAsia="zh-CN"/>
        </w:rPr>
        <w:t>4</w:t>
      </w:r>
      <w:r>
        <w:rPr>
          <w:rFonts w:hint="default" w:ascii="仿宋_GB2312" w:hAnsi="仿宋_GB2312" w:eastAsia="仿宋_GB2312" w:cs="仿宋_GB2312"/>
          <w:b w:val="0"/>
          <w:bCs w:val="0"/>
          <w:color w:val="auto"/>
          <w:highlight w:val="none"/>
          <w:lang w:val="en-US" w:eastAsia="zh-CN"/>
        </w:rPr>
        <w:t>0%（￥：</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lang w:val="en-US" w:eastAsia="zh-CN"/>
        </w:rPr>
        <w:t>元，大写：人民币</w:t>
      </w:r>
      <w:r>
        <w:rPr>
          <w:rFonts w:hint="eastAsia" w:ascii="仿宋_GB2312" w:hAnsi="仿宋_GB2312" w:eastAsia="仿宋_GB2312" w:cs="仿宋_GB2312"/>
          <w:b w:val="0"/>
          <w:bCs w:val="0"/>
          <w:color w:val="auto"/>
          <w:highlight w:val="none"/>
          <w:u w:val="single"/>
          <w:lang w:val="en-US" w:eastAsia="zh-CN"/>
        </w:rPr>
        <w:t xml:space="preserve">         </w:t>
      </w:r>
      <w:r>
        <w:rPr>
          <w:rFonts w:hint="default" w:ascii="仿宋_GB2312" w:hAnsi="仿宋_GB2312" w:eastAsia="仿宋_GB2312" w:cs="仿宋_GB2312"/>
          <w:b w:val="0"/>
          <w:bCs w:val="0"/>
          <w:color w:val="auto"/>
          <w:highlight w:val="none"/>
          <w:u w:val="single"/>
          <w:lang w:val="en-US" w:eastAsia="zh-CN"/>
        </w:rPr>
        <w:t>元</w:t>
      </w:r>
      <w:r>
        <w:rPr>
          <w:rFonts w:hint="default" w:ascii="仿宋_GB2312" w:hAnsi="仿宋_GB2312" w:eastAsia="仿宋_GB2312" w:cs="仿宋_GB2312"/>
          <w:b w:val="0"/>
          <w:bCs w:val="0"/>
          <w:color w:val="auto"/>
          <w:highlight w:val="none"/>
          <w:lang w:val="en-US" w:eastAsia="zh-CN"/>
        </w:rPr>
        <w:t>）</w:t>
      </w:r>
      <w:r>
        <w:rPr>
          <w:rFonts w:hint="eastAsia" w:ascii="仿宋_GB2312" w:hAnsi="仿宋_GB2312" w:eastAsia="仿宋_GB2312" w:cs="仿宋_GB2312"/>
          <w:b w:val="0"/>
          <w:bCs w:val="0"/>
          <w:color w:val="auto"/>
          <w:highlight w:val="none"/>
          <w:lang w:val="en-US" w:eastAsia="zh-CN"/>
        </w:rPr>
        <w:t>的合法增值税专用发票，甲方在三十个工作日内向</w:t>
      </w:r>
      <w:r>
        <w:rPr>
          <w:rFonts w:hint="default" w:ascii="仿宋_GB2312" w:hAnsi="仿宋_GB2312" w:eastAsia="仿宋_GB2312" w:cs="仿宋_GB2312"/>
          <w:b w:val="0"/>
          <w:bCs w:val="0"/>
          <w:color w:val="auto"/>
          <w:highlight w:val="none"/>
          <w:lang w:val="en-US" w:eastAsia="zh-CN"/>
        </w:rPr>
        <w:t>乙方</w:t>
      </w:r>
      <w:r>
        <w:rPr>
          <w:rFonts w:hint="eastAsia" w:ascii="仿宋_GB2312" w:hAnsi="仿宋_GB2312" w:eastAsia="仿宋_GB2312" w:cs="仿宋_GB2312"/>
          <w:b w:val="0"/>
          <w:bCs w:val="0"/>
          <w:color w:val="auto"/>
          <w:highlight w:val="none"/>
          <w:lang w:val="en-US" w:eastAsia="zh-CN"/>
        </w:rPr>
        <w:t>支付相应金额。</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3.</w:t>
      </w:r>
      <w:r>
        <w:rPr>
          <w:rFonts w:hint="default" w:ascii="仿宋_GB2312" w:hAnsi="仿宋_GB2312" w:eastAsia="仿宋_GB2312" w:cs="仿宋_GB2312"/>
          <w:b w:val="0"/>
          <w:bCs w:val="0"/>
          <w:lang w:eastAsia="zh-CN"/>
        </w:rPr>
        <w:t>乙方在收款前需提交等额</w:t>
      </w:r>
      <w:r>
        <w:rPr>
          <w:rFonts w:hint="default" w:ascii="仿宋_GB2312" w:hAnsi="仿宋_GB2312" w:eastAsia="仿宋_GB2312" w:cs="仿宋_GB2312"/>
          <w:b/>
          <w:bCs/>
          <w:lang w:eastAsia="zh-CN"/>
        </w:rPr>
        <w:t>增值税专用发票</w:t>
      </w:r>
      <w:r>
        <w:rPr>
          <w:rFonts w:hint="default" w:ascii="仿宋_GB2312" w:hAnsi="仿宋_GB2312" w:eastAsia="仿宋_GB2312" w:cs="仿宋_GB2312"/>
          <w:b w:val="0"/>
          <w:bCs w:val="0"/>
          <w:lang w:eastAsia="zh-CN"/>
        </w:rPr>
        <w:t>给甲方。</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甲方增值税专用发票开票信息</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名    称：广州市净水有限公司</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税    号：9144 0101 7555 8472 9Q</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单位地址：广州市天河区临江大道501号</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电    话：020-38890283</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开户银行：建行广州珠江新城支行</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 xml:space="preserve">银行账户：4400 1420 3140 5017 0338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4.</w:t>
      </w:r>
      <w:r>
        <w:rPr>
          <w:rFonts w:hint="default" w:ascii="仿宋_GB2312" w:hAnsi="仿宋_GB2312" w:eastAsia="仿宋_GB2312" w:cs="仿宋_GB2312"/>
          <w:b w:val="0"/>
          <w:bCs w:val="0"/>
          <w:lang w:eastAsia="zh-CN"/>
        </w:rPr>
        <w:t xml:space="preserve">乙方收款账户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 xml:space="preserve">收款银行账号： </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开户银行：</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银行联行号</w:t>
      </w:r>
      <w:r>
        <w:rPr>
          <w:rFonts w:hint="eastAsia" w:ascii="仿宋_GB2312" w:hAnsi="仿宋_GB2312" w:eastAsia="仿宋_GB2312" w:cs="仿宋_GB2312"/>
          <w:b w:val="0"/>
          <w:bCs w:val="0"/>
          <w:lang w:eastAsia="zh-CN"/>
        </w:rPr>
        <w:t>：</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val="en-US" w:eastAsia="zh-CN"/>
        </w:rPr>
      </w:pPr>
      <w:r>
        <w:rPr>
          <w:rFonts w:hint="default"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七</w:t>
      </w:r>
      <w:r>
        <w:rPr>
          <w:rFonts w:hint="default" w:ascii="仿宋_GB2312" w:hAnsi="仿宋_GB2312" w:eastAsia="仿宋_GB2312" w:cs="仿宋_GB2312"/>
          <w:b/>
          <w:bCs/>
          <w:lang w:eastAsia="zh-CN"/>
        </w:rPr>
        <w:t>条 知识产权归属</w:t>
      </w:r>
      <w:r>
        <w:rPr>
          <w:rFonts w:hint="eastAsia" w:ascii="仿宋_GB2312" w:hAnsi="仿宋_GB2312" w:eastAsia="仿宋_GB2312" w:cs="仿宋_GB2312"/>
          <w:b/>
          <w:bCs/>
          <w:lang w:val="en-US" w:eastAsia="zh-CN"/>
        </w:rPr>
        <w:t>及保密</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1.</w:t>
      </w:r>
      <w:r>
        <w:rPr>
          <w:rFonts w:hint="eastAsia" w:ascii="仿宋_GB2312" w:hAnsi="仿宋_GB2312" w:eastAsia="仿宋_GB2312" w:cs="仿宋_GB2312"/>
          <w:b w:val="0"/>
          <w:bCs w:val="0"/>
          <w:lang w:val="en-US" w:eastAsia="zh-CN"/>
        </w:rPr>
        <w:t>正式</w:t>
      </w:r>
      <w:r>
        <w:rPr>
          <w:rFonts w:hint="default" w:ascii="仿宋_GB2312" w:hAnsi="仿宋_GB2312" w:eastAsia="仿宋_GB2312" w:cs="仿宋_GB2312"/>
          <w:b w:val="0"/>
          <w:bCs w:val="0"/>
          <w:lang w:eastAsia="zh-CN"/>
        </w:rPr>
        <w:t>标准的归口管理单位统一均为广东省</w:t>
      </w:r>
      <w:r>
        <w:rPr>
          <w:rFonts w:hint="eastAsia" w:ascii="仿宋_GB2312" w:hAnsi="仿宋_GB2312" w:eastAsia="仿宋_GB2312" w:cs="仿宋_GB2312"/>
          <w:b w:val="0"/>
          <w:bCs w:val="0"/>
          <w:lang w:val="en-US" w:eastAsia="zh-CN"/>
        </w:rPr>
        <w:t>安全生产协会，根据《广东省安全生产协会关于印发&lt;广东省安全生产协会团体标准管理办法&gt;的通知》（粤安协〔2020〕19号），团体标准著作权归协会所有，任何组织、个人未经同意，不得擅自出版、销售</w:t>
      </w:r>
      <w:r>
        <w:rPr>
          <w:rFonts w:hint="default" w:ascii="仿宋_GB2312" w:hAnsi="仿宋_GB2312" w:eastAsia="仿宋_GB2312" w:cs="仿宋_GB2312"/>
          <w:b w:val="0"/>
          <w:bCs w:val="0"/>
          <w:lang w:eastAsia="zh-CN"/>
        </w:rPr>
        <w:t>。</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2.</w:t>
      </w:r>
      <w:r>
        <w:rPr>
          <w:rFonts w:hint="eastAsia" w:ascii="仿宋_GB2312" w:hAnsi="仿宋_GB2312" w:eastAsia="仿宋_GB2312" w:cs="仿宋_GB2312"/>
          <w:b w:val="0"/>
          <w:bCs w:val="0"/>
          <w:lang w:val="en-US" w:eastAsia="zh-CN"/>
        </w:rPr>
        <w:t>除正式发布的标准外，《地埋式净水厂企业安全生产标准化建设与评审规范》编制过程的所有版本，知识产权归甲方所有。甲方有权申报政府奖励、政府扶持或作其他使用。乙方不得在未经甲方书面同意的情况下，对其他单位</w:t>
      </w:r>
      <w:r>
        <w:rPr>
          <w:rFonts w:hint="default" w:ascii="仿宋_GB2312" w:hAnsi="仿宋_GB2312" w:eastAsia="仿宋_GB2312" w:cs="仿宋_GB2312"/>
          <w:b w:val="0"/>
          <w:bCs w:val="0"/>
          <w:lang w:eastAsia="zh-CN"/>
        </w:rPr>
        <w:t>以任何形式或方式对外传输、发布、传递未发布的标准稿件及编制数据。</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val="0"/>
          <w:bCs w:val="0"/>
          <w:lang w:eastAsia="zh-CN"/>
        </w:rPr>
      </w:pPr>
      <w:r>
        <w:rPr>
          <w:rFonts w:hint="default" w:ascii="仿宋_GB2312" w:hAnsi="仿宋_GB2312" w:eastAsia="仿宋_GB2312" w:cs="仿宋_GB2312"/>
          <w:b w:val="0"/>
          <w:bCs w:val="0"/>
          <w:lang w:eastAsia="zh-CN"/>
        </w:rPr>
        <w:t>3.</w:t>
      </w:r>
      <w:r>
        <w:rPr>
          <w:rFonts w:hint="eastAsia" w:ascii="仿宋_GB2312" w:hAnsi="仿宋_GB2312" w:eastAsia="仿宋_GB2312" w:cs="仿宋_GB2312"/>
          <w:b w:val="0"/>
          <w:bCs w:val="0"/>
          <w:lang w:val="en-US" w:eastAsia="zh-CN"/>
        </w:rPr>
        <w:t>关于保密方面的要求，详见本合同保密协议</w:t>
      </w:r>
      <w:r>
        <w:rPr>
          <w:rFonts w:hint="default" w:ascii="仿宋_GB2312" w:hAnsi="仿宋_GB2312" w:eastAsia="仿宋_GB2312" w:cs="仿宋_GB2312"/>
          <w:b w:val="0"/>
          <w:bCs w:val="0"/>
          <w:lang w:eastAsia="zh-CN"/>
        </w:rPr>
        <w:t>。</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r>
        <w:rPr>
          <w:rFonts w:hint="default" w:ascii="仿宋_GB2312" w:hAnsi="仿宋_GB2312" w:eastAsia="仿宋_GB2312" w:cs="仿宋_GB2312"/>
          <w:b/>
          <w:bCs/>
          <w:lang w:eastAsia="zh-CN"/>
        </w:rPr>
        <w:t>第</w:t>
      </w:r>
      <w:r>
        <w:rPr>
          <w:rFonts w:hint="eastAsia" w:ascii="仿宋_GB2312" w:hAnsi="仿宋_GB2312" w:eastAsia="仿宋_GB2312" w:cs="仿宋_GB2312"/>
          <w:b/>
          <w:bCs/>
          <w:lang w:val="en-US" w:eastAsia="zh-CN"/>
        </w:rPr>
        <w:t>八</w:t>
      </w:r>
      <w:r>
        <w:rPr>
          <w:rFonts w:hint="default" w:ascii="仿宋_GB2312" w:hAnsi="仿宋_GB2312" w:eastAsia="仿宋_GB2312" w:cs="仿宋_GB2312"/>
          <w:b/>
          <w:bCs/>
          <w:lang w:eastAsia="zh-CN"/>
        </w:rPr>
        <w:t xml:space="preserve">条 违约、争议的处理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1.本协议未尽事宜由双方协商解决。在履行本协议的过程中若发生争议, 双方应友好协商解决。协商不成的，任何一方都有权依法向甲方所在地人民法院起诉，费用由败诉方承担。</w:t>
      </w:r>
      <w:r>
        <w:rPr>
          <w:rFonts w:hint="eastAsia" w:ascii="仿宋_GB2312" w:hAnsi="仿宋_GB2312" w:eastAsia="仿宋_GB2312" w:cs="仿宋_GB2312"/>
          <w:b w:val="0"/>
          <w:bCs w:val="0"/>
          <w:color w:val="auto"/>
          <w:highlight w:val="none"/>
        </w:rPr>
        <w:t xml:space="preserve"> </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rPr>
        <w:t>违反本协议约定，违约方除应当按照《中华人民共和国民法典》有关条款的规定承担违约责任外，尚应承担如下责任：</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由于</w:t>
      </w:r>
      <w:r>
        <w:rPr>
          <w:rFonts w:hint="eastAsia" w:ascii="仿宋_GB2312" w:hAnsi="仿宋_GB2312" w:eastAsia="仿宋_GB2312" w:cs="仿宋_GB2312"/>
          <w:b w:val="0"/>
          <w:bCs w:val="0"/>
          <w:color w:val="auto"/>
          <w:highlight w:val="none"/>
          <w:lang w:val="en-US" w:eastAsia="zh-CN"/>
        </w:rPr>
        <w:t>乙</w:t>
      </w:r>
      <w:r>
        <w:rPr>
          <w:rFonts w:hint="eastAsia" w:ascii="仿宋_GB2312" w:hAnsi="仿宋_GB2312" w:eastAsia="仿宋_GB2312" w:cs="仿宋_GB2312"/>
          <w:b w:val="0"/>
          <w:bCs w:val="0"/>
          <w:color w:val="auto"/>
          <w:highlight w:val="none"/>
        </w:rPr>
        <w:t>方原因导致本</w:t>
      </w:r>
      <w:r>
        <w:rPr>
          <w:rFonts w:hint="eastAsia" w:ascii="仿宋_GB2312" w:hAnsi="仿宋_GB2312" w:eastAsia="仿宋_GB2312" w:cs="仿宋_GB2312"/>
          <w:b w:val="0"/>
          <w:bCs w:val="0"/>
          <w:color w:val="auto"/>
          <w:highlight w:val="none"/>
          <w:lang w:val="en-US" w:eastAsia="zh-CN"/>
        </w:rPr>
        <w:t>合同</w:t>
      </w:r>
      <w:r>
        <w:rPr>
          <w:rFonts w:hint="eastAsia" w:ascii="仿宋_GB2312" w:hAnsi="仿宋_GB2312" w:eastAsia="仿宋_GB2312" w:cs="仿宋_GB2312"/>
          <w:b w:val="0"/>
          <w:bCs w:val="0"/>
          <w:color w:val="auto"/>
          <w:highlight w:val="none"/>
        </w:rPr>
        <w:t>预期目标不能完成，甲方有权解除合同，不予支付剩余合同款项，乙方应于3天内退还甲方已支付的含税款项</w:t>
      </w:r>
      <w:r>
        <w:rPr>
          <w:rFonts w:hint="eastAsia" w:ascii="仿宋_GB2312" w:hAnsi="仿宋_GB2312" w:eastAsia="仿宋_GB2312" w:cs="仿宋_GB2312"/>
          <w:b w:val="0"/>
          <w:bCs w:val="0"/>
          <w:color w:val="auto"/>
          <w:highlight w:val="none"/>
          <w:lang w:eastAsia="zh-CN"/>
        </w:rPr>
        <w:t>。</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lang w:eastAsia="zh-CN"/>
        </w:rPr>
      </w:pP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2</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lang w:val="en-US" w:eastAsia="zh-CN"/>
        </w:rPr>
        <w:t>乙方应关注国家以及广东省安全生产协会关于团体标准的政策动向。</w:t>
      </w:r>
      <w:r>
        <w:rPr>
          <w:rFonts w:hint="eastAsia" w:ascii="仿宋_GB2312" w:hAnsi="仿宋_GB2312" w:eastAsia="仿宋_GB2312" w:cs="仿宋_GB2312"/>
          <w:b w:val="0"/>
          <w:bCs w:val="0"/>
          <w:color w:val="auto"/>
          <w:highlight w:val="none"/>
        </w:rPr>
        <w:t>如因</w:t>
      </w:r>
      <w:r>
        <w:rPr>
          <w:rFonts w:hint="eastAsia" w:ascii="仿宋_GB2312" w:hAnsi="仿宋_GB2312" w:eastAsia="仿宋_GB2312" w:cs="仿宋_GB2312"/>
          <w:b w:val="0"/>
          <w:bCs w:val="0"/>
          <w:color w:val="auto"/>
          <w:highlight w:val="none"/>
          <w:lang w:val="en-US" w:eastAsia="zh-CN"/>
        </w:rPr>
        <w:t>广东省安全生产协会</w:t>
      </w:r>
      <w:r>
        <w:rPr>
          <w:rFonts w:hint="eastAsia" w:ascii="仿宋_GB2312" w:hAnsi="仿宋_GB2312" w:eastAsia="仿宋_GB2312" w:cs="仿宋_GB2312"/>
          <w:b w:val="0"/>
          <w:bCs w:val="0"/>
          <w:color w:val="auto"/>
          <w:highlight w:val="none"/>
        </w:rPr>
        <w:t>暂停审批</w:t>
      </w:r>
      <w:r>
        <w:rPr>
          <w:rFonts w:hint="eastAsia" w:ascii="仿宋_GB2312" w:hAnsi="仿宋_GB2312" w:eastAsia="仿宋_GB2312" w:cs="仿宋_GB2312"/>
          <w:b w:val="0"/>
          <w:bCs w:val="0"/>
          <w:color w:val="auto"/>
          <w:highlight w:val="none"/>
          <w:lang w:val="en-US" w:eastAsia="zh-CN"/>
        </w:rPr>
        <w:t>团体标准、或对团体标准有其他特殊要求的，乙方应书面（盖章）告知甲方。并</w:t>
      </w:r>
      <w:r>
        <w:rPr>
          <w:rFonts w:hint="eastAsia" w:ascii="仿宋_GB2312" w:hAnsi="仿宋_GB2312" w:eastAsia="仿宋_GB2312" w:cs="仿宋_GB2312"/>
          <w:b w:val="0"/>
          <w:bCs w:val="0"/>
          <w:color w:val="auto"/>
          <w:highlight w:val="none"/>
        </w:rPr>
        <w:t>由双方协商解决后续事宜。</w:t>
      </w:r>
      <w:r>
        <w:rPr>
          <w:rFonts w:hint="eastAsia" w:ascii="仿宋_GB2312" w:hAnsi="仿宋_GB2312" w:eastAsia="仿宋_GB2312" w:cs="仿宋_GB2312"/>
          <w:b w:val="0"/>
          <w:bCs w:val="0"/>
          <w:color w:val="auto"/>
          <w:highlight w:val="none"/>
          <w:lang w:val="en-US" w:eastAsia="zh-CN"/>
        </w:rPr>
        <w:t>如未及时告知，造成</w:t>
      </w:r>
      <w:r>
        <w:rPr>
          <w:rFonts w:hint="eastAsia" w:ascii="仿宋_GB2312" w:hAnsi="仿宋_GB2312" w:eastAsia="仿宋_GB2312" w:cs="仿宋_GB2312"/>
          <w:b w:val="0"/>
          <w:bCs w:val="0"/>
          <w:color w:val="auto"/>
          <w:highlight w:val="none"/>
        </w:rPr>
        <w:t>工作不能完成</w:t>
      </w:r>
      <w:r>
        <w:rPr>
          <w:rFonts w:hint="eastAsia" w:ascii="仿宋_GB2312" w:hAnsi="仿宋_GB2312" w:eastAsia="仿宋_GB2312" w:cs="仿宋_GB2312"/>
          <w:b w:val="0"/>
          <w:bCs w:val="0"/>
          <w:color w:val="auto"/>
          <w:highlight w:val="none"/>
          <w:lang w:val="en-US" w:eastAsia="zh-CN"/>
        </w:rPr>
        <w:t>的，乙方应退回甲方已支付的含税款项。</w:t>
      </w:r>
    </w:p>
    <w:p>
      <w:pPr>
        <w:pStyle w:val="46"/>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lang w:val="en-US" w:eastAsia="zh-CN"/>
        </w:rPr>
        <w:t>3</w:t>
      </w:r>
      <w:r>
        <w:rPr>
          <w:rFonts w:hint="eastAsia" w:ascii="仿宋_GB2312" w:hAnsi="仿宋_GB2312" w:eastAsia="仿宋_GB2312" w:cs="仿宋_GB2312"/>
          <w:b w:val="0"/>
          <w:bCs w:val="0"/>
          <w:color w:val="auto"/>
          <w:highlight w:val="none"/>
        </w:rPr>
        <w:t>.甲乙双方应恪守信誉，严格履行协议。</w:t>
      </w:r>
    </w:p>
    <w:p>
      <w:pPr>
        <w:pStyle w:val="46"/>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_GB2312" w:hAnsi="仿宋_GB2312" w:eastAsia="仿宋_GB2312" w:cs="仿宋_GB2312"/>
          <w:b/>
          <w:bCs/>
          <w:lang w:eastAsia="zh-CN"/>
        </w:rPr>
      </w:pPr>
      <w:bookmarkStart w:id="62" w:name="bookmark21"/>
      <w:r>
        <w:rPr>
          <w:rFonts w:hint="default" w:ascii="仿宋_GB2312" w:hAnsi="仿宋_GB2312" w:eastAsia="仿宋_GB2312" w:cs="仿宋_GB2312"/>
          <w:b/>
          <w:bCs/>
          <w:lang w:eastAsia="zh-CN"/>
        </w:rPr>
        <w:t>第</w:t>
      </w:r>
      <w:r>
        <w:rPr>
          <w:rFonts w:hint="eastAsia" w:ascii="仿宋_GB2312" w:hAnsi="仿宋_GB2312" w:eastAsia="仿宋_GB2312" w:cs="仿宋_GB2312"/>
          <w:b/>
          <w:bCs/>
          <w:lang w:val="en-US" w:eastAsia="zh-CN"/>
        </w:rPr>
        <w:t>九</w:t>
      </w:r>
      <w:r>
        <w:rPr>
          <w:rFonts w:hint="default" w:ascii="仿宋_GB2312" w:hAnsi="仿宋_GB2312" w:eastAsia="仿宋_GB2312" w:cs="仿宋_GB2312"/>
          <w:b/>
          <w:bCs/>
          <w:lang w:eastAsia="zh-CN"/>
        </w:rPr>
        <w:t xml:space="preserve">条 其它 </w:t>
      </w:r>
    </w:p>
    <w:bookmarkEnd w:id="62"/>
    <w:p>
      <w:pPr>
        <w:pStyle w:val="46"/>
        <w:keepNext w:val="0"/>
        <w:keepLines w:val="0"/>
        <w:pageBreakBefore w:val="0"/>
        <w:widowControl w:val="0"/>
        <w:tabs>
          <w:tab w:val="left" w:pos="969"/>
        </w:tab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Cs/>
          <w:color w:val="auto"/>
          <w:highlight w:val="none"/>
          <w:lang w:val="en-US" w:eastAsia="zh-CN"/>
        </w:rPr>
        <w:t>协议生效期间，经协议双方签署的其他文件，将视为本协议的补充协议，与本协议具有同等法律效力。</w:t>
      </w:r>
    </w:p>
    <w:p>
      <w:pPr>
        <w:pStyle w:val="46"/>
        <w:keepNext w:val="0"/>
        <w:keepLines w:val="0"/>
        <w:pageBreakBefore w:val="0"/>
        <w:widowControl w:val="0"/>
        <w:tabs>
          <w:tab w:val="left" w:pos="969"/>
        </w:tab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本协议经双方签字并加盖公章后即生效。</w:t>
      </w:r>
    </w:p>
    <w:p>
      <w:pPr>
        <w:pStyle w:val="46"/>
        <w:keepNext w:val="0"/>
        <w:keepLines w:val="0"/>
        <w:pageBreakBefore w:val="0"/>
        <w:widowControl w:val="0"/>
        <w:tabs>
          <w:tab w:val="left" w:pos="969"/>
        </w:tabs>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本协议一式</w:t>
      </w:r>
      <w:r>
        <w:rPr>
          <w:rFonts w:hint="eastAsia" w:ascii="仿宋_GB2312" w:hAnsi="仿宋_GB2312" w:eastAsia="仿宋_GB2312" w:cs="仿宋_GB2312"/>
          <w:highlight w:val="none"/>
          <w:lang w:val="en-US" w:eastAsia="zh-CN"/>
        </w:rPr>
        <w:t>贰</w:t>
      </w:r>
      <w:r>
        <w:rPr>
          <w:rFonts w:hint="eastAsia" w:ascii="仿宋_GB2312" w:hAnsi="仿宋_GB2312" w:eastAsia="仿宋_GB2312" w:cs="仿宋_GB2312"/>
          <w:highlight w:val="none"/>
        </w:rPr>
        <w:t>份，自甲乙双方签字盖章后生效，甲乙双方各执</w:t>
      </w:r>
      <w:r>
        <w:rPr>
          <w:rFonts w:hint="eastAsia" w:ascii="仿宋_GB2312" w:hAnsi="仿宋_GB2312" w:eastAsia="仿宋_GB2312" w:cs="仿宋_GB2312"/>
          <w:highlight w:val="none"/>
          <w:lang w:val="en-US" w:eastAsia="zh-CN"/>
        </w:rPr>
        <w:t>壹</w:t>
      </w:r>
      <w:r>
        <w:rPr>
          <w:rFonts w:hint="eastAsia" w:ascii="仿宋_GB2312" w:hAnsi="仿宋_GB2312" w:eastAsia="仿宋_GB2312" w:cs="仿宋_GB2312"/>
          <w:highlight w:val="none"/>
        </w:rPr>
        <w:t>份，传真/复印件具有同等效力。</w:t>
      </w:r>
    </w:p>
    <w:bookmarkEnd w:id="61"/>
    <w:p>
      <w:pPr>
        <w:keepNext w:val="0"/>
        <w:keepLines w:val="0"/>
        <w:pageBreakBefore w:val="0"/>
        <w:widowControl w:val="0"/>
        <w:kinsoku/>
        <w:wordWrap/>
        <w:overflowPunct/>
        <w:topLinePunct w:val="0"/>
        <w:autoSpaceDE/>
        <w:autoSpaceDN/>
        <w:bidi w:val="0"/>
        <w:adjustRightInd/>
        <w:snapToGrid/>
        <w:spacing w:line="600" w:lineRule="exact"/>
        <w:ind w:firstLine="560" w:firstLineChars="0"/>
        <w:textAlignment w:val="auto"/>
        <w:rPr>
          <w:rFonts w:hint="eastAsia" w:ascii="仿宋_GB2312" w:hAnsi="仿宋_GB2312" w:eastAsia="仿宋_GB2312" w:cs="仿宋_GB2312"/>
          <w:color w:val="000000"/>
          <w:sz w:val="28"/>
          <w:szCs w:val="28"/>
          <w:highlight w:val="none"/>
          <w:lang w:val="zh-TW" w:eastAsia="zh-TW" w:bidi="zh-TW"/>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0"/>
        <w:textAlignment w:val="auto"/>
        <w:rPr>
          <w:rFonts w:hint="eastAsia" w:ascii="仿宋_GB2312" w:hAnsi="仿宋_GB2312" w:eastAsia="仿宋_GB2312" w:cs="仿宋_GB2312"/>
          <w:color w:val="000000"/>
          <w:sz w:val="28"/>
          <w:szCs w:val="28"/>
          <w:highlight w:val="none"/>
          <w:lang w:val="zh-TW" w:eastAsia="zh-TW" w:bidi="zh-TW"/>
        </w:rPr>
      </w:pPr>
      <w:r>
        <w:rPr>
          <w:rFonts w:hint="eastAsia" w:ascii="仿宋_GB2312" w:hAnsi="仿宋_GB2312" w:eastAsia="仿宋_GB2312" w:cs="仿宋_GB2312"/>
          <w:color w:val="000000"/>
          <w:sz w:val="28"/>
          <w:szCs w:val="28"/>
          <w:highlight w:val="none"/>
          <w:lang w:val="zh-TW" w:eastAsia="zh-TW" w:bidi="zh-TW"/>
        </w:rPr>
        <w:t>附件：1.廉洁协议</w:t>
      </w:r>
    </w:p>
    <w:p>
      <w:pPr>
        <w:keepNext w:val="0"/>
        <w:keepLines w:val="0"/>
        <w:pageBreakBefore w:val="0"/>
        <w:widowControl w:val="0"/>
        <w:kinsoku/>
        <w:wordWrap/>
        <w:overflowPunct/>
        <w:topLinePunct w:val="0"/>
        <w:autoSpaceDE/>
        <w:autoSpaceDN/>
        <w:bidi w:val="0"/>
        <w:adjustRightInd/>
        <w:snapToGrid/>
        <w:spacing w:line="600" w:lineRule="exact"/>
        <w:ind w:firstLine="1400" w:firstLineChars="500"/>
        <w:textAlignment w:val="auto"/>
        <w:rPr>
          <w:rFonts w:hint="eastAsia" w:ascii="仿宋_GB2312" w:hAnsi="仿宋_GB2312" w:eastAsia="仿宋_GB2312" w:cs="仿宋_GB2312"/>
          <w:color w:val="000000"/>
          <w:sz w:val="28"/>
          <w:szCs w:val="28"/>
          <w:highlight w:val="none"/>
          <w:lang w:val="zh-TW" w:eastAsia="zh-TW" w:bidi="zh-TW"/>
        </w:rPr>
      </w:pPr>
      <w:r>
        <w:rPr>
          <w:rFonts w:hint="eastAsia" w:ascii="仿宋_GB2312" w:hAnsi="仿宋_GB2312" w:eastAsia="仿宋_GB2312" w:cs="仿宋_GB2312"/>
          <w:color w:val="000000"/>
          <w:sz w:val="28"/>
          <w:szCs w:val="28"/>
          <w:highlight w:val="none"/>
          <w:lang w:val="en-US" w:eastAsia="zh-CN" w:bidi="zh-TW"/>
        </w:rPr>
        <w:t>2</w:t>
      </w:r>
      <w:r>
        <w:rPr>
          <w:rFonts w:hint="eastAsia" w:ascii="仿宋_GB2312" w:hAnsi="仿宋_GB2312" w:eastAsia="仿宋_GB2312" w:cs="仿宋_GB2312"/>
          <w:color w:val="000000"/>
          <w:sz w:val="28"/>
          <w:szCs w:val="28"/>
          <w:highlight w:val="none"/>
          <w:lang w:val="zh-TW" w:eastAsia="zh-TW" w:bidi="zh-TW"/>
        </w:rPr>
        <w:t>.保密协议</w:t>
      </w:r>
    </w:p>
    <w:p>
      <w:pPr>
        <w:keepNext w:val="0"/>
        <w:keepLines w:val="0"/>
        <w:pageBreakBefore w:val="0"/>
        <w:widowControl w:val="0"/>
        <w:kinsoku/>
        <w:wordWrap/>
        <w:overflowPunct/>
        <w:topLinePunct w:val="0"/>
        <w:autoSpaceDE/>
        <w:autoSpaceDN/>
        <w:bidi w:val="0"/>
        <w:adjustRightInd/>
        <w:snapToGrid/>
        <w:spacing w:line="600" w:lineRule="exact"/>
        <w:ind w:firstLine="1400" w:firstLineChars="500"/>
        <w:textAlignment w:val="auto"/>
        <w:rPr>
          <w:rFonts w:hint="eastAsia" w:ascii="仿宋_GB2312" w:hAnsi="仿宋_GB2312" w:eastAsia="仿宋_GB2312" w:cs="仿宋_GB2312"/>
          <w:color w:val="000000"/>
          <w:sz w:val="28"/>
          <w:szCs w:val="28"/>
          <w:highlight w:val="none"/>
          <w:lang w:val="en-US" w:eastAsia="zh-CN" w:bidi="zh-TW"/>
        </w:rPr>
      </w:pPr>
      <w:r>
        <w:rPr>
          <w:rFonts w:hint="eastAsia" w:ascii="仿宋_GB2312" w:hAnsi="仿宋_GB2312" w:eastAsia="仿宋_GB2312" w:cs="仿宋_GB2312"/>
          <w:color w:val="000000"/>
          <w:sz w:val="28"/>
          <w:szCs w:val="28"/>
          <w:highlight w:val="none"/>
          <w:lang w:val="en-US" w:eastAsia="zh-CN" w:bidi="zh-TW"/>
        </w:rPr>
        <w:t>3.报价表</w:t>
      </w:r>
    </w:p>
    <w:p>
      <w:pPr>
        <w:spacing w:line="500" w:lineRule="exact"/>
        <w:ind w:firstLine="0" w:firstLineChars="0"/>
        <w:rPr>
          <w:rFonts w:ascii="宋体" w:hAnsi="宋体" w:eastAsia="宋体"/>
          <w:color w:val="auto"/>
          <w:sz w:val="24"/>
          <w:highlight w:val="none"/>
        </w:rPr>
      </w:pP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甲方：广州市净水有限公司（盖章）</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（盖章）</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法定代表人或</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授权代理人：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地址：</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经办人：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经办人：</w:t>
      </w:r>
    </w:p>
    <w:p>
      <w:pPr>
        <w:spacing w:line="4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联系电话：</w:t>
      </w:r>
    </w:p>
    <w:p>
      <w:pPr>
        <w:spacing w:line="460" w:lineRule="exact"/>
        <w:ind w:left="6360" w:hanging="6360" w:hangingChars="2650"/>
        <w:rPr>
          <w:rFonts w:ascii="宋体" w:hAnsi="宋体" w:eastAsia="宋体" w:cs="宋体"/>
          <w:color w:val="auto"/>
          <w:sz w:val="24"/>
          <w:highlight w:val="none"/>
        </w:rPr>
      </w:pPr>
      <w:r>
        <w:rPr>
          <w:rFonts w:hint="eastAsia" w:ascii="宋体" w:hAnsi="宋体" w:eastAsia="宋体" w:cs="宋体"/>
          <w:color w:val="auto"/>
          <w:sz w:val="24"/>
          <w:highlight w:val="none"/>
        </w:rPr>
        <w:t>传真：</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传真：</w:t>
      </w:r>
    </w:p>
    <w:p>
      <w:pPr>
        <w:widowControl w:val="0"/>
        <w:spacing w:line="460" w:lineRule="exact"/>
        <w:ind w:left="0" w:firstLine="0" w:firstLineChars="0"/>
        <w:jc w:val="both"/>
        <w:rPr>
          <w:rFonts w:ascii="宋体" w:hAnsi="宋体" w:cs="宋体"/>
          <w:color w:val="auto"/>
          <w:szCs w:val="21"/>
          <w:highlight w:val="none"/>
        </w:rPr>
      </w:pPr>
      <w:r>
        <w:rPr>
          <w:rFonts w:hint="eastAsia" w:ascii="宋体" w:hAnsi="宋体" w:eastAsia="宋体" w:cs="宋体"/>
          <w:color w:val="auto"/>
          <w:sz w:val="24"/>
          <w:highlight w:val="none"/>
        </w:rPr>
        <w:t>签署日期：</w:t>
      </w:r>
      <w:r>
        <w:rPr>
          <w:rFonts w:ascii="宋体" w:hAnsi="宋体" w:eastAsia="宋体" w:cs="宋体"/>
          <w:color w:val="auto"/>
          <w:sz w:val="24"/>
          <w:highlight w:val="none"/>
        </w:rPr>
        <w:t xml:space="preserve">    年    月    日         签署日期：    年    月    日  </w:t>
      </w:r>
    </w:p>
    <w:p>
      <w:pPr>
        <w:pStyle w:val="46"/>
        <w:spacing w:after="280" w:line="240" w:lineRule="auto"/>
        <w:ind w:firstLine="280"/>
        <w:rPr>
          <w:rFonts w:hint="default" w:ascii="Times New Roman" w:hAnsi="Times New Roman" w:eastAsia="仿宋" w:cs="Times New Roman"/>
          <w:bCs/>
          <w:color w:val="000000" w:themeColor="text1"/>
          <w:highlight w:val="none"/>
          <w14:textFill>
            <w14:solidFill>
              <w14:schemeClr w14:val="tx1"/>
            </w14:solidFill>
          </w14:textFill>
        </w:rPr>
      </w:pPr>
    </w:p>
    <w:p>
      <w:pPr>
        <w:pStyle w:val="46"/>
        <w:spacing w:after="280" w:line="240" w:lineRule="auto"/>
        <w:ind w:firstLine="280"/>
        <w:rPr>
          <w:rFonts w:hint="default" w:ascii="Times New Roman" w:hAnsi="Times New Roman" w:eastAsia="仿宋" w:cs="Times New Roman"/>
          <w:bCs/>
          <w:color w:val="000000" w:themeColor="text1"/>
          <w:highlight w:val="none"/>
          <w14:textFill>
            <w14:solidFill>
              <w14:schemeClr w14:val="tx1"/>
            </w14:solidFill>
          </w14:textFill>
        </w:rPr>
      </w:pPr>
    </w:p>
    <w:p>
      <w:pPr>
        <w:rPr>
          <w:rFonts w:hint="default" w:ascii="Times New Roman" w:hAnsi="Times New Roman" w:eastAsia="仿宋" w:cs="Times New Roman"/>
          <w:bCs/>
          <w:color w:val="000000" w:themeColor="text1"/>
          <w:highlight w:val="none"/>
          <w14:textFill>
            <w14:solidFill>
              <w14:schemeClr w14:val="tx1"/>
            </w14:solidFill>
          </w14:textFill>
        </w:rPr>
      </w:pPr>
      <w:r>
        <w:rPr>
          <w:rFonts w:hint="default" w:ascii="Times New Roman" w:hAnsi="Times New Roman" w:eastAsia="仿宋" w:cs="Times New Roman"/>
          <w:bCs/>
          <w:color w:val="000000" w:themeColor="text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Cs w:val="21"/>
          <w:highlight w:val="none"/>
          <w:lang w:eastAsia="zh-CN"/>
        </w:rPr>
      </w:pPr>
      <w:r>
        <w:rPr>
          <w:rFonts w:hint="eastAsia" w:ascii="黑体" w:hAnsi="黑体" w:eastAsia="黑体" w:cs="黑体"/>
          <w:b w:val="0"/>
          <w:bCs w:val="0"/>
          <w:color w:val="auto"/>
          <w:szCs w:val="21"/>
          <w:highlight w:val="none"/>
        </w:rPr>
        <w:t>附件</w:t>
      </w:r>
      <w:r>
        <w:rPr>
          <w:rFonts w:hint="eastAsia" w:ascii="黑体" w:hAnsi="黑体" w:eastAsia="黑体" w:cs="黑体"/>
          <w:b w:val="0"/>
          <w:bCs w:val="0"/>
          <w:color w:val="auto"/>
          <w:szCs w:val="21"/>
          <w:highlight w:val="none"/>
          <w:lang w:val="en-US" w:eastAsia="zh-CN"/>
        </w:rPr>
        <w:t>1</w:t>
      </w:r>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《地埋式净水厂企业安全生产标准化建设与评审规范》编制技术咨询服务合同》</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甲方的义务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乙方的义务</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beforeAutospacing="0" w:afterAutospacing="0" w:line="6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beforeAutospacing="0" w:afterAutospacing="0" w:line="6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违约责任</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w:t>
      </w:r>
      <w:r>
        <w:rPr>
          <w:rFonts w:hint="eastAsia" w:ascii="仿宋_GB2312" w:hAnsi="仿宋_GB2312" w:eastAsia="仿宋_GB2312" w:cs="仿宋_GB2312"/>
          <w:b w:val="0"/>
          <w:bCs/>
          <w:i w:val="0"/>
          <w:iCs w:val="0"/>
          <w:caps w:val="0"/>
          <w:color w:val="auto"/>
          <w:spacing w:val="0"/>
          <w:sz w:val="28"/>
          <w:szCs w:val="28"/>
          <w:highlight w:val="none"/>
          <w:lang w:val="en-US" w:eastAsia="zh-CN"/>
        </w:rPr>
        <w:t>.</w:t>
      </w:r>
      <w:r>
        <w:rPr>
          <w:rFonts w:hint="eastAsia" w:ascii="仿宋_GB2312" w:hAnsi="仿宋_GB2312" w:eastAsia="仿宋_GB2312" w:cs="仿宋_GB2312"/>
          <w:b w:val="0"/>
          <w:bCs/>
          <w:i w:val="0"/>
          <w:iCs w:val="0"/>
          <w:caps w:val="0"/>
          <w:color w:val="auto"/>
          <w:spacing w:val="0"/>
          <w:sz w:val="28"/>
          <w:szCs w:val="28"/>
          <w:highlight w:val="none"/>
        </w:rPr>
        <w:t>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第五条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本协议作为</w:t>
      </w:r>
      <w:r>
        <w:rPr>
          <w:rFonts w:hint="eastAsia" w:ascii="仿宋_GB2312" w:hAnsi="仿宋_GB2312" w:eastAsia="仿宋_GB2312" w:cs="仿宋_GB2312"/>
          <w:b w:val="0"/>
          <w:bCs/>
          <w:color w:val="auto"/>
          <w:sz w:val="28"/>
          <w:szCs w:val="28"/>
          <w:highlight w:val="none"/>
          <w:u w:val="single"/>
          <w:lang w:eastAsia="zh-CN"/>
        </w:rPr>
        <w:t>《地埋式净水厂企业安全生产标准化建设与评审规范》编制技术咨询服务合同》（穗净水合[     ]    号）</w:t>
      </w:r>
      <w:r>
        <w:rPr>
          <w:rFonts w:hint="eastAsia" w:ascii="仿宋_GB2312" w:hAnsi="仿宋_GB2312" w:eastAsia="仿宋_GB2312" w:cs="仿宋_GB2312"/>
          <w:b w:val="0"/>
          <w:bCs/>
          <w:color w:val="auto"/>
          <w:sz w:val="28"/>
          <w:szCs w:val="28"/>
          <w:highlight w:val="none"/>
          <w:u w:val="none"/>
        </w:rPr>
        <w:t>合</w:t>
      </w:r>
      <w:r>
        <w:rPr>
          <w:rFonts w:hint="eastAsia" w:ascii="仿宋_GB2312" w:hAnsi="仿宋_GB2312" w:eastAsia="仿宋_GB2312" w:cs="仿宋_GB2312"/>
          <w:b w:val="0"/>
          <w:bCs/>
          <w:color w:val="auto"/>
          <w:sz w:val="28"/>
          <w:szCs w:val="28"/>
          <w:highlight w:val="none"/>
        </w:rPr>
        <w:t>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本协议一式</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beforeAutospacing="0" w:line="6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beforeAutospacing="0" w:line="6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beforeAutospacing="0" w:line="600" w:lineRule="exact"/>
        <w:ind w:left="84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beforeAutospacing="0" w:line="6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color w:val="auto"/>
          <w:szCs w:val="21"/>
          <w:highlight w:val="none"/>
          <w:lang w:eastAsia="zh-CN"/>
        </w:rPr>
      </w:pPr>
      <w:r>
        <w:rPr>
          <w:rFonts w:hint="eastAsia" w:ascii="黑体" w:hAnsi="黑体" w:eastAsia="黑体" w:cs="黑体"/>
          <w:b w:val="0"/>
          <w:bCs w:val="0"/>
          <w:color w:val="auto"/>
          <w:szCs w:val="21"/>
          <w:highlight w:val="none"/>
        </w:rPr>
        <w:t>附件</w:t>
      </w:r>
      <w:r>
        <w:rPr>
          <w:rFonts w:hint="eastAsia" w:ascii="黑体" w:hAnsi="黑体" w:eastAsia="黑体" w:cs="黑体"/>
          <w:b w:val="0"/>
          <w:bCs w:val="0"/>
          <w:color w:val="auto"/>
          <w:szCs w:val="21"/>
          <w:highlight w:val="none"/>
          <w:lang w:val="en-US" w:eastAsia="zh-CN"/>
        </w:rPr>
        <w:t>2</w:t>
      </w:r>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保密协议</w:t>
      </w:r>
    </w:p>
    <w:p>
      <w:pPr>
        <w:keepNext w:val="0"/>
        <w:keepLines w:val="0"/>
        <w:pageBreakBefore w:val="0"/>
        <w:widowControl w:val="0"/>
        <w:kinsoku w:val="0"/>
        <w:wordWrap/>
        <w:overflowPunct w:val="0"/>
        <w:topLinePunct w:val="0"/>
        <w:autoSpaceDE w:val="0"/>
        <w:autoSpaceDN w:val="0"/>
        <w:bidi w:val="0"/>
        <w:adjustRightInd/>
        <w:snapToGrid/>
        <w:spacing w:line="600" w:lineRule="exact"/>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甲方：广州市净水有限公司</w:t>
      </w:r>
    </w:p>
    <w:p>
      <w:pPr>
        <w:keepNext w:val="0"/>
        <w:keepLines w:val="0"/>
        <w:pageBreakBefore w:val="0"/>
        <w:widowControl w:val="0"/>
        <w:kinsoku w:val="0"/>
        <w:wordWrap/>
        <w:overflowPunct w:val="0"/>
        <w:topLinePunct w:val="0"/>
        <w:autoSpaceDE w:val="0"/>
        <w:autoSpaceDN w:val="0"/>
        <w:bidi w:val="0"/>
        <w:adjustRightInd/>
        <w:snapToGrid/>
        <w:spacing w:line="600" w:lineRule="exact"/>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甲乙双方就</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《地埋式净水厂企业安全生产标准化建设与评审规范》编制技术咨询服务合同》（穗净水合[     ]    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（以下简称“项目”）实施及合作过程中，提供有关的保密信息，经双方协商一致，签订本协议。</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一、保密信息内容</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2"/>
        <w:keepNext w:val="0"/>
        <w:keepLines w:val="0"/>
        <w:pageBreakBefore w:val="0"/>
        <w:widowControl w:val="0"/>
        <w:kinsoku w:val="0"/>
        <w:wordWrap/>
        <w:overflowPunct w:val="0"/>
        <w:topLinePunct w:val="0"/>
        <w:autoSpaceDE w:val="0"/>
        <w:autoSpaceDN w:val="0"/>
        <w:bidi w:val="0"/>
        <w:adjustRightInd/>
        <w:snapToGrid/>
        <w:spacing w:line="600" w:lineRule="exact"/>
        <w:ind w:left="420" w:firstLine="0" w:firstLineChars="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二、保密义务</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1.甲方向乙方提供所有资料，仅供该项目合作使用，乙方应妥善保管，不得遗失、转借、复印。</w:t>
      </w:r>
    </w:p>
    <w:p>
      <w:pPr>
        <w:pStyle w:val="32"/>
        <w:keepNext w:val="0"/>
        <w:keepLines w:val="0"/>
        <w:pageBreakBefore w:val="0"/>
        <w:widowControl w:val="0"/>
        <w:kinsoku w:val="0"/>
        <w:wordWrap/>
        <w:overflowPunct w:val="0"/>
        <w:topLinePunct w:val="0"/>
        <w:autoSpaceDE w:val="0"/>
        <w:autoSpaceDN w:val="0"/>
        <w:bidi w:val="0"/>
        <w:adjustRightInd/>
        <w:snapToGrid/>
        <w:spacing w:line="600" w:lineRule="exact"/>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2.所有甲方提供给乙方的材料和乙方在为甲方提供信息技术服务过程中获得的甲方的保密信息，在甲方要求时应立即归还并删除存储于乙方电脑、服务器或其他存储介质的有关信息。</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3.乙方应自觉维护甲方的利益，严格遵守保密规定，不得向任何单位或个人泄露甲方的任何资料和信息。</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4.乙方同意并承诺，如保密信息未经甲方许可泄露给他人，一经证实，乙方承担因此造成的一切保密、经济、法律责任，同时赔偿给甲方造成的一切损失。</w:t>
      </w:r>
    </w:p>
    <w:p>
      <w:pPr>
        <w:keepNext w:val="0"/>
        <w:keepLines w:val="0"/>
        <w:pageBreakBefore w:val="0"/>
        <w:widowControl w:val="0"/>
        <w:wordWrap/>
        <w:topLinePunct w:val="0"/>
        <w:bidi w:val="0"/>
        <w:adjustRightInd/>
        <w:snapToGrid/>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三、本协议作为</w:t>
      </w:r>
      <w:r>
        <w:rPr>
          <w:rFonts w:hint="eastAsia" w:ascii="仿宋_GB2312" w:hAnsi="仿宋_GB2312" w:eastAsia="仿宋_GB2312" w:cs="仿宋_GB2312"/>
          <w:color w:val="auto"/>
          <w:sz w:val="28"/>
          <w:szCs w:val="28"/>
          <w:highlight w:val="none"/>
          <w:u w:val="single"/>
        </w:rPr>
        <w:t>《地埋式净水厂企业安全生产标准化建设与评审规范》编制技术咨询服务合同》（穗净水合[     ]    号）</w:t>
      </w:r>
      <w:r>
        <w:rPr>
          <w:rFonts w:hint="eastAsia" w:ascii="仿宋_GB2312" w:hAnsi="仿宋_GB2312" w:eastAsia="仿宋_GB2312" w:cs="仿宋_GB2312"/>
          <w:color w:val="auto"/>
          <w:sz w:val="28"/>
          <w:szCs w:val="28"/>
          <w:highlight w:val="none"/>
        </w:rPr>
        <w:t>合同的附件，并具有同等的法律效力，本协议自双方签字盖章之日起生效，与主合同同时终止。</w:t>
      </w:r>
    </w:p>
    <w:p>
      <w:pPr>
        <w:keepNext w:val="0"/>
        <w:keepLines w:val="0"/>
        <w:pageBreakBefore w:val="0"/>
        <w:widowControl w:val="0"/>
        <w:wordWrap/>
        <w:topLinePunct w:val="0"/>
        <w:bidi w:val="0"/>
        <w:adjustRightInd/>
        <w:snapToGrid/>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四、本协议一式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贰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壹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lang w:val="en-US" w:eastAsia="zh-CN"/>
        </w:rPr>
        <w:t xml:space="preserve">壹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val="0"/>
        <w:wordWrap/>
        <w:overflowPunct w:val="0"/>
        <w:topLinePunct w:val="0"/>
        <w:autoSpaceDE w:val="0"/>
        <w:autoSpaceDN w:val="0"/>
        <w:bidi w:val="0"/>
        <w:adjustRightInd/>
        <w:snapToGrid/>
        <w:spacing w:line="600" w:lineRule="exact"/>
        <w:ind w:left="5740" w:leftChars="200" w:hanging="5320" w:hangingChars="1900"/>
        <w:jc w:val="left"/>
        <w:textAlignment w:val="baseline"/>
        <w:rPr>
          <w:rFonts w:hint="eastAsia" w:ascii="仿宋_GB2312" w:hAnsi="仿宋_GB2312" w:eastAsia="仿宋_GB2312" w:cs="仿宋_GB2312"/>
          <w:color w:val="auto"/>
          <w:sz w:val="28"/>
          <w:szCs w:val="28"/>
          <w:highlight w:val="none"/>
        </w:rPr>
      </w:pPr>
    </w:p>
    <w:p>
      <w:pPr>
        <w:keepNext w:val="0"/>
        <w:keepLines w:val="0"/>
        <w:pageBreakBefore w:val="0"/>
        <w:widowControl w:val="0"/>
        <w:kinsoku w:val="0"/>
        <w:wordWrap/>
        <w:overflowPunct w:val="0"/>
        <w:topLinePunct w:val="0"/>
        <w:autoSpaceDE w:val="0"/>
        <w:autoSpaceDN w:val="0"/>
        <w:bidi w:val="0"/>
        <w:adjustRightInd/>
        <w:snapToGrid/>
        <w:spacing w:line="600" w:lineRule="exact"/>
        <w:ind w:left="5740" w:leftChars="200" w:hanging="5320" w:hangingChars="19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乙方（盖章）：       </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420" w:firstLineChars="15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签约代表：                   签约代表：</w:t>
      </w:r>
    </w:p>
    <w:p>
      <w:pPr>
        <w:keepNext w:val="0"/>
        <w:keepLines w:val="0"/>
        <w:pageBreakBefore w:val="0"/>
        <w:widowControl w:val="0"/>
        <w:kinsoku w:val="0"/>
        <w:wordWrap/>
        <w:overflowPunct w:val="0"/>
        <w:topLinePunct w:val="0"/>
        <w:autoSpaceDE w:val="0"/>
        <w:autoSpaceDN w:val="0"/>
        <w:bidi w:val="0"/>
        <w:adjustRightInd/>
        <w:snapToGrid/>
        <w:spacing w:line="600" w:lineRule="exact"/>
        <w:ind w:firstLine="420" w:firstLineChars="15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日期：                       日期：  </w:t>
      </w:r>
    </w:p>
    <w:p>
      <w:pPr>
        <w:pStyle w:val="46"/>
        <w:keepNext w:val="0"/>
        <w:keepLines w:val="0"/>
        <w:pageBreakBefore w:val="0"/>
        <w:widowControl w:val="0"/>
        <w:wordWrap/>
        <w:topLinePunct w:val="0"/>
        <w:bidi w:val="0"/>
        <w:adjustRightInd/>
        <w:snapToGrid/>
        <w:spacing w:line="600" w:lineRule="exact"/>
        <w:ind w:firstLine="280"/>
        <w:rPr>
          <w:rFonts w:hint="eastAsia" w:ascii="仿宋_GB2312" w:hAnsi="仿宋_GB2312" w:eastAsia="仿宋_GB2312" w:cs="仿宋_GB2312"/>
          <w:bCs/>
          <w:color w:val="000000" w:themeColor="text1"/>
          <w:sz w:val="28"/>
          <w:szCs w:val="28"/>
          <w:highlight w:val="none"/>
          <w14:textFill>
            <w14:solidFill>
              <w14:schemeClr w14:val="tx1"/>
            </w14:solidFill>
          </w14:textFill>
        </w:rPr>
        <w:sectPr>
          <w:footerReference r:id="rId9" w:type="default"/>
          <w:footerReference r:id="rId10" w:type="even"/>
          <w:pgSz w:w="11900" w:h="16840"/>
          <w:pgMar w:top="1412" w:right="1149" w:bottom="1030" w:left="1311" w:header="850" w:footer="850" w:gutter="0"/>
          <w:pgBorders>
            <w:top w:val="none" w:sz="0" w:space="0"/>
            <w:left w:val="none" w:sz="0" w:space="0"/>
            <w:bottom w:val="none" w:sz="0" w:space="0"/>
            <w:right w:val="none" w:sz="0" w:space="0"/>
          </w:pgBorders>
          <w:pgNumType w:fmt="decimal"/>
          <w:cols w:space="720" w:num="1"/>
          <w:docGrid w:linePitch="360"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宋体" w:eastAsia="方正小标宋简体" w:cs="宋体"/>
          <w:bCs/>
          <w:sz w:val="32"/>
          <w:szCs w:val="32"/>
          <w:lang w:val="en-US" w:eastAsia="zh-CN"/>
        </w:rPr>
      </w:pPr>
      <w:r>
        <w:rPr>
          <w:rFonts w:hint="eastAsia" w:ascii="黑体" w:hAnsi="黑体" w:eastAsia="黑体" w:cs="黑体"/>
          <w:b w:val="0"/>
          <w:bCs w:val="0"/>
          <w:color w:val="auto"/>
          <w:szCs w:val="21"/>
          <w:highlight w:val="none"/>
        </w:rPr>
        <w:t>附件</w:t>
      </w:r>
      <w:r>
        <w:rPr>
          <w:rFonts w:hint="eastAsia" w:ascii="黑体" w:hAnsi="黑体" w:eastAsia="黑体" w:cs="黑体"/>
          <w:b w:val="0"/>
          <w:bCs w:val="0"/>
          <w:color w:val="auto"/>
          <w:szCs w:val="21"/>
          <w:highlight w:val="none"/>
          <w:lang w:val="en-US" w:eastAsia="zh-CN"/>
        </w:rPr>
        <w:t>3</w:t>
      </w:r>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eastAsia="zh-CN"/>
        </w:rPr>
        <w:t>广州市净水有限公司《地埋式净水厂企业安全生产标准化建设与评审规范》广东省团体标准编制技术咨询服务项目（第二次）</w:t>
      </w:r>
      <w:r>
        <w:rPr>
          <w:rFonts w:hint="eastAsia" w:ascii="仿宋_GB2312" w:hAnsi="仿宋_GB2312" w:eastAsia="仿宋_GB2312" w:cs="仿宋_GB2312"/>
          <w:b/>
          <w:color w:val="auto"/>
          <w:sz w:val="28"/>
          <w:szCs w:val="28"/>
          <w:highlight w:val="none"/>
          <w:lang w:val="en-US" w:eastAsia="zh-CN"/>
        </w:rPr>
        <w:t>报价表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32"/>
        <w:gridCol w:w="2295"/>
        <w:gridCol w:w="1623"/>
        <w:gridCol w:w="213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56"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报价项目</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工作内容</w:t>
            </w:r>
          </w:p>
        </w:tc>
        <w:tc>
          <w:tcPr>
            <w:tcW w:w="1623"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（含税，元）</w:t>
            </w:r>
          </w:p>
        </w:tc>
        <w:tc>
          <w:tcPr>
            <w:tcW w:w="21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费用计算方式</w:t>
            </w:r>
          </w:p>
        </w:tc>
        <w:tc>
          <w:tcPr>
            <w:tcW w:w="1079"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1</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申请立项</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《广东省安全生产协会团体标准制修订工作程序》解读答疑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填写团体标准立项申请书。</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2</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w:t>
            </w:r>
            <w:r>
              <w:rPr>
                <w:rFonts w:hint="eastAsia" w:ascii="仿宋_GB2312" w:hAnsi="仿宋_GB2312" w:eastAsia="仿宋_GB2312" w:cs="仿宋_GB2312"/>
                <w:sz w:val="21"/>
                <w:szCs w:val="21"/>
              </w:rPr>
              <w:t>起草初稿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进行规范初稿的编写</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3</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协助完善初稿，形成</w:t>
            </w:r>
            <w:r>
              <w:rPr>
                <w:rFonts w:hint="eastAsia" w:ascii="仿宋_GB2312" w:hAnsi="仿宋_GB2312" w:eastAsia="仿宋_GB2312" w:cs="仿宋_GB2312"/>
                <w:sz w:val="21"/>
                <w:szCs w:val="21"/>
              </w:rPr>
              <w:t>征求意见</w:t>
            </w:r>
            <w:r>
              <w:rPr>
                <w:rFonts w:hint="eastAsia" w:ascii="仿宋_GB2312" w:hAnsi="仿宋_GB2312" w:eastAsia="仿宋_GB2312" w:cs="仿宋_GB2312"/>
                <w:sz w:val="21"/>
                <w:szCs w:val="21"/>
                <w:lang w:eastAsia="zh-CN"/>
              </w:rPr>
              <w:t>稿，协助形成标准编写说明</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在完成规范初稿后，</w:t>
            </w:r>
            <w:r>
              <w:rPr>
                <w:rFonts w:hint="eastAsia" w:ascii="仿宋_GB2312" w:hAnsi="仿宋_GB2312" w:eastAsia="仿宋_GB2312" w:cs="仿宋_GB2312"/>
                <w:sz w:val="21"/>
                <w:szCs w:val="21"/>
                <w:lang w:eastAsia="zh-CN"/>
              </w:rPr>
              <w:t>提交广东省安全生产协会，协助编写组按协会意见修改完善形成征求意见稿，指导完成标准编写说明</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eastAsia"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4</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协助完善征求意见稿，形成送审稿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指导协助编写组编写征求意见汇总处理表，修改完善征求意见稿，形成标准送审稿</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5</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协助组织标准技术审查（初审）</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协助组织至少五位相关专家对送审稿进行技术审查</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修改完善送审稿，形成报批稿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协助编写组按照技术审查会议要求修改完善送审稿，形成标准报批稿</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协助组织标准技术审查（复核）</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协助组织专家对报批稿进行复核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协助报送终审会</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协助报送广东省安全生产协会团标委终审会，按终审会意见修改完善标准</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现场调研差旅费</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组织调研。</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会议组织费用</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技术审查会（初审）</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_GB2312" w:hAnsi="仿宋_GB2312" w:eastAsia="仿宋_GB2312" w:cs="仿宋_GB2312"/>
                <w:b/>
                <w:bCs/>
                <w:kern w:val="2"/>
                <w:sz w:val="24"/>
                <w:szCs w:val="24"/>
                <w:lang w:val="en-US" w:eastAsia="zh-CN" w:bidi="ar-SA"/>
              </w:rPr>
              <w:t>合计（不含税，元）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税费</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合计（含税，税率X%，元）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bl>
    <w:p>
      <w:pPr>
        <w:pStyle w:val="46"/>
        <w:keepNext w:val="0"/>
        <w:keepLines w:val="0"/>
        <w:pageBreakBefore w:val="0"/>
        <w:widowControl w:val="0"/>
        <w:wordWrap/>
        <w:topLinePunct w:val="0"/>
        <w:bidi w:val="0"/>
        <w:adjustRightInd/>
        <w:snapToGrid/>
        <w:spacing w:line="600" w:lineRule="exact"/>
        <w:ind w:firstLine="280"/>
        <w:rPr>
          <w:rFonts w:hint="eastAsia" w:ascii="仿宋_GB2312" w:hAnsi="仿宋_GB2312" w:eastAsia="仿宋_GB2312" w:cs="仿宋_GB2312"/>
          <w:bCs/>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28"/>
          <w:szCs w:val="28"/>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lang w:eastAsia="zh-CN"/>
        </w:rPr>
        <w:t>广州市净水有限公司《地埋式净水厂企业安全生产标准化建设与评审规范》广东省团体标准编制技术咨询服务项目（第二次）</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3" w:name="_Toc88209952"/>
      <w:bookmarkStart w:id="64" w:name="_Toc87616389"/>
      <w:r>
        <w:rPr>
          <w:rFonts w:hint="eastAsia" w:ascii="仿宋_GB2312" w:eastAsia="仿宋_GB2312"/>
          <w:color w:val="auto"/>
          <w:sz w:val="28"/>
          <w:szCs w:val="28"/>
          <w:highlight w:val="none"/>
        </w:rPr>
        <w:t>1.响应函</w:t>
      </w:r>
      <w:bookmarkEnd w:id="63"/>
      <w:bookmarkEnd w:id="64"/>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5" w:name="_Toc87616390"/>
      <w:bookmarkStart w:id="66" w:name="_Toc88209953"/>
      <w:r>
        <w:rPr>
          <w:rFonts w:hint="eastAsia" w:ascii="仿宋_GB2312" w:eastAsia="仿宋_GB2312"/>
          <w:color w:val="auto"/>
          <w:sz w:val="28"/>
          <w:szCs w:val="28"/>
          <w:highlight w:val="none"/>
        </w:rPr>
        <w:t>2.法定代表人证明或授权委托书</w:t>
      </w:r>
      <w:bookmarkEnd w:id="65"/>
      <w:bookmarkEnd w:id="66"/>
      <w:bookmarkStart w:id="67" w:name="_Toc87616393"/>
      <w:bookmarkStart w:id="6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7"/>
      <w:bookmarkEnd w:id="68"/>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9" w:name="_Toc87616394"/>
      <w:bookmarkStart w:id="70" w:name="_Toc12665"/>
      <w:bookmarkStart w:id="71" w:name="_Toc88209957"/>
      <w:bookmarkStart w:id="72" w:name="_Toc6313"/>
      <w:bookmarkStart w:id="73" w:name="_Toc28619645"/>
      <w:r>
        <w:rPr>
          <w:rFonts w:hint="eastAsia" w:ascii="黑体" w:hAnsi="黑体" w:eastAsia="黑体" w:cs="黑体"/>
          <w:b/>
          <w:bCs/>
          <w:color w:val="auto"/>
          <w:sz w:val="32"/>
          <w:szCs w:val="32"/>
          <w:highlight w:val="none"/>
        </w:rPr>
        <w:t>1.响应函</w:t>
      </w:r>
      <w:bookmarkEnd w:id="69"/>
      <w:bookmarkEnd w:id="70"/>
      <w:bookmarkEnd w:id="71"/>
      <w:bookmarkEnd w:id="72"/>
      <w:bookmarkEnd w:id="7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广州市净水有限公司</w:t>
      </w:r>
      <w:r>
        <w:rPr>
          <w:rFonts w:hint="eastAsia" w:ascii="仿宋_GB2312" w:hAnsi="黑体" w:eastAsia="仿宋_GB2312"/>
          <w:color w:val="auto"/>
          <w:sz w:val="28"/>
          <w:szCs w:val="28"/>
          <w:highlight w:val="none"/>
          <w:u w:val="singl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lang w:eastAsia="zh-CN"/>
        </w:rPr>
        <w:t>广州市净水有限公司《地埋式净水厂企业安全生产标准化建设与评审规范》广东省团体标准编制技术咨询服务项目（第二次）</w:t>
      </w:r>
      <w:r>
        <w:rPr>
          <w:rFonts w:hint="eastAsia" w:ascii="仿宋_GB2312" w:hAnsi="黑体" w:eastAsia="仿宋_GB2312"/>
          <w:color w:val="auto"/>
          <w:sz w:val="28"/>
          <w:szCs w:val="28"/>
          <w:highlight w:val="none"/>
          <w:lang w:val="en-US" w:eastAsia="zh-CN"/>
        </w:rPr>
        <w:t>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项目编号</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）的报价完成/提供本项目□工程 □货物</w:t>
      </w:r>
      <w:r>
        <w:rPr>
          <w:rFonts w:hint="eastAsia" w:ascii="仿宋_GB2312" w:hAnsi="黑体" w:eastAsia="仿宋_GB2312"/>
          <w:color w:val="auto"/>
          <w:sz w:val="28"/>
          <w:szCs w:val="28"/>
          <w:highlight w:val="none"/>
          <w:lang w:val="en-US" w:eastAsia="zh-CN"/>
        </w:rPr>
        <w:t xml:space="preserve">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4" w:name="_Toc29833"/>
      <w:bookmarkStart w:id="75" w:name="_Toc88209958"/>
      <w:bookmarkStart w:id="76" w:name="_Toc22527"/>
      <w:bookmarkStart w:id="77"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4"/>
      <w:bookmarkEnd w:id="75"/>
      <w:bookmarkEnd w:id="76"/>
      <w:bookmarkEnd w:id="7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2"/>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8" w:name="_Toc88209963"/>
      <w:bookmarkStart w:id="79" w:name="_Toc8086"/>
      <w:bookmarkStart w:id="80" w:name="_Toc19830"/>
      <w:bookmarkStart w:id="81"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8"/>
      <w:bookmarkEnd w:id="79"/>
      <w:bookmarkEnd w:id="80"/>
      <w:bookmarkEnd w:id="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2"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广州市净水有限公司《地埋式净水厂企业安全生产标准化建设与评审规范》广东省团体标准编制技术咨询服务项目（第二次）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3" w:name="_Toc32430"/>
            <w:bookmarkStart w:id="84"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3"/>
      <w:bookmarkEnd w:id="84"/>
    </w:p>
    <w:p>
      <w:pPr>
        <w:keepNext w:val="0"/>
        <w:keepLines w:val="0"/>
        <w:pageBreakBefore w:val="0"/>
        <w:widowControl w:val="0"/>
        <w:wordWrap/>
        <w:topLinePunct w:val="0"/>
        <w:bidi w:val="0"/>
        <w:adjustRightInd/>
        <w:snapToGrid/>
        <w:spacing w:line="600" w:lineRule="exact"/>
        <w:jc w:val="center"/>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lang w:eastAsia="zh-CN"/>
        </w:rPr>
        <w:t>广州市净水有限公司《地埋式净水厂企业安全生产标准化建设与评审规范》广东省团体标准编制技术咨询服务项目（第二次）</w:t>
      </w:r>
      <w:r>
        <w:rPr>
          <w:rFonts w:hint="eastAsia" w:ascii="仿宋_GB2312" w:hAnsi="仿宋_GB2312" w:eastAsia="仿宋_GB2312" w:cs="仿宋_GB2312"/>
          <w:b/>
          <w:color w:val="auto"/>
          <w:sz w:val="28"/>
          <w:szCs w:val="28"/>
          <w:highlight w:val="none"/>
          <w:lang w:val="en-US" w:eastAsia="zh-CN"/>
        </w:rPr>
        <w:t>报价表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32"/>
        <w:gridCol w:w="2295"/>
        <w:gridCol w:w="1623"/>
        <w:gridCol w:w="2132"/>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56"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报价项目</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工作内容</w:t>
            </w:r>
          </w:p>
        </w:tc>
        <w:tc>
          <w:tcPr>
            <w:tcW w:w="1623"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（含税，元）</w:t>
            </w:r>
          </w:p>
        </w:tc>
        <w:tc>
          <w:tcPr>
            <w:tcW w:w="21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费用计算方式</w:t>
            </w:r>
          </w:p>
        </w:tc>
        <w:tc>
          <w:tcPr>
            <w:tcW w:w="1079"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1</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申请立项</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《广东省安全生产协会团体标准制修订工作程序》解读答疑</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填写团体标准立项申请书。</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2</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w:t>
            </w:r>
            <w:r>
              <w:rPr>
                <w:rFonts w:hint="eastAsia" w:ascii="仿宋_GB2312" w:hAnsi="仿宋_GB2312" w:eastAsia="仿宋_GB2312" w:cs="仿宋_GB2312"/>
                <w:sz w:val="21"/>
                <w:szCs w:val="21"/>
              </w:rPr>
              <w:t>起草初稿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指导</w:t>
            </w:r>
            <w:r>
              <w:rPr>
                <w:rFonts w:hint="eastAsia" w:ascii="仿宋_GB2312" w:hAnsi="仿宋_GB2312" w:eastAsia="仿宋_GB2312" w:cs="仿宋_GB2312"/>
                <w:sz w:val="21"/>
                <w:szCs w:val="21"/>
              </w:rPr>
              <w:t>进行规范初稿的编写</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3</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协助完善初稿，形成</w:t>
            </w:r>
            <w:r>
              <w:rPr>
                <w:rFonts w:hint="eastAsia" w:ascii="仿宋_GB2312" w:hAnsi="仿宋_GB2312" w:eastAsia="仿宋_GB2312" w:cs="仿宋_GB2312"/>
                <w:sz w:val="21"/>
                <w:szCs w:val="21"/>
              </w:rPr>
              <w:t>征求意见</w:t>
            </w:r>
            <w:r>
              <w:rPr>
                <w:rFonts w:hint="eastAsia" w:ascii="仿宋_GB2312" w:hAnsi="仿宋_GB2312" w:eastAsia="仿宋_GB2312" w:cs="仿宋_GB2312"/>
                <w:sz w:val="21"/>
                <w:szCs w:val="21"/>
                <w:lang w:eastAsia="zh-CN"/>
              </w:rPr>
              <w:t>稿，协助形成标准编写说明</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在完成规范初稿后，</w:t>
            </w:r>
            <w:r>
              <w:rPr>
                <w:rFonts w:hint="eastAsia" w:ascii="仿宋_GB2312" w:hAnsi="仿宋_GB2312" w:eastAsia="仿宋_GB2312" w:cs="仿宋_GB2312"/>
                <w:sz w:val="21"/>
                <w:szCs w:val="21"/>
                <w:lang w:eastAsia="zh-CN"/>
              </w:rPr>
              <w:t>提交广东省安全生产协会，协助编写组按协会意见修改完善形成征求意见稿，指导完成标准编写说明</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eastAsia"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4</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协助完善征求意见稿，形成送审稿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eastAsia="zh-CN"/>
              </w:rPr>
              <w:t>指导协助编写组编写征求意见汇总处理表，修改完善征求意见稿，形成标准送审稿</w:t>
            </w:r>
            <w:r>
              <w:rPr>
                <w:rFonts w:hint="eastAsia" w:ascii="仿宋_GB2312" w:hAnsi="仿宋_GB2312" w:eastAsia="仿宋_GB2312" w:cs="仿宋_GB2312"/>
                <w:sz w:val="21"/>
                <w:szCs w:val="21"/>
              </w:rPr>
              <w:t>。</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vertAlign w:val="baseline"/>
                <w:lang w:val="en-US" w:eastAsia="zh-CN"/>
              </w:rPr>
            </w:pPr>
            <w:r>
              <w:rPr>
                <w:rFonts w:hint="eastAsia" w:ascii="仿宋_GB2312" w:hAnsi="仿宋_GB2312" w:eastAsia="仿宋_GB2312" w:cs="仿宋_GB2312"/>
                <w:sz w:val="21"/>
                <w:szCs w:val="21"/>
              </w:rPr>
              <w:t>5</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协助组织标准技术审查（初审）</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1"/>
                <w:szCs w:val="21"/>
                <w:vertAlign w:val="baseline"/>
                <w:lang w:val="en-US" w:eastAsia="zh-CN"/>
              </w:rPr>
            </w:pPr>
            <w:r>
              <w:rPr>
                <w:rFonts w:hint="eastAsia" w:ascii="仿宋_GB2312" w:hAnsi="仿宋_GB2312" w:eastAsia="仿宋_GB2312" w:cs="仿宋_GB2312"/>
                <w:sz w:val="21"/>
                <w:szCs w:val="21"/>
                <w:lang w:val="en-US" w:eastAsia="zh-CN"/>
              </w:rPr>
              <w:t>协助组织至少五位相关专家对送审稿进行技术审查</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修改完善送审稿，形成报批稿</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协助编写组按照技术审查会议要求修改完善送审稿，形成标准报批稿</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协助组织标准技术审查（复核）</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协助组织专家对报批稿进行复核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w:t>
            </w: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协助报送终审会</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协助报送广东省安全生产协会团标委终审会，按终审会意见修改完善标准</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现场调研差旅费</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组织调研。</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56"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w:t>
            </w:r>
          </w:p>
        </w:tc>
        <w:tc>
          <w:tcPr>
            <w:tcW w:w="133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会议组织费用</w:t>
            </w:r>
          </w:p>
        </w:tc>
        <w:tc>
          <w:tcPr>
            <w:tcW w:w="2295"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技术审查会（初审）</w:t>
            </w:r>
          </w:p>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技术审查会（复核）</w:t>
            </w:r>
          </w:p>
        </w:tc>
        <w:tc>
          <w:tcPr>
            <w:tcW w:w="1623"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2132"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c>
          <w:tcPr>
            <w:tcW w:w="1079" w:type="dxa"/>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_GB2312" w:hAnsi="仿宋_GB2312" w:eastAsia="仿宋_GB2312" w:cs="仿宋_GB2312"/>
                <w:b/>
                <w:bCs/>
                <w:kern w:val="2"/>
                <w:sz w:val="24"/>
                <w:szCs w:val="24"/>
                <w:lang w:val="en-US" w:eastAsia="zh-CN" w:bidi="ar-SA"/>
              </w:rPr>
              <w:t>合计（不含税，元）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default"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税费</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083"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kern w:val="2"/>
                <w:sz w:val="24"/>
                <w:szCs w:val="24"/>
                <w:lang w:val="en-US" w:eastAsia="zh-CN" w:bidi="ar-SA"/>
              </w:rPr>
              <w:t>合计（含税，税率X%，元）</w:t>
            </w:r>
          </w:p>
        </w:tc>
        <w:tc>
          <w:tcPr>
            <w:tcW w:w="4834" w:type="dxa"/>
            <w:gridSpan w:val="3"/>
            <w:vAlign w:val="top"/>
          </w:tcPr>
          <w:p>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both"/>
              <w:textAlignment w:val="auto"/>
              <w:rPr>
                <w:rFonts w:hint="default" w:ascii="仿宋" w:hAnsi="仿宋" w:eastAsia="仿宋" w:cs="仿宋"/>
                <w:sz w:val="24"/>
                <w:szCs w:val="24"/>
                <w:vertAlign w:val="baseline"/>
                <w:lang w:val="en-US" w:eastAsia="zh-CN"/>
              </w:rPr>
            </w:pPr>
          </w:p>
        </w:tc>
      </w:tr>
    </w:tbl>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wordWrap w:val="0"/>
        <w:ind w:firstLine="0"/>
        <w:jc w:val="righ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供应商名称（公章）：        </w:t>
      </w:r>
    </w:p>
    <w:p>
      <w:pPr>
        <w:pStyle w:val="2"/>
        <w:wordWrap w:val="0"/>
        <w:ind w:firstLine="0"/>
        <w:jc w:val="righ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年  月  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5" w:name="_Toc6058"/>
      <w:bookmarkStart w:id="86" w:name="_Toc88209965"/>
      <w:bookmarkStart w:id="87" w:name="_Toc87616402"/>
      <w:bookmarkStart w:id="88" w:name="_Toc16386"/>
      <w:r>
        <w:rPr>
          <w:rFonts w:hint="eastAsia" w:ascii="黑体" w:hAnsi="黑体" w:eastAsia="黑体" w:cs="黑体"/>
          <w:b/>
          <w:bCs/>
          <w:color w:val="auto"/>
          <w:sz w:val="32"/>
          <w:szCs w:val="32"/>
          <w:highlight w:val="none"/>
          <w:lang w:val="en-US" w:eastAsia="zh-CN"/>
        </w:rPr>
        <w:t>6.其他资料</w:t>
      </w:r>
      <w:bookmarkEnd w:id="85"/>
      <w:bookmarkEnd w:id="86"/>
      <w:bookmarkEnd w:id="87"/>
      <w:bookmarkEnd w:id="88"/>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1"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p>
    <w:pPr>
      <w:spacing w:line="1" w:lineRule="exact"/>
    </w:pPr>
  </w:p>
  <w:p>
    <w:pPr>
      <w:spacing w:line="1" w:lineRule="exact"/>
    </w:pPr>
  </w:p>
  <w:p>
    <w:pPr>
      <w:spacing w:line="1" w:lineRule="exact"/>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yxzA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bLHMD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QHp8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dAenz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HY08gBAACZAwAADgAAAGRycy9lMm9Eb2MueG1srVPNjtMwEL4j8Q6W&#10;79TZHlYl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h2NPIAQAAmQ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7F5A20"/>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36F4D"/>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2D03903"/>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F25E8E"/>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EFC5866"/>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CA035A"/>
    <w:rsid w:val="43D54C8A"/>
    <w:rsid w:val="43E97E4A"/>
    <w:rsid w:val="440D65DA"/>
    <w:rsid w:val="446828F0"/>
    <w:rsid w:val="44F57DF8"/>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37F95"/>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005FBA"/>
    <w:rsid w:val="532D486F"/>
    <w:rsid w:val="5333545B"/>
    <w:rsid w:val="53692166"/>
    <w:rsid w:val="538D0E89"/>
    <w:rsid w:val="544A78ED"/>
    <w:rsid w:val="5450213C"/>
    <w:rsid w:val="546711F3"/>
    <w:rsid w:val="546C3825"/>
    <w:rsid w:val="54A30BE9"/>
    <w:rsid w:val="54D062C6"/>
    <w:rsid w:val="54D24048"/>
    <w:rsid w:val="54D64CD5"/>
    <w:rsid w:val="5532287C"/>
    <w:rsid w:val="556B5DA1"/>
    <w:rsid w:val="55887D69"/>
    <w:rsid w:val="55EE5D11"/>
    <w:rsid w:val="561A0928"/>
    <w:rsid w:val="56423872"/>
    <w:rsid w:val="569E06BC"/>
    <w:rsid w:val="56AE363C"/>
    <w:rsid w:val="56B279F0"/>
    <w:rsid w:val="56F20F86"/>
    <w:rsid w:val="57006969"/>
    <w:rsid w:val="579D710E"/>
    <w:rsid w:val="581F22F6"/>
    <w:rsid w:val="586E1E17"/>
    <w:rsid w:val="58862C35"/>
    <w:rsid w:val="58C14957"/>
    <w:rsid w:val="58CC23D2"/>
    <w:rsid w:val="58E66050"/>
    <w:rsid w:val="596B36B6"/>
    <w:rsid w:val="59E63F07"/>
    <w:rsid w:val="59FC7994"/>
    <w:rsid w:val="5AE83A50"/>
    <w:rsid w:val="5B353193"/>
    <w:rsid w:val="5B902898"/>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7C1FFF"/>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A915A7"/>
    <w:rsid w:val="6ACA70C4"/>
    <w:rsid w:val="6AE347EB"/>
    <w:rsid w:val="6B330365"/>
    <w:rsid w:val="6B434AF0"/>
    <w:rsid w:val="6B57675A"/>
    <w:rsid w:val="6B87098A"/>
    <w:rsid w:val="6BDD7B4D"/>
    <w:rsid w:val="6D52013C"/>
    <w:rsid w:val="6E1577B2"/>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26419"/>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39"/>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line="500" w:lineRule="exact"/>
      <w:ind w:firstLine="570"/>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5"/>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 text|1"/>
    <w:basedOn w:val="1"/>
    <w:qFormat/>
    <w:uiPriority w:val="0"/>
    <w:pPr>
      <w:spacing w:line="449"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10264</Words>
  <Characters>10725</Characters>
  <Lines>300</Lines>
  <Paragraphs>84</Paragraphs>
  <TotalTime>13</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2024-05-24T07:47:00Z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9628EDBA56B24A90B5498AF0B53AF007_13</vt:lpwstr>
  </property>
</Properties>
</file>