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bookmarkStart w:id="88" w:name="_GoBack"/>
      <w:bookmarkEnd w:id="88"/>
      <w:r>
        <w:rPr>
          <w:rFonts w:hint="eastAsia" w:ascii="方正小标宋简体" w:eastAsia="方正小标宋简体"/>
          <w:color w:val="auto"/>
          <w:sz w:val="52"/>
          <w:szCs w:val="52"/>
          <w:highlight w:val="none"/>
          <w:lang w:val="en-US" w:eastAsia="zh-CN"/>
        </w:rPr>
        <w:t>广州市净水有限公司2024-2026年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广汽传祺公务车辆定点维修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保养项目（第二次）</w:t>
      </w:r>
    </w:p>
    <w:p>
      <w:pPr>
        <w:pStyle w:val="2"/>
        <w:rPr>
          <w:rFonts w:hint="default"/>
          <w:color w:val="auto"/>
          <w:highlight w:val="none"/>
          <w:lang w:val="en-US" w:eastAsia="zh-CN"/>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pStyle w:val="2"/>
        <w:rPr>
          <w:color w:val="auto"/>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3"/>
        <w:rPr>
          <w:color w:val="auto"/>
          <w:highlight w:val="none"/>
        </w:rPr>
      </w:pPr>
    </w:p>
    <w:p>
      <w:pPr>
        <w:jc w:val="center"/>
        <w:rPr>
          <w:rFonts w:hint="eastAsia"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二〇二四年五月</w:t>
      </w:r>
    </w:p>
    <w:p>
      <w:pPr>
        <w:bidi w:val="0"/>
        <w:jc w:val="center"/>
        <w:rPr>
          <w:rFonts w:hint="eastAsia" w:ascii="方正小标宋简体" w:hAnsi="方正小标宋简体" w:eastAsia="方正小标宋简体"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bidi w:val="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8145"/>
      <w:bookmarkStart w:id="1" w:name="_Toc17696"/>
      <w:bookmarkStart w:id="2" w:name="_Toc26148"/>
      <w:bookmarkStart w:id="3" w:name="_Toc1711"/>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28"/>
          <w:szCs w:val="28"/>
          <w:highlight w:val="none"/>
        </w:rPr>
      </w:pPr>
      <w:bookmarkStart w:id="4" w:name="_Toc11322"/>
      <w:bookmarkStart w:id="5" w:name="_Toc31938"/>
      <w:bookmarkStart w:id="6" w:name="_Toc7519"/>
      <w:bookmarkStart w:id="7" w:name="_Toc4275"/>
      <w:bookmarkStart w:id="8" w:name="_Toc1669"/>
      <w:bookmarkStart w:id="9" w:name="_Toc19609"/>
      <w:bookmarkStart w:id="10" w:name="_Toc17801"/>
    </w:p>
    <w:p>
      <w:pPr>
        <w:rPr>
          <w:rFonts w:hint="eastAsia" w:ascii="仿宋_GB2312" w:hAnsi="仿宋_GB2312" w:eastAsia="仿宋_GB2312" w:cs="仿宋_GB2312"/>
          <w:color w:val="auto"/>
          <w:sz w:val="28"/>
          <w:szCs w:val="28"/>
          <w:highlight w:val="none"/>
        </w:rPr>
      </w:pPr>
    </w:p>
    <w:p>
      <w:pPr>
        <w:pBdr>
          <w:bottom w:val="none" w:color="auto" w:sz="0" w:space="0"/>
        </w:pBdr>
        <w:rPr>
          <w:rFonts w:hint="eastAsia" w:ascii="仿宋_GB2312" w:hAnsi="仿宋_GB2312" w:eastAsia="仿宋_GB2312"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_GB2312" w:cs="仿宋_GB2312"/>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color w:val="auto"/>
          <w:sz w:val="28"/>
          <w:szCs w:val="28"/>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广州市净水有限公司2024-2026年广汽传祺公务车辆定点维修保养项目（第二次）</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color w:val="auto"/>
          <w:sz w:val="28"/>
          <w:szCs w:val="28"/>
          <w:highlight w:val="none"/>
        </w:rPr>
        <w:t>现</w:t>
      </w:r>
      <w:r>
        <w:rPr>
          <w:rFonts w:hint="eastAsia" w:ascii="仿宋_GB2312" w:hAnsi="仿宋_GB2312" w:eastAsia="仿宋_GB2312" w:cs="仿宋_GB2312"/>
          <w:color w:val="auto"/>
          <w:sz w:val="28"/>
          <w:szCs w:val="28"/>
          <w:highlight w:val="none"/>
          <w:lang w:val="en-US" w:eastAsia="zh-CN"/>
        </w:rPr>
        <w:t>邀请合格</w:t>
      </w:r>
      <w:r>
        <w:rPr>
          <w:rFonts w:hint="eastAsia" w:ascii="仿宋_GB2312" w:hAnsi="仿宋_GB2312" w:eastAsia="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rPr>
        <w:t>参加本</w:t>
      </w:r>
      <w:r>
        <w:rPr>
          <w:rFonts w:hint="eastAsia" w:ascii="仿宋_GB2312" w:hAnsi="仿宋_GB2312" w:eastAsia="仿宋_GB2312" w:cs="仿宋_GB2312"/>
          <w:color w:val="auto"/>
          <w:sz w:val="28"/>
          <w:szCs w:val="28"/>
          <w:highlight w:val="none"/>
          <w:u w:val="single"/>
        </w:rPr>
        <w:t xml:space="preserve">□施工  □货物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服务</w:t>
      </w:r>
      <w:r>
        <w:rPr>
          <w:rFonts w:hint="eastAsia" w:ascii="仿宋_GB2312" w:hAnsi="仿宋_GB2312" w:eastAsia="仿宋_GB2312" w:cs="仿宋_GB2312"/>
          <w:color w:val="auto"/>
          <w:sz w:val="28"/>
          <w:szCs w:val="28"/>
          <w:highlight w:val="none"/>
        </w:rPr>
        <w:t>项目采购活动，采用</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 xml:space="preserve">邀请采购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公开采购</w:t>
      </w:r>
      <w:r>
        <w:rPr>
          <w:rFonts w:hint="eastAsia" w:ascii="仿宋_GB2312" w:hAnsi="仿宋_GB2312" w:eastAsia="仿宋_GB2312"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lang w:val="en-US" w:eastAsia="zh-CN"/>
        </w:rPr>
        <w:t>广州市净水有限公司2024-2026年广汽传祺公务车辆定点维修保养项目（第二次）</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XJ-20240510-1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251,400‬‬</w:t>
      </w:r>
      <w:r>
        <w:rPr>
          <w:rFonts w:hint="eastAsia" w:ascii="仿宋_GB2312" w:eastAsia="仿宋_GB2312"/>
          <w:color w:val="auto"/>
          <w:sz w:val="28"/>
          <w:szCs w:val="28"/>
          <w:highlight w:val="none"/>
          <w:u w:val="single"/>
          <w:lang w:val="en-US" w:eastAsia="zh-CN"/>
        </w:rPr>
        <w:t>.00（其中广州市净水有限公司147,700.00元，</w:t>
      </w:r>
      <w:r>
        <w:rPr>
          <w:rFonts w:hint="eastAsia" w:ascii="仿宋_GB2312" w:eastAsia="仿宋_GB2312"/>
          <w:color w:val="auto"/>
          <w:sz w:val="28"/>
          <w:szCs w:val="28"/>
          <w:highlight w:val="none"/>
          <w:u w:val="single"/>
        </w:rPr>
        <w:t>广州西朗污水处理有限公司</w:t>
      </w:r>
      <w:r>
        <w:rPr>
          <w:rFonts w:hint="eastAsia" w:ascii="仿宋_GB2312" w:eastAsia="仿宋_GB2312"/>
          <w:color w:val="auto"/>
          <w:sz w:val="28"/>
          <w:szCs w:val="28"/>
          <w:highlight w:val="none"/>
          <w:u w:val="single"/>
          <w:lang w:val="en-US" w:eastAsia="zh-CN"/>
        </w:rPr>
        <w:t>13,700.00元</w:t>
      </w:r>
      <w:r>
        <w:rPr>
          <w:rFonts w:hint="eastAsia" w:ascii="仿宋_GB2312" w:eastAsia="仿宋_GB2312"/>
          <w:color w:val="auto"/>
          <w:sz w:val="28"/>
          <w:szCs w:val="28"/>
          <w:highlight w:val="none"/>
          <w:u w:val="single"/>
        </w:rPr>
        <w:t>、广州城市水处理设备有限公司</w:t>
      </w:r>
      <w:r>
        <w:rPr>
          <w:rFonts w:hint="eastAsia" w:ascii="仿宋_GB2312" w:eastAsia="仿宋_GB2312"/>
          <w:color w:val="auto"/>
          <w:sz w:val="28"/>
          <w:szCs w:val="28"/>
          <w:highlight w:val="none"/>
          <w:u w:val="single"/>
          <w:lang w:val="en-US" w:eastAsia="zh-CN"/>
        </w:rPr>
        <w:t>60,000.00元</w:t>
      </w:r>
      <w:r>
        <w:rPr>
          <w:rFonts w:hint="eastAsia" w:ascii="仿宋_GB2312" w:eastAsia="仿宋_GB2312"/>
          <w:color w:val="auto"/>
          <w:sz w:val="28"/>
          <w:szCs w:val="28"/>
          <w:highlight w:val="none"/>
          <w:u w:val="single"/>
        </w:rPr>
        <w:t>、广州水务环保技术有限公司</w:t>
      </w:r>
      <w:r>
        <w:rPr>
          <w:rFonts w:hint="eastAsia" w:ascii="仿宋_GB2312" w:eastAsia="仿宋_GB2312"/>
          <w:color w:val="auto"/>
          <w:sz w:val="28"/>
          <w:szCs w:val="28"/>
          <w:highlight w:val="none"/>
          <w:u w:val="single"/>
          <w:lang w:val="en-US" w:eastAsia="zh-CN"/>
        </w:rPr>
        <w:t>30,000.00元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none"/>
          <w:lang w:eastAsia="zh-CN"/>
        </w:rPr>
        <w:t>。</w:t>
      </w:r>
    </w:p>
    <w:p>
      <w:pPr>
        <w:pStyle w:val="2"/>
        <w:ind w:firstLine="560" w:firstLineChars="200"/>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注:合同签订以维修项目工时优惠率</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材料费优惠率和最高限价为合同价。</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产生</w:t>
      </w:r>
      <w:r>
        <w:rPr>
          <w:rFonts w:hint="eastAsia" w:ascii="仿宋_GB2312" w:eastAsia="仿宋_GB2312"/>
          <w:color w:val="auto"/>
          <w:sz w:val="28"/>
          <w:szCs w:val="28"/>
          <w:highlight w:val="none"/>
          <w:u w:val="single"/>
          <w:lang w:eastAsia="zh-CN"/>
        </w:rPr>
        <w:t>1</w:t>
      </w:r>
      <w:r>
        <w:rPr>
          <w:rFonts w:hint="eastAsia" w:ascii="仿宋_GB2312" w:eastAsia="仿宋_GB2312"/>
          <w:color w:val="auto"/>
          <w:sz w:val="28"/>
          <w:szCs w:val="28"/>
          <w:highlight w:val="none"/>
          <w:u w:val="single"/>
        </w:rPr>
        <w:t>个服务单位作为我</w:t>
      </w:r>
      <w:r>
        <w:rPr>
          <w:rFonts w:hint="eastAsia" w:ascii="仿宋_GB2312" w:hAnsi="仿宋_GB2312" w:eastAsia="仿宋_GB2312" w:cs="仿宋_GB2312"/>
          <w:color w:val="auto"/>
          <w:sz w:val="28"/>
          <w:szCs w:val="28"/>
          <w:highlight w:val="none"/>
          <w:u w:val="single"/>
        </w:rPr>
        <w:t>公</w:t>
      </w:r>
      <w:r>
        <w:rPr>
          <w:rFonts w:hint="eastAsia" w:ascii="仿宋_GB2312" w:hAnsi="仿宋_GB2312" w:eastAsia="仿宋_GB2312" w:cs="仿宋_GB2312"/>
          <w:color w:val="auto"/>
          <w:sz w:val="28"/>
          <w:szCs w:val="28"/>
          <w:highlight w:val="none"/>
          <w:u w:val="single"/>
          <w:lang w:val="en-US" w:eastAsia="zh-CN"/>
        </w:rPr>
        <w:t>司</w:t>
      </w:r>
      <w:r>
        <w:rPr>
          <w:rFonts w:hint="eastAsia" w:ascii="仿宋_GB2312" w:hAnsi="仿宋_GB2312" w:eastAsia="仿宋_GB2312" w:cs="仿宋_GB2312"/>
          <w:color w:val="auto"/>
          <w:sz w:val="28"/>
          <w:szCs w:val="28"/>
          <w:highlight w:val="none"/>
          <w:u w:val="single"/>
        </w:rPr>
        <w:t>2024-2026年度</w:t>
      </w:r>
      <w:r>
        <w:rPr>
          <w:rFonts w:hint="eastAsia" w:ascii="仿宋_GB2312" w:hAnsi="仿宋_GB2312" w:eastAsia="仿宋_GB2312" w:cs="仿宋_GB2312"/>
          <w:color w:val="auto"/>
          <w:sz w:val="28"/>
          <w:szCs w:val="28"/>
          <w:highlight w:val="none"/>
          <w:u w:val="single"/>
          <w:lang w:val="en-US" w:eastAsia="zh-CN"/>
        </w:rPr>
        <w:t>广汽传祺</w:t>
      </w:r>
      <w:r>
        <w:rPr>
          <w:rFonts w:hint="eastAsia" w:ascii="仿宋_GB2312" w:hAnsi="仿宋_GB2312" w:eastAsia="仿宋_GB2312" w:cs="仿宋_GB2312"/>
          <w:color w:val="auto"/>
          <w:sz w:val="28"/>
          <w:szCs w:val="28"/>
          <w:highlight w:val="none"/>
          <w:u w:val="single"/>
        </w:rPr>
        <w:t>公务车辆</w:t>
      </w:r>
      <w:r>
        <w:rPr>
          <w:rFonts w:hint="eastAsia" w:ascii="仿宋_GB2312" w:hAnsi="仿宋_GB2312" w:eastAsia="仿宋_GB2312" w:cs="仿宋_GB2312"/>
          <w:color w:val="auto"/>
          <w:sz w:val="28"/>
          <w:szCs w:val="28"/>
          <w:highlight w:val="none"/>
          <w:u w:val="single"/>
          <w:lang w:val="en-US" w:eastAsia="zh-CN"/>
        </w:rPr>
        <w:t>定点</w:t>
      </w:r>
      <w:r>
        <w:rPr>
          <w:rFonts w:hint="eastAsia" w:ascii="仿宋_GB2312" w:hAnsi="仿宋_GB2312" w:eastAsia="仿宋_GB2312" w:cs="仿宋_GB2312"/>
          <w:color w:val="auto"/>
          <w:sz w:val="28"/>
          <w:szCs w:val="28"/>
          <w:highlight w:val="none"/>
          <w:u w:val="single"/>
        </w:rPr>
        <w:t>维修保养</w:t>
      </w:r>
      <w:r>
        <w:rPr>
          <w:rFonts w:hint="eastAsia" w:ascii="仿宋_GB2312" w:hAnsi="仿宋_GB2312" w:eastAsia="仿宋_GB2312" w:cs="仿宋_GB2312"/>
          <w:color w:val="auto"/>
          <w:sz w:val="28"/>
          <w:szCs w:val="28"/>
          <w:highlight w:val="none"/>
          <w:u w:val="single"/>
          <w:lang w:val="en-US" w:eastAsia="zh-CN"/>
        </w:rPr>
        <w:t>企业</w:t>
      </w:r>
      <w:r>
        <w:rPr>
          <w:rFonts w:hint="eastAsia" w:ascii="仿宋_GB2312" w:eastAsia="仿宋_GB2312"/>
          <w:color w:val="auto"/>
          <w:sz w:val="28"/>
          <w:szCs w:val="28"/>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自合同签订之日起</w:t>
      </w:r>
      <w:r>
        <w:rPr>
          <w:rFonts w:hint="eastAsia" w:ascii="仿宋_GB2312" w:eastAsia="仿宋_GB2312"/>
          <w:color w:val="auto"/>
          <w:sz w:val="28"/>
          <w:szCs w:val="28"/>
          <w:highlight w:val="none"/>
          <w:u w:val="single"/>
          <w:lang w:val="en-US" w:eastAsia="zh-CN"/>
        </w:rPr>
        <w:t>三</w:t>
      </w:r>
      <w:r>
        <w:rPr>
          <w:rFonts w:hint="eastAsia" w:ascii="仿宋_GB2312" w:eastAsia="仿宋_GB2312"/>
          <w:color w:val="auto"/>
          <w:sz w:val="28"/>
          <w:szCs w:val="28"/>
          <w:highlight w:val="none"/>
          <w:u w:val="single"/>
        </w:rPr>
        <w:t>年内。</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采购人指定地点。</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广</w:t>
      </w:r>
      <w:r>
        <w:rPr>
          <w:rFonts w:hint="eastAsia" w:ascii="仿宋_GB2312" w:eastAsia="仿宋_GB2312"/>
          <w:color w:val="auto"/>
          <w:sz w:val="28"/>
          <w:szCs w:val="28"/>
          <w:highlight w:val="none"/>
          <w:u w:val="single"/>
          <w:lang w:val="en-US" w:eastAsia="zh-CN"/>
        </w:rPr>
        <w:t>汽</w:t>
      </w:r>
      <w:r>
        <w:rPr>
          <w:rFonts w:hint="eastAsia" w:ascii="仿宋_GB2312" w:eastAsia="仿宋_GB2312"/>
          <w:color w:val="auto"/>
          <w:sz w:val="28"/>
          <w:szCs w:val="28"/>
          <w:highlight w:val="none"/>
          <w:u w:val="single"/>
        </w:rPr>
        <w:t>乘用车有限公司</w:t>
      </w:r>
      <w:r>
        <w:rPr>
          <w:rFonts w:hint="eastAsia" w:ascii="仿宋_GB2312" w:eastAsia="仿宋_GB2312"/>
          <w:color w:val="auto"/>
          <w:sz w:val="28"/>
          <w:szCs w:val="28"/>
          <w:highlight w:val="none"/>
          <w:u w:val="single"/>
          <w:lang w:val="en-US" w:eastAsia="zh-CN"/>
        </w:rPr>
        <w:t>授权维修保养、售后服务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且在有效期内</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供应商可</w:t>
      </w:r>
      <w:r>
        <w:rPr>
          <w:rFonts w:hint="eastAsia" w:ascii="仿宋_GB2312" w:hAnsi="仿宋_GB2312" w:eastAsia="仿宋_GB2312" w:cs="仿宋_GB2312"/>
          <w:color w:val="auto"/>
          <w:sz w:val="28"/>
          <w:szCs w:val="28"/>
          <w:highlight w:val="none"/>
          <w:lang w:val="zh-CN"/>
        </w:rPr>
        <w:t>自行</w:t>
      </w:r>
      <w:r>
        <w:rPr>
          <w:rFonts w:hint="eastAsia" w:ascii="仿宋_GB2312" w:hAnsi="仿宋_GB2312" w:eastAsia="仿宋_GB2312" w:cs="仿宋_GB2312"/>
          <w:color w:val="auto"/>
          <w:sz w:val="28"/>
          <w:szCs w:val="28"/>
          <w:highlight w:val="none"/>
          <w:lang w:val="en-US" w:eastAsia="zh-CN"/>
        </w:rPr>
        <w:t>选择是否前往现场踏勘</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16</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16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4" w:name="_Toc23749"/>
      <w:bookmarkStart w:id="15" w:name="_Toc2331"/>
      <w:bookmarkStart w:id="16" w:name="_Toc9448"/>
      <w:bookmarkStart w:id="17" w:name="_Toc32588"/>
      <w:bookmarkStart w:id="18" w:name="_Toc16557"/>
      <w:bookmarkStart w:id="19" w:name="_Toc7340"/>
      <w:bookmarkStart w:id="20" w:name="_Toc25603"/>
      <w:bookmarkStart w:id="21" w:name="_Toc2324"/>
      <w:bookmarkStart w:id="22" w:name="_Toc19295"/>
      <w:bookmarkStart w:id="23" w:name="_Toc16705"/>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24" w:name="_Toc3416"/>
      <w:bookmarkStart w:id="25" w:name="_Toc2339"/>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适用于纸质评审的采购项目</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5"/>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5"/>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7616371"/>
      <w:bookmarkStart w:id="27" w:name="_Toc88209934"/>
      <w:bookmarkStart w:id="28" w:name="_Toc7040"/>
      <w:bookmarkStart w:id="29" w:name="_Toc7303"/>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5"/>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要求，并且经评审的价格评分</w:t>
            </w:r>
            <w:r>
              <w:rPr>
                <w:rFonts w:hint="eastAsia" w:ascii="仿宋_GB2312" w:eastAsia="仿宋_GB2312" w:hAnsiTheme="minorEastAsia"/>
                <w:color w:val="auto"/>
                <w:sz w:val="24"/>
                <w:szCs w:val="24"/>
                <w:highlight w:val="none"/>
                <w:lang w:val="en-US" w:eastAsia="zh-CN"/>
              </w:rPr>
              <w:t>最高</w:t>
            </w:r>
            <w:r>
              <w:rPr>
                <w:rFonts w:hint="eastAsia" w:ascii="仿宋_GB2312" w:eastAsia="仿宋_GB2312" w:hAnsiTheme="minorEastAsia"/>
                <w:color w:val="auto"/>
                <w:sz w:val="24"/>
                <w:szCs w:val="24"/>
                <w:highlight w:val="none"/>
              </w:rPr>
              <w:t>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9345"/>
      <w:bookmarkStart w:id="33" w:name="_Toc12177"/>
      <w:bookmarkStart w:id="34" w:name="_Toc21079"/>
      <w:bookmarkStart w:id="35" w:name="_Toc32607"/>
      <w:bookmarkStart w:id="36" w:name="_Toc22212"/>
      <w:bookmarkStart w:id="37" w:name="_Toc87616378"/>
      <w:bookmarkStart w:id="38" w:name="_Toc7831"/>
      <w:bookmarkStart w:id="39" w:name="_Toc21840"/>
      <w:bookmarkStart w:id="40" w:name="_Toc29484"/>
      <w:bookmarkStart w:id="41" w:name="_Toc30530"/>
      <w:bookmarkStart w:id="42" w:name="_Toc6308"/>
      <w:bookmarkStart w:id="43" w:name="_Toc13898"/>
      <w:bookmarkStart w:id="44" w:name="_Toc88209941"/>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5"/>
        <w:rPr>
          <w:color w:val="auto"/>
          <w:highlight w:val="none"/>
        </w:rPr>
      </w:pPr>
      <w:bookmarkStart w:id="45" w:name="_Toc23033"/>
      <w:bookmarkStart w:id="46" w:name="_Toc26826"/>
      <w:r>
        <w:rPr>
          <w:rFonts w:hint="eastAsia"/>
          <w:color w:val="auto"/>
          <w:highlight w:val="none"/>
        </w:rPr>
        <w:sym w:font="Wingdings" w:char="00FE"/>
      </w:r>
      <w:r>
        <w:rPr>
          <w:rFonts w:hint="eastAsia"/>
          <w:color w:val="auto"/>
          <w:highlight w:val="none"/>
        </w:rPr>
        <w:t>经评审的最</w:t>
      </w:r>
      <w:r>
        <w:rPr>
          <w:rFonts w:hint="eastAsia"/>
          <w:color w:val="auto"/>
          <w:highlight w:val="none"/>
          <w:lang w:val="en-US" w:eastAsia="zh-CN"/>
        </w:rPr>
        <w:t>高分</w:t>
      </w:r>
      <w:r>
        <w:rPr>
          <w:rFonts w:hint="eastAsia"/>
          <w:color w:val="auto"/>
          <w:highlight w:val="none"/>
        </w:rPr>
        <w:t>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5"/>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keepNext w:val="0"/>
        <w:keepLines w:val="0"/>
        <w:pageBreakBefore w:val="0"/>
        <w:numPr>
          <w:ilvl w:val="-1"/>
          <w:numId w:val="0"/>
        </w:numPr>
        <w:kinsoku/>
        <w:wordWrap/>
        <w:overflowPunct/>
        <w:topLinePunct w:val="0"/>
        <w:bidi w:val="0"/>
        <w:adjustRightInd/>
        <w:snapToGrid/>
        <w:spacing w:line="300" w:lineRule="auto"/>
        <w:ind w:left="600" w:firstLine="0" w:firstLineChars="0"/>
        <w:rPr>
          <w:rFonts w:hint="eastAsia" w:ascii="宋体" w:hAnsi="宋体" w:eastAsia="宋体" w:cs="宋体"/>
          <w:b/>
          <w:bCs/>
          <w:color w:val="auto"/>
          <w:sz w:val="24"/>
          <w:szCs w:val="24"/>
          <w:highlight w:val="none"/>
          <w:lang w:val="en-US" w:eastAsia="zh-CN" w:bidi="ar-SA"/>
        </w:rPr>
      </w:pPr>
      <w:r>
        <w:rPr>
          <w:rFonts w:hint="eastAsia" w:ascii="仿宋_GB2312" w:eastAsia="仿宋_GB2312" w:hAnsiTheme="minorEastAsia"/>
          <w:color w:val="auto"/>
          <w:sz w:val="28"/>
          <w:szCs w:val="28"/>
          <w:highlight w:val="none"/>
          <w:lang w:val="en-US" w:eastAsia="zh-CN"/>
        </w:rPr>
        <w:br w:type="page"/>
      </w:r>
      <w:r>
        <w:rPr>
          <w:rFonts w:hint="eastAsia" w:ascii="宋体" w:hAnsi="宋体" w:eastAsia="宋体" w:cs="宋体"/>
          <w:b/>
          <w:bCs/>
          <w:color w:val="auto"/>
          <w:sz w:val="24"/>
          <w:szCs w:val="24"/>
          <w:highlight w:val="none"/>
          <w:lang w:val="en-US" w:eastAsia="zh-CN" w:bidi="ar-SA"/>
        </w:rPr>
        <w:t>一、</w:t>
      </w:r>
      <w:r>
        <w:rPr>
          <w:rFonts w:hint="eastAsia" w:ascii="宋体" w:hAnsi="宋体" w:eastAsia="宋体" w:cs="宋体"/>
          <w:b/>
          <w:bCs/>
          <w:color w:val="auto"/>
          <w:sz w:val="24"/>
          <w:szCs w:val="24"/>
          <w:highlight w:val="none"/>
          <w:lang w:val="zh-CN" w:eastAsia="zh-CN" w:bidi="ar-SA"/>
        </w:rPr>
        <w:t>项目情况介绍</w:t>
      </w:r>
    </w:p>
    <w:p>
      <w:pPr>
        <w:keepNext w:val="0"/>
        <w:keepLines w:val="0"/>
        <w:pageBreakBefore w:val="0"/>
        <w:widowControl/>
        <w:kinsoku/>
        <w:wordWrap/>
        <w:overflowPunct/>
        <w:topLinePunct w:val="0"/>
        <w:bidi w:val="0"/>
        <w:adjustRightInd/>
        <w:snapToGrid/>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（一）标的名称：</w:t>
      </w:r>
      <w:r>
        <w:rPr>
          <w:rFonts w:hint="eastAsia" w:ascii="宋体" w:hAnsi="宋体" w:eastAsia="宋体" w:cs="宋体"/>
          <w:color w:val="auto"/>
          <w:kern w:val="0"/>
          <w:sz w:val="24"/>
          <w:szCs w:val="24"/>
          <w:highlight w:val="none"/>
        </w:rPr>
        <w:t>广州市净水有限公司2024-2026年度广汽传祺公务车辆定点维修保养项目</w:t>
      </w:r>
    </w:p>
    <w:p>
      <w:pPr>
        <w:keepNext w:val="0"/>
        <w:keepLines w:val="0"/>
        <w:pageBreakBefore w:val="0"/>
        <w:widowControl/>
        <w:kinsoku/>
        <w:wordWrap/>
        <w:overflowPunct/>
        <w:topLinePunct w:val="0"/>
        <w:bidi w:val="0"/>
        <w:adjustRightInd/>
        <w:snapToGrid/>
        <w:spacing w:line="360" w:lineRule="auto"/>
        <w:ind w:firstLine="480" w:firstLineChars="200"/>
        <w:jc w:val="both"/>
        <w:rPr>
          <w:rFonts w:hint="eastAsia" w:ascii="宋体" w:hAnsi="宋体" w:eastAsia="宋体" w:cs="宋体"/>
          <w:b/>
          <w:color w:val="auto"/>
          <w:kern w:val="2"/>
          <w:sz w:val="24"/>
          <w:szCs w:val="24"/>
          <w:highlight w:val="none"/>
        </w:rPr>
      </w:pPr>
      <w:r>
        <w:rPr>
          <w:rFonts w:hint="eastAsia" w:ascii="宋体" w:hAnsi="宋体" w:eastAsia="宋体" w:cs="宋体"/>
          <w:color w:val="auto"/>
          <w:kern w:val="0"/>
          <w:sz w:val="24"/>
          <w:szCs w:val="24"/>
          <w:highlight w:val="none"/>
          <w:lang w:val="en-US" w:eastAsia="zh-CN" w:bidi="ar-SA"/>
        </w:rPr>
        <w:t>（二）项目内容：</w:t>
      </w:r>
      <w:r>
        <w:rPr>
          <w:rFonts w:hint="eastAsia" w:ascii="宋体" w:hAnsi="宋体" w:eastAsia="宋体" w:cs="宋体"/>
          <w:color w:val="auto"/>
          <w:kern w:val="0"/>
          <w:sz w:val="24"/>
          <w:szCs w:val="24"/>
          <w:highlight w:val="none"/>
        </w:rPr>
        <w:t>本项目共1个包组产生1个服务单位作为我公司2024-2026年度广汽传祺公务车辆定点维修保养企业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SA"/>
        </w:rPr>
        <w:t>服务期限为签订合同后三年。</w:t>
      </w:r>
    </w:p>
    <w:tbl>
      <w:tblPr>
        <w:tblStyle w:val="23"/>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95"/>
        <w:gridCol w:w="3123"/>
        <w:gridCol w:w="443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单位地点</w:t>
            </w:r>
          </w:p>
        </w:tc>
        <w:tc>
          <w:tcPr>
            <w:tcW w:w="2285" w:type="pc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地址</w:t>
            </w:r>
          </w:p>
        </w:tc>
        <w:tc>
          <w:tcPr>
            <w:tcW w:w="643" w:type="pc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公司本部</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广州市天河区临江大道501号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猎德分公司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广州市天河区临江大道501号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1608" w:type="pct"/>
            <w:shd w:val="clear" w:color="auto" w:fill="auto"/>
            <w:tcMar>
              <w:top w:w="15" w:type="dxa"/>
              <w:left w:w="15" w:type="dxa"/>
              <w:right w:w="15" w:type="dxa"/>
            </w:tcMar>
            <w:vAlign w:val="center"/>
          </w:tcPr>
          <w:p>
            <w:pPr>
              <w:widowControl/>
              <w:jc w:val="center"/>
              <w:rPr>
                <w:rFonts w:hint="eastAsia"/>
                <w:color w:val="auto"/>
                <w:highlight w:val="none"/>
                <w:lang w:val="en-US" w:eastAsia="zh-CN"/>
              </w:rPr>
            </w:pPr>
            <w:r>
              <w:rPr>
                <w:rFonts w:hint="eastAsia" w:ascii="宋体" w:hAnsi="宋体" w:eastAsia="宋体" w:cs="宋体"/>
                <w:color w:val="auto"/>
                <w:kern w:val="0"/>
                <w:sz w:val="24"/>
                <w:szCs w:val="24"/>
                <w:highlight w:val="none"/>
                <w:u w:val="none"/>
                <w:lang w:val="en-US" w:eastAsia="zh-CN" w:bidi="ar"/>
              </w:rPr>
              <w:t>沥滘分公司、</w:t>
            </w:r>
            <w:r>
              <w:rPr>
                <w:rFonts w:hint="eastAsia" w:ascii="宋体" w:hAnsi="宋体" w:eastAsia="宋体" w:cs="宋体"/>
                <w:b w:val="0"/>
                <w:bCs w:val="0"/>
                <w:color w:val="auto"/>
                <w:kern w:val="0"/>
                <w:sz w:val="24"/>
                <w:szCs w:val="24"/>
                <w:highlight w:val="none"/>
                <w:u w:val="none"/>
                <w:lang w:val="en-US" w:eastAsia="zh-CN" w:bidi="ar"/>
              </w:rPr>
              <w:t>广州城市水处理设备有限公司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广州市海珠区南洲路1375号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大观分公司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广州市天河区科韵北路101号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pacing w:val="0"/>
                <w:w w:val="100"/>
                <w:kern w:val="0"/>
                <w:sz w:val="24"/>
                <w:szCs w:val="24"/>
                <w:highlight w:val="none"/>
                <w:vertAlign w:val="baseline"/>
              </w:rPr>
              <w:t>石井净水分公司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广州市白云区石井街道石槎路695号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auto"/>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西朗二期分公司、</w:t>
            </w:r>
            <w:r>
              <w:rPr>
                <w:rFonts w:hint="eastAsia" w:ascii="宋体" w:hAnsi="宋体" w:eastAsia="宋体" w:cs="宋体"/>
                <w:b w:val="0"/>
                <w:bCs w:val="0"/>
                <w:color w:val="auto"/>
                <w:kern w:val="0"/>
                <w:sz w:val="24"/>
                <w:szCs w:val="24"/>
                <w:highlight w:val="none"/>
                <w:u w:val="none"/>
                <w:lang w:val="en-US" w:eastAsia="zh-CN"/>
              </w:rPr>
              <w:t>广州西朗污水处理有限公司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b w:val="0"/>
                <w:bCs/>
                <w:color w:val="auto"/>
                <w:kern w:val="0"/>
                <w:sz w:val="24"/>
                <w:szCs w:val="24"/>
                <w:highlight w:val="none"/>
                <w:u w:val="none"/>
                <w:lang w:val="en-US" w:eastAsia="zh-CN" w:bidi="ar"/>
              </w:rPr>
              <w:t>广州市荔湾区西塱东西路99号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val="0"/>
                <w:bCs/>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b w:val="0"/>
                <w:bCs w:val="0"/>
                <w:i w:val="0"/>
                <w:iCs w:val="0"/>
                <w:color w:val="auto"/>
                <w:spacing w:val="0"/>
                <w:w w:val="100"/>
                <w:kern w:val="0"/>
                <w:sz w:val="24"/>
                <w:szCs w:val="24"/>
                <w:highlight w:val="none"/>
                <w:vertAlign w:val="baseline"/>
              </w:rPr>
              <w:t>大坦沙分公司</w:t>
            </w:r>
            <w:r>
              <w:rPr>
                <w:rFonts w:hint="eastAsia" w:ascii="宋体" w:hAnsi="宋体" w:eastAsia="宋体" w:cs="宋体"/>
                <w:b w:val="0"/>
                <w:bCs w:val="0"/>
                <w:i w:val="0"/>
                <w:iCs w:val="0"/>
                <w:color w:val="auto"/>
                <w:spacing w:val="0"/>
                <w:w w:val="100"/>
                <w:kern w:val="0"/>
                <w:sz w:val="24"/>
                <w:szCs w:val="24"/>
                <w:highlight w:val="none"/>
                <w:vertAlign w:val="baseline"/>
                <w:lang w:eastAsia="zh-CN"/>
              </w:rPr>
              <w:t>、</w:t>
            </w:r>
            <w:r>
              <w:rPr>
                <w:rFonts w:hint="eastAsia" w:ascii="宋体" w:hAnsi="宋体" w:eastAsia="宋体" w:cs="宋体"/>
                <w:b w:val="0"/>
                <w:bCs w:val="0"/>
                <w:color w:val="auto"/>
                <w:kern w:val="0"/>
                <w:sz w:val="24"/>
                <w:szCs w:val="24"/>
                <w:highlight w:val="none"/>
                <w:u w:val="none"/>
                <w:lang w:val="en-US" w:eastAsia="zh-CN"/>
              </w:rPr>
              <w:t>广州水务环保技术有限公司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广州市荔湾区桥中南路7号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健康城分公司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广州市白云区钟落潭镇广陈路568号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江高分公司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广州市白云区江高镇南贤路1号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61"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10</w:t>
            </w:r>
          </w:p>
        </w:tc>
        <w:tc>
          <w:tcPr>
            <w:tcW w:w="160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auto"/>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龙归分公司</w:t>
            </w:r>
          </w:p>
        </w:tc>
        <w:tc>
          <w:tcPr>
            <w:tcW w:w="2285"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广州市白云区南岭龙岗北路20号</w:t>
            </w:r>
          </w:p>
        </w:tc>
        <w:tc>
          <w:tcPr>
            <w:tcW w:w="64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（三）服务范围</w:t>
      </w:r>
    </w:p>
    <w:p>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汽车的日常维护、一级维护、二级维护；汽车大修、总成修理、汽车小修和汽车专项修理、二十四小时拖车服务；代办车辆年审、季度检审等和其它有关的汽车维修服务。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注：</w:t>
      </w:r>
      <w:r>
        <w:rPr>
          <w:rFonts w:hint="eastAsia" w:ascii="宋体" w:hAnsi="宋体" w:eastAsia="宋体" w:cs="宋体"/>
          <w:b w:val="0"/>
          <w:bCs w:val="0"/>
          <w:color w:val="auto"/>
          <w:kern w:val="0"/>
          <w:sz w:val="24"/>
          <w:szCs w:val="24"/>
          <w:highlight w:val="none"/>
          <w:u w:val="none"/>
          <w:lang w:val="en-US" w:eastAsia="zh-CN"/>
        </w:rPr>
        <w:t>1.广州西朗污水处理有限公司、广州城市水处理设备有限公司、广州水务环保技术有限公司自行与成交供应商签订合同。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2.车辆维修种类：包括广州市净水有限公司及所属单位广汽传祺公务车辆的维修保养和代办年审服务。</w:t>
      </w:r>
    </w:p>
    <w:p>
      <w:pPr>
        <w:keepNext w:val="0"/>
        <w:keepLines w:val="0"/>
        <w:pageBreakBefore w:val="0"/>
        <w:numPr>
          <w:ilvl w:val="-1"/>
          <w:numId w:val="0"/>
        </w:numPr>
        <w:kinsoku/>
        <w:wordWrap/>
        <w:overflowPunct/>
        <w:topLinePunct w:val="0"/>
        <w:bidi w:val="0"/>
        <w:adjustRightInd/>
        <w:snapToGrid/>
        <w:spacing w:line="300" w:lineRule="auto"/>
        <w:ind w:left="600" w:firstLine="0" w:firstLine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w:t>
      </w:r>
      <w:r>
        <w:rPr>
          <w:rFonts w:hint="eastAsia" w:ascii="宋体" w:hAnsi="宋体" w:eastAsia="宋体" w:cs="宋体"/>
          <w:b/>
          <w:bCs/>
          <w:color w:val="auto"/>
          <w:sz w:val="24"/>
          <w:szCs w:val="24"/>
          <w:highlight w:val="none"/>
          <w:lang w:val="zh-CN" w:eastAsia="zh-CN" w:bidi="ar-SA"/>
        </w:rPr>
        <w:t>项目要求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bookmarkStart w:id="48" w:name="EBef56cf8a3e2f4dd4bcf9d81e04fbecbd"/>
      <w:r>
        <w:rPr>
          <w:rFonts w:hint="eastAsia" w:ascii="宋体" w:hAnsi="宋体" w:eastAsia="宋体" w:cs="宋体"/>
          <w:b w:val="0"/>
          <w:bCs w:val="0"/>
          <w:color w:val="auto"/>
          <w:kern w:val="0"/>
          <w:sz w:val="24"/>
          <w:szCs w:val="24"/>
          <w:highlight w:val="none"/>
          <w:u w:val="none"/>
          <w:lang w:val="en-US" w:eastAsia="zh-CN"/>
        </w:rPr>
        <w:t>（一）供应商须自觉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r>
        <w:rPr>
          <w:rFonts w:hint="eastAsia" w:ascii="宋体" w:hAnsi="宋体" w:eastAsia="宋体" w:cs="宋体"/>
          <w:b/>
          <w:bCs/>
          <w:color w:val="auto"/>
          <w:kern w:val="0"/>
          <w:sz w:val="24"/>
          <w:szCs w:val="24"/>
          <w:highlight w:val="none"/>
          <w:u w:val="none"/>
          <w:lang w:val="en-US" w:eastAsia="zh-CN"/>
        </w:rPr>
        <w:t>（提供承诺函，并加盖单位公章）</w:t>
      </w:r>
      <w:r>
        <w:rPr>
          <w:rFonts w:hint="eastAsia" w:ascii="宋体" w:hAnsi="宋体" w:eastAsia="宋体" w:cs="宋体"/>
          <w:b w:val="0"/>
          <w:bCs w:val="0"/>
          <w:color w:val="auto"/>
          <w:kern w:val="0"/>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二）根据《广州市交通运输局转发交通运输部办公厅关于贯彻落实〈机动车维修管理规定〉的通知》（穗交运函﹝2019﹞2379号）的要求，供应商在报价时须提供完成属地交管部门签章的《机动车维修经营备案表》或有效期内的原道路运输经营许可证</w:t>
      </w:r>
      <w:r>
        <w:rPr>
          <w:rFonts w:hint="eastAsia" w:ascii="宋体" w:hAnsi="宋体" w:eastAsia="宋体" w:cs="宋体"/>
          <w:b/>
          <w:bCs/>
          <w:color w:val="auto"/>
          <w:kern w:val="0"/>
          <w:sz w:val="24"/>
          <w:szCs w:val="24"/>
          <w:highlight w:val="none"/>
          <w:u w:val="none"/>
          <w:lang w:val="en-US" w:eastAsia="zh-CN"/>
        </w:rPr>
        <w:t>（提供复印件证明，并加盖单位公章）</w:t>
      </w:r>
      <w:r>
        <w:rPr>
          <w:rFonts w:hint="eastAsia" w:ascii="宋体" w:hAnsi="宋体" w:eastAsia="宋体" w:cs="宋体"/>
          <w:b w:val="0"/>
          <w:bCs w:val="0"/>
          <w:color w:val="auto"/>
          <w:kern w:val="0"/>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三）供应商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w:t>
      </w:r>
      <w:r>
        <w:rPr>
          <w:rFonts w:hint="eastAsia" w:ascii="宋体" w:hAnsi="宋体" w:eastAsia="宋体" w:cs="宋体"/>
          <w:b/>
          <w:bCs/>
          <w:color w:val="auto"/>
          <w:kern w:val="0"/>
          <w:sz w:val="24"/>
          <w:szCs w:val="24"/>
          <w:highlight w:val="none"/>
          <w:u w:val="none"/>
          <w:lang w:val="en-US" w:eastAsia="zh-CN"/>
        </w:rPr>
        <w:t>（提供承诺函，并加盖单位公章）</w:t>
      </w:r>
      <w:r>
        <w:rPr>
          <w:rFonts w:hint="eastAsia" w:ascii="宋体" w:hAnsi="宋体" w:eastAsia="宋体" w:cs="宋体"/>
          <w:b w:val="0"/>
          <w:bCs w:val="0"/>
          <w:color w:val="auto"/>
          <w:kern w:val="0"/>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四）供应商必须为采购人提供广州市行政区域范围内24小时免费拖车，洗车、吸尘、接送送修车辆人员免费；承诺更换电池、轮胎、四轮定位、平衡轮胎、代办车辆年审（免材料费）、电脑检测故障服务工时免费</w:t>
      </w:r>
      <w:r>
        <w:rPr>
          <w:rFonts w:hint="eastAsia" w:ascii="宋体" w:hAnsi="宋体" w:eastAsia="宋体" w:cs="宋体"/>
          <w:b/>
          <w:bCs/>
          <w:color w:val="auto"/>
          <w:kern w:val="0"/>
          <w:sz w:val="24"/>
          <w:szCs w:val="24"/>
          <w:highlight w:val="none"/>
          <w:u w:val="none"/>
          <w:lang w:val="en-US" w:eastAsia="zh-CN"/>
        </w:rPr>
        <w:t>(提供承诺函，并加盖单位公章)</w:t>
      </w:r>
      <w:r>
        <w:rPr>
          <w:rFonts w:hint="eastAsia" w:ascii="宋体" w:hAnsi="宋体" w:eastAsia="宋体" w:cs="宋体"/>
          <w:b w:val="0"/>
          <w:bCs w:val="0"/>
          <w:color w:val="auto"/>
          <w:kern w:val="0"/>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（五）供应商须有健全的维修管理制度。包括不限于质量管理制度、安全生产管理制度、车辆维修档案管理制度、人员培训制度、设备管理制度、岗位责任制度、质量控制制度及配件管理制度等</w:t>
      </w:r>
      <w:r>
        <w:rPr>
          <w:rFonts w:hint="eastAsia" w:ascii="宋体" w:hAnsi="宋体" w:eastAsia="宋体" w:cs="宋体"/>
          <w:b/>
          <w:bCs/>
          <w:color w:val="auto"/>
          <w:kern w:val="0"/>
          <w:sz w:val="24"/>
          <w:szCs w:val="24"/>
          <w:highlight w:val="none"/>
          <w:u w:val="none"/>
          <w:lang w:val="en-US" w:eastAsia="zh-CN"/>
        </w:rPr>
        <w:t>(提供承诺函，并加盖单位公章)</w:t>
      </w:r>
      <w:r>
        <w:rPr>
          <w:rFonts w:hint="eastAsia" w:ascii="宋体" w:hAnsi="宋体" w:eastAsia="宋体" w:cs="宋体"/>
          <w:b w:val="0"/>
          <w:bCs w:val="0"/>
          <w:color w:val="auto"/>
          <w:kern w:val="0"/>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（六）</w:t>
      </w:r>
      <w:r>
        <w:rPr>
          <w:rFonts w:hint="eastAsia" w:ascii="宋体" w:hAnsi="宋体" w:eastAsia="宋体" w:cs="宋体"/>
          <w:color w:val="auto"/>
          <w:kern w:val="0"/>
          <w:sz w:val="24"/>
          <w:szCs w:val="24"/>
          <w:highlight w:val="none"/>
          <w:u w:val="none"/>
        </w:rPr>
        <w:t>供应商必须提供其维修点到广州市天河区临江大道501号广州市净水有限公司的</w:t>
      </w:r>
      <w:r>
        <w:rPr>
          <w:rFonts w:hint="eastAsia" w:ascii="宋体" w:hAnsi="宋体" w:eastAsia="宋体" w:cs="宋体"/>
          <w:color w:val="auto"/>
          <w:kern w:val="0"/>
          <w:sz w:val="24"/>
          <w:szCs w:val="24"/>
          <w:highlight w:val="none"/>
          <w:u w:val="none"/>
          <w:lang w:val="en-US" w:eastAsia="zh-CN"/>
        </w:rPr>
        <w:t>百度</w:t>
      </w:r>
      <w:r>
        <w:rPr>
          <w:rFonts w:hint="eastAsia" w:ascii="宋体" w:hAnsi="宋体" w:eastAsia="宋体" w:cs="宋体"/>
          <w:color w:val="auto"/>
          <w:kern w:val="0"/>
          <w:sz w:val="24"/>
          <w:szCs w:val="24"/>
          <w:highlight w:val="none"/>
          <w:u w:val="none"/>
        </w:rPr>
        <w:t>地图的页面截图，且直线距离必须为20公里以内，格式自拟，并加盖单位公章。</w:t>
      </w:r>
      <w:r>
        <w:rPr>
          <w:rFonts w:hint="eastAsia" w:ascii="宋体" w:hAnsi="宋体" w:eastAsia="宋体" w:cs="宋体"/>
          <w:b/>
          <w:bCs/>
          <w:color w:val="auto"/>
          <w:kern w:val="0"/>
          <w:sz w:val="24"/>
          <w:szCs w:val="24"/>
          <w:highlight w:val="none"/>
          <w:u w:val="none"/>
          <w:lang w:val="en-US" w:eastAsia="zh-CN"/>
        </w:rPr>
        <w:t>（提供页面截图复印件，注明时间，并加盖单位公章）</w:t>
      </w:r>
      <w:r>
        <w:rPr>
          <w:rFonts w:hint="eastAsia" w:ascii="宋体" w:hAnsi="宋体" w:eastAsia="宋体" w:cs="宋体"/>
          <w:b w:val="0"/>
          <w:bCs w:val="0"/>
          <w:color w:val="auto"/>
          <w:kern w:val="0"/>
          <w:sz w:val="24"/>
          <w:szCs w:val="24"/>
          <w:highlight w:val="none"/>
          <w:u w:val="none"/>
          <w:lang w:val="en-US" w:eastAsia="zh-CN"/>
        </w:rPr>
        <w:t>。</w:t>
      </w:r>
    </w:p>
    <w:bookmarkEnd w:id="48"/>
    <w:p>
      <w:pPr>
        <w:keepNext w:val="0"/>
        <w:keepLines w:val="0"/>
        <w:pageBreakBefore w:val="0"/>
        <w:numPr>
          <w:ilvl w:val="-1"/>
          <w:numId w:val="0"/>
        </w:numPr>
        <w:kinsoku/>
        <w:wordWrap/>
        <w:overflowPunct/>
        <w:topLinePunct w:val="0"/>
        <w:bidi w:val="0"/>
        <w:adjustRightInd/>
        <w:snapToGrid/>
        <w:spacing w:line="300" w:lineRule="auto"/>
        <w:ind w:left="600" w:firstLine="0" w:firstLineChars="0"/>
        <w:rPr>
          <w:rFonts w:hint="eastAsia" w:ascii="宋体" w:hAnsi="宋体" w:eastAsia="宋体" w:cs="宋体"/>
          <w:b/>
          <w:bCs/>
          <w:color w:val="auto"/>
          <w:sz w:val="24"/>
          <w:szCs w:val="24"/>
          <w:highlight w:val="none"/>
          <w:lang w:val="zh-CN" w:eastAsia="zh-CN" w:bidi="ar-SA"/>
        </w:rPr>
      </w:pPr>
      <w:r>
        <w:rPr>
          <w:rFonts w:hint="eastAsia" w:ascii="宋体" w:hAnsi="宋体" w:eastAsia="宋体" w:cs="宋体"/>
          <w:b/>
          <w:bCs/>
          <w:color w:val="auto"/>
          <w:sz w:val="24"/>
          <w:szCs w:val="24"/>
          <w:highlight w:val="none"/>
          <w:lang w:val="zh-CN" w:eastAsia="zh-CN" w:bidi="ar-SA"/>
        </w:rPr>
        <w:t>三、项目商务要求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1.总包及分包规定：严禁分包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2.合同期限：自合同签订之日起至三年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3.付款方式：银行汇款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4.承包方式：据实结算</w:t>
      </w:r>
    </w:p>
    <w:p>
      <w:pPr>
        <w:keepNext w:val="0"/>
        <w:keepLines w:val="0"/>
        <w:pageBreakBefore w:val="0"/>
        <w:widowControl/>
        <w:numPr>
          <w:ilvl w:val="0"/>
          <w:numId w:val="0"/>
        </w:numPr>
        <w:kinsoku/>
        <w:wordWrap/>
        <w:overflowPunct/>
        <w:topLinePunct w:val="0"/>
        <w:autoSpaceDE/>
        <w:autoSpaceDN/>
        <w:bidi w:val="0"/>
        <w:adjustRightInd/>
        <w:snapToGrid/>
        <w:spacing w:line="300" w:lineRule="auto"/>
        <w:ind w:left="600" w:leftChars="0" w:firstLine="0" w:firstLineChars="0"/>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四、项目报价计算方法</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维修收费计价公式</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1、维修费</w:t>
      </w:r>
      <w:r>
        <w:rPr>
          <w:rFonts w:hint="eastAsia" w:ascii="宋体" w:hAnsi="宋体" w:eastAsia="宋体" w:cs="宋体"/>
          <w:color w:val="auto"/>
          <w:spacing w:val="12"/>
          <w:sz w:val="24"/>
          <w:szCs w:val="24"/>
          <w:highlight w:val="none"/>
        </w:rPr>
        <w:t>结算价</w:t>
      </w:r>
      <w:r>
        <w:rPr>
          <w:rFonts w:hint="eastAsia" w:ascii="宋体" w:hAnsi="宋体" w:eastAsia="宋体" w:cs="宋体"/>
          <w:color w:val="auto"/>
          <w:sz w:val="24"/>
          <w:szCs w:val="24"/>
          <w:highlight w:val="none"/>
        </w:rPr>
        <w:t>＝维修项目工时费＋维修材料费</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（1）维修项目工时费＝</w:t>
      </w:r>
      <w:r>
        <w:rPr>
          <w:rFonts w:hint="eastAsia"/>
          <w:color w:val="auto"/>
          <w:sz w:val="24"/>
          <w:highlight w:val="none"/>
        </w:rPr>
        <w:t>广汽传祺标准工时</w:t>
      </w:r>
      <w:r>
        <w:rPr>
          <w:rFonts w:hint="eastAsia"/>
          <w:color w:val="auto"/>
          <w:sz w:val="24"/>
          <w:highlight w:val="none"/>
          <w:lang w:val="en-US" w:eastAsia="zh-CN"/>
        </w:rPr>
        <w:t>费</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工时费</w:t>
      </w:r>
      <w:r>
        <w:rPr>
          <w:rFonts w:hint="eastAsia" w:ascii="宋体" w:hAnsi="宋体" w:eastAsia="宋体" w:cs="宋体"/>
          <w:color w:val="auto"/>
          <w:sz w:val="24"/>
          <w:szCs w:val="24"/>
          <w:highlight w:val="none"/>
          <w:u w:val="single"/>
        </w:rPr>
        <w:t>优惠率</w:t>
      </w:r>
      <w:r>
        <w:rPr>
          <w:rFonts w:hint="eastAsia" w:ascii="宋体" w:hAnsi="宋体" w:eastAsia="宋体" w:cs="宋体"/>
          <w:color w:val="auto"/>
          <w:sz w:val="24"/>
          <w:szCs w:val="24"/>
          <w:highlight w:val="none"/>
        </w:rPr>
        <w:t>）</w:t>
      </w:r>
    </w:p>
    <w:p>
      <w:pPr>
        <w:keepNext w:val="0"/>
        <w:keepLines w:val="0"/>
        <w:pageBreakBefore w:val="0"/>
        <w:widowControl/>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（2）维修材料费＝</w:t>
      </w:r>
      <w:r>
        <w:rPr>
          <w:rFonts w:hint="eastAsia"/>
          <w:color w:val="auto"/>
          <w:sz w:val="24"/>
          <w:highlight w:val="none"/>
        </w:rPr>
        <w:t>广汽传祺标准</w:t>
      </w:r>
      <w:r>
        <w:rPr>
          <w:rFonts w:hint="eastAsia"/>
          <w:color w:val="auto"/>
          <w:sz w:val="24"/>
          <w:highlight w:val="none"/>
          <w:lang w:val="en-US" w:eastAsia="zh-CN"/>
        </w:rPr>
        <w:t>材料费</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u w:val="single"/>
        </w:rPr>
        <w:t>优惠率</w:t>
      </w:r>
      <w:r>
        <w:rPr>
          <w:rFonts w:hint="eastAsia" w:ascii="宋体" w:hAnsi="宋体" w:eastAsia="宋体" w:cs="宋体"/>
          <w:color w:val="auto"/>
          <w:sz w:val="24"/>
          <w:szCs w:val="24"/>
          <w:highlight w:val="none"/>
        </w:rPr>
        <w:t>）</w:t>
      </w:r>
    </w:p>
    <w:p>
      <w:pPr>
        <w:keepNext w:val="0"/>
        <w:keepLines w:val="0"/>
        <w:pageBreakBefore w:val="0"/>
        <w:widowControl/>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①维修项目工时费收费标准以《</w:t>
      </w:r>
      <w:r>
        <w:rPr>
          <w:rFonts w:hint="eastAsia" w:hAnsi="宋体" w:cs="宋体"/>
          <w:color w:val="auto"/>
          <w:sz w:val="24"/>
          <w:szCs w:val="24"/>
          <w:highlight w:val="none"/>
          <w:lang w:eastAsia="zh-CN"/>
        </w:rPr>
        <w:t>广汽传祺常用维修</w:t>
      </w:r>
      <w:r>
        <w:rPr>
          <w:rFonts w:hint="eastAsia" w:hAnsi="宋体" w:cs="宋体"/>
          <w:color w:val="auto"/>
          <w:sz w:val="24"/>
          <w:szCs w:val="24"/>
          <w:highlight w:val="none"/>
          <w:lang w:val="en-US" w:eastAsia="zh-CN"/>
        </w:rPr>
        <w:t>项目</w:t>
      </w:r>
      <w:r>
        <w:rPr>
          <w:rFonts w:hint="eastAsia" w:hAnsi="宋体" w:cs="宋体"/>
          <w:color w:val="auto"/>
          <w:sz w:val="24"/>
          <w:szCs w:val="24"/>
          <w:highlight w:val="none"/>
          <w:lang w:eastAsia="zh-CN"/>
        </w:rPr>
        <w:t>工时</w:t>
      </w:r>
      <w:r>
        <w:rPr>
          <w:rFonts w:hint="eastAsia" w:hAnsi="宋体" w:cs="宋体"/>
          <w:color w:val="auto"/>
          <w:sz w:val="24"/>
          <w:szCs w:val="24"/>
          <w:highlight w:val="none"/>
          <w:lang w:val="en-US" w:eastAsia="zh-CN"/>
        </w:rPr>
        <w:t>明细表</w:t>
      </w:r>
      <w:r>
        <w:rPr>
          <w:rFonts w:hint="eastAsia" w:ascii="宋体" w:hAnsi="宋体" w:eastAsia="宋体" w:cs="宋体"/>
          <w:color w:val="auto"/>
          <w:kern w:val="0"/>
          <w:sz w:val="24"/>
          <w:szCs w:val="24"/>
          <w:highlight w:val="none"/>
        </w:rPr>
        <w:t>》为准。</w:t>
      </w:r>
    </w:p>
    <w:p>
      <w:pPr>
        <w:pStyle w:val="1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sz w:val="24"/>
          <w:szCs w:val="24"/>
          <w:highlight w:val="none"/>
        </w:rPr>
        <w:t>结算时维修项目</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rPr>
        <w:t>费按《</w:t>
      </w:r>
      <w:r>
        <w:rPr>
          <w:rFonts w:hint="eastAsia" w:hAnsi="宋体" w:cs="宋体"/>
          <w:color w:val="auto"/>
          <w:sz w:val="24"/>
          <w:szCs w:val="24"/>
          <w:highlight w:val="none"/>
          <w:lang w:eastAsia="zh-CN"/>
        </w:rPr>
        <w:t>广汽传祺</w:t>
      </w:r>
      <w:r>
        <w:rPr>
          <w:rFonts w:hint="eastAsia" w:hAnsi="宋体" w:cs="宋体"/>
          <w:color w:val="auto"/>
          <w:sz w:val="24"/>
          <w:szCs w:val="24"/>
          <w:highlight w:val="none"/>
          <w:lang w:val="en-US" w:eastAsia="zh-CN"/>
        </w:rPr>
        <w:t>标准材料费明细表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及本合同的</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zh-CN"/>
        </w:rPr>
        <w:t>费优惠率计算</w:t>
      </w:r>
      <w:r>
        <w:rPr>
          <w:rFonts w:hint="eastAsia" w:ascii="宋体" w:hAnsi="宋体" w:eastAsia="宋体" w:cs="宋体"/>
          <w:color w:val="auto"/>
          <w:sz w:val="24"/>
          <w:szCs w:val="24"/>
          <w:highlight w:val="none"/>
        </w:rPr>
        <w:t>为准。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所填报的维修项目工时费优惠率：</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≤维修项目工时费优惠率≤</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所填报的</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u w:val="single"/>
        </w:rPr>
        <w:t>优惠率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eastAsia="zh-CN"/>
        </w:rPr>
        <w:t>材料费优惠率</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上述</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项报价须为固定值（如10%），不得存在区间值（如0～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%）。协议期内维修项目工时费优惠率及</w:t>
      </w:r>
      <w:r>
        <w:rPr>
          <w:rFonts w:hint="eastAsia" w:ascii="宋体" w:hAnsi="宋体" w:eastAsia="宋体" w:cs="宋体"/>
          <w:color w:val="auto"/>
          <w:sz w:val="24"/>
          <w:szCs w:val="24"/>
          <w:highlight w:val="none"/>
          <w:lang w:eastAsia="zh-CN"/>
        </w:rPr>
        <w:t>材料费优惠率</w:t>
      </w:r>
      <w:r>
        <w:rPr>
          <w:rFonts w:hint="eastAsia" w:ascii="宋体" w:hAnsi="宋体" w:eastAsia="宋体" w:cs="宋体"/>
          <w:color w:val="auto"/>
          <w:sz w:val="24"/>
          <w:szCs w:val="24"/>
          <w:highlight w:val="none"/>
        </w:rPr>
        <w:t>不作调整。报价中包含所有税费，</w:t>
      </w:r>
      <w:r>
        <w:rPr>
          <w:rFonts w:hint="eastAsia" w:ascii="宋体" w:hAnsi="宋体" w:eastAsia="宋体" w:cs="宋体"/>
          <w:color w:val="auto"/>
          <w:sz w:val="24"/>
          <w:szCs w:val="24"/>
          <w:highlight w:val="none"/>
        </w:rPr>
        <w:t>供应商的维修项目工时费优惠率报价若高于40%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如50%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，必须在响应文件实质性响应一览表中说明报价理由。</w:t>
      </w:r>
    </w:p>
    <w:p>
      <w:pPr>
        <w:pStyle w:val="1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优惠费率</w:t>
      </w:r>
      <w:r>
        <w:rPr>
          <w:rFonts w:hint="eastAsia" w:ascii="宋体" w:hAnsi="宋体" w:eastAsia="宋体" w:cs="宋体"/>
          <w:color w:val="auto"/>
          <w:sz w:val="24"/>
          <w:szCs w:val="24"/>
          <w:highlight w:val="none"/>
        </w:rPr>
        <w:t>评分：</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经算术修正）中，数值最高的工时费</w:t>
      </w:r>
      <w:r>
        <w:rPr>
          <w:rFonts w:hint="eastAsia" w:ascii="宋体" w:hAnsi="宋体" w:eastAsia="宋体" w:cs="宋体"/>
          <w:color w:val="auto"/>
          <w:sz w:val="24"/>
          <w:szCs w:val="24"/>
          <w:highlight w:val="none"/>
          <w:lang w:eastAsia="zh-CN"/>
        </w:rPr>
        <w:t>优惠</w:t>
      </w:r>
      <w:r>
        <w:rPr>
          <w:rFonts w:hint="eastAsia" w:ascii="宋体" w:hAnsi="宋体" w:eastAsia="宋体" w:cs="宋体"/>
          <w:color w:val="auto"/>
          <w:sz w:val="24"/>
          <w:szCs w:val="24"/>
          <w:highlight w:val="none"/>
        </w:rPr>
        <w:t>率、</w:t>
      </w:r>
      <w:r>
        <w:rPr>
          <w:rFonts w:hint="eastAsia" w:ascii="宋体" w:hAnsi="宋体" w:eastAsia="宋体" w:cs="宋体"/>
          <w:color w:val="auto"/>
          <w:sz w:val="24"/>
          <w:szCs w:val="24"/>
          <w:highlight w:val="none"/>
          <w:lang w:eastAsia="zh-CN"/>
        </w:rPr>
        <w:t>材料费优惠率</w:t>
      </w:r>
      <w:r>
        <w:rPr>
          <w:rFonts w:hint="eastAsia" w:ascii="宋体" w:hAnsi="宋体" w:eastAsia="宋体" w:cs="宋体"/>
          <w:color w:val="auto"/>
          <w:sz w:val="24"/>
          <w:szCs w:val="24"/>
          <w:highlight w:val="none"/>
        </w:rPr>
        <w:t>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基准费率，其价格分为满分。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评</w:t>
      </w:r>
      <w:r>
        <w:rPr>
          <w:rFonts w:hint="eastAsia" w:ascii="宋体" w:hAnsi="宋体" w:eastAsia="宋体" w:cs="宋体"/>
          <w:color w:val="auto"/>
          <w:sz w:val="24"/>
          <w:szCs w:val="24"/>
          <w:highlight w:val="none"/>
        </w:rPr>
        <w:t>分统一按照下列公式计算：</w:t>
      </w:r>
    </w:p>
    <w:p>
      <w:pPr>
        <w:pStyle w:val="12"/>
        <w:keepNext w:val="0"/>
        <w:keepLines w:val="0"/>
        <w:pageBreakBefore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维修项目工时优惠率</w:t>
      </w:r>
      <w:r>
        <w:rPr>
          <w:rFonts w:hint="eastAsia" w:ascii="宋体" w:hAnsi="宋体" w:eastAsia="宋体" w:cs="宋体"/>
          <w:color w:val="auto"/>
          <w:sz w:val="24"/>
          <w:szCs w:val="24"/>
          <w:highlight w:val="none"/>
        </w:rPr>
        <w:t>（单位：%）价格评分=(1－</w:t>
      </w:r>
      <w:r>
        <w:rPr>
          <w:rFonts w:hint="eastAsia" w:ascii="宋体" w:hAnsi="宋体" w:eastAsia="宋体" w:cs="宋体"/>
          <w:color w:val="auto"/>
          <w:sz w:val="24"/>
          <w:szCs w:val="24"/>
          <w:highlight w:val="none"/>
          <w:lang w:eastAsia="zh-CN"/>
        </w:rPr>
        <w:t>评审基准费率</w:t>
      </w:r>
      <w:r>
        <w:rPr>
          <w:rFonts w:hint="eastAsia" w:ascii="宋体" w:hAnsi="宋体" w:eastAsia="宋体" w:cs="宋体"/>
          <w:color w:val="auto"/>
          <w:sz w:val="24"/>
          <w:szCs w:val="24"/>
          <w:highlight w:val="none"/>
        </w:rPr>
        <w:t>)/（1－工时费</w:t>
      </w:r>
      <w:r>
        <w:rPr>
          <w:rFonts w:hint="eastAsia" w:ascii="宋体" w:hAnsi="宋体" w:eastAsia="宋体" w:cs="宋体"/>
          <w:color w:val="auto"/>
          <w:sz w:val="24"/>
          <w:szCs w:val="24"/>
          <w:highlight w:val="none"/>
          <w:lang w:eastAsia="zh-CN"/>
        </w:rPr>
        <w:t>优惠</w:t>
      </w:r>
      <w:r>
        <w:rPr>
          <w:rFonts w:hint="eastAsia" w:ascii="宋体" w:hAnsi="宋体" w:eastAsia="宋体" w:cs="宋体"/>
          <w:color w:val="auto"/>
          <w:sz w:val="24"/>
          <w:szCs w:val="24"/>
          <w:highlight w:val="none"/>
        </w:rPr>
        <w:t>率)×</w:t>
      </w: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pStyle w:val="12"/>
        <w:spacing w:line="360" w:lineRule="auto"/>
        <w:ind w:firstLine="480" w:firstLineChars="200"/>
        <w:rPr>
          <w:rFonts w:hint="eastAsia" w:ascii="仿宋_GB2312" w:eastAsia="仿宋_GB2312" w:hAnsiTheme="minorEastAsia"/>
          <w:color w:val="auto"/>
          <w:sz w:val="28"/>
          <w:szCs w:val="28"/>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eastAsia="宋体" w:cs="宋体"/>
          <w:color w:val="auto"/>
          <w:sz w:val="24"/>
          <w:szCs w:val="24"/>
          <w:highlight w:val="none"/>
          <w:lang w:eastAsia="zh-CN"/>
        </w:rPr>
        <w:t>材料费优惠率</w:t>
      </w:r>
      <w:r>
        <w:rPr>
          <w:rFonts w:hint="eastAsia" w:ascii="宋体" w:hAnsi="宋体" w:eastAsia="宋体" w:cs="宋体"/>
          <w:color w:val="auto"/>
          <w:sz w:val="24"/>
          <w:szCs w:val="24"/>
          <w:highlight w:val="none"/>
        </w:rPr>
        <w:t>（单位：%）价格评分=(1</w:t>
      </w:r>
      <w:r>
        <w:rPr>
          <w:rFonts w:hint="eastAsia"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评审基准费率</w:t>
      </w:r>
      <w:r>
        <w:rPr>
          <w:rFonts w:hint="eastAsia" w:ascii="宋体" w:hAnsi="宋体" w:eastAsia="宋体" w:cs="宋体"/>
          <w:color w:val="auto"/>
          <w:sz w:val="24"/>
          <w:szCs w:val="24"/>
          <w:highlight w:val="none"/>
        </w:rPr>
        <w:t>)/（1</w:t>
      </w:r>
      <w:r>
        <w:rPr>
          <w:rFonts w:hint="eastAsia" w:hAnsi="宋体" w:eastAsia="宋体" w:cs="宋体"/>
          <w:color w:val="auto"/>
          <w:sz w:val="24"/>
          <w:szCs w:val="24"/>
          <w:highlight w:val="none"/>
          <w:lang w:val="en-US" w:eastAsia="zh-CN"/>
        </w:rPr>
        <w:t>-</w:t>
      </w:r>
      <w:r>
        <w:rPr>
          <w:rFonts w:hint="eastAsia" w:hAnsi="宋体" w:eastAsia="宋体" w:cs="宋体"/>
          <w:color w:val="auto"/>
          <w:kern w:val="0"/>
          <w:sz w:val="24"/>
          <w:szCs w:val="24"/>
          <w:highlight w:val="none"/>
          <w:lang w:eastAsia="zh-CN"/>
        </w:rPr>
        <w:t>材料费优惠率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bookmarkEnd w:id="47"/>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highlight w:val="none"/>
        </w:rPr>
      </w:pPr>
      <w:bookmarkStart w:id="49" w:name="_Toc22797"/>
      <w:bookmarkStart w:id="50" w:name="_Toc19686"/>
      <w:bookmarkStart w:id="51" w:name="_Toc12721"/>
      <w:bookmarkStart w:id="52" w:name="_Toc88209949"/>
      <w:bookmarkStart w:id="53" w:name="_Toc87616386"/>
      <w:bookmarkStart w:id="54" w:name="_Toc19088"/>
      <w:bookmarkStart w:id="55" w:name="_Toc13309"/>
      <w:bookmarkStart w:id="56" w:name="_Toc12980"/>
      <w:bookmarkStart w:id="57" w:name="_Toc1375"/>
      <w:bookmarkStart w:id="58" w:name="_Toc323"/>
      <w:bookmarkStart w:id="59" w:name="_Toc12968"/>
      <w:bookmarkStart w:id="60" w:name="_Toc8183"/>
      <w:bookmarkStart w:id="61" w:name="_Toc22501"/>
      <w:r>
        <w:rPr>
          <w:rFonts w:hint="eastAsia"/>
          <w:color w:val="auto"/>
          <w:highlight w:val="none"/>
        </w:rPr>
        <w:t>合同</w:t>
      </w:r>
      <w:bookmarkEnd w:id="49"/>
      <w:bookmarkEnd w:id="50"/>
      <w:bookmarkEnd w:id="51"/>
      <w:bookmarkEnd w:id="52"/>
      <w:bookmarkEnd w:id="53"/>
      <w:bookmarkEnd w:id="54"/>
      <w:bookmarkEnd w:id="55"/>
      <w:bookmarkEnd w:id="56"/>
      <w:bookmarkEnd w:id="57"/>
      <w:bookmarkEnd w:id="58"/>
      <w:bookmarkEnd w:id="59"/>
      <w:bookmarkEnd w:id="60"/>
      <w:bookmarkEnd w:id="61"/>
    </w:p>
    <w:p>
      <w:pPr>
        <w:rPr>
          <w:color w:val="auto"/>
          <w:highlight w:val="none"/>
        </w:rPr>
      </w:pPr>
      <w:r>
        <w:rPr>
          <w:color w:val="auto"/>
          <w:highlight w:val="none"/>
        </w:rPr>
        <w:br w:type="page"/>
      </w:r>
    </w:p>
    <w:p>
      <w:pPr>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rPr>
        <w:t>广州市净水有限公司</w:t>
      </w:r>
      <w:r>
        <w:rPr>
          <w:rFonts w:hint="eastAsia" w:ascii="方正小标宋简体" w:hAnsi="方正小标宋简体" w:eastAsia="方正小标宋简体" w:cs="方正小标宋简体"/>
          <w:b w:val="0"/>
          <w:bCs w:val="0"/>
          <w:color w:val="auto"/>
          <w:sz w:val="44"/>
          <w:szCs w:val="44"/>
          <w:highlight w:val="none"/>
          <w:lang w:val="en-US" w:eastAsia="zh-CN"/>
        </w:rPr>
        <w:t>2024-2026年广汽传祺公务车辆定点维修保养协议</w:t>
      </w:r>
    </w:p>
    <w:p>
      <w:pPr>
        <w:pStyle w:val="2"/>
        <w:rPr>
          <w:rFonts w:hint="eastAsia" w:ascii="仿宋_GB2312" w:hAnsi="仿宋_GB2312" w:eastAsia="仿宋_GB2312" w:cs="仿宋_GB2312"/>
          <w:b w:val="0"/>
          <w:bCs w:val="0"/>
          <w:color w:val="auto"/>
          <w:sz w:val="28"/>
          <w:szCs w:val="28"/>
          <w:highlight w:val="none"/>
        </w:rPr>
      </w:pPr>
    </w:p>
    <w:p>
      <w:pPr>
        <w:pStyle w:val="2"/>
        <w:rPr>
          <w:rFonts w:hint="eastAsia" w:ascii="仿宋_GB2312" w:hAnsi="仿宋_GB2312" w:eastAsia="仿宋_GB2312" w:cs="仿宋_GB2312"/>
          <w:b w:val="0"/>
          <w:bCs w:val="0"/>
          <w:color w:val="auto"/>
          <w:sz w:val="28"/>
          <w:szCs w:val="28"/>
          <w:highlight w:val="none"/>
        </w:rPr>
      </w:pPr>
    </w:p>
    <w:p>
      <w:pPr>
        <w:adjustRightInd w:val="0"/>
        <w:spacing w:line="360" w:lineRule="auto"/>
        <w:ind w:firstLine="480" w:firstLineChars="200"/>
        <w:jc w:val="left"/>
        <w:textAlignment w:val="baseline"/>
        <w:rPr>
          <w:rFonts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送修单位</w:t>
      </w:r>
      <w:r>
        <w:rPr>
          <w:rFonts w:hint="eastAsia" w:ascii="宋体" w:hAnsi="宋体" w:cs="宋体"/>
          <w:color w:val="auto"/>
          <w:sz w:val="24"/>
          <w:szCs w:val="24"/>
          <w:highlight w:val="none"/>
        </w:rPr>
        <w:t>） ：</w:t>
      </w:r>
      <w:r>
        <w:rPr>
          <w:rFonts w:hint="eastAsia" w:ascii="宋体" w:hAnsi="宋体" w:cs="宋体"/>
          <w:color w:val="auto"/>
          <w:sz w:val="24"/>
          <w:szCs w:val="24"/>
          <w:highlight w:val="none"/>
          <w:u w:val="single"/>
        </w:rPr>
        <w:t>广州市</w:t>
      </w:r>
      <w:r>
        <w:rPr>
          <w:rFonts w:hint="eastAsia" w:ascii="宋体" w:hAnsi="宋体" w:cs="宋体"/>
          <w:bCs/>
          <w:color w:val="auto"/>
          <w:sz w:val="24"/>
          <w:szCs w:val="24"/>
          <w:highlight w:val="none"/>
          <w:u w:val="single"/>
        </w:rPr>
        <w:t>净水有限公司</w:t>
      </w:r>
    </w:p>
    <w:p>
      <w:pPr>
        <w:adjustRightInd w:val="0"/>
        <w:spacing w:line="360" w:lineRule="auto"/>
        <w:ind w:firstLine="480" w:firstLineChars="200"/>
        <w:jc w:val="left"/>
        <w:textAlignment w:val="baseline"/>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lang w:val="en-US" w:eastAsia="zh-CN"/>
        </w:rPr>
        <w:t>定点维修企业</w:t>
      </w:r>
      <w:r>
        <w:rPr>
          <w:rFonts w:hint="eastAsia" w:ascii="宋体" w:hAnsi="宋体" w:cs="宋体"/>
          <w:color w:val="auto"/>
          <w:sz w:val="24"/>
          <w:szCs w:val="24"/>
          <w:highlight w:val="none"/>
        </w:rPr>
        <w:t>） ：</w:t>
      </w:r>
      <w:r>
        <w:rPr>
          <w:rFonts w:hint="eastAsia" w:ascii="宋体" w:hAnsi="宋体" w:cs="宋体"/>
          <w:color w:val="auto"/>
          <w:sz w:val="24"/>
          <w:szCs w:val="24"/>
          <w:highlight w:val="none"/>
          <w:u w:val="single"/>
          <w:lang w:val="en-US" w:eastAsia="zh-CN"/>
        </w:rPr>
        <w:t xml:space="preserve">                  </w:t>
      </w:r>
    </w:p>
    <w:p>
      <w:pPr>
        <w:adjustRightInd w:val="0"/>
        <w:spacing w:line="360" w:lineRule="auto"/>
        <w:ind w:firstLine="228" w:firstLineChars="95"/>
        <w:jc w:val="left"/>
        <w:textAlignment w:val="baseline"/>
        <w:rPr>
          <w:rFonts w:ascii="宋体" w:hAnsi="宋体" w:cs="宋体"/>
          <w:color w:val="auto"/>
          <w:sz w:val="24"/>
          <w:szCs w:val="24"/>
          <w:highlight w:val="none"/>
          <w:u w:val="single"/>
        </w:rPr>
      </w:pPr>
    </w:p>
    <w:p>
      <w:pPr>
        <w:pStyle w:val="48"/>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根据相关法律法规，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（以下简称“乙方”）就</w:t>
      </w:r>
      <w:r>
        <w:rPr>
          <w:rFonts w:hint="eastAsia" w:ascii="宋体" w:hAnsi="宋体" w:eastAsia="宋体" w:cs="宋体"/>
          <w:b w:val="0"/>
          <w:bCs w:val="0"/>
          <w:color w:val="auto"/>
          <w:sz w:val="24"/>
          <w:szCs w:val="24"/>
          <w:highlight w:val="none"/>
          <w:u w:val="single"/>
          <w:lang w:val="en-US" w:eastAsia="zh-CN"/>
        </w:rPr>
        <w:t>2024-2026年广汽传祺</w:t>
      </w:r>
      <w:r>
        <w:rPr>
          <w:rFonts w:hint="eastAsia" w:ascii="宋体" w:hAnsi="宋体" w:eastAsia="宋体" w:cs="宋体"/>
          <w:color w:val="auto"/>
          <w:sz w:val="24"/>
          <w:szCs w:val="24"/>
          <w:highlight w:val="none"/>
          <w:u w:val="single"/>
          <w:lang w:eastAsia="zh-CN"/>
        </w:rPr>
        <w:t>公务车辆定点维修保养</w:t>
      </w:r>
      <w:r>
        <w:rPr>
          <w:rFonts w:hint="eastAsia" w:ascii="宋体" w:hAnsi="宋体" w:eastAsia="宋体" w:cs="宋体"/>
          <w:color w:val="auto"/>
          <w:sz w:val="24"/>
          <w:szCs w:val="24"/>
          <w:highlight w:val="none"/>
          <w:u w:val="single"/>
        </w:rPr>
        <w:t>（以下简称“</w:t>
      </w:r>
      <w:r>
        <w:rPr>
          <w:rFonts w:hint="eastAsia" w:ascii="宋体" w:hAnsi="宋体" w:eastAsia="宋体" w:cs="宋体"/>
          <w:color w:val="auto"/>
          <w:sz w:val="24"/>
          <w:szCs w:val="24"/>
          <w:highlight w:val="none"/>
          <w:u w:val="single"/>
          <w:lang w:eastAsia="zh-CN"/>
        </w:rPr>
        <w:t>维修保养</w:t>
      </w:r>
      <w:r>
        <w:rPr>
          <w:rFonts w:hint="eastAsia" w:ascii="宋体" w:hAnsi="宋体" w:eastAsia="宋体" w:cs="宋体"/>
          <w:color w:val="auto"/>
          <w:sz w:val="24"/>
          <w:szCs w:val="24"/>
          <w:highlight w:val="none"/>
          <w:u w:val="single"/>
        </w:rPr>
        <w:t>”）工作</w:t>
      </w:r>
      <w:r>
        <w:rPr>
          <w:rFonts w:hint="eastAsia" w:ascii="宋体" w:hAnsi="宋体" w:eastAsia="宋体" w:cs="宋体"/>
          <w:color w:val="auto"/>
          <w:sz w:val="24"/>
          <w:szCs w:val="24"/>
          <w:highlight w:val="none"/>
        </w:rPr>
        <w:t>事宜，遵循平等、自愿、公平和诚实信用的原则，双方协商一致，订立本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adjustRightInd/>
        <w:snapToGrid/>
        <w:spacing w:beforeAutospacing="0" w:afterAutospacing="0"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下列文件（如有）均为本</w:t>
      </w:r>
      <w:r>
        <w:rPr>
          <w:rFonts w:hint="eastAsia" w:ascii="宋体" w:hAnsi="宋体" w:eastAsia="宋体" w:cs="宋体"/>
          <w:bCs/>
          <w:color w:val="auto"/>
          <w:sz w:val="24"/>
          <w:szCs w:val="24"/>
          <w:highlight w:val="none"/>
          <w:lang w:eastAsia="zh-CN"/>
        </w:rPr>
        <w:t>协议</w:t>
      </w:r>
      <w:r>
        <w:rPr>
          <w:rFonts w:hint="eastAsia" w:ascii="宋体" w:hAnsi="宋体" w:eastAsia="宋体" w:cs="宋体"/>
          <w:bCs/>
          <w:color w:val="auto"/>
          <w:sz w:val="24"/>
          <w:szCs w:val="24"/>
          <w:highlight w:val="none"/>
        </w:rPr>
        <w:t>的组成部分，可视为能相互说明和补充的，如果</w:t>
      </w:r>
      <w:r>
        <w:rPr>
          <w:rFonts w:hint="eastAsia" w:ascii="宋体" w:hAnsi="宋体" w:eastAsia="宋体" w:cs="宋体"/>
          <w:bCs/>
          <w:color w:val="auto"/>
          <w:sz w:val="24"/>
          <w:szCs w:val="24"/>
          <w:highlight w:val="none"/>
          <w:lang w:eastAsia="zh-CN"/>
        </w:rPr>
        <w:t>协议</w:t>
      </w:r>
      <w:r>
        <w:rPr>
          <w:rFonts w:hint="eastAsia" w:ascii="宋体" w:hAnsi="宋体" w:eastAsia="宋体" w:cs="宋体"/>
          <w:bCs/>
          <w:color w:val="auto"/>
          <w:sz w:val="24"/>
          <w:szCs w:val="24"/>
          <w:highlight w:val="none"/>
        </w:rPr>
        <w:t>文件存在歧义或相矛盾的地方，则根据以下次序判断：</w:t>
      </w:r>
    </w:p>
    <w:p>
      <w:pPr>
        <w:keepNext w:val="0"/>
        <w:keepLines w:val="0"/>
        <w:pageBreakBefore w:val="0"/>
        <w:kinsoku/>
        <w:wordWrap/>
        <w:topLinePunct w:val="0"/>
        <w:bidi w:val="0"/>
        <w:adjustRightInd/>
        <w:snapToGrid/>
        <w:spacing w:beforeAutospacing="0" w:afterAutospacing="0"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在本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kinsoku/>
        <w:wordWrap/>
        <w:topLinePunct w:val="0"/>
        <w:bidi w:val="0"/>
        <w:adjustRightInd/>
        <w:snapToGrid/>
        <w:spacing w:beforeAutospacing="0" w:afterAutospacing="0" w:line="360" w:lineRule="auto"/>
        <w:ind w:firstLine="48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（2）本</w:t>
      </w:r>
      <w:r>
        <w:rPr>
          <w:rFonts w:hint="eastAsia" w:ascii="宋体" w:hAnsi="宋体" w:eastAsia="宋体" w:cs="宋体"/>
          <w:bCs/>
          <w:color w:val="auto"/>
          <w:sz w:val="24"/>
          <w:szCs w:val="24"/>
          <w:highlight w:val="none"/>
          <w:lang w:eastAsia="zh-CN"/>
        </w:rPr>
        <w:t>协议</w:t>
      </w:r>
      <w:r>
        <w:rPr>
          <w:rFonts w:hint="eastAsia" w:ascii="宋体" w:hAnsi="宋体" w:eastAsia="宋体" w:cs="宋体"/>
          <w:bCs/>
          <w:color w:val="auto"/>
          <w:sz w:val="24"/>
          <w:szCs w:val="24"/>
          <w:highlight w:val="none"/>
        </w:rPr>
        <w:t>书；</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定点服务资格期限：</w:t>
      </w:r>
      <w:r>
        <w:rPr>
          <w:rFonts w:hint="eastAsia" w:ascii="宋体" w:hAnsi="宋体" w:eastAsia="宋体" w:cs="宋体"/>
          <w:b w:val="0"/>
          <w:bCs w:val="0"/>
          <w:color w:val="auto"/>
          <w:kern w:val="2"/>
          <w:sz w:val="24"/>
          <w:szCs w:val="24"/>
          <w:highlight w:val="none"/>
          <w:lang w:val="en-US" w:eastAsia="zh-CN" w:bidi="ar-SA"/>
        </w:rPr>
        <w:t>服务期限为签订合同后</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color w:val="auto"/>
          <w:sz w:val="24"/>
          <w:szCs w:val="24"/>
          <w:highlight w:val="none"/>
        </w:rPr>
        <w:t>。如合同限期内维修费用结算总额达到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万元时，合同提前终止。</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服务内容：</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1.包括</w:t>
      </w:r>
      <w:r>
        <w:rPr>
          <w:rFonts w:hint="eastAsia" w:ascii="宋体" w:hAnsi="宋体" w:eastAsia="宋体" w:cs="宋体"/>
          <w:color w:val="auto"/>
          <w:sz w:val="24"/>
          <w:szCs w:val="24"/>
          <w:highlight w:val="none"/>
        </w:rPr>
        <w:t>汽车的日常维护、一级维护、二级维护；汽车大修、总成修理、汽车小修和汽车专项修理、二十四小时拖车服务；代办车辆年审、季度检审等和其它有关的汽车维修服务。</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提供广州市行政区域范围内24小时免费拖车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洗车、吸尘、接送送修车辆人员</w:t>
      </w:r>
      <w:r>
        <w:rPr>
          <w:rFonts w:hint="eastAsia" w:ascii="宋体" w:hAnsi="宋体" w:eastAsia="宋体" w:cs="宋体"/>
          <w:color w:val="auto"/>
          <w:kern w:val="2"/>
          <w:sz w:val="24"/>
          <w:szCs w:val="24"/>
          <w:highlight w:val="none"/>
          <w:lang w:val="en-US" w:eastAsia="zh-CN"/>
        </w:rPr>
        <w:t>免费</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承诺更换电池、轮胎、四轮定位、平衡轮胎、</w:t>
      </w:r>
      <w:r>
        <w:rPr>
          <w:rFonts w:hint="eastAsia" w:ascii="宋体" w:hAnsi="宋体" w:eastAsia="宋体" w:cs="宋体"/>
          <w:b w:val="0"/>
          <w:bCs w:val="0"/>
          <w:color w:val="auto"/>
          <w:sz w:val="24"/>
          <w:szCs w:val="24"/>
          <w:highlight w:val="none"/>
          <w:u w:val="none"/>
          <w:lang w:val="en-US" w:eastAsia="zh-CN"/>
        </w:rPr>
        <w:t>代办车辆年审（免材料费）、</w:t>
      </w:r>
      <w:r>
        <w:rPr>
          <w:rFonts w:hint="eastAsia" w:ascii="宋体" w:hAnsi="宋体" w:eastAsia="宋体" w:cs="宋体"/>
          <w:color w:val="auto"/>
          <w:kern w:val="2"/>
          <w:sz w:val="24"/>
          <w:szCs w:val="24"/>
          <w:highlight w:val="none"/>
        </w:rPr>
        <w:t>电脑检测故障服务工时免费</w:t>
      </w:r>
      <w:r>
        <w:rPr>
          <w:rFonts w:hint="eastAsia" w:ascii="宋体" w:hAnsi="宋体" w:eastAsia="宋体" w:cs="宋体"/>
          <w:color w:val="auto"/>
          <w:kern w:val="2"/>
          <w:sz w:val="24"/>
          <w:szCs w:val="24"/>
          <w:highlight w:val="none"/>
          <w:lang w:eastAsia="zh-CN"/>
        </w:rPr>
        <w:t>。</w:t>
      </w:r>
    </w:p>
    <w:p>
      <w:pPr>
        <w:pStyle w:val="48"/>
        <w:keepNext w:val="0"/>
        <w:keepLines w:val="0"/>
        <w:pageBreakBefore w:val="0"/>
        <w:numPr>
          <w:ilvl w:val="0"/>
          <w:numId w:val="0"/>
        </w:numPr>
        <w:tabs>
          <w:tab w:val="left" w:pos="840"/>
        </w:tabs>
        <w:kinsoku/>
        <w:wordWrap/>
        <w:topLinePunct w:val="0"/>
        <w:bidi w:val="0"/>
        <w:adjustRightInd/>
        <w:snapToGrid/>
        <w:spacing w:beforeAutospacing="0" w:afterAutospacing="0" w:line="360" w:lineRule="auto"/>
        <w:ind w:left="-17" w:leftChars="-8" w:firstLine="496" w:firstLineChars="20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必须自觉遵守国家法律、法规，合法经营。必须严格遵守《中华人民共和国交通运输行业标准机动车维修服务规范》、《交通运输部关于修改＜机动车维修管理规定&gt;的决定》（交通运输部令2019年第20号）及《广州市机动车维修管理规定》等相关规定。</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服务及质量要求</w:t>
      </w:r>
    </w:p>
    <w:p>
      <w:pPr>
        <w:pStyle w:val="48"/>
        <w:keepNext w:val="0"/>
        <w:keepLines w:val="0"/>
        <w:pageBreakBefore w:val="0"/>
        <w:widowControl w:val="0"/>
        <w:numPr>
          <w:ilvl w:val="0"/>
          <w:numId w:val="0"/>
        </w:numPr>
        <w:suppressLineNumbers w:val="0"/>
        <w:kinsoku/>
        <w:wordWrap/>
        <w:topLinePunct w:val="0"/>
        <w:bidi w:val="0"/>
        <w:adjustRightInd/>
        <w:snapToGrid/>
        <w:spacing w:beforeAutospacing="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w:t>
      </w:r>
      <w:r>
        <w:rPr>
          <w:rFonts w:hint="eastAsia" w:ascii="宋体" w:hAnsi="宋体" w:eastAsia="宋体" w:cs="宋体"/>
          <w:b/>
          <w:bCs/>
          <w:color w:val="auto"/>
          <w:kern w:val="2"/>
          <w:sz w:val="24"/>
          <w:szCs w:val="24"/>
          <w:highlight w:val="none"/>
          <w:lang w:val="en-US" w:eastAsia="zh-CN" w:bidi="ar"/>
        </w:rPr>
        <w:t>服务要求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1.定点维修企业的服务项目、服务收费、服务承诺等内容等应向送修单位公开，在业务接待室的显眼处公布企业的有关证照、质量保证规定、监督投诉电话。</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2.维修流程环节清楚、合理、有序，服务人员着装整洁、佩带标牌、能够提供文明、优质的服务。</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3.场地及设施要求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（1）场地符合国家规定的标准要求，并且交通便利（或设有合理、明显的指示标志）；</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（2）修理车间布局合理、车间设施良好、修理工位标示明确；</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（3）企业各功能区标志清晰，企业资质证明、员工资格证明、营业时间要明确展示；</w:t>
      </w:r>
    </w:p>
    <w:p>
      <w:pPr>
        <w:keepNext w:val="0"/>
        <w:keepLines w:val="0"/>
        <w:pageBreakBefore w:val="0"/>
        <w:widowControl w:val="0"/>
        <w:suppressLineNumbers w:val="0"/>
        <w:tabs>
          <w:tab w:val="left" w:pos="640"/>
        </w:tabs>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4.设备要求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（1）符合GB/T 16739—2023标准，并配备有车辆救援的专用设备及车辆，</w:t>
      </w:r>
      <w:r>
        <w:rPr>
          <w:rFonts w:hint="eastAsia" w:ascii="宋体" w:hAnsi="宋体" w:eastAsia="宋体" w:cs="宋体"/>
          <w:color w:val="auto"/>
          <w:sz w:val="24"/>
          <w:szCs w:val="24"/>
          <w:highlight w:val="none"/>
        </w:rPr>
        <w:t>提供广州市行政区域范围内24小时</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rPr>
        <w:t>拖车服务。</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（2）重要检测维修设备、操作规程实施有效，专人对设备的使用进行管理，保证状态良好。</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5.经营要求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（1）日常运作（接车、维修、交车、结算、投诉、索赔）要做到规范化、制度化，实行定人定岗，严格落实岗位责任制度，形成岗位责任追究制度，促进生产管理活动有秩序地进行。</w:t>
      </w:r>
    </w:p>
    <w:p>
      <w:pPr>
        <w:keepNext w:val="0"/>
        <w:keepLines w:val="0"/>
        <w:pageBreakBefore w:val="0"/>
        <w:widowControl/>
        <w:tabs>
          <w:tab w:val="left" w:pos="0"/>
          <w:tab w:val="left" w:pos="540"/>
          <w:tab w:val="left" w:pos="720"/>
        </w:tabs>
        <w:kinsoku/>
        <w:wordWrap/>
        <w:topLinePunct w:val="0"/>
        <w:bidi w:val="0"/>
        <w:adjustRightInd/>
        <w:snapToGrid/>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（2）接受委托维修时，</w:t>
      </w:r>
      <w:r>
        <w:rPr>
          <w:rFonts w:hint="eastAsia" w:ascii="宋体" w:hAnsi="宋体" w:eastAsia="宋体" w:cs="宋体"/>
          <w:color w:val="auto"/>
          <w:sz w:val="24"/>
          <w:szCs w:val="24"/>
          <w:highlight w:val="none"/>
          <w:lang w:bidi="ar"/>
        </w:rPr>
        <w:t>甲方需要维修的车辆可自行送至乙方，或乙方上门取车的。由乙方上门取车的，甲方应及时通知乙方，乙方在甲方规定时间内取车。</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（3）维修项目和维修费用（工时费和配件费）都必须由送修单位签名认可，定点维修企业在标价时，应编制维修项目车辆维修项目工时费明细表，确保送修单位对维修内容及其细节的知情权。</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pacing w:val="12"/>
          <w:sz w:val="24"/>
          <w:szCs w:val="24"/>
          <w:highlight w:val="none"/>
        </w:rPr>
      </w:pPr>
      <w:r>
        <w:rPr>
          <w:rFonts w:hint="eastAsia" w:ascii="宋体" w:hAnsi="宋体" w:eastAsia="宋体" w:cs="宋体"/>
          <w:color w:val="auto"/>
          <w:kern w:val="2"/>
          <w:sz w:val="24"/>
          <w:szCs w:val="24"/>
          <w:highlight w:val="none"/>
          <w:lang w:val="en-US" w:eastAsia="zh-CN" w:bidi="ar"/>
        </w:rPr>
        <w:t>（4）严格按照交车时限来安排维修保养服务，乙方上门取车后应于</w:t>
      </w:r>
      <w:r>
        <w:rPr>
          <w:rFonts w:hint="eastAsia" w:ascii="宋体" w:hAnsi="宋体" w:eastAsia="宋体" w:cs="宋体"/>
          <w:color w:val="auto"/>
          <w:kern w:val="2"/>
          <w:sz w:val="24"/>
          <w:szCs w:val="24"/>
          <w:highlight w:val="none"/>
          <w:lang w:val="en-US" w:eastAsia="zh-CN" w:bidi="ar"/>
        </w:rPr>
        <w:t>次日</w:t>
      </w:r>
      <w:r>
        <w:rPr>
          <w:rFonts w:hint="eastAsia" w:ascii="宋体" w:hAnsi="宋体" w:eastAsia="宋体" w:cs="宋体"/>
          <w:color w:val="auto"/>
          <w:kern w:val="2"/>
          <w:sz w:val="24"/>
          <w:szCs w:val="24"/>
          <w:highlight w:val="none"/>
          <w:lang w:val="en-US" w:eastAsia="zh-CN" w:bidi="ar"/>
        </w:rPr>
        <w:t>对车辆完成检查及报价，待甲方完成审批流程后，年审及保养应于审批流程结束</w:t>
      </w:r>
      <w:r>
        <w:rPr>
          <w:rFonts w:hint="eastAsia" w:ascii="宋体" w:hAnsi="宋体" w:eastAsia="宋体" w:cs="宋体"/>
          <w:color w:val="auto"/>
          <w:kern w:val="2"/>
          <w:sz w:val="24"/>
          <w:szCs w:val="24"/>
          <w:highlight w:val="none"/>
          <w:lang w:val="en-US" w:eastAsia="zh-CN" w:bidi="ar"/>
        </w:rPr>
        <w:t>次日</w:t>
      </w:r>
      <w:r>
        <w:rPr>
          <w:rFonts w:hint="eastAsia" w:ascii="宋体" w:hAnsi="宋体" w:eastAsia="宋体" w:cs="宋体"/>
          <w:color w:val="auto"/>
          <w:kern w:val="2"/>
          <w:sz w:val="24"/>
          <w:szCs w:val="24"/>
          <w:highlight w:val="none"/>
          <w:lang w:val="en-US" w:eastAsia="zh-CN" w:bidi="ar"/>
        </w:rPr>
        <w:t>完成并送回车辆，维修应于审批流程结束后</w:t>
      </w:r>
      <w:r>
        <w:rPr>
          <w:rFonts w:hint="eastAsia" w:ascii="宋体" w:hAnsi="宋体" w:cs="宋体"/>
          <w:color w:val="auto"/>
          <w:kern w:val="2"/>
          <w:sz w:val="24"/>
          <w:szCs w:val="24"/>
          <w:highlight w:val="none"/>
          <w:lang w:val="en-US" w:eastAsia="zh-CN" w:bidi="ar"/>
        </w:rPr>
        <w:t>两</w:t>
      </w:r>
      <w:r>
        <w:rPr>
          <w:rFonts w:hint="eastAsia" w:ascii="宋体" w:hAnsi="宋体" w:eastAsia="宋体" w:cs="宋体"/>
          <w:color w:val="auto"/>
          <w:kern w:val="2"/>
          <w:sz w:val="24"/>
          <w:szCs w:val="24"/>
          <w:highlight w:val="none"/>
          <w:lang w:val="en-US" w:eastAsia="zh-CN" w:bidi="ar"/>
        </w:rPr>
        <w:t>日内</w:t>
      </w:r>
      <w:r>
        <w:rPr>
          <w:rFonts w:hint="eastAsia" w:ascii="宋体" w:hAnsi="宋体" w:eastAsia="宋体" w:cs="宋体"/>
          <w:color w:val="auto"/>
          <w:kern w:val="2"/>
          <w:sz w:val="24"/>
          <w:szCs w:val="24"/>
          <w:highlight w:val="none"/>
          <w:lang w:val="en-US" w:eastAsia="zh-CN" w:bidi="ar"/>
        </w:rPr>
        <w:t>完成并送回车辆，</w:t>
      </w:r>
      <w:r>
        <w:rPr>
          <w:rFonts w:hint="eastAsia" w:ascii="宋体" w:hAnsi="宋体" w:cs="宋体"/>
          <w:color w:val="auto"/>
          <w:kern w:val="2"/>
          <w:sz w:val="24"/>
          <w:szCs w:val="24"/>
          <w:highlight w:val="none"/>
          <w:lang w:val="en-US" w:eastAsia="zh-CN" w:bidi="ar"/>
        </w:rPr>
        <w:t>如因车辆大修或特殊情况</w:t>
      </w:r>
      <w:r>
        <w:rPr>
          <w:rFonts w:hint="eastAsia" w:ascii="宋体" w:hAnsi="宋体" w:eastAsia="宋体" w:cs="宋体"/>
          <w:color w:val="auto"/>
          <w:kern w:val="2"/>
          <w:sz w:val="24"/>
          <w:szCs w:val="24"/>
          <w:highlight w:val="none"/>
          <w:lang w:val="en-US" w:eastAsia="zh-CN" w:bidi="ar"/>
        </w:rPr>
        <w:t>不能在规定时限内交车的，要提前与送修单位</w:t>
      </w:r>
      <w:r>
        <w:rPr>
          <w:rFonts w:hint="eastAsia" w:ascii="宋体" w:hAnsi="宋体" w:cs="宋体"/>
          <w:color w:val="auto"/>
          <w:kern w:val="2"/>
          <w:sz w:val="24"/>
          <w:szCs w:val="24"/>
          <w:highlight w:val="none"/>
          <w:lang w:val="en-US" w:eastAsia="zh-CN" w:bidi="ar"/>
        </w:rPr>
        <w:t>沟通具体完成时间。</w:t>
      </w:r>
      <w:r>
        <w:rPr>
          <w:rFonts w:hint="eastAsia" w:ascii="宋体" w:hAnsi="宋体" w:eastAsia="宋体" w:cs="宋体"/>
          <w:color w:val="auto"/>
          <w:spacing w:val="12"/>
          <w:sz w:val="24"/>
          <w:szCs w:val="24"/>
          <w:highlight w:val="none"/>
        </w:rPr>
        <w:t>乙方无正当理由未按本合同约定的交车时限完成维修</w:t>
      </w:r>
      <w:r>
        <w:rPr>
          <w:rFonts w:hint="eastAsia" w:ascii="宋体" w:hAnsi="宋体" w:cs="宋体"/>
          <w:color w:val="auto"/>
          <w:spacing w:val="12"/>
          <w:sz w:val="24"/>
          <w:szCs w:val="24"/>
          <w:highlight w:val="none"/>
          <w:lang w:val="en-US" w:eastAsia="zh-CN"/>
        </w:rPr>
        <w:t>的</w:t>
      </w:r>
      <w:r>
        <w:rPr>
          <w:rFonts w:hint="eastAsia" w:ascii="宋体" w:hAnsi="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甲方有权扣除</w:t>
      </w:r>
      <w:r>
        <w:rPr>
          <w:rFonts w:hint="eastAsia" w:ascii="宋体" w:hAnsi="宋体" w:cs="宋体"/>
          <w:color w:val="auto"/>
          <w:spacing w:val="12"/>
          <w:sz w:val="24"/>
          <w:szCs w:val="24"/>
          <w:highlight w:val="none"/>
          <w:lang w:val="en-US" w:eastAsia="zh-CN"/>
        </w:rPr>
        <w:t>当次</w:t>
      </w:r>
      <w:r>
        <w:rPr>
          <w:rFonts w:hint="eastAsia" w:ascii="宋体" w:hAnsi="宋体" w:eastAsia="宋体" w:cs="宋体"/>
          <w:color w:val="auto"/>
          <w:spacing w:val="12"/>
          <w:sz w:val="24"/>
          <w:szCs w:val="24"/>
          <w:highlight w:val="none"/>
        </w:rPr>
        <w:t>维修</w:t>
      </w:r>
      <w:r>
        <w:rPr>
          <w:rFonts w:hint="eastAsia" w:ascii="宋体" w:hAnsi="宋体" w:cs="宋体"/>
          <w:color w:val="auto"/>
          <w:spacing w:val="12"/>
          <w:sz w:val="24"/>
          <w:szCs w:val="24"/>
          <w:highlight w:val="none"/>
          <w:lang w:val="en-US" w:eastAsia="zh-CN"/>
        </w:rPr>
        <w:t>工时</w:t>
      </w:r>
      <w:r>
        <w:rPr>
          <w:rFonts w:hint="eastAsia" w:ascii="宋体" w:hAnsi="宋体" w:eastAsia="宋体" w:cs="宋体"/>
          <w:color w:val="auto"/>
          <w:spacing w:val="12"/>
          <w:sz w:val="24"/>
          <w:szCs w:val="24"/>
          <w:highlight w:val="none"/>
        </w:rPr>
        <w:t>费</w:t>
      </w:r>
      <w:r>
        <w:rPr>
          <w:rFonts w:hint="eastAsia" w:ascii="宋体" w:hAnsi="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由此给甲方造成的一切损失及风险由乙方</w:t>
      </w:r>
      <w:r>
        <w:rPr>
          <w:rFonts w:hint="eastAsia" w:ascii="宋体" w:hAnsi="宋体" w:cs="宋体"/>
          <w:color w:val="auto"/>
          <w:spacing w:val="12"/>
          <w:sz w:val="24"/>
          <w:szCs w:val="24"/>
          <w:highlight w:val="none"/>
          <w:lang w:val="en-US" w:eastAsia="zh-CN"/>
        </w:rPr>
        <w:t>负责</w:t>
      </w:r>
      <w:r>
        <w:rPr>
          <w:rFonts w:hint="eastAsia" w:ascii="宋体" w:hAnsi="宋体" w:eastAsia="宋体" w:cs="宋体"/>
          <w:color w:val="auto"/>
          <w:spacing w:val="12"/>
          <w:sz w:val="24"/>
          <w:szCs w:val="24"/>
          <w:highlight w:val="none"/>
        </w:rPr>
        <w:t>。</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（5）检验人员必须在现场对车辆进行诊断，初步确定维修项目，并要充分征求送修单位的意见。</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（6）乙方制作估价单后，应详细向送修单位说明维修的项目、作业的内容、配件的来源渠道及价格、维修时间和维修费用。</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7）工作单上没有的项目，在维修过程中发现某些项目是必须追加的，维修人员应立即告知调度或技术负责人，确认后，在维修前应事先通知送修单位，征得送修单位同意，方能增加费用开始施工，否则，送修单位有权拒绝支付该部分费用。</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（8）维修人员更换配件时，应向送修单位明确该新件是原厂件还是副厂件，同时拆装下来的旧件应征得送修单位同意，方可处理。</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（9）汽车竣工出厂后，定点维修企业应建立送修单位档案（包括用户名称、地址、电话、联系人、车牌号、维修资料等），以便今后联系、调查和服务。</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（10）汽车竣工出厂后，责任保障期限及车辆质量保障按照国家有关部门颁发的最新标准执行。</w:t>
      </w:r>
    </w:p>
    <w:p>
      <w:pPr>
        <w:numPr>
          <w:ilvl w:val="0"/>
          <w:numId w:val="0"/>
        </w:numPr>
        <w:spacing w:line="480" w:lineRule="auto"/>
        <w:ind w:left="420" w:leftChars="0"/>
        <w:rPr>
          <w:rFonts w:hint="eastAsia"/>
          <w:color w:val="auto"/>
          <w:sz w:val="24"/>
          <w:highlight w:val="none"/>
        </w:rPr>
      </w:pPr>
      <w:r>
        <w:rPr>
          <w:rFonts w:hint="eastAsia" w:ascii="宋体" w:hAnsi="宋体" w:eastAsia="宋体" w:cs="宋体"/>
          <w:color w:val="auto"/>
          <w:kern w:val="2"/>
          <w:sz w:val="24"/>
          <w:szCs w:val="24"/>
          <w:highlight w:val="none"/>
          <w:lang w:val="en-US" w:eastAsia="zh-CN" w:bidi="ar"/>
        </w:rPr>
        <w:t>（11）</w:t>
      </w:r>
      <w:r>
        <w:rPr>
          <w:rFonts w:hint="eastAsia"/>
          <w:color w:val="auto"/>
          <w:sz w:val="24"/>
          <w:highlight w:val="none"/>
        </w:rPr>
        <w:t>乙方确保维修质量，维修合格出厂车辆的质量保证为：</w:t>
      </w:r>
    </w:p>
    <w:p>
      <w:pPr>
        <w:numPr>
          <w:ilvl w:val="2"/>
          <w:numId w:val="4"/>
        </w:numPr>
        <w:spacing w:line="480" w:lineRule="auto"/>
        <w:rPr>
          <w:rFonts w:hint="eastAsia"/>
          <w:color w:val="auto"/>
          <w:sz w:val="24"/>
          <w:highlight w:val="none"/>
        </w:rPr>
      </w:pPr>
      <w:r>
        <w:rPr>
          <w:rFonts w:hint="eastAsia"/>
          <w:color w:val="auto"/>
          <w:sz w:val="24"/>
          <w:highlight w:val="none"/>
        </w:rPr>
        <w:t>整车大修：</w:t>
      </w:r>
      <w:r>
        <w:rPr>
          <w:color w:val="auto"/>
          <w:sz w:val="24"/>
          <w:highlight w:val="none"/>
        </w:rPr>
        <w:t>2</w:t>
      </w:r>
      <w:r>
        <w:rPr>
          <w:rFonts w:hint="eastAsia"/>
          <w:color w:val="auto"/>
          <w:sz w:val="24"/>
          <w:highlight w:val="none"/>
        </w:rPr>
        <w:t>0000公里或</w:t>
      </w:r>
      <w:r>
        <w:rPr>
          <w:color w:val="auto"/>
          <w:sz w:val="24"/>
          <w:highlight w:val="none"/>
        </w:rPr>
        <w:t>365</w:t>
      </w:r>
      <w:r>
        <w:rPr>
          <w:rFonts w:hint="eastAsia"/>
          <w:color w:val="auto"/>
          <w:sz w:val="24"/>
          <w:highlight w:val="none"/>
        </w:rPr>
        <w:t>天内。</w:t>
      </w:r>
    </w:p>
    <w:p>
      <w:pPr>
        <w:numPr>
          <w:ilvl w:val="2"/>
          <w:numId w:val="4"/>
        </w:numPr>
        <w:spacing w:line="480" w:lineRule="auto"/>
        <w:rPr>
          <w:rFonts w:hint="eastAsia"/>
          <w:color w:val="auto"/>
          <w:sz w:val="24"/>
          <w:highlight w:val="none"/>
        </w:rPr>
      </w:pPr>
      <w:r>
        <w:rPr>
          <w:rFonts w:hint="eastAsia"/>
          <w:color w:val="auto"/>
          <w:sz w:val="24"/>
          <w:highlight w:val="none"/>
        </w:rPr>
        <w:t>二级维护：1</w:t>
      </w:r>
      <w:r>
        <w:rPr>
          <w:color w:val="auto"/>
          <w:sz w:val="24"/>
          <w:highlight w:val="none"/>
        </w:rPr>
        <w:t>00</w:t>
      </w:r>
      <w:r>
        <w:rPr>
          <w:rFonts w:hint="eastAsia"/>
          <w:color w:val="auto"/>
          <w:sz w:val="24"/>
          <w:highlight w:val="none"/>
        </w:rPr>
        <w:t>00公里或</w:t>
      </w:r>
      <w:r>
        <w:rPr>
          <w:color w:val="auto"/>
          <w:sz w:val="24"/>
          <w:highlight w:val="none"/>
        </w:rPr>
        <w:t>180</w:t>
      </w:r>
      <w:r>
        <w:rPr>
          <w:rFonts w:hint="eastAsia"/>
          <w:color w:val="auto"/>
          <w:sz w:val="24"/>
          <w:highlight w:val="none"/>
        </w:rPr>
        <w:t>天内。</w:t>
      </w:r>
    </w:p>
    <w:p>
      <w:pPr>
        <w:numPr>
          <w:ilvl w:val="2"/>
          <w:numId w:val="4"/>
        </w:numPr>
        <w:spacing w:line="480" w:lineRule="auto"/>
        <w:rPr>
          <w:rFonts w:hint="eastAsia"/>
          <w:color w:val="auto"/>
          <w:sz w:val="24"/>
          <w:highlight w:val="none"/>
        </w:rPr>
      </w:pPr>
      <w:r>
        <w:rPr>
          <w:rFonts w:hint="eastAsia"/>
          <w:color w:val="auto"/>
          <w:sz w:val="24"/>
          <w:highlight w:val="none"/>
        </w:rPr>
        <w:t>单项小修：50</w:t>
      </w:r>
      <w:r>
        <w:rPr>
          <w:color w:val="auto"/>
          <w:sz w:val="24"/>
          <w:highlight w:val="none"/>
        </w:rPr>
        <w:t>00</w:t>
      </w:r>
      <w:r>
        <w:rPr>
          <w:rFonts w:hint="eastAsia"/>
          <w:color w:val="auto"/>
          <w:sz w:val="24"/>
          <w:highlight w:val="none"/>
        </w:rPr>
        <w:t>公里或</w:t>
      </w:r>
      <w:r>
        <w:rPr>
          <w:color w:val="auto"/>
          <w:sz w:val="24"/>
          <w:highlight w:val="none"/>
        </w:rPr>
        <w:t>90</w:t>
      </w:r>
      <w:r>
        <w:rPr>
          <w:rFonts w:hint="eastAsia"/>
          <w:color w:val="auto"/>
          <w:sz w:val="24"/>
          <w:highlight w:val="none"/>
        </w:rPr>
        <w:t>天内。</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因维修质量造成的车辆故障或损坏的，</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应负责及时</w:t>
      </w:r>
      <w:r>
        <w:rPr>
          <w:rFonts w:hint="eastAsia" w:ascii="宋体" w:hAnsi="宋体" w:eastAsia="宋体" w:cs="宋体"/>
          <w:color w:val="auto"/>
          <w:kern w:val="0"/>
          <w:sz w:val="24"/>
          <w:szCs w:val="24"/>
          <w:highlight w:val="none"/>
          <w:lang w:val="en-US" w:eastAsia="zh-CN"/>
        </w:rPr>
        <w:t>免费</w:t>
      </w:r>
      <w:r>
        <w:rPr>
          <w:rFonts w:hint="eastAsia" w:ascii="宋体" w:hAnsi="宋体" w:eastAsia="宋体" w:cs="宋体"/>
          <w:color w:val="auto"/>
          <w:kern w:val="0"/>
          <w:sz w:val="24"/>
          <w:szCs w:val="24"/>
          <w:highlight w:val="none"/>
        </w:rPr>
        <w:t>返修</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于</w:t>
      </w:r>
      <w:r>
        <w:rPr>
          <w:rFonts w:hint="eastAsia" w:ascii="宋体" w:hAnsi="宋体" w:cs="宋体"/>
          <w:color w:val="auto"/>
          <w:kern w:val="0"/>
          <w:sz w:val="24"/>
          <w:szCs w:val="24"/>
          <w:highlight w:val="none"/>
          <w:lang w:val="en-US" w:eastAsia="zh-CN"/>
        </w:rPr>
        <w:t>两日内</w:t>
      </w:r>
      <w:r>
        <w:rPr>
          <w:rFonts w:hint="eastAsia" w:ascii="宋体" w:hAnsi="宋体" w:cs="宋体"/>
          <w:color w:val="auto"/>
          <w:kern w:val="0"/>
          <w:sz w:val="24"/>
          <w:szCs w:val="24"/>
          <w:highlight w:val="none"/>
          <w:lang w:val="en-US" w:eastAsia="zh-CN"/>
        </w:rPr>
        <w:t>完成并送回车辆，</w:t>
      </w:r>
      <w:r>
        <w:rPr>
          <w:rFonts w:hint="eastAsia" w:ascii="宋体" w:hAnsi="宋体" w:eastAsia="宋体" w:cs="宋体"/>
          <w:color w:val="auto"/>
          <w:kern w:val="0"/>
          <w:sz w:val="24"/>
          <w:szCs w:val="24"/>
          <w:highlight w:val="none"/>
        </w:rPr>
        <w:t>由于维修质量问题造成的车辆异常损坏或车辆机件事故的，给</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造成的一切损失及风险由</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负责。</w:t>
      </w:r>
    </w:p>
    <w:p>
      <w:pPr>
        <w:numPr>
          <w:ilvl w:val="0"/>
          <w:numId w:val="0"/>
        </w:numPr>
        <w:spacing w:line="480" w:lineRule="auto"/>
        <w:ind w:left="420" w:leftChars="0"/>
        <w:jc w:val="left"/>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12</w:t>
      </w:r>
      <w:r>
        <w:rPr>
          <w:rFonts w:hint="eastAsia"/>
          <w:color w:val="auto"/>
          <w:sz w:val="24"/>
          <w:highlight w:val="none"/>
          <w:lang w:eastAsia="zh-CN"/>
        </w:rPr>
        <w:t>）</w:t>
      </w:r>
      <w:r>
        <w:rPr>
          <w:rFonts w:hint="eastAsia"/>
          <w:color w:val="auto"/>
          <w:sz w:val="24"/>
          <w:highlight w:val="none"/>
          <w:lang w:val="en-US" w:eastAsia="zh-CN"/>
        </w:rPr>
        <w:t>在乙方维修所更换的配件（易损件除外）在车辆正常使用的前提下提供一年或二万公里的保修，两者以先到为准。</w:t>
      </w:r>
    </w:p>
    <w:p>
      <w:pPr>
        <w:widowControl w:val="0"/>
        <w:spacing w:line="360" w:lineRule="auto"/>
        <w:ind w:firstLine="480" w:firstLineChars="200"/>
        <w:jc w:val="both"/>
        <w:rPr>
          <w:rFonts w:hint="default"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eastAsia="zh-CN" w:bidi="ar"/>
        </w:rPr>
        <w:t>（13）</w:t>
      </w:r>
      <w:r>
        <w:rPr>
          <w:rFonts w:hint="eastAsia" w:ascii="宋体" w:hAnsi="宋体" w:eastAsia="宋体" w:cs="宋体"/>
          <w:color w:val="auto"/>
          <w:kern w:val="2"/>
          <w:sz w:val="24"/>
          <w:szCs w:val="24"/>
          <w:highlight w:val="none"/>
          <w:lang w:val="en-US" w:eastAsia="zh-CN" w:bidi="ar"/>
        </w:rPr>
        <w:t>在保修期内，因维修质量造成的维修费用，由乙方负责。</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）定点维修企业不得以任何借口动用公务车，未经送修单位允许不得将车开出厂试车或作它用。</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）必须服从有关</w:t>
      </w:r>
      <w:r>
        <w:rPr>
          <w:rFonts w:hint="eastAsia" w:ascii="Times New Roman" w:hAnsi="Times New Roman" w:eastAsia="宋体" w:cs="Times New Roman"/>
          <w:color w:val="auto"/>
          <w:kern w:val="0"/>
          <w:sz w:val="21"/>
          <w:szCs w:val="20"/>
          <w:highlight w:val="none"/>
          <w:lang w:val="en-US" w:eastAsia="zh-CN" w:bidi="ar-SA"/>
        </w:rPr>
        <w:t>部门</w:t>
      </w:r>
      <w:r>
        <w:rPr>
          <w:rFonts w:hint="eastAsia" w:ascii="宋体" w:hAnsi="宋体" w:eastAsia="宋体" w:cs="宋体"/>
          <w:color w:val="auto"/>
          <w:kern w:val="2"/>
          <w:sz w:val="24"/>
          <w:szCs w:val="24"/>
          <w:highlight w:val="none"/>
          <w:lang w:val="en-US" w:eastAsia="zh-CN" w:bidi="ar"/>
        </w:rPr>
        <w:t>的监督、管理，不得将送修单位的车辆转厂维修（承诺所有喷涂补漆业务委托至符合环保条件要求的单位的情形除外），不得代开发票、收取开票费。</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 送修的车辆在定点维修企业维修期间出现丢失或损毁，定点维修企业应承担赔偿责任。</w:t>
      </w:r>
    </w:p>
    <w:p>
      <w:pPr>
        <w:pStyle w:val="2"/>
        <w:keepNext w:val="0"/>
        <w:keepLines w:val="0"/>
        <w:pageBreakBefore w:val="0"/>
        <w:kinsoku/>
        <w:wordWrap/>
        <w:topLinePunct w:val="0"/>
        <w:bidi w:val="0"/>
        <w:adjustRightInd/>
        <w:snapToGrid/>
        <w:spacing w:beforeAutospacing="0" w:after="0" w:afterAutospacing="0" w:line="360" w:lineRule="auto"/>
        <w:ind w:left="479" w:leftChars="228" w:firstLine="0" w:firstLineChars="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）乙方在接送维修车辆的过程中发生交通事故，乙方应承担全部赔偿责任。</w:t>
      </w:r>
    </w:p>
    <w:p>
      <w:pPr>
        <w:pStyle w:val="2"/>
        <w:keepNext w:val="0"/>
        <w:keepLines w:val="0"/>
        <w:pageBreakBefore w:val="0"/>
        <w:kinsoku/>
        <w:wordWrap/>
        <w:topLinePunct w:val="0"/>
        <w:bidi w:val="0"/>
        <w:adjustRightInd/>
        <w:snapToGrid/>
        <w:spacing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8</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每月</w:t>
      </w:r>
      <w:r>
        <w:rPr>
          <w:rFonts w:hint="eastAsia" w:ascii="宋体" w:hAnsi="宋体" w:eastAsia="宋体" w:cs="宋体"/>
          <w:color w:val="auto"/>
          <w:kern w:val="2"/>
          <w:sz w:val="24"/>
          <w:szCs w:val="24"/>
          <w:highlight w:val="none"/>
          <w:lang w:val="en-US" w:eastAsia="zh-CN" w:bidi="ar"/>
        </w:rPr>
        <w:t>提供一次免费的上门车辆检测服务；每月免费上门到定点单位对车辆的油、水、电及易损零配件等进行检测，做到全覆盖检查，不漏一车，同时做好检测记录，并将情况及时以书面形式向用车单位反映。</w:t>
      </w:r>
    </w:p>
    <w:p>
      <w:pPr>
        <w:pStyle w:val="2"/>
        <w:spacing w:after="0" w:line="360" w:lineRule="auto"/>
        <w:ind w:left="479" w:leftChars="228"/>
        <w:rPr>
          <w:rFonts w:hint="eastAsia"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 xml:space="preserve"> </w:t>
      </w:r>
      <w:r>
        <w:rPr>
          <w:rFonts w:hint="eastAsia" w:ascii="宋体" w:hAnsi="宋体" w:cs="宋体"/>
          <w:color w:val="auto"/>
          <w:kern w:val="2"/>
          <w:sz w:val="24"/>
          <w:szCs w:val="24"/>
          <w:highlight w:val="none"/>
          <w:lang w:val="en-US" w:eastAsia="zh-CN" w:bidi="ar"/>
        </w:rPr>
        <w:t>（19）在乙方维修场地范围内，因发生安全事故或消防安全事故导致甲方车辆造成损失的，乙方应承担全部赔偿责任。</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left="458" w:leftChars="218"/>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b/>
          <w:bCs/>
          <w:color w:val="auto"/>
          <w:sz w:val="24"/>
          <w:szCs w:val="24"/>
          <w:highlight w:val="none"/>
          <w:lang w:eastAsia="zh-CN"/>
        </w:rPr>
        <w:t>质量要求</w:t>
      </w:r>
      <w:r>
        <w:rPr>
          <w:rFonts w:hint="eastAsia" w:ascii="宋体" w:hAnsi="宋体" w:cs="宋体"/>
          <w:b/>
          <w:bCs/>
          <w:color w:val="auto"/>
          <w:sz w:val="24"/>
          <w:szCs w:val="24"/>
          <w:highlight w:val="none"/>
          <w:lang w:val="en-US" w:eastAsia="zh-CN"/>
        </w:rPr>
        <w:tab/>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（1）所有维修车辆出厂时必须达到《机动车运行安全技术条件》GB7258-2017等国家安全技术标准及车辆维修标准。</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（2）所采用的零部件、配件等材料必须符合国家或部颁标准和行业标准以及汽车维修相关标准，</w:t>
      </w:r>
      <w:r>
        <w:rPr>
          <w:rFonts w:hint="eastAsia" w:ascii="宋体" w:hAnsi="宋体" w:eastAsia="宋体" w:cs="宋体"/>
          <w:color w:val="auto"/>
          <w:sz w:val="24"/>
          <w:szCs w:val="24"/>
          <w:highlight w:val="none"/>
          <w:lang w:bidi="ar"/>
        </w:rPr>
        <w:t>并达到原厂配件标准，使用时应向甲方明确该新件是原厂件还是副厂件</w:t>
      </w:r>
      <w:r>
        <w:rPr>
          <w:rFonts w:hint="eastAsia" w:ascii="宋体" w:hAnsi="宋体" w:eastAsia="宋体" w:cs="宋体"/>
          <w:color w:val="auto"/>
          <w:kern w:val="2"/>
          <w:sz w:val="24"/>
          <w:szCs w:val="24"/>
          <w:highlight w:val="none"/>
          <w:lang w:val="en-US" w:eastAsia="zh-CN" w:bidi="ar"/>
        </w:rPr>
        <w:t>。必须有合法的进货渠道，不得使用假冒伪劣产品或以次充好。经送修单位同意，可以用替代件或旧件的，定点维修企业必须在材料清单中加以注明，否则不得使用旧件。</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（3）车辆竣工出厂执行质量保证期制度，不能低于中华人民共和国交通部所颁布的《交通运输部关于修改＜机动车维修管理规定&gt;的决定（交通运输部令2019年第20号）》的标准。</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车辆维修完工出厂实行出厂合格证制度，维修质量不合格的车辆不准出厂。车辆维修完工出厂时按完工出厂技术要求进行检查和检测。对维修竣工出厂车辆出现的质量问题或与维修约定不符的问题进行无偿返工。因此给送修单位造成的损失，由定点维修企业负责赔偿。</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
        </w:rPr>
        <w:t>（5）</w:t>
      </w:r>
      <w:r>
        <w:rPr>
          <w:rFonts w:hint="eastAsia" w:ascii="宋体" w:hAnsi="宋体" w:cs="宋体"/>
          <w:color w:val="auto"/>
          <w:kern w:val="2"/>
          <w:sz w:val="24"/>
          <w:szCs w:val="24"/>
          <w:highlight w:val="none"/>
          <w:lang w:val="en-US" w:eastAsia="zh-CN" w:bidi="ar"/>
        </w:rPr>
        <w:t>每6个月</w:t>
      </w:r>
      <w:r>
        <w:rPr>
          <w:rFonts w:hint="eastAsia" w:ascii="宋体" w:hAnsi="宋体" w:cs="宋体"/>
          <w:color w:val="auto"/>
          <w:kern w:val="2"/>
          <w:sz w:val="24"/>
          <w:szCs w:val="24"/>
          <w:highlight w:val="none"/>
          <w:lang w:val="en-US" w:eastAsia="zh-CN" w:bidi="ar"/>
        </w:rPr>
        <w:t>片区内</w:t>
      </w:r>
      <w:r>
        <w:rPr>
          <w:rFonts w:hint="eastAsia" w:ascii="宋体" w:hAnsi="宋体" w:eastAsia="宋体" w:cs="宋体"/>
          <w:color w:val="auto"/>
          <w:kern w:val="2"/>
          <w:sz w:val="24"/>
          <w:szCs w:val="24"/>
          <w:highlight w:val="none"/>
          <w:lang w:val="en-US" w:eastAsia="zh-CN" w:bidi="ar"/>
        </w:rPr>
        <w:t>车辆返修率要控制在</w:t>
      </w:r>
      <w:r>
        <w:rPr>
          <w:rFonts w:hint="eastAsia" w:ascii="宋体" w:hAnsi="宋体" w:cs="宋体"/>
          <w:color w:val="auto"/>
          <w:kern w:val="2"/>
          <w:sz w:val="24"/>
          <w:szCs w:val="24"/>
          <w:highlight w:val="none"/>
          <w:lang w:val="en-US" w:eastAsia="zh-CN" w:bidi="ar"/>
        </w:rPr>
        <w:t>10</w:t>
      </w:r>
      <w:r>
        <w:rPr>
          <w:rFonts w:hint="eastAsia" w:ascii="宋体" w:hAnsi="宋体" w:eastAsia="宋体" w:cs="宋体"/>
          <w:color w:val="auto"/>
          <w:kern w:val="2"/>
          <w:sz w:val="24"/>
          <w:szCs w:val="24"/>
          <w:highlight w:val="none"/>
          <w:lang w:val="en-US" w:eastAsia="zh-CN" w:bidi="ar"/>
        </w:rPr>
        <w:t>%以内</w:t>
      </w:r>
      <w:r>
        <w:rPr>
          <w:rFonts w:hint="eastAsia" w:ascii="宋体" w:hAnsi="宋体" w:eastAsia="宋体" w:cs="宋体"/>
          <w:color w:val="auto"/>
          <w:kern w:val="2"/>
          <w:sz w:val="24"/>
          <w:szCs w:val="24"/>
          <w:highlight w:val="none"/>
          <w:lang w:val="en-US" w:eastAsia="zh-CN" w:bidi="ar"/>
        </w:rPr>
        <w:t>，并建立汽车维修档案，认真记录车辆维修情况，车辆返修率超过</w:t>
      </w:r>
      <w:r>
        <w:rPr>
          <w:rFonts w:hint="eastAsia" w:ascii="宋体" w:hAnsi="宋体" w:cs="宋体"/>
          <w:color w:val="auto"/>
          <w:kern w:val="2"/>
          <w:sz w:val="24"/>
          <w:szCs w:val="24"/>
          <w:highlight w:val="none"/>
          <w:lang w:val="en-US" w:eastAsia="zh-CN" w:bidi="ar"/>
        </w:rPr>
        <w:t>10</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（不含本数），甲方有权解除本合同，乙方需赔偿甲方所有返修车辆的维修工时费</w:t>
      </w:r>
      <w:r>
        <w:rPr>
          <w:rFonts w:hint="eastAsia" w:ascii="宋体" w:hAnsi="宋体" w:cs="宋体"/>
          <w:color w:val="auto"/>
          <w:kern w:val="2"/>
          <w:sz w:val="24"/>
          <w:szCs w:val="24"/>
          <w:highlight w:val="none"/>
          <w:lang w:val="en-US" w:eastAsia="zh-CN" w:bidi="ar"/>
        </w:rPr>
        <w:t>。</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left="458" w:leftChars="2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维修费用</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1、维修费</w:t>
      </w:r>
      <w:r>
        <w:rPr>
          <w:rFonts w:hint="eastAsia" w:ascii="宋体" w:hAnsi="宋体" w:eastAsia="宋体" w:cs="宋体"/>
          <w:color w:val="auto"/>
          <w:spacing w:val="12"/>
          <w:sz w:val="24"/>
          <w:szCs w:val="24"/>
          <w:highlight w:val="none"/>
        </w:rPr>
        <w:t>结算价</w:t>
      </w:r>
      <w:r>
        <w:rPr>
          <w:rFonts w:hint="eastAsia" w:ascii="宋体" w:hAnsi="宋体" w:eastAsia="宋体" w:cs="宋体"/>
          <w:color w:val="auto"/>
          <w:sz w:val="24"/>
          <w:szCs w:val="24"/>
          <w:highlight w:val="none"/>
        </w:rPr>
        <w:t>＝维修项目工时费＋维修材料费</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（1）维修项目工时费＝</w:t>
      </w:r>
      <w:r>
        <w:rPr>
          <w:rFonts w:hint="eastAsia"/>
          <w:color w:val="auto"/>
          <w:sz w:val="24"/>
          <w:highlight w:val="none"/>
        </w:rPr>
        <w:t>广汽传祺标准工时</w:t>
      </w:r>
      <w:r>
        <w:rPr>
          <w:rFonts w:hint="eastAsia"/>
          <w:color w:val="auto"/>
          <w:sz w:val="24"/>
          <w:highlight w:val="none"/>
          <w:lang w:val="en-US" w:eastAsia="zh-CN"/>
        </w:rPr>
        <w:t>费</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工时费</w:t>
      </w:r>
      <w:r>
        <w:rPr>
          <w:rFonts w:hint="eastAsia" w:ascii="宋体" w:hAnsi="宋体" w:eastAsia="宋体" w:cs="宋体"/>
          <w:color w:val="auto"/>
          <w:sz w:val="24"/>
          <w:szCs w:val="24"/>
          <w:highlight w:val="none"/>
          <w:u w:val="single"/>
        </w:rPr>
        <w:t>优惠率</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（2）维修材料费＝</w:t>
      </w:r>
      <w:r>
        <w:rPr>
          <w:rFonts w:hint="eastAsia"/>
          <w:color w:val="auto"/>
          <w:sz w:val="24"/>
          <w:highlight w:val="none"/>
        </w:rPr>
        <w:t>广汽传祺标准</w:t>
      </w:r>
      <w:r>
        <w:rPr>
          <w:rFonts w:hint="eastAsia"/>
          <w:color w:val="auto"/>
          <w:sz w:val="24"/>
          <w:highlight w:val="none"/>
          <w:lang w:val="en-US" w:eastAsia="zh-CN"/>
        </w:rPr>
        <w:t>材料费</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u w:val="single"/>
        </w:rPr>
        <w:t>优惠率</w:t>
      </w:r>
      <w:r>
        <w:rPr>
          <w:rFonts w:hint="eastAsia" w:ascii="宋体" w:hAnsi="宋体" w:eastAsia="宋体" w:cs="宋体"/>
          <w:color w:val="auto"/>
          <w:sz w:val="24"/>
          <w:szCs w:val="24"/>
          <w:highlight w:val="none"/>
        </w:rPr>
        <w:t>）</w:t>
      </w:r>
    </w:p>
    <w:p>
      <w:pPr>
        <w:pStyle w:val="12"/>
        <w:keepNext w:val="0"/>
        <w:keepLines w:val="0"/>
        <w:pageBreakBefore w:val="0"/>
        <w:numPr>
          <w:ilvl w:val="0"/>
          <w:numId w:val="5"/>
        </w:numPr>
        <w:kinsoku/>
        <w:wordWrap/>
        <w:topLinePunct w:val="0"/>
        <w:bidi w:val="0"/>
        <w:adjustRightInd/>
        <w:snapToGrid/>
        <w:spacing w:beforeAutospacing="0" w:afterAutospacing="0" w:line="360" w:lineRule="auto"/>
        <w:ind w:left="19" w:leftChars="9"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甲方与乙方以其承诺的维修项目工时费优惠率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及</w:t>
      </w:r>
      <w:r>
        <w:rPr>
          <w:rFonts w:hint="eastAsia" w:hAnsi="宋体" w:cs="宋体"/>
          <w:color w:val="auto"/>
          <w:sz w:val="24"/>
          <w:szCs w:val="24"/>
          <w:highlight w:val="none"/>
          <w:u w:val="none"/>
          <w:lang w:val="en-US" w:eastAsia="zh-CN"/>
        </w:rPr>
        <w:t>材料</w:t>
      </w:r>
      <w:r>
        <w:rPr>
          <w:rFonts w:hint="eastAsia" w:ascii="宋体" w:hAnsi="宋体" w:eastAsia="宋体" w:cs="宋体"/>
          <w:color w:val="auto"/>
          <w:sz w:val="24"/>
          <w:szCs w:val="24"/>
          <w:highlight w:val="none"/>
          <w:u w:val="none"/>
          <w:lang w:val="en-US" w:eastAsia="zh-CN"/>
        </w:rPr>
        <w:t>费优惠率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签订本协议</w:t>
      </w:r>
      <w:r>
        <w:rPr>
          <w:rFonts w:hint="eastAsia" w:ascii="宋体" w:hAnsi="宋体" w:eastAsia="宋体" w:cs="宋体"/>
          <w:color w:val="auto"/>
          <w:sz w:val="24"/>
          <w:szCs w:val="24"/>
          <w:highlight w:val="none"/>
        </w:rPr>
        <w:t>，协议期内维修项目工时费优惠率及</w:t>
      </w:r>
      <w:r>
        <w:rPr>
          <w:rFonts w:hint="eastAsia" w:hAnsi="宋体" w:eastAsia="宋体" w:cs="宋体"/>
          <w:color w:val="auto"/>
          <w:sz w:val="24"/>
          <w:szCs w:val="24"/>
          <w:highlight w:val="none"/>
          <w:lang w:eastAsia="zh-CN"/>
        </w:rPr>
        <w:t>材料费优惠率</w:t>
      </w:r>
      <w:r>
        <w:rPr>
          <w:rFonts w:hint="eastAsia" w:ascii="宋体" w:hAnsi="宋体" w:eastAsia="宋体" w:cs="宋体"/>
          <w:color w:val="auto"/>
          <w:sz w:val="24"/>
          <w:szCs w:val="24"/>
          <w:highlight w:val="none"/>
        </w:rPr>
        <w:t>不作调整。</w:t>
      </w:r>
    </w:p>
    <w:p>
      <w:pPr>
        <w:pStyle w:val="12"/>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3、结算原则</w:t>
      </w:r>
    </w:p>
    <w:p>
      <w:pPr>
        <w:pStyle w:val="12"/>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（1）结算时维修项目工时费按《</w:t>
      </w:r>
      <w:r>
        <w:rPr>
          <w:rFonts w:hint="eastAsia" w:hAnsi="宋体" w:cs="宋体"/>
          <w:color w:val="auto"/>
          <w:sz w:val="24"/>
          <w:szCs w:val="24"/>
          <w:highlight w:val="none"/>
          <w:lang w:eastAsia="zh-CN"/>
        </w:rPr>
        <w:t>广汽传祺常用维修</w:t>
      </w:r>
      <w:r>
        <w:rPr>
          <w:rFonts w:hint="eastAsia" w:hAnsi="宋体" w:cs="宋体"/>
          <w:color w:val="auto"/>
          <w:sz w:val="24"/>
          <w:szCs w:val="24"/>
          <w:highlight w:val="none"/>
          <w:lang w:val="en-US" w:eastAsia="zh-CN"/>
        </w:rPr>
        <w:t>项目</w:t>
      </w:r>
      <w:r>
        <w:rPr>
          <w:rFonts w:hint="eastAsia" w:hAnsi="宋体" w:cs="宋体"/>
          <w:color w:val="auto"/>
          <w:sz w:val="24"/>
          <w:szCs w:val="24"/>
          <w:highlight w:val="none"/>
          <w:lang w:eastAsia="zh-CN"/>
        </w:rPr>
        <w:t>工时</w:t>
      </w:r>
      <w:r>
        <w:rPr>
          <w:rFonts w:hint="eastAsia" w:hAnsi="宋体" w:cs="宋体"/>
          <w:color w:val="auto"/>
          <w:sz w:val="24"/>
          <w:szCs w:val="24"/>
          <w:highlight w:val="none"/>
          <w:lang w:val="en-US" w:eastAsia="zh-CN"/>
        </w:rPr>
        <w:t>明细表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及本合同的工时费优惠率计算</w:t>
      </w:r>
      <w:r>
        <w:rPr>
          <w:rFonts w:hint="eastAsia" w:ascii="宋体" w:hAnsi="宋体" w:eastAsia="宋体" w:cs="宋体"/>
          <w:color w:val="auto"/>
          <w:sz w:val="24"/>
          <w:szCs w:val="24"/>
          <w:highlight w:val="none"/>
        </w:rPr>
        <w:t>为准。</w:t>
      </w:r>
    </w:p>
    <w:p>
      <w:pPr>
        <w:pStyle w:val="13"/>
        <w:ind w:firstLine="480" w:firstLineChars="200"/>
        <w:rPr>
          <w:rFonts w:hint="eastAsia"/>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）结算时维修项目</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rPr>
        <w:t>费按《</w:t>
      </w:r>
      <w:r>
        <w:rPr>
          <w:rFonts w:hint="eastAsia" w:hAnsi="宋体" w:cs="宋体"/>
          <w:color w:val="auto"/>
          <w:sz w:val="24"/>
          <w:szCs w:val="24"/>
          <w:highlight w:val="none"/>
          <w:lang w:eastAsia="zh-CN"/>
        </w:rPr>
        <w:t>广汽传祺</w:t>
      </w:r>
      <w:r>
        <w:rPr>
          <w:rFonts w:hint="eastAsia" w:hAnsi="宋体" w:cs="宋体"/>
          <w:color w:val="auto"/>
          <w:sz w:val="24"/>
          <w:szCs w:val="24"/>
          <w:highlight w:val="none"/>
          <w:lang w:val="en-US" w:eastAsia="zh-CN"/>
        </w:rPr>
        <w:t>标准材料费明细表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及本合同的</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zh-CN"/>
        </w:rPr>
        <w:t>费优惠率计算</w:t>
      </w:r>
      <w:r>
        <w:rPr>
          <w:rFonts w:hint="eastAsia" w:ascii="宋体" w:hAnsi="宋体" w:eastAsia="宋体" w:cs="宋体"/>
          <w:color w:val="auto"/>
          <w:sz w:val="24"/>
          <w:szCs w:val="24"/>
          <w:highlight w:val="none"/>
        </w:rPr>
        <w:t>为准。</w:t>
      </w:r>
    </w:p>
    <w:p>
      <w:pPr>
        <w:pStyle w:val="12"/>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）当没有相应标准的车型时，结算时按相近的车型计算。</w:t>
      </w:r>
    </w:p>
    <w:p>
      <w:pPr>
        <w:pStyle w:val="12"/>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）无相应标准的特殊结构作业项目以及在交通事故中损坏较严重的车辆，维修费用按保险公司或送修单位鉴定后进行结算。</w:t>
      </w:r>
    </w:p>
    <w:p>
      <w:pPr>
        <w:pStyle w:val="12"/>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代办车辆年审费用由乙方向甲方报价</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经甲方审核同意后进行服务，按实结算，其他有关的汽车维修服务由乙方向甲方报价，经甲方审核同意后进行服务，按实结算。</w:t>
      </w:r>
    </w:p>
    <w:p>
      <w:pPr>
        <w:pStyle w:val="48"/>
        <w:keepNext w:val="0"/>
        <w:keepLines w:val="0"/>
        <w:pageBreakBefore w:val="0"/>
        <w:numPr>
          <w:ilvl w:val="0"/>
          <w:numId w:val="0"/>
        </w:numPr>
        <w:kinsoku/>
        <w:wordWrap/>
        <w:topLinePunct w:val="0"/>
        <w:bidi w:val="0"/>
        <w:adjustRightInd/>
        <w:snapToGrid/>
        <w:spacing w:beforeAutospacing="0" w:afterAutospacing="0" w:line="360" w:lineRule="auto"/>
        <w:ind w:left="458" w:leftChars="2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结算方式</w:t>
      </w:r>
    </w:p>
    <w:p>
      <w:pPr>
        <w:pStyle w:val="49"/>
        <w:keepNext w:val="0"/>
        <w:keepLines w:val="0"/>
        <w:pageBreakBefore w:val="0"/>
        <w:tabs>
          <w:tab w:val="left" w:pos="993"/>
        </w:tabs>
        <w:kinsoku/>
        <w:wordWrap/>
        <w:topLinePunct w:val="0"/>
        <w:bidi w:val="0"/>
        <w:adjustRightInd/>
        <w:snapToGrid/>
        <w:spacing w:beforeAutospacing="0" w:afterAutospacing="0"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w:t>
      </w:r>
      <w:r>
        <w:rPr>
          <w:rFonts w:hint="eastAsia" w:ascii="宋体" w:hAnsi="宋体" w:eastAsia="宋体" w:cs="宋体"/>
          <w:color w:val="auto"/>
          <w:sz w:val="24"/>
          <w:szCs w:val="24"/>
          <w:highlight w:val="none"/>
          <w:lang w:val="en-US" w:eastAsia="zh-CN"/>
        </w:rPr>
        <w:t>在每月25日前向甲方</w:t>
      </w:r>
      <w:r>
        <w:rPr>
          <w:rFonts w:hint="eastAsia" w:ascii="宋体" w:hAnsi="宋体" w:eastAsia="宋体" w:cs="宋体"/>
          <w:color w:val="auto"/>
          <w:sz w:val="24"/>
          <w:szCs w:val="24"/>
          <w:highlight w:val="none"/>
        </w:rPr>
        <w:t>提</w:t>
      </w:r>
      <w:r>
        <w:rPr>
          <w:rFonts w:hint="eastAsia" w:ascii="宋体" w:hAnsi="宋体" w:eastAsia="宋体" w:cs="宋体"/>
          <w:color w:val="auto"/>
          <w:sz w:val="24"/>
          <w:szCs w:val="24"/>
          <w:highlight w:val="none"/>
          <w:lang w:val="en-US" w:eastAsia="zh-CN"/>
        </w:rPr>
        <w:t>供当月服务的报价单、服务相关照片、结算单、汇总表后，对该月份的车辆维修费用进行核算。双方确定维修费用后，乙方向甲方提交与支付金额等额的有效增值税专用发票，甲方在收到发票后15个工作日内由甲方或甲方下属单位支付车辆维修费用。</w:t>
      </w:r>
    </w:p>
    <w:p>
      <w:pPr>
        <w:pStyle w:val="49"/>
        <w:keepNext w:val="0"/>
        <w:keepLines w:val="0"/>
        <w:pageBreakBefore w:val="0"/>
        <w:tabs>
          <w:tab w:val="left" w:pos="993"/>
        </w:tabs>
        <w:kinsoku/>
        <w:wordWrap/>
        <w:topLinePunct w:val="0"/>
        <w:bidi w:val="0"/>
        <w:adjustRightInd/>
        <w:snapToGrid/>
        <w:spacing w:beforeAutospacing="0" w:afterAutospacing="0"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2.维修服务费用以转账或支票形式直接进行支付。</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甲方的权利</w:t>
      </w:r>
    </w:p>
    <w:p>
      <w:pPr>
        <w:keepNext w:val="0"/>
        <w:keepLines w:val="0"/>
        <w:pageBreakBefore w:val="0"/>
        <w:widowControl w:val="0"/>
        <w:numPr>
          <w:ilvl w:val="0"/>
          <w:numId w:val="6"/>
        </w:numPr>
        <w:tabs>
          <w:tab w:val="left" w:pos="0"/>
          <w:tab w:val="left" w:pos="540"/>
        </w:tabs>
        <w:kinsoku/>
        <w:wordWrap/>
        <w:topLinePunct w:val="0"/>
        <w:bidi w:val="0"/>
        <w:adjustRightInd/>
        <w:snapToGrid/>
        <w:spacing w:beforeAutospacing="0" w:afterAutospacing="0" w:line="360" w:lineRule="auto"/>
        <w:ind w:left="0"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有权要求乙方给予送修单位优先服务。</w:t>
      </w:r>
    </w:p>
    <w:p>
      <w:pPr>
        <w:keepNext w:val="0"/>
        <w:keepLines w:val="0"/>
        <w:pageBreakBefore w:val="0"/>
        <w:widowControl w:val="0"/>
        <w:numPr>
          <w:ilvl w:val="0"/>
          <w:numId w:val="6"/>
        </w:numPr>
        <w:tabs>
          <w:tab w:val="left" w:pos="0"/>
          <w:tab w:val="left" w:pos="540"/>
        </w:tabs>
        <w:kinsoku/>
        <w:wordWrap/>
        <w:topLinePunct w:val="0"/>
        <w:bidi w:val="0"/>
        <w:adjustRightInd/>
        <w:snapToGrid/>
        <w:spacing w:beforeAutospacing="0" w:afterAutospacing="0" w:line="360" w:lineRule="auto"/>
        <w:ind w:left="0"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对已完工车辆，如有投诉维修质量问题，经核实，有权要求乙方无偿返工，直至符合质量要求为止。</w:t>
      </w:r>
    </w:p>
    <w:p>
      <w:pPr>
        <w:keepNext w:val="0"/>
        <w:keepLines w:val="0"/>
        <w:pageBreakBefore w:val="0"/>
        <w:widowControl w:val="0"/>
        <w:numPr>
          <w:ilvl w:val="0"/>
          <w:numId w:val="6"/>
        </w:numPr>
        <w:tabs>
          <w:tab w:val="left" w:pos="0"/>
          <w:tab w:val="left" w:pos="540"/>
        </w:tabs>
        <w:kinsoku/>
        <w:wordWrap/>
        <w:topLinePunct w:val="0"/>
        <w:bidi w:val="0"/>
        <w:adjustRightInd/>
        <w:snapToGrid/>
        <w:spacing w:beforeAutospacing="0" w:afterAutospacing="0" w:line="360" w:lineRule="auto"/>
        <w:ind w:left="0"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将定期或不定期地对定点服务商的服务质量、价格执行情况进行监督检查。</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附件4</w:t>
      </w:r>
      <w:r>
        <w:rPr>
          <w:rFonts w:hint="eastAsia" w:ascii="宋体" w:hAnsi="宋体" w:eastAsia="宋体" w:cs="宋体"/>
          <w:color w:val="auto"/>
          <w:sz w:val="24"/>
          <w:szCs w:val="24"/>
          <w:highlight w:val="none"/>
          <w:lang w:eastAsia="zh-CN"/>
        </w:rPr>
        <w:t>《广州市净水有限公司2024-202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广汽传祺</w:t>
      </w:r>
      <w:r>
        <w:rPr>
          <w:rFonts w:hint="eastAsia" w:ascii="宋体" w:hAnsi="宋体" w:eastAsia="宋体" w:cs="宋体"/>
          <w:color w:val="auto"/>
          <w:sz w:val="24"/>
          <w:szCs w:val="24"/>
          <w:highlight w:val="none"/>
          <w:lang w:eastAsia="zh-CN"/>
        </w:rPr>
        <w:t>公务车辆定点维修保养项目考核表》</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内容进行考核</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甲方的义务</w:t>
      </w:r>
    </w:p>
    <w:p>
      <w:pPr>
        <w:keepNext w:val="0"/>
        <w:keepLines w:val="0"/>
        <w:pageBreakBefore w:val="0"/>
        <w:widowControl w:val="0"/>
        <w:numPr>
          <w:ilvl w:val="0"/>
          <w:numId w:val="7"/>
        </w:numPr>
        <w:tabs>
          <w:tab w:val="left" w:pos="0"/>
          <w:tab w:val="left" w:pos="54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甲方应</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时与乙方办理车辆维修费用的结算及支付</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7"/>
        </w:numPr>
        <w:tabs>
          <w:tab w:val="left" w:pos="0"/>
          <w:tab w:val="left" w:pos="54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发生争议时，甲方应积极与乙方协调，及时处理双方发生的矛盾。</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乙方的权利</w:t>
      </w:r>
    </w:p>
    <w:p>
      <w:pPr>
        <w:keepNext w:val="0"/>
        <w:keepLines w:val="0"/>
        <w:pageBreakBefore w:val="0"/>
        <w:widowControl w:val="0"/>
        <w:numPr>
          <w:ilvl w:val="0"/>
          <w:numId w:val="8"/>
        </w:numPr>
        <w:tabs>
          <w:tab w:val="left" w:pos="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有权要求送修单位按时结清车辆维修费用。</w:t>
      </w:r>
    </w:p>
    <w:p>
      <w:pPr>
        <w:keepNext w:val="0"/>
        <w:keepLines w:val="0"/>
        <w:pageBreakBefore w:val="0"/>
        <w:widowControl w:val="0"/>
        <w:numPr>
          <w:ilvl w:val="0"/>
          <w:numId w:val="8"/>
        </w:numPr>
        <w:tabs>
          <w:tab w:val="left" w:pos="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有权拒绝送修单位或个人提出的除维修服务以外的要求。</w:t>
      </w:r>
    </w:p>
    <w:p>
      <w:pPr>
        <w:keepNext w:val="0"/>
        <w:keepLines w:val="0"/>
        <w:pageBreakBefore w:val="0"/>
        <w:widowControl w:val="0"/>
        <w:numPr>
          <w:ilvl w:val="0"/>
          <w:numId w:val="8"/>
        </w:numPr>
        <w:tabs>
          <w:tab w:val="left" w:pos="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有权对送修单位的投诉提出申辩。</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eastAsia="zh-CN"/>
        </w:rPr>
        <w:t>十、</w:t>
      </w:r>
      <w:r>
        <w:rPr>
          <w:rFonts w:hint="eastAsia" w:ascii="宋体" w:hAnsi="宋体" w:eastAsia="宋体" w:cs="宋体"/>
          <w:b w:val="0"/>
          <w:bCs w:val="0"/>
          <w:color w:val="auto"/>
          <w:sz w:val="24"/>
          <w:szCs w:val="24"/>
          <w:highlight w:val="none"/>
        </w:rPr>
        <w:t>乙方的义务</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480" w:hanging="6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遵守监管部门制定的各项有关公务车定点维修的管理制度。</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优先为</w:t>
      </w:r>
      <w:r>
        <w:rPr>
          <w:rFonts w:hint="eastAsia" w:ascii="宋体" w:hAnsi="宋体" w:eastAsia="宋体" w:cs="宋体"/>
          <w:color w:val="auto"/>
          <w:sz w:val="24"/>
          <w:szCs w:val="24"/>
          <w:highlight w:val="none"/>
          <w:lang w:eastAsia="zh-CN"/>
        </w:rPr>
        <w:t>甲方单位</w:t>
      </w:r>
      <w:r>
        <w:rPr>
          <w:rFonts w:hint="eastAsia" w:ascii="宋体" w:hAnsi="宋体" w:eastAsia="宋体" w:cs="宋体"/>
          <w:color w:val="auto"/>
          <w:sz w:val="24"/>
          <w:szCs w:val="24"/>
          <w:highlight w:val="none"/>
        </w:rPr>
        <w:t>公务车提供维修服务。</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不得将送修单位的车辆转厂维修。</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必须按维修标准和要求按时完成维修工作。</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必须使用符合资格的维修技术人员操作，保持车辆各种配件的完整性和卫生清洁，保证维修质量，保证送修车辆的安全。</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保证所用配件是符合国家质量标准并达到原厂配件标准要求的配件，并向送修单位明确该新件是原厂件还是副厂件，不得以次充好或未经送修单位同意随意更换汽车配件。</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zh-CN"/>
        </w:rPr>
        <w:t>出具的</w:t>
      </w:r>
      <w:r>
        <w:rPr>
          <w:rFonts w:hint="eastAsia" w:ascii="宋体" w:hAnsi="宋体" w:eastAsia="宋体" w:cs="宋体"/>
          <w:color w:val="auto"/>
          <w:sz w:val="24"/>
          <w:szCs w:val="24"/>
          <w:highlight w:val="none"/>
        </w:rPr>
        <w:t>维修结算单，</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注明竣工时间、维修项目收费、材料费和维修总费用。</w:t>
      </w:r>
    </w:p>
    <w:p>
      <w:pPr>
        <w:keepNext w:val="0"/>
        <w:keepLines w:val="0"/>
        <w:pageBreakBefore w:val="0"/>
        <w:widowControl w:val="0"/>
        <w:numPr>
          <w:ilvl w:val="0"/>
          <w:numId w:val="9"/>
        </w:numPr>
        <w:tabs>
          <w:tab w:val="left" w:pos="0"/>
          <w:tab w:val="clear" w:pos="72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乙方应自觉接受甲方监督和</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rPr>
        <w:t>管理,</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于每月25日前（如遇节假日顺延）向甲方车辆管理部门提供各下属单位送修车辆的维修情况月报表（车辆维修电子清单）。</w:t>
      </w:r>
    </w:p>
    <w:p>
      <w:pPr>
        <w:keepNext w:val="0"/>
        <w:keepLines w:val="0"/>
        <w:pageBreakBefore w:val="0"/>
        <w:widowControl w:val="0"/>
        <w:numPr>
          <w:ilvl w:val="0"/>
          <w:numId w:val="9"/>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保存好所有的维修单据和资料；随时接受甲方、维修行业管理部门以及其他有关部门的检查。</w:t>
      </w:r>
    </w:p>
    <w:p>
      <w:pPr>
        <w:pStyle w:val="48"/>
        <w:keepNext w:val="0"/>
        <w:keepLines w:val="0"/>
        <w:pageBreakBefore w:val="0"/>
        <w:numPr>
          <w:ilvl w:val="255"/>
          <w:numId w:val="0"/>
        </w:numPr>
        <w:tabs>
          <w:tab w:val="left" w:pos="900"/>
          <w:tab w:val="left" w:pos="1080"/>
        </w:tabs>
        <w:kinsoku/>
        <w:wordWrap/>
        <w:topLinePunct w:val="0"/>
        <w:bidi w:val="0"/>
        <w:adjustRightInd/>
        <w:snapToGrid/>
        <w:spacing w:beforeAutospacing="0" w:afterAutospacing="0"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违约处理</w:t>
      </w:r>
    </w:p>
    <w:p>
      <w:pPr>
        <w:pStyle w:val="21"/>
        <w:keepNext w:val="0"/>
        <w:keepLines w:val="0"/>
        <w:pageBreakBefore w:val="0"/>
        <w:widowControl/>
        <w:numPr>
          <w:ilvl w:val="12"/>
          <w:numId w:val="0"/>
        </w:numPr>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left="0" w:right="0" w:firstLine="480" w:firstLineChars="200"/>
        <w:textAlignment w:val="baseline"/>
        <w:rPr>
          <w:rFonts w:hint="eastAsia" w:ascii="宋体" w:hAnsi="宋体" w:eastAsia="宋体" w:cs="宋体"/>
          <w:i w:val="0"/>
          <w:caps w:val="0"/>
          <w:color w:val="auto"/>
          <w:spacing w:val="0"/>
          <w:sz w:val="24"/>
          <w:szCs w:val="24"/>
          <w:highlight w:val="none"/>
          <w:shd w:val="clear" w:color="auto" w:fill="auto"/>
        </w:rPr>
      </w:pPr>
      <w:r>
        <w:rPr>
          <w:rFonts w:hint="eastAsia" w:ascii="宋体" w:hAnsi="宋体" w:eastAsia="宋体" w:cs="宋体"/>
          <w:i w:val="0"/>
          <w:caps w:val="0"/>
          <w:color w:val="auto"/>
          <w:spacing w:val="0"/>
          <w:sz w:val="24"/>
          <w:szCs w:val="24"/>
          <w:highlight w:val="none"/>
          <w:shd w:val="clear" w:color="auto" w:fill="auto"/>
          <w:lang w:val="en-US" w:eastAsia="zh-CN"/>
        </w:rPr>
        <w:t>1.</w:t>
      </w:r>
      <w:r>
        <w:rPr>
          <w:rFonts w:hint="eastAsia" w:ascii="宋体" w:hAnsi="宋体" w:eastAsia="宋体" w:cs="宋体"/>
          <w:i w:val="0"/>
          <w:caps w:val="0"/>
          <w:color w:val="auto"/>
          <w:spacing w:val="0"/>
          <w:sz w:val="24"/>
          <w:szCs w:val="24"/>
          <w:highlight w:val="none"/>
          <w:shd w:val="clear" w:color="auto" w:fill="auto"/>
        </w:rPr>
        <w:t>若配件存在质量问题或与维修前确认的样本有差异的，甲方有权不支付当次维修费，并有权要求乙方免费重新更换；</w:t>
      </w:r>
    </w:p>
    <w:p>
      <w:pPr>
        <w:pStyle w:val="21"/>
        <w:keepNext w:val="0"/>
        <w:keepLines w:val="0"/>
        <w:pageBreakBefore w:val="0"/>
        <w:widowControl/>
        <w:numPr>
          <w:ilvl w:val="12"/>
          <w:numId w:val="0"/>
        </w:numPr>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left="0" w:right="0" w:firstLine="480" w:firstLineChars="200"/>
        <w:textAlignment w:val="baseline"/>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auto"/>
          <w:vertAlign w:val="baseline"/>
          <w:lang w:val="en-US" w:eastAsia="zh-CN"/>
        </w:rPr>
        <w:t>2.乙方提供配件系假冒伪劣商品的或质量存在瑕疵，甲方有权要求乙方重新免费提供配件，经甲方提出后再出现此类情况的，甲方有权解除本合同，如由此造成甲方损失，乙方应承担违约赔偿责任并赔偿甲方此次所有维修费用。</w:t>
      </w:r>
    </w:p>
    <w:p>
      <w:pPr>
        <w:pStyle w:val="21"/>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i w:val="0"/>
          <w:caps w:val="0"/>
          <w:color w:val="auto"/>
          <w:spacing w:val="0"/>
          <w:sz w:val="24"/>
          <w:szCs w:val="24"/>
          <w:highlight w:val="none"/>
          <w:shd w:val="clear" w:color="auto" w:fill="FFFFFF"/>
          <w:vertAlign w:val="baseline"/>
        </w:rPr>
        <w:t>如因供应商配件质量装配不当造成的车辆返修，由供应商承担当次维修全部责任</w:t>
      </w:r>
      <w:r>
        <w:rPr>
          <w:rFonts w:hint="eastAsia" w:ascii="宋体" w:hAnsi="宋体" w:eastAsia="宋体" w:cs="宋体"/>
          <w:i w:val="0"/>
          <w:caps w:val="0"/>
          <w:color w:val="auto"/>
          <w:spacing w:val="0"/>
          <w:sz w:val="24"/>
          <w:szCs w:val="24"/>
          <w:highlight w:val="none"/>
          <w:shd w:val="clear" w:color="auto" w:fill="FFFFFF"/>
          <w:vertAlign w:val="baseline"/>
          <w:lang w:val="en-US" w:eastAsia="zh-CN"/>
        </w:rPr>
        <w:t>及费用</w:t>
      </w:r>
      <w:r>
        <w:rPr>
          <w:rFonts w:hint="eastAsia" w:ascii="宋体" w:hAnsi="宋体" w:eastAsia="宋体" w:cs="宋体"/>
          <w:i w:val="0"/>
          <w:caps w:val="0"/>
          <w:color w:val="auto"/>
          <w:spacing w:val="0"/>
          <w:sz w:val="24"/>
          <w:szCs w:val="24"/>
          <w:highlight w:val="none"/>
          <w:shd w:val="clear" w:color="auto" w:fill="FFFFFF"/>
          <w:vertAlign w:val="baseline"/>
        </w:rPr>
        <w:t>，</w:t>
      </w:r>
      <w:r>
        <w:rPr>
          <w:rFonts w:hint="eastAsia" w:ascii="宋体" w:hAnsi="宋体" w:eastAsia="宋体" w:cs="宋体"/>
          <w:i w:val="0"/>
          <w:caps w:val="0"/>
          <w:color w:val="auto"/>
          <w:spacing w:val="0"/>
          <w:sz w:val="24"/>
          <w:szCs w:val="24"/>
          <w:highlight w:val="none"/>
          <w:shd w:val="clear" w:color="auto" w:fill="FFFFFF"/>
          <w:vertAlign w:val="baseline"/>
          <w:lang w:val="en-US" w:eastAsia="zh-CN"/>
        </w:rPr>
        <w:t>如</w:t>
      </w:r>
      <w:r>
        <w:rPr>
          <w:rFonts w:hint="eastAsia" w:ascii="宋体" w:hAnsi="宋体" w:eastAsia="宋体" w:cs="宋体"/>
          <w:i w:val="0"/>
          <w:caps w:val="0"/>
          <w:color w:val="auto"/>
          <w:spacing w:val="0"/>
          <w:sz w:val="24"/>
          <w:szCs w:val="24"/>
          <w:highlight w:val="none"/>
          <w:shd w:val="clear" w:color="auto" w:fill="FFFFFF"/>
          <w:vertAlign w:val="baseline"/>
        </w:rPr>
        <w:t>导致重大事故的</w:t>
      </w:r>
      <w:r>
        <w:rPr>
          <w:rFonts w:hint="eastAsia" w:ascii="宋体" w:hAnsi="宋体" w:eastAsia="宋体" w:cs="宋体"/>
          <w:i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caps w:val="0"/>
          <w:color w:val="auto"/>
          <w:spacing w:val="0"/>
          <w:sz w:val="24"/>
          <w:szCs w:val="24"/>
          <w:highlight w:val="none"/>
          <w:shd w:val="clear" w:color="auto" w:fill="FFFFFF"/>
          <w:vertAlign w:val="baseline"/>
          <w:lang w:val="en-US" w:eastAsia="zh-CN"/>
        </w:rPr>
        <w:t>将</w:t>
      </w:r>
      <w:r>
        <w:rPr>
          <w:rFonts w:hint="eastAsia" w:ascii="宋体" w:hAnsi="宋体" w:eastAsia="宋体" w:cs="宋体"/>
          <w:i w:val="0"/>
          <w:caps w:val="0"/>
          <w:color w:val="auto"/>
          <w:spacing w:val="0"/>
          <w:sz w:val="24"/>
          <w:szCs w:val="24"/>
          <w:highlight w:val="none"/>
          <w:shd w:val="clear" w:color="auto" w:fill="FFFFFF"/>
          <w:vertAlign w:val="baseline"/>
        </w:rPr>
        <w:t>按法律规定或根据交警部门交通事故鉴定意见</w:t>
      </w:r>
      <w:r>
        <w:rPr>
          <w:rFonts w:hint="eastAsia" w:ascii="宋体" w:hAnsi="宋体" w:eastAsia="宋体" w:cs="宋体"/>
          <w:i w:val="0"/>
          <w:caps w:val="0"/>
          <w:color w:val="auto"/>
          <w:spacing w:val="0"/>
          <w:sz w:val="24"/>
          <w:szCs w:val="24"/>
          <w:highlight w:val="none"/>
          <w:shd w:val="clear" w:color="auto" w:fill="FFFFFF"/>
          <w:vertAlign w:val="baseline"/>
          <w:lang w:val="en-US" w:eastAsia="zh-CN"/>
        </w:rPr>
        <w:t>对乙方进行</w:t>
      </w:r>
      <w:r>
        <w:rPr>
          <w:rFonts w:hint="eastAsia" w:ascii="宋体" w:hAnsi="宋体" w:eastAsia="宋体" w:cs="宋体"/>
          <w:i w:val="0"/>
          <w:caps w:val="0"/>
          <w:color w:val="auto"/>
          <w:spacing w:val="0"/>
          <w:sz w:val="24"/>
          <w:szCs w:val="24"/>
          <w:highlight w:val="none"/>
          <w:shd w:val="clear" w:color="auto" w:fill="FFFFFF"/>
          <w:vertAlign w:val="baseline"/>
        </w:rPr>
        <w:t>处理；</w:t>
      </w:r>
    </w:p>
    <w:p>
      <w:pPr>
        <w:pStyle w:val="21"/>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4.若乙方考核不合格，甲方有权立即解除合同，同时根据损失情况可要求乙方承担赔偿责任，具体考核约定如下:</w:t>
      </w:r>
    </w:p>
    <w:p>
      <w:pPr>
        <w:pStyle w:val="21"/>
        <w:keepNext w:val="0"/>
        <w:keepLines w:val="0"/>
        <w:pageBreakBefore w:val="0"/>
        <w:widowControl/>
        <w:numPr>
          <w:ilvl w:val="255"/>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宋体"/>
          <w:color w:val="auto"/>
          <w:sz w:val="24"/>
          <w:szCs w:val="24"/>
          <w:highlight w:val="none"/>
          <w:shd w:val="clear" w:color="auto" w:fill="auto"/>
          <w:lang w:val="en-US" w:eastAsia="zh-CN"/>
        </w:rPr>
        <w:t>本合同考核评价按附表4为标准，考核得分在80分以上为合格（不含80分)，考核得分等于或者低于80分为不合格。</w:t>
      </w:r>
    </w:p>
    <w:p>
      <w:pPr>
        <w:pStyle w:val="21"/>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宋体"/>
          <w:color w:val="auto"/>
          <w:sz w:val="24"/>
          <w:szCs w:val="24"/>
          <w:highlight w:val="none"/>
          <w:shd w:val="clear" w:color="auto" w:fill="auto"/>
          <w:lang w:val="en-US" w:eastAsia="zh-CN"/>
        </w:rPr>
        <w:t>考核期限:合同期间甲方辖下各分(子)公司将对乙方的供货服务及货物质量进行不定期的考核，考核时间以甲方辖下各分(子)公司确认为准，考核次数为每6个月考核不少于1次;若合同订期限未满6个月，则合同期内考核不少于1次。</w:t>
      </w:r>
    </w:p>
    <w:p>
      <w:pPr>
        <w:pStyle w:val="21"/>
        <w:keepNext w:val="0"/>
        <w:keepLines w:val="0"/>
        <w:pageBreakBefore w:val="0"/>
        <w:numPr>
          <w:ilvl w:val="255"/>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rPr>
        <w:t>本合同期满终止或者提前解除的，乙方应继续履行所负责维修车辆的质保义务，直至质保期满。</w:t>
      </w:r>
    </w:p>
    <w:p>
      <w:pPr>
        <w:pStyle w:val="48"/>
        <w:keepNext w:val="0"/>
        <w:keepLines w:val="0"/>
        <w:pageBreakBefore w:val="0"/>
        <w:numPr>
          <w:ilvl w:val="0"/>
          <w:numId w:val="10"/>
        </w:numPr>
        <w:tabs>
          <w:tab w:val="left" w:pos="900"/>
          <w:tab w:val="left" w:pos="1080"/>
        </w:tabs>
        <w:kinsoku/>
        <w:wordWrap/>
        <w:topLinePunct w:val="0"/>
        <w:bidi w:val="0"/>
        <w:adjustRightInd/>
        <w:snapToGrid/>
        <w:spacing w:beforeAutospacing="0" w:afterAutospacing="0" w:line="360" w:lineRule="auto"/>
        <w:ind w:left="458" w:leftChars="21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协议书如有未尽事宜，须经双方共同协商，订立补充协议，补充协议与本协议书具有同等效力。</w:t>
      </w:r>
    </w:p>
    <w:p>
      <w:pPr>
        <w:pStyle w:val="48"/>
        <w:keepNext w:val="0"/>
        <w:keepLines w:val="0"/>
        <w:pageBreakBefore w:val="0"/>
        <w:numPr>
          <w:ilvl w:val="0"/>
          <w:numId w:val="10"/>
        </w:numPr>
        <w:tabs>
          <w:tab w:val="left" w:pos="900"/>
          <w:tab w:val="left" w:pos="1080"/>
        </w:tabs>
        <w:kinsoku/>
        <w:wordWrap/>
        <w:topLinePunct w:val="0"/>
        <w:bidi w:val="0"/>
        <w:adjustRightInd/>
        <w:snapToGrid/>
        <w:spacing w:beforeAutospacing="0" w:afterAutospacing="0" w:line="360" w:lineRule="auto"/>
        <w:ind w:left="458" w:leftChars="218"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甲乙双方在履行本协议过程中如出现争议的，应友好协议解决，协商不成的，任何一方可向甲方所在地人民法院提起诉讼解决”。</w:t>
      </w:r>
    </w:p>
    <w:p>
      <w:pPr>
        <w:pStyle w:val="48"/>
        <w:keepNext w:val="0"/>
        <w:keepLines w:val="0"/>
        <w:pageBreakBefore w:val="0"/>
        <w:numPr>
          <w:ilvl w:val="0"/>
          <w:numId w:val="0"/>
        </w:numPr>
        <w:tabs>
          <w:tab w:val="left" w:pos="900"/>
          <w:tab w:val="left" w:pos="1080"/>
        </w:tabs>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本协议书自双方签订盖章之日起生效。</w:t>
      </w:r>
    </w:p>
    <w:p>
      <w:pPr>
        <w:pStyle w:val="48"/>
        <w:keepNext w:val="0"/>
        <w:keepLines w:val="0"/>
        <w:pageBreakBefore w:val="0"/>
        <w:numPr>
          <w:ilvl w:val="0"/>
          <w:numId w:val="0"/>
        </w:numPr>
        <w:tabs>
          <w:tab w:val="left" w:pos="900"/>
          <w:tab w:val="left" w:pos="1080"/>
        </w:tabs>
        <w:kinsoku/>
        <w:wordWrap/>
        <w:topLinePunct w:val="0"/>
        <w:bidi w:val="0"/>
        <w:adjustRightInd/>
        <w:snapToGrid/>
        <w:spacing w:beforeAutospacing="0" w:afterAutospacing="0" w:line="360" w:lineRule="auto"/>
        <w:ind w:left="458" w:leftChars="2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份，同具法律效力。</w:t>
      </w:r>
    </w:p>
    <w:p>
      <w:pPr>
        <w:pStyle w:val="48"/>
        <w:keepNext w:val="0"/>
        <w:keepLines w:val="0"/>
        <w:pageBreakBefore w:val="0"/>
        <w:tabs>
          <w:tab w:val="left" w:pos="900"/>
          <w:tab w:val="left" w:pos="1080"/>
        </w:tabs>
        <w:kinsoku/>
        <w:wordWrap/>
        <w:topLinePunct w:val="0"/>
        <w:bidi w:val="0"/>
        <w:adjustRightInd/>
        <w:snapToGrid/>
        <w:spacing w:beforeAutospacing="0" w:afterAutospacing="0" w:line="360" w:lineRule="auto"/>
        <w:ind w:left="5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pStyle w:val="48"/>
        <w:keepNext w:val="0"/>
        <w:keepLines w:val="0"/>
        <w:pageBreakBefore w:val="0"/>
        <w:numPr>
          <w:ilvl w:val="0"/>
          <w:numId w:val="0"/>
        </w:numPr>
        <w:tabs>
          <w:tab w:val="left" w:pos="900"/>
          <w:tab w:val="left" w:pos="1080"/>
        </w:tabs>
        <w:kinsoku/>
        <w:wordWrap/>
        <w:topLinePunct w:val="0"/>
        <w:bidi w:val="0"/>
        <w:adjustRightInd/>
        <w:snapToGrid/>
        <w:spacing w:beforeAutospacing="0" w:afterAutospacing="0" w:line="360" w:lineRule="auto"/>
        <w:ind w:left="454" w:leftChars="21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1.廉洁协议</w:t>
      </w:r>
    </w:p>
    <w:p>
      <w:pPr>
        <w:pStyle w:val="48"/>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ind w:firstLine="48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olor w:val="auto"/>
          <w:kern w:val="2"/>
          <w:sz w:val="24"/>
          <w:szCs w:val="24"/>
          <w:highlight w:val="none"/>
          <w:u w:val="none"/>
          <w:lang w:val="en-US" w:eastAsia="zh-CN" w:bidi="ar"/>
        </w:rPr>
        <w:t>广汽传祺常用维修项目工时费明细表</w:t>
      </w:r>
    </w:p>
    <w:p>
      <w:pPr>
        <w:pStyle w:val="48"/>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ind w:firstLine="480"/>
        <w:jc w:val="left"/>
        <w:rPr>
          <w:rFonts w:hint="eastAsia" w:ascii="宋体" w:hAnsi="宋体" w:cs="宋体"/>
          <w:color w:val="auto"/>
          <w:sz w:val="24"/>
          <w:szCs w:val="24"/>
          <w:highlight w:val="none"/>
          <w:u w:val="none"/>
          <w:lang w:val="en-US" w:eastAsia="zh-CN" w:bidi="ar"/>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none"/>
          <w:lang w:eastAsia="zh-CN" w:bidi="ar"/>
        </w:rPr>
        <w:t>广汽传祺</w:t>
      </w:r>
      <w:r>
        <w:rPr>
          <w:rFonts w:hint="eastAsia" w:ascii="宋体" w:hAnsi="宋体" w:cs="宋体"/>
          <w:color w:val="auto"/>
          <w:sz w:val="24"/>
          <w:szCs w:val="24"/>
          <w:highlight w:val="none"/>
          <w:u w:val="none"/>
          <w:lang w:val="en-US" w:eastAsia="zh-CN" w:bidi="ar"/>
        </w:rPr>
        <w:t>标准材料费明细表</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bidi="ar"/>
        </w:rPr>
        <w:t>4.</w:t>
      </w:r>
      <w:r>
        <w:rPr>
          <w:rFonts w:hint="eastAsia" w:ascii="宋体" w:hAnsi="宋体" w:eastAsia="宋体" w:cs="宋体"/>
          <w:color w:val="auto"/>
          <w:sz w:val="24"/>
          <w:szCs w:val="24"/>
          <w:highlight w:val="none"/>
        </w:rPr>
        <w:t>广州市净水有限公司</w:t>
      </w:r>
      <w:r>
        <w:rPr>
          <w:rFonts w:hint="eastAsia" w:ascii="宋体" w:hAnsi="宋体" w:eastAsia="宋体" w:cs="宋体"/>
          <w:color w:val="auto"/>
          <w:sz w:val="24"/>
          <w:szCs w:val="24"/>
          <w:highlight w:val="none"/>
          <w:lang w:eastAsia="zh-CN"/>
        </w:rPr>
        <w:t>2024-202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广汽传祺</w:t>
      </w:r>
      <w:r>
        <w:rPr>
          <w:rFonts w:hint="eastAsia" w:ascii="宋体" w:hAnsi="宋体" w:eastAsia="宋体" w:cs="宋体"/>
          <w:color w:val="auto"/>
          <w:sz w:val="24"/>
          <w:szCs w:val="24"/>
          <w:highlight w:val="none"/>
        </w:rPr>
        <w:t>公务车辆定点维修保养项目考核表</w:t>
      </w:r>
    </w:p>
    <w:p>
      <w:pPr>
        <w:pStyle w:val="48"/>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jc w:val="left"/>
        <w:rPr>
          <w:rFonts w:hint="eastAsia" w:ascii="宋体" w:hAnsi="宋体" w:eastAsia="宋体" w:cs="宋体"/>
          <w:color w:val="auto"/>
          <w:sz w:val="24"/>
          <w:szCs w:val="24"/>
          <w:highlight w:val="none"/>
        </w:rPr>
      </w:pPr>
    </w:p>
    <w:p>
      <w:pPr>
        <w:pStyle w:val="48"/>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jc w:val="left"/>
        <w:rPr>
          <w:rFonts w:hint="eastAsia" w:ascii="宋体" w:hAnsi="宋体" w:eastAsia="宋体" w:cs="宋体"/>
          <w:color w:val="auto"/>
          <w:sz w:val="24"/>
          <w:szCs w:val="24"/>
          <w:highlight w:val="none"/>
        </w:rPr>
      </w:pPr>
    </w:p>
    <w:p>
      <w:pPr>
        <w:pStyle w:val="48"/>
        <w:keepNext w:val="0"/>
        <w:keepLines w:val="0"/>
        <w:pageBreakBefore w:val="0"/>
        <w:tabs>
          <w:tab w:val="left" w:pos="900"/>
          <w:tab w:val="left" w:pos="1080"/>
        </w:tabs>
        <w:kinsoku/>
        <w:wordWrap/>
        <w:topLinePunct w:val="0"/>
        <w:bidi w:val="0"/>
        <w:adjustRightInd/>
        <w:snapToGrid/>
        <w:spacing w:beforeAutospacing="0" w:afterAutospacing="0" w:line="360" w:lineRule="auto"/>
        <w:ind w:left="-540"/>
        <w:rPr>
          <w:rFonts w:hint="eastAsia" w:ascii="宋体" w:hAnsi="宋体" w:eastAsia="宋体" w:cs="宋体"/>
          <w:color w:val="auto"/>
          <w:sz w:val="24"/>
          <w:szCs w:val="24"/>
          <w:highlight w:val="none"/>
        </w:rPr>
      </w:pPr>
    </w:p>
    <w:tbl>
      <w:tblPr>
        <w:tblStyle w:val="23"/>
        <w:tblW w:w="0" w:type="auto"/>
        <w:jc w:val="center"/>
        <w:tblLayout w:type="fixed"/>
        <w:tblCellMar>
          <w:top w:w="0" w:type="dxa"/>
          <w:left w:w="108" w:type="dxa"/>
          <w:bottom w:w="0" w:type="dxa"/>
          <w:right w:w="108" w:type="dxa"/>
        </w:tblCellMar>
      </w:tblPr>
      <w:tblGrid>
        <w:gridCol w:w="1390"/>
        <w:gridCol w:w="3146"/>
        <w:gridCol w:w="1390"/>
        <w:gridCol w:w="3146"/>
      </w:tblGrid>
      <w:tr>
        <w:tblPrEx>
          <w:tblCellMar>
            <w:top w:w="0" w:type="dxa"/>
            <w:left w:w="108" w:type="dxa"/>
            <w:bottom w:w="0" w:type="dxa"/>
            <w:right w:w="108" w:type="dxa"/>
          </w:tblCellMar>
        </w:tblPrEx>
        <w:trPr>
          <w:trHeight w:val="567" w:hRule="atLeast"/>
          <w:jc w:val="center"/>
        </w:trPr>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tc>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tc>
      </w:tr>
      <w:tr>
        <w:tblPrEx>
          <w:tblCellMar>
            <w:top w:w="0" w:type="dxa"/>
            <w:left w:w="108" w:type="dxa"/>
            <w:bottom w:w="0" w:type="dxa"/>
            <w:right w:w="108" w:type="dxa"/>
          </w:tblCellMar>
        </w:tblPrEx>
        <w:trPr>
          <w:trHeight w:val="283" w:hRule="atLeast"/>
          <w:jc w:val="center"/>
        </w:trPr>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签约代表：</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签约代表：</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03" w:hRule="atLeast"/>
          <w:jc w:val="center"/>
        </w:trPr>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97" w:hRule="atLeast"/>
          <w:jc w:val="center"/>
        </w:trPr>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261" w:hRule="atLeast"/>
          <w:jc w:val="center"/>
        </w:trPr>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67" w:hRule="atLeast"/>
          <w:jc w:val="center"/>
        </w:trPr>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1390"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tc>
        <w:tc>
          <w:tcPr>
            <w:tcW w:w="3146" w:type="dxa"/>
            <w:noWrap w:val="0"/>
            <w:vAlign w:val="top"/>
          </w:tcPr>
          <w:p>
            <w:pPr>
              <w:pStyle w:val="48"/>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廉洁协议</w:t>
      </w:r>
    </w:p>
    <w:p>
      <w:pPr>
        <w:pStyle w:val="45"/>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40" w:firstLineChars="22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4"/>
          <w:szCs w:val="24"/>
          <w:highlight w:val="none"/>
          <w:u w:val="single"/>
        </w:rPr>
        <w:t>广州市净水有限公司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w:t>
      </w:r>
      <w:r>
        <w:rPr>
          <w:rFonts w:hint="eastAsia" w:ascii="宋体" w:hAnsi="宋体" w:eastAsia="宋体" w:cs="宋体"/>
          <w:b w:val="0"/>
          <w:bCs/>
          <w:color w:val="auto"/>
          <w:sz w:val="24"/>
          <w:szCs w:val="24"/>
          <w:highlight w:val="none"/>
          <w:lang w:eastAsia="zh-CN"/>
        </w:rPr>
        <w:t>报价</w:t>
      </w:r>
      <w:r>
        <w:rPr>
          <w:rFonts w:hint="eastAsia" w:ascii="宋体" w:hAnsi="宋体" w:eastAsia="宋体" w:cs="宋体"/>
          <w:b w:val="0"/>
          <w:bCs/>
          <w:color w:val="auto"/>
          <w:sz w:val="24"/>
          <w:szCs w:val="24"/>
          <w:highlight w:val="none"/>
        </w:rPr>
        <w:t>、市场经营活动等有关法律、法规相关政策及廉政建设的各项规定。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beforeAutospacing="0" w:afterAutospacing="0" w:line="360" w:lineRule="auto"/>
        <w:ind w:left="25" w:leftChars="12"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甲方举报投诉联系部门：广州市净水有限公司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第五条</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b w:val="0"/>
          <w:bCs/>
          <w:color w:val="auto"/>
          <w:sz w:val="24"/>
          <w:szCs w:val="24"/>
          <w:highlight w:val="none"/>
          <w:lang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beforeAutospacing="0" w:afterAutospacing="0" w:line="360" w:lineRule="auto"/>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adjustRightInd/>
        <w:snapToGrid/>
        <w:spacing w:beforeAutospacing="0" w:afterAutospacing="0" w:line="360" w:lineRule="auto"/>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keepNext w:val="0"/>
        <w:keepLines w:val="0"/>
        <w:pageBreakBefore w:val="0"/>
        <w:tabs>
          <w:tab w:val="left" w:pos="4170"/>
        </w:tabs>
        <w:kinsoku/>
        <w:wordWrap/>
        <w:topLinePunct w:val="0"/>
        <w:bidi w:val="0"/>
        <w:adjustRightInd/>
        <w:snapToGrid/>
        <w:spacing w:beforeAutospacing="0" w:after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pStyle w:val="2"/>
        <w:keepNext w:val="0"/>
        <w:keepLines w:val="0"/>
        <w:pageBreakBefore w:val="0"/>
        <w:kinsoku/>
        <w:wordWrap/>
        <w:topLinePunct w:val="0"/>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p>
    <w:p>
      <w:pPr>
        <w:pStyle w:val="3"/>
        <w:keepNext w:val="0"/>
        <w:keepLines w:val="0"/>
        <w:pageBreakBefore w:val="0"/>
        <w:kinsoku/>
        <w:wordWrap/>
        <w:topLinePunct w:val="0"/>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p>
    <w:p>
      <w:pPr>
        <w:pStyle w:val="3"/>
        <w:keepNext w:val="0"/>
        <w:keepLines w:val="0"/>
        <w:pageBreakBefore w:val="0"/>
        <w:kinsoku/>
        <w:wordWrap/>
        <w:topLinePunct w:val="0"/>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p>
    <w:p>
      <w:pP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br w:type="page"/>
      </w: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附件</w:t>
      </w:r>
      <w:r>
        <w:rPr>
          <w:rFonts w:hint="eastAsia" w:ascii="宋体" w:hAnsi="宋体" w:cs="宋体"/>
          <w:b/>
          <w:bCs/>
          <w:color w:val="auto"/>
          <w:kern w:val="2"/>
          <w:sz w:val="24"/>
          <w:szCs w:val="24"/>
          <w:highlight w:val="none"/>
          <w:lang w:val="en-US" w:eastAsia="zh-CN"/>
        </w:rPr>
        <w:t>2</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2808"/>
        <w:gridCol w:w="805"/>
        <w:gridCol w:w="805"/>
        <w:gridCol w:w="805"/>
        <w:gridCol w:w="934"/>
        <w:gridCol w:w="805"/>
        <w:gridCol w:w="724"/>
        <w:gridCol w:w="957"/>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auto"/>
                <w:sz w:val="36"/>
                <w:szCs w:val="36"/>
                <w:highlight w:val="none"/>
                <w:u w:val="none"/>
              </w:rPr>
            </w:pPr>
            <w:r>
              <w:rPr>
                <w:rFonts w:hint="eastAsia" w:ascii="黑体" w:hAnsi="宋体" w:eastAsia="黑体" w:cs="黑体"/>
                <w:b/>
                <w:bCs/>
                <w:i w:val="0"/>
                <w:iCs w:val="0"/>
                <w:color w:val="auto"/>
                <w:kern w:val="0"/>
                <w:sz w:val="36"/>
                <w:szCs w:val="36"/>
                <w:highlight w:val="none"/>
                <w:u w:val="none"/>
                <w:lang w:val="en-US" w:eastAsia="zh-CN" w:bidi="ar"/>
              </w:rPr>
              <w:t>广汽传祺常用维修项目工时费明细表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4"/>
                <w:szCs w:val="24"/>
                <w:highlight w:val="none"/>
                <w:u w:val="none"/>
              </w:rPr>
            </w:pP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auto"/>
                <w:sz w:val="24"/>
                <w:szCs w:val="24"/>
                <w:highlight w:val="none"/>
                <w:u w:val="none"/>
              </w:rPr>
            </w:pPr>
          </w:p>
        </w:tc>
        <w:tc>
          <w:tcPr>
            <w:tcW w:w="329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工时价格（元）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序号</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维修项目</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GA3/S</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GA4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GA5/6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GS4/GS3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GS5/S</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GS7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GA8/GS8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GM8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w:t>
            </w:r>
          </w:p>
        </w:tc>
        <w:tc>
          <w:tcPr>
            <w:tcW w:w="1409"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1万KM保养</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240/260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6万KM保养</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420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520/620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12万KM定期保养</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560/620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更换机油，机油滤芯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更换空气滤芯器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更换空调滤芯器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更换汽油滤清器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GDIS电脑检测</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四轮定位</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更换刹车油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更换发动机防冻液</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更换转向助油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清洗节气门（拆洗）</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清洗喷油嘴（拆洗）</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吊发动机总成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2200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发动机总成大修</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4300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4600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更换发动机支撑胶[左或右】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更换发动机支撑胶[前或后】</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19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拆装/更换气缸垫[气缸垫]</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1650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1650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1650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2200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更换曲轴前油封[正时皮带】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更换曲轴后油封[不含吊发动机]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950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950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950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950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更换油底壳（不含前副车架拆装）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更换节温器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拆装/更换水泵总成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更换水箱</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450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清洗燃油系统[免拆]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更换汽油泵</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更换喷油器[1个]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29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更换火花塞[1个]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30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更换雨刮片[1条]</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31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更换皮带自动张紧器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240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32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拆装/更换传动皮带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33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更换正时皮带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4"/>
                <w:szCs w:val="24"/>
                <w:highlight w:val="none"/>
                <w:u w:val="none"/>
              </w:rPr>
            </w:pPr>
            <w:r>
              <w:rPr>
                <w:rFonts w:hint="eastAsia" w:ascii="等线" w:hAnsi="等线" w:eastAsia="等线" w:cs="等线"/>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2万KM保养</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240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300/340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w:t>
            </w:r>
          </w:p>
        </w:tc>
        <w:tc>
          <w:tcPr>
            <w:tcW w:w="1409"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8万KM保养</w:t>
            </w:r>
          </w:p>
        </w:tc>
        <w:tc>
          <w:tcPr>
            <w:tcW w:w="404"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780</w:t>
            </w:r>
          </w:p>
        </w:tc>
        <w:tc>
          <w:tcPr>
            <w:tcW w:w="404"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469"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04"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960</w:t>
            </w:r>
          </w:p>
        </w:tc>
        <w:tc>
          <w:tcPr>
            <w:tcW w:w="363"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560</w:t>
            </w:r>
          </w:p>
        </w:tc>
        <w:tc>
          <w:tcPr>
            <w:tcW w:w="480"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560/620</w:t>
            </w:r>
          </w:p>
        </w:tc>
        <w:tc>
          <w:tcPr>
            <w:tcW w:w="363" w:type="pct"/>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空调系统补充冷媒【不含材料]</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拆装/更换空调箱总成[MT】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更换手动变速箱油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更换离合器片【手动]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手动变速箱总成大修</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更换自动变速箱油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自动变速箱总成大修</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拆装/更换变速箱总成[自动]含装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更换右侧半轴球笼防尘套</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更换左侧半轴球笼防尘套</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更换前轮轴承[单侧]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更换后轮轴承[单侧]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拆装/更换转向柱总成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更换转向器总成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更换转向器拉杆总成[左或右]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更换前刹车片[1对]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更换后刹车片[1对]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更换前刹车盘[1对]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更换后刹车盘[1对]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拆装轮胎[1个]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更换轮胎及动平衡【1条]</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更换前减震器总成[单侧]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更换后减震器总成[单侧]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拆装/更换前下控制臂[单侧]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拆装/更换后控制臂[单侧]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拆装/更换主气囊总成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拆装/更换副气囊总成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更换全车锁芯[不含匹配解码]</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更换遥控器钥匙[含匹配解码</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拆装/更换仪表台总成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拆装/更换CD机总成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360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4万KM保养</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560/620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10万KM保养</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420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520/620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更换喇叭（1个）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更换大灯泡/前雾灯泡（1个）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30/120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30/120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150/30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30/120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30/120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30/120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30/120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更换制动灯泡（1个）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拆装侧裙板（单侧）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拆装/更换前保险杠</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拆装/更换前大灯（单侧）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拆装/更换后尾灯（单侧）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拆装/更换前叶子板（单侧）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拆装/更换前风挡玻璃</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拆装/更换后保险杠</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拆装/更换后挡风玻璃</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拆装/更换倒车镜（一侧）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拆装/更换天窗玻璃</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更换天窗总成（含顶棚拆装）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更换车门玻璃（单侧）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更换玻璃升降器总成（单侧）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更换前/后车门（1个）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更换侧窗玻璃（1个）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更换车门外拉手（1个）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倒车镜喷漆（1个）不含拆装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侧裙板喷漆（单侧）不含拆装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前保险杠喷漆（不含拆装）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91</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发动机盖喷漆（不含拆装）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92</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前翼子板喷漆（一侧）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93</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前/后车门喷漆（一扇）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94</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车顶喷漆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95</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后翼子板喷漆（一侧）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96</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尾盖/后行李箱盖喷漆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97</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后保险杠喷漆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98</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全车原色喷漆（含附件拆装）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7000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8500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10600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99</w:t>
            </w:r>
          </w:p>
        </w:tc>
        <w:tc>
          <w:tcPr>
            <w:tcW w:w="1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全车改色喷漆（含附件拆装）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9000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10500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12600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12600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17000</w:t>
            </w:r>
          </w:p>
        </w:tc>
      </w:tr>
    </w:tbl>
    <w:p>
      <w:pPr>
        <w:pStyle w:val="2"/>
        <w:rPr>
          <w:rFonts w:hint="default"/>
          <w:color w:val="auto"/>
          <w:highlight w:val="none"/>
          <w:lang w:val="en-US" w:eastAsia="zh-CN"/>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4"/>
          <w:szCs w:val="24"/>
          <w:highlight w:val="none"/>
          <w:lang w:val="en-US" w:eastAsia="zh-CN" w:bidi="ar-SA"/>
        </w:rPr>
      </w:pPr>
    </w:p>
    <w:p>
      <w:pP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br w:type="page"/>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附件</w:t>
      </w:r>
      <w:r>
        <w:rPr>
          <w:rFonts w:hint="eastAsia" w:ascii="宋体" w:hAnsi="宋体" w:cs="宋体"/>
          <w:b/>
          <w:bCs/>
          <w:color w:val="auto"/>
          <w:kern w:val="2"/>
          <w:sz w:val="24"/>
          <w:szCs w:val="24"/>
          <w:highlight w:val="none"/>
          <w:lang w:val="en-US" w:eastAsia="zh-CN"/>
        </w:rPr>
        <w:t>3</w:t>
      </w:r>
      <w:r>
        <w:rPr>
          <w:rFonts w:hint="eastAsia" w:ascii="宋体" w:hAnsi="宋体" w:eastAsia="宋体" w:cs="宋体"/>
          <w:b/>
          <w:bCs/>
          <w:color w:val="auto"/>
          <w:kern w:val="2"/>
          <w:sz w:val="24"/>
          <w:szCs w:val="24"/>
          <w:highlight w:val="none"/>
          <w:lang w:val="en-US" w:eastAsia="zh-CN"/>
        </w:rPr>
        <w:t xml:space="preserve"> </w:t>
      </w:r>
    </w:p>
    <w:tbl>
      <w:tblPr>
        <w:tblStyle w:val="23"/>
        <w:tblW w:w="7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2"/>
        <w:gridCol w:w="781"/>
        <w:gridCol w:w="3245"/>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b/>
                <w:bCs/>
                <w:i w:val="0"/>
                <w:iCs w:val="0"/>
                <w:color w:val="auto"/>
                <w:sz w:val="28"/>
                <w:szCs w:val="28"/>
                <w:highlight w:val="none"/>
                <w:u w:val="none"/>
                <w:lang w:val="en-US"/>
              </w:rPr>
            </w:pPr>
            <w:r>
              <w:rPr>
                <w:rFonts w:hint="eastAsia" w:ascii="等线" w:hAnsi="等线" w:eastAsia="等线" w:cs="等线"/>
                <w:b/>
                <w:bCs/>
                <w:i w:val="0"/>
                <w:iCs w:val="0"/>
                <w:color w:val="auto"/>
                <w:kern w:val="0"/>
                <w:sz w:val="28"/>
                <w:szCs w:val="28"/>
                <w:highlight w:val="none"/>
                <w:u w:val="none"/>
                <w:lang w:val="en-US" w:eastAsia="zh-CN" w:bidi="ar"/>
              </w:rPr>
              <w:t>广汽传祺标准材料费明细表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保养品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发动机系统清洁剂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发动机油[4.5L】-5W40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燃油系统清清洁洗剂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半合成发动机油-4.5L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空调系统清洁剂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半合成 发动机油-4.5L-5W30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进气系统清洁剂保护剂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全合成发动机油-4.5L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底盘装甲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动力转向油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四合一车身养护套装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冷却液[防冻液]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发动机系统保护剂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变速箱油[MT；2.0L】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燃油系统保护剂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变速箱[AT:1L][GA5/GS5]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燃油系统干燥剂除水保养剂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差速器齿轮油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化清剂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变速箱油【DDCT；1L】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发动机仓外部养护套装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冷媒【300G/瓶】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汽车专用型光触媒喷雾剂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制动液【800G/瓶】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随身带消毒仰角喷剂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MCM液压油【1L]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刹车盘清洗剂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燃油系统清洗剂[缸内直喷专】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新车引擎保护剂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全合成机油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发动机油【0W-20]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变速箱油【AT:1L]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GS4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GS8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放油螺丝垫片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油底壳放油阀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 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 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左雨刮片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左雨刮片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右雨刮片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右雨刮片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AMG电池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电池【启停】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多楔带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油底壳放油阀[M14]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后刹车皮【电子手刹】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气缸盖罩密封垫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GM8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GM6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 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 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左雨刮片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左雨刮片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右雨刮片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右雨刮片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AMG电池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油底壳放油阀[M14]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放油阀m16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GA8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GA5【2.0L]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前刹车蝶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 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后 刹车蝶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左雨刮片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左雨刮片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右雨刮片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右雨刮片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气缸盖罩垫片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发动机皮带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正时皮带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正时张紧轮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油底壳放油阀[M14]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平衡轴皮带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气缸盖罩密封圈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平衡轴张紧轮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197.33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正时链条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正时惰轮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170.67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排气相位调节器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水泵总成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auto"/>
                <w:sz w:val="22"/>
                <w:szCs w:val="22"/>
                <w:highlight w:val="none"/>
                <w:u w:val="none"/>
              </w:rPr>
            </w:pPr>
            <w:r>
              <w:rPr>
                <w:rFonts w:hint="eastAsia" w:ascii="等线" w:hAnsi="等线" w:eastAsia="等线" w:cs="等线"/>
                <w:b/>
                <w:bCs/>
                <w:i w:val="0"/>
                <w:iCs w:val="0"/>
                <w:color w:val="auto"/>
                <w:kern w:val="0"/>
                <w:sz w:val="22"/>
                <w:szCs w:val="22"/>
                <w:highlight w:val="none"/>
                <w:u w:val="none"/>
                <w:lang w:val="en-US" w:eastAsia="zh-CN" w:bidi="ar"/>
              </w:rPr>
              <w:t>368</w:t>
            </w:r>
          </w:p>
        </w:tc>
      </w:tr>
    </w:tbl>
    <w:p>
      <w:pPr>
        <w:keepNext w:val="0"/>
        <w:keepLines w:val="0"/>
        <w:pageBreakBefore w:val="0"/>
        <w:widowControl/>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bCs w:val="0"/>
          <w:color w:val="auto"/>
          <w:sz w:val="24"/>
          <w:szCs w:val="24"/>
          <w:highlight w:val="none"/>
        </w:rPr>
        <w:t>附件</w:t>
      </w:r>
      <w:r>
        <w:rPr>
          <w:rFonts w:hint="eastAsia" w:ascii="宋体" w:hAnsi="宋体" w:eastAsia="宋体" w:cs="宋体"/>
          <w:b/>
          <w:bCs w:val="0"/>
          <w:color w:val="auto"/>
          <w:sz w:val="24"/>
          <w:szCs w:val="24"/>
          <w:highlight w:val="none"/>
          <w:lang w:val="en-US" w:eastAsia="zh-CN"/>
        </w:rPr>
        <w:t>4</w:t>
      </w:r>
    </w:p>
    <w:p>
      <w:pPr>
        <w:keepNext w:val="0"/>
        <w:keepLines w:val="0"/>
        <w:pageBreakBefore w:val="0"/>
        <w:kinsoku/>
        <w:wordWrap/>
        <w:topLinePunct w:val="0"/>
        <w:bidi w:val="0"/>
        <w:adjustRightInd/>
        <w:snapToGrid/>
        <w:spacing w:beforeAutospacing="0" w:afterAutospacing="0"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广州市净水有限公司</w:t>
      </w:r>
      <w:r>
        <w:rPr>
          <w:rFonts w:hint="eastAsia" w:ascii="宋体" w:hAnsi="宋体" w:eastAsia="宋体" w:cs="宋体"/>
          <w:color w:val="auto"/>
          <w:sz w:val="24"/>
          <w:szCs w:val="24"/>
          <w:highlight w:val="none"/>
          <w:lang w:eastAsia="zh-CN"/>
        </w:rPr>
        <w:t>2024-202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广汽传祺</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公务车辆定点维修保养项目考核表</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项目实施单位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盖章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填表日期：   年  月  日</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654"/>
        <w:gridCol w:w="5330"/>
        <w:gridCol w:w="652"/>
        <w:gridCol w:w="652"/>
        <w:gridCol w:w="1020"/>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294"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序号</w:t>
            </w:r>
          </w:p>
        </w:tc>
        <w:tc>
          <w:tcPr>
            <w:tcW w:w="3035" w:type="pct"/>
            <w:gridSpan w:val="2"/>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w:t>
            </w:r>
            <w:r>
              <w:rPr>
                <w:rFonts w:hint="eastAsia" w:ascii="宋体" w:hAnsi="宋体" w:eastAsia="宋体" w:cs="宋体"/>
                <w:color w:val="auto"/>
                <w:kern w:val="0"/>
                <w:sz w:val="21"/>
                <w:szCs w:val="21"/>
                <w:highlight w:val="none"/>
                <w:lang w:val="en-US" w:eastAsia="zh-CN"/>
              </w:rPr>
              <w:t>分细则</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分值</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评价</w:t>
            </w:r>
          </w:p>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得分</w:t>
            </w:r>
          </w:p>
        </w:tc>
        <w:tc>
          <w:tcPr>
            <w:tcW w:w="990" w:type="pct"/>
            <w:gridSpan w:val="2"/>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294"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p>
            <w:pPr>
              <w:keepNext w:val="0"/>
              <w:keepLines w:val="0"/>
              <w:pageBreakBefore w:val="0"/>
              <w:kinsoku/>
              <w:wordWrap/>
              <w:topLinePunct w:val="0"/>
              <w:bidi w:val="0"/>
              <w:adjustRightInd/>
              <w:snapToGrid/>
              <w:spacing w:beforeAutospacing="0" w:afterAutospacing="0" w:line="360" w:lineRule="auto"/>
              <w:jc w:val="both"/>
              <w:textAlignment w:val="center"/>
              <w:rPr>
                <w:rFonts w:hint="eastAsia" w:ascii="宋体" w:hAnsi="宋体" w:eastAsia="宋体" w:cs="宋体"/>
                <w:color w:val="auto"/>
                <w:kern w:val="0"/>
                <w:sz w:val="21"/>
                <w:szCs w:val="21"/>
                <w:highlight w:val="none"/>
                <w:lang w:val="en-US" w:eastAsia="zh-CN"/>
              </w:rPr>
            </w:pPr>
          </w:p>
        </w:tc>
        <w:tc>
          <w:tcPr>
            <w:tcW w:w="303"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维修要求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w:t>
            </w:r>
          </w:p>
        </w:tc>
        <w:tc>
          <w:tcPr>
            <w:tcW w:w="2731"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工作态度积极主动，有较强服务意识，积极按</w:t>
            </w:r>
            <w:r>
              <w:rPr>
                <w:rFonts w:hint="eastAsia" w:ascii="宋体" w:hAnsi="宋体" w:eastAsia="宋体" w:cs="宋体"/>
                <w:color w:val="auto"/>
                <w:kern w:val="2"/>
                <w:sz w:val="21"/>
                <w:szCs w:val="21"/>
                <w:highlight w:val="none"/>
                <w:lang w:val="en-US" w:eastAsia="zh-CN" w:bidi="ar"/>
              </w:rPr>
              <w:t>送修单位</w:t>
            </w:r>
            <w:r>
              <w:rPr>
                <w:rFonts w:hint="eastAsia" w:ascii="宋体" w:hAnsi="宋体" w:eastAsia="宋体" w:cs="宋体"/>
                <w:color w:val="auto"/>
                <w:sz w:val="21"/>
                <w:szCs w:val="21"/>
                <w:highlight w:val="none"/>
              </w:rPr>
              <w:t>的计划节点完成</w:t>
            </w:r>
            <w:r>
              <w:rPr>
                <w:rFonts w:hint="eastAsia" w:ascii="宋体" w:hAnsi="宋体" w:eastAsia="宋体" w:cs="宋体"/>
                <w:color w:val="auto"/>
                <w:sz w:val="21"/>
                <w:szCs w:val="21"/>
                <w:highlight w:val="none"/>
                <w:lang w:val="en-US" w:eastAsia="zh-CN"/>
              </w:rPr>
              <w:t>车辆维修保养</w:t>
            </w:r>
            <w:r>
              <w:rPr>
                <w:rFonts w:hint="eastAsia" w:ascii="宋体" w:hAnsi="宋体" w:eastAsia="宋体" w:cs="宋体"/>
                <w:color w:val="auto"/>
                <w:sz w:val="21"/>
                <w:szCs w:val="21"/>
                <w:highlight w:val="none"/>
              </w:rPr>
              <w:t>任务。</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未经送修单位同意</w:t>
            </w:r>
            <w:r>
              <w:rPr>
                <w:rFonts w:hint="eastAsia" w:ascii="宋体" w:hAnsi="宋体" w:eastAsia="宋体" w:cs="宋体"/>
                <w:color w:val="auto"/>
                <w:sz w:val="21"/>
                <w:szCs w:val="21"/>
                <w:highlight w:val="none"/>
              </w:rPr>
              <w:t>不得将送修单位的车辆转厂维修</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2"/>
                <w:sz w:val="21"/>
                <w:szCs w:val="21"/>
                <w:highlight w:val="none"/>
                <w:lang w:val="en-US" w:eastAsia="zh-CN" w:bidi="ar"/>
              </w:rPr>
              <w:t>建立送修单位车辆档案（包括用户名称、地址、电话、联系人、车牌号、维修资料等）。</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维修厂按照修理项目修理完后通知送修单位，经送修单位验收不符、返修出现。</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维修厂需</w:t>
            </w:r>
            <w:r>
              <w:rPr>
                <w:rFonts w:hint="eastAsia" w:ascii="宋体" w:hAnsi="宋体" w:eastAsia="宋体" w:cs="宋体"/>
                <w:color w:val="auto"/>
                <w:kern w:val="2"/>
                <w:sz w:val="21"/>
                <w:szCs w:val="21"/>
                <w:highlight w:val="none"/>
                <w:lang w:bidi="ar"/>
              </w:rPr>
              <w:t>按规定先</w:t>
            </w:r>
            <w:r>
              <w:rPr>
                <w:rFonts w:hint="eastAsia" w:ascii="宋体" w:hAnsi="宋体" w:eastAsia="宋体" w:cs="宋体"/>
                <w:color w:val="auto"/>
                <w:kern w:val="2"/>
                <w:sz w:val="21"/>
                <w:szCs w:val="21"/>
                <w:highlight w:val="none"/>
                <w:lang w:val="en-US" w:eastAsia="zh-CN" w:bidi="ar"/>
              </w:rPr>
              <w:t>出具</w:t>
            </w:r>
            <w:r>
              <w:rPr>
                <w:rFonts w:hint="eastAsia" w:ascii="宋体" w:hAnsi="宋体" w:eastAsia="宋体" w:cs="宋体"/>
                <w:color w:val="auto"/>
                <w:kern w:val="2"/>
                <w:sz w:val="21"/>
                <w:szCs w:val="21"/>
                <w:highlight w:val="none"/>
                <w:lang w:bidi="ar"/>
              </w:rPr>
              <w:t>《报修单》</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经送修单位同意后再</w:t>
            </w:r>
            <w:r>
              <w:rPr>
                <w:rFonts w:hint="eastAsia" w:ascii="宋体" w:hAnsi="宋体" w:eastAsia="宋体" w:cs="宋体"/>
                <w:color w:val="auto"/>
                <w:kern w:val="2"/>
                <w:sz w:val="21"/>
                <w:szCs w:val="21"/>
                <w:highlight w:val="none"/>
                <w:lang w:bidi="ar"/>
              </w:rPr>
              <w:t>维修</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不得出现先维修再报价。</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维修厂按照《报修单》所填项目维修时发现其它需维修项目，需先报</w:t>
            </w:r>
            <w:r>
              <w:rPr>
                <w:rFonts w:hint="eastAsia" w:ascii="宋体" w:hAnsi="宋体" w:eastAsia="宋体" w:cs="宋体"/>
                <w:color w:val="auto"/>
                <w:kern w:val="2"/>
                <w:sz w:val="21"/>
                <w:szCs w:val="21"/>
                <w:highlight w:val="none"/>
                <w:lang w:val="en-US" w:eastAsia="zh-CN" w:bidi="ar"/>
              </w:rPr>
              <w:t>送修单位相关人员</w:t>
            </w:r>
            <w:r>
              <w:rPr>
                <w:rFonts w:hint="eastAsia" w:ascii="宋体" w:hAnsi="宋体" w:eastAsia="宋体" w:cs="宋体"/>
                <w:color w:val="auto"/>
                <w:kern w:val="2"/>
                <w:sz w:val="21"/>
                <w:szCs w:val="21"/>
                <w:highlight w:val="none"/>
                <w:lang w:eastAsia="zh-CN" w:bidi="ar"/>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维修过程中拆装下来的旧件应征得送修单位同意，方可处理。</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303"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w:t>
            </w: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在质量保证期内，因维修质量造成的车辆故障或损坏的，定点维修企业应负责及时返修。</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因维修</w:t>
            </w:r>
            <w:r>
              <w:rPr>
                <w:rFonts w:hint="eastAsia" w:ascii="宋体" w:hAnsi="宋体" w:eastAsia="宋体" w:cs="宋体"/>
                <w:color w:val="auto"/>
                <w:kern w:val="0"/>
                <w:sz w:val="21"/>
                <w:szCs w:val="21"/>
                <w:highlight w:val="none"/>
                <w:lang w:val="en-US" w:eastAsia="zh-CN"/>
              </w:rPr>
              <w:t>保养产生</w:t>
            </w:r>
            <w:r>
              <w:rPr>
                <w:rFonts w:hint="eastAsia" w:ascii="宋体" w:hAnsi="宋体" w:eastAsia="宋体" w:cs="宋体"/>
                <w:color w:val="auto"/>
                <w:kern w:val="0"/>
                <w:sz w:val="21"/>
                <w:szCs w:val="21"/>
                <w:highlight w:val="none"/>
              </w:rPr>
              <w:t>质量问题，导致送修车辆出现事故造成损失</w:t>
            </w:r>
            <w:r>
              <w:rPr>
                <w:rFonts w:hint="eastAsia" w:ascii="宋体" w:hAnsi="宋体" w:eastAsia="宋体" w:cs="宋体"/>
                <w:color w:val="auto"/>
                <w:kern w:val="0"/>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车辆维修保养使用的配件</w:t>
            </w:r>
            <w:r>
              <w:rPr>
                <w:rFonts w:hint="eastAsia" w:ascii="宋体" w:hAnsi="宋体" w:eastAsia="宋体" w:cs="宋体"/>
                <w:color w:val="auto"/>
                <w:sz w:val="21"/>
                <w:szCs w:val="21"/>
                <w:highlight w:val="none"/>
              </w:rPr>
              <w:t>不符合招标文件</w:t>
            </w:r>
            <w:r>
              <w:rPr>
                <w:rFonts w:hint="eastAsia" w:ascii="宋体" w:hAnsi="宋体" w:eastAsia="宋体" w:cs="宋体"/>
                <w:color w:val="auto"/>
                <w:sz w:val="21"/>
                <w:szCs w:val="21"/>
                <w:highlight w:val="none"/>
                <w:lang w:val="en-US" w:eastAsia="zh-CN"/>
              </w:rPr>
              <w:t>或行业相关标准要求</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不得</w:t>
            </w:r>
            <w:r>
              <w:rPr>
                <w:rFonts w:hint="eastAsia" w:ascii="宋体" w:hAnsi="宋体" w:eastAsia="宋体" w:cs="宋体"/>
                <w:color w:val="auto"/>
                <w:sz w:val="21"/>
                <w:szCs w:val="21"/>
                <w:highlight w:val="none"/>
              </w:rPr>
              <w:t>提供假冒伪劣、以次充好的</w:t>
            </w:r>
            <w:r>
              <w:rPr>
                <w:rFonts w:hint="eastAsia" w:ascii="宋体" w:hAnsi="宋体" w:eastAsia="宋体" w:cs="宋体"/>
                <w:color w:val="auto"/>
                <w:sz w:val="21"/>
                <w:szCs w:val="21"/>
                <w:highlight w:val="none"/>
                <w:lang w:val="en-US" w:eastAsia="zh-CN"/>
              </w:rPr>
              <w:t>配件</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94"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纪律要求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2"/>
                <w:sz w:val="21"/>
                <w:szCs w:val="21"/>
                <w:highlight w:val="none"/>
                <w:lang w:val="en-US" w:eastAsia="zh-CN" w:bidi="ar"/>
              </w:rPr>
              <w:t>维修厂不得以任何借口动用公务车，未经送修单位同意不得将车开出厂试车或作它用。</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结算时如发现</w:t>
            </w:r>
            <w:r>
              <w:rPr>
                <w:rFonts w:hint="eastAsia" w:ascii="宋体" w:hAnsi="宋体" w:eastAsia="宋体" w:cs="宋体"/>
                <w:color w:val="auto"/>
                <w:kern w:val="2"/>
                <w:sz w:val="21"/>
                <w:szCs w:val="21"/>
                <w:highlight w:val="none"/>
                <w:lang w:val="en-US" w:eastAsia="zh-CN" w:bidi="ar"/>
              </w:rPr>
              <w:t>维修厂</w:t>
            </w:r>
            <w:r>
              <w:rPr>
                <w:rFonts w:hint="eastAsia" w:ascii="宋体" w:hAnsi="宋体" w:eastAsia="宋体" w:cs="宋体"/>
                <w:color w:val="auto"/>
                <w:sz w:val="21"/>
                <w:szCs w:val="21"/>
                <w:highlight w:val="none"/>
              </w:rPr>
              <w:t>没有按照中标的折扣进行结算的</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
              </w:rPr>
              <w:t>维修厂</w:t>
            </w:r>
            <w:r>
              <w:rPr>
                <w:rFonts w:hint="eastAsia" w:ascii="宋体" w:hAnsi="宋体" w:eastAsia="宋体" w:cs="宋体"/>
                <w:color w:val="auto"/>
                <w:sz w:val="21"/>
                <w:szCs w:val="21"/>
                <w:highlight w:val="none"/>
              </w:rPr>
              <w:t>工作人员不遵守采购人各项管理规定或泄露</w:t>
            </w:r>
            <w:r>
              <w:rPr>
                <w:rFonts w:hint="eastAsia" w:ascii="宋体" w:hAnsi="宋体" w:eastAsia="宋体" w:cs="宋体"/>
                <w:color w:val="auto"/>
                <w:sz w:val="21"/>
                <w:szCs w:val="21"/>
                <w:highlight w:val="none"/>
                <w:lang w:val="en-US" w:eastAsia="zh-CN"/>
              </w:rPr>
              <w:t>送修单位</w:t>
            </w:r>
            <w:r>
              <w:rPr>
                <w:rFonts w:hint="eastAsia" w:ascii="宋体" w:hAnsi="宋体" w:eastAsia="宋体" w:cs="宋体"/>
                <w:color w:val="auto"/>
                <w:sz w:val="21"/>
                <w:szCs w:val="21"/>
                <w:highlight w:val="none"/>
              </w:rPr>
              <w:t>内部情况的</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维修厂</w:t>
            </w:r>
            <w:r>
              <w:rPr>
                <w:rFonts w:hint="eastAsia" w:ascii="宋体" w:hAnsi="宋体" w:eastAsia="宋体" w:cs="宋体"/>
                <w:color w:val="auto"/>
                <w:sz w:val="21"/>
                <w:szCs w:val="21"/>
                <w:highlight w:val="none"/>
              </w:rPr>
              <w:t>管理不善，造成劳动纠纷或群体事件</w:t>
            </w:r>
            <w:r>
              <w:rPr>
                <w:rFonts w:hint="eastAsia" w:ascii="宋体" w:hAnsi="宋体" w:eastAsia="宋体" w:cs="宋体"/>
                <w:color w:val="auto"/>
                <w:sz w:val="21"/>
                <w:szCs w:val="21"/>
                <w:highlight w:val="none"/>
                <w:lang w:val="en-US" w:eastAsia="zh-CN"/>
              </w:rPr>
              <w:t>对送修公司造成不良影响。</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p>
        </w:tc>
        <w:tc>
          <w:tcPr>
            <w:tcW w:w="303"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丢失或损坏送修车辆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或丢失车内物品。</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p>
        </w:tc>
        <w:tc>
          <w:tcPr>
            <w:tcW w:w="303"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提供弄虚作假</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资料</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303"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安全要求</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lang w:val="en-US" w:eastAsia="zh-CN"/>
              </w:rPr>
              <w:t>）</w:t>
            </w: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建立、健全本单位安全生产责任制，制定安全生产规章制度和操作规程，或违反制度操作的</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rPr>
            </w:pP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健全的维修管理制度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包括不限于质量管理制度、车辆维修档案管理制度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质量控制制度及配件管理制度</w:t>
            </w:r>
            <w:r>
              <w:rPr>
                <w:rFonts w:hint="eastAsia" w:ascii="宋体" w:hAnsi="宋体" w:eastAsia="宋体" w:cs="宋体"/>
                <w:color w:val="auto"/>
                <w:sz w:val="21"/>
                <w:szCs w:val="21"/>
                <w:highlight w:val="none"/>
                <w:lang w:eastAsia="zh-CN"/>
              </w:rPr>
              <w:t>。</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303"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其它</w:t>
            </w: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（1）非法分包、转让业务。</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527"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p>
        </w:tc>
        <w:tc>
          <w:tcPr>
            <w:tcW w:w="463"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出现任何一项时，评价总得分为零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val="en-US" w:eastAsia="zh-CN"/>
              </w:rPr>
              <w:t>无正当理由</w:t>
            </w:r>
            <w:r>
              <w:rPr>
                <w:rFonts w:hint="eastAsia" w:ascii="宋体" w:hAnsi="宋体" w:eastAsia="宋体" w:cs="宋体"/>
                <w:color w:val="auto"/>
                <w:sz w:val="21"/>
                <w:szCs w:val="21"/>
                <w:highlight w:val="none"/>
              </w:rPr>
              <w:t>拒绝</w:t>
            </w:r>
            <w:r>
              <w:rPr>
                <w:rFonts w:hint="eastAsia" w:ascii="宋体" w:hAnsi="宋体" w:eastAsia="宋体" w:cs="宋体"/>
                <w:color w:val="auto"/>
                <w:sz w:val="21"/>
                <w:szCs w:val="21"/>
                <w:highlight w:val="none"/>
                <w:lang w:val="en-US" w:eastAsia="zh-CN"/>
              </w:rPr>
              <w:t>维修保养</w:t>
            </w:r>
            <w:r>
              <w:rPr>
                <w:rFonts w:hint="eastAsia" w:ascii="宋体" w:hAnsi="宋体" w:eastAsia="宋体" w:cs="宋体"/>
                <w:color w:val="auto"/>
                <w:sz w:val="21"/>
                <w:szCs w:val="21"/>
                <w:highlight w:val="none"/>
              </w:rPr>
              <w:t>任务。</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527"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p>
        </w:tc>
        <w:tc>
          <w:tcPr>
            <w:tcW w:w="46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Style w:val="50"/>
                <w:rFonts w:hint="eastAsia" w:ascii="宋体" w:hAnsi="宋体" w:eastAsia="宋体" w:cs="宋体"/>
                <w:color w:val="auto"/>
                <w:sz w:val="21"/>
                <w:szCs w:val="21"/>
                <w:highlight w:val="none"/>
              </w:rPr>
              <w:t>3</w:t>
            </w:r>
            <w:r>
              <w:rPr>
                <w:rStyle w:val="51"/>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其他违法违规行为或因未履行合同条款约定对公司造成</w:t>
            </w:r>
            <w:r>
              <w:rPr>
                <w:rFonts w:hint="eastAsia" w:ascii="宋体" w:hAnsi="宋体" w:eastAsia="宋体" w:cs="宋体"/>
                <w:color w:val="auto"/>
                <w:sz w:val="21"/>
                <w:szCs w:val="21"/>
                <w:highlight w:val="none"/>
                <w:lang w:val="en-US" w:eastAsia="zh-CN"/>
              </w:rPr>
              <w:t>重大</w:t>
            </w:r>
            <w:r>
              <w:rPr>
                <w:rFonts w:hint="eastAsia" w:ascii="宋体" w:hAnsi="宋体" w:eastAsia="宋体" w:cs="宋体"/>
                <w:color w:val="auto"/>
                <w:sz w:val="21"/>
                <w:szCs w:val="21"/>
                <w:highlight w:val="none"/>
              </w:rPr>
              <w:t>损失的</w:t>
            </w:r>
            <w:r>
              <w:rPr>
                <w:rStyle w:val="51"/>
                <w:rFonts w:hint="eastAsia" w:ascii="宋体" w:hAnsi="宋体" w:eastAsia="宋体" w:cs="宋体"/>
                <w:color w:val="auto"/>
                <w:sz w:val="21"/>
                <w:szCs w:val="21"/>
                <w:highlight w:val="none"/>
              </w:rPr>
              <w:t>。</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527"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highlight w:val="none"/>
              </w:rPr>
            </w:pPr>
          </w:p>
        </w:tc>
        <w:tc>
          <w:tcPr>
            <w:tcW w:w="46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3330" w:type="pct"/>
            <w:gridSpan w:val="3"/>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合计</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c>
          <w:tcPr>
            <w:tcW w:w="990" w:type="pct"/>
            <w:gridSpan w:val="2"/>
            <w:noWrap/>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1"/>
                <w:szCs w:val="21"/>
                <w:highlight w:val="none"/>
              </w:rPr>
            </w:pPr>
          </w:p>
        </w:tc>
      </w:tr>
    </w:tbl>
    <w:p>
      <w:pPr>
        <w:pStyle w:val="49"/>
        <w:keepNext w:val="0"/>
        <w:keepLines w:val="0"/>
        <w:pageBreakBefore w:val="0"/>
        <w:kinsoku/>
        <w:wordWrap/>
        <w:topLinePunct w:val="0"/>
        <w:bidi w:val="0"/>
        <w:adjustRightInd/>
        <w:snapToGrid/>
        <w:spacing w:beforeAutospacing="0" w:afterAutospacing="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w:t>
      </w:r>
      <w:r>
        <w:rPr>
          <w:rFonts w:hint="eastAsia" w:ascii="宋体" w:hAnsi="宋体" w:eastAsia="宋体" w:cs="宋体"/>
          <w:color w:val="auto"/>
          <w:sz w:val="24"/>
          <w:szCs w:val="24"/>
          <w:highlight w:val="none"/>
          <w:lang w:val="en-US" w:eastAsia="zh-CN"/>
        </w:rPr>
        <w:t>**部室、分公司、项目部</w:t>
      </w:r>
      <w:r>
        <w:rPr>
          <w:rFonts w:hint="eastAsia" w:ascii="宋体" w:hAnsi="宋体" w:eastAsia="宋体" w:cs="宋体"/>
          <w:color w:val="auto"/>
          <w:sz w:val="24"/>
          <w:szCs w:val="24"/>
          <w:highlight w:val="none"/>
        </w:rPr>
        <w:t>填报。</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考核评分&gt;80为及格，</w:t>
      </w:r>
      <w:r>
        <w:rPr>
          <w:rFonts w:hint="eastAsia" w:ascii="宋体" w:hAnsi="宋体" w:eastAsia="宋体" w:cs="宋体"/>
          <w:color w:val="auto"/>
          <w:kern w:val="2"/>
          <w:sz w:val="24"/>
          <w:szCs w:val="24"/>
          <w:highlight w:val="none"/>
        </w:rPr>
        <w:t>若出现考核不合格的，</w:t>
      </w:r>
      <w:r>
        <w:rPr>
          <w:rFonts w:hint="eastAsia" w:ascii="宋体" w:hAnsi="宋体" w:eastAsia="宋体" w:cs="宋体"/>
          <w:color w:val="auto"/>
          <w:sz w:val="24"/>
          <w:szCs w:val="24"/>
          <w:highlight w:val="none"/>
        </w:rPr>
        <w:t>甲方有权单方面终止本协议</w:t>
      </w:r>
      <w:r>
        <w:rPr>
          <w:rFonts w:hint="eastAsia" w:ascii="宋体" w:hAnsi="宋体" w:eastAsia="宋体" w:cs="宋体"/>
          <w:color w:val="auto"/>
          <w:kern w:val="2"/>
          <w:sz w:val="24"/>
          <w:szCs w:val="24"/>
          <w:highlight w:val="none"/>
        </w:rPr>
        <w:t>。</w:t>
      </w:r>
    </w:p>
    <w:p>
      <w:pPr>
        <w:rPr>
          <w:color w:val="auto"/>
          <w:highlight w:val="none"/>
        </w:rPr>
      </w:pP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2" w:name="_Toc88209952"/>
      <w:bookmarkStart w:id="63" w:name="_Toc87616389"/>
      <w:r>
        <w:rPr>
          <w:rFonts w:hint="eastAsia" w:ascii="仿宋_GB2312" w:eastAsia="仿宋_GB2312"/>
          <w:color w:val="auto"/>
          <w:sz w:val="28"/>
          <w:szCs w:val="28"/>
          <w:highlight w:val="none"/>
        </w:rPr>
        <w:t>1.响应函</w:t>
      </w:r>
      <w:bookmarkEnd w:id="62"/>
      <w:bookmarkEnd w:id="63"/>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4" w:name="_Toc87616390"/>
      <w:bookmarkStart w:id="65" w:name="_Toc88209953"/>
      <w:r>
        <w:rPr>
          <w:rFonts w:hint="eastAsia" w:ascii="仿宋_GB2312" w:eastAsia="仿宋_GB2312"/>
          <w:color w:val="auto"/>
          <w:sz w:val="28"/>
          <w:szCs w:val="28"/>
          <w:highlight w:val="none"/>
        </w:rPr>
        <w:t>2.法定代表人证明或授权委托书</w:t>
      </w:r>
      <w:bookmarkEnd w:id="64"/>
      <w:bookmarkEnd w:id="65"/>
      <w:bookmarkStart w:id="66" w:name="_Toc87616393"/>
      <w:bookmarkStart w:id="6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6"/>
      <w:bookmarkEnd w:id="67"/>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8" w:name="_Toc12665"/>
      <w:bookmarkStart w:id="69" w:name="_Toc6313"/>
      <w:bookmarkStart w:id="70" w:name="_Toc88209957"/>
      <w:bookmarkStart w:id="71" w:name="_Toc28619645"/>
      <w:bookmarkStart w:id="72" w:name="_Toc87616394"/>
      <w:r>
        <w:rPr>
          <w:rFonts w:hint="eastAsia" w:ascii="黑体" w:hAnsi="黑体" w:eastAsia="黑体" w:cs="黑体"/>
          <w:b/>
          <w:bCs/>
          <w:color w:val="auto"/>
          <w:sz w:val="32"/>
          <w:szCs w:val="32"/>
          <w:highlight w:val="none"/>
        </w:rPr>
        <w:t>1.响应函</w:t>
      </w:r>
      <w:bookmarkEnd w:id="68"/>
      <w:bookmarkEnd w:id="69"/>
      <w:bookmarkEnd w:id="70"/>
      <w:bookmarkEnd w:id="71"/>
      <w:bookmarkEnd w:id="7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3" w:name="_Toc88209958"/>
      <w:bookmarkStart w:id="74" w:name="_Toc22527"/>
      <w:bookmarkStart w:id="75" w:name="_Toc29833"/>
      <w:bookmarkStart w:id="76"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3"/>
      <w:bookmarkEnd w:id="74"/>
      <w:bookmarkEnd w:id="75"/>
      <w:bookmarkEnd w:id="7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人像</w:t>
            </w:r>
            <w:r>
              <w:rPr>
                <w:rFonts w:hint="eastAsia" w:ascii="仿宋_GB2312" w:hAnsi="仿宋_GB2312" w:eastAsia="仿宋_GB2312" w:cs="仿宋_GB2312"/>
                <w:color w:val="auto"/>
                <w:sz w:val="24"/>
                <w:szCs w:val="24"/>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国徽</w:t>
            </w:r>
            <w:r>
              <w:rPr>
                <w:rFonts w:hint="eastAsia" w:ascii="仿宋_GB2312" w:hAnsi="仿宋_GB2312" w:eastAsia="仿宋_GB2312"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人像</w:t>
            </w:r>
            <w:r>
              <w:rPr>
                <w:rFonts w:hint="eastAsia" w:ascii="仿宋_GB2312" w:hAnsi="仿宋_GB2312" w:eastAsia="仿宋_GB2312" w:cs="仿宋_GB2312"/>
                <w:color w:val="auto"/>
                <w:sz w:val="28"/>
                <w:szCs w:val="28"/>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国徽</w:t>
            </w:r>
            <w:r>
              <w:rPr>
                <w:rFonts w:hint="eastAsia" w:ascii="仿宋_GB2312" w:hAnsi="仿宋_GB2312" w:eastAsia="仿宋_GB2312"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pStyle w:val="7"/>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7" w:name="_Toc88209963"/>
      <w:bookmarkStart w:id="78" w:name="_Toc8086"/>
      <w:bookmarkStart w:id="79" w:name="_Toc87616400"/>
      <w:bookmarkStart w:id="80"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7"/>
      <w:bookmarkEnd w:id="78"/>
      <w:bookmarkEnd w:id="79"/>
      <w:bookmarkEnd w:id="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1"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82" w:name="_Toc19423"/>
            <w:bookmarkStart w:id="83"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2"/>
      <w:bookmarkEnd w:id="83"/>
    </w:p>
    <w:p>
      <w:pPr>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报价一览表</w:t>
      </w:r>
    </w:p>
    <w:p>
      <w:pPr>
        <w:adjustRightInd/>
        <w:snapToGrid/>
        <w:spacing w:line="360" w:lineRule="auto"/>
        <w:rPr>
          <w:rFonts w:ascii="宋体" w:hAnsi="宋体" w:cs="宋体"/>
          <w:color w:val="auto"/>
          <w:sz w:val="24"/>
          <w:szCs w:val="24"/>
          <w:highlight w:val="none"/>
        </w:rPr>
      </w:pPr>
    </w:p>
    <w:p>
      <w:pPr>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广州市净水有限公司2024-2026年度广汽传祺公务车辆定点维修保养项</w:t>
      </w:r>
      <w:r>
        <w:rPr>
          <w:rFonts w:hint="eastAsia" w:ascii="宋体" w:hAnsi="宋体" w:cs="宋体"/>
          <w:color w:val="auto"/>
          <w:sz w:val="24"/>
          <w:szCs w:val="24"/>
          <w:highlight w:val="none"/>
          <w:lang w:val="en-US" w:eastAsia="zh-CN"/>
        </w:rPr>
        <w:t>目</w:t>
      </w:r>
    </w:p>
    <w:p>
      <w:pPr>
        <w:adjustRightInd/>
        <w:snapToGri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w:t>
      </w:r>
    </w:p>
    <w:p>
      <w:pPr>
        <w:adjustRightInd/>
        <w:snapToGri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pStyle w:val="22"/>
        <w:adjustRightInd/>
        <w:spacing w:after="0"/>
        <w:jc w:val="right"/>
        <w:rPr>
          <w:rFonts w:ascii="宋体" w:hAnsi="宋体" w:eastAsia="宋体" w:cs="宋体"/>
          <w:color w:val="auto"/>
          <w:sz w:val="24"/>
          <w:highlight w:val="none"/>
        </w:rPr>
      </w:pPr>
      <w:r>
        <w:rPr>
          <w:rFonts w:hint="eastAsia" w:ascii="宋体" w:hAnsi="宋体" w:eastAsia="宋体" w:cs="宋体"/>
          <w:color w:val="auto"/>
          <w:sz w:val="24"/>
          <w:highlight w:val="none"/>
        </w:rPr>
        <w:t>[货币单位：人民币元]</w:t>
      </w:r>
    </w:p>
    <w:tbl>
      <w:tblPr>
        <w:tblStyle w:val="52"/>
        <w:tblW w:w="48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40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0" w:type="pct"/>
            <w:tcBorders>
              <w:top w:val="single" w:color="auto" w:sz="4" w:space="0"/>
              <w:left w:val="single" w:color="auto" w:sz="4" w:space="0"/>
              <w:bottom w:val="single" w:color="auto" w:sz="4" w:space="0"/>
              <w:right w:val="single" w:color="auto" w:sz="4" w:space="0"/>
            </w:tcBorders>
            <w:vAlign w:val="center"/>
          </w:tcPr>
          <w:p>
            <w:pPr>
              <w:pStyle w:val="45"/>
              <w:snapToGrid w:val="0"/>
              <w:spacing w:line="24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供应商</w:t>
            </w:r>
          </w:p>
        </w:tc>
        <w:tc>
          <w:tcPr>
            <w:tcW w:w="1758" w:type="pct"/>
            <w:tcBorders>
              <w:top w:val="single" w:color="auto" w:sz="4" w:space="0"/>
              <w:left w:val="nil"/>
              <w:bottom w:val="single" w:color="auto" w:sz="4" w:space="0"/>
              <w:right w:val="single" w:color="auto" w:sz="4" w:space="0"/>
            </w:tcBorders>
            <w:vAlign w:val="center"/>
          </w:tcPr>
          <w:p>
            <w:pPr>
              <w:pStyle w:val="45"/>
              <w:snapToGrid w:val="0"/>
              <w:spacing w:line="24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维修项目工时优惠率</w:t>
            </w:r>
            <w:r>
              <w:rPr>
                <w:rFonts w:hint="eastAsia" w:ascii="宋体" w:hAnsi="宋体" w:eastAsia="宋体" w:cs="宋体"/>
                <w:b w:val="0"/>
                <w:bCs w:val="0"/>
                <w:color w:val="auto"/>
                <w:highlight w:val="none"/>
              </w:rPr>
              <w:t>（单位：%）</w:t>
            </w:r>
          </w:p>
        </w:tc>
        <w:tc>
          <w:tcPr>
            <w:tcW w:w="1660" w:type="pct"/>
            <w:tcBorders>
              <w:top w:val="single" w:color="auto" w:sz="4" w:space="0"/>
              <w:left w:val="nil"/>
              <w:bottom w:val="single" w:color="auto" w:sz="4" w:space="0"/>
              <w:right w:val="single" w:color="auto" w:sz="4" w:space="0"/>
            </w:tcBorders>
            <w:vAlign w:val="center"/>
          </w:tcPr>
          <w:p>
            <w:pPr>
              <w:pStyle w:val="45"/>
              <w:snapToGrid w:val="0"/>
              <w:spacing w:line="240" w:lineRule="auto"/>
              <w:jc w:val="center"/>
              <w:rPr>
                <w:rFonts w:hint="eastAsia" w:ascii="宋体" w:hAnsi="宋体" w:eastAsia="宋体" w:cs="宋体"/>
                <w:b w:val="0"/>
                <w:bCs w:val="0"/>
                <w:color w:val="auto"/>
                <w:highlight w:val="none"/>
              </w:rPr>
            </w:pPr>
            <w:r>
              <w:rPr>
                <w:rFonts w:hint="eastAsia" w:hAnsi="宋体" w:eastAsia="宋体" w:cs="宋体"/>
                <w:b w:val="0"/>
                <w:bCs w:val="0"/>
                <w:color w:val="auto"/>
                <w:highlight w:val="none"/>
                <w:lang w:eastAsia="zh-CN"/>
              </w:rPr>
              <w:t>材料费优惠率</w:t>
            </w:r>
            <w:r>
              <w:rPr>
                <w:rFonts w:hint="eastAsia" w:ascii="宋体" w:hAnsi="宋体" w:eastAsia="宋体" w:cs="宋体"/>
                <w:b w:val="0"/>
                <w:bCs w:val="0"/>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0" w:type="pct"/>
            <w:tcBorders>
              <w:top w:val="single" w:color="auto" w:sz="4" w:space="0"/>
              <w:left w:val="single" w:color="auto" w:sz="4" w:space="0"/>
              <w:bottom w:val="single" w:color="auto" w:sz="4" w:space="0"/>
              <w:right w:val="single" w:color="auto" w:sz="4" w:space="0"/>
            </w:tcBorders>
            <w:vAlign w:val="center"/>
          </w:tcPr>
          <w:p>
            <w:pPr>
              <w:pStyle w:val="12"/>
              <w:widowControl w:val="0"/>
              <w:adjustRightInd w:val="0"/>
              <w:snapToGrid w:val="0"/>
              <w:spacing w:line="240" w:lineRule="auto"/>
              <w:jc w:val="center"/>
              <w:outlineLvl w:val="9"/>
              <w:rPr>
                <w:rFonts w:hint="eastAsia" w:ascii="宋体" w:hAnsi="宋体" w:eastAsia="宋体" w:cs="宋体"/>
                <w:b w:val="0"/>
                <w:bCs w:val="0"/>
                <w:color w:val="auto"/>
                <w:sz w:val="24"/>
                <w:szCs w:val="24"/>
                <w:highlight w:val="none"/>
              </w:rPr>
            </w:pPr>
          </w:p>
        </w:tc>
        <w:tc>
          <w:tcPr>
            <w:tcW w:w="1758" w:type="pct"/>
            <w:tcBorders>
              <w:top w:val="single" w:color="auto" w:sz="4" w:space="0"/>
              <w:left w:val="nil"/>
              <w:bottom w:val="single" w:color="auto" w:sz="4" w:space="0"/>
              <w:right w:val="single" w:color="auto" w:sz="4" w:space="0"/>
            </w:tcBorders>
            <w:vAlign w:val="center"/>
          </w:tcPr>
          <w:p>
            <w:pPr>
              <w:pStyle w:val="45"/>
              <w:snapToGrid w:val="0"/>
              <w:spacing w:line="240" w:lineRule="auto"/>
              <w:jc w:val="center"/>
              <w:rPr>
                <w:rFonts w:hint="eastAsia" w:ascii="宋体" w:hAnsi="宋体" w:eastAsia="宋体" w:cs="宋体"/>
                <w:color w:val="auto"/>
                <w:highlight w:val="none"/>
              </w:rPr>
            </w:pPr>
          </w:p>
        </w:tc>
        <w:tc>
          <w:tcPr>
            <w:tcW w:w="1660" w:type="pct"/>
            <w:tcBorders>
              <w:top w:val="single" w:color="auto" w:sz="4" w:space="0"/>
              <w:left w:val="nil"/>
              <w:bottom w:val="single" w:color="auto" w:sz="4" w:space="0"/>
              <w:right w:val="single" w:color="auto" w:sz="4" w:space="0"/>
            </w:tcBorders>
            <w:vAlign w:val="center"/>
          </w:tcPr>
          <w:p>
            <w:pPr>
              <w:pStyle w:val="45"/>
              <w:snapToGrid w:val="0"/>
              <w:spacing w:line="240" w:lineRule="auto"/>
              <w:jc w:val="center"/>
              <w:rPr>
                <w:rFonts w:hint="eastAsia" w:ascii="宋体" w:hAnsi="宋体" w:eastAsia="宋体" w:cs="宋体"/>
                <w:color w:val="auto"/>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15" w:firstLineChars="173"/>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二、填报要求：</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维修收费计价公式</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1、维修费</w:t>
      </w:r>
      <w:r>
        <w:rPr>
          <w:rFonts w:hint="eastAsia" w:ascii="宋体" w:hAnsi="宋体" w:eastAsia="宋体" w:cs="宋体"/>
          <w:color w:val="auto"/>
          <w:spacing w:val="12"/>
          <w:sz w:val="24"/>
          <w:szCs w:val="24"/>
          <w:highlight w:val="none"/>
        </w:rPr>
        <w:t>结算价</w:t>
      </w:r>
      <w:r>
        <w:rPr>
          <w:rFonts w:hint="eastAsia" w:ascii="宋体" w:hAnsi="宋体" w:eastAsia="宋体" w:cs="宋体"/>
          <w:color w:val="auto"/>
          <w:sz w:val="24"/>
          <w:szCs w:val="24"/>
          <w:highlight w:val="none"/>
        </w:rPr>
        <w:t>＝维修项目工时费＋维修材料费</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（1）维修项目工时费＝</w:t>
      </w:r>
      <w:r>
        <w:rPr>
          <w:rFonts w:hint="eastAsia"/>
          <w:color w:val="auto"/>
          <w:sz w:val="24"/>
          <w:highlight w:val="none"/>
        </w:rPr>
        <w:t>广汽传祺标准工时</w:t>
      </w:r>
      <w:r>
        <w:rPr>
          <w:rFonts w:hint="eastAsia"/>
          <w:color w:val="auto"/>
          <w:sz w:val="24"/>
          <w:highlight w:val="none"/>
          <w:lang w:val="en-US" w:eastAsia="zh-CN"/>
        </w:rPr>
        <w:t>费</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工时费</w:t>
      </w:r>
      <w:r>
        <w:rPr>
          <w:rFonts w:hint="eastAsia" w:ascii="宋体" w:hAnsi="宋体" w:eastAsia="宋体" w:cs="宋体"/>
          <w:color w:val="auto"/>
          <w:sz w:val="24"/>
          <w:szCs w:val="24"/>
          <w:highlight w:val="none"/>
          <w:u w:val="single"/>
        </w:rPr>
        <w:t>优惠率</w:t>
      </w:r>
      <w:r>
        <w:rPr>
          <w:rFonts w:hint="eastAsia" w:ascii="宋体" w:hAnsi="宋体" w:eastAsia="宋体" w:cs="宋体"/>
          <w:color w:val="auto"/>
          <w:sz w:val="24"/>
          <w:szCs w:val="24"/>
          <w:highlight w:val="none"/>
        </w:rPr>
        <w:t>）</w:t>
      </w:r>
    </w:p>
    <w:p>
      <w:pPr>
        <w:keepNext w:val="0"/>
        <w:keepLines w:val="0"/>
        <w:pageBreakBefore w:val="0"/>
        <w:widowControl/>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（2）维修材料费＝</w:t>
      </w:r>
      <w:r>
        <w:rPr>
          <w:rFonts w:hint="eastAsia"/>
          <w:color w:val="auto"/>
          <w:sz w:val="24"/>
          <w:highlight w:val="none"/>
        </w:rPr>
        <w:t>广汽传祺标准</w:t>
      </w:r>
      <w:r>
        <w:rPr>
          <w:rFonts w:hint="eastAsia"/>
          <w:color w:val="auto"/>
          <w:sz w:val="24"/>
          <w:highlight w:val="none"/>
          <w:lang w:val="en-US" w:eastAsia="zh-CN"/>
        </w:rPr>
        <w:t>材料费</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u w:val="single"/>
        </w:rPr>
        <w:t>优惠率</w:t>
      </w:r>
      <w:r>
        <w:rPr>
          <w:rFonts w:hint="eastAsia" w:ascii="宋体" w:hAnsi="宋体" w:eastAsia="宋体" w:cs="宋体"/>
          <w:color w:val="auto"/>
          <w:sz w:val="24"/>
          <w:szCs w:val="24"/>
          <w:highlight w:val="none"/>
        </w:rPr>
        <w:t>）</w:t>
      </w:r>
    </w:p>
    <w:p>
      <w:pPr>
        <w:keepNext w:val="0"/>
        <w:keepLines w:val="0"/>
        <w:pageBreakBefore w:val="0"/>
        <w:widowControl/>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①维修项目工时费收费标准以《</w:t>
      </w:r>
      <w:r>
        <w:rPr>
          <w:rFonts w:hint="eastAsia" w:hAnsi="宋体" w:cs="宋体"/>
          <w:color w:val="auto"/>
          <w:sz w:val="24"/>
          <w:szCs w:val="24"/>
          <w:highlight w:val="none"/>
          <w:lang w:eastAsia="zh-CN"/>
        </w:rPr>
        <w:t>广汽传祺常用维修</w:t>
      </w:r>
      <w:r>
        <w:rPr>
          <w:rFonts w:hint="eastAsia" w:hAnsi="宋体" w:cs="宋体"/>
          <w:color w:val="auto"/>
          <w:sz w:val="24"/>
          <w:szCs w:val="24"/>
          <w:highlight w:val="none"/>
          <w:lang w:val="en-US" w:eastAsia="zh-CN"/>
        </w:rPr>
        <w:t>项目</w:t>
      </w:r>
      <w:r>
        <w:rPr>
          <w:rFonts w:hint="eastAsia" w:hAnsi="宋体" w:cs="宋体"/>
          <w:color w:val="auto"/>
          <w:sz w:val="24"/>
          <w:szCs w:val="24"/>
          <w:highlight w:val="none"/>
          <w:lang w:eastAsia="zh-CN"/>
        </w:rPr>
        <w:t>工时</w:t>
      </w:r>
      <w:r>
        <w:rPr>
          <w:rFonts w:hint="eastAsia" w:hAnsi="宋体" w:cs="宋体"/>
          <w:color w:val="auto"/>
          <w:sz w:val="24"/>
          <w:szCs w:val="24"/>
          <w:highlight w:val="none"/>
          <w:lang w:val="en-US" w:eastAsia="zh-CN"/>
        </w:rPr>
        <w:t>明细表</w:t>
      </w:r>
      <w:r>
        <w:rPr>
          <w:rFonts w:hint="eastAsia" w:ascii="宋体" w:hAnsi="宋体" w:eastAsia="宋体" w:cs="宋体"/>
          <w:color w:val="auto"/>
          <w:kern w:val="0"/>
          <w:sz w:val="24"/>
          <w:szCs w:val="24"/>
          <w:highlight w:val="none"/>
        </w:rPr>
        <w:t>》为准。</w:t>
      </w:r>
    </w:p>
    <w:p>
      <w:pPr>
        <w:pStyle w:val="1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sz w:val="24"/>
          <w:szCs w:val="24"/>
          <w:highlight w:val="none"/>
        </w:rPr>
        <w:t>结算时维修项目</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rPr>
        <w:t>费按《</w:t>
      </w:r>
      <w:r>
        <w:rPr>
          <w:rFonts w:hint="eastAsia" w:hAnsi="宋体" w:cs="宋体"/>
          <w:color w:val="auto"/>
          <w:sz w:val="24"/>
          <w:szCs w:val="24"/>
          <w:highlight w:val="none"/>
          <w:lang w:eastAsia="zh-CN"/>
        </w:rPr>
        <w:t>广汽传祺</w:t>
      </w:r>
      <w:r>
        <w:rPr>
          <w:rFonts w:hint="eastAsia" w:hAnsi="宋体" w:cs="宋体"/>
          <w:color w:val="auto"/>
          <w:sz w:val="24"/>
          <w:szCs w:val="24"/>
          <w:highlight w:val="none"/>
          <w:lang w:val="en-US" w:eastAsia="zh-CN"/>
        </w:rPr>
        <w:t>标准材料费明细表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及本合同的</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zh-CN"/>
        </w:rPr>
        <w:t>费优惠率计算</w:t>
      </w:r>
      <w:r>
        <w:rPr>
          <w:rFonts w:hint="eastAsia" w:ascii="宋体" w:hAnsi="宋体" w:eastAsia="宋体" w:cs="宋体"/>
          <w:color w:val="auto"/>
          <w:sz w:val="24"/>
          <w:szCs w:val="24"/>
          <w:highlight w:val="none"/>
        </w:rPr>
        <w:t>为准。</w:t>
      </w:r>
    </w:p>
    <w:p>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所填报的维修项目工时费优惠率：</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≤维修项目工时费优惠率≤</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所填报的</w:t>
      </w:r>
      <w:r>
        <w:rPr>
          <w:rFonts w:hint="eastAsia" w:ascii="宋体" w:hAnsi="宋体" w:eastAsia="宋体" w:cs="宋体"/>
          <w:color w:val="auto"/>
          <w:sz w:val="24"/>
          <w:szCs w:val="24"/>
          <w:highlight w:val="none"/>
          <w:lang w:eastAsia="zh-CN"/>
        </w:rPr>
        <w:t>材料费优惠率：</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eastAsia="zh-CN"/>
        </w:rPr>
        <w:t>材料费优惠率</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上述</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项报价须为固定值（如10%），不得存在区间值（如0～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%）。协议期内维修项目工时费优惠率及</w:t>
      </w:r>
      <w:r>
        <w:rPr>
          <w:rFonts w:hint="eastAsia" w:ascii="宋体" w:hAnsi="宋体" w:eastAsia="宋体" w:cs="宋体"/>
          <w:color w:val="auto"/>
          <w:sz w:val="24"/>
          <w:szCs w:val="24"/>
          <w:highlight w:val="none"/>
          <w:lang w:eastAsia="zh-CN"/>
        </w:rPr>
        <w:t>材料费优惠率</w:t>
      </w:r>
      <w:r>
        <w:rPr>
          <w:rFonts w:hint="eastAsia" w:ascii="宋体" w:hAnsi="宋体" w:eastAsia="宋体" w:cs="宋体"/>
          <w:color w:val="auto"/>
          <w:sz w:val="24"/>
          <w:szCs w:val="24"/>
          <w:highlight w:val="none"/>
        </w:rPr>
        <w:t>不作调整。报价中包含所有税费，供应商的维修项目工时费优惠率报价若高于40%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如50%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，必须在响应文件实质性响应一览表中说明报价理由。</w:t>
      </w:r>
    </w:p>
    <w:p>
      <w:pPr>
        <w:adjustRightInd/>
        <w:snapToGrid w:val="0"/>
        <w:spacing w:line="500" w:lineRule="exact"/>
        <w:ind w:firstLine="480" w:firstLineChars="200"/>
        <w:jc w:val="right"/>
        <w:rPr>
          <w:rFonts w:hint="eastAsia" w:ascii="宋体" w:hAnsi="宋体" w:cs="宋体"/>
          <w:color w:val="auto"/>
          <w:sz w:val="24"/>
          <w:szCs w:val="24"/>
          <w:highlight w:val="none"/>
        </w:rPr>
      </w:pPr>
    </w:p>
    <w:p>
      <w:pPr>
        <w:adjustRightInd/>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snapToGrid w:val="0"/>
        <w:spacing w:line="500"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pPr>
        <w:adjustRightInd/>
        <w:snapToGrid/>
        <w:spacing w:line="24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rPr>
          <w:rFonts w:hint="eastAsia" w:ascii="黑体" w:hAnsi="黑体" w:eastAsia="黑体" w:cs="黑体"/>
          <w:b/>
          <w:bCs/>
          <w:color w:val="auto"/>
          <w:sz w:val="32"/>
          <w:szCs w:val="32"/>
          <w:highlight w:val="none"/>
          <w:lang w:val="en-US" w:eastAsia="zh-CN"/>
        </w:rPr>
      </w:pPr>
      <w:bookmarkStart w:id="84" w:name="_Toc6058"/>
      <w:bookmarkStart w:id="85" w:name="_Toc88209965"/>
      <w:bookmarkStart w:id="86" w:name="_Toc16386"/>
      <w:bookmarkStart w:id="87" w:name="_Toc87616402"/>
      <w:r>
        <w:rPr>
          <w:rFonts w:hint="eastAsia" w:ascii="黑体" w:hAnsi="黑体" w:eastAsia="黑体" w:cs="黑体"/>
          <w:b/>
          <w:bCs/>
          <w:color w:val="auto"/>
          <w:sz w:val="32"/>
          <w:szCs w:val="32"/>
          <w:highlight w:val="none"/>
          <w:lang w:val="en-US" w:eastAsia="zh-CN"/>
        </w:rPr>
        <w:t>6.其他资料</w:t>
      </w:r>
      <w:bookmarkEnd w:id="84"/>
      <w:bookmarkEnd w:id="85"/>
      <w:bookmarkEnd w:id="86"/>
      <w:bookmarkEnd w:id="87"/>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6.1承诺函</w:t>
      </w:r>
    </w:p>
    <w:p>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32"/>
          <w:szCs w:val="32"/>
          <w:highlight w:val="none"/>
        </w:rPr>
        <w:t>承诺函</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广州市净水有限公司：</w:t>
      </w:r>
    </w:p>
    <w:p>
      <w:pPr>
        <w:keepNext w:val="0"/>
        <w:keepLines w:val="0"/>
        <w:widowControl/>
        <w:suppressLineNumbers w:val="0"/>
        <w:adjustRightInd w:val="0"/>
        <w:snapToGrid w:val="0"/>
        <w:spacing w:before="0" w:beforeAutospacing="0" w:after="0" w:afterAutospacing="0" w:line="360" w:lineRule="auto"/>
        <w:ind w:left="0" w:leftChars="0" w:right="0" w:firstLine="420" w:firstLineChars="175"/>
        <w:jc w:val="left"/>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我方收到贵方关于“</w:t>
      </w:r>
      <w:r>
        <w:rPr>
          <w:rFonts w:hint="eastAsia" w:ascii="宋体" w:hAnsi="宋体" w:eastAsia="宋体" w:cs="宋体"/>
          <w:color w:val="auto"/>
          <w:kern w:val="0"/>
          <w:sz w:val="24"/>
          <w:szCs w:val="24"/>
          <w:highlight w:val="none"/>
          <w:u w:val="none"/>
          <w:lang w:bidi="ar"/>
        </w:rPr>
        <w:t>广州市净水有限公司2024-2026年广汽传祺公务车辆定点维修保养项目</w:t>
      </w:r>
      <w:r>
        <w:rPr>
          <w:rFonts w:hint="eastAsia" w:ascii="宋体" w:hAnsi="宋体" w:eastAsia="宋体" w:cs="宋体"/>
          <w:color w:val="auto"/>
          <w:kern w:val="0"/>
          <w:sz w:val="24"/>
          <w:szCs w:val="24"/>
          <w:highlight w:val="none"/>
          <w:u w:val="none"/>
          <w:lang w:val="en-US" w:eastAsia="zh-CN" w:bidi="ar"/>
        </w:rPr>
        <w:t>”（项目编号：********）的采购文件，完全理解采购文件的所有内容，据此我方承诺如下：</w:t>
      </w:r>
    </w:p>
    <w:p>
      <w:pPr>
        <w:pStyle w:val="21"/>
        <w:keepNext w:val="0"/>
        <w:keepLines w:val="0"/>
        <w:widowControl/>
        <w:numPr>
          <w:ilvl w:val="0"/>
          <w:numId w:val="11"/>
        </w:numPr>
        <w:suppressLineNumbers w:val="0"/>
        <w:spacing w:before="0" w:beforeAutospacing="0" w:after="0" w:afterAutospacing="0" w:line="360" w:lineRule="auto"/>
        <w:ind w:left="0" w:right="0" w:firstLine="420"/>
        <w:jc w:val="left"/>
        <w:rPr>
          <w:rFonts w:hint="eastAsia" w:ascii="宋体" w:hAnsi="宋体" w:eastAsia="宋体" w:cs="宋体"/>
          <w:color w:val="auto"/>
          <w:sz w:val="24"/>
          <w:szCs w:val="24"/>
          <w:highlight w:val="none"/>
          <w:u w:val="none"/>
        </w:rPr>
      </w:pPr>
      <w:r>
        <w:rPr>
          <w:rFonts w:hint="eastAsia" w:ascii="宋体" w:hAnsi="宋体" w:eastAsia="宋体" w:cs="宋体"/>
          <w:b w:val="0"/>
          <w:bCs w:val="0"/>
          <w:color w:val="auto"/>
          <w:kern w:val="0"/>
          <w:sz w:val="24"/>
          <w:szCs w:val="24"/>
          <w:highlight w:val="none"/>
          <w:u w:val="none"/>
          <w:lang w:val="en-US" w:eastAsia="zh-CN"/>
        </w:rPr>
        <w:t>自觉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p>
    <w:p>
      <w:pPr>
        <w:pStyle w:val="21"/>
        <w:keepNext w:val="0"/>
        <w:keepLines w:val="0"/>
        <w:widowControl/>
        <w:numPr>
          <w:ilvl w:val="0"/>
          <w:numId w:val="11"/>
        </w:numPr>
        <w:suppressLineNumbers w:val="0"/>
        <w:spacing w:before="0" w:beforeAutospacing="0" w:after="0" w:afterAutospacing="0" w:line="360" w:lineRule="auto"/>
        <w:ind w:left="0" w:right="0" w:firstLine="420"/>
        <w:jc w:val="left"/>
        <w:rPr>
          <w:rFonts w:hint="eastAsia" w:ascii="宋体" w:hAnsi="宋体" w:eastAsia="宋体" w:cs="宋体"/>
          <w:color w:val="auto"/>
          <w:sz w:val="24"/>
          <w:szCs w:val="24"/>
          <w:highlight w:val="none"/>
          <w:u w:val="none"/>
        </w:rPr>
      </w:pPr>
      <w:r>
        <w:rPr>
          <w:rFonts w:hint="eastAsia" w:ascii="宋体" w:hAnsi="宋体" w:eastAsia="宋体" w:cs="宋体"/>
          <w:b w:val="0"/>
          <w:bCs w:val="0"/>
          <w:color w:val="auto"/>
          <w:kern w:val="0"/>
          <w:sz w:val="24"/>
          <w:szCs w:val="24"/>
          <w:highlight w:val="none"/>
          <w:u w:val="none"/>
          <w:lang w:val="en-US" w:eastAsia="zh-CN"/>
        </w:rPr>
        <w:t>我方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w:t>
      </w:r>
    </w:p>
    <w:p>
      <w:pPr>
        <w:pStyle w:val="21"/>
        <w:keepNext w:val="0"/>
        <w:keepLines w:val="0"/>
        <w:widowControl/>
        <w:numPr>
          <w:ilvl w:val="0"/>
          <w:numId w:val="11"/>
        </w:numPr>
        <w:suppressLineNumbers w:val="0"/>
        <w:spacing w:before="0" w:beforeAutospacing="0" w:after="0" w:afterAutospacing="0" w:line="360" w:lineRule="auto"/>
        <w:ind w:left="0" w:right="0" w:firstLine="420"/>
        <w:jc w:val="left"/>
        <w:rPr>
          <w:rFonts w:hint="eastAsia" w:ascii="宋体" w:hAnsi="宋体" w:eastAsia="宋体" w:cs="宋体"/>
          <w:color w:val="auto"/>
          <w:sz w:val="24"/>
          <w:szCs w:val="24"/>
          <w:highlight w:val="none"/>
          <w:u w:val="none"/>
        </w:rPr>
      </w:pPr>
      <w:r>
        <w:rPr>
          <w:rFonts w:hint="eastAsia" w:ascii="宋体" w:hAnsi="宋体" w:eastAsia="宋体" w:cs="宋体"/>
          <w:b w:val="0"/>
          <w:bCs w:val="0"/>
          <w:color w:val="auto"/>
          <w:kern w:val="0"/>
          <w:sz w:val="24"/>
          <w:szCs w:val="24"/>
          <w:highlight w:val="none"/>
          <w:u w:val="none"/>
          <w:lang w:val="en-US" w:eastAsia="zh-CN"/>
        </w:rPr>
        <w:t>我方承诺为采购人提供广州市行政区域范围内24小时免费拖车服务，洗车、吸尘、接送送修车辆人员免费；承诺更换机油、电池、轮胎、四轮定位、平衡轮胎、代办车辆年审（免材料费）、电脑检测故障服务工时免费</w:t>
      </w:r>
      <w:r>
        <w:rPr>
          <w:rFonts w:hint="eastAsia" w:ascii="宋体" w:hAnsi="宋体" w:eastAsia="宋体" w:cs="宋体"/>
          <w:color w:val="auto"/>
          <w:kern w:val="0"/>
          <w:sz w:val="24"/>
          <w:szCs w:val="24"/>
          <w:highlight w:val="none"/>
          <w:u w:val="none"/>
          <w:lang w:val="en-US" w:eastAsia="zh-CN" w:bidi="ar"/>
        </w:rPr>
        <w:t>。</w:t>
      </w:r>
    </w:p>
    <w:p>
      <w:pPr>
        <w:pStyle w:val="21"/>
        <w:keepNext w:val="0"/>
        <w:keepLines w:val="0"/>
        <w:widowControl/>
        <w:numPr>
          <w:ilvl w:val="0"/>
          <w:numId w:val="11"/>
        </w:numPr>
        <w:suppressLineNumbers w:val="0"/>
        <w:spacing w:before="0" w:beforeAutospacing="0" w:after="0" w:afterAutospacing="0" w:line="360" w:lineRule="auto"/>
        <w:ind w:left="0" w:right="0" w:firstLine="420"/>
        <w:jc w:val="left"/>
        <w:rPr>
          <w:rFonts w:hint="eastAsia" w:ascii="宋体" w:hAnsi="宋体" w:eastAsia="宋体" w:cs="宋体"/>
          <w:color w:val="auto"/>
          <w:sz w:val="24"/>
          <w:szCs w:val="24"/>
          <w:highlight w:val="none"/>
          <w:u w:val="none"/>
        </w:rPr>
      </w:pPr>
      <w:r>
        <w:rPr>
          <w:rFonts w:hint="eastAsia" w:ascii="宋体" w:hAnsi="宋体" w:eastAsia="宋体" w:cs="宋体"/>
          <w:b w:val="0"/>
          <w:bCs w:val="0"/>
          <w:color w:val="auto"/>
          <w:kern w:val="0"/>
          <w:sz w:val="24"/>
          <w:szCs w:val="24"/>
          <w:highlight w:val="none"/>
          <w:u w:val="none"/>
          <w:lang w:val="en-US" w:eastAsia="zh-CN"/>
        </w:rPr>
        <w:t>我方有健全的维修管理制度。包括不限于质量管理制度、安全生产管理制度、车辆维修档案管理制度、人员培训制度、设备管理制度、岗位责任制度、质量控制制度及配件管理制度等</w:t>
      </w:r>
      <w:r>
        <w:rPr>
          <w:rFonts w:hint="eastAsia" w:ascii="宋体" w:hAnsi="宋体" w:eastAsia="宋体" w:cs="宋体"/>
          <w:color w:val="auto"/>
          <w:kern w:val="0"/>
          <w:sz w:val="24"/>
          <w:szCs w:val="24"/>
          <w:highlight w:val="none"/>
          <w:u w:val="none"/>
          <w:lang w:val="en-US" w:eastAsia="zh-CN" w:bidi="ar"/>
        </w:rPr>
        <w:t>。</w:t>
      </w:r>
    </w:p>
    <w:p>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专此承诺。</w:t>
      </w:r>
    </w:p>
    <w:p>
      <w:pPr>
        <w:pStyle w:val="21"/>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 xml:space="preserve"> </w:t>
      </w:r>
    </w:p>
    <w:p>
      <w:pPr>
        <w:keepNext w:val="0"/>
        <w:keepLines w:val="0"/>
        <w:widowControl/>
        <w:suppressLineNumbers w:val="0"/>
        <w:autoSpaceDE w:val="0"/>
        <w:autoSpaceDN/>
        <w:adjustRightInd w:val="0"/>
        <w:snapToGrid w:val="0"/>
        <w:spacing w:before="0" w:beforeAutospacing="0" w:after="0" w:afterAutospacing="0" w:line="360" w:lineRule="auto"/>
        <w:ind w:left="0" w:right="84" w:rightChars="40" w:firstLine="4080" w:firstLineChars="1700"/>
        <w:jc w:val="left"/>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 xml:space="preserve"> </w:t>
      </w:r>
    </w:p>
    <w:p>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法定代表人/负责人/委托代理人（签字或盖章）：</w:t>
      </w:r>
    </w:p>
    <w:p>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lang w:val="en-US" w:eastAsia="zh-CN" w:bidi="ar"/>
        </w:rPr>
        <w:t xml:space="preserve">供应商名称（加盖公章）： </w:t>
      </w:r>
    </w:p>
    <w:p>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lang w:val="en-US" w:eastAsia="zh-CN" w:bidi="ar"/>
        </w:rPr>
        <w:t>年  月  日</w:t>
      </w:r>
    </w:p>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auto"/>
          <w:sz w:val="24"/>
          <w:szCs w:val="24"/>
          <w:highlight w:val="none"/>
          <w:u w:val="none"/>
        </w:rPr>
      </w:pPr>
      <w:r>
        <w:rPr>
          <w:rFonts w:hint="eastAsia" w:ascii="宋体" w:hAnsi="宋体" w:eastAsia="宋体" w:cs="宋体"/>
          <w:bCs/>
          <w:color w:val="auto"/>
          <w:kern w:val="0"/>
          <w:sz w:val="24"/>
          <w:szCs w:val="24"/>
          <w:highlight w:val="none"/>
          <w:u w:val="none"/>
          <w:lang w:val="en-US" w:eastAsia="zh-CN" w:bidi="ar"/>
        </w:rPr>
        <w:t>说明：本格式文件内容不得擅自删改。</w:t>
      </w:r>
    </w:p>
    <w:p>
      <w:pPr>
        <w:pStyle w:val="3"/>
        <w:spacing w:line="360" w:lineRule="auto"/>
        <w:rPr>
          <w:rFonts w:hint="eastAsia"/>
          <w:color w:val="auto"/>
          <w:sz w:val="24"/>
          <w:szCs w:val="24"/>
          <w:highlight w:val="none"/>
          <w:u w:val="none"/>
        </w:rPr>
        <w:sectPr>
          <w:headerReference r:id="rId7" w:type="default"/>
          <w:footerReference r:id="rId8" w:type="default"/>
          <w:pgSz w:w="11906" w:h="16838"/>
          <w:pgMar w:top="1440" w:right="1080" w:bottom="1440" w:left="1080" w:header="851" w:footer="684" w:gutter="0"/>
          <w:pgBorders>
            <w:top w:val="none" w:sz="0" w:space="0"/>
            <w:left w:val="none" w:sz="0" w:space="0"/>
            <w:bottom w:val="none" w:sz="0" w:space="0"/>
            <w:right w:val="none" w:sz="0" w:space="0"/>
          </w:pgBorders>
          <w:pgNumType w:fmt="decimal"/>
          <w:cols w:space="720" w:num="1"/>
          <w:titlePg/>
          <w:docGrid w:type="lines" w:linePitch="312" w:charSpace="0"/>
        </w:sectPr>
      </w:pPr>
    </w:p>
    <w:p>
      <w:pPr>
        <w:adjustRightInd w:val="0"/>
        <w:snapToGrid w:val="0"/>
        <w:spacing w:line="600" w:lineRule="exact"/>
        <w:ind w:firstLine="570"/>
        <w:rPr>
          <w:color w:val="auto"/>
          <w:highlight w:val="none"/>
        </w:rPr>
      </w:pPr>
      <w:r>
        <w:rPr>
          <w:rFonts w:hint="eastAsia" w:ascii="仿宋_GB2312" w:eastAsia="仿宋_GB2312" w:hAnsiTheme="minorEastAsia"/>
          <w:color w:val="auto"/>
          <w:sz w:val="28"/>
          <w:szCs w:val="28"/>
          <w:highlight w:val="none"/>
          <w:lang w:val="en-US" w:eastAsia="zh-CN"/>
        </w:rPr>
        <w:t>6.2</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0FXkyAgAAZA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PQVeTICAABk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422"/>
        <w:tab w:val="clear" w:pos="4153"/>
      </w:tabs>
      <w:rPr>
        <w:rFonts w:hint="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64</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r>
      <w:rPr>
        <w:rFonts w:hint="eastAsia"/>
        <w:lang w:eastAsia="zh-CN"/>
      </w:rPr>
      <w:tab/>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r>
      <w:rPr>
        <w:rFonts w:hint="eastAsia" w:ascii="Calibri" w:hAnsi="Calibri" w:eastAsia="宋体" w:cs="Times New Roman"/>
        <w:b w:val="0"/>
        <w:bCs/>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71B99"/>
    <w:multiLevelType w:val="singleLevel"/>
    <w:tmpl w:val="B2771B99"/>
    <w:lvl w:ilvl="0" w:tentative="0">
      <w:start w:val="12"/>
      <w:numFmt w:val="chineseCounting"/>
      <w:suff w:val="nothing"/>
      <w:lvlText w:val="%1、"/>
      <w:lvlJc w:val="left"/>
      <w:rPr>
        <w:rFonts w:hint="eastAsia"/>
      </w:rPr>
    </w:lvl>
  </w:abstractNum>
  <w:abstractNum w:abstractNumId="1">
    <w:nsid w:val="C9E05514"/>
    <w:multiLevelType w:val="singleLevel"/>
    <w:tmpl w:val="C9E05514"/>
    <w:lvl w:ilvl="0" w:tentative="0">
      <w:start w:val="2"/>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48FF93E"/>
    <w:multiLevelType w:val="multilevel"/>
    <w:tmpl w:val="E48FF93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82D6D82"/>
    <w:multiLevelType w:val="multilevel"/>
    <w:tmpl w:val="282D6D82"/>
    <w:lvl w:ilvl="0" w:tentative="0">
      <w:start w:val="1"/>
      <w:numFmt w:val="japaneseCounting"/>
      <w:lvlText w:val="（%1）"/>
      <w:lvlJc w:val="left"/>
      <w:pPr>
        <w:tabs>
          <w:tab w:val="left" w:pos="720"/>
        </w:tabs>
        <w:ind w:left="1200" w:hanging="720"/>
      </w:pPr>
      <w:rPr>
        <w:rFonts w:hint="eastAsia" w:ascii="宋体" w:hAnsi="宋体" w:eastAsia="宋体"/>
        <w:sz w:val="24"/>
        <w:szCs w:val="24"/>
        <w:lang w:val="en-US"/>
      </w:rPr>
    </w:lvl>
    <w:lvl w:ilvl="1" w:tentative="0">
      <w:start w:val="1"/>
      <w:numFmt w:val="lowerLetter"/>
      <w:lvlText w:val="%2)"/>
      <w:lvlJc w:val="left"/>
      <w:pPr>
        <w:tabs>
          <w:tab w:val="left" w:pos="840"/>
        </w:tabs>
        <w:ind w:left="1320" w:hanging="420"/>
      </w:pPr>
    </w:lvl>
    <w:lvl w:ilvl="2" w:tentative="0">
      <w:start w:val="1"/>
      <w:numFmt w:val="lowerRoman"/>
      <w:lvlText w:val="%3."/>
      <w:lvlJc w:val="right"/>
      <w:pPr>
        <w:tabs>
          <w:tab w:val="left" w:pos="1260"/>
        </w:tabs>
        <w:ind w:left="1740" w:hanging="420"/>
      </w:pPr>
    </w:lvl>
    <w:lvl w:ilvl="3" w:tentative="0">
      <w:start w:val="1"/>
      <w:numFmt w:val="decimal"/>
      <w:lvlText w:val="%4."/>
      <w:lvlJc w:val="left"/>
      <w:pPr>
        <w:tabs>
          <w:tab w:val="left" w:pos="1680"/>
        </w:tabs>
        <w:ind w:left="2160" w:hanging="420"/>
      </w:pPr>
    </w:lvl>
    <w:lvl w:ilvl="4" w:tentative="0">
      <w:start w:val="1"/>
      <w:numFmt w:val="lowerLetter"/>
      <w:lvlText w:val="%5)"/>
      <w:lvlJc w:val="left"/>
      <w:pPr>
        <w:tabs>
          <w:tab w:val="left" w:pos="2100"/>
        </w:tabs>
        <w:ind w:left="2580" w:hanging="420"/>
      </w:pPr>
    </w:lvl>
    <w:lvl w:ilvl="5" w:tentative="0">
      <w:start w:val="1"/>
      <w:numFmt w:val="lowerRoman"/>
      <w:lvlText w:val="%6."/>
      <w:lvlJc w:val="right"/>
      <w:pPr>
        <w:tabs>
          <w:tab w:val="left" w:pos="2520"/>
        </w:tabs>
        <w:ind w:left="3000" w:hanging="420"/>
      </w:pPr>
    </w:lvl>
    <w:lvl w:ilvl="6" w:tentative="0">
      <w:start w:val="1"/>
      <w:numFmt w:val="decimal"/>
      <w:lvlText w:val="%7."/>
      <w:lvlJc w:val="left"/>
      <w:pPr>
        <w:tabs>
          <w:tab w:val="left" w:pos="2940"/>
        </w:tabs>
        <w:ind w:left="3420" w:hanging="420"/>
      </w:pPr>
    </w:lvl>
    <w:lvl w:ilvl="7" w:tentative="0">
      <w:start w:val="1"/>
      <w:numFmt w:val="lowerLetter"/>
      <w:lvlText w:val="%8)"/>
      <w:lvlJc w:val="left"/>
      <w:pPr>
        <w:tabs>
          <w:tab w:val="left" w:pos="3360"/>
        </w:tabs>
        <w:ind w:left="3840" w:hanging="420"/>
      </w:pPr>
    </w:lvl>
    <w:lvl w:ilvl="8" w:tentative="0">
      <w:start w:val="1"/>
      <w:numFmt w:val="lowerRoman"/>
      <w:lvlText w:val="%9."/>
      <w:lvlJc w:val="right"/>
      <w:pPr>
        <w:tabs>
          <w:tab w:val="left" w:pos="3780"/>
        </w:tabs>
        <w:ind w:left="4260" w:hanging="420"/>
      </w:p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9403A8B"/>
    <w:multiLevelType w:val="multilevel"/>
    <w:tmpl w:val="59403A8B"/>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9B7232"/>
    <w:multiLevelType w:val="multilevel"/>
    <w:tmpl w:val="5C9B7232"/>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05D32C3"/>
    <w:multiLevelType w:val="singleLevel"/>
    <w:tmpl w:val="705D32C3"/>
    <w:lvl w:ilvl="0" w:tentative="0">
      <w:start w:val="5"/>
      <w:numFmt w:val="decimal"/>
      <w:lvlText w:val="%1."/>
      <w:lvlJc w:val="left"/>
      <w:pPr>
        <w:tabs>
          <w:tab w:val="left" w:pos="312"/>
        </w:tabs>
      </w:pPr>
    </w:lvl>
  </w:abstractNum>
  <w:abstractNum w:abstractNumId="10">
    <w:nsid w:val="7A090CAD"/>
    <w:multiLevelType w:val="multilevel"/>
    <w:tmpl w:val="7A090CAD"/>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9"/>
  </w:num>
  <w:num w:numId="3">
    <w:abstractNumId w:val="6"/>
  </w:num>
  <w:num w:numId="4">
    <w:abstractNumId w:val="8"/>
  </w:num>
  <w:num w:numId="5">
    <w:abstractNumId w:val="1"/>
  </w:num>
  <w:num w:numId="6">
    <w:abstractNumId w:val="4"/>
  </w:num>
  <w:num w:numId="7">
    <w:abstractNumId w:val="10"/>
  </w:num>
  <w:num w:numId="8">
    <w:abstractNumId w:val="7"/>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290E46"/>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7EA42EA"/>
    <w:rsid w:val="082A69F3"/>
    <w:rsid w:val="08675FC8"/>
    <w:rsid w:val="09B713FD"/>
    <w:rsid w:val="09EF6ACC"/>
    <w:rsid w:val="0A315056"/>
    <w:rsid w:val="0A3E3B7B"/>
    <w:rsid w:val="0A694621"/>
    <w:rsid w:val="0A8B5CFE"/>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7C0AE0"/>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A241CF"/>
    <w:rsid w:val="33133EB9"/>
    <w:rsid w:val="3391569E"/>
    <w:rsid w:val="341E3434"/>
    <w:rsid w:val="34A45FE9"/>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8B65FE"/>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9664B4"/>
    <w:rsid w:val="5AE83A50"/>
    <w:rsid w:val="5B2B0417"/>
    <w:rsid w:val="5B353193"/>
    <w:rsid w:val="5BAB2917"/>
    <w:rsid w:val="5BFC33FA"/>
    <w:rsid w:val="5C3107A4"/>
    <w:rsid w:val="5C337866"/>
    <w:rsid w:val="5C3B1B93"/>
    <w:rsid w:val="5C9220DF"/>
    <w:rsid w:val="5D4A15F3"/>
    <w:rsid w:val="5D69542A"/>
    <w:rsid w:val="5D783B72"/>
    <w:rsid w:val="5D812D50"/>
    <w:rsid w:val="5E0930EF"/>
    <w:rsid w:val="5E3D4D53"/>
    <w:rsid w:val="5E4717E6"/>
    <w:rsid w:val="5E55774C"/>
    <w:rsid w:val="5E8A70FF"/>
    <w:rsid w:val="60045F96"/>
    <w:rsid w:val="60104DDC"/>
    <w:rsid w:val="605C0804"/>
    <w:rsid w:val="60913E6F"/>
    <w:rsid w:val="611F0045"/>
    <w:rsid w:val="61733C3E"/>
    <w:rsid w:val="6189617B"/>
    <w:rsid w:val="61B52BB6"/>
    <w:rsid w:val="61B749C2"/>
    <w:rsid w:val="61CD1242"/>
    <w:rsid w:val="62280D20"/>
    <w:rsid w:val="629C50CC"/>
    <w:rsid w:val="62B4786E"/>
    <w:rsid w:val="62CA2457"/>
    <w:rsid w:val="631303F2"/>
    <w:rsid w:val="638240A1"/>
    <w:rsid w:val="63833423"/>
    <w:rsid w:val="63A5257B"/>
    <w:rsid w:val="63BD3DCC"/>
    <w:rsid w:val="63C61741"/>
    <w:rsid w:val="63D31182"/>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9E451A5"/>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8D545EF"/>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39"/>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4"/>
    <w:qFormat/>
    <w:uiPriority w:val="9"/>
    <w:rPr>
      <w:rFonts w:eastAsia="方正小标宋简体"/>
      <w:bCs/>
      <w:kern w:val="44"/>
      <w:sz w:val="44"/>
      <w:szCs w:val="44"/>
    </w:rPr>
  </w:style>
  <w:style w:type="character" w:customStyle="1" w:styleId="30">
    <w:name w:val="标题 2 Char"/>
    <w:basedOn w:val="25"/>
    <w:link w:val="5"/>
    <w:qFormat/>
    <w:uiPriority w:val="9"/>
    <w:rPr>
      <w:rFonts w:eastAsia="方正小标宋简体" w:asciiTheme="majorHAnsi" w:hAnsiTheme="majorHAnsi" w:cstheme="majorBidi"/>
      <w:bCs/>
      <w:sz w:val="36"/>
      <w:szCs w:val="32"/>
    </w:rPr>
  </w:style>
  <w:style w:type="character" w:customStyle="1" w:styleId="31">
    <w:name w:val="标题 3 Char"/>
    <w:basedOn w:val="25"/>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9"/>
    <w:qFormat/>
    <w:uiPriority w:val="99"/>
    <w:rPr>
      <w:sz w:val="16"/>
      <w:szCs w:val="16"/>
    </w:rPr>
  </w:style>
  <w:style w:type="character" w:customStyle="1" w:styleId="39">
    <w:name w:val="正文文本 3 Char1"/>
    <w:basedOn w:val="25"/>
    <w:link w:val="9"/>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无标题条"/>
    <w:next w:val="47"/>
    <w:qFormat/>
    <w:uiPriority w:val="0"/>
    <w:pPr>
      <w:jc w:val="both"/>
    </w:pPr>
    <w:rPr>
      <w:rFonts w:ascii="Times New Roman" w:hAnsi="Times New Roman" w:eastAsia="宋体" w:cs="Times New Roman"/>
      <w:sz w:val="21"/>
      <w:lang w:val="en-US" w:eastAsia="zh-CN" w:bidi="ar-SA"/>
    </w:rPr>
  </w:style>
  <w:style w:type="paragraph" w:customStyle="1" w:styleId="47">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font11"/>
    <w:basedOn w:val="25"/>
    <w:qFormat/>
    <w:uiPriority w:val="0"/>
    <w:rPr>
      <w:rFonts w:hint="eastAsia" w:ascii="宋体" w:hAnsi="宋体" w:eastAsia="宋体" w:cs="宋体"/>
      <w:color w:val="000000"/>
      <w:sz w:val="24"/>
      <w:szCs w:val="24"/>
      <w:u w:val="none"/>
    </w:rPr>
  </w:style>
  <w:style w:type="character" w:customStyle="1" w:styleId="51">
    <w:name w:val="font21"/>
    <w:basedOn w:val="25"/>
    <w:qFormat/>
    <w:uiPriority w:val="0"/>
    <w:rPr>
      <w:rFonts w:hint="eastAsia" w:ascii="宋体" w:hAnsi="宋体" w:eastAsia="宋体" w:cs="宋体"/>
      <w:color w:val="000000"/>
      <w:sz w:val="21"/>
      <w:szCs w:val="21"/>
      <w:u w:val="none"/>
    </w:rPr>
  </w:style>
  <w:style w:type="table" w:customStyle="1" w:styleId="52">
    <w:name w:val="网格型1"/>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10264</Words>
  <Characters>10725</Characters>
  <Lines>300</Lines>
  <Paragraphs>84</Paragraphs>
  <TotalTime>1</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2024-05-10T06:54:42Z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83B869E2377F415E8B68F1A80399A0CD_13</vt:lpwstr>
  </property>
</Properties>
</file>