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bookmarkStart w:id="137" w:name="_GoBack"/>
      <w:r>
        <w:rPr>
          <w:rFonts w:hint="eastAsia" w:ascii="方正小标宋简体" w:eastAsia="方正小标宋简体"/>
          <w:color w:val="auto"/>
          <w:sz w:val="52"/>
          <w:szCs w:val="52"/>
          <w:highlight w:val="none"/>
          <w:lang w:val="en-US" w:eastAsia="zh-CN"/>
        </w:rPr>
        <w:t>广州城市水处理设备有限公司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在线污泥浓度检测仪采购项目</w:t>
      </w:r>
    </w:p>
    <w:bookmarkEnd w:id="137"/>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2024</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5</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7801"/>
      <w:bookmarkStart w:id="5" w:name="_Toc31938"/>
      <w:bookmarkStart w:id="6" w:name="_Toc19609"/>
      <w:bookmarkStart w:id="7" w:name="_Toc11322"/>
      <w:bookmarkStart w:id="8" w:name="_Toc1669"/>
      <w:bookmarkStart w:id="9" w:name="_Toc751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w:t>
      </w:r>
    </w:p>
    <w:bookmarkEnd w:id="11"/>
    <w:bookmarkEnd w:id="12"/>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广州城市水处理设备有限公司在线污泥浓度检测仪采购项目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w:char="00A8"/>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w:char="00FE"/>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广州城市水处理设备有限公司在线污泥浓度检测仪采购项目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FF0000"/>
          <w:sz w:val="28"/>
          <w:szCs w:val="28"/>
          <w:highlight w:val="none"/>
          <w:u w:val="single"/>
        </w:rPr>
        <w:t>穗净水设备询[202</w:t>
      </w:r>
      <w:r>
        <w:rPr>
          <w:rFonts w:hint="eastAsia" w:ascii="仿宋_GB2312" w:eastAsia="仿宋_GB2312"/>
          <w:color w:val="FF0000"/>
          <w:sz w:val="28"/>
          <w:szCs w:val="28"/>
          <w:highlight w:val="none"/>
          <w:u w:val="single"/>
          <w:lang w:val="en-US" w:eastAsia="zh-CN"/>
        </w:rPr>
        <w:t>4</w:t>
      </w:r>
      <w:r>
        <w:rPr>
          <w:rFonts w:hint="eastAsia" w:ascii="仿宋_GB2312" w:eastAsia="仿宋_GB2312"/>
          <w:color w:val="FF0000"/>
          <w:sz w:val="28"/>
          <w:szCs w:val="28"/>
          <w:highlight w:val="none"/>
          <w:u w:val="single"/>
        </w:rPr>
        <w:t>]</w:t>
      </w:r>
      <w:r>
        <w:rPr>
          <w:rFonts w:hint="eastAsia" w:ascii="仿宋_GB2312" w:eastAsia="仿宋_GB2312"/>
          <w:color w:val="FF0000"/>
          <w:sz w:val="28"/>
          <w:szCs w:val="28"/>
          <w:highlight w:val="none"/>
          <w:u w:val="single"/>
          <w:lang w:val="en-US" w:eastAsia="zh-CN"/>
        </w:rPr>
        <w:t>004</w:t>
      </w:r>
      <w:r>
        <w:rPr>
          <w:rFonts w:hint="eastAsia" w:ascii="仿宋_GB2312" w:eastAsia="仿宋_GB2312"/>
          <w:color w:val="FF0000"/>
          <w:sz w:val="28"/>
          <w:szCs w:val="28"/>
          <w:highlight w:val="none"/>
          <w:u w:val="single"/>
        </w:rPr>
        <w:t xml:space="preserve">号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110000元（含税，税率13%）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196"/>
        <w:gridCol w:w="1350"/>
        <w:gridCol w:w="150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numPr>
                <w:ilvl w:val="0"/>
                <w:numId w:val="0"/>
              </w:numPr>
              <w:jc w:val="center"/>
              <w:rPr>
                <w:rFonts w:hint="eastAsia"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名称</w:t>
            </w:r>
          </w:p>
        </w:tc>
        <w:tc>
          <w:tcPr>
            <w:tcW w:w="3196" w:type="dxa"/>
            <w:vAlign w:val="center"/>
          </w:tcPr>
          <w:p>
            <w:pPr>
              <w:numPr>
                <w:ilvl w:val="0"/>
                <w:numId w:val="0"/>
              </w:numPr>
              <w:jc w:val="center"/>
              <w:rPr>
                <w:rFonts w:hint="default"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规格型号</w:t>
            </w:r>
          </w:p>
        </w:tc>
        <w:tc>
          <w:tcPr>
            <w:tcW w:w="1350" w:type="dxa"/>
            <w:vAlign w:val="center"/>
          </w:tcPr>
          <w:p>
            <w:pPr>
              <w:numPr>
                <w:ilvl w:val="0"/>
                <w:numId w:val="0"/>
              </w:numPr>
              <w:jc w:val="center"/>
              <w:rPr>
                <w:rFonts w:hint="eastAsia" w:eastAsiaTheme="minorEastAsia"/>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单位</w:t>
            </w:r>
          </w:p>
        </w:tc>
        <w:tc>
          <w:tcPr>
            <w:tcW w:w="1500" w:type="dxa"/>
            <w:vAlign w:val="center"/>
          </w:tcPr>
          <w:p>
            <w:pPr>
              <w:numPr>
                <w:ilvl w:val="0"/>
                <w:numId w:val="0"/>
              </w:numPr>
              <w:jc w:val="center"/>
              <w:rPr>
                <w:rFonts w:hint="default"/>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数量</w:t>
            </w:r>
          </w:p>
        </w:tc>
        <w:tc>
          <w:tcPr>
            <w:tcW w:w="1426" w:type="dxa"/>
            <w:vAlign w:val="center"/>
          </w:tcPr>
          <w:p>
            <w:pPr>
              <w:numPr>
                <w:ilvl w:val="0"/>
                <w:numId w:val="0"/>
              </w:numPr>
              <w:jc w:val="center"/>
              <w:rPr>
                <w:rFonts w:hint="default"/>
                <w:b w:val="0"/>
                <w:bCs w:val="0"/>
                <w:color w:val="auto"/>
                <w:sz w:val="28"/>
                <w:szCs w:val="36"/>
                <w:highlight w:val="none"/>
                <w:shd w:val="clear" w:color="auto" w:fill="auto"/>
                <w:vertAlign w:val="baseline"/>
                <w:lang w:val="en-US" w:eastAsia="zh-CN"/>
              </w:rPr>
            </w:pPr>
            <w:r>
              <w:rPr>
                <w:rFonts w:hint="eastAsia"/>
                <w:b w:val="0"/>
                <w:bCs w:val="0"/>
                <w:color w:val="auto"/>
                <w:sz w:val="28"/>
                <w:szCs w:val="36"/>
                <w:highlight w:val="none"/>
                <w:shd w:val="clear" w:color="auto" w:fil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419" w:type="dxa"/>
            <w:vAlign w:val="center"/>
          </w:tcPr>
          <w:p>
            <w:pPr>
              <w:numPr>
                <w:ilvl w:val="0"/>
                <w:numId w:val="0"/>
              </w:numPr>
              <w:jc w:val="center"/>
              <w:rPr>
                <w:b w:val="0"/>
                <w:bCs w:val="0"/>
                <w:sz w:val="28"/>
                <w:szCs w:val="36"/>
                <w:highlight w:val="none"/>
                <w:vertAlign w:val="baseline"/>
              </w:rPr>
            </w:pPr>
            <w:r>
              <w:rPr>
                <w:rFonts w:hint="eastAsia"/>
                <w:b w:val="0"/>
                <w:bCs w:val="0"/>
                <w:sz w:val="28"/>
                <w:szCs w:val="36"/>
                <w:highlight w:val="none"/>
                <w:vertAlign w:val="baseline"/>
                <w:lang w:val="en-US" w:eastAsia="zh-CN"/>
              </w:rPr>
              <w:t>在线污泥浓度检测仪</w:t>
            </w:r>
          </w:p>
        </w:tc>
        <w:tc>
          <w:tcPr>
            <w:tcW w:w="3196" w:type="dxa"/>
            <w:vAlign w:val="center"/>
          </w:tcPr>
          <w:p>
            <w:pPr>
              <w:numPr>
                <w:ilvl w:val="0"/>
                <w:numId w:val="0"/>
              </w:numPr>
              <w:jc w:val="center"/>
              <w:rPr>
                <w:rFonts w:hint="eastAsia"/>
                <w:b w:val="0"/>
                <w:bCs w:val="0"/>
                <w:sz w:val="28"/>
                <w:szCs w:val="36"/>
                <w:highlight w:val="none"/>
                <w:vertAlign w:val="baseline"/>
                <w:lang w:val="en-US" w:eastAsia="zh-CN"/>
              </w:rPr>
            </w:pPr>
          </w:p>
          <w:p>
            <w:pPr>
              <w:numPr>
                <w:ilvl w:val="0"/>
                <w:numId w:val="0"/>
              </w:numPr>
              <w:jc w:val="left"/>
              <w:rPr>
                <w:rFonts w:hint="default"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变送器：DIQ/S 281</w:t>
            </w:r>
          </w:p>
          <w:p>
            <w:pPr>
              <w:numPr>
                <w:ilvl w:val="0"/>
                <w:numId w:val="0"/>
              </w:numPr>
              <w:jc w:val="center"/>
              <w:rPr>
                <w:rFonts w:hint="eastAsia"/>
                <w:b w:val="0"/>
                <w:bCs w:val="0"/>
                <w:sz w:val="28"/>
                <w:szCs w:val="36"/>
                <w:highlight w:val="none"/>
                <w:vertAlign w:val="baseline"/>
                <w:lang w:val="en-US" w:eastAsia="zh-CN"/>
              </w:rPr>
            </w:pPr>
          </w:p>
          <w:p>
            <w:pPr>
              <w:numPr>
                <w:ilvl w:val="0"/>
                <w:numId w:val="0"/>
              </w:numPr>
              <w:jc w:val="center"/>
              <w:rPr>
                <w:rFonts w:hint="default"/>
                <w:b w:val="0"/>
                <w:bCs w:val="0"/>
                <w:sz w:val="28"/>
                <w:szCs w:val="36"/>
                <w:highlight w:val="none"/>
                <w:vertAlign w:val="baseline"/>
                <w:lang w:val="en-US"/>
              </w:rPr>
            </w:pPr>
            <w:r>
              <w:rPr>
                <w:rFonts w:hint="eastAsia"/>
                <w:b w:val="0"/>
                <w:bCs w:val="0"/>
                <w:sz w:val="28"/>
                <w:szCs w:val="36"/>
                <w:highlight w:val="none"/>
                <w:vertAlign w:val="baseline"/>
                <w:lang w:val="en-US" w:eastAsia="zh-CN"/>
              </w:rPr>
              <w:t>探头：ViSolid® 700 IQ</w:t>
            </w:r>
          </w:p>
          <w:p>
            <w:pPr>
              <w:numPr>
                <w:ilvl w:val="0"/>
                <w:numId w:val="0"/>
              </w:numPr>
              <w:jc w:val="center"/>
              <w:rPr>
                <w:b/>
                <w:bCs/>
                <w:sz w:val="28"/>
                <w:szCs w:val="36"/>
                <w:highlight w:val="yellow"/>
                <w:vertAlign w:val="baseline"/>
              </w:rPr>
            </w:pPr>
          </w:p>
        </w:tc>
        <w:tc>
          <w:tcPr>
            <w:tcW w:w="1350" w:type="dxa"/>
            <w:vAlign w:val="center"/>
          </w:tcPr>
          <w:p>
            <w:pPr>
              <w:numPr>
                <w:ilvl w:val="0"/>
                <w:numId w:val="0"/>
              </w:numPr>
              <w:jc w:val="center"/>
              <w:rPr>
                <w:rFonts w:hint="eastAsia"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台</w:t>
            </w:r>
          </w:p>
        </w:tc>
        <w:tc>
          <w:tcPr>
            <w:tcW w:w="1500" w:type="dxa"/>
            <w:vAlign w:val="center"/>
          </w:tcPr>
          <w:p>
            <w:pPr>
              <w:numPr>
                <w:ilvl w:val="0"/>
                <w:numId w:val="0"/>
              </w:numPr>
              <w:jc w:val="center"/>
              <w:rPr>
                <w:rFonts w:hint="eastAsia" w:eastAsiaTheme="minorEastAsia"/>
                <w:b w:val="0"/>
                <w:bCs w:val="0"/>
                <w:sz w:val="28"/>
                <w:szCs w:val="36"/>
                <w:highlight w:val="none"/>
                <w:vertAlign w:val="baseline"/>
                <w:lang w:val="en-US" w:eastAsia="zh-CN"/>
              </w:rPr>
            </w:pPr>
            <w:r>
              <w:rPr>
                <w:rFonts w:hint="eastAsia"/>
                <w:b w:val="0"/>
                <w:bCs w:val="0"/>
                <w:sz w:val="28"/>
                <w:szCs w:val="36"/>
                <w:highlight w:val="none"/>
                <w:vertAlign w:val="baseline"/>
                <w:lang w:val="en-US" w:eastAsia="zh-CN"/>
              </w:rPr>
              <w:t>2</w:t>
            </w:r>
          </w:p>
        </w:tc>
        <w:tc>
          <w:tcPr>
            <w:tcW w:w="1426" w:type="dxa"/>
            <w:vAlign w:val="center"/>
          </w:tcPr>
          <w:p>
            <w:pPr>
              <w:numPr>
                <w:ilvl w:val="0"/>
                <w:numId w:val="0"/>
              </w:numPr>
              <w:jc w:val="center"/>
              <w:rPr>
                <w:rFonts w:hint="default"/>
                <w:b w:val="0"/>
                <w:bCs w:val="0"/>
                <w:sz w:val="28"/>
                <w:szCs w:val="36"/>
                <w:highlight w:val="none"/>
                <w:vertAlign w:val="baseline"/>
                <w:lang w:val="en-US" w:eastAsia="zh-CN"/>
              </w:rPr>
            </w:pPr>
          </w:p>
        </w:tc>
      </w:tr>
    </w:tbl>
    <w:p>
      <w:pPr>
        <w:pStyle w:val="28"/>
      </w:pPr>
    </w:p>
    <w:p>
      <w:pPr>
        <w:adjustRightInd w:val="0"/>
        <w:snapToGrid w:val="0"/>
        <w:spacing w:line="600" w:lineRule="exact"/>
        <w:jc w:val="left"/>
        <w:rPr>
          <w:rFonts w:hint="default" w:ascii="仿宋_GB2312" w:eastAsia="仿宋_GB2312"/>
          <w:color w:val="FF0000"/>
          <w:sz w:val="28"/>
          <w:szCs w:val="28"/>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FF0000"/>
          <w:sz w:val="28"/>
          <w:szCs w:val="28"/>
          <w:highlight w:val="none"/>
          <w:u w:val="single"/>
          <w:lang w:val="en-US" w:eastAsia="zh-CN"/>
        </w:rPr>
        <w:t>自合同签订之日起10天内</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2023</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销售塞莱默（WTW）水质分析仪表设备或零部件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FF0000"/>
          <w:sz w:val="28"/>
          <w:szCs w:val="28"/>
          <w:highlight w:val="none"/>
        </w:rPr>
        <w:t>从</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5</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8</w:t>
      </w:r>
      <w:r>
        <w:rPr>
          <w:rFonts w:hint="eastAsia" w:ascii="仿宋_GB2312" w:eastAsia="仿宋_GB2312"/>
          <w:color w:val="FF0000"/>
          <w:sz w:val="28"/>
          <w:szCs w:val="28"/>
          <w:highlight w:val="none"/>
        </w:rPr>
        <w:t>日至</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5</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12</w:t>
      </w:r>
      <w:r>
        <w:rPr>
          <w:rFonts w:hint="eastAsia" w:ascii="仿宋_GB2312" w:eastAsia="仿宋_GB2312"/>
          <w:color w:val="FF0000"/>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FF0000"/>
          <w:sz w:val="28"/>
          <w:szCs w:val="28"/>
          <w:highlight w:val="none"/>
        </w:rPr>
        <w:t>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5</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13</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9</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lang w:val="en-US" w:eastAsia="zh-CN"/>
        </w:rPr>
        <w:t>30</w:t>
      </w:r>
      <w:r>
        <w:rPr>
          <w:rFonts w:hint="eastAsia" w:ascii="仿宋_GB2312" w:eastAsia="仿宋_GB2312"/>
          <w:color w:val="FF0000"/>
          <w:sz w:val="28"/>
          <w:szCs w:val="28"/>
          <w:highlight w:val="none"/>
        </w:rPr>
        <w:t>分至202</w:t>
      </w:r>
      <w:r>
        <w:rPr>
          <w:rFonts w:hint="eastAsia" w:ascii="仿宋_GB2312" w:eastAsia="仿宋_GB2312"/>
          <w:color w:val="FF0000"/>
          <w:sz w:val="28"/>
          <w:szCs w:val="28"/>
          <w:highlight w:val="none"/>
          <w:lang w:val="en-US" w:eastAsia="zh-CN"/>
        </w:rPr>
        <w:t>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5</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lang w:val="en-US" w:eastAsia="zh-CN"/>
        </w:rPr>
        <w:t>13</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lang w:val="en-US" w:eastAsia="zh-CN"/>
        </w:rPr>
        <w:t>10</w:t>
      </w:r>
      <w:r>
        <w:rPr>
          <w:rFonts w:hint="eastAsia" w:ascii="仿宋_GB2312" w:eastAsia="仿宋_GB2312"/>
          <w:color w:val="FF0000"/>
          <w:sz w:val="28"/>
          <w:szCs w:val="28"/>
          <w:highlight w:val="none"/>
        </w:rPr>
        <w:t>时00分（北京时间）</w:t>
      </w:r>
      <w:r>
        <w:rPr>
          <w:rFonts w:hint="eastAsia" w:ascii="仿宋_GB2312" w:eastAsia="仿宋_GB2312"/>
          <w:color w:val="FF0000"/>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lang w:val="en-US" w:eastAsia="zh-CN"/>
        </w:rPr>
        <w:t>5</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u w:val="single"/>
          <w:lang w:val="en-US" w:eastAsia="zh-CN"/>
        </w:rPr>
        <w:t>13</w:t>
      </w:r>
      <w:r>
        <w:rPr>
          <w:rFonts w:hint="eastAsia" w:ascii="仿宋_GB2312" w:eastAsia="仿宋_GB2312"/>
          <w:color w:val="FF0000"/>
          <w:sz w:val="28"/>
          <w:szCs w:val="28"/>
          <w:highlight w:val="none"/>
          <w:u w:val="single"/>
        </w:rPr>
        <w:t xml:space="preserve"> </w:t>
      </w:r>
      <w:r>
        <w:rPr>
          <w:rFonts w:hint="eastAsia" w:ascii="仿宋_GB2312" w:eastAsia="仿宋_GB2312"/>
          <w:color w:val="FF0000"/>
          <w:sz w:val="28"/>
          <w:szCs w:val="28"/>
          <w:highlight w:val="none"/>
        </w:rPr>
        <w:t>日</w:t>
      </w:r>
      <w:r>
        <w:rPr>
          <w:rFonts w:hint="eastAsia" w:ascii="仿宋_GB2312" w:eastAsia="仿宋_GB2312"/>
          <w:color w:val="FF0000"/>
          <w:sz w:val="28"/>
          <w:szCs w:val="28"/>
          <w:highlight w:val="none"/>
          <w:u w:val="single"/>
          <w:lang w:val="en-US" w:eastAsia="zh-CN"/>
        </w:rPr>
        <w:t>10</w:t>
      </w:r>
      <w:r>
        <w:rPr>
          <w:rFonts w:hint="eastAsia" w:ascii="仿宋_GB2312" w:eastAsia="仿宋_GB2312"/>
          <w:color w:val="FF0000"/>
          <w:sz w:val="28"/>
          <w:szCs w:val="28"/>
          <w:highlight w:val="none"/>
        </w:rPr>
        <w:t>时</w:t>
      </w:r>
      <w:r>
        <w:rPr>
          <w:rFonts w:hint="eastAsia" w:ascii="仿宋_GB2312" w:eastAsia="仿宋_GB2312"/>
          <w:color w:val="FF0000"/>
          <w:sz w:val="28"/>
          <w:szCs w:val="28"/>
          <w:highlight w:val="none"/>
          <w:u w:val="single"/>
          <w:lang w:val="en-US" w:eastAsia="zh-CN"/>
        </w:rPr>
        <w:t>00</w:t>
      </w:r>
      <w:r>
        <w:rPr>
          <w:rFonts w:hint="eastAsia" w:ascii="仿宋_GB2312" w:eastAsia="仿宋_GB2312"/>
          <w:color w:val="FF0000"/>
          <w:sz w:val="28"/>
          <w:szCs w:val="28"/>
          <w:highlight w:val="none"/>
        </w:rPr>
        <w:t>分</w:t>
      </w:r>
      <w:r>
        <w:rPr>
          <w:rFonts w:hint="eastAsia" w:ascii="仿宋_GB2312" w:eastAsia="仿宋_GB2312"/>
          <w:color w:val="FF0000"/>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w:t>
      </w:r>
      <w:r>
        <w:rPr>
          <w:rFonts w:hint="eastAsia" w:ascii="仿宋_GB2312" w:eastAsia="仿宋_GB2312" w:cstheme="minorBidi"/>
          <w:color w:val="auto"/>
          <w:kern w:val="2"/>
          <w:sz w:val="28"/>
          <w:szCs w:val="28"/>
          <w:highlight w:val="none"/>
          <w:lang w:val="en-US" w:eastAsia="zh-CN"/>
        </w:rPr>
        <w:t>(1)</w:t>
      </w:r>
      <w:r>
        <w:rPr>
          <w:rFonts w:hint="eastAsia" w:ascii="仿宋_GB2312" w:eastAsia="仿宋_GB2312" w:hAnsiTheme="minorHAnsi" w:cstheme="minorBidi"/>
          <w:color w:val="auto"/>
          <w:kern w:val="2"/>
          <w:sz w:val="28"/>
          <w:szCs w:val="28"/>
          <w:highlight w:val="none"/>
        </w:rPr>
        <w:t>我公司仅接受快递或自行送达形式递交响应文件，响应文件须于递交截止时间前送达，若采用快递方式提交文件则需在递交截止时间前以电话方式告知采购人。</w:t>
      </w:r>
    </w:p>
    <w:p>
      <w:pPr>
        <w:pStyle w:val="2"/>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(2)线下递交文件的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cstheme="minorBidi"/>
          <w:color w:val="auto"/>
          <w:kern w:val="2"/>
          <w:sz w:val="28"/>
          <w:szCs w:val="28"/>
          <w:highlight w:val="none"/>
          <w:lang w:val="en-US" w:eastAsia="zh-CN"/>
        </w:rPr>
      </w:pPr>
      <w:r>
        <w:rPr>
          <w:rFonts w:hint="eastAsia" w:ascii="仿宋_GB2312" w:eastAsia="仿宋_GB2312" w:cstheme="minorBidi"/>
          <w:color w:val="auto"/>
          <w:kern w:val="2"/>
          <w:sz w:val="28"/>
          <w:szCs w:val="28"/>
          <w:highlight w:val="none"/>
          <w:lang w:val="en-US" w:eastAsia="zh-CN"/>
        </w:rPr>
        <w:t>响应文件递交预约信息填写：</w:t>
      </w:r>
    </w:p>
    <w:p>
      <w:pPr>
        <w:pStyle w:val="2"/>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①</w:t>
      </w:r>
      <w:r>
        <w:rPr>
          <w:rFonts w:hint="eastAsia" w:ascii="仿宋_GB2312" w:eastAsia="仿宋_GB2312" w:cstheme="minorBidi"/>
          <w:color w:val="auto"/>
          <w:kern w:val="2"/>
          <w:sz w:val="28"/>
          <w:szCs w:val="28"/>
          <w:highlight w:val="none"/>
          <w:lang w:val="en-US" w:eastAsia="zh-CN"/>
        </w:rPr>
        <w:t>通过“广州净水公司”微信公众号或来访时扫码进行访客预约登记。</w:t>
      </w:r>
    </w:p>
    <w:p>
      <w:pPr>
        <w:pStyle w:val="2"/>
        <w:rPr>
          <w:rFonts w:hint="eastAsia" w:ascii="仿宋_GB2312" w:eastAsia="仿宋_GB2312" w:cstheme="minorBidi"/>
          <w:color w:val="auto"/>
          <w:kern w:val="2"/>
          <w:sz w:val="28"/>
          <w:szCs w:val="28"/>
          <w:highlight w:val="none"/>
          <w:lang w:val="en-US" w:eastAsia="zh-CN"/>
        </w:rPr>
      </w:pPr>
      <w:r>
        <w:rPr>
          <w:rFonts w:hint="default" w:ascii="Calibri" w:hAnsi="Calibri" w:eastAsia="仿宋_GB2312" w:cs="Calibri"/>
          <w:color w:val="auto"/>
          <w:kern w:val="2"/>
          <w:sz w:val="28"/>
          <w:szCs w:val="28"/>
          <w:highlight w:val="none"/>
          <w:lang w:val="en-US" w:eastAsia="zh-CN"/>
        </w:rPr>
        <w:t>②</w:t>
      </w:r>
      <w:r>
        <w:rPr>
          <w:rFonts w:hint="eastAsia" w:ascii="仿宋_GB2312" w:eastAsia="仿宋_GB2312" w:cstheme="minorBidi"/>
          <w:color w:val="auto"/>
          <w:kern w:val="2"/>
          <w:sz w:val="28"/>
          <w:szCs w:val="28"/>
          <w:highlight w:val="none"/>
          <w:lang w:val="en-US" w:eastAsia="zh-CN"/>
        </w:rPr>
        <w:t>“组织”选择“设备维修公司”，“部门”选择“技术部”。</w:t>
      </w:r>
    </w:p>
    <w:p>
      <w:pPr>
        <w:pStyle w:val="2"/>
        <w:rPr>
          <w:rFonts w:hint="default" w:eastAsia="仿宋_GB2312"/>
          <w:lang w:val="en-US" w:eastAsia="zh-CN"/>
        </w:rPr>
      </w:pPr>
      <w:r>
        <w:rPr>
          <w:rFonts w:hint="default" w:ascii="Calibri" w:hAnsi="Calibri" w:eastAsia="仿宋_GB2312" w:cs="Calibri"/>
          <w:color w:val="auto"/>
          <w:kern w:val="2"/>
          <w:sz w:val="28"/>
          <w:szCs w:val="28"/>
          <w:highlight w:val="none"/>
          <w:lang w:val="en-US" w:eastAsia="zh-CN"/>
        </w:rPr>
        <w:t>③</w:t>
      </w:r>
      <w:r>
        <w:rPr>
          <w:rFonts w:hint="eastAsia" w:ascii="仿宋_GB2312" w:eastAsia="仿宋_GB2312" w:cstheme="minorBidi"/>
          <w:color w:val="auto"/>
          <w:kern w:val="2"/>
          <w:sz w:val="28"/>
          <w:szCs w:val="28"/>
          <w:highlight w:val="none"/>
          <w:lang w:val="en-US" w:eastAsia="zh-CN"/>
        </w:rPr>
        <w:t>“被访人员”填写“胡育珲”，“手机号”：“13192229510”。“详细描述”：递交XX项目响应文件。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13533251231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13533251231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69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FF0000"/>
                <w:sz w:val="28"/>
                <w:szCs w:val="28"/>
                <w:highlight w:val="none"/>
              </w:rPr>
              <w:t xml:space="preserve"> </w:t>
            </w:r>
            <w:r>
              <w:rPr>
                <w:rFonts w:hint="eastAsia" w:ascii="仿宋_GB2312" w:eastAsia="仿宋_GB2312"/>
                <w:color w:val="FF0000"/>
                <w:sz w:val="28"/>
                <w:szCs w:val="28"/>
                <w:highlight w:val="none"/>
                <w:u w:val="single"/>
                <w:lang w:val="en-US" w:eastAsia="zh-CN"/>
              </w:rPr>
              <w:t>2024</w:t>
            </w:r>
            <w:r>
              <w:rPr>
                <w:rFonts w:hint="eastAsia" w:ascii="仿宋_GB2312" w:eastAsia="仿宋_GB2312"/>
                <w:color w:val="FF0000"/>
                <w:sz w:val="28"/>
                <w:szCs w:val="28"/>
                <w:highlight w:val="none"/>
              </w:rPr>
              <w:t>年</w:t>
            </w:r>
            <w:r>
              <w:rPr>
                <w:rFonts w:hint="eastAsia" w:ascii="仿宋_GB2312" w:eastAsia="仿宋_GB2312"/>
                <w:color w:val="FF0000"/>
                <w:sz w:val="28"/>
                <w:szCs w:val="28"/>
                <w:highlight w:val="none"/>
                <w:u w:val="single"/>
                <w:lang w:val="en-US" w:eastAsia="zh-CN"/>
              </w:rPr>
              <w:t>5</w:t>
            </w:r>
            <w:r>
              <w:rPr>
                <w:rFonts w:hint="eastAsia" w:ascii="仿宋_GB2312" w:eastAsia="仿宋_GB2312"/>
                <w:color w:val="FF0000"/>
                <w:sz w:val="28"/>
                <w:szCs w:val="28"/>
                <w:highlight w:val="none"/>
              </w:rPr>
              <w:t>月</w:t>
            </w:r>
            <w:r>
              <w:rPr>
                <w:rFonts w:hint="eastAsia" w:ascii="仿宋_GB2312" w:eastAsia="仿宋_GB2312"/>
                <w:color w:val="FF0000"/>
                <w:sz w:val="28"/>
                <w:szCs w:val="28"/>
                <w:highlight w:val="none"/>
                <w:u w:val="single"/>
                <w:lang w:val="en-US" w:eastAsia="zh-CN"/>
              </w:rPr>
              <w:t>8</w:t>
            </w:r>
            <w:r>
              <w:rPr>
                <w:rFonts w:hint="eastAsia" w:ascii="仿宋_GB2312" w:eastAsia="仿宋_GB2312"/>
                <w:color w:val="FF0000"/>
                <w:sz w:val="28"/>
                <w:szCs w:val="28"/>
                <w:highlight w:val="none"/>
              </w:rPr>
              <w:t>日</w:t>
            </w:r>
          </w:p>
        </w:tc>
      </w:tr>
    </w:tbl>
    <w:p>
      <w:pPr>
        <w:pStyle w:val="2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19295"/>
      <w:bookmarkStart w:id="16" w:name="_Toc32588"/>
      <w:bookmarkStart w:id="17" w:name="_Toc2324"/>
      <w:bookmarkStart w:id="18" w:name="_Toc23749"/>
      <w:bookmarkStart w:id="19" w:name="_Toc7340"/>
      <w:bookmarkStart w:id="20" w:name="_Toc25603"/>
      <w:bookmarkStart w:id="21" w:name="_Toc16705"/>
      <w:bookmarkStart w:id="22" w:name="_Toc9448"/>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3"/>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报价应包括国家规定的增值税税金，增值税税金按一般计税方法计算。报价范围包括本项目所有采购内容和范围。 供应商报价税率不一致时，以报价的不含税价格作为对比参数。</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4952"/>
      <w:bookmarkStart w:id="36" w:name="_Toc14870"/>
      <w:bookmarkStart w:id="37" w:name="_Toc3156"/>
      <w:bookmarkStart w:id="38" w:name="_Toc19759"/>
      <w:bookmarkStart w:id="39" w:name="_Toc7118"/>
      <w:bookmarkStart w:id="40" w:name="_Toc20594"/>
      <w:bookmarkStart w:id="41" w:name="_Toc19050"/>
      <w:bookmarkStart w:id="42" w:name="_Toc7437"/>
      <w:bookmarkStart w:id="43" w:name="_Toc14552"/>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7831"/>
      <w:bookmarkStart w:id="46" w:name="_Toc13898"/>
      <w:bookmarkStart w:id="47" w:name="_Toc88209941"/>
      <w:bookmarkStart w:id="48" w:name="_Toc32607"/>
      <w:bookmarkStart w:id="49" w:name="_Toc87616378"/>
      <w:bookmarkStart w:id="50" w:name="_Toc22212"/>
      <w:bookmarkStart w:id="51" w:name="_Toc30530"/>
      <w:bookmarkStart w:id="52" w:name="_Toc21840"/>
      <w:bookmarkStart w:id="53" w:name="_Toc29345"/>
      <w:bookmarkStart w:id="54" w:name="_Toc29484"/>
      <w:bookmarkStart w:id="55" w:name="_Toc21079"/>
      <w:bookmarkStart w:id="56" w:name="_Toc12177"/>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rPr>
          <w:rFonts w:hint="eastAsia"/>
        </w:rPr>
      </w:pPr>
    </w:p>
    <w:bookmarkEnd w:id="62"/>
    <w:p>
      <w:pPr>
        <w:pStyle w:val="11"/>
        <w:numPr>
          <w:ilvl w:val="0"/>
          <w:numId w:val="4"/>
        </w:numPr>
        <w:adjustRightInd w:val="0"/>
        <w:snapToGrid w:val="0"/>
        <w:spacing w:line="300" w:lineRule="auto"/>
        <w:ind w:left="600" w:hanging="600"/>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1"/>
        <w:numPr>
          <w:ilvl w:val="0"/>
          <w:numId w:val="0"/>
        </w:numPr>
        <w:adjustRightInd w:val="0"/>
        <w:snapToGrid w:val="0"/>
        <w:spacing w:line="300" w:lineRule="auto"/>
        <w:ind w:leftChars="0" w:firstLine="560" w:firstLineChars="200"/>
        <w:rPr>
          <w:rFonts w:hint="eastAsia" w:hAnsi="宋体" w:eastAsia="宋体" w:cs="宋体"/>
          <w:b/>
          <w:sz w:val="28"/>
          <w:szCs w:val="28"/>
          <w:highlight w:val="none"/>
          <w:lang w:val="zh-CN"/>
        </w:rPr>
      </w:pPr>
      <w:r>
        <w:rPr>
          <w:rFonts w:hint="eastAsia" w:ascii="仿宋_GB2312" w:hAnsi="Calibri" w:eastAsia="仿宋_GB2312" w:cs="Times New Roman"/>
          <w:color w:val="auto"/>
          <w:kern w:val="2"/>
          <w:sz w:val="28"/>
          <w:szCs w:val="28"/>
          <w:highlight w:val="none"/>
          <w:lang w:val="en-US" w:eastAsia="zh-CN" w:bidi="ar-SA"/>
        </w:rPr>
        <w:t>我司承接的业务需采购2套在线污泥浓度检测仪。</w:t>
      </w: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4"/>
        <w:numPr>
          <w:ilvl w:val="-1"/>
          <w:numId w:val="0"/>
        </w:numPr>
        <w:adjustRightInd w:val="0"/>
        <w:snapToGrid w:val="0"/>
        <w:spacing w:line="360" w:lineRule="auto"/>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采购需求：</w:t>
      </w:r>
    </w:p>
    <w:tbl>
      <w:tblPr>
        <w:tblStyle w:val="24"/>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95"/>
        <w:gridCol w:w="2374"/>
        <w:gridCol w:w="2066"/>
        <w:gridCol w:w="111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序号</w:t>
            </w:r>
          </w:p>
        </w:tc>
        <w:tc>
          <w:tcPr>
            <w:tcW w:w="1095"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名称</w:t>
            </w:r>
          </w:p>
        </w:tc>
        <w:tc>
          <w:tcPr>
            <w:tcW w:w="2374"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型号</w:t>
            </w:r>
          </w:p>
        </w:tc>
        <w:tc>
          <w:tcPr>
            <w:tcW w:w="2066"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eastAsia" w:ascii="仿宋_GB2312" w:hAnsi="Calibri" w:eastAsia="仿宋_GB2312" w:cs="Times New Roman"/>
                <w:color w:val="auto"/>
                <w:kern w:val="2"/>
                <w:sz w:val="21"/>
                <w:szCs w:val="21"/>
                <w:highlight w:val="none"/>
                <w:lang w:val="en-US" w:eastAsia="zh-CN" w:bidi="ar-SA"/>
              </w:rPr>
              <w:t>参数</w:t>
            </w:r>
          </w:p>
        </w:tc>
        <w:tc>
          <w:tcPr>
            <w:tcW w:w="1117"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数量</w:t>
            </w:r>
          </w:p>
        </w:tc>
        <w:tc>
          <w:tcPr>
            <w:tcW w:w="1133"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80"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r>
              <w:rPr>
                <w:rFonts w:hint="default" w:ascii="仿宋_GB2312" w:hAnsi="Calibri" w:eastAsia="仿宋_GB2312" w:cs="Times New Roman"/>
                <w:color w:val="auto"/>
                <w:kern w:val="2"/>
                <w:sz w:val="21"/>
                <w:szCs w:val="21"/>
                <w:highlight w:val="none"/>
                <w:lang w:val="en-US" w:eastAsia="zh-CN" w:bidi="ar-SA"/>
              </w:rPr>
              <w:t>1</w:t>
            </w:r>
          </w:p>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095" w:type="dxa"/>
            <w:vAlign w:val="center"/>
          </w:tcPr>
          <w:p>
            <w:pPr>
              <w:numPr>
                <w:ilvl w:val="0"/>
                <w:numId w:val="0"/>
              </w:numPr>
              <w:adjustRightInd w:val="0"/>
              <w:snapToGrid w:val="0"/>
              <w:spacing w:line="360" w:lineRule="auto"/>
              <w:ind w:left="0" w:leftChars="0" w:firstLine="0" w:firstLineChars="0"/>
              <w:jc w:val="center"/>
              <w:rPr>
                <w:rFonts w:hint="eastAsia"/>
                <w:b w:val="0"/>
                <w:bCs w:val="0"/>
                <w:sz w:val="21"/>
                <w:szCs w:val="21"/>
                <w:highlight w:val="none"/>
                <w:vertAlign w:val="baseline"/>
                <w:lang w:val="en-US" w:eastAsia="zh-CN"/>
              </w:rPr>
            </w:pPr>
            <w:r>
              <w:rPr>
                <w:rFonts w:hint="eastAsia"/>
                <w:b w:val="0"/>
                <w:bCs w:val="0"/>
                <w:sz w:val="21"/>
                <w:szCs w:val="21"/>
                <w:highlight w:val="none"/>
                <w:vertAlign w:val="baseline"/>
                <w:lang w:val="en-US" w:eastAsia="zh-CN"/>
              </w:rPr>
              <w:t>硝氮及氨氮一体检测仪</w:t>
            </w:r>
          </w:p>
          <w:p>
            <w:pPr>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p>
        </w:tc>
        <w:tc>
          <w:tcPr>
            <w:tcW w:w="2374" w:type="dxa"/>
            <w:vAlign w:val="center"/>
          </w:tcPr>
          <w:p>
            <w:pPr>
              <w:numPr>
                <w:ilvl w:val="0"/>
                <w:numId w:val="0"/>
              </w:numPr>
              <w:jc w:val="center"/>
              <w:rPr>
                <w:b w:val="0"/>
                <w:bCs w:val="0"/>
                <w:sz w:val="21"/>
                <w:szCs w:val="21"/>
                <w:highlight w:val="none"/>
                <w:vertAlign w:val="baseline"/>
              </w:rPr>
            </w:pPr>
            <w:r>
              <w:rPr>
                <w:rFonts w:hint="eastAsia"/>
                <w:b w:val="0"/>
                <w:bCs w:val="0"/>
                <w:sz w:val="21"/>
                <w:szCs w:val="21"/>
                <w:highlight w:val="none"/>
                <w:vertAlign w:val="baseline"/>
                <w:lang w:val="en-US" w:eastAsia="zh-CN"/>
              </w:rPr>
              <w:t>DIQ/S 281（变送器）</w:t>
            </w:r>
          </w:p>
          <w:p>
            <w:pPr>
              <w:numPr>
                <w:ilvl w:val="0"/>
                <w:numId w:val="0"/>
              </w:numPr>
              <w:ind w:left="0" w:leftChars="0" w:firstLine="0" w:firstLineChars="0"/>
              <w:jc w:val="center"/>
              <w:rPr>
                <w:rFonts w:hint="default" w:asciiTheme="minorHAnsi" w:hAnsiTheme="minorHAnsi" w:eastAsiaTheme="minorEastAsia" w:cstheme="minorBidi"/>
                <w:b w:val="0"/>
                <w:bCs w:val="0"/>
                <w:kern w:val="2"/>
                <w:sz w:val="21"/>
                <w:szCs w:val="21"/>
                <w:highlight w:val="none"/>
                <w:vertAlign w:val="baseline"/>
                <w:lang w:val="en-US" w:eastAsia="zh-CN" w:bidi="ar-SA"/>
              </w:rPr>
            </w:pPr>
          </w:p>
          <w:p>
            <w:pPr>
              <w:numPr>
                <w:ilvl w:val="0"/>
                <w:numId w:val="0"/>
              </w:numPr>
              <w:jc w:val="center"/>
              <w:rPr>
                <w:rFonts w:hint="default"/>
                <w:b w:val="0"/>
                <w:bCs w:val="0"/>
                <w:sz w:val="28"/>
                <w:szCs w:val="36"/>
                <w:highlight w:val="none"/>
                <w:vertAlign w:val="baseline"/>
                <w:lang w:val="en-US"/>
              </w:rPr>
            </w:pPr>
            <w:r>
              <w:rPr>
                <w:rFonts w:hint="eastAsia"/>
                <w:b w:val="0"/>
                <w:bCs w:val="0"/>
                <w:sz w:val="21"/>
                <w:szCs w:val="21"/>
                <w:highlight w:val="none"/>
                <w:vertAlign w:val="baseline"/>
                <w:lang w:val="en-US" w:eastAsia="zh-CN"/>
              </w:rPr>
              <w:t>ViSolid® 700 IQ （探头）</w:t>
            </w:r>
          </w:p>
          <w:p>
            <w:pPr>
              <w:numPr>
                <w:ilvl w:val="0"/>
                <w:numId w:val="0"/>
              </w:numPr>
              <w:ind w:left="0" w:leftChars="0" w:firstLine="0" w:firstLineChars="0"/>
              <w:jc w:val="center"/>
              <w:rPr>
                <w:rFonts w:hint="default" w:asciiTheme="minorHAnsi" w:hAnsiTheme="minorHAnsi" w:eastAsiaTheme="minorEastAsia" w:cstheme="minorBidi"/>
                <w:b/>
                <w:bCs/>
                <w:kern w:val="2"/>
                <w:sz w:val="28"/>
                <w:szCs w:val="36"/>
                <w:highlight w:val="yellow"/>
                <w:vertAlign w:val="baseline"/>
                <w:lang w:val="en-US" w:eastAsia="zh-CN" w:bidi="ar-SA"/>
              </w:rPr>
            </w:pPr>
          </w:p>
        </w:tc>
        <w:tc>
          <w:tcPr>
            <w:tcW w:w="2066" w:type="dxa"/>
            <w:vAlign w:val="center"/>
          </w:tcPr>
          <w:p>
            <w:pPr>
              <w:numPr>
                <w:ilvl w:val="0"/>
                <w:numId w:val="0"/>
              </w:numPr>
              <w:ind w:left="0" w:leftChars="0" w:firstLine="0" w:firstLineChars="0"/>
              <w:jc w:val="center"/>
              <w:rPr>
                <w:rFonts w:hint="default" w:asciiTheme="minorHAnsi" w:hAnsiTheme="minorHAnsi" w:eastAsiaTheme="minorEastAsia" w:cstheme="minorBidi"/>
                <w:b w:val="0"/>
                <w:bCs w:val="0"/>
                <w:kern w:val="2"/>
                <w:sz w:val="21"/>
                <w:szCs w:val="21"/>
                <w:highlight w:val="none"/>
                <w:vertAlign w:val="baseline"/>
                <w:lang w:val="en-US" w:eastAsia="zh-CN" w:bidi="ar-SA"/>
              </w:rPr>
            </w:pPr>
            <w:r>
              <w:rPr>
                <w:rFonts w:hint="eastAsia" w:cstheme="minorBidi"/>
                <w:b w:val="0"/>
                <w:bCs w:val="0"/>
                <w:kern w:val="2"/>
                <w:sz w:val="21"/>
                <w:szCs w:val="21"/>
                <w:highlight w:val="none"/>
                <w:vertAlign w:val="baseline"/>
                <w:lang w:val="en-US" w:eastAsia="zh-CN" w:bidi="ar-SA"/>
              </w:rPr>
              <w:t>详见以下内容</w:t>
            </w:r>
          </w:p>
        </w:tc>
        <w:tc>
          <w:tcPr>
            <w:tcW w:w="1117"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1"/>
                <w:szCs w:val="21"/>
                <w:highlight w:val="none"/>
                <w:lang w:val="en-US" w:eastAsia="zh-CN" w:bidi="ar-SA"/>
              </w:rPr>
              <w:t>2台</w:t>
            </w:r>
          </w:p>
        </w:tc>
        <w:tc>
          <w:tcPr>
            <w:tcW w:w="1133" w:type="dxa"/>
            <w:vAlign w:val="center"/>
          </w:tcPr>
          <w:p>
            <w:pPr>
              <w:pStyle w:val="34"/>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1"/>
                <w:szCs w:val="21"/>
                <w:highlight w:val="none"/>
                <w:lang w:val="en-US" w:eastAsia="zh-CN" w:bidi="ar-SA"/>
              </w:rPr>
            </w:pPr>
          </w:p>
        </w:tc>
      </w:tr>
    </w:tbl>
    <w:p>
      <w:pPr>
        <w:spacing w:after="0" w:line="360" w:lineRule="auto"/>
        <w:rPr>
          <w:rFonts w:ascii="微软雅黑" w:hAnsi="微软雅黑" w:eastAsia="微软雅黑" w:cs="Times New Roman"/>
          <w:b/>
          <w:sz w:val="28"/>
          <w:szCs w:val="28"/>
        </w:rPr>
      </w:pPr>
      <w:r>
        <w:rPr>
          <w:rFonts w:hint="eastAsia" w:ascii="微软雅黑" w:hAnsi="微软雅黑" w:eastAsia="微软雅黑" w:cs="Times New Roman"/>
          <w:b/>
          <w:sz w:val="28"/>
          <w:szCs w:val="28"/>
          <w:lang w:val="en-US" w:eastAsia="zh-CN"/>
        </w:rPr>
        <w:t>探头</w:t>
      </w:r>
      <w:r>
        <w:rPr>
          <w:rFonts w:ascii="微软雅黑" w:hAnsi="微软雅黑" w:eastAsia="微软雅黑" w:cs="Times New Roman"/>
          <w:b/>
          <w:sz w:val="28"/>
          <w:szCs w:val="28"/>
        </w:rPr>
        <w:t>技术参数：</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1、性能特点</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采用散射光测量原理。内置两条标准曲线，分别测量低量程和高量程污泥浓度。探头内置超声波自清洗功能，避免污泥在测量窗口粘附，保证测量数据准确，几乎达到免维护的使用效果。测量表面密封性好，内部永不进水，终身免耗材。</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2、工作环境</w:t>
      </w:r>
    </w:p>
    <w:p>
      <w:pPr>
        <w:keepNext w:val="0"/>
        <w:keepLines w:val="0"/>
        <w:widowControl/>
        <w:numPr>
          <w:ilvl w:val="0"/>
          <w:numId w:val="5"/>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工作介质温度：0℃～ + 60℃</w:t>
      </w:r>
    </w:p>
    <w:p>
      <w:pPr>
        <w:keepNext w:val="0"/>
        <w:keepLines w:val="0"/>
        <w:widowControl/>
        <w:numPr>
          <w:ilvl w:val="0"/>
          <w:numId w:val="5"/>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储存温度：-5℃～65℃</w:t>
      </w:r>
    </w:p>
    <w:p>
      <w:pPr>
        <w:keepNext w:val="0"/>
        <w:keepLines w:val="0"/>
        <w:widowControl/>
        <w:numPr>
          <w:ilvl w:val="0"/>
          <w:numId w:val="5"/>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介质pH 范围：4～12</w:t>
      </w:r>
    </w:p>
    <w:p>
      <w:pPr>
        <w:keepNext w:val="0"/>
        <w:keepLines w:val="0"/>
        <w:widowControl/>
        <w:numPr>
          <w:ilvl w:val="0"/>
          <w:numId w:val="5"/>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探头加电缆耐压：</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最大允许负压：0.5巴</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最大允许超压：10巴</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3、技术指标</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测试原理：双光束红外光/散射光，60°和0°检测器，不受样品颜色干扰</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测量范围；分辨率：</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TSS</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mg/l；0.1 mg/l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mg/l；1 mg/l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0～25.00 g/l；0.01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g/l；0.01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g/l；0.1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0～1000 g/l； 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TSS</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ppm；0.1 ppm</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ppm；1 ppm</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0～2.500 %；0.001 %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0～4.000 %；0.001 %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0～40.00 %；0.01 %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0～100.0 %；0.1 %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SiO2</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mg/l；0.1 mg/l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mg/l；1 mg/l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0～25.00 g/l；0.01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g/l；0.01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0～300.0 g/l；0.1 g/l</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SiO2</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ppm；0.1 ppm</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ppm；1 ppm</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0～2.500 %；0.001 %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0～4.000 %；0.001 %</w:t>
      </w:r>
    </w:p>
    <w:p>
      <w:pPr>
        <w:keepNext w:val="0"/>
        <w:keepLines w:val="0"/>
        <w:widowControl w:val="0"/>
        <w:suppressLineNumbers w:val="0"/>
        <w:spacing w:before="0" w:beforeAutospacing="0" w:after="0" w:afterAutospacing="0" w:line="360" w:lineRule="auto"/>
        <w:ind w:left="420" w:right="0" w:firstLine="42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0～30.00 %；0.01 %</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工厂校准曲线：内置2套不同模式、共计8条工厂校准曲线，可直接使用，可用于污水及自来水处理工艺中澄清池出水、活性污泥、回流污泥、初沉池、二沉池、污泥浓缩池等不同处理工艺段的TSS监测</w:t>
      </w:r>
    </w:p>
    <w:p>
      <w:pPr>
        <w:pStyle w:val="21"/>
        <w:widowControl/>
        <w:spacing w:before="0" w:beforeAutospacing="1"/>
        <w:ind w:left="425" w:right="0" w:firstLineChars="150"/>
        <w:rPr>
          <w:rFonts w:hint="default" w:ascii="Times New Roman" w:hAnsi="Times New Roman" w:eastAsia="宋体" w:cs="Times New Roman"/>
          <w:kern w:val="2"/>
          <w:sz w:val="21"/>
          <w:szCs w:val="21"/>
        </w:rPr>
      </w:pPr>
      <w:r>
        <w:rPr>
          <w:rFonts w:hint="eastAsia" w:ascii="仿宋_GB2312" w:eastAsia="仿宋_GB2312" w:cs="仿宋_GB2312"/>
          <w:kern w:val="2"/>
          <w:sz w:val="28"/>
          <w:szCs w:val="28"/>
        </w:rPr>
        <w:t>准确度：≤3%</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用户校准：1～8点自选</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校正数据存储功能：有。校准数据传输至控制器，更换探头还可用本底校准数据</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清洗系统：内置超声波清洗系统，有效避免污垢和污泥附着，无机械清洗部件，无漏水风险，可选开启、关闭或脉冲模式。在60℃时自动停止，防过热。可选加空气清洗模块</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自动报警功能：测量故障的识别，对清洗系统故障识别</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自动切换量程功能：一个参数最多具有4个量程可自动切换</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信号输出：数字信号</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备品备件：无</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浸没深度（含电缆）：最小 10 cm; 最大 100 m</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耐压：最大10 巴（含电缆）</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电极材质：光学镜片：蓝宝石，防止光学视窗摩擦受损；电极本体：不锈钢</w:t>
      </w:r>
    </w:p>
    <w:p>
      <w:pPr>
        <w:keepNext w:val="0"/>
        <w:keepLines w:val="0"/>
        <w:widowControl/>
        <w:numPr>
          <w:ilvl w:val="0"/>
          <w:numId w:val="6"/>
        </w:numPr>
        <w:suppressLineNumbers w:val="0"/>
        <w:spacing w:before="0" w:beforeAutospacing="0" w:after="0" w:afterAutospacing="0" w:line="360" w:lineRule="auto"/>
        <w:ind w:left="845" w:right="0" w:hanging="425"/>
        <w:jc w:val="left"/>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防护等级：IP68</w:t>
      </w:r>
    </w:p>
    <w:p>
      <w:pPr>
        <w:pStyle w:val="2"/>
        <w:rPr>
          <w:rFonts w:hint="eastAsia" w:ascii="仿宋" w:hAnsi="仿宋" w:eastAsia="仿宋" w:cs="仿宋"/>
          <w:kern w:val="2"/>
          <w:sz w:val="28"/>
          <w:szCs w:val="28"/>
          <w:lang w:val="en-US" w:eastAsia="zh-CN" w:bidi="ar"/>
        </w:rPr>
      </w:pPr>
    </w:p>
    <w:p>
      <w:pPr>
        <w:pStyle w:val="3"/>
        <w:rPr>
          <w:rFonts w:hint="eastAsia"/>
        </w:rPr>
      </w:pPr>
    </w:p>
    <w:p>
      <w:pPr>
        <w:spacing w:after="0" w:line="360" w:lineRule="auto"/>
        <w:ind w:left="426"/>
        <w:rPr>
          <w:rFonts w:ascii="Arial" w:hAnsi="Arial" w:eastAsia="微软雅黑" w:cs="Arial"/>
          <w:b/>
          <w:bCs/>
          <w:sz w:val="28"/>
          <w:szCs w:val="28"/>
        </w:rPr>
      </w:pPr>
      <w:r>
        <w:rPr>
          <w:rFonts w:hint="eastAsia" w:ascii="Arial" w:hAnsi="Arial" w:eastAsia="微软雅黑" w:cs="Arial"/>
          <w:b/>
          <w:bCs/>
          <w:sz w:val="28"/>
          <w:szCs w:val="28"/>
          <w:lang w:val="en-US" w:eastAsia="zh-CN"/>
        </w:rPr>
        <w:t>变送器</w:t>
      </w:r>
      <w:r>
        <w:rPr>
          <w:rFonts w:hint="eastAsia" w:ascii="Arial" w:hAnsi="Arial" w:eastAsia="微软雅黑" w:cs="Arial"/>
          <w:b/>
          <w:bCs/>
          <w:sz w:val="28"/>
          <w:szCs w:val="28"/>
        </w:rPr>
        <w:t>技术参数</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1、控制器性能特点</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在线分析仪器，用于现场分析水/污水中下列各项参数：pH/ORP、溶解氧、电导率、浊度和污泥浓度。</w:t>
      </w:r>
    </w:p>
    <w:p>
      <w:pPr>
        <w:pStyle w:val="20"/>
        <w:keepNext w:val="0"/>
        <w:keepLines w:val="0"/>
        <w:widowControl w:val="0"/>
        <w:numPr>
          <w:ilvl w:val="0"/>
          <w:numId w:val="7"/>
        </w:numPr>
        <w:suppressLineNumbers w:val="0"/>
        <w:spacing w:before="0" w:beforeAutospacing="0" w:after="0" w:afterAutospacing="0" w:line="360" w:lineRule="auto"/>
        <w:ind w:left="1055" w:right="0" w:hanging="425" w:firstLineChars="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最多可连接1个传感器</w:t>
      </w:r>
    </w:p>
    <w:p>
      <w:pPr>
        <w:keepNext w:val="0"/>
        <w:keepLines w:val="0"/>
        <w:widowControl w:val="0"/>
        <w:numPr>
          <w:ilvl w:val="0"/>
          <w:numId w:val="7"/>
        </w:numPr>
        <w:suppressLineNumbers w:val="0"/>
        <w:spacing w:before="0" w:beforeAutospacing="0" w:after="0" w:afterAutospacing="0" w:line="360" w:lineRule="auto"/>
        <w:ind w:left="1055" w:right="0" w:hanging="425"/>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可连接用于 pH/ORP、O2、电导率，浊度或污泥浓度IQ传感器</w:t>
      </w:r>
      <w:r>
        <w:rPr>
          <w:rFonts w:hint="eastAsia" w:ascii="仿宋" w:hAnsi="仿宋" w:eastAsia="仿宋" w:cs="仿宋"/>
          <w:kern w:val="2"/>
          <w:sz w:val="28"/>
          <w:szCs w:val="28"/>
          <w:lang w:val="en-US" w:eastAsia="zh-CN" w:bidi="ar"/>
        </w:rPr>
        <w:tab/>
      </w:r>
    </w:p>
    <w:p>
      <w:pPr>
        <w:keepNext w:val="0"/>
        <w:keepLines w:val="0"/>
        <w:widowControl w:val="0"/>
        <w:numPr>
          <w:ilvl w:val="0"/>
          <w:numId w:val="7"/>
        </w:numPr>
        <w:suppressLineNumbers w:val="0"/>
        <w:spacing w:before="0" w:beforeAutospacing="0" w:after="0" w:afterAutospacing="0" w:line="360" w:lineRule="auto"/>
        <w:ind w:left="1055" w:right="0" w:hanging="425"/>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标配USB接口</w:t>
      </w:r>
    </w:p>
    <w:p>
      <w:pPr>
        <w:keepNext w:val="0"/>
        <w:keepLines w:val="0"/>
        <w:widowControl w:val="0"/>
        <w:numPr>
          <w:ilvl w:val="0"/>
          <w:numId w:val="7"/>
        </w:numPr>
        <w:suppressLineNumbers w:val="0"/>
        <w:spacing w:before="0" w:beforeAutospacing="0" w:after="0" w:afterAutospacing="0" w:line="360" w:lineRule="auto"/>
        <w:ind w:left="1055" w:right="0" w:hanging="425"/>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标配数据记录器</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2、工作环境</w:t>
      </w:r>
    </w:p>
    <w:p>
      <w:pPr>
        <w:pStyle w:val="48"/>
        <w:widowControl/>
        <w:numPr>
          <w:ilvl w:val="0"/>
          <w:numId w:val="8"/>
        </w:numPr>
        <w:spacing w:before="0" w:beforeAutospacing="0" w:after="0" w:afterAutospacing="0" w:line="360" w:lineRule="auto"/>
        <w:ind w:left="1055" w:right="0" w:hanging="425"/>
        <w:rPr>
          <w:rFonts w:hint="eastAsia" w:ascii="仿宋" w:hAnsi="仿宋" w:eastAsia="仿宋" w:cs="仿宋"/>
          <w:kern w:val="1"/>
          <w:sz w:val="28"/>
          <w:szCs w:val="28"/>
        </w:rPr>
      </w:pPr>
      <w:r>
        <w:rPr>
          <w:rFonts w:hint="eastAsia" w:ascii="仿宋" w:hAnsi="仿宋" w:eastAsia="仿宋" w:cs="仿宋"/>
          <w:kern w:val="1"/>
          <w:sz w:val="28"/>
          <w:szCs w:val="28"/>
        </w:rPr>
        <w:t>工作环境温度：-20℃～+ 55℃，年平均湿度：≤90%</w:t>
      </w:r>
    </w:p>
    <w:p>
      <w:pPr>
        <w:pStyle w:val="48"/>
        <w:widowControl/>
        <w:numPr>
          <w:ilvl w:val="0"/>
          <w:numId w:val="8"/>
        </w:numPr>
        <w:spacing w:before="0" w:beforeAutospacing="0" w:after="0" w:afterAutospacing="0" w:line="360" w:lineRule="auto"/>
        <w:ind w:left="1055" w:right="0" w:hanging="425"/>
        <w:rPr>
          <w:rFonts w:hint="eastAsia" w:ascii="仿宋" w:hAnsi="仿宋" w:eastAsia="仿宋" w:cs="仿宋"/>
          <w:kern w:val="1"/>
          <w:sz w:val="28"/>
          <w:szCs w:val="28"/>
        </w:rPr>
      </w:pPr>
      <w:r>
        <w:rPr>
          <w:rFonts w:hint="eastAsia" w:ascii="仿宋" w:hAnsi="仿宋" w:eastAsia="仿宋" w:cs="仿宋"/>
          <w:kern w:val="1"/>
          <w:sz w:val="28"/>
          <w:szCs w:val="28"/>
        </w:rPr>
        <w:t>存储环境：-25℃～+ 65℃，年平均湿度：≤90%</w:t>
      </w:r>
    </w:p>
    <w:p>
      <w:pPr>
        <w:pStyle w:val="48"/>
        <w:widowControl/>
        <w:numPr>
          <w:ilvl w:val="0"/>
          <w:numId w:val="8"/>
        </w:numPr>
        <w:spacing w:before="0" w:beforeAutospacing="0" w:after="0" w:afterAutospacing="0" w:line="360" w:lineRule="auto"/>
        <w:ind w:left="1055" w:right="0" w:hanging="425"/>
        <w:rPr>
          <w:rFonts w:hint="eastAsia" w:ascii="仿宋" w:hAnsi="仿宋" w:eastAsia="仿宋" w:cs="仿宋"/>
          <w:kern w:val="1"/>
          <w:sz w:val="28"/>
          <w:szCs w:val="28"/>
        </w:rPr>
      </w:pPr>
      <w:r>
        <w:rPr>
          <w:rFonts w:hint="eastAsia" w:ascii="仿宋" w:hAnsi="仿宋" w:eastAsia="仿宋" w:cs="仿宋"/>
          <w:kern w:val="1"/>
          <w:sz w:val="28"/>
          <w:szCs w:val="28"/>
        </w:rPr>
        <w:t>海拔：海平面上最高 2000 m</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3、技术指标</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模块化设计、可扩展的控制系统，可选扩展模块、输出/输入模块、无线通讯模块和清洗模块</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智能显示：所有主参数和副参数均可显示，系统自动识别探头，即插即用</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USB接口功能：可下载测试数据Excel表格，校准数据，配置记录，记录薄，免费升级系统软件，以满足未来的需求，可使用U盘的密码钥匙解锁系统</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语言：中文、英文等语言</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最大覆盖电缆长度:250m</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电源: 100～240 VAC 或 24 VDC</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信号输出： 2路继电器；2路0/4～20mA输出</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远程实时访问功能（-E）：具有识别ID功能，内置服务器，可通过互联网浏览数据，进行远程仪器调试控制。无需付费，密码保护。</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报警功能:可单独设置报警信息，仪器有错误、故障或出现异常值时，显示器自动弹出报警提示，从远处可以看出仪器运行状况。当连接网络时，可设置Email报警和继电器报警。</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操作及报错信息存储功能：仪器会自动记录所有操作及报错信息，若断电、连接传感器、传感器不识别、校准等，若仪器报错，可查询记录薄，记录簿记录错误并提示错误解决办法</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可设定定时自动清洗功能</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防护等级：IP67</w:t>
      </w:r>
    </w:p>
    <w:p>
      <w:pPr>
        <w:keepNext w:val="0"/>
        <w:keepLines w:val="0"/>
        <w:widowControl w:val="0"/>
        <w:numPr>
          <w:ilvl w:val="0"/>
          <w:numId w:val="9"/>
        </w:numPr>
        <w:suppressLineNumbers w:val="0"/>
        <w:spacing w:before="0" w:beforeAutospacing="0" w:after="0" w:afterAutospacing="0" w:line="360" w:lineRule="auto"/>
        <w:ind w:left="1055" w:right="0" w:hanging="425"/>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数据记录：可以列表形式储存不少于360天（以1分钟记录一个值计算）的测试结果，可按日、周或月显示数据趋势曲线图，并可通过U盘下载excel文件</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显示屏：带背光彩色图表LCD显示屏，防紫外线照射</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1"/>
          <w:sz w:val="28"/>
          <w:szCs w:val="28"/>
        </w:rPr>
        <w:t>具有防闪电设计，保障遭到雷击后探头不被损坏</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校准和调试：进入校准菜单后，仪器会一步步显示操作指示说明，用户根据操作说明进行操作即可。</w:t>
      </w:r>
    </w:p>
    <w:p>
      <w:pPr>
        <w:pStyle w:val="48"/>
        <w:widowControl/>
        <w:numPr>
          <w:ilvl w:val="0"/>
          <w:numId w:val="9"/>
        </w:numPr>
        <w:spacing w:before="0" w:beforeAutospacing="0" w:after="0" w:afterAutospacing="0" w:line="360" w:lineRule="auto"/>
        <w:ind w:left="1055" w:right="0" w:hanging="425"/>
        <w:rPr>
          <w:rFonts w:hint="eastAsia" w:ascii="仿宋" w:hAnsi="仿宋" w:eastAsia="仿宋" w:cs="仿宋"/>
          <w:kern w:val="0"/>
          <w:sz w:val="28"/>
          <w:szCs w:val="28"/>
        </w:rPr>
      </w:pPr>
      <w:r>
        <w:rPr>
          <w:rFonts w:hint="eastAsia" w:ascii="仿宋" w:hAnsi="仿宋" w:eastAsia="仿宋" w:cs="仿宋"/>
          <w:kern w:val="0"/>
          <w:sz w:val="28"/>
          <w:szCs w:val="28"/>
        </w:rPr>
        <w:t>密码保护功能：3重密码保护等级，可设置无数据显示界面，保护敏感数据安全，可采用加密狗查看</w:t>
      </w:r>
      <w:r>
        <w:rPr>
          <w:rFonts w:hint="eastAsia" w:ascii="仿宋" w:hAnsi="仿宋" w:eastAsia="仿宋" w:cs="仿宋"/>
          <w:kern w:val="0"/>
          <w:sz w:val="28"/>
          <w:szCs w:val="28"/>
          <w:lang w:eastAsia="zh-CN"/>
        </w:rPr>
        <w:t>。</w:t>
      </w:r>
    </w:p>
    <w:p>
      <w:pPr>
        <w:pStyle w:val="34"/>
        <w:numPr>
          <w:ilvl w:val="0"/>
          <w:numId w:val="0"/>
        </w:numPr>
        <w:adjustRightInd w:val="0"/>
        <w:snapToGrid w:val="0"/>
        <w:spacing w:line="360" w:lineRule="auto"/>
        <w:ind w:left="0" w:leftChars="0" w:firstLine="560" w:firstLineChars="200"/>
        <w:jc w:val="left"/>
        <w:rPr>
          <w:rFonts w:hint="eastAsia" w:ascii="仿宋_GB2312" w:eastAsia="仿宋_GB2312" w:hAnsiTheme="minorEastAsia" w:cstheme="minorBidi"/>
          <w:color w:val="auto"/>
          <w:kern w:val="2"/>
          <w:sz w:val="28"/>
          <w:szCs w:val="28"/>
        </w:rPr>
      </w:pPr>
    </w:p>
    <w:p>
      <w:pPr>
        <w:pStyle w:val="34"/>
        <w:numPr>
          <w:ilvl w:val="0"/>
          <w:numId w:val="0"/>
        </w:numPr>
        <w:adjustRightInd w:val="0"/>
        <w:snapToGrid w:val="0"/>
        <w:spacing w:line="360" w:lineRule="auto"/>
        <w:ind w:left="0" w:leftChars="0" w:firstLine="560" w:firstLineChars="200"/>
        <w:jc w:val="left"/>
        <w:rPr>
          <w:rFonts w:hint="eastAsia" w:ascii="仿宋_GB2312" w:eastAsia="仿宋_GB2312" w:hAnsiTheme="minorEastAsia" w:cstheme="minorBidi"/>
          <w:color w:val="auto"/>
          <w:kern w:val="2"/>
          <w:sz w:val="28"/>
          <w:szCs w:val="28"/>
        </w:rPr>
      </w:pP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供货要求（本要求需要提供承诺函，盖公司公章）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olor w:val="FF0000"/>
          <w:lang w:val="en-US" w:eastAsia="zh-CN"/>
        </w:rPr>
      </w:pPr>
      <w:r>
        <w:rPr>
          <w:rFonts w:hint="eastAsia" w:ascii="仿宋_GB2312" w:hAnsi="Calibri" w:eastAsia="仿宋_GB2312" w:cs="Times New Roman"/>
          <w:color w:val="FF0000"/>
          <w:sz w:val="28"/>
          <w:szCs w:val="28"/>
          <w:highlight w:val="none"/>
          <w:lang w:val="en-US" w:eastAsia="zh-CN"/>
        </w:rPr>
        <w:t>3.1供应商所提供的设备参数必须与采购需求的所有参数一致，配件满足互换性要求，设备应配备安全、有效及可靠运行所需的附件。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3.2设备及配件均需为原厂的完整、全新未经使用的货物。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FF0000"/>
          <w:sz w:val="28"/>
          <w:szCs w:val="28"/>
          <w:highlight w:val="none"/>
          <w:lang w:val="en-US" w:eastAsia="zh-CN"/>
        </w:rPr>
      </w:pPr>
      <w:r>
        <w:rPr>
          <w:rFonts w:hint="eastAsia" w:ascii="仿宋_GB2312" w:hAnsi="Calibri" w:eastAsia="仿宋_GB2312" w:cs="Times New Roman"/>
          <w:color w:val="FF0000"/>
          <w:sz w:val="28"/>
          <w:szCs w:val="28"/>
          <w:highlight w:val="none"/>
          <w:lang w:val="en-US" w:eastAsia="zh-CN"/>
        </w:rPr>
        <w:t>3.3在项目询价结果公示后三天内提供设备生产厂家的项目销售授权证明文件，且供货时需提供产品合格证（或质量证明）。交货时需提供设备制造商出具的质量认证书或合格证。</w:t>
      </w:r>
    </w:p>
    <w:p>
      <w:pPr>
        <w:pStyle w:val="28"/>
        <w:ind w:firstLine="560" w:firstLineChars="200"/>
        <w:rPr>
          <w:rFonts w:hint="default" w:ascii="仿宋_GB2312" w:hAnsi="Calibri" w:cs="Times New Roman"/>
          <w:color w:val="auto"/>
          <w:kern w:val="2"/>
          <w:sz w:val="28"/>
          <w:szCs w:val="28"/>
          <w:highlight w:val="none"/>
          <w:lang w:val="en-US" w:eastAsia="zh-CN" w:bidi="ar-SA"/>
        </w:rPr>
      </w:pPr>
    </w:p>
    <w:p>
      <w:pPr>
        <w:pStyle w:val="28"/>
      </w:pP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1.包装、运输、及保管、保险：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（1）报价人所供货物应为制造商原装出厂包装，包装须符合同等相关标准，因包装不良造成的损失由报价人负责。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（2）报价人负责将产品送到现场过程中的全部运输，包括装卸车、货物现场的搬运等。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（3）供货期：</w:t>
      </w:r>
      <w:r>
        <w:rPr>
          <w:rFonts w:hint="eastAsia" w:ascii="仿宋_GB2312" w:hAnsi="Calibri" w:eastAsia="仿宋_GB2312" w:cs="Times New Roman"/>
          <w:color w:val="FF0000"/>
          <w:sz w:val="28"/>
          <w:szCs w:val="28"/>
          <w:highlight w:val="none"/>
          <w:lang w:val="en-US" w:eastAsia="zh-CN"/>
        </w:rPr>
        <w:t>合同签订后10天内完成到货</w:t>
      </w:r>
      <w:r>
        <w:rPr>
          <w:rFonts w:hint="eastAsia" w:ascii="仿宋_GB2312" w:hAnsi="Calibri" w:eastAsia="仿宋_GB2312" w:cs="Times New Roman"/>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交货地点：广州城市水处理设备有限公司指定位置。（具体位置供货前由广州城市水处理设备有限公司通知）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2.质量保证及售后服务：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（1）确保货物为原装未拆封或未使用的产品；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（2）货物在质保期(为自供货验收合格之日起1年内）如有质量问题或未能适配原有设备时，报价人必须24小时内派技术人员到现场免费进行维修。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3.总包及分包规定：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乙方不得转包、分包。否则，甲方有权单方面终止合同，拒收其货物，由此而造成的经济损失由乙方负责赔偿。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4.询价人将自承包商履行完合同义务之日起15个工作日内组织验收，审定报价人供货的货物合格情况，进行结算审核。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（1）采用银行汇票形式。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（2）报价人在收款前需提交相应金额增值税专用发票给需求单位。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6.承包方式：单价包干。</w:t>
      </w:r>
    </w:p>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4"/>
        <w:rPr>
          <w:rFonts w:hint="eastAsia"/>
          <w:color w:val="auto"/>
          <w:highlight w:val="none"/>
        </w:rPr>
      </w:pPr>
      <w:bookmarkStart w:id="63" w:name="_Toc15570"/>
      <w:bookmarkStart w:id="64" w:name="_Toc4680"/>
      <w:bookmarkStart w:id="65" w:name="_Toc1284"/>
      <w:bookmarkStart w:id="66" w:name="_Toc29835"/>
      <w:bookmarkStart w:id="67" w:name="_Toc1496"/>
      <w:bookmarkStart w:id="68" w:name="_Toc537"/>
      <w:bookmarkStart w:id="69" w:name="_Toc23353"/>
      <w:bookmarkStart w:id="70" w:name="_Toc18538"/>
      <w:bookmarkStart w:id="71" w:name="_Toc12135"/>
      <w:bookmarkStart w:id="72" w:name="_Toc25925"/>
      <w:bookmarkStart w:id="73" w:name="_Toc23330"/>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4"/>
        <w:rPr>
          <w:color w:val="auto"/>
          <w:highlight w:val="none"/>
        </w:rPr>
      </w:pPr>
      <w:bookmarkStart w:id="74" w:name="_Toc88209949"/>
      <w:bookmarkStart w:id="75" w:name="_Toc22501"/>
      <w:bookmarkStart w:id="76" w:name="_Toc323"/>
      <w:bookmarkStart w:id="77" w:name="_Toc19088"/>
      <w:bookmarkStart w:id="78" w:name="_Toc12980"/>
      <w:bookmarkStart w:id="79" w:name="_Toc12968"/>
      <w:bookmarkStart w:id="80" w:name="_Toc13309"/>
      <w:bookmarkStart w:id="81" w:name="_Toc1375"/>
      <w:bookmarkStart w:id="82" w:name="_Toc8183"/>
      <w:bookmarkStart w:id="83" w:name="_Toc19686"/>
      <w:bookmarkStart w:id="84" w:name="_Toc12721"/>
      <w:bookmarkStart w:id="85" w:name="_Toc87616386"/>
      <w:bookmarkStart w:id="86" w:name="_Toc22797"/>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ascii="宋体" w:hAnsi="宋体" w:eastAsia="宋体" w:cs="宋体"/>
          <w:b/>
          <w:sz w:val="48"/>
          <w:szCs w:val="48"/>
          <w:highlight w:val="none"/>
        </w:rPr>
      </w:pPr>
      <w:r>
        <w:rPr>
          <w:rFonts w:hint="eastAsia" w:ascii="宋体" w:hAnsi="宋体" w:eastAsia="宋体" w:cs="宋体"/>
          <w:b/>
          <w:sz w:val="48"/>
          <w:szCs w:val="48"/>
          <w:highlight w:val="none"/>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en-US" w:eastAsia="zh-CN" w:bidi="ar-SA"/>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2"/>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2"/>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pStyle w:val="7"/>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合同履行期间国家税率调整或乙方开票的实际税率与前述税率不一致的，不含税价不变，价税合计按实际税率相应调整，以开具发票时间为准。</w:t>
      </w:r>
    </w:p>
    <w:p>
      <w:pPr>
        <w:pStyle w:val="7"/>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color w:val="000000"/>
          <w:kern w:val="0"/>
          <w:sz w:val="24"/>
          <w:szCs w:val="24"/>
          <w:highlight w:val="none"/>
          <w:lang w:val="zh-CN" w:eastAsia="zh-CN" w:bidi="ar-SA"/>
        </w:rPr>
      </w:pPr>
      <w:r>
        <w:rPr>
          <w:rFonts w:hint="eastAsia" w:ascii="宋体" w:hAnsi="宋体" w:eastAsia="宋体" w:cs="宋体"/>
          <w:b/>
          <w:bCs/>
          <w:kern w:val="0"/>
          <w:sz w:val="24"/>
          <w:szCs w:val="24"/>
          <w:highlight w:val="none"/>
          <w:lang w:val="zh-CN"/>
        </w:rPr>
        <w:t>第三条 交货日期及地点</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lang w:val="en-US" w:eastAsia="zh-CN"/>
        </w:rPr>
        <w:t>六周</w:t>
      </w:r>
      <w:r>
        <w:rPr>
          <w:rFonts w:hint="eastAsia" w:ascii="宋体" w:hAnsi="宋体" w:eastAsia="宋体" w:cs="宋体"/>
          <w:sz w:val="24"/>
          <w:szCs w:val="24"/>
          <w:highlight w:val="none"/>
        </w:rPr>
        <w:t>内到货，并开箱验收合格（如果供货要求包含安装、调试，则应为试运行验收合格）。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10"/>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lang w:val="en-US" w:eastAsia="zh-CN"/>
        </w:rPr>
        <w:t>以及相关辅助安装调试工作验收合格</w:t>
      </w:r>
      <w:r>
        <w:rPr>
          <w:rFonts w:hint="eastAsia" w:ascii="宋体" w:hAnsi="宋体" w:eastAsia="宋体" w:cs="宋体"/>
          <w:sz w:val="24"/>
          <w:szCs w:val="24"/>
          <w:highlight w:val="none"/>
        </w:rPr>
        <w:t>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w:t>
      </w:r>
      <w:r>
        <w:rPr>
          <w:rFonts w:hint="eastAsia" w:ascii="宋体" w:hAnsi="宋体" w:eastAsia="宋体" w:cs="宋体"/>
          <w:sz w:val="24"/>
          <w:szCs w:val="24"/>
          <w:highlight w:val="none"/>
          <w:lang w:val="en-US" w:eastAsia="zh-CN"/>
        </w:rPr>
        <w:t>到货及完成辅助安装调试工作</w:t>
      </w:r>
      <w:r>
        <w:rPr>
          <w:rFonts w:hint="eastAsia" w:ascii="宋体" w:hAnsi="宋体" w:eastAsia="宋体" w:cs="宋体"/>
          <w:sz w:val="24"/>
          <w:szCs w:val="24"/>
          <w:highlight w:val="none"/>
        </w:rPr>
        <w:t>的，每逾期1日，按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u w:val="single"/>
        </w:rPr>
        <w:t xml:space="preserve">总价的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sz w:val="24"/>
          <w:szCs w:val="24"/>
          <w:highlight w:val="none"/>
        </w:rPr>
        <w:t>9.4补充条款：</w:t>
      </w: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营运单位内运输、装（卸）安全及消防安全协议书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tbl>
      <w:tblPr>
        <w:tblStyle w:val="23"/>
        <w:tblpPr w:leftFromText="180" w:rightFromText="180" w:vertAnchor="text" w:horzAnchor="page" w:tblpX="1371" w:tblpY="45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812" w:type="dxa"/>
            <w:tcBorders>
              <w:top w:val="nil"/>
              <w:left w:val="nil"/>
              <w:bottom w:val="nil"/>
              <w:right w:val="nil"/>
            </w:tcBorders>
          </w:tcPr>
          <w:p>
            <w:pPr>
              <w:adjustRightInd w:val="0"/>
              <w:snapToGrid w:val="0"/>
              <w:spacing w:line="4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w:t>
            </w:r>
          </w:p>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pStyle w:val="2"/>
        <w:ind w:firstLine="1200" w:firstLineChars="500"/>
        <w:rPr>
          <w:rFonts w:hint="default"/>
          <w:lang w:val="en-US" w:eastAsia="zh-CN"/>
        </w:rPr>
      </w:pPr>
      <w:r>
        <w:rPr>
          <w:rFonts w:hint="eastAsia" w:ascii="宋体" w:hAnsi="宋体" w:eastAsia="宋体" w:cs="宋体"/>
          <w:sz w:val="24"/>
          <w:szCs w:val="24"/>
          <w:highlight w:val="none"/>
          <w:lang w:val="en-US" w:eastAsia="zh-CN"/>
        </w:rPr>
        <w:t>5.原厂家出具的授权书</w:t>
      </w:r>
    </w:p>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w:t>
      </w:r>
      <w:r>
        <w:rPr>
          <w:rFonts w:hint="eastAsia" w:ascii="宋体" w:hAnsi="宋体" w:eastAsia="宋体" w:cs="宋体"/>
          <w:b/>
          <w:bCs/>
          <w:szCs w:val="21"/>
          <w:highlight w:val="none"/>
          <w:lang w:val="en-US" w:eastAsia="zh-CN"/>
        </w:rPr>
        <w:t>营运单位内运输、装（卸）安全及消防安全协议书</w:t>
      </w:r>
    </w:p>
    <w:p>
      <w:pPr>
        <w:widowControl/>
        <w:adjustRightInd w:val="0"/>
        <w:snapToGrid w:val="0"/>
        <w:spacing w:after="160" w:line="46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营运单位内运输、装（卸）安全及消防安全协议书</w:t>
      </w:r>
    </w:p>
    <w:p>
      <w:pPr>
        <w:widowControl/>
        <w:adjustRightInd w:val="0"/>
        <w:snapToGrid w:val="0"/>
        <w:spacing w:after="160" w:line="460" w:lineRule="exact"/>
        <w:jc w:val="left"/>
        <w:rPr>
          <w:rFonts w:hint="eastAsia" w:ascii="仿宋" w:hAnsi="仿宋" w:eastAsia="仿宋" w:cs="仿宋"/>
          <w:color w:val="000000"/>
          <w:sz w:val="24"/>
          <w:szCs w:val="24"/>
          <w:highlight w:val="none"/>
        </w:rPr>
      </w:pP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甲方：广州城市水处理设备有限公司</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乙方：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根据《中华人民共和国安全生产法》、</w:t>
      </w:r>
      <w:r>
        <w:rPr>
          <w:rFonts w:hint="eastAsia" w:ascii="仿宋" w:hAnsi="仿宋" w:eastAsia="仿宋" w:cs="仿宋"/>
          <w:color w:val="000000"/>
          <w:sz w:val="24"/>
          <w:szCs w:val="24"/>
          <w:highlight w:val="none"/>
          <w:lang w:eastAsia="zh-CN"/>
        </w:rPr>
        <w:t>《中华人民共和国消防法》、</w:t>
      </w:r>
      <w:r>
        <w:rPr>
          <w:rFonts w:hint="eastAsia" w:ascii="仿宋" w:hAnsi="仿宋" w:eastAsia="仿宋" w:cs="仿宋"/>
          <w:color w:val="000000"/>
          <w:sz w:val="24"/>
          <w:szCs w:val="24"/>
          <w:highlight w:val="none"/>
        </w:rPr>
        <w:t>《生产安全事故报告和调查处理条例》等国家及地方有关安全生产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消防安全</w:t>
      </w:r>
      <w:r>
        <w:rPr>
          <w:rFonts w:hint="eastAsia" w:ascii="仿宋" w:hAnsi="仿宋" w:eastAsia="仿宋" w:cs="仿宋"/>
          <w:color w:val="000000"/>
          <w:sz w:val="24"/>
          <w:szCs w:val="24"/>
          <w:highlight w:val="none"/>
        </w:rPr>
        <w:t>法律法规，甲乙双方就安全</w:t>
      </w:r>
      <w:r>
        <w:rPr>
          <w:rFonts w:hint="eastAsia" w:ascii="仿宋" w:hAnsi="仿宋" w:eastAsia="仿宋" w:cs="仿宋"/>
          <w:color w:val="000000"/>
          <w:sz w:val="24"/>
          <w:szCs w:val="24"/>
          <w:highlight w:val="none"/>
          <w:lang w:val="en-US" w:eastAsia="zh-CN"/>
        </w:rPr>
        <w:t>及消防安全</w:t>
      </w:r>
      <w:r>
        <w:rPr>
          <w:rFonts w:hint="eastAsia" w:ascii="仿宋" w:hAnsi="仿宋" w:eastAsia="仿宋" w:cs="仿宋"/>
          <w:color w:val="000000"/>
          <w:sz w:val="24"/>
          <w:szCs w:val="24"/>
          <w:highlight w:val="none"/>
        </w:rPr>
        <w:t>事宜，经双方友好协商，达成如下协议。</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一、总则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本协议是广州城市水处理设备有限公司在线污泥浓度检测仪采购项目</w:t>
      </w:r>
      <w:r>
        <w:rPr>
          <w:rFonts w:hint="eastAsia" w:ascii="仿宋" w:hAnsi="仿宋" w:eastAsia="仿宋" w:cs="仿宋"/>
          <w:color w:val="000000"/>
          <w:sz w:val="24"/>
          <w:szCs w:val="24"/>
          <w:highlight w:val="none"/>
        </w:rPr>
        <w:t>（穗净水</w:t>
      </w:r>
      <w:r>
        <w:rPr>
          <w:rFonts w:hint="eastAsia" w:ascii="仿宋" w:hAnsi="仿宋" w:eastAsia="仿宋" w:cs="仿宋"/>
          <w:color w:val="000000"/>
          <w:sz w:val="24"/>
          <w:szCs w:val="24"/>
          <w:highlight w:val="none"/>
          <w:lang w:val="en-US" w:eastAsia="zh-CN"/>
        </w:rPr>
        <w:t>设备</w:t>
      </w:r>
      <w:r>
        <w:rPr>
          <w:rFonts w:hint="eastAsia" w:ascii="仿宋" w:hAnsi="仿宋" w:eastAsia="仿宋" w:cs="仿宋"/>
          <w:color w:val="000000"/>
          <w:sz w:val="24"/>
          <w:szCs w:val="24"/>
          <w:highlight w:val="none"/>
        </w:rPr>
        <w:t>合〔</w:t>
      </w:r>
      <w:r>
        <w:rPr>
          <w:rFonts w:hint="eastAsia" w:ascii="仿宋" w:hAnsi="仿宋" w:eastAsia="仿宋" w:cs="仿宋"/>
          <w:color w:val="000000"/>
          <w:sz w:val="24"/>
          <w:szCs w:val="24"/>
          <w:highlight w:val="none"/>
          <w:lang w:val="en-US" w:eastAsia="zh-CN"/>
        </w:rPr>
        <w:t>2024</w:t>
      </w:r>
      <w:r>
        <w:rPr>
          <w:rFonts w:hint="eastAsia" w:ascii="仿宋" w:hAnsi="仿宋" w:eastAsia="仿宋" w:cs="仿宋"/>
          <w:color w:val="000000"/>
          <w:sz w:val="24"/>
          <w:szCs w:val="24"/>
          <w:highlight w:val="none"/>
        </w:rPr>
        <w:t>〕    号） 的组成部分。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乙双方应遵守国家、省、市有关安全生产</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消防安全的法律、法规、规章，履行</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消防安全职责，保障人员生命、财产安全。</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乙双方应当逐级落实</w:t>
      </w:r>
      <w:r>
        <w:rPr>
          <w:rFonts w:hint="eastAsia" w:ascii="仿宋" w:hAnsi="仿宋" w:eastAsia="仿宋" w:cs="仿宋"/>
          <w:color w:val="000000"/>
          <w:sz w:val="24"/>
          <w:szCs w:val="24"/>
          <w:highlight w:val="none"/>
          <w:lang w:val="en-US" w:eastAsia="zh-CN"/>
        </w:rPr>
        <w:t>安全生产、</w:t>
      </w:r>
      <w:r>
        <w:rPr>
          <w:rFonts w:hint="eastAsia" w:ascii="仿宋" w:hAnsi="仿宋" w:eastAsia="仿宋" w:cs="仿宋"/>
          <w:color w:val="000000"/>
          <w:sz w:val="24"/>
          <w:szCs w:val="24"/>
          <w:highlight w:val="none"/>
        </w:rPr>
        <w:t>消防安全责任制，明确逐级岗位人员的安全</w:t>
      </w:r>
      <w:r>
        <w:rPr>
          <w:rFonts w:hint="eastAsia" w:ascii="仿宋" w:hAnsi="仿宋" w:eastAsia="仿宋" w:cs="仿宋"/>
          <w:color w:val="000000"/>
          <w:sz w:val="24"/>
          <w:szCs w:val="24"/>
          <w:highlight w:val="none"/>
          <w:lang w:val="en-US" w:eastAsia="zh-CN"/>
        </w:rPr>
        <w:t>生产、消防安全</w:t>
      </w:r>
      <w:r>
        <w:rPr>
          <w:rFonts w:hint="eastAsia" w:ascii="仿宋" w:hAnsi="仿宋" w:eastAsia="仿宋" w:cs="仿宋"/>
          <w:color w:val="000000"/>
          <w:sz w:val="24"/>
          <w:szCs w:val="24"/>
          <w:highlight w:val="none"/>
        </w:rPr>
        <w:t>职责。</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本协议是对在满足法律法规规定的双方安全及消防安全责任的基础上的补充事项。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（五）对乙方租用的第三方车辆，视同为乙方车辆，由乙方承担安全及消防安全责任。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乙方的单位、车辆、人员资质（单项选择并填写）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1.详见合同第</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条。</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sym w:font="Wingdings" w:char="00A8"/>
      </w:r>
      <w:r>
        <w:rPr>
          <w:rFonts w:hint="eastAsia" w:ascii="仿宋" w:hAnsi="仿宋" w:eastAsia="仿宋" w:cs="仿宋"/>
          <w:color w:val="000000"/>
          <w:sz w:val="24"/>
          <w:szCs w:val="24"/>
          <w:highlight w:val="none"/>
          <w:lang w:val="en-US" w:eastAsia="zh-CN"/>
        </w:rPr>
        <w:t>2.详见文件《         》。</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二、甲方的安全及消防安全责任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交底告知</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甲方应对乙方进行交底。交底内容应</w:t>
      </w:r>
      <w:r>
        <w:rPr>
          <w:rFonts w:hint="eastAsia" w:ascii="仿宋" w:hAnsi="仿宋" w:eastAsia="仿宋" w:cs="仿宋"/>
          <w:color w:val="000000"/>
          <w:sz w:val="24"/>
          <w:szCs w:val="24"/>
          <w:highlight w:val="none"/>
          <w:lang w:val="en-US" w:eastAsia="zh-CN"/>
        </w:rPr>
        <w:t>向乙方传达</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甲方规定的</w:t>
      </w:r>
      <w:r>
        <w:rPr>
          <w:rFonts w:hint="eastAsia" w:ascii="仿宋" w:hAnsi="仿宋" w:eastAsia="仿宋" w:cs="仿宋"/>
          <w:color w:val="000000"/>
          <w:sz w:val="24"/>
          <w:szCs w:val="24"/>
          <w:highlight w:val="none"/>
        </w:rPr>
        <w:t>安全生产及消防安全管理要求。</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2.当乙方提出相关规范或乙方内部管理制度，比甲方规定的</w:t>
      </w:r>
      <w:r>
        <w:rPr>
          <w:rFonts w:hint="eastAsia" w:ascii="仿宋" w:hAnsi="仿宋" w:eastAsia="仿宋" w:cs="仿宋"/>
          <w:color w:val="000000"/>
          <w:sz w:val="24"/>
          <w:szCs w:val="24"/>
          <w:highlight w:val="none"/>
        </w:rPr>
        <w:t>安全生产及消防安全管理要求</w:t>
      </w:r>
      <w:r>
        <w:rPr>
          <w:rFonts w:hint="eastAsia" w:ascii="仿宋" w:hAnsi="仿宋" w:eastAsia="仿宋" w:cs="仿宋"/>
          <w:color w:val="000000"/>
          <w:sz w:val="24"/>
          <w:szCs w:val="24"/>
          <w:highlight w:val="none"/>
          <w:lang w:val="en-US" w:eastAsia="zh-CN"/>
        </w:rPr>
        <w:t>更严格的，应当接纳乙方的建议。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3.告知乙方车辆允许行驶的区域、限速、限高、限重，允许停车装、卸作业的位置。</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（二）现场监管。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1.甲方应在其管辖区域对乙方的运输、装卸等过程的安全生产实行监督，及时纠正乙方人员违章指挥、违章驾驶、违反禁令等行为。</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2.甲方应监督乙方车辆离开营运单位前做好车辆外观检查，确保车牌、反光标志等无被遮挡。</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（三）事故报告。</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1.乙方在甲方属地范围内发生安全事故及消防安全事故，应当按水投集团有关程序，如实向集团报告。</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三、乙方的安全及消防安全责任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接受交底告知并复核确认安全风险，落实管控措施</w:t>
      </w:r>
      <w:r>
        <w:rPr>
          <w:rFonts w:hint="eastAsia" w:ascii="仿宋" w:hAnsi="仿宋" w:eastAsia="仿宋" w:cs="仿宋"/>
          <w:color w:val="000000"/>
          <w:sz w:val="24"/>
          <w:szCs w:val="24"/>
          <w:highlight w:val="none"/>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1.乙方接受甲方交底。</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2.当甲方规定的安全生产及消防安全管理要求，比相关规范或乙方内部管理制度严格的，按甲方的执行。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在甲方属地范围内的作业与应急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1.乙方车辆仅允许在甲方指定的区域，按方向行驶、停放以及装卸作业。</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2.乙方的车辆限速、限高、限重应符合甲方要求。</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3.乙方在甲方属地范围作业应当配备的个人劳动防护用品，由乙方负责提供，并确保有效。</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4.乙方在甲方属地范围内发生安全事故及消防安全事故的，必须配合甲方现场人员开展应急工作。</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在甲方属地范围外的作业与应急</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1.由乙方根据交通运输、危化品、危废、固废等法律法规、行业标准等予以执行。</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2.乙方车辆载有甲方货物（含废物料等），在甲方属地范围外发生安全事故及消防安全事故的，除按交通及行业有关要求上报外，应及时告知甲方。</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（四）补充条款</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在甲方甲方属地范围内，未发生安全事故或消防安全事故的违约责任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1.乙方未履行安全及消防安全责任的，有权按合同相关条款处理。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2.因甲方未履行安全及消防安全责任，乙方有权按合同相关条款处理。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（二）在甲方属地范围内，发生安全事故或消防安全事故的违约责任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2.如甲方未能提供甲方履职证明的，根据责任调查报告（意见）承担责任。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（三）在甲方属地范围外，发生安全事故或消防安全事故的违约责任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1.由乙方承担责任。</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2.如对甲方货物造成损失的，根据合同向甲方赔偿。</w:t>
      </w:r>
    </w:p>
    <w:p>
      <w:pPr>
        <w:widowControl/>
        <w:adjustRightInd w:val="0"/>
        <w:snapToGrid w:val="0"/>
        <w:spacing w:after="160" w:line="46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3.如对甲方造成负面舆情等声誉损失的，乙方应当澄清对甲方的负面影响。拒不执行的，甲方有权向乙方索赔。</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五、附则</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（一）本协议未尽事宜，依据有关法律、法规、规章处理。法律、法规、规章没有明确规定的，经双方协商处理解决。</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widowControl/>
        <w:adjustRightInd w:val="0"/>
        <w:snapToGrid w:val="0"/>
        <w:spacing w:after="160" w:line="46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）本协议</w:t>
      </w:r>
      <w:r>
        <w:rPr>
          <w:rFonts w:hint="eastAsia" w:ascii="仿宋" w:hAnsi="仿宋" w:eastAsia="仿宋" w:cs="仿宋"/>
          <w:color w:val="000000"/>
          <w:sz w:val="24"/>
          <w:szCs w:val="24"/>
          <w:highlight w:val="none"/>
          <w:lang w:val="en-US" w:eastAsia="zh-CN"/>
        </w:rPr>
        <w:t>作为合同的附件</w:t>
      </w:r>
      <w:r>
        <w:rPr>
          <w:rFonts w:hint="eastAsia" w:ascii="仿宋" w:hAnsi="仿宋" w:eastAsia="仿宋" w:cs="仿宋"/>
          <w:color w:val="000000"/>
          <w:sz w:val="24"/>
          <w:szCs w:val="24"/>
          <w:highlight w:val="none"/>
        </w:rPr>
        <w:t>同时</w:t>
      </w:r>
      <w:r>
        <w:rPr>
          <w:rFonts w:hint="eastAsia" w:ascii="仿宋" w:hAnsi="仿宋" w:eastAsia="仿宋" w:cs="仿宋"/>
          <w:color w:val="000000"/>
          <w:sz w:val="24"/>
          <w:szCs w:val="24"/>
          <w:highlight w:val="none"/>
          <w:lang w:val="en-US" w:eastAsia="zh-CN"/>
        </w:rPr>
        <w:t>签字、同事盖章</w:t>
      </w:r>
      <w:r>
        <w:rPr>
          <w:rFonts w:hint="eastAsia" w:ascii="仿宋" w:hAnsi="仿宋" w:eastAsia="仿宋" w:cs="仿宋"/>
          <w:color w:val="000000"/>
          <w:sz w:val="24"/>
          <w:szCs w:val="24"/>
          <w:highlight w:val="none"/>
        </w:rPr>
        <w:t>、同时生效、同时终止，具有</w:t>
      </w:r>
      <w:r>
        <w:rPr>
          <w:rFonts w:hint="eastAsia" w:ascii="仿宋" w:hAnsi="仿宋" w:eastAsia="仿宋" w:cs="仿宋"/>
          <w:color w:val="000000"/>
          <w:sz w:val="24"/>
          <w:szCs w:val="24"/>
          <w:highlight w:val="none"/>
          <w:lang w:val="en-US" w:eastAsia="zh-CN"/>
        </w:rPr>
        <w:t>同等</w:t>
      </w:r>
      <w:r>
        <w:rPr>
          <w:rFonts w:hint="eastAsia" w:ascii="仿宋" w:hAnsi="仿宋" w:eastAsia="仿宋" w:cs="仿宋"/>
          <w:color w:val="000000"/>
          <w:sz w:val="24"/>
          <w:szCs w:val="24"/>
          <w:highlight w:val="none"/>
        </w:rPr>
        <w:t>的法律效力</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甲方、乙方双方执持数量与合同一致。</w:t>
      </w:r>
    </w:p>
    <w:tbl>
      <w:tblPr>
        <w:tblStyle w:val="24"/>
        <w:tblpPr w:leftFromText="180" w:rightFromText="180" w:vertAnchor="text" w:horzAnchor="page" w:tblpX="1546" w:tblpY="13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c>
          <w:tcPr>
            <w:tcW w:w="4474" w:type="dxa"/>
          </w:tcPr>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盖章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签约代表：</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p>
            <w:pPr>
              <w:widowControl w:val="0"/>
              <w:adjustRightInd w:val="0"/>
              <w:snapToGrid w:val="0"/>
              <w:spacing w:after="160" w:line="460" w:lineRule="exact"/>
              <w:ind w:firstLine="480" w:firstLineChars="20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tc>
      </w:tr>
    </w:tbl>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4"/>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4"/>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4"/>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采购清单：</w:t>
      </w:r>
    </w:p>
    <w:p>
      <w:pPr>
        <w:pStyle w:val="34"/>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91"/>
        <w:gridCol w:w="1270"/>
        <w:gridCol w:w="1260"/>
        <w:gridCol w:w="720"/>
        <w:gridCol w:w="940"/>
        <w:gridCol w:w="139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序号</w:t>
            </w:r>
          </w:p>
        </w:tc>
        <w:tc>
          <w:tcPr>
            <w:tcW w:w="791"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采购品牌</w:t>
            </w:r>
          </w:p>
        </w:tc>
        <w:tc>
          <w:tcPr>
            <w:tcW w:w="127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名称</w:t>
            </w: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型号</w:t>
            </w:r>
          </w:p>
        </w:tc>
        <w:tc>
          <w:tcPr>
            <w:tcW w:w="72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数量</w:t>
            </w:r>
          </w:p>
        </w:tc>
        <w:tc>
          <w:tcPr>
            <w:tcW w:w="940"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单价</w:t>
            </w:r>
          </w:p>
        </w:tc>
        <w:tc>
          <w:tcPr>
            <w:tcW w:w="1393" w:type="dxa"/>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总价</w:t>
            </w:r>
          </w:p>
        </w:tc>
        <w:tc>
          <w:tcPr>
            <w:tcW w:w="667"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1</w:t>
            </w:r>
          </w:p>
        </w:tc>
        <w:tc>
          <w:tcPr>
            <w:tcW w:w="791" w:type="dxa"/>
            <w:vMerge w:val="restart"/>
            <w:vAlign w:val="center"/>
          </w:tcPr>
          <w:p>
            <w:pPr>
              <w:rPr>
                <w:rFonts w:hint="eastAsia" w:ascii="Calibri" w:hAnsi="Calibri" w:eastAsia="宋体" w:cs="Times New Roman"/>
                <w:szCs w:val="24"/>
                <w:lang w:val="en-US" w:eastAsia="zh-CN"/>
              </w:rPr>
            </w:pPr>
          </w:p>
        </w:tc>
        <w:tc>
          <w:tcPr>
            <w:tcW w:w="1270"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在线污泥浓度检测仪</w:t>
            </w: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DIQ/S 281（变送器）</w:t>
            </w:r>
          </w:p>
          <w:p>
            <w:pPr>
              <w:rPr>
                <w:rFonts w:hint="eastAsia" w:ascii="Calibri" w:hAnsi="Calibri" w:eastAsia="宋体" w:cs="Times New Roman"/>
                <w:szCs w:val="24"/>
                <w:lang w:val="en-US" w:eastAsia="zh-CN"/>
              </w:rPr>
            </w:pPr>
          </w:p>
        </w:tc>
        <w:tc>
          <w:tcPr>
            <w:tcW w:w="720" w:type="dxa"/>
            <w:vMerge w:val="restart"/>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2台</w:t>
            </w:r>
          </w:p>
        </w:tc>
        <w:tc>
          <w:tcPr>
            <w:tcW w:w="940" w:type="dxa"/>
            <w:vMerge w:val="restart"/>
            <w:vAlign w:val="center"/>
          </w:tcPr>
          <w:p>
            <w:pPr>
              <w:rPr>
                <w:rFonts w:hint="eastAsia" w:ascii="Calibri" w:hAnsi="Calibri" w:eastAsia="宋体" w:cs="Times New Roman"/>
                <w:szCs w:val="24"/>
                <w:lang w:val="en-US" w:eastAsia="zh-CN"/>
              </w:rPr>
            </w:pPr>
          </w:p>
        </w:tc>
        <w:tc>
          <w:tcPr>
            <w:tcW w:w="1393" w:type="dxa"/>
            <w:vMerge w:val="restart"/>
            <w:vAlign w:val="center"/>
          </w:tcPr>
          <w:p>
            <w:pPr>
              <w:rPr>
                <w:rFonts w:hint="eastAsia" w:ascii="Calibri" w:hAnsi="Calibri" w:eastAsia="宋体" w:cs="Times New Roman"/>
                <w:szCs w:val="24"/>
                <w:lang w:val="en-US" w:eastAsia="zh-CN"/>
              </w:rPr>
            </w:pPr>
          </w:p>
        </w:tc>
        <w:tc>
          <w:tcPr>
            <w:tcW w:w="667" w:type="dxa"/>
            <w:vMerge w:val="restart"/>
            <w:vAlign w:val="center"/>
          </w:tcPr>
          <w:p>
            <w:pPr>
              <w:rPr>
                <w:rFonts w:hint="eastAsia" w:ascii="Calibri" w:hAnsi="Calibri" w:eastAsia="宋体" w:cs="Times New Roman"/>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2</w:t>
            </w:r>
          </w:p>
        </w:tc>
        <w:tc>
          <w:tcPr>
            <w:tcW w:w="791" w:type="dxa"/>
            <w:vMerge w:val="continue"/>
            <w:vAlign w:val="center"/>
          </w:tcPr>
          <w:p>
            <w:pPr>
              <w:rPr>
                <w:rFonts w:hint="eastAsia" w:ascii="Calibri" w:hAnsi="Calibri" w:eastAsia="宋体" w:cs="Times New Roman"/>
                <w:szCs w:val="24"/>
                <w:lang w:val="en-US" w:eastAsia="zh-CN"/>
              </w:rPr>
            </w:pPr>
          </w:p>
        </w:tc>
        <w:tc>
          <w:tcPr>
            <w:tcW w:w="1270" w:type="dxa"/>
            <w:vMerge w:val="continue"/>
            <w:vAlign w:val="center"/>
          </w:tcPr>
          <w:p>
            <w:pPr>
              <w:rPr>
                <w:rFonts w:hint="eastAsia" w:ascii="Calibri" w:hAnsi="Calibri" w:eastAsia="宋体" w:cs="Times New Roman"/>
                <w:szCs w:val="24"/>
                <w:lang w:val="en-US" w:eastAsia="zh-CN"/>
              </w:rPr>
            </w:pPr>
          </w:p>
        </w:tc>
        <w:tc>
          <w:tcPr>
            <w:tcW w:w="1260" w:type="dxa"/>
            <w:vAlign w:val="center"/>
          </w:tcPr>
          <w:p>
            <w:pPr>
              <w:rPr>
                <w:rFonts w:hint="eastAsia" w:ascii="Calibri" w:hAnsi="Calibri" w:eastAsia="宋体" w:cs="Times New Roman"/>
                <w:szCs w:val="24"/>
                <w:lang w:val="en-US" w:eastAsia="zh-CN"/>
              </w:rPr>
            </w:pPr>
            <w:r>
              <w:rPr>
                <w:rFonts w:hint="eastAsia" w:ascii="Calibri" w:hAnsi="Calibri" w:eastAsia="宋体" w:cs="Times New Roman"/>
                <w:szCs w:val="24"/>
                <w:lang w:val="en-US" w:eastAsia="zh-CN"/>
              </w:rPr>
              <w:t>ViSolid 700 IQ（探头）</w:t>
            </w:r>
          </w:p>
          <w:p>
            <w:pPr>
              <w:rPr>
                <w:rFonts w:hint="eastAsia" w:ascii="Calibri" w:hAnsi="Calibri" w:eastAsia="宋体" w:cs="Times New Roman"/>
                <w:szCs w:val="24"/>
                <w:lang w:val="en-US" w:eastAsia="zh-CN"/>
              </w:rPr>
            </w:pPr>
          </w:p>
        </w:tc>
        <w:tc>
          <w:tcPr>
            <w:tcW w:w="720" w:type="dxa"/>
            <w:vMerge w:val="continue"/>
            <w:vAlign w:val="center"/>
          </w:tcPr>
          <w:p>
            <w:pPr>
              <w:rPr>
                <w:rFonts w:hint="eastAsia" w:ascii="Calibri" w:hAnsi="Calibri" w:eastAsia="宋体" w:cs="Times New Roman"/>
                <w:szCs w:val="24"/>
                <w:lang w:val="en-US" w:eastAsia="zh-CN"/>
              </w:rPr>
            </w:pPr>
          </w:p>
        </w:tc>
        <w:tc>
          <w:tcPr>
            <w:tcW w:w="940" w:type="dxa"/>
            <w:vMerge w:val="continue"/>
            <w:vAlign w:val="center"/>
          </w:tcPr>
          <w:p>
            <w:pPr>
              <w:rPr>
                <w:rFonts w:hint="eastAsia" w:ascii="Calibri" w:hAnsi="Calibri" w:eastAsia="宋体" w:cs="Times New Roman"/>
                <w:szCs w:val="24"/>
                <w:lang w:val="en-US" w:eastAsia="zh-CN"/>
              </w:rPr>
            </w:pPr>
          </w:p>
        </w:tc>
        <w:tc>
          <w:tcPr>
            <w:tcW w:w="1393" w:type="dxa"/>
            <w:vMerge w:val="continue"/>
            <w:vAlign w:val="center"/>
          </w:tcPr>
          <w:p>
            <w:pPr>
              <w:rPr>
                <w:rFonts w:hint="eastAsia" w:ascii="Calibri" w:hAnsi="Calibri" w:eastAsia="宋体" w:cs="Times New Roman"/>
                <w:szCs w:val="24"/>
                <w:lang w:val="en-US" w:eastAsia="zh-CN"/>
              </w:rPr>
            </w:pPr>
          </w:p>
        </w:tc>
        <w:tc>
          <w:tcPr>
            <w:tcW w:w="667" w:type="dxa"/>
            <w:vMerge w:val="continue"/>
            <w:vAlign w:val="center"/>
          </w:tcPr>
          <w:p>
            <w:pPr>
              <w:rPr>
                <w:rFonts w:hint="eastAsia" w:ascii="Calibri" w:hAnsi="Calibri" w:eastAsia="宋体" w:cs="Times New Roman"/>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1" w:type="dxa"/>
            <w:gridSpan w:val="8"/>
            <w:vAlign w:val="center"/>
          </w:tcPr>
          <w:p>
            <w:pPr>
              <w:jc w:val="center"/>
              <w:rPr>
                <w:rFonts w:hint="default" w:ascii="Calibri" w:hAnsi="Calibri" w:eastAsia="宋体" w:cs="Times New Roman"/>
                <w:szCs w:val="24"/>
                <w:lang w:val="en-US" w:eastAsia="zh-CN"/>
              </w:rPr>
            </w:pPr>
            <w:r>
              <w:rPr>
                <w:rFonts w:hint="eastAsia" w:ascii="Calibri" w:hAnsi="Calibri" w:eastAsia="宋体" w:cs="Times New Roman"/>
                <w:szCs w:val="24"/>
                <w:lang w:val="en-US" w:eastAsia="zh-CN"/>
              </w:rPr>
              <w:t>总计（含税价人民币）：￥**元  大写：**  税率**%</w:t>
            </w:r>
          </w:p>
        </w:tc>
      </w:tr>
    </w:tbl>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pPr>
    </w:p>
    <w:p>
      <w:pPr>
        <w:pStyle w:val="34"/>
        <w:numPr>
          <w:ilvl w:val="0"/>
          <w:numId w:val="0"/>
        </w:numPr>
        <w:adjustRightInd w:val="0"/>
        <w:snapToGrid w:val="0"/>
        <w:spacing w:line="360" w:lineRule="auto"/>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附件</w:t>
      </w:r>
      <w:r>
        <w:rPr>
          <w:rFonts w:hint="default" w:hAnsi="宋体" w:eastAsia="宋体" w:cs="宋体"/>
          <w:sz w:val="24"/>
          <w:szCs w:val="24"/>
          <w:highlight w:val="none"/>
          <w:lang w:val="en-US" w:eastAsia="zh-CN"/>
        </w:rPr>
        <w:t>5.原厂家出具的授权书</w:t>
      </w:r>
    </w:p>
    <w:p>
      <w:pPr>
        <w:pStyle w:val="34"/>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4"/>
        <w:rPr>
          <w:color w:val="auto"/>
          <w:highlight w:val="none"/>
        </w:rPr>
      </w:pPr>
      <w:bookmarkStart w:id="87" w:name="_Toc1563"/>
      <w:bookmarkStart w:id="88" w:name="_Toc3723"/>
      <w:bookmarkStart w:id="89" w:name="_Toc6230"/>
      <w:bookmarkStart w:id="90" w:name="_Toc5129"/>
      <w:bookmarkStart w:id="91" w:name="_Toc30824"/>
      <w:bookmarkStart w:id="92" w:name="_Toc23515"/>
      <w:bookmarkStart w:id="93" w:name="_Toc28358"/>
      <w:bookmarkStart w:id="94" w:name="_Toc21847"/>
      <w:bookmarkStart w:id="95" w:name="_Toc16552"/>
      <w:bookmarkStart w:id="96" w:name="_Toc12169"/>
      <w:bookmarkStart w:id="97" w:name="_Toc81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7"/>
        <w:rPr>
          <w:color w:val="auto"/>
          <w:highlight w:val="none"/>
        </w:rPr>
      </w:pPr>
    </w:p>
    <w:p>
      <w:pPr>
        <w:pStyle w:val="4"/>
        <w:rPr>
          <w:color w:val="auto"/>
          <w:highlight w:val="none"/>
        </w:rPr>
      </w:pPr>
      <w:bookmarkStart w:id="98" w:name="_Toc88209951"/>
      <w:bookmarkStart w:id="99" w:name="_Toc24815"/>
      <w:bookmarkStart w:id="100" w:name="_Toc12769"/>
      <w:bookmarkStart w:id="101" w:name="_Toc17119"/>
      <w:bookmarkStart w:id="102" w:name="_Toc87616388"/>
      <w:bookmarkStart w:id="103" w:name="_Toc31564"/>
      <w:bookmarkStart w:id="104" w:name="_Toc10840"/>
      <w:bookmarkStart w:id="105" w:name="_Toc22764"/>
      <w:bookmarkStart w:id="106" w:name="_Toc12610"/>
      <w:bookmarkStart w:id="107" w:name="_Toc21675"/>
      <w:bookmarkStart w:id="108" w:name="_Toc24490"/>
      <w:bookmarkStart w:id="109" w:name="_Toc5342"/>
      <w:bookmarkStart w:id="110" w:name="_Toc30157"/>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28619645"/>
      <w:bookmarkStart w:id="119" w:name="_Toc6313"/>
      <w:bookmarkStart w:id="120" w:name="_Toc87616394"/>
      <w:bookmarkStart w:id="121" w:name="_Toc1266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22" w:name="_Toc29833"/>
      <w:bookmarkStart w:id="123" w:name="_Toc88209958"/>
      <w:bookmarkStart w:id="124" w:name="_Toc87616395"/>
      <w:bookmarkStart w:id="125" w:name="_Toc22527"/>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bookmarkStart w:id="126" w:name="_Toc8086"/>
      <w:bookmarkStart w:id="127" w:name="_Toc88209963"/>
      <w:bookmarkStart w:id="128" w:name="_Toc87616400"/>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城市水处理设备</w:t>
      </w:r>
      <w:r>
        <w:rPr>
          <w:rFonts w:hint="eastAsia" w:ascii="宋体" w:hAnsi="宋体" w:cs="宋体"/>
          <w:color w:val="auto"/>
          <w:kern w:val="2"/>
          <w:sz w:val="24"/>
          <w:szCs w:val="24"/>
          <w:highlight w:val="none"/>
          <w:lang w:val="en-GB" w:eastAsia="zh-CN"/>
        </w:rPr>
        <w:t>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2"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461"/>
        <w:gridCol w:w="1289"/>
        <w:gridCol w:w="1789"/>
        <w:gridCol w:w="1269"/>
        <w:gridCol w:w="1276"/>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2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178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126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276" w:type="dxa"/>
            <w:vAlign w:val="center"/>
          </w:tcPr>
          <w:p>
            <w:pPr>
              <w:spacing w:line="520" w:lineRule="exact"/>
              <w:jc w:val="center"/>
              <w:rPr>
                <w:rFonts w:hint="default"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zh-CN"/>
              </w:rPr>
              <w:t>单价（元）</w:t>
            </w:r>
          </w:p>
        </w:tc>
        <w:tc>
          <w:tcPr>
            <w:tcW w:w="1273" w:type="dxa"/>
            <w:vAlign w:val="center"/>
          </w:tcPr>
          <w:p>
            <w:pPr>
              <w:spacing w:line="520" w:lineRule="exact"/>
              <w:jc w:val="center"/>
              <w:rPr>
                <w:rFonts w:hint="eastAsia"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rPr>
        <w:tc>
          <w:tcPr>
            <w:tcW w:w="70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461"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89" w:type="dxa"/>
            <w:vAlign w:val="center"/>
          </w:tcPr>
          <w:p>
            <w:pPr>
              <w:adjustRightInd w:val="0"/>
              <w:snapToGrid w:val="0"/>
              <w:spacing w:line="600" w:lineRule="exact"/>
              <w:jc w:val="center"/>
              <w:rPr>
                <w:rFonts w:hint="eastAsia"/>
                <w:lang w:val="en-US" w:eastAsia="zh-CN"/>
              </w:rPr>
            </w:pPr>
            <w:r>
              <w:rPr>
                <w:rFonts w:hint="eastAsia"/>
                <w:lang w:val="en-US" w:eastAsia="zh-CN"/>
              </w:rPr>
              <w:t>硝氮及氨氮</w:t>
            </w:r>
          </w:p>
          <w:p>
            <w:pPr>
              <w:adjustRightInd w:val="0"/>
              <w:snapToGrid w:val="0"/>
              <w:spacing w:line="600" w:lineRule="exact"/>
              <w:jc w:val="center"/>
              <w:rPr>
                <w:rFonts w:hint="eastAsia"/>
                <w:lang w:val="en-US" w:eastAsia="zh-CN"/>
              </w:rPr>
            </w:pPr>
            <w:r>
              <w:rPr>
                <w:rFonts w:hint="eastAsia"/>
                <w:lang w:val="en-US" w:eastAsia="zh-CN"/>
              </w:rPr>
              <w:t>一体检测仪</w:t>
            </w:r>
          </w:p>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789" w:type="dxa"/>
            <w:vAlign w:val="center"/>
          </w:tcPr>
          <w:p>
            <w:pPr>
              <w:adjustRightInd w:val="0"/>
              <w:snapToGrid w:val="0"/>
              <w:spacing w:line="600" w:lineRule="exact"/>
              <w:jc w:val="center"/>
              <w:rPr>
                <w:rFonts w:hint="eastAsia"/>
                <w:lang w:val="en-US" w:eastAsia="zh-CN"/>
              </w:rPr>
            </w:pPr>
            <w:r>
              <w:rPr>
                <w:rFonts w:hint="eastAsia"/>
                <w:lang w:val="en-US" w:eastAsia="zh-CN"/>
              </w:rPr>
              <w:t>1.DIQ/S 281（变送器）</w:t>
            </w:r>
          </w:p>
          <w:p>
            <w:pPr>
              <w:adjustRightInd w:val="0"/>
              <w:snapToGrid w:val="0"/>
              <w:spacing w:line="600" w:lineRule="exact"/>
              <w:jc w:val="center"/>
              <w:rPr>
                <w:rFonts w:hint="eastAsia"/>
                <w:lang w:val="en-US" w:eastAsia="zh-CN"/>
              </w:rPr>
            </w:pPr>
            <w:r>
              <w:rPr>
                <w:rFonts w:hint="eastAsia"/>
                <w:lang w:val="en-US" w:eastAsia="zh-CN"/>
              </w:rPr>
              <w:t>2.ViSolid® 700 IQ（探头）</w:t>
            </w:r>
          </w:p>
          <w:p>
            <w:pPr>
              <w:pStyle w:val="3"/>
              <w:numPr>
                <w:ilvl w:val="0"/>
                <w:numId w:val="0"/>
              </w:numPr>
              <w:rPr>
                <w:rFonts w:hint="eastAsia"/>
                <w:lang w:val="en-US" w:eastAsia="zh-CN"/>
              </w:rPr>
            </w:pPr>
          </w:p>
          <w:p>
            <w:pPr>
              <w:pStyle w:val="2"/>
              <w:jc w:val="center"/>
              <w:rPr>
                <w:rFonts w:hint="default"/>
                <w:lang w:val="en-US" w:eastAsia="zh-CN"/>
              </w:rPr>
            </w:pPr>
          </w:p>
        </w:tc>
        <w:tc>
          <w:tcPr>
            <w:tcW w:w="1269"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rPr>
            </w:pPr>
            <w:r>
              <w:rPr>
                <w:rFonts w:hint="eastAsia" w:ascii="仿宋_GB2312" w:eastAsia="仿宋_GB2312"/>
                <w:color w:val="auto"/>
                <w:sz w:val="28"/>
                <w:szCs w:val="28"/>
                <w:highlight w:val="none"/>
                <w:u w:val="none"/>
                <w:vertAlign w:val="baseline"/>
                <w:lang w:val="en-US" w:eastAsia="zh-CN"/>
              </w:rPr>
              <w:t>2台</w:t>
            </w:r>
          </w:p>
        </w:tc>
        <w:tc>
          <w:tcPr>
            <w:tcW w:w="127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7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gridSpan w:val="7"/>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总计（含税价人民币）：￥</w:t>
            </w:r>
            <w:r>
              <w:rPr>
                <w:rFonts w:hint="eastAsia" w:ascii="仿宋_GB2312" w:eastAsia="仿宋_GB2312"/>
                <w:color w:val="auto"/>
                <w:sz w:val="28"/>
                <w:szCs w:val="28"/>
                <w:highlight w:val="none"/>
                <w:u w:val="none"/>
                <w:vertAlign w:val="baseline"/>
                <w:lang w:val="en-US" w:eastAsia="zh-CN"/>
              </w:rPr>
              <w:t>**</w:t>
            </w:r>
            <w:r>
              <w:rPr>
                <w:rFonts w:hint="eastAsia" w:ascii="仿宋_GB2312" w:eastAsia="仿宋_GB2312"/>
                <w:color w:val="auto"/>
                <w:sz w:val="28"/>
                <w:szCs w:val="28"/>
                <w:highlight w:val="none"/>
                <w:u w:val="none"/>
                <w:vertAlign w:val="baseline"/>
              </w:rPr>
              <w:t>元</w:t>
            </w:r>
            <w:r>
              <w:rPr>
                <w:rFonts w:hint="eastAsia" w:ascii="仿宋_GB2312" w:eastAsia="仿宋_GB2312"/>
                <w:color w:val="auto"/>
                <w:sz w:val="28"/>
                <w:szCs w:val="28"/>
                <w:highlight w:val="none"/>
                <w:u w:val="none"/>
                <w:vertAlign w:val="baseline"/>
                <w:lang w:val="en-US" w:eastAsia="zh-CN"/>
              </w:rPr>
              <w:t xml:space="preserve">  </w:t>
            </w:r>
            <w:r>
              <w:rPr>
                <w:rFonts w:hint="eastAsia" w:ascii="仿宋_GB2312" w:eastAsia="仿宋_GB2312"/>
                <w:color w:val="auto"/>
                <w:sz w:val="28"/>
                <w:szCs w:val="28"/>
                <w:highlight w:val="none"/>
                <w:u w:val="none"/>
                <w:vertAlign w:val="baseline"/>
              </w:rPr>
              <w:t>大写：</w:t>
            </w:r>
            <w:r>
              <w:rPr>
                <w:rFonts w:hint="eastAsia" w:ascii="仿宋_GB2312" w:eastAsia="仿宋_GB2312"/>
                <w:color w:val="auto"/>
                <w:sz w:val="28"/>
                <w:szCs w:val="28"/>
                <w:highlight w:val="none"/>
                <w:u w:val="none"/>
                <w:vertAlign w:val="baseline"/>
                <w:lang w:val="en-US" w:eastAsia="zh-CN"/>
              </w:rPr>
              <w:t>**  税率**%</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3"/>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6"/>
        <w:rPr>
          <w:rFonts w:hint="eastAsia" w:asciiTheme="majorEastAsia" w:hAnsiTheme="majorEastAsia" w:eastAsiaTheme="majorEastAsia"/>
          <w:color w:val="auto"/>
          <w:sz w:val="28"/>
          <w:szCs w:val="28"/>
          <w:highlight w:val="none"/>
          <w:lang w:val="en-US" w:eastAsia="zh-CN"/>
        </w:rPr>
      </w:pPr>
      <w:bookmarkStart w:id="133" w:name="_Toc88209965"/>
      <w:bookmarkStart w:id="134" w:name="_Toc6058"/>
      <w:bookmarkStart w:id="135" w:name="_Toc87616402"/>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bookmarkEnd w:id="133"/>
      <w:bookmarkEnd w:id="134"/>
      <w:bookmarkEnd w:id="135"/>
      <w:bookmarkEnd w:id="136"/>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360" w:lineRule="auto"/>
        <w:ind w:firstLine="4498" w:firstLineChars="1600"/>
        <w:jc w:val="left"/>
        <w:rPr>
          <w:rFonts w:hint="eastAsia" w:ascii="宋体" w:hAnsi="宋体" w:eastAsia="宋体" w:cs="宋体"/>
          <w:b/>
          <w:bCs/>
          <w:sz w:val="28"/>
          <w:szCs w:val="28"/>
          <w:highlight w:val="yellow"/>
        </w:rPr>
      </w:pPr>
    </w:p>
    <w:p>
      <w:pPr>
        <w:adjustRightInd w:val="0"/>
        <w:snapToGri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color w:val="FF0000"/>
          <w:sz w:val="24"/>
          <w:szCs w:val="24"/>
          <w:highlight w:val="yellow"/>
          <w:lang w:val="en-GB"/>
        </w:rPr>
      </w:pPr>
    </w:p>
    <w:p>
      <w:pPr>
        <w:adjustRightInd w:val="0"/>
        <w:snapToGrid w:val="0"/>
        <w:spacing w:line="360" w:lineRule="auto"/>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致：</w:t>
      </w:r>
      <w:r>
        <w:rPr>
          <w:rFonts w:hint="eastAsia" w:ascii="宋体" w:hAnsi="宋体" w:eastAsia="宋体" w:cs="宋体"/>
          <w:b/>
          <w:bCs/>
          <w:color w:val="FF0000"/>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color w:val="FF0000"/>
          <w:sz w:val="24"/>
          <w:szCs w:val="24"/>
          <w:highlight w:val="none"/>
          <w:u w:val="none"/>
          <w:lang w:val="zh-CN"/>
        </w:rPr>
      </w:pPr>
      <w:r>
        <w:rPr>
          <w:rFonts w:hint="eastAsia" w:ascii="宋体" w:hAnsi="宋体" w:eastAsia="宋体" w:cs="宋体"/>
          <w:color w:val="FF0000"/>
          <w:sz w:val="24"/>
          <w:szCs w:val="24"/>
          <w:highlight w:val="none"/>
          <w:lang w:val="en-GB"/>
        </w:rPr>
        <w:t>我方郑重承诺，</w:t>
      </w:r>
      <w:r>
        <w:rPr>
          <w:rFonts w:hint="eastAsia" w:ascii="宋体" w:hAnsi="宋体" w:eastAsia="宋体" w:cs="宋体"/>
          <w:color w:val="FF0000"/>
          <w:sz w:val="24"/>
          <w:szCs w:val="24"/>
          <w:highlight w:val="none"/>
          <w:lang w:val="en-US" w:eastAsia="zh-CN"/>
        </w:rPr>
        <w:t>在广州城市水处理设备有限公司在线污泥浓度检测仪采购项目</w:t>
      </w:r>
      <w:r>
        <w:rPr>
          <w:rFonts w:hint="eastAsia" w:ascii="宋体" w:hAnsi="宋体" w:eastAsia="宋体" w:cs="宋体"/>
          <w:color w:val="FF0000"/>
          <w:sz w:val="24"/>
          <w:szCs w:val="24"/>
          <w:highlight w:val="none"/>
          <w:u w:val="single"/>
          <w:lang w:val="en-GB"/>
        </w:rPr>
        <w:t>（项目编号： ******）</w:t>
      </w:r>
      <w:r>
        <w:rPr>
          <w:rFonts w:hint="eastAsia" w:ascii="宋体" w:hAnsi="宋体" w:eastAsia="宋体" w:cs="宋体"/>
          <w:color w:val="FF0000"/>
          <w:sz w:val="24"/>
          <w:szCs w:val="24"/>
          <w:highlight w:val="none"/>
          <w:u w:val="single"/>
          <w:lang w:val="en-US" w:eastAsia="zh-CN"/>
        </w:rPr>
        <w:t>中我方</w:t>
      </w:r>
      <w:r>
        <w:rPr>
          <w:rFonts w:hint="eastAsia" w:ascii="宋体" w:hAnsi="宋体" w:eastAsia="宋体" w:cs="宋体"/>
          <w:color w:val="FF0000"/>
          <w:sz w:val="24"/>
          <w:szCs w:val="24"/>
          <w:highlight w:val="none"/>
          <w:u w:val="none"/>
          <w:lang w:val="zh-CN"/>
        </w:rPr>
        <w:t>：</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1、所提供的设备参数与采购需求的所有参数一致，配件满足互换性要求，设备应配备安全、有效及可靠运行所需的附件。</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2、设备及配件均需为原厂的完整、全新未经使用的货物。</w:t>
      </w:r>
    </w:p>
    <w:p>
      <w:pPr>
        <w:widowControl w:val="0"/>
        <w:numPr>
          <w:ilvl w:val="0"/>
          <w:numId w:val="0"/>
        </w:numPr>
        <w:adjustRightInd w:val="0"/>
        <w:snapToGrid w:val="0"/>
        <w:spacing w:line="360" w:lineRule="auto"/>
        <w:ind w:firstLine="480" w:firstLineChars="200"/>
        <w:jc w:val="left"/>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3、在项目询价结果公示后三天内提供设备生产厂家的项目销售授权证明文件，且供货时提供产品合格证（或质量证明）。若我方未能按时提供授权证明，视作我方主动放弃中选资格。</w:t>
      </w:r>
    </w:p>
    <w:p>
      <w:pPr>
        <w:widowControl w:val="0"/>
        <w:numPr>
          <w:ilvl w:val="0"/>
          <w:numId w:val="0"/>
        </w:numPr>
        <w:adjustRightInd w:val="0"/>
        <w:snapToGrid w:val="0"/>
        <w:spacing w:line="360" w:lineRule="auto"/>
        <w:ind w:firstLine="480" w:firstLineChars="200"/>
        <w:jc w:val="left"/>
        <w:rPr>
          <w:rFonts w:hint="default" w:ascii="宋体" w:hAnsi="宋体" w:eastAsia="宋体" w:cs="宋体"/>
          <w:b w:val="0"/>
          <w:bCs w:val="0"/>
          <w:color w:val="FF0000"/>
          <w:kern w:val="2"/>
          <w:sz w:val="24"/>
          <w:szCs w:val="24"/>
          <w:highlight w:val="none"/>
          <w:u w:val="none"/>
          <w:lang w:val="en-US" w:eastAsia="zh-CN" w:bidi="ar"/>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hint="eastAsia" w:ascii="宋体" w:hAnsi="宋体" w:eastAsia="宋体" w:cs="宋体"/>
          <w:color w:val="FF0000"/>
          <w:sz w:val="24"/>
          <w:szCs w:val="24"/>
          <w:highlight w:val="none"/>
          <w:lang w:val="en-GB"/>
        </w:rPr>
      </w:pPr>
    </w:p>
    <w:p>
      <w:pPr>
        <w:adjustRightInd w:val="0"/>
        <w:snapToGrid w:val="0"/>
        <w:spacing w:line="360" w:lineRule="auto"/>
        <w:jc w:val="right"/>
        <w:rPr>
          <w:rFonts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GB"/>
        </w:rPr>
        <w:t xml:space="preserve">供应商名称（加盖公章）： </w:t>
      </w:r>
    </w:p>
    <w:p>
      <w:pPr>
        <w:rPr>
          <w:rFonts w:hint="eastAsia" w:ascii="宋体" w:hAnsi="宋体" w:eastAsia="宋体" w:cs="宋体"/>
          <w:color w:val="FF0000"/>
          <w:sz w:val="24"/>
          <w:szCs w:val="24"/>
          <w:highlight w:val="none"/>
          <w:lang w:val="en-GB"/>
        </w:rPr>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lang w:val="en-GB"/>
        </w:rPr>
        <w:t>年  月  日</w:t>
      </w:r>
    </w:p>
    <w:p>
      <w:pPr>
        <w:pStyle w:val="2"/>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sz w:val="24"/>
          <w:szCs w:val="24"/>
          <w:highlight w:val="none"/>
          <w:lang w:val="en-GB"/>
        </w:rPr>
      </w:pPr>
    </w:p>
    <w:p>
      <w:pPr>
        <w:pStyle w:val="3"/>
        <w:rPr>
          <w:rFonts w:hint="eastAsia" w:ascii="宋体" w:hAnsi="宋体" w:eastAsia="宋体" w:cs="宋体"/>
          <w:b/>
          <w:bCs/>
          <w:sz w:val="24"/>
          <w:szCs w:val="24"/>
          <w:highlight w:val="none"/>
          <w:lang w:val="en-GB"/>
        </w:rPr>
      </w:pPr>
      <w:r>
        <w:rPr>
          <w:rFonts w:hint="eastAsia" w:ascii="宋体" w:hAnsi="宋体" w:eastAsia="宋体" w:cs="宋体"/>
          <w:b/>
          <w:bCs/>
          <w:sz w:val="24"/>
          <w:szCs w:val="24"/>
          <w:highlight w:val="none"/>
          <w:lang w:val="en-GB" w:eastAsia="zh-CN"/>
        </w:rPr>
        <w:t>7</w:t>
      </w:r>
      <w:r>
        <w:rPr>
          <w:rFonts w:hint="eastAsia" w:ascii="宋体" w:hAnsi="宋体" w:eastAsia="宋体" w:cs="宋体"/>
          <w:b/>
          <w:bCs/>
          <w:sz w:val="24"/>
          <w:szCs w:val="24"/>
          <w:highlight w:val="none"/>
          <w:lang w:val="en-GB"/>
        </w:rPr>
        <w:t>.其他资料</w:t>
      </w:r>
    </w:p>
    <w:p>
      <w:pPr>
        <w:pStyle w:val="3"/>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供应商认为有必要说明的其他资料。</w:t>
      </w:r>
    </w:p>
    <w:p>
      <w:pPr>
        <w:pStyle w:val="3"/>
        <w:rPr>
          <w:rFonts w:hint="eastAsia" w:ascii="宋体" w:hAnsi="宋体" w:eastAsia="宋体" w:cs="宋体"/>
          <w:sz w:val="24"/>
          <w:szCs w:val="24"/>
          <w:highlight w:val="none"/>
          <w:lang w:val="en-GB"/>
        </w:rPr>
      </w:pPr>
    </w:p>
    <w:sectPr>
      <w:headerReference r:id="rId11" w:type="first"/>
      <w:footerReference r:id="rId14" w:type="first"/>
      <w:footerReference r:id="rId12" w:type="default"/>
      <w:footerReference r:id="rId13"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Fonts w:ascii="Times New Roman" w:hAnsi="Times New Roman" w:eastAsia="宋体" w:cs="Times New Roman"/>
      </w:rPr>
      <w:instrText xml:space="preserve">PAGE  </w:instrText>
    </w:r>
    <w:r>
      <w:fldChar w:fldCharType="separate"/>
    </w:r>
    <w:r>
      <w:rPr>
        <w:rStyle w:val="26"/>
        <w:rFonts w:ascii="Times New Roman" w:hAnsi="Times New Roman" w:eastAsia="宋体" w:cs="Times New Roman"/>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0iCic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p>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J/ybMEBAABzAwAADgAAAAAAAAABACAAAAAeAQAAZHJzL2Uyb0RvYy54bWxQSwUG&#10;AAAAAAYABgBZAQAAUQ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CuwiM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DECC43"/>
    <w:multiLevelType w:val="multilevel"/>
    <w:tmpl w:val="B1DECC43"/>
    <w:lvl w:ilvl="0" w:tentative="0">
      <w:start w:val="1"/>
      <w:numFmt w:val="decimal"/>
      <w:lvlText w:val="(%1)"/>
      <w:lvlJc w:val="left"/>
      <w:pPr>
        <w:tabs>
          <w:tab w:val="left" w:pos="420"/>
        </w:tabs>
        <w:ind w:left="105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EF59323"/>
    <w:multiLevelType w:val="multilevel"/>
    <w:tmpl w:val="FEF59323"/>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358F1052"/>
    <w:multiLevelType w:val="multilevel"/>
    <w:tmpl w:val="358F1052"/>
    <w:lvl w:ilvl="0" w:tentative="0">
      <w:start w:val="1"/>
      <w:numFmt w:val="decimal"/>
      <w:lvlText w:val="(%1)"/>
      <w:lvlJc w:val="left"/>
      <w:pPr>
        <w:tabs>
          <w:tab w:val="left" w:pos="420"/>
        </w:tabs>
        <w:ind w:left="105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4B82A30C"/>
    <w:multiLevelType w:val="multilevel"/>
    <w:tmpl w:val="4B82A30C"/>
    <w:lvl w:ilvl="0" w:tentative="0">
      <w:start w:val="1"/>
      <w:numFmt w:val="decimal"/>
      <w:lvlText w:val="(%1)"/>
      <w:lvlJc w:val="left"/>
      <w:pPr>
        <w:tabs>
          <w:tab w:val="left" w:pos="420"/>
        </w:tabs>
        <w:ind w:left="84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4E3DC6EF"/>
    <w:multiLevelType w:val="multilevel"/>
    <w:tmpl w:val="4E3DC6EF"/>
    <w:lvl w:ilvl="0" w:tentative="0">
      <w:start w:val="1"/>
      <w:numFmt w:val="decimal"/>
      <w:lvlText w:val="(%1)"/>
      <w:lvlJc w:val="left"/>
      <w:pPr>
        <w:tabs>
          <w:tab w:val="left" w:pos="420"/>
        </w:tabs>
        <w:ind w:left="105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5D32C3"/>
    <w:multiLevelType w:val="singleLevel"/>
    <w:tmpl w:val="705D32C3"/>
    <w:lvl w:ilvl="0" w:tentative="0">
      <w:start w:val="5"/>
      <w:numFmt w:val="decimal"/>
      <w:lvlText w:val="%1."/>
      <w:lvlJc w:val="left"/>
      <w:pPr>
        <w:tabs>
          <w:tab w:val="left" w:pos="312"/>
        </w:tabs>
      </w:pPr>
    </w:lvl>
  </w:abstractNum>
  <w:abstractNum w:abstractNumId="9">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8"/>
  </w:num>
  <w:num w:numId="3">
    <w:abstractNumId w:val="4"/>
  </w:num>
  <w:num w:numId="4">
    <w:abstractNumId w:val="7"/>
  </w:num>
  <w:num w:numId="5">
    <w:abstractNumId w:val="5"/>
  </w:num>
  <w:num w:numId="6">
    <w:abstractNumId w:val="2"/>
  </w:num>
  <w:num w:numId="7">
    <w:abstractNumId w:val="0"/>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AB2F7C"/>
    <w:rsid w:val="01BB0F13"/>
    <w:rsid w:val="02090C75"/>
    <w:rsid w:val="025D6DEE"/>
    <w:rsid w:val="02A23A3C"/>
    <w:rsid w:val="02FB196F"/>
    <w:rsid w:val="035D130A"/>
    <w:rsid w:val="039110A9"/>
    <w:rsid w:val="03AC246A"/>
    <w:rsid w:val="03AE6061"/>
    <w:rsid w:val="03B23056"/>
    <w:rsid w:val="03DA023E"/>
    <w:rsid w:val="03DC3EBA"/>
    <w:rsid w:val="03F9794D"/>
    <w:rsid w:val="046A2461"/>
    <w:rsid w:val="051C2970"/>
    <w:rsid w:val="054C6D19"/>
    <w:rsid w:val="060C3611"/>
    <w:rsid w:val="06C64829"/>
    <w:rsid w:val="070E7B6E"/>
    <w:rsid w:val="071D62B7"/>
    <w:rsid w:val="077652B2"/>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1604FB"/>
    <w:rsid w:val="0C2361E7"/>
    <w:rsid w:val="0C247926"/>
    <w:rsid w:val="0D794204"/>
    <w:rsid w:val="0D9D13BC"/>
    <w:rsid w:val="0E2125D1"/>
    <w:rsid w:val="0E214211"/>
    <w:rsid w:val="0E5F2769"/>
    <w:rsid w:val="0ED8332F"/>
    <w:rsid w:val="0F4D75A3"/>
    <w:rsid w:val="0F5B2DCA"/>
    <w:rsid w:val="0F714D08"/>
    <w:rsid w:val="0F8B0DD9"/>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A27F68"/>
    <w:rsid w:val="15BC6B3C"/>
    <w:rsid w:val="15EC2C59"/>
    <w:rsid w:val="16360A7B"/>
    <w:rsid w:val="164D40B0"/>
    <w:rsid w:val="1694429A"/>
    <w:rsid w:val="17635326"/>
    <w:rsid w:val="178D4AD1"/>
    <w:rsid w:val="17B803EA"/>
    <w:rsid w:val="17D67E85"/>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DD1452D"/>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0120B7"/>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0304FD"/>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0EB0035"/>
    <w:rsid w:val="31112A0D"/>
    <w:rsid w:val="3118711F"/>
    <w:rsid w:val="311F4B20"/>
    <w:rsid w:val="312D7741"/>
    <w:rsid w:val="316F137F"/>
    <w:rsid w:val="31815AF3"/>
    <w:rsid w:val="31DF525F"/>
    <w:rsid w:val="31EC162B"/>
    <w:rsid w:val="322E73D6"/>
    <w:rsid w:val="32324C2E"/>
    <w:rsid w:val="327171DF"/>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31142A"/>
    <w:rsid w:val="3F6C3589"/>
    <w:rsid w:val="3F850180"/>
    <w:rsid w:val="3F9004D6"/>
    <w:rsid w:val="3FEE7CFA"/>
    <w:rsid w:val="400E4D5E"/>
    <w:rsid w:val="40E1138C"/>
    <w:rsid w:val="413814BA"/>
    <w:rsid w:val="41872511"/>
    <w:rsid w:val="41DF1251"/>
    <w:rsid w:val="424236D9"/>
    <w:rsid w:val="42466655"/>
    <w:rsid w:val="42873713"/>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B80B23"/>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568AD"/>
    <w:rsid w:val="5C3B1B93"/>
    <w:rsid w:val="5C9220DF"/>
    <w:rsid w:val="5D4A15F3"/>
    <w:rsid w:val="5D69542A"/>
    <w:rsid w:val="5D783B72"/>
    <w:rsid w:val="5E0930EF"/>
    <w:rsid w:val="5E3D4D53"/>
    <w:rsid w:val="5E445520"/>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2C31C3"/>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30FDD"/>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6A1251"/>
    <w:rsid w:val="77736C04"/>
    <w:rsid w:val="780E5898"/>
    <w:rsid w:val="782642CC"/>
    <w:rsid w:val="7894095E"/>
    <w:rsid w:val="78964555"/>
    <w:rsid w:val="78CF4963"/>
    <w:rsid w:val="79000679"/>
    <w:rsid w:val="7916258F"/>
    <w:rsid w:val="791C0FE5"/>
    <w:rsid w:val="794E4D60"/>
    <w:rsid w:val="79A416F0"/>
    <w:rsid w:val="79B03EB6"/>
    <w:rsid w:val="79B61437"/>
    <w:rsid w:val="79F56023"/>
    <w:rsid w:val="7AE15A5C"/>
    <w:rsid w:val="7AF37579"/>
    <w:rsid w:val="7AF87F64"/>
    <w:rsid w:val="7B1C0C84"/>
    <w:rsid w:val="7B5A62DF"/>
    <w:rsid w:val="7B7A04A8"/>
    <w:rsid w:val="7B8E4662"/>
    <w:rsid w:val="7BFC5A6F"/>
    <w:rsid w:val="7C0C3F6D"/>
    <w:rsid w:val="7C22163C"/>
    <w:rsid w:val="7C457B4B"/>
    <w:rsid w:val="7C595075"/>
    <w:rsid w:val="7C6B07B2"/>
    <w:rsid w:val="7D133243"/>
    <w:rsid w:val="7D3D42DD"/>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qFormat/>
    <w:uiPriority w:val="0"/>
    <w:pPr>
      <w:widowControl w:val="0"/>
      <w:adjustRightInd w:val="0"/>
      <w:spacing w:after="120" w:line="480" w:lineRule="auto"/>
      <w:ind w:left="420"/>
      <w:jc w:val="both"/>
      <w:textAlignment w:val="baseline"/>
    </w:pPr>
    <w:rPr>
      <w:rFonts w:ascii="Times New Roman" w:hAnsi="Times New Roman" w:cs="Times New Roman" w:eastAsiaTheme="minorEastAsia"/>
      <w:kern w:val="0"/>
      <w:sz w:val="21"/>
      <w:szCs w:val="20"/>
      <w:lang w:val="en-US" w:eastAsia="zh-CN" w:bidi="ar-SA"/>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qFormat/>
    <w:uiPriority w:val="0"/>
    <w:pPr>
      <w:widowControl/>
      <w:spacing w:before="100" w:beforeAutospacing="1" w:after="100" w:afterAutospacing="1"/>
      <w:jc w:val="left"/>
    </w:pPr>
    <w:rPr>
      <w:rFonts w:ascii="宋体" w:hAnsi="宋体" w:eastAsiaTheme="minorEastAsia" w:cstheme="minorBidi"/>
      <w:color w:val="000000"/>
      <w:kern w:val="0"/>
      <w:sz w:val="24"/>
      <w:szCs w:val="22"/>
      <w:lang w:val="en-US" w:eastAsia="zh-CN" w:bidi="ar-SA"/>
    </w:rPr>
  </w:style>
  <w:style w:type="paragraph" w:styleId="21">
    <w:name w:val="Body Text First Indent"/>
    <w:semiHidden/>
    <w:unhideWhenUsed/>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unhideWhenUsed/>
    <w:qFormat/>
    <w:uiPriority w:val="99"/>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7"/>
    <w:semiHidden/>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character" w:customStyle="1" w:styleId="47">
    <w:name w:val="font11"/>
    <w:qFormat/>
    <w:uiPriority w:val="0"/>
    <w:rPr>
      <w:rFonts w:hint="default" w:ascii="仿宋_GB2312" w:eastAsia="仿宋_GB2312" w:cs="仿宋_GB2312"/>
      <w:color w:val="000000"/>
      <w:sz w:val="22"/>
      <w:szCs w:val="22"/>
      <w:u w:val="none"/>
    </w:rPr>
  </w:style>
  <w:style w:type="paragraph" w:customStyle="1" w:styleId="48">
    <w:name w:val="msolistparagraph"/>
    <w:basedOn w:val="1"/>
    <w:uiPriority w:val="0"/>
    <w:pPr>
      <w:keepNext w:val="0"/>
      <w:keepLines w:val="0"/>
      <w:widowControl/>
      <w:suppressLineNumbers w:val="0"/>
      <w:spacing w:before="0" w:beforeAutospacing="1" w:after="0" w:afterAutospacing="1"/>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10264</Words>
  <Characters>10725</Characters>
  <Lines>1</Lines>
  <Paragraphs>1</Paragraphs>
  <TotalTime>12</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胡育珲</cp:lastModifiedBy>
  <cp:lastPrinted>2024-04-01T01:23:00Z</cp:lastPrinted>
  <dcterms:modified xsi:type="dcterms:W3CDTF">2024-05-08T06:24:13Z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