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93" w:name="_GoBack"/>
      <w:bookmarkEnd w:id="193"/>
    </w:p>
    <w:p/>
    <w:p>
      <w:pPr>
        <w:jc w:val="center"/>
        <w:rPr>
          <w:rFonts w:hint="eastAsia" w:ascii="方正小标宋简体" w:eastAsia="方正小标宋简体"/>
          <w:b/>
          <w:bCs/>
          <w:sz w:val="48"/>
          <w:szCs w:val="48"/>
          <w:lang w:val="en-US" w:eastAsia="zh-CN"/>
        </w:rPr>
      </w:pPr>
      <w:r>
        <w:rPr>
          <w:rFonts w:hint="eastAsia" w:ascii="方正小标宋简体" w:eastAsia="方正小标宋简体"/>
          <w:b/>
          <w:bCs/>
          <w:sz w:val="48"/>
          <w:szCs w:val="48"/>
          <w:lang w:val="en-US" w:eastAsia="zh-CN"/>
        </w:rPr>
        <w:t xml:space="preserve"> 广州市净水有限公司龙归分公司</w:t>
      </w:r>
    </w:p>
    <w:p>
      <w:pPr>
        <w:jc w:val="center"/>
        <w:rPr>
          <w:rFonts w:hint="eastAsia" w:ascii="方正小标宋简体" w:eastAsia="方正小标宋简体"/>
          <w:b/>
          <w:bCs/>
          <w:sz w:val="48"/>
          <w:szCs w:val="48"/>
          <w:lang w:val="en-US" w:eastAsia="zh-CN"/>
        </w:rPr>
      </w:pPr>
      <w:r>
        <w:rPr>
          <w:rFonts w:hint="eastAsia" w:ascii="方正小标宋简体" w:eastAsia="方正小标宋简体"/>
          <w:b/>
          <w:bCs/>
          <w:sz w:val="48"/>
          <w:szCs w:val="48"/>
          <w:lang w:val="en-US" w:eastAsia="zh-CN"/>
        </w:rPr>
        <w:t>2024年新化验室实验台、试剂柜等</w:t>
      </w:r>
    </w:p>
    <w:p>
      <w:pPr>
        <w:jc w:val="center"/>
        <w:rPr>
          <w:rFonts w:hint="eastAsia" w:ascii="方正小标宋简体" w:eastAsia="方正小标宋简体"/>
          <w:b/>
          <w:bCs/>
          <w:sz w:val="48"/>
          <w:szCs w:val="48"/>
          <w:lang w:val="en-US" w:eastAsia="zh-CN"/>
        </w:rPr>
      </w:pPr>
      <w:r>
        <w:rPr>
          <w:rFonts w:hint="eastAsia" w:ascii="方正小标宋简体" w:eastAsia="方正小标宋简体"/>
          <w:b/>
          <w:bCs/>
          <w:sz w:val="48"/>
          <w:szCs w:val="48"/>
          <w:lang w:val="en-US" w:eastAsia="zh-CN"/>
        </w:rPr>
        <w:t>设施采购项目</w:t>
      </w:r>
    </w:p>
    <w:p>
      <w:pPr>
        <w:jc w:val="center"/>
        <w:rPr>
          <w:rFonts w:hint="eastAsia" w:ascii="方正小标宋简体" w:eastAsia="方正小标宋简体"/>
          <w:b/>
          <w:bCs/>
          <w:sz w:val="48"/>
          <w:szCs w:val="48"/>
          <w:lang w:val="en-US" w:eastAsia="zh-CN"/>
        </w:rPr>
      </w:pPr>
    </w:p>
    <w:p>
      <w:pPr>
        <w:jc w:val="center"/>
        <w:rPr>
          <w:rFonts w:hint="eastAsia" w:ascii="方正小标宋简体" w:eastAsia="方正小标宋简体"/>
          <w:b/>
          <w:bCs/>
          <w:sz w:val="48"/>
          <w:szCs w:val="48"/>
        </w:rPr>
      </w:pPr>
      <w:r>
        <w:rPr>
          <w:rFonts w:hint="eastAsia" w:ascii="方正小标宋简体" w:eastAsia="方正小标宋简体"/>
          <w:b/>
          <w:bCs/>
          <w:sz w:val="48"/>
          <w:szCs w:val="48"/>
        </w:rPr>
        <w:t>采购文件</w:t>
      </w:r>
    </w:p>
    <w:p>
      <w:pPr>
        <w:jc w:val="center"/>
        <w:rPr>
          <w:rFonts w:hint="default" w:ascii="方正小标宋简体" w:eastAsia="方正小标宋简体"/>
          <w:b/>
          <w:bCs/>
          <w:sz w:val="48"/>
          <w:szCs w:val="48"/>
          <w:lang w:val="en-US" w:eastAsia="zh-CN"/>
        </w:rPr>
      </w:pPr>
    </w:p>
    <w:p>
      <w:pPr>
        <w:jc w:val="center"/>
        <w:rPr>
          <w:rFonts w:ascii="仿宋_GB2312" w:eastAsia="仿宋_GB2312"/>
          <w:b/>
          <w:bCs/>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年</w:t>
      </w: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月</w:t>
      </w:r>
    </w:p>
    <w:p>
      <w:pPr>
        <w:sectPr>
          <w:footerReference r:id="rId4" w:type="default"/>
          <w:headerReference r:id="rId3" w:type="even"/>
          <w:footerReference r:id="rId5" w:type="even"/>
          <w:pgSz w:w="11907" w:h="16840"/>
          <w:pgMar w:top="1701" w:right="1701" w:bottom="1701" w:left="1701" w:header="851" w:footer="992" w:gutter="0"/>
          <w:pgNumType w:fmt="decimal"/>
          <w:cols w:space="0" w:num="1"/>
          <w:docGrid w:type="linesAndChars" w:linePitch="381" w:charSpace="0"/>
        </w:sectPr>
      </w:pPr>
    </w:p>
    <w:p>
      <w:pPr>
        <w:pStyle w:val="2"/>
      </w:pPr>
    </w:p>
    <w:p>
      <w:pPr>
        <w:pStyle w:val="37"/>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18145"/>
      <w:bookmarkStart w:id="1" w:name="_Toc26148"/>
    </w:p>
    <w:p>
      <w:pPr>
        <w:rPr>
          <w:rFonts w:hint="eastAsia"/>
        </w:rPr>
      </w:pPr>
    </w:p>
    <w:p>
      <w:pPr>
        <w:pStyle w:val="4"/>
        <w:rPr>
          <w:rFonts w:hint="eastAsia"/>
        </w:rPr>
      </w:pPr>
      <w:bookmarkStart w:id="2" w:name="_Toc17696"/>
      <w:bookmarkStart w:id="3" w:name="_Toc171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jc w:val="both"/>
        <w:rPr>
          <w:rFonts w:hint="eastAsia"/>
        </w:rPr>
      </w:pPr>
      <w:bookmarkStart w:id="4" w:name="_Toc19609"/>
      <w:bookmarkStart w:id="5" w:name="_Toc1669"/>
      <w:bookmarkStart w:id="6" w:name="_Toc4275"/>
      <w:bookmarkStart w:id="7" w:name="_Toc31938"/>
      <w:bookmarkStart w:id="8" w:name="_Toc11322"/>
      <w:bookmarkStart w:id="9" w:name="_Toc17801"/>
      <w:bookmarkStart w:id="10" w:name="_Toc7519"/>
    </w:p>
    <w:p>
      <w:pPr>
        <w:pStyle w:val="4"/>
        <w:rPr>
          <w:rFonts w:hint="eastAsia"/>
        </w:rPr>
      </w:pPr>
    </w:p>
    <w:p>
      <w:pPr>
        <w:pStyle w:val="4"/>
      </w:pPr>
      <w:r>
        <mc:AlternateContent>
          <mc:Choice Requires="wps">
            <w:drawing>
              <wp:anchor distT="0" distB="0" distL="114300" distR="114300" simplePos="0" relativeHeight="251672576" behindDoc="0" locked="0" layoutInCell="1" allowOverlap="1">
                <wp:simplePos x="0" y="0"/>
                <wp:positionH relativeFrom="column">
                  <wp:posOffset>2375535</wp:posOffset>
                </wp:positionH>
                <wp:positionV relativeFrom="paragraph">
                  <wp:posOffset>66675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7.05pt;margin-top:5.25pt;height:0pt;width:75.5pt;z-index:251672576;mso-width-relative:page;mso-height-relative:page;" filled="f" stroked="t" coordsize="21600,21600" o:gfxdata="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E1EU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2367915</wp:posOffset>
                </wp:positionH>
                <wp:positionV relativeFrom="paragraph">
                  <wp:posOffset>534670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45pt;margin-top:42.1pt;height:0pt;width:75.5pt;z-index:251673600;mso-width-relative:page;mso-height-relative:page;" filled="f" stroked="t" coordsize="21600,21600" o:gfxdata="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Ws4kN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9"/>
      </w:pPr>
    </w:p>
    <w:p>
      <w:pPr>
        <w:pStyle w:val="4"/>
      </w:pPr>
      <w:bookmarkStart w:id="11" w:name="_Toc14238"/>
      <w:bookmarkStart w:id="12" w:name="_Toc30989"/>
      <w:bookmarkStart w:id="13" w:name="_Toc2659"/>
      <w:bookmarkStart w:id="14" w:name="_Toc88209924"/>
      <w:bookmarkStart w:id="15" w:name="_Toc999"/>
      <w:bookmarkStart w:id="16" w:name="_Toc15709"/>
      <w:bookmarkStart w:id="17" w:name="_Toc10122"/>
      <w:bookmarkStart w:id="18" w:name="_Toc5230"/>
      <w:bookmarkStart w:id="19" w:name="_Toc30131"/>
      <w:bookmarkStart w:id="20" w:name="_Toc28995"/>
      <w:bookmarkStart w:id="21" w:name="_Toc8201"/>
      <w:bookmarkStart w:id="22" w:name="_Toc26363"/>
      <w:r>
        <w:rPr>
          <w:rFonts w:hint="eastAsia"/>
          <w:lang w:val="en-US" w:eastAsia="zh-CN"/>
        </w:rPr>
        <w:t xml:space="preserve">  </w:t>
      </w:r>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jc w:val="center"/>
        <w:rPr>
          <w:rFonts w:hint="eastAsia"/>
          <w:u w:val="single"/>
          <w:lang w:val="en-US" w:eastAsia="zh-CN"/>
        </w:rPr>
      </w:pPr>
      <w:bookmarkStart w:id="23" w:name="_Toc9680"/>
      <w:bookmarkStart w:id="24" w:name="_Toc21373"/>
      <w:r>
        <w:rPr>
          <w:rFonts w:hint="eastAsia"/>
          <w:u w:val="single"/>
          <w:lang w:val="en-US" w:eastAsia="zh-CN"/>
        </w:rPr>
        <w:t>广州市净水有限公司龙归分公司2024年新化验室</w:t>
      </w:r>
    </w:p>
    <w:p>
      <w:pPr>
        <w:pStyle w:val="5"/>
        <w:spacing w:line="600" w:lineRule="exact"/>
        <w:jc w:val="center"/>
        <w:rPr>
          <w:rFonts w:hint="eastAsia"/>
          <w:u w:val="single"/>
          <w:lang w:val="en-US" w:eastAsia="zh-CN"/>
        </w:rPr>
      </w:pPr>
      <w:r>
        <w:rPr>
          <w:rFonts w:hint="eastAsia"/>
          <w:u w:val="single"/>
          <w:lang w:val="en-US" w:eastAsia="zh-CN"/>
        </w:rPr>
        <w:t>实验台、试剂柜等设施采购项目</w:t>
      </w:r>
    </w:p>
    <w:p>
      <w:pPr>
        <w:pStyle w:val="5"/>
        <w:spacing w:line="600" w:lineRule="exact"/>
      </w:pPr>
      <w:r>
        <w:rPr>
          <w:rFonts w:hint="eastAsia"/>
        </w:rPr>
        <w:t>采购公告</w:t>
      </w:r>
      <w:bookmarkEnd w:id="23"/>
      <w:bookmarkEnd w:id="24"/>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u w:val="none"/>
        </w:rPr>
        <w:t xml:space="preserve">     </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广州市净水有限公司龙归分公司2024年新化验室实验台、试剂柜等设施采购项目</w:t>
      </w:r>
      <w:r>
        <w:rPr>
          <w:rFonts w:hint="eastAsia" w:ascii="仿宋_GB2312" w:eastAsia="仿宋_GB2312"/>
          <w:sz w:val="28"/>
          <w:szCs w:val="28"/>
        </w:rPr>
        <w:t>已具备采购条件，现对该</w:t>
      </w:r>
      <w:r>
        <w:rPr>
          <w:rFonts w:hint="eastAsia" w:ascii="仿宋_GB2312" w:eastAsia="仿宋_GB2312"/>
          <w:sz w:val="28"/>
          <w:szCs w:val="28"/>
          <w:lang w:eastAsia="zh-CN"/>
        </w:rPr>
        <w:t>□</w:t>
      </w:r>
      <w:r>
        <w:rPr>
          <w:rFonts w:hint="eastAsia" w:ascii="仿宋_GB2312" w:eastAsia="仿宋_GB2312"/>
          <w:sz w:val="28"/>
          <w:szCs w:val="28"/>
        </w:rPr>
        <w:t xml:space="preserve">施工 </w:t>
      </w:r>
      <w:r>
        <w:rPr>
          <w:rFonts w:hint="eastAsia" w:ascii="仿宋_GB2312" w:eastAsia="仿宋_GB2312"/>
          <w:sz w:val="28"/>
          <w:szCs w:val="28"/>
          <w:highlight w:val="none"/>
        </w:rPr>
        <w:t xml:space="preserve">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货物 </w:t>
      </w:r>
      <w:r>
        <w:rPr>
          <w:rFonts w:hint="eastAsia" w:ascii="仿宋_GB2312" w:eastAsia="仿宋_GB2312"/>
          <w:sz w:val="28"/>
          <w:szCs w:val="28"/>
        </w:rPr>
        <w:t>□服务项目实施公开采购活动，采用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邀请采购</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1.1采购项目名称：</w:t>
      </w:r>
      <w:r>
        <w:rPr>
          <w:rFonts w:hint="eastAsia" w:ascii="仿宋_GB2312" w:hAnsi="仿宋_GB2312" w:eastAsia="仿宋_GB2312" w:cs="仿宋_GB2312"/>
          <w:b w:val="0"/>
          <w:bCs w:val="0"/>
          <w:color w:val="000000" w:themeColor="text1"/>
          <w:sz w:val="28"/>
          <w:szCs w:val="28"/>
          <w:u w:val="single"/>
          <w14:textFill>
            <w14:solidFill>
              <w14:schemeClr w14:val="tx1"/>
            </w14:solidFill>
          </w14:textFill>
        </w:rPr>
        <w:t>广州市净水有限公司龙归分公司2024年新化验室实验台、试剂柜等设施采购项目</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 xml:space="preserve"> XJ-20240507-3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highlight w:val="none"/>
          <w:u w:val="single"/>
          <w:lang w:val="en-US" w:eastAsia="zh-CN"/>
        </w:rPr>
        <w:t>29.840611</w:t>
      </w:r>
      <w:r>
        <w:rPr>
          <w:rFonts w:hint="eastAsia" w:ascii="仿宋_GB2312" w:eastAsia="仿宋_GB2312"/>
          <w:sz w:val="28"/>
          <w:szCs w:val="28"/>
          <w:u w:val="single"/>
          <w:lang w:val="en-US" w:eastAsia="zh-CN"/>
        </w:rPr>
        <w:t>万元，税率13 %</w:t>
      </w:r>
      <w:r>
        <w:rPr>
          <w:rFonts w:hint="eastAsia" w:ascii="仿宋_GB2312" w:eastAsia="仿宋_GB2312"/>
          <w:sz w:val="28"/>
          <w:szCs w:val="28"/>
          <w:u w:val="single"/>
        </w:rPr>
        <w:t xml:space="preserve">                                      </w:t>
      </w: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spacing w:line="360" w:lineRule="auto"/>
        <w:ind w:left="271" w:hanging="280" w:hangingChars="100"/>
        <w:rPr>
          <w:rFonts w:hint="eastAsia" w:ascii="仿宋_GB2312" w:hAnsi="仿宋" w:eastAsia="仿宋_GB2312" w:cs="仿宋"/>
          <w:sz w:val="28"/>
          <w:szCs w:val="28"/>
          <w:highlight w:val="none"/>
          <w:u w:val="single"/>
          <w:lang w:val="en-US" w:eastAsia="zh-CN"/>
        </w:rPr>
      </w:pPr>
      <w:r>
        <w:rPr>
          <w:rFonts w:hint="eastAsia" w:ascii="仿宋_GB2312" w:eastAsia="仿宋_GB2312"/>
          <w:sz w:val="28"/>
          <w:szCs w:val="28"/>
        </w:rPr>
        <w:t>2.1采购内容和范围：</w:t>
      </w:r>
      <w:r>
        <w:rPr>
          <w:rFonts w:hint="eastAsia" w:ascii="仿宋_GB2312" w:eastAsia="仿宋_GB2312"/>
          <w:sz w:val="28"/>
          <w:szCs w:val="28"/>
          <w:u w:val="single"/>
        </w:rPr>
        <w:t>计划对新化验室雨棚、化验室1、化验室2、高温室、准备室、无菌室、天平室、备件室、药品室1、药品室2增加实验边台、PP器皿柜、高温矮台、试剂柜、通风柜、易制爆化学品柜（带托盘）等设施。该项目预算为29.840611万元。</w:t>
      </w:r>
    </w:p>
    <w:p>
      <w:pPr>
        <w:adjustRightInd w:val="0"/>
        <w:snapToGrid w:val="0"/>
        <w:spacing w:line="600" w:lineRule="exact"/>
        <w:jc w:val="left"/>
        <w:rPr>
          <w:rFonts w:hint="eastAsia" w:ascii="仿宋_GB2312" w:eastAsia="仿宋_GB2312"/>
          <w:sz w:val="28"/>
          <w:szCs w:val="28"/>
          <w:u w:val="single"/>
          <w:lang w:val="en-US" w:eastAsia="zh-CN"/>
        </w:rPr>
      </w:pPr>
      <w:r>
        <w:rPr>
          <w:rFonts w:hint="eastAsia" w:ascii="仿宋_GB2312" w:eastAsia="仿宋_GB2312"/>
          <w:sz w:val="28"/>
          <w:szCs w:val="28"/>
        </w:rPr>
        <w:t>2.2项目工期：</w:t>
      </w:r>
      <w:r>
        <w:rPr>
          <w:rFonts w:hint="eastAsia" w:ascii="仿宋_GB2312" w:eastAsia="仿宋_GB2312"/>
          <w:sz w:val="28"/>
          <w:szCs w:val="28"/>
          <w:lang w:eastAsia="zh-CN"/>
        </w:rPr>
        <w:sym w:font="Wingdings 2" w:char="00A3"/>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交货期  □服务期为</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自合同签订之日起90天</w:t>
      </w:r>
    </w:p>
    <w:p>
      <w:pPr>
        <w:numPr>
          <w:ilvl w:val="0"/>
          <w:numId w:val="0"/>
        </w:numPr>
        <w:adjustRightInd/>
        <w:snapToGrid/>
        <w:spacing w:line="360" w:lineRule="auto"/>
        <w:ind w:left="271" w:hanging="280" w:hangingChars="100"/>
        <w:jc w:val="left"/>
        <w:rPr>
          <w:rFonts w:hint="eastAsia" w:ascii="仿宋_GB2312" w:eastAsia="仿宋_GB2312"/>
          <w:sz w:val="28"/>
          <w:szCs w:val="28"/>
          <w:u w:val="single"/>
          <w:lang w:val="en-US" w:eastAsia="zh-CN"/>
        </w:rPr>
      </w:pPr>
      <w:r>
        <w:rPr>
          <w:rFonts w:hint="eastAsia" w:ascii="仿宋_GB2312" w:eastAsia="仿宋_GB2312"/>
          <w:sz w:val="28"/>
          <w:szCs w:val="28"/>
        </w:rPr>
        <w:t>2.3地点：</w:t>
      </w:r>
      <w:r>
        <w:rPr>
          <w:rFonts w:hint="eastAsia" w:ascii="仿宋_GB2312" w:eastAsia="仿宋_GB2312"/>
          <w:sz w:val="28"/>
          <w:szCs w:val="28"/>
          <w:lang w:eastAsia="zh-CN"/>
        </w:rPr>
        <w:sym w:font="Wingdings 2" w:char="00A3"/>
      </w:r>
      <w:r>
        <w:rPr>
          <w:rFonts w:hint="eastAsia" w:ascii="仿宋_GB2312" w:eastAsia="仿宋_GB2312"/>
          <w:sz w:val="28"/>
          <w:szCs w:val="28"/>
        </w:rPr>
        <w:t xml:space="preserve">建设地点  </w:t>
      </w:r>
      <w:r>
        <w:rPr>
          <w:rFonts w:hint="eastAsia" w:ascii="仿宋_GB2312" w:eastAsia="仿宋_GB2312"/>
          <w:sz w:val="28"/>
          <w:szCs w:val="28"/>
        </w:rPr>
        <w:sym w:font="Wingdings 2" w:char="0052"/>
      </w:r>
      <w:r>
        <w:rPr>
          <w:rFonts w:hint="eastAsia" w:ascii="仿宋_GB2312" w:eastAsia="仿宋_GB2312"/>
          <w:sz w:val="28"/>
          <w:szCs w:val="28"/>
        </w:rPr>
        <w:t>交货地点  □服务地点位于</w:t>
      </w:r>
      <w:r>
        <w:rPr>
          <w:rFonts w:hint="eastAsia" w:ascii="仿宋" w:hAnsi="仿宋" w:eastAsia="仿宋" w:cs="仿宋"/>
          <w:sz w:val="28"/>
          <w:szCs w:val="28"/>
          <w:u w:val="single"/>
          <w:lang w:val="en-US" w:eastAsia="zh-CN"/>
        </w:rPr>
        <w:t>广州市白云区太和镇龙岗北路20号广州市净水有限公司龙归分公司。</w:t>
      </w:r>
    </w:p>
    <w:p>
      <w:pPr>
        <w:adjustRightInd w:val="0"/>
        <w:snapToGrid w:val="0"/>
        <w:spacing w:line="600" w:lineRule="exact"/>
        <w:ind w:left="420" w:right="-369" w:rightChars="-176" w:hanging="420" w:hangingChars="150"/>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lang w:eastAsia="zh-CN"/>
        </w:rPr>
        <w:sym w:font="Wingdings 2" w:char="00A3"/>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p>
    <w:p>
      <w:pPr>
        <w:adjustRightInd w:val="0"/>
        <w:snapToGrid w:val="0"/>
        <w:spacing w:line="600" w:lineRule="exact"/>
        <w:ind w:left="420" w:right="-369" w:rightChars="-176" w:hanging="420" w:hangingChars="150"/>
        <w:jc w:val="left"/>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eastAsia="仿宋_GB2312"/>
          <w:sz w:val="28"/>
          <w:szCs w:val="28"/>
          <w:lang w:val="en-US" w:eastAsia="zh-CN"/>
        </w:rPr>
        <w:t>(1)</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上述供货货物及相关配件均为制造商全新原装产品，且符合本项目采购内容的技术参数及质量要求。</w:t>
      </w:r>
    </w:p>
    <w:p>
      <w:pPr>
        <w:numPr>
          <w:ilvl w:val="-1"/>
          <w:numId w:val="0"/>
        </w:numPr>
        <w:adjustRightInd w:val="0"/>
        <w:snapToGrid w:val="0"/>
        <w:spacing w:line="600" w:lineRule="exact"/>
        <w:ind w:left="280" w:leftChars="0" w:right="-369" w:rightChars="-176" w:hanging="280" w:hangingChars="100"/>
        <w:jc w:val="left"/>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质保期为自供货验收合格之日起1年，质保期内如有质量问题或未能适配原有设备时，报价人必须24小时内响应处理。</w:t>
      </w:r>
    </w:p>
    <w:p>
      <w:pPr>
        <w:adjustRightInd w:val="0"/>
        <w:snapToGrid w:val="0"/>
        <w:spacing w:line="600" w:lineRule="exact"/>
        <w:ind w:left="420" w:right="-369"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spacing w:line="360" w:lineRule="auto"/>
        <w:ind w:firstLine="0" w:firstLineChars="0"/>
        <w:rPr>
          <w:rFonts w:hint="eastAsia" w:ascii="仿宋_GB2312" w:eastAsia="仿宋_GB2312"/>
          <w:sz w:val="28"/>
          <w:szCs w:val="28"/>
          <w:u w:val="none"/>
          <w:lang w:eastAsia="zh-CN"/>
        </w:rPr>
      </w:pPr>
      <w:r>
        <w:rPr>
          <w:rFonts w:hint="eastAsia" w:ascii="仿宋_GB2312" w:eastAsia="仿宋_GB2312"/>
          <w:sz w:val="28"/>
          <w:szCs w:val="28"/>
          <w:u w:val="none"/>
          <w:lang w:eastAsia="zh-CN"/>
        </w:rPr>
        <w:sym w:font="Wingdings 2" w:char="0052"/>
      </w:r>
      <w:r>
        <w:rPr>
          <w:rFonts w:hint="eastAsia" w:ascii="仿宋_GB2312" w:eastAsia="仿宋_GB2312"/>
          <w:sz w:val="28"/>
          <w:szCs w:val="28"/>
          <w:u w:val="none"/>
          <w:lang w:eastAsia="zh-CN"/>
        </w:rPr>
        <w:t>（1）报价单位须是在中华人民共和国境内注册的法人或其他组织，具有独立法人资格，持有事业单位登记管理部门核发的事业单位法人证书或工商行政管理部门核发的企业法人营业执照，且在有效期内。</w:t>
      </w:r>
    </w:p>
    <w:p>
      <w:pPr>
        <w:spacing w:line="360" w:lineRule="auto"/>
        <w:ind w:firstLine="0" w:firstLineChars="0"/>
        <w:rPr>
          <w:rFonts w:hint="eastAsia" w:ascii="仿宋_GB2312" w:hAnsi="仿宋" w:eastAsia="仿宋_GB2312" w:cs="仿宋_GB2312"/>
          <w:color w:val="000000" w:themeColor="text1"/>
          <w:sz w:val="28"/>
          <w:szCs w:val="28"/>
          <w:u w:val="none"/>
          <w:lang w:eastAsia="zh-CN"/>
          <w14:textFill>
            <w14:solidFill>
              <w14:schemeClr w14:val="tx1"/>
            </w14:solidFill>
          </w14:textFill>
        </w:rPr>
      </w:pPr>
      <w:r>
        <w:rPr>
          <w:rFonts w:hint="eastAsia" w:ascii="仿宋_GB2312" w:eastAsia="仿宋_GB2312"/>
          <w:sz w:val="28"/>
          <w:szCs w:val="28"/>
          <w:u w:val="none"/>
          <w:lang w:eastAsia="zh-CN"/>
        </w:rPr>
        <w:sym w:font="Wingdings 2" w:char="00A3"/>
      </w:r>
      <w:r>
        <w:rPr>
          <w:rFonts w:hint="eastAsia" w:ascii="仿宋_GB2312" w:eastAsia="仿宋_GB2312"/>
          <w:sz w:val="28"/>
          <w:szCs w:val="28"/>
          <w:u w:val="none"/>
          <w:lang w:eastAsia="zh-CN"/>
        </w:rPr>
        <w:t>（2）供应商应当具备资质</w:t>
      </w:r>
    </w:p>
    <w:p>
      <w:pPr>
        <w:adjustRightInd w:val="0"/>
        <w:snapToGrid w:val="0"/>
        <w:spacing w:line="600" w:lineRule="exact"/>
        <w:jc w:val="left"/>
        <w:rPr>
          <w:rFonts w:ascii="仿宋_GB2312" w:eastAsia="仿宋_GB2312"/>
          <w:sz w:val="28"/>
          <w:szCs w:val="28"/>
          <w:u w:val="none"/>
        </w:rPr>
      </w:pPr>
      <w:r>
        <w:rPr>
          <w:rFonts w:hint="eastAsia" w:ascii="仿宋_GB2312" w:eastAsia="仿宋_GB2312"/>
          <w:sz w:val="28"/>
          <w:szCs w:val="28"/>
          <w:u w:val="none"/>
        </w:rPr>
        <w:sym w:font="Wingdings 2" w:char="0052"/>
      </w: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3</w:t>
      </w:r>
      <w:r>
        <w:rPr>
          <w:rFonts w:hint="eastAsia" w:ascii="仿宋_GB2312" w:eastAsia="仿宋_GB2312"/>
          <w:sz w:val="28"/>
          <w:szCs w:val="28"/>
          <w:u w:val="none"/>
          <w:lang w:eastAsia="zh-CN"/>
        </w:rPr>
        <w:t>）2021年1月1日至今，供应商最少具有一项合同金额不少于1</w:t>
      </w:r>
      <w:r>
        <w:rPr>
          <w:rFonts w:hint="eastAsia" w:ascii="仿宋_GB2312" w:eastAsia="仿宋_GB2312"/>
          <w:sz w:val="28"/>
          <w:szCs w:val="28"/>
          <w:u w:val="none"/>
          <w:lang w:val="en-US" w:eastAsia="zh-CN"/>
        </w:rPr>
        <w:t>5</w:t>
      </w:r>
      <w:r>
        <w:rPr>
          <w:rFonts w:hint="eastAsia" w:ascii="仿宋_GB2312" w:eastAsia="仿宋_GB2312"/>
          <w:sz w:val="28"/>
          <w:szCs w:val="28"/>
          <w:u w:val="none"/>
          <w:lang w:eastAsia="zh-CN"/>
        </w:rPr>
        <w:t>万元的实验室设施改造业绩（提供合同复印件证明，包括但不限于项目名称、金额及实施内容、合同</w:t>
      </w:r>
      <w:r>
        <w:rPr>
          <w:rFonts w:hint="eastAsia" w:ascii="仿宋_GB2312" w:eastAsia="仿宋_GB2312"/>
          <w:sz w:val="28"/>
          <w:szCs w:val="28"/>
          <w:u w:val="none"/>
          <w:lang w:val="en-US" w:eastAsia="zh-CN"/>
        </w:rPr>
        <w:t>双方</w:t>
      </w:r>
      <w:r>
        <w:rPr>
          <w:rFonts w:hint="eastAsia" w:ascii="仿宋_GB2312" w:eastAsia="仿宋_GB2312"/>
          <w:sz w:val="28"/>
          <w:szCs w:val="28"/>
          <w:u w:val="none"/>
          <w:lang w:eastAsia="zh-CN"/>
        </w:rPr>
        <w:t>盖章、签订日期，加盖单位公章）</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p>
    <w:p>
      <w:pPr>
        <w:spacing w:line="360" w:lineRule="auto"/>
        <w:ind w:firstLine="0" w:firstLineChars="0"/>
        <w:rPr>
          <w:rFonts w:hint="eastAsia"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_GB2312" w:eastAsia="仿宋_GB2312"/>
          <w:sz w:val="28"/>
          <w:szCs w:val="28"/>
          <w:u w:val="none"/>
        </w:rPr>
        <w:sym w:font="Wingdings 2" w:char="0052"/>
      </w: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4</w:t>
      </w:r>
      <w:r>
        <w:rPr>
          <w:rFonts w:hint="eastAsia" w:ascii="仿宋_GB2312" w:eastAsia="仿宋_GB2312"/>
          <w:sz w:val="28"/>
          <w:szCs w:val="28"/>
          <w:u w:val="none"/>
          <w:lang w:eastAsia="zh-CN"/>
        </w:rPr>
        <w:t>）</w:t>
      </w:r>
      <w:r>
        <w:rPr>
          <w:rFonts w:hint="eastAsia" w:ascii="仿宋_GB2312" w:eastAsia="仿宋_GB2312"/>
          <w:sz w:val="28"/>
          <w:szCs w:val="28"/>
          <w:u w:val="none"/>
          <w:lang w:val="en-US" w:eastAsia="zh-CN"/>
        </w:rPr>
        <w:t xml:space="preserve"> </w:t>
      </w:r>
      <w:r>
        <w:rPr>
          <w:rFonts w:hint="eastAsia" w:ascii="仿宋" w:hAnsi="仿宋" w:eastAsia="仿宋" w:cs="仿宋_GB2312"/>
          <w:color w:val="000000" w:themeColor="text1"/>
          <w:sz w:val="28"/>
          <w:szCs w:val="28"/>
          <w:u w:val="none"/>
          <w14:textFill>
            <w14:solidFill>
              <w14:schemeClr w14:val="tx1"/>
            </w14:solidFill>
          </w14:textFill>
        </w:rPr>
        <w:t>报价时由报价单位自行出具承诺函（制造商除外），</w:t>
      </w:r>
      <w:r>
        <w:rPr>
          <w:rFonts w:hint="eastAsia" w:ascii="仿宋_GB2312" w:hAnsi="仿宋_GB2312" w:eastAsia="仿宋_GB2312" w:cs="仿宋_GB2312"/>
          <w:color w:val="000000" w:themeColor="text1"/>
          <w:sz w:val="28"/>
          <w:szCs w:val="28"/>
          <w:u w:val="none"/>
          <w14:textFill>
            <w14:solidFill>
              <w14:schemeClr w14:val="tx1"/>
            </w14:solidFill>
          </w14:textFill>
        </w:rPr>
        <w:t>承诺所提供报价设备均为制造商</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u w:val="none"/>
          <w14:textFill>
            <w14:solidFill>
              <w14:schemeClr w14:val="tx1"/>
            </w14:solidFill>
          </w14:textFill>
        </w:rPr>
        <w:t>原装产品</w:t>
      </w:r>
      <w:r>
        <w:rPr>
          <w:rFonts w:hint="eastAsia" w:ascii="仿宋_GB2312" w:hAnsi="仿宋_GB2312" w:eastAsia="仿宋_GB2312" w:cs="仿宋_GB2312"/>
          <w:color w:val="000000" w:themeColor="text1"/>
          <w:sz w:val="28"/>
          <w:szCs w:val="28"/>
          <w:u w:val="none"/>
          <w:lang w:eastAsia="zh-CN"/>
          <w14:textFill>
            <w14:solidFill>
              <w14:schemeClr w14:val="tx1"/>
            </w14:solidFill>
          </w14:textFill>
        </w:rPr>
        <w:t>。</w:t>
      </w:r>
    </w:p>
    <w:p>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8</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 5</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u w:val="single"/>
          <w:lang w:val="en-US" w:eastAsia="zh-CN"/>
        </w:rPr>
        <w:t>13 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lang w:val="en-US" w:eastAsia="zh-CN"/>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lang w:val="en-US" w:eastAsia="zh-CN"/>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 xml:space="preserve">5 </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lang w:val="en-US" w:eastAsia="zh-CN"/>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lang w:val="en-US" w:eastAsia="zh-CN"/>
        </w:rPr>
        <w:t>分（北京时间）。</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6.2递交响应文件截止时间：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lang w:val="en-US" w:eastAsia="zh-CN"/>
        </w:rPr>
        <w:t>年</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lang w:val="en-US" w:eastAsia="zh-CN"/>
        </w:rPr>
        <w:t>月</w:t>
      </w:r>
      <w:r>
        <w:rPr>
          <w:rFonts w:hint="eastAsia" w:ascii="仿宋_GB2312" w:eastAsia="仿宋_GB2312"/>
          <w:color w:val="auto"/>
          <w:sz w:val="28"/>
          <w:szCs w:val="28"/>
          <w:highlight w:val="none"/>
          <w:u w:val="single"/>
          <w:lang w:val="en-US" w:eastAsia="zh-CN"/>
        </w:rPr>
        <w:t xml:space="preserve"> 13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lang w:val="en-US" w:eastAsia="zh-CN"/>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lang w:val="en-US" w:eastAsia="zh-CN"/>
        </w:rPr>
        <w:t>分（北京时间）。</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6.3递交地址：广州市天河区临江大道501号广州市净水有限公司6楼招标部。</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（1）通过“广州净水公司”微信公众号或来访时扫码进行访客预约登记。</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（3）“被访人员”选择“招标部”，“手机号”：“62315524”。</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beforeLines="50" w:afterLines="50" w:line="600" w:lineRule="exact"/>
        <w:jc w:val="left"/>
        <w:rPr>
          <w:rFonts w:hint="eastAsia" w:asciiTheme="minorEastAsia" w:hAnsiTheme="minorEastAsia"/>
          <w:b/>
          <w:sz w:val="32"/>
          <w:szCs w:val="32"/>
          <w:lang w:val="en-US" w:eastAsia="zh-CN"/>
        </w:rPr>
      </w:pPr>
    </w:p>
    <w:p>
      <w:pPr>
        <w:adjustRightInd w:val="0"/>
        <w:snapToGrid w:val="0"/>
        <w:spacing w:beforeLines="50" w:afterLines="50" w:line="600" w:lineRule="exact"/>
        <w:jc w:val="left"/>
        <w:rPr>
          <w:rFonts w:hint="eastAsia" w:asciiTheme="minorEastAsia" w:hAnsiTheme="minorEastAsia"/>
          <w:b/>
          <w:sz w:val="32"/>
          <w:szCs w:val="32"/>
          <w:lang w:val="en-US" w:eastAsia="zh-CN"/>
        </w:rPr>
      </w:pPr>
    </w:p>
    <w:p>
      <w:pPr>
        <w:adjustRightInd w:val="0"/>
        <w:snapToGrid w:val="0"/>
        <w:spacing w:beforeLines="50" w:afterLines="50" w:line="600" w:lineRule="exact"/>
        <w:jc w:val="left"/>
        <w:rPr>
          <w:rFonts w:hint="eastAsia" w:asciiTheme="minorEastAsia" w:hAnsiTheme="minorEastAsia"/>
          <w:b/>
          <w:sz w:val="32"/>
          <w:szCs w:val="32"/>
          <w:lang w:val="en-US" w:eastAsia="zh-CN"/>
        </w:rPr>
      </w:pPr>
    </w:p>
    <w:p>
      <w:pPr>
        <w:adjustRightInd w:val="0"/>
        <w:snapToGrid w:val="0"/>
        <w:spacing w:beforeLines="50" w:afterLines="50" w:line="600" w:lineRule="exact"/>
        <w:jc w:val="left"/>
        <w:rPr>
          <w:rFonts w:hint="eastAsia" w:asciiTheme="minorEastAsia" w:hAnsiTheme="minorEastAsia"/>
          <w:b/>
          <w:sz w:val="32"/>
          <w:szCs w:val="32"/>
          <w:lang w:val="en-US" w:eastAsia="zh-CN"/>
        </w:rPr>
      </w:pPr>
    </w:p>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2"/>
        <w:rPr>
          <w:rFonts w:hint="eastAsia" w:ascii="仿宋_GB2312" w:eastAsia="仿宋_GB2312" w:hAnsiTheme="majorEastAsia"/>
          <w:sz w:val="28"/>
          <w:szCs w:val="28"/>
        </w:rPr>
      </w:pPr>
    </w:p>
    <w:p>
      <w:pPr>
        <w:pStyle w:val="4"/>
        <w:jc w:val="both"/>
        <w:rPr>
          <w:rFonts w:hint="eastAsia"/>
        </w:rPr>
      </w:pPr>
      <w:bookmarkStart w:id="25" w:name="_Toc10891"/>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pPr>
      <w:bookmarkStart w:id="26" w:name="_Toc16705"/>
      <w:bookmarkStart w:id="27" w:name="_Toc23749"/>
      <w:bookmarkStart w:id="28" w:name="_Toc16557"/>
      <w:bookmarkStart w:id="29" w:name="_Toc25603"/>
      <w:bookmarkStart w:id="30" w:name="_Toc32588"/>
      <w:bookmarkStart w:id="31" w:name="_Toc7340"/>
      <w:bookmarkStart w:id="32" w:name="_Toc2331"/>
      <w:bookmarkStart w:id="33" w:name="_Toc9448"/>
      <w:bookmarkStart w:id="34" w:name="_Toc2324"/>
      <w:bookmarkStart w:id="35" w:name="_Toc19295"/>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731520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7.6pt;height:0pt;width:75.5pt;z-index:251675648;mso-width-relative:page;mso-height-relative:page;" filled="f" stroked="t" coordsize="21600,21600" o:gfxdata="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ia7Mt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2334895</wp:posOffset>
                </wp:positionH>
                <wp:positionV relativeFrom="paragraph">
                  <wp:posOffset>217170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85pt;margin-top:17.1pt;height:0pt;width:75.5pt;z-index:251674624;mso-width-relative:page;mso-height-relative:page;" filled="f" stroked="t" coordsize="21600,21600" o:gfxdata="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lmrqd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lang w:val="en-US" w:eastAsia="zh-CN"/>
        </w:rPr>
        <w:t xml:space="preserve">   </w:t>
      </w:r>
      <w:r>
        <w:rPr>
          <w:rFonts w:hint="eastAsia"/>
        </w:rPr>
        <w:t>供应商须知</w:t>
      </w:r>
      <w:bookmarkEnd w:id="36"/>
      <w:bookmarkEnd w:id="37"/>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pStyle w:val="2"/>
        <w:rPr>
          <w:rFonts w:hint="eastAsia" w:asciiTheme="minorEastAsia" w:hAnsiTheme="minorEastAsia"/>
          <w:b/>
          <w:sz w:val="32"/>
          <w:szCs w:val="32"/>
        </w:rPr>
      </w:pPr>
    </w:p>
    <w:p>
      <w:pPr>
        <w:adjustRightInd w:val="0"/>
        <w:snapToGrid w:val="0"/>
        <w:spacing w:beforeLines="50" w:afterLines="50" w:line="600" w:lineRule="exact"/>
        <w:ind w:left="643" w:hanging="640" w:hangingChars="200"/>
        <w:jc w:val="left"/>
        <w:rPr>
          <w:rFonts w:hint="eastAsia" w:asciiTheme="minorEastAsia" w:hAnsiTheme="minorEastAsia"/>
          <w:b/>
          <w:sz w:val="32"/>
          <w:szCs w:val="32"/>
        </w:rPr>
      </w:pPr>
    </w:p>
    <w:p>
      <w:pPr>
        <w:pStyle w:val="2"/>
        <w:ind w:left="0" w:leftChars="0" w:firstLine="0" w:firstLineChars="0"/>
        <w:rPr>
          <w:rFonts w:hint="eastAsia"/>
        </w:rPr>
      </w:pPr>
    </w:p>
    <w:p>
      <w:pPr>
        <w:pStyle w:val="2"/>
        <w:ind w:left="0" w:leftChars="0" w:firstLine="0" w:firstLineChars="0"/>
        <w:rPr>
          <w:rFonts w:hint="eastAsia"/>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w:t>
      </w:r>
      <w:r>
        <w:rPr>
          <w:rFonts w:hint="eastAsia" w:ascii="仿宋_GB2312" w:eastAsia="仿宋_GB2312"/>
          <w:sz w:val="28"/>
          <w:szCs w:val="28"/>
          <w:lang w:val="en-US" w:eastAsia="zh-CN"/>
        </w:rPr>
        <w:t>及</w:t>
      </w:r>
      <w:r>
        <w:rPr>
          <w:rFonts w:hint="eastAsia" w:ascii="仿宋_GB2312" w:eastAsia="仿宋_GB2312"/>
          <w:sz w:val="28"/>
          <w:szCs w:val="28"/>
        </w:rPr>
        <w:t>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left="558" w:leftChars="266" w:firstLine="176" w:firstLineChars="63"/>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r>
        <w:rPr>
          <w:rFonts w:hint="eastAsia" w:ascii="仿宋_GB2312" w:eastAsia="仿宋_GB2312"/>
          <w:sz w:val="28"/>
          <w:szCs w:val="28"/>
        </w:rPr>
        <w:br w:type="textWrapping"/>
      </w:r>
      <w:r>
        <w:rPr>
          <w:rFonts w:hint="eastAsia" w:ascii="仿宋_GB2312" w:eastAsia="仿宋_GB2312"/>
          <w:color w:val="auto"/>
          <w:sz w:val="28"/>
          <w:szCs w:val="28"/>
          <w:highlight w:val="none"/>
        </w:rPr>
        <w:t>（</w:t>
      </w:r>
      <w:r>
        <w:rPr>
          <w:rFonts w:ascii="仿宋_GB2312" w:eastAsia="仿宋_GB2312"/>
          <w:color w:val="auto"/>
          <w:sz w:val="28"/>
          <w:szCs w:val="28"/>
          <w:highlight w:val="none"/>
        </w:rPr>
        <w:t>10</w:t>
      </w:r>
      <w:r>
        <w:rPr>
          <w:rFonts w:hint="eastAsia" w:ascii="仿宋_GB2312" w:eastAsia="仿宋_GB2312"/>
          <w:color w:val="auto"/>
          <w:sz w:val="28"/>
          <w:szCs w:val="28"/>
          <w:highlight w:val="none"/>
        </w:rPr>
        <w:t>）非法定代表人或授权委托代理人递交响应文件。</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sz w:val="28"/>
          <w:szCs w:val="28"/>
          <w:lang w:val="en-US" w:eastAsia="zh-CN"/>
        </w:rPr>
        <w:t>7</w:t>
      </w:r>
      <w:r>
        <w:rPr>
          <w:rFonts w:hint="eastAsia" w:ascii="仿宋_GB2312" w:eastAsia="仿宋_GB2312"/>
          <w:sz w:val="28"/>
          <w:szCs w:val="28"/>
        </w:rPr>
        <w:t xml:space="preserve">.1 </w:t>
      </w:r>
      <w:r>
        <w:rPr>
          <w:rFonts w:hint="eastAsia" w:ascii="仿宋_GB2312" w:eastAsia="仿宋_GB2312"/>
          <w:color w:val="auto"/>
          <w:sz w:val="28"/>
          <w:szCs w:val="28"/>
          <w:highlight w:val="none"/>
        </w:rPr>
        <w:t>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9"/>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60"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pStyle w:val="2"/>
        <w:ind w:firstLine="0"/>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9"/>
      </w:pPr>
    </w:p>
    <w:p>
      <w:pPr>
        <w:pStyle w:val="39"/>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7"/>
        <w:rPr>
          <w:rFonts w:asciiTheme="majorEastAsia" w:hAnsiTheme="majorEastAsia" w:eastAsiaTheme="majorEastAsia"/>
          <w:b/>
          <w:sz w:val="28"/>
          <w:szCs w:val="28"/>
        </w:rPr>
      </w:pPr>
    </w:p>
    <w:p>
      <w:pPr>
        <w:pStyle w:val="7"/>
        <w:rPr>
          <w:rFonts w:asciiTheme="majorEastAsia" w:hAnsiTheme="majorEastAsia" w:eastAsiaTheme="majorEastAsia"/>
          <w:b/>
          <w:sz w:val="28"/>
          <w:szCs w:val="28"/>
        </w:rPr>
      </w:pPr>
    </w:p>
    <w:p>
      <w:pPr>
        <w:pStyle w:val="7"/>
        <w:rPr>
          <w:rFonts w:asciiTheme="majorEastAsia" w:hAnsiTheme="majorEastAsia" w:eastAsiaTheme="majorEastAsia"/>
          <w:b/>
          <w:sz w:val="28"/>
          <w:szCs w:val="28"/>
        </w:rPr>
      </w:pPr>
    </w:p>
    <w:p>
      <w:pPr>
        <w:pStyle w:val="7"/>
        <w:rPr>
          <w:rFonts w:asciiTheme="majorEastAsia" w:hAnsiTheme="majorEastAsia" w:eastAsiaTheme="majorEastAsia"/>
          <w:b/>
          <w:sz w:val="28"/>
          <w:szCs w:val="28"/>
        </w:rPr>
      </w:pPr>
    </w:p>
    <w:p>
      <w:pPr>
        <w:pStyle w:val="7"/>
        <w:rPr>
          <w:rFonts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pStyle w:val="22"/>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ind w:firstLine="0"/>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7"/>
        <w:rPr>
          <w:rFonts w:ascii="仿宋_GB2312" w:eastAsia="仿宋_GB2312"/>
          <w:sz w:val="28"/>
          <w:szCs w:val="28"/>
        </w:rPr>
      </w:pPr>
    </w:p>
    <w:p>
      <w:pPr>
        <w:pStyle w:val="7"/>
        <w:rPr>
          <w:rFonts w:ascii="仿宋_GB2312" w:eastAsia="仿宋_GB2312"/>
          <w:sz w:val="28"/>
          <w:szCs w:val="28"/>
        </w:rPr>
      </w:pPr>
    </w:p>
    <w:p>
      <w:pPr>
        <w:pStyle w:val="7"/>
        <w:rPr>
          <w:rFonts w:ascii="仿宋_GB2312" w:eastAsia="仿宋_GB2312"/>
          <w:sz w:val="28"/>
          <w:szCs w:val="28"/>
        </w:rPr>
      </w:pPr>
    </w:p>
    <w:p>
      <w:pPr>
        <w:pStyle w:val="7"/>
        <w:rPr>
          <w:rFonts w:ascii="仿宋_GB2312" w:eastAsia="仿宋_GB2312"/>
          <w:sz w:val="28"/>
          <w:szCs w:val="28"/>
        </w:rPr>
      </w:pPr>
    </w:p>
    <w:p>
      <w:pPr>
        <w:pStyle w:val="7"/>
        <w:rPr>
          <w:rFonts w:ascii="仿宋_GB2312" w:eastAsia="仿宋_GB2312"/>
          <w:sz w:val="28"/>
          <w:szCs w:val="28"/>
        </w:rPr>
      </w:pPr>
    </w:p>
    <w:p>
      <w:pPr>
        <w:pStyle w:val="7"/>
        <w:rPr>
          <w:rFonts w:ascii="仿宋_GB2312" w:eastAsia="仿宋_GB2312"/>
          <w:sz w:val="28"/>
          <w:szCs w:val="28"/>
        </w:rPr>
      </w:pPr>
    </w:p>
    <w:p>
      <w:pPr>
        <w:pStyle w:val="7"/>
        <w:rPr>
          <w:rFonts w:ascii="仿宋_GB2312" w:eastAsia="仿宋_GB2312"/>
          <w:sz w:val="28"/>
          <w:szCs w:val="28"/>
        </w:rPr>
      </w:pPr>
    </w:p>
    <w:p>
      <w:pPr>
        <w:pStyle w:val="7"/>
        <w:rPr>
          <w:rFonts w:ascii="仿宋_GB2312" w:eastAsia="仿宋_GB2312"/>
          <w:sz w:val="28"/>
          <w:szCs w:val="28"/>
        </w:rPr>
      </w:pPr>
    </w:p>
    <w:p>
      <w:pPr>
        <w:pStyle w:val="7"/>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p>
    <w:p>
      <w:pPr>
        <w:pStyle w:val="5"/>
        <w:rPr>
          <w:rFonts w:hint="eastAsia"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630555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5pt;margin-top:49.65pt;height:0pt;width:75.5pt;z-index:251662336;mso-width-relative:page;mso-height-relative:page;" filled="f" stroked="t" coordsize="21600,21600" o:gfxdata="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JS9Dd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p>
    <w:p>
      <w:pPr>
        <w:pStyle w:val="5"/>
        <w:rPr>
          <w:rFonts w:hint="eastAsia" w:asciiTheme="minorHAnsi" w:hAnsiTheme="minorHAnsi" w:cstheme="minorBidi"/>
          <w:kern w:val="44"/>
          <w:sz w:val="44"/>
          <w:szCs w:val="44"/>
        </w:rPr>
      </w:pPr>
      <w:r>
        <w:rPr>
          <w:rFonts w:hint="eastAsia"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2312035</wp:posOffset>
                </wp:positionH>
                <wp:positionV relativeFrom="paragraph">
                  <wp:posOffset>506095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05pt;margin-top:39.85pt;height:0pt;width:75.5pt;z-index:251663360;mso-width-relative:page;mso-height-relative:page;" filled="f" stroked="t" coordsize="21600,21600" o:gfxdata="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YYs4L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lang w:val="en-US" w:eastAsia="zh-CN"/>
        </w:rPr>
        <w:t xml:space="preserve">  </w: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9"/>
      </w:pPr>
    </w:p>
    <w:p>
      <w:pPr>
        <w:pStyle w:val="5"/>
      </w:pPr>
      <w:bookmarkStart w:id="40" w:name="_Toc88209934"/>
      <w:bookmarkStart w:id="41" w:name="_Toc7040"/>
      <w:bookmarkStart w:id="42" w:name="_Toc7303"/>
      <w:bookmarkStart w:id="43" w:name="_Toc87616371"/>
      <w:r>
        <w:rPr>
          <w:rFonts w:hint="eastAsia"/>
          <w:lang w:val="en-US" w:eastAsia="zh-CN"/>
        </w:rPr>
        <w:t xml:space="preserve">   </w:t>
      </w:r>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w:t>
            </w:r>
            <w:r>
              <w:rPr>
                <w:rFonts w:hint="eastAsia" w:ascii="仿宋_GB2312" w:eastAsia="仿宋_GB2312" w:hAnsiTheme="minorEastAsia"/>
                <w:color w:val="auto"/>
                <w:sz w:val="24"/>
                <w:szCs w:val="24"/>
                <w:highlight w:val="none"/>
              </w:rPr>
              <w:br w:type="textWrapping"/>
            </w:r>
            <w:r>
              <w:rPr>
                <w:rFonts w:hint="eastAsia" w:ascii="仿宋_GB2312" w:eastAsia="仿宋_GB2312" w:hAnsiTheme="minorEastAsia"/>
                <w:color w:val="auto"/>
                <w:sz w:val="24"/>
                <w:szCs w:val="24"/>
                <w:highlight w:val="none"/>
              </w:rPr>
              <w:t>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0" w:firstLineChars="0"/>
        <w:jc w:val="left"/>
        <w:rPr>
          <w:rFonts w:ascii="仿宋_GB2312" w:eastAsia="仿宋_GB2312"/>
          <w:sz w:val="28"/>
          <w:szCs w:val="28"/>
        </w:rPr>
      </w:pPr>
    </w:p>
    <w:p>
      <w:pPr>
        <w:pStyle w:val="4"/>
      </w:pPr>
      <w:bookmarkStart w:id="46" w:name="_Toc14552"/>
      <w:bookmarkStart w:id="47" w:name="_Toc19759"/>
      <w:bookmarkStart w:id="48" w:name="_Toc10930"/>
      <w:bookmarkStart w:id="49" w:name="_Toc23581"/>
      <w:bookmarkStart w:id="50" w:name="_Toc3156"/>
      <w:bookmarkStart w:id="51" w:name="_Toc7118"/>
      <w:bookmarkStart w:id="52" w:name="_Toc20594"/>
      <w:bookmarkStart w:id="53" w:name="_Toc19050"/>
      <w:bookmarkStart w:id="54" w:name="_Toc14870"/>
      <w:bookmarkStart w:id="55" w:name="_Toc7437"/>
      <w:bookmarkStart w:id="56" w:name="_Toc4952"/>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9"/>
      </w:pPr>
    </w:p>
    <w:p>
      <w:pPr>
        <w:pStyle w:val="4"/>
      </w:pPr>
      <w:bookmarkStart w:id="57" w:name="_Toc13898"/>
      <w:bookmarkStart w:id="58" w:name="_Toc88209941"/>
      <w:bookmarkStart w:id="59" w:name="_Toc6308"/>
      <w:bookmarkStart w:id="60" w:name="_Toc29484"/>
      <w:bookmarkStart w:id="61" w:name="_Toc12177"/>
      <w:bookmarkStart w:id="62" w:name="_Toc29345"/>
      <w:bookmarkStart w:id="63" w:name="_Toc22212"/>
      <w:bookmarkStart w:id="64" w:name="_Toc21840"/>
      <w:bookmarkStart w:id="65" w:name="_Toc30530"/>
      <w:bookmarkStart w:id="66" w:name="_Toc21079"/>
      <w:bookmarkStart w:id="67" w:name="_Toc7831"/>
      <w:bookmarkStart w:id="68" w:name="_Toc87616378"/>
      <w:bookmarkStart w:id="69" w:name="_Toc32607"/>
      <w:r>
        <w:rPr>
          <w:rFonts w:hint="eastAsia"/>
          <w:lang w:val="en-US" w:eastAsia="zh-CN"/>
        </w:rPr>
        <w:t xml:space="preserve">  </w:t>
      </w:r>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rPr>
          <w:rFonts w:hint="eastAsia"/>
        </w:rPr>
      </w:pPr>
      <w:bookmarkStart w:id="72" w:name="_Toc88209947"/>
      <w:r>
        <mc:AlternateContent>
          <mc:Choice Requires="wps">
            <w:drawing>
              <wp:anchor distT="0" distB="0" distL="114300" distR="114300" simplePos="0" relativeHeight="251676672" behindDoc="0" locked="0" layoutInCell="1" allowOverlap="1">
                <wp:simplePos x="0" y="0"/>
                <wp:positionH relativeFrom="column">
                  <wp:posOffset>2327910</wp:posOffset>
                </wp:positionH>
                <wp:positionV relativeFrom="paragraph">
                  <wp:posOffset>257810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3.3pt;margin-top:20.3pt;height:0pt;width:75.5pt;z-index:251676672;mso-width-relative:page;mso-height-relative:page;" filled="f" stroked="t" coordsize="21600,21600" o:gfxdata="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2gbJ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w:t>
      </w:r>
      <w:r>
        <w:rPr>
          <w:rFonts w:hint="eastAsia"/>
          <w:lang w:val="en-US" w:eastAsia="zh-CN"/>
        </w:rPr>
        <w:t>五</w:t>
      </w:r>
      <w:r>
        <w:rPr>
          <w:rFonts w:hint="eastAsia"/>
        </w:rPr>
        <w:t>章</w:t>
      </w:r>
    </w:p>
    <w:p>
      <w:pPr>
        <w:pStyle w:val="5"/>
        <w:rPr>
          <w:rFonts w:hint="eastAsia"/>
          <w:szCs w:val="44"/>
        </w:rPr>
      </w:pPr>
      <w:r>
        <w:rPr>
          <w:rFonts w:hint="eastAsia"/>
          <w:szCs w:val="44"/>
          <w:lang w:val="en-US" w:eastAsia="zh-CN"/>
        </w:rPr>
        <w:t xml:space="preserve">  </w:t>
      </w:r>
      <w:r>
        <w:rPr>
          <w:rFonts w:hint="eastAsia"/>
          <w:szCs w:val="44"/>
        </w:rPr>
        <w:t>采购需求</w:t>
      </w:r>
    </w:p>
    <w:p>
      <w:pPr>
        <w:pStyle w:val="5"/>
        <w:rPr>
          <w:rFonts w:hint="eastAsia"/>
          <w:szCs w:val="44"/>
        </w:rPr>
      </w:pPr>
    </w:p>
    <w:p>
      <w:pPr>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
        <w:rPr>
          <w:rFonts w:hint="eastAsia"/>
          <w:szCs w:val="44"/>
        </w:rPr>
      </w:pPr>
    </w:p>
    <w:p>
      <w:pPr>
        <w:pStyle w:val="21"/>
        <w:keepNext w:val="0"/>
        <w:keepLines w:val="0"/>
        <w:widowControl/>
        <w:suppressLineNumbers w:val="0"/>
        <w:ind w:left="0" w:firstLine="0"/>
        <w:rPr>
          <w:rFonts w:hint="eastAsia" w:ascii="仿宋" w:hAnsi="仿宋" w:eastAsia="仿宋" w:cs="仿宋"/>
          <w:i w:val="0"/>
          <w:caps w:val="0"/>
          <w:color w:val="auto"/>
          <w:spacing w:val="0"/>
          <w:kern w:val="2"/>
          <w:sz w:val="28"/>
          <w:szCs w:val="28"/>
        </w:rPr>
      </w:pPr>
      <w:r>
        <w:rPr>
          <w:rFonts w:hint="eastAsia" w:ascii="仿宋" w:hAnsi="仿宋" w:eastAsia="仿宋" w:cs="仿宋"/>
          <w:i w:val="0"/>
          <w:caps w:val="0"/>
          <w:color w:val="auto"/>
          <w:spacing w:val="0"/>
          <w:kern w:val="2"/>
          <w:sz w:val="28"/>
          <w:szCs w:val="28"/>
        </w:rPr>
        <w:t>1、供应商须对本项目为单位的服务进行整体响应，任何只对其中一部分内容进行的响应都被视为无效响应。</w:t>
      </w:r>
    </w:p>
    <w:p>
      <w:pPr>
        <w:pStyle w:val="21"/>
        <w:keepNext w:val="0"/>
        <w:keepLines w:val="0"/>
        <w:widowControl/>
        <w:suppressLineNumbers w:val="0"/>
        <w:ind w:left="0" w:firstLine="0"/>
        <w:rPr>
          <w:rFonts w:hint="eastAsia" w:ascii="仿宋" w:hAnsi="仿宋" w:eastAsia="仿宋" w:cs="仿宋"/>
          <w:i w:val="0"/>
          <w:caps w:val="0"/>
          <w:color w:val="auto"/>
          <w:spacing w:val="0"/>
          <w:kern w:val="2"/>
          <w:sz w:val="28"/>
          <w:szCs w:val="28"/>
        </w:rPr>
      </w:pPr>
      <w:r>
        <w:rPr>
          <w:rFonts w:hint="eastAsia" w:ascii="仿宋" w:hAnsi="仿宋" w:eastAsia="仿宋" w:cs="仿宋"/>
          <w:i w:val="0"/>
          <w:caps w:val="0"/>
          <w:color w:val="auto"/>
          <w:spacing w:val="0"/>
          <w:kern w:val="2"/>
          <w:sz w:val="28"/>
          <w:szCs w:val="28"/>
        </w:rPr>
        <w:t>2、全文所有要求均为实质性响应条款，供应商如有任何一条负偏离则导致响应（报价）文件无效。</w:t>
      </w:r>
    </w:p>
    <w:p>
      <w:pPr>
        <w:pStyle w:val="2"/>
        <w:ind w:firstLine="0"/>
        <w:rPr>
          <w:rFonts w:hint="eastAsia"/>
          <w:szCs w:val="44"/>
        </w:rPr>
      </w:pPr>
    </w:p>
    <w:bookmarkEnd w:id="72"/>
    <w:p>
      <w:pPr>
        <w:pStyle w:val="13"/>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3"/>
        <w:adjustRightInd w:val="0"/>
        <w:snapToGrid w:val="0"/>
        <w:spacing w:line="300" w:lineRule="auto"/>
        <w:ind w:firstLine="560" w:firstLineChars="200"/>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rPr>
        <w:t>计划对新化验室雨棚、化验室1、化验室2、高温室、准备室、无菌室、天平室、备件室、药品室1、药品室2增加实验边台、PP器皿柜、高温矮台、试剂柜、通风柜、易制爆化学品柜（带托盘）等设施。</w:t>
      </w:r>
    </w:p>
    <w:p>
      <w:pPr>
        <w:pStyle w:val="13"/>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rPr>
          <w:rFonts w:hint="eastAsia" w:ascii="仿宋" w:hAnsi="仿宋" w:eastAsia="仿宋" w:cs="仿宋"/>
          <w:i w:val="0"/>
          <w:caps w:val="0"/>
          <w:color w:val="000000"/>
          <w:spacing w:val="0"/>
          <w:sz w:val="27"/>
          <w:szCs w:val="27"/>
        </w:rPr>
      </w:pPr>
    </w:p>
    <w:p>
      <w:pPr>
        <w:rPr>
          <w:rFonts w:hint="eastAsia" w:ascii="仿宋" w:hAnsi="仿宋" w:eastAsia="仿宋" w:cs="仿宋"/>
          <w:lang w:val="en-US" w:eastAsia="zh-CN"/>
        </w:rPr>
      </w:pP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lang w:val="en-US" w:eastAsia="zh-CN"/>
        </w:rPr>
        <w:t>一</w:t>
      </w:r>
      <w:r>
        <w:rPr>
          <w:rFonts w:hint="eastAsia" w:ascii="仿宋" w:hAnsi="仿宋" w:eastAsia="仿宋" w:cs="仿宋"/>
          <w:i w:val="0"/>
          <w:caps w:val="0"/>
          <w:color w:val="000000"/>
          <w:spacing w:val="0"/>
          <w:sz w:val="27"/>
          <w:szCs w:val="27"/>
          <w:lang w:eastAsia="zh-CN"/>
        </w:rPr>
        <w:t>）</w:t>
      </w:r>
      <w:r>
        <w:rPr>
          <w:rFonts w:hint="eastAsia" w:ascii="仿宋" w:hAnsi="仿宋" w:eastAsia="仿宋" w:cs="仿宋"/>
          <w:i w:val="0"/>
          <w:caps w:val="0"/>
          <w:color w:val="000000"/>
          <w:spacing w:val="0"/>
          <w:sz w:val="27"/>
          <w:szCs w:val="27"/>
        </w:rPr>
        <w:t>清单如下表所示</w:t>
      </w:r>
      <w:r>
        <w:rPr>
          <w:rFonts w:hint="eastAsia" w:ascii="仿宋" w:hAnsi="仿宋" w:eastAsia="仿宋" w:cs="仿宋"/>
          <w:i w:val="0"/>
          <w:caps w:val="0"/>
          <w:color w:val="000000"/>
          <w:spacing w:val="0"/>
          <w:sz w:val="27"/>
          <w:szCs w:val="27"/>
          <w:lang w:val="en-US" w:eastAsia="zh-CN"/>
        </w:rPr>
        <w:t>:</w:t>
      </w:r>
    </w:p>
    <w:p>
      <w:pPr>
        <w:adjustRightInd/>
        <w:snapToGrid/>
        <w:spacing w:line="360" w:lineRule="auto"/>
        <w:jc w:val="left"/>
        <w:rPr>
          <w:rFonts w:hint="eastAsia" w:ascii="仿宋" w:hAnsi="仿宋" w:eastAsia="仿宋" w:cs="仿宋"/>
          <w:bCs/>
          <w:color w:val="000000"/>
          <w:sz w:val="28"/>
          <w:szCs w:val="28"/>
          <w:highlight w:val="none"/>
          <w:lang w:val="en-US" w:eastAsia="zh-CN"/>
        </w:rPr>
      </w:pPr>
    </w:p>
    <w:tbl>
      <w:tblPr>
        <w:tblStyle w:val="23"/>
        <w:tblW w:w="69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
        <w:gridCol w:w="1220"/>
        <w:gridCol w:w="4272"/>
        <w:gridCol w:w="437"/>
        <w:gridCol w:w="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雨棚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1、规格尺寸：3000*600*800mm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2、材料种类：全钢落地结构；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4、箱体/抽屉：抽屉：采用冷轧钢板1.0mm厚，箱体与抽面双层扣合式，具有耐酸、碱、防潮防锈。含3个柜桶，3个柜门（2个双开门，1个单开门）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5、带1套水槽+三联水龙头</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化验室1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1、规格尺寸：6000*1500*850mm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3、台面：采用实验室专用12.7MM厚耐酸碱、防腐蚀实心理化板台面，边缘加厚；台面边缘做挡水板。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 含7个柜桶，5个柜门（1个三开门，1个1开门，2个3开门）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5、带1套水槽+三联水龙头                                       6、滴水架1套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7、单口洗眼器1套</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中央台试剂架</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1、规格尺寸：5250*300*700mm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2、产品结构：钢玻双层结构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3、立柱和托板：立柱采用1.0mm厚冷轧钢板制作，每10mm有一调节孔位；托板采用1.8mm厚冷轧钢板制作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4、配件：配两层10mm钢化玻璃，四周车边处理，玻璃边缘配铝合金专业护栏，以防止试剂瓶跌落</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万向排气罩</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1、规格规格：三节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2、关节： 高密度PP材质，可360°旋转调节方向， 易拆卸、重组及清洗。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3、关节密封圈为不易老化之高密度橡胶。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4、关节连接杆： 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5、关节松紧旋钮： 全铜材质。内嵌不锈钢轴承。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6、气流调节阀：手动调节外部阀门旋钮，控制进入之气流量。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7、伸缩导管： 75mm/PP独有360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8、旋转装置： 以固定架为重新最大活动半径可达到1600mm。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9、固定底座：一体成型</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1、规格尺寸：4200*750*850mm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5、带1套水槽+三联水龙头</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1、规格尺寸：4200*300*600mm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2、材料种类：全木结构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3、柜体：采用12mm厚中纤板双面贴三聚氰胺板,带一层活动层板。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4、柜门：采用18mm厚中纤板双面贴三聚氰胺板，所有断面PVC封边防水处理。（柜门带玻璃视窗）</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实验边台（满柜）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1、规格尺寸：2450*600*850mm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2、材料种类：落地式PP结构（满柜）；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5、耐酸碱防泄漏托盘</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PP器皿柜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1、规格尺寸：900*400*1800mm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2、结构：全PP结构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3、柜体：≥8mm厚瓷白色PP板材,具有耐强酸、强碱与抗腐蚀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4、层板:配4层铝合金夹抗倍特冲孔活动层板、底部配不锈钢接液槽、暗拉手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5、视窗:采用5mm钢化玻璃制作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6、门把手、门合页:耐酸碱PP材质,耐腐蚀性能好</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实验室线盒</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2、钢制底盒； 配二三插座、含台中面2.5平方电线。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化验室2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规格尺寸：1200*850*2350mm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2、材料种类、规格:PP结构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3、台面:采用实验室专用20MM厚耐酸碱、防腐蚀、耐高温的陶瓷板台面、                                         4、柜体：采用8MM厚PP板</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5、导流板：内侧用4㎜抗倍特板，三段式导风，解决了柜内气体涡流现象。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6、控制面板：触摸式、智能化控制面板。照明：30W净化灯隐藏于顶板下，光度≥300LUX、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7、水嘴：可旋转铜质单口龙头，表面环氧树脂静电喷涂经高温处理，龙头阀芯为陶瓷，耐磨、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8、水槽：PP水槽，一体化成型，耐酸碱、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9、插座:新国标二三插座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10、视窗：采用5㎜浮法钢化玻璃、</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w:t>
            </w:r>
            <w:bookmarkStart w:id="73" w:name="OLE_LINK1"/>
            <w:r>
              <w:rPr>
                <w:rFonts w:hint="eastAsia" w:ascii="宋体" w:hAnsi="宋体" w:eastAsia="宋体" w:cs="宋体"/>
                <w:i w:val="0"/>
                <w:iCs w:val="0"/>
                <w:color w:val="000000"/>
                <w:kern w:val="0"/>
                <w:sz w:val="20"/>
                <w:szCs w:val="20"/>
                <w:u w:val="none"/>
                <w:lang w:val="en-US" w:eastAsia="zh-CN" w:bidi="ar"/>
              </w:rPr>
              <w:t>1500*750*850mm</w:t>
            </w:r>
            <w:bookmarkEnd w:id="73"/>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1、规格尺寸：1000*1000*850mm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 厚耐酸碱、防腐蚀实心理化板台面，边缘加厚至25MM；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4、箱体：8MM厚PP板焊接而成，柜门采用12MM厚PP板。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规格尺寸：1800*750*850mm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5、带1套水槽+三联水龙头</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6、滴水架1套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7、单口洗眼器1套</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实验室线盒</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2、钢制底盒； 配二三插座、含台中面2.5平方电线。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高温室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高温矮台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1、规格尺寸：4200*800*500mm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2、材料结构种类:全钢落地结构；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3、台面采用20mm厚大理石台面</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原子吸收罩</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1、规格尺寸：450*450*Lmm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2、全不锈钢结构（304不锈钢） ，管长1200</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1、规格尺寸：2700*750*850mm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3、台面：采用实验室专用12.7MM厚耐酸碱、防腐蚀实心理化板台面，边缘加厚至25MM；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                                                    5、带1套水槽+三联水龙头</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实验室线盒</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2、钢制底盒； 配二三插座、含台中面2.5平方电线。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PP器皿柜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规格尺寸：900*400*1800mm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2、结构：全PP结构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3、柜体：≥8mm厚瓷白色PP板材,具有耐强酸、强碱与抗腐蚀</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4、层板:配4层铝合金夹抗倍特冲孔活动层板、底部配不锈钢接液槽、暗拉手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5、视窗:采用5mm钢化玻璃制作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6、门把手、门合页:耐酸碱PP材质,耐腐蚀性能好</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准备室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1、规格尺寸：1750*750*850mm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3、台面：采用实验室专用12.7MM厚耐酸碱、防腐蚀实心理化板台面，边缘加厚至25MM；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1、规格尺寸：2750*300*600mm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2、材料种类：全木结构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3、柜体：采用12mm厚中纤板双面贴三聚氰胺板,带一层活动层板。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4、柜门：采用18mm厚中纤板双面贴三聚氰胺板，所有断面PVC封边防水处理。（柜门带玻璃视窗）</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1、规格尺寸：1000*1000*850mm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4、箱体：8MM厚PP板焊接而成，柜门采用12MM厚PP板。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1、规格尺寸：1100*750*850mm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实验室线盒</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2、钢制底盒； 配二三插座、含台中面2.5平方电线。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无菌室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1、规格尺寸：1200*600*850mm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2、材质：304不锈钢结构，#304不锈钢折压成20mm厚台面，台面内嵌中纤板做密封加强处理。</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天平室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实验边台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1、规格尺寸：2350*600*850mm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2、材料种类：落地式PP结构；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3、台面：采用实验室专用12.7MM厚耐酸碱、防腐蚀实心理化板台面，边缘加厚至25MM；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4、箱体/抽屉：8MM厚PP板焊接而成，柜门采用12MM厚PP板。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1、规格尺寸：3660*300*600mm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2、材料种类：全木结构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3、柜体：采用12mm厚中纤板双面贴三聚氰胺板,带一层活动层板。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4、柜门：采用18mm厚中纤板双面贴三聚氰胺板，所有断面PVC封边防水处理。（柜门带玻璃视窗）</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PP器皿柜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1、规格尺寸：900*400*1800mm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2、结构：全PP结构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3、柜体：≥8mm厚瓷白色PP板材,具有耐强酸、强碱与抗腐蚀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4、层板:配4层铝合金夹抗倍特冲孔活动层板、底部配不锈钢接液槽、暗拉手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5、视窗:采用5mm钢化玻璃制作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6、门把手、门合页:耐酸碱PP材质,耐腐蚀性能好</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天平台</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1、规格尺寸：900*600*850mm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2、结构：全钢落地柜结构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3、柜体：≥1.0mm冷轧钢板，经酸洗、磷化后，双面环氧树脂喷涂。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4、钢架：内置钢架、三级防震设计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5、台面：操作区台面为60mm大理石</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实验室线盒</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2、钢制底盒； 配二三插座、含台中面2.5平方电线。</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更衣室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规格尺寸：900*500*1800mm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2、结构：全钢结构。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3、柜体：≥1、0mm冷轧钢板</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4、柜门：上下双开门，上门为钢制门内嵌4mm钢化玻璃，下门为双开钢制门，不锈钢U型拉手。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5、带挂衣钩</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PP器皿柜</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1、规格尺寸：900*400*1800mm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2、结构：全PP结构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3、柜体：≥8mm厚瓷白色PP板材,具有耐强酸、强碱与抗腐蚀的特性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4、层板:配4层抗倍特冲孔活动层板、底部配不锈钢接液槽。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5、视窗:采用5mm钢化玻璃制作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6、门把手、门合页:耐酸碱PP材质,耐腐蚀性能好</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药品室1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PP排风药品柜（带托盘）</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1、规格尺寸：900*450*1800mm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2、结构：全PP结构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3、柜体：≥8mm厚瓷白色PP板材,具有耐强酸、强碱与抗腐蚀的特性,柜体顶部开φ110mm抽风口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4、层板:采用8mm厚瓷白色pp板制作,整体设计为活动式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5、视窗:采用5mm钢化玻璃制作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6、门把手、门合页:耐酸碱PP材质,耐腐蚀性能好</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易制爆化学品柜（带托盘）</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1、规格尺寸：590*460*1120mm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2、材质：全钢结构，密码锁、机械锁、应急锁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1）、柜体：采用不低于1.2mm 的一级冷轧钢板，柜体底座采用不低于2.0mm 的一级冷轧钢板, 整柜全部通过点焊接，防火性好。柜体在约90分钟耐火实验过程中，储存易燃品安全柜的最高温度不超过48℃，柜内易燃品盛液容器或器皿无裂痕、无泄漏，完好无损；柜体外观、结构、性能、安全符合JY0001-2003、JY0002-2004检测标准，柜体内胆（上、下、左、右内衬板）全部采用瓷白pp（聚丙烯树酯）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2）、柜门：钢琴式铰链可轻松自如启闭180度，门与柜体间配有嵌入式防撞胶粒。防火材料: 柜体应填充具有保温隔热作用的防火材料陶瓷纤维；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3）、层板：不少于3块PP层板，承重≥100kg；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4）、漏液槽：高度≥50mm使层板上意外流下的液体不外溢柜外；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5）、锁具：三点联动式门锁即使不转动把手也可保证完全闭合，配机械防腐挂锁。机械锁应符合 GA/T 73 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6）、铰链：钢琴式铰链，确保门能开最大180度。柜体门与柜体之间安装防火膨胀密封条，密封条应符合GB16807-2009的要求；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7）、警示标识：专业规范的警示，反光、烟雾中可视；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8）、通风口：装设有防闭火装置的双透气孔；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9）、静电接地：严格按照OSHA规范，柜身设有静电接地传导端口，方便连接静电接地导线；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柜体可对接智能设备物联网平台，实现多种类型智能设备接入、管理、监控、控制，并提供统一的设备管理控制接口。设备管理平台，能够基于电脑端及移动端实现多种设备在线分级管控，基于智能设备物联网平台实现智能设备在线云控、售后服务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11）、锁具：三点联动式门锁即使不转动把手也可保证完全闭合，配机械防腐挂锁。机械锁应符合 GA/T 73 的要求。</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药品室2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PP排风药品柜（带托盘）</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1、规格尺寸：900*450*1800mm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2、结构：全PP结构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3、柜体：≥8mm厚瓷白色PP板材,具有耐强酸、强碱与抗腐蚀的特性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4、层板:采用8mm厚瓷白色pp板制作,整体设计为活动式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5、视窗:采用5mm钢化玻璃制作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6、门把手、门合页:耐酸碱PP材质,耐腐蚀性能好</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红外监测系统</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1、红外监测系统</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抗倍特材料隔断</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1.尺寸：1800*2300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2.12mm厚抗倍特材料隔断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配套门</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1.尺寸：700*2100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2.12mm厚抗倍特材料制作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3.人工安装</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五金配件</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配套铝合金型材、门把手等五金配件</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32"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通风设备对接</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1.名称：通风设备对接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2.含2套万向排气罩、3台试剂柜、3台PP药品柜、3套原子吸收罩及2台通风柜对接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3.人工对接至预留设备排风主管</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PP风管</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1.规格尺寸：ø250mm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2.材料：全PP材料制作</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PP风管</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1.规格尺寸：ø160mm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2.材料：全PP材料制作</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PP风管</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1.规格尺寸：ø110mm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2.材料：全PP材料制作</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电子风阀</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1.规格尺寸：ø250mm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2.材料：全PP材料制作</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排风管辅材配件</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三通，弯头</w:t>
            </w: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风机配电、风阀电源线及控制信号线</w:t>
            </w:r>
          </w:p>
        </w:tc>
        <w:tc>
          <w:tcPr>
            <w:tcW w:w="4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kern w:val="0"/>
                <w:sz w:val="20"/>
                <w:szCs w:val="20"/>
                <w:u w:val="none"/>
                <w:lang w:val="en-US" w:eastAsia="zh-CN" w:bidi="ar"/>
              </w:rPr>
            </w:pPr>
          </w:p>
        </w:tc>
        <w:tc>
          <w:tcPr>
            <w:tcW w:w="4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5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73675" cy="7456805"/>
            <wp:effectExtent l="0" t="0" r="3175" b="10795"/>
            <wp:docPr id="21" name="图片 21" descr="240220 HMTWQ2023-12-0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40220 HMTWQ2023-12-01_1"/>
                    <pic:cNvPicPr>
                      <a:picLocks noChangeAspect="1"/>
                    </pic:cNvPicPr>
                  </pic:nvPicPr>
                  <pic:blipFill>
                    <a:blip r:embed="rId14"/>
                    <a:stretch>
                      <a:fillRect/>
                    </a:stretch>
                  </pic:blipFill>
                  <pic:spPr>
                    <a:xfrm>
                      <a:off x="0" y="0"/>
                      <a:ext cx="5273675" cy="7456805"/>
                    </a:xfrm>
                    <a:prstGeom prst="rect">
                      <a:avLst/>
                    </a:prstGeom>
                  </pic:spPr>
                </pic:pic>
              </a:graphicData>
            </a:graphic>
          </wp:inline>
        </w:drawing>
      </w:r>
    </w:p>
    <w:p>
      <w:pPr>
        <w:pStyle w:val="29"/>
        <w:ind w:firstLine="2640" w:firstLineChars="1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新化验实验室平面布置图</w:t>
      </w:r>
    </w:p>
    <w:p>
      <w:pPr>
        <w:pStyle w:val="22"/>
        <w:adjustRightInd w:val="0"/>
        <w:snapToGrid w:val="0"/>
        <w:spacing w:line="300" w:lineRule="auto"/>
        <w:jc w:val="left"/>
        <w:rPr>
          <w:rFonts w:hint="eastAsia"/>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ind w:firstLine="560" w:firstLineChars="200"/>
        <w:jc w:val="left"/>
        <w:rPr>
          <w:rFonts w:hint="eastAsia" w:ascii="仿宋" w:hAnsi="仿宋" w:eastAsia="仿宋" w:cs="仿宋"/>
          <w:bCs/>
          <w:color w:val="000000"/>
          <w:sz w:val="30"/>
          <w:szCs w:val="30"/>
          <w:highlight w:val="none"/>
          <w:lang w:val="en-US" w:eastAsia="zh-CN"/>
        </w:rPr>
      </w:pPr>
      <w:r>
        <w:rPr>
          <w:rFonts w:hint="eastAsia" w:ascii="仿宋" w:hAnsi="仿宋" w:eastAsia="仿宋" w:cs="仿宋"/>
          <w:bCs/>
          <w:color w:val="000000"/>
          <w:sz w:val="28"/>
          <w:szCs w:val="28"/>
          <w:highlight w:val="none"/>
          <w:lang w:val="en-US" w:eastAsia="zh-CN"/>
        </w:rPr>
        <w:t>本项目中如有出现的品牌规格等，仅为方便描述参考，不具有任何指定性及唯一性，报价人原则上应提供须完全符合技术参数或不低于该品牌档次的产品。报价人必须在报价明细表中列明所投货物的品牌、型号，如报价响应时无列明品牌，则中选后履行合同时须按照询价人指定的品牌、型号、技术参数及报价人的中选价进行供货，不予增加任何费用。</w:t>
      </w:r>
    </w:p>
    <w:p>
      <w:pPr>
        <w:adjustRightInd/>
        <w:snapToGrid/>
        <w:spacing w:line="360" w:lineRule="auto"/>
        <w:jc w:val="left"/>
        <w:rPr>
          <w:rFonts w:hint="default" w:ascii="仿宋" w:hAnsi="仿宋" w:eastAsia="仿宋" w:cs="仿宋"/>
          <w:bCs/>
          <w:color w:val="000000"/>
          <w:sz w:val="30"/>
          <w:szCs w:val="30"/>
          <w:highlight w:val="none"/>
          <w:lang w:val="en-US" w:eastAsia="zh-CN"/>
        </w:rPr>
      </w:pPr>
      <w:r>
        <w:rPr>
          <w:rFonts w:hint="eastAsia" w:ascii="仿宋" w:hAnsi="仿宋" w:eastAsia="仿宋" w:cs="仿宋"/>
          <w:bCs/>
          <w:color w:val="000000"/>
          <w:sz w:val="30"/>
          <w:szCs w:val="30"/>
          <w:highlight w:val="none"/>
          <w:lang w:val="en-US" w:eastAsia="zh-CN"/>
        </w:rPr>
        <w:t>（二）技术要求</w:t>
      </w:r>
    </w:p>
    <w:p>
      <w:pPr>
        <w:numPr>
          <w:ilvl w:val="0"/>
          <w:numId w:val="10"/>
        </w:numPr>
        <w:adjustRightInd/>
        <w:snapToGrid/>
        <w:spacing w:line="360" w:lineRule="auto"/>
        <w:jc w:val="left"/>
        <w:rPr>
          <w:rFonts w:hint="eastAsia" w:ascii="仿宋" w:hAnsi="仿宋" w:eastAsia="仿宋" w:cs="仿宋"/>
          <w:bCs/>
          <w:i w:val="0"/>
          <w:caps w:val="0"/>
          <w:color w:val="000000"/>
          <w:spacing w:val="0"/>
          <w:sz w:val="28"/>
          <w:szCs w:val="28"/>
          <w:highlight w:val="none"/>
          <w:lang w:eastAsia="zh-CN"/>
        </w:rPr>
      </w:pPr>
      <w:r>
        <w:rPr>
          <w:rFonts w:hint="eastAsia" w:ascii="仿宋" w:hAnsi="仿宋" w:eastAsia="仿宋" w:cs="仿宋"/>
          <w:bCs/>
          <w:i w:val="0"/>
          <w:caps w:val="0"/>
          <w:color w:val="000000"/>
          <w:spacing w:val="0"/>
          <w:sz w:val="28"/>
          <w:szCs w:val="28"/>
          <w:highlight w:val="none"/>
        </w:rPr>
        <w:t>项目所需材料必须符合国家、地方及行业有关规范及要求</w:t>
      </w:r>
      <w:r>
        <w:rPr>
          <w:rFonts w:hint="eastAsia" w:ascii="仿宋" w:hAnsi="仿宋" w:eastAsia="仿宋" w:cs="仿宋"/>
          <w:bCs/>
          <w:i w:val="0"/>
          <w:caps w:val="0"/>
          <w:color w:val="000000"/>
          <w:spacing w:val="0"/>
          <w:sz w:val="28"/>
          <w:szCs w:val="28"/>
          <w:highlight w:val="none"/>
          <w:lang w:eastAsia="zh-CN"/>
        </w:rPr>
        <w:t>。</w:t>
      </w:r>
    </w:p>
    <w:p>
      <w:pPr>
        <w:pStyle w:val="22"/>
        <w:numPr>
          <w:ilvl w:val="0"/>
          <w:numId w:val="10"/>
        </w:numPr>
        <w:adjustRightInd/>
        <w:snapToGrid/>
        <w:spacing w:line="360" w:lineRule="auto"/>
        <w:ind w:firstLine="0" w:firstLineChars="0"/>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i w:val="0"/>
          <w:caps w:val="0"/>
          <w:color w:val="000000"/>
          <w:spacing w:val="0"/>
          <w:sz w:val="28"/>
          <w:szCs w:val="28"/>
          <w:highlight w:val="none"/>
        </w:rPr>
        <w:t>确保货物为原装未拆封或未使用的合格产品，交货时须出具厂家出厂合格证明</w:t>
      </w:r>
      <w:r>
        <w:rPr>
          <w:rFonts w:hint="eastAsia" w:ascii="仿宋" w:hAnsi="仿宋" w:eastAsia="仿宋" w:cs="仿宋"/>
          <w:bCs/>
          <w:i w:val="0"/>
          <w:caps w:val="0"/>
          <w:color w:val="000000"/>
          <w:spacing w:val="0"/>
          <w:sz w:val="28"/>
          <w:szCs w:val="28"/>
          <w:highlight w:val="none"/>
          <w:lang w:eastAsia="zh-CN"/>
        </w:rPr>
        <w:t>。</w:t>
      </w:r>
    </w:p>
    <w:p>
      <w:pPr>
        <w:pStyle w:val="22"/>
        <w:numPr>
          <w:ilvl w:val="0"/>
          <w:numId w:val="10"/>
        </w:numPr>
        <w:adjustRightInd/>
        <w:snapToGrid/>
        <w:spacing w:line="360" w:lineRule="auto"/>
        <w:ind w:firstLine="0" w:firstLineChars="0"/>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质保期内，需提供24小时的系统维护服务，及时解决故障问题，保障实验室设施运行稳定、安全，质保期为1年。</w:t>
      </w:r>
    </w:p>
    <w:p>
      <w:pPr>
        <w:keepNext w:val="0"/>
        <w:keepLines w:val="0"/>
        <w:widowControl/>
        <w:numPr>
          <w:ilvl w:val="0"/>
          <w:numId w:val="11"/>
        </w:numPr>
        <w:suppressLineNumbers w:val="0"/>
        <w:spacing w:line="360" w:lineRule="auto"/>
        <w:ind w:left="0" w:firstLine="0"/>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安装说明</w:t>
      </w:r>
    </w:p>
    <w:p>
      <w:pPr>
        <w:keepNext w:val="0"/>
        <w:keepLines w:val="0"/>
        <w:widowControl/>
        <w:numPr>
          <w:ilvl w:val="-1"/>
          <w:numId w:val="0"/>
        </w:numPr>
        <w:suppressLineNumbers w:val="0"/>
        <w:spacing w:line="360" w:lineRule="auto"/>
        <w:ind w:left="0" w:firstLine="0"/>
        <w:rPr>
          <w:rFonts w:hint="eastAsia" w:ascii="仿宋" w:hAnsi="仿宋" w:eastAsia="仿宋" w:cs="仿宋"/>
          <w:bCs/>
          <w:i w:val="0"/>
          <w:caps w:val="0"/>
          <w:color w:val="000000"/>
          <w:spacing w:val="0"/>
          <w:kern w:val="2"/>
          <w:sz w:val="28"/>
          <w:szCs w:val="28"/>
          <w:highlight w:val="none"/>
        </w:rPr>
      </w:pPr>
      <w:r>
        <w:rPr>
          <w:rFonts w:hint="eastAsia" w:ascii="仿宋" w:hAnsi="仿宋" w:eastAsia="仿宋" w:cs="仿宋"/>
          <w:bCs/>
          <w:i w:val="0"/>
          <w:caps w:val="0"/>
          <w:color w:val="000000"/>
          <w:spacing w:val="0"/>
          <w:kern w:val="2"/>
          <w:sz w:val="28"/>
          <w:szCs w:val="28"/>
          <w:highlight w:val="none"/>
          <w:lang w:val="en-US" w:eastAsia="zh-CN"/>
        </w:rPr>
        <w:t>1</w:t>
      </w:r>
      <w:r>
        <w:rPr>
          <w:rFonts w:hint="eastAsia" w:ascii="仿宋" w:hAnsi="仿宋" w:eastAsia="仿宋" w:cs="仿宋"/>
          <w:bCs/>
          <w:i w:val="0"/>
          <w:caps w:val="0"/>
          <w:color w:val="000000"/>
          <w:spacing w:val="0"/>
          <w:kern w:val="2"/>
          <w:sz w:val="28"/>
          <w:szCs w:val="28"/>
          <w:highlight w:val="none"/>
          <w:lang w:eastAsia="zh-CN"/>
        </w:rPr>
        <w:t>、</w:t>
      </w:r>
      <w:r>
        <w:rPr>
          <w:rFonts w:hint="eastAsia" w:ascii="仿宋" w:hAnsi="仿宋" w:eastAsia="仿宋" w:cs="仿宋"/>
          <w:bCs/>
          <w:i w:val="0"/>
          <w:caps w:val="0"/>
          <w:color w:val="000000"/>
          <w:spacing w:val="0"/>
          <w:kern w:val="2"/>
          <w:sz w:val="28"/>
          <w:szCs w:val="28"/>
          <w:highlight w:val="none"/>
        </w:rPr>
        <w:t>报价人负责将产品送到现场过程中的全部运输，包括装卸车、货物现场的搬运等。</w:t>
      </w:r>
    </w:p>
    <w:p>
      <w:pPr>
        <w:pStyle w:val="21"/>
        <w:keepNext w:val="0"/>
        <w:keepLines w:val="0"/>
        <w:widowControl/>
        <w:suppressLineNumbers w:val="0"/>
        <w:spacing w:line="360" w:lineRule="auto"/>
        <w:ind w:left="0" w:firstLine="0"/>
        <w:rPr>
          <w:rFonts w:hint="eastAsia" w:ascii="仿宋" w:hAnsi="仿宋" w:eastAsia="仿宋" w:cs="仿宋"/>
          <w:b w:val="0"/>
          <w:color w:val="000000" w:themeColor="text1"/>
          <w:kern w:val="2"/>
          <w:sz w:val="28"/>
          <w:szCs w:val="28"/>
          <w:lang w:val="en-US" w:eastAsia="zh-CN" w:bidi="ar-SA"/>
          <w14:textFill>
            <w14:solidFill>
              <w14:schemeClr w14:val="tx1"/>
            </w14:solidFill>
          </w14:textFill>
        </w:rPr>
      </w:pPr>
      <w:r>
        <w:rPr>
          <w:rFonts w:hint="eastAsia" w:ascii="仿宋" w:hAnsi="仿宋" w:eastAsia="仿宋" w:cs="仿宋"/>
          <w:bCs/>
          <w:i w:val="0"/>
          <w:caps w:val="0"/>
          <w:color w:val="000000"/>
          <w:spacing w:val="0"/>
          <w:kern w:val="2"/>
          <w:sz w:val="28"/>
          <w:szCs w:val="28"/>
          <w:highlight w:val="none"/>
          <w:lang w:val="en-US" w:eastAsia="zh-CN"/>
        </w:rPr>
        <w:t>2、设备到达现场，设备开箱验收合格后，</w:t>
      </w: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供货商按项目技术要求完成设备安装（须提供包含设备安装所需材料），安装完成后并对设备进行安装调试。</w:t>
      </w:r>
    </w:p>
    <w:p>
      <w:pPr>
        <w:pStyle w:val="21"/>
        <w:widowControl/>
        <w:adjustRightInd w:val="0"/>
        <w:snapToGrid w:val="0"/>
        <w:spacing w:line="360" w:lineRule="auto"/>
        <w:jc w:val="left"/>
        <w:rPr>
          <w:rFonts w:hint="eastAsia" w:ascii="仿宋" w:hAnsi="仿宋" w:eastAsia="仿宋" w:cs="仿宋"/>
          <w:bCs/>
          <w:color w:val="000000"/>
          <w:sz w:val="28"/>
          <w:szCs w:val="28"/>
          <w:highlight w:val="none"/>
          <w:lang w:val="en-US" w:eastAsia="zh-CN"/>
        </w:rPr>
      </w:pPr>
      <w:r>
        <w:rPr>
          <w:rFonts w:hint="eastAsia" w:ascii="仿宋" w:hAnsi="仿宋" w:eastAsia="仿宋" w:cs="仿宋"/>
          <w:b w:val="0"/>
          <w:color w:val="000000" w:themeColor="text1"/>
          <w:kern w:val="2"/>
          <w:sz w:val="28"/>
          <w:szCs w:val="28"/>
          <w:lang w:val="en-US" w:eastAsia="zh-CN" w:bidi="ar-SA"/>
          <w14:textFill>
            <w14:solidFill>
              <w14:schemeClr w14:val="tx1"/>
            </w14:solidFill>
          </w14:textFill>
        </w:rPr>
        <w:t>2、</w:t>
      </w:r>
      <w:r>
        <w:rPr>
          <w:rFonts w:hint="eastAsia" w:ascii="仿宋" w:hAnsi="仿宋" w:eastAsia="仿宋" w:cs="仿宋"/>
          <w:i w:val="0"/>
          <w:caps w:val="0"/>
          <w:color w:val="000000" w:themeColor="text1"/>
          <w:spacing w:val="0"/>
          <w:kern w:val="2"/>
          <w:sz w:val="28"/>
          <w:szCs w:val="28"/>
          <w14:textFill>
            <w14:solidFill>
              <w14:schemeClr w14:val="tx1"/>
            </w14:solidFill>
          </w14:textFill>
        </w:rPr>
        <w:t>询价人将自承包商履行完合同义务之日起15个工作日内组织验收，审定报价人供货的货物</w:t>
      </w:r>
      <w:r>
        <w:rPr>
          <w:rFonts w:hint="eastAsia" w:ascii="仿宋" w:hAnsi="仿宋" w:eastAsia="仿宋" w:cs="仿宋"/>
          <w:i w:val="0"/>
          <w:caps w:val="0"/>
          <w:color w:val="000000" w:themeColor="text1"/>
          <w:spacing w:val="0"/>
          <w:kern w:val="2"/>
          <w:sz w:val="28"/>
          <w:szCs w:val="28"/>
          <w:lang w:val="en-US" w:eastAsia="zh-CN"/>
          <w14:textFill>
            <w14:solidFill>
              <w14:schemeClr w14:val="tx1"/>
            </w14:solidFill>
          </w14:textFill>
        </w:rPr>
        <w:t>验收调试</w:t>
      </w:r>
      <w:r>
        <w:rPr>
          <w:rFonts w:hint="eastAsia" w:ascii="仿宋" w:hAnsi="仿宋" w:eastAsia="仿宋" w:cs="仿宋"/>
          <w:i w:val="0"/>
          <w:caps w:val="0"/>
          <w:color w:val="000000" w:themeColor="text1"/>
          <w:spacing w:val="0"/>
          <w:kern w:val="2"/>
          <w:sz w:val="28"/>
          <w:szCs w:val="28"/>
          <w14:textFill>
            <w14:solidFill>
              <w14:schemeClr w14:val="tx1"/>
            </w14:solidFill>
          </w14:textFill>
        </w:rPr>
        <w:t>合格情况，进行结算审核</w:t>
      </w:r>
      <w:r>
        <w:rPr>
          <w:rFonts w:hint="eastAsia" w:ascii="仿宋" w:hAnsi="仿宋" w:eastAsia="仿宋" w:cs="仿宋"/>
          <w:i w:val="0"/>
          <w:caps w:val="0"/>
          <w:color w:val="000000" w:themeColor="text1"/>
          <w:spacing w:val="0"/>
          <w:kern w:val="2"/>
          <w:sz w:val="28"/>
          <w:szCs w:val="28"/>
          <w:lang w:eastAsia="zh-CN"/>
          <w14:textFill>
            <w14:solidFill>
              <w14:schemeClr w14:val="tx1"/>
            </w14:solidFill>
          </w14:textFill>
        </w:rPr>
        <w:t>。</w:t>
      </w: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pStyle w:val="22"/>
        <w:adjustRightInd w:val="0"/>
        <w:snapToGrid w:val="0"/>
        <w:spacing w:line="300" w:lineRule="auto"/>
        <w:ind w:firstLine="0" w:firstLineChars="0"/>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pStyle w:val="4"/>
      </w:pPr>
      <w:bookmarkStart w:id="74" w:name="_Toc15570"/>
      <w:bookmarkStart w:id="75" w:name="_Toc1284"/>
      <w:bookmarkStart w:id="76" w:name="_Toc18538"/>
      <w:bookmarkStart w:id="77" w:name="_Toc4680"/>
      <w:bookmarkStart w:id="78" w:name="_Toc1496"/>
      <w:bookmarkStart w:id="79" w:name="_Toc537"/>
      <w:bookmarkStart w:id="80" w:name="_Toc25925"/>
      <w:bookmarkStart w:id="81" w:name="_Toc23330"/>
      <w:bookmarkStart w:id="82" w:name="_Toc12135"/>
      <w:bookmarkStart w:id="83" w:name="_Toc23353"/>
      <w:bookmarkStart w:id="84" w:name="_Toc29835"/>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39"/>
      </w:pPr>
    </w:p>
    <w:p>
      <w:pPr>
        <w:pStyle w:val="4"/>
        <w:ind w:firstLine="3960" w:firstLineChars="900"/>
        <w:jc w:val="both"/>
      </w:pPr>
      <w:bookmarkStart w:id="85" w:name="_Toc22797"/>
      <w:bookmarkStart w:id="86" w:name="_Toc13309"/>
      <w:bookmarkStart w:id="87" w:name="_Toc88209949"/>
      <w:bookmarkStart w:id="88" w:name="_Toc12980"/>
      <w:bookmarkStart w:id="89" w:name="_Toc323"/>
      <w:bookmarkStart w:id="90" w:name="_Toc1375"/>
      <w:bookmarkStart w:id="91" w:name="_Toc8183"/>
      <w:bookmarkStart w:id="92" w:name="_Toc12721"/>
      <w:bookmarkStart w:id="93" w:name="_Toc19686"/>
      <w:bookmarkStart w:id="94" w:name="_Toc19088"/>
      <w:bookmarkStart w:id="95" w:name="_Toc12968"/>
      <w:bookmarkStart w:id="96" w:name="_Toc87616386"/>
      <w:bookmarkStart w:id="97" w:name="_Toc22501"/>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b/>
          <w:color w:val="auto"/>
          <w:sz w:val="48"/>
          <w:szCs w:val="48"/>
        </w:rPr>
      </w:pPr>
    </w:p>
    <w:p>
      <w:pPr>
        <w:jc w:val="center"/>
        <w:rPr>
          <w:rFonts w:hint="eastAsia"/>
          <w:b/>
          <w:color w:val="auto"/>
          <w:sz w:val="48"/>
          <w:szCs w:val="48"/>
        </w:rPr>
      </w:pPr>
    </w:p>
    <w:p>
      <w:pPr>
        <w:jc w:val="center"/>
        <w:rPr>
          <w:rFonts w:hint="eastAsia"/>
          <w:b/>
          <w:color w:val="auto"/>
          <w:sz w:val="48"/>
          <w:szCs w:val="48"/>
        </w:rPr>
      </w:pPr>
    </w:p>
    <w:p>
      <w:pPr>
        <w:jc w:val="center"/>
        <w:rPr>
          <w:rFonts w:hint="eastAsia"/>
          <w:b/>
          <w:color w:val="auto"/>
          <w:sz w:val="48"/>
          <w:szCs w:val="48"/>
        </w:rPr>
      </w:pPr>
    </w:p>
    <w:p>
      <w:pPr>
        <w:jc w:val="center"/>
        <w:rPr>
          <w:rFonts w:hint="eastAsia"/>
          <w:b/>
          <w:color w:val="auto"/>
          <w:sz w:val="48"/>
          <w:szCs w:val="48"/>
        </w:rPr>
      </w:pPr>
    </w:p>
    <w:p>
      <w:pPr>
        <w:jc w:val="both"/>
        <w:rPr>
          <w:rFonts w:hint="eastAsia"/>
          <w:b/>
          <w:color w:val="auto"/>
          <w:sz w:val="48"/>
          <w:szCs w:val="48"/>
        </w:rPr>
      </w:pPr>
    </w:p>
    <w:p>
      <w:pPr>
        <w:jc w:val="center"/>
        <w:rPr>
          <w:rFonts w:hint="eastAsia"/>
          <w:b/>
          <w:color w:val="auto"/>
          <w:sz w:val="48"/>
          <w:szCs w:val="48"/>
        </w:rPr>
      </w:pPr>
    </w:p>
    <w:p>
      <w:pPr>
        <w:jc w:val="center"/>
        <w:rPr>
          <w:rFonts w:hint="eastAsia"/>
          <w:b/>
          <w:color w:val="auto"/>
          <w:sz w:val="48"/>
          <w:szCs w:val="48"/>
        </w:rPr>
        <w:sectPr>
          <w:footerReference r:id="rId6" w:type="default"/>
          <w:pgSz w:w="11907" w:h="16840"/>
          <w:pgMar w:top="1701" w:right="1701" w:bottom="1701" w:left="1701" w:header="851" w:footer="992" w:gutter="0"/>
          <w:pgNumType w:fmt="decimal" w:start="1"/>
          <w:cols w:space="0" w:num="1"/>
          <w:docGrid w:type="linesAndChars" w:linePitch="381" w:charSpace="0"/>
        </w:sectPr>
      </w:pPr>
    </w:p>
    <w:p>
      <w:pPr>
        <w:pStyle w:val="2"/>
        <w:rPr>
          <w:rFonts w:hint="eastAsia"/>
        </w:rPr>
      </w:pPr>
    </w:p>
    <w:p>
      <w:pPr>
        <w:jc w:val="center"/>
        <w:rPr>
          <w:rFonts w:hint="eastAsia"/>
          <w:b/>
          <w:color w:val="auto"/>
          <w:sz w:val="48"/>
          <w:szCs w:val="48"/>
        </w:rPr>
      </w:pPr>
    </w:p>
    <w:p>
      <w:pPr>
        <w:jc w:val="center"/>
        <w:rPr>
          <w:b/>
          <w:color w:val="auto"/>
          <w:sz w:val="48"/>
          <w:szCs w:val="48"/>
        </w:rPr>
      </w:pPr>
      <w:r>
        <w:rPr>
          <w:rFonts w:hint="eastAsia"/>
          <w:b/>
          <w:color w:val="auto"/>
          <w:sz w:val="48"/>
          <w:szCs w:val="48"/>
        </w:rPr>
        <w:t>广州市净水有限公司</w:t>
      </w:r>
    </w:p>
    <w:p>
      <w:pPr>
        <w:jc w:val="center"/>
        <w:rPr>
          <w:b/>
          <w:color w:val="auto"/>
          <w:sz w:val="48"/>
          <w:szCs w:val="48"/>
        </w:rPr>
      </w:pPr>
      <w:r>
        <w:rPr>
          <w:rFonts w:hint="eastAsia"/>
          <w:b/>
          <w:color w:val="auto"/>
          <w:sz w:val="48"/>
          <w:szCs w:val="48"/>
        </w:rPr>
        <w:t>设备采购合同</w:t>
      </w:r>
    </w:p>
    <w:p>
      <w:pPr>
        <w:jc w:val="center"/>
        <w:rPr>
          <w:color w:val="auto"/>
          <w:sz w:val="30"/>
        </w:rPr>
      </w:pPr>
    </w:p>
    <w:p>
      <w:pPr>
        <w:pStyle w:val="7"/>
        <w:rPr>
          <w:color w:val="auto"/>
          <w:sz w:val="30"/>
        </w:rPr>
      </w:pPr>
    </w:p>
    <w:p>
      <w:pPr>
        <w:pStyle w:val="7"/>
        <w:rPr>
          <w:color w:val="auto"/>
          <w:sz w:val="30"/>
        </w:rPr>
      </w:pPr>
    </w:p>
    <w:p>
      <w:pPr>
        <w:pStyle w:val="7"/>
        <w:rPr>
          <w:color w:val="auto"/>
          <w:sz w:val="30"/>
        </w:rPr>
      </w:pPr>
    </w:p>
    <w:p>
      <w:pPr>
        <w:rPr>
          <w:rFonts w:hint="eastAsia"/>
          <w:color w:val="auto"/>
          <w:sz w:val="30"/>
          <w:szCs w:val="22"/>
        </w:rPr>
      </w:pPr>
      <w:r>
        <w:rPr>
          <w:rFonts w:hint="eastAsia"/>
          <w:color w:val="auto"/>
          <w:sz w:val="30"/>
        </w:rPr>
        <w:t>项目名称</w:t>
      </w:r>
      <w:r>
        <w:rPr>
          <w:rFonts w:hint="eastAsia"/>
          <w:color w:val="auto"/>
          <w:sz w:val="30"/>
          <w:lang w:eastAsia="zh-CN"/>
        </w:rPr>
        <w:t>：</w:t>
      </w:r>
      <w:r>
        <w:rPr>
          <w:rFonts w:hint="eastAsia" w:asciiTheme="minorHAnsi" w:hAnsiTheme="minorHAnsi" w:cstheme="minorBidi"/>
          <w:b w:val="0"/>
          <w:bCs w:val="0"/>
          <w:color w:val="auto"/>
          <w:sz w:val="30"/>
          <w:szCs w:val="22"/>
        </w:rPr>
        <w:t>广州市净水有限公司龙归分公司2024年新化验室实验台、试剂柜等设施采购项目</w:t>
      </w:r>
    </w:p>
    <w:p>
      <w:pPr>
        <w:rPr>
          <w:rFonts w:hint="eastAsia"/>
          <w:color w:val="auto"/>
          <w:sz w:val="30"/>
          <w:lang w:val="en-US" w:eastAsia="zh-CN"/>
        </w:rPr>
      </w:pPr>
      <w:r>
        <w:rPr>
          <w:rFonts w:hint="eastAsia"/>
          <w:color w:val="auto"/>
          <w:sz w:val="30"/>
          <w:lang w:val="en-US" w:eastAsia="zh-CN"/>
        </w:rPr>
        <w:t>项目编号：</w:t>
      </w:r>
    </w:p>
    <w:p>
      <w:pPr>
        <w:rPr>
          <w:rFonts w:hint="eastAsia"/>
          <w:color w:val="auto"/>
          <w:sz w:val="30"/>
          <w:lang w:val="en-US" w:eastAsia="zh-CN"/>
        </w:rPr>
      </w:pPr>
    </w:p>
    <w:p>
      <w:pPr>
        <w:rPr>
          <w:color w:val="auto"/>
          <w:sz w:val="30"/>
          <w:szCs w:val="30"/>
        </w:rPr>
      </w:pPr>
      <w:r>
        <w:rPr>
          <w:rFonts w:hint="eastAsia"/>
          <w:color w:val="auto"/>
          <w:sz w:val="30"/>
        </w:rPr>
        <w:t>合同编号：</w:t>
      </w:r>
      <w:r>
        <w:rPr>
          <w:rFonts w:hint="eastAsia" w:asciiTheme="minorHAnsi" w:hAnsiTheme="minorHAnsi" w:cstheme="minorBidi"/>
          <w:b w:val="0"/>
          <w:bCs w:val="0"/>
          <w:color w:val="auto"/>
          <w:sz w:val="30"/>
          <w:szCs w:val="22"/>
        </w:rPr>
        <w:t>穗净水合[     ]    号</w:t>
      </w:r>
    </w:p>
    <w:p>
      <w:pPr>
        <w:rPr>
          <w:color w:val="auto"/>
          <w:sz w:val="30"/>
          <w:szCs w:val="30"/>
        </w:rPr>
      </w:pPr>
    </w:p>
    <w:p>
      <w:pPr>
        <w:rPr>
          <w:color w:val="auto"/>
          <w:sz w:val="30"/>
          <w:u w:val="single"/>
        </w:rPr>
      </w:pPr>
      <w:r>
        <w:rPr>
          <w:rFonts w:hint="eastAsia"/>
          <w:color w:val="auto"/>
          <w:sz w:val="30"/>
        </w:rPr>
        <w:t>甲方（买方）：</w:t>
      </w:r>
      <w:r>
        <w:rPr>
          <w:rFonts w:hint="eastAsia"/>
          <w:color w:val="auto"/>
          <w:sz w:val="30"/>
          <w:u w:val="single"/>
        </w:rPr>
        <w:t>广州市净水有限公司</w:t>
      </w:r>
    </w:p>
    <w:p>
      <w:pPr>
        <w:rPr>
          <w:color w:val="auto"/>
          <w:sz w:val="30"/>
        </w:rPr>
      </w:pPr>
      <w:r>
        <w:rPr>
          <w:rFonts w:hint="eastAsia"/>
          <w:color w:val="auto"/>
          <w:sz w:val="30"/>
        </w:rPr>
        <w:t>乙方（卖方）：</w:t>
      </w:r>
      <w:r>
        <w:rPr>
          <w:color w:val="auto"/>
          <w:sz w:val="30"/>
          <w:u w:val="single"/>
        </w:rPr>
        <w:t xml:space="preserve">                                        </w:t>
      </w:r>
      <w:r>
        <w:rPr>
          <w:color w:val="auto"/>
          <w:sz w:val="30"/>
        </w:rPr>
        <w:t xml:space="preserve"> </w:t>
      </w:r>
    </w:p>
    <w:p>
      <w:pPr>
        <w:rPr>
          <w:color w:val="auto"/>
          <w:sz w:val="30"/>
        </w:rPr>
      </w:pPr>
      <w:r>
        <w:rPr>
          <w:rFonts w:hint="eastAsia"/>
          <w:color w:val="auto"/>
          <w:sz w:val="30"/>
        </w:rPr>
        <w:t>签订日期：</w:t>
      </w:r>
      <w:r>
        <w:rPr>
          <w:color w:val="auto"/>
          <w:sz w:val="30"/>
        </w:rPr>
        <w:t xml:space="preserve">           </w:t>
      </w:r>
      <w:r>
        <w:rPr>
          <w:rFonts w:hint="eastAsia"/>
          <w:color w:val="auto"/>
          <w:sz w:val="30"/>
        </w:rPr>
        <w:t>年</w:t>
      </w:r>
      <w:r>
        <w:rPr>
          <w:color w:val="auto"/>
          <w:sz w:val="30"/>
        </w:rPr>
        <w:t xml:space="preserve">       </w:t>
      </w:r>
      <w:r>
        <w:rPr>
          <w:rFonts w:hint="eastAsia"/>
          <w:color w:val="auto"/>
          <w:sz w:val="30"/>
        </w:rPr>
        <w:t>月</w:t>
      </w:r>
      <w:r>
        <w:rPr>
          <w:color w:val="auto"/>
          <w:sz w:val="30"/>
        </w:rPr>
        <w:t xml:space="preserve">     </w:t>
      </w:r>
      <w:r>
        <w:rPr>
          <w:rFonts w:hint="eastAsia"/>
          <w:color w:val="auto"/>
          <w:sz w:val="30"/>
        </w:rPr>
        <w:t>日</w:t>
      </w:r>
    </w:p>
    <w:p>
      <w:pPr>
        <w:rPr>
          <w:color w:val="auto"/>
          <w:sz w:val="30"/>
        </w:rPr>
      </w:pPr>
      <w:r>
        <w:rPr>
          <w:rFonts w:hint="eastAsia"/>
          <w:color w:val="auto"/>
          <w:sz w:val="30"/>
        </w:rPr>
        <w:t>签约地点：广州市</w:t>
      </w:r>
    </w:p>
    <w:p>
      <w:pPr>
        <w:pStyle w:val="52"/>
        <w:spacing w:line="500" w:lineRule="exact"/>
        <w:jc w:val="both"/>
        <w:rPr>
          <w:rFonts w:hint="eastAsia" w:ascii="宋体" w:hAnsi="宋体" w:eastAsia="宋体" w:cs="宋体"/>
          <w:b/>
          <w:bCs/>
          <w:sz w:val="21"/>
          <w:szCs w:val="21"/>
          <w:lang w:val="zh-CN" w:eastAsia="zh-CN"/>
        </w:rPr>
      </w:pPr>
    </w:p>
    <w:p>
      <w:pPr>
        <w:rPr>
          <w:color w:val="auto"/>
        </w:rPr>
        <w:sectPr>
          <w:footerReference r:id="rId7" w:type="default"/>
          <w:pgSz w:w="11907" w:h="16840"/>
          <w:pgMar w:top="1701" w:right="1701" w:bottom="1701" w:left="1701" w:header="851" w:footer="992" w:gutter="0"/>
          <w:pgNumType w:fmt="decimal" w:start="1"/>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u w:val="single"/>
        </w:rPr>
        <w:t>广州市净水有限公司龙归分公司2024年新化验室实验台、试剂柜等设施采购项目</w:t>
      </w:r>
      <w:r>
        <w:rPr>
          <w:rFonts w:hint="eastAsia" w:ascii="宋体" w:hAnsi="宋体" w:cs="宋体"/>
          <w:color w:val="auto"/>
          <w:sz w:val="24"/>
          <w:szCs w:val="24"/>
        </w:rPr>
        <w:t>采购和相应技术服务事宜，遵循平等、自愿、公平和诚实信用的原则，双方协商一致，订立本合同。</w:t>
      </w:r>
      <w:bookmarkStart w:id="98" w:name="_Toc518992986"/>
      <w:bookmarkStart w:id="99" w:name="_Toc1018"/>
      <w:bookmarkStart w:id="100" w:name="_Toc183666513"/>
      <w:bookmarkStart w:id="101" w:name="_Toc520190026"/>
      <w:bookmarkStart w:id="102" w:name="_Toc474245210"/>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98"/>
      <w:bookmarkEnd w:id="99"/>
      <w:bookmarkEnd w:id="100"/>
      <w:bookmarkEnd w:id="101"/>
      <w:bookmarkEnd w:id="102"/>
      <w:r>
        <w:rPr>
          <w:rFonts w:hint="eastAsia" w:ascii="宋体" w:hAnsi="宋体" w:cs="宋体"/>
          <w:b/>
          <w:color w:val="auto"/>
          <w:sz w:val="24"/>
          <w:szCs w:val="24"/>
        </w:rPr>
        <w:t>合同标的</w:t>
      </w:r>
    </w:p>
    <w:p>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eastAsia="宋体" w:cs="宋体"/>
          <w:color w:val="000000"/>
          <w:kern w:val="0"/>
          <w:sz w:val="21"/>
          <w:szCs w:val="21"/>
          <w:u w:val="single"/>
          <w:lang w:val="en-US" w:eastAsia="zh-CN" w:bidi="ar"/>
        </w:rPr>
        <w:t>新化验室实验台、试剂柜等设施</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en-US" w:eastAsia="zh-CN"/>
        </w:rPr>
        <w:t>/</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3"/>
        <w:tblW w:w="9031" w:type="dxa"/>
        <w:tblInd w:w="0" w:type="dxa"/>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621" w:hRule="atLeast"/>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数量</w:t>
            </w:r>
          </w:p>
        </w:tc>
        <w:tc>
          <w:tcPr>
            <w:tcW w:w="1970"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金额（万元）</w:t>
            </w:r>
          </w:p>
        </w:tc>
        <w:tc>
          <w:tcPr>
            <w:tcW w:w="940"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347" w:hRule="atLeast"/>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lang w:val="en-US" w:eastAsia="zh-CN" w:bidi="ar-SA"/>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lang w:val="en-US" w:eastAsia="zh-CN" w:bidi="ar-SA"/>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lang w:val="en-US" w:eastAsia="zh-CN" w:bidi="ar-SA"/>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lang w:val="en-US" w:eastAsia="zh-CN" w:bidi="ar-SA"/>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lang w:val="en-US" w:eastAsia="zh-CN" w:bidi="ar-SA"/>
              </w:rPr>
            </w:pPr>
          </w:p>
        </w:tc>
        <w:tc>
          <w:tcPr>
            <w:tcW w:w="90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含税</w:t>
            </w:r>
          </w:p>
        </w:tc>
        <w:tc>
          <w:tcPr>
            <w:tcW w:w="10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不含税</w:t>
            </w:r>
          </w:p>
        </w:tc>
        <w:tc>
          <w:tcPr>
            <w:tcW w:w="840"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含税</w:t>
            </w:r>
          </w:p>
        </w:tc>
        <w:tc>
          <w:tcPr>
            <w:tcW w:w="11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r>
              <w:rPr>
                <w:rFonts w:hint="eastAsia" w:ascii="宋体" w:hAnsi="宋体" w:cs="宋体"/>
                <w:color w:val="auto"/>
                <w:kern w:val="0"/>
                <w:sz w:val="24"/>
                <w:szCs w:val="24"/>
                <w:lang w:val="zh-CN"/>
              </w:rPr>
              <w:t>不含税</w:t>
            </w:r>
          </w:p>
        </w:tc>
        <w:tc>
          <w:tcPr>
            <w:tcW w:w="940" w:type="dxa"/>
            <w:tcBorders>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p>
        </w:tc>
      </w:tr>
      <w:tr>
        <w:tblPrEx>
          <w:tblCellMar>
            <w:top w:w="0" w:type="dxa"/>
            <w:left w:w="108" w:type="dxa"/>
            <w:bottom w:w="0" w:type="dxa"/>
            <w:right w:w="108" w:type="dxa"/>
          </w:tblCellMar>
        </w:tblPrEx>
        <w:trPr>
          <w:trHeight w:val="314"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zh-CN" w:eastAsia="zh-CN" w:bidi="ar"/>
              </w:rPr>
            </w:pPr>
            <w:r>
              <w:rPr>
                <w:rFonts w:hint="eastAsia" w:ascii="宋体" w:hAnsi="宋体" w:eastAsia="宋体" w:cs="宋体"/>
                <w:color w:val="000000"/>
                <w:kern w:val="0"/>
                <w:sz w:val="21"/>
                <w:szCs w:val="21"/>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19" w:leftChars="152" w:firstLine="1928" w:firstLineChars="600"/>
              <w:jc w:val="center"/>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lang w:val="zh-CN" w:eastAsia="zh-CN" w:bidi="ar"/>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lang w:val="zh-CN" w:eastAsia="zh-CN" w:bidi="ar"/>
              </w:rPr>
            </w:pP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lang w:val="zh-CN" w:eastAsia="zh-CN" w:bidi="ar"/>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lang w:val="zh-CN" w:eastAsia="zh-CN" w:bidi="ar-SA"/>
              </w:rPr>
            </w:pPr>
          </w:p>
        </w:tc>
      </w:tr>
      <w:tr>
        <w:tblPrEx>
          <w:tblCellMar>
            <w:top w:w="0" w:type="dxa"/>
            <w:left w:w="108" w:type="dxa"/>
            <w:bottom w:w="0" w:type="dxa"/>
            <w:right w:w="108" w:type="dxa"/>
          </w:tblCellMar>
        </w:tblPrEx>
        <w:trPr>
          <w:trHeight w:val="211" w:hRule="atLeast"/>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both"/>
              <w:textAlignment w:val="center"/>
              <w:rPr>
                <w:rFonts w:ascii="宋体" w:hAnsi="宋体" w:eastAsia="宋体" w:cs="宋体"/>
                <w:color w:val="auto"/>
                <w:kern w:val="0"/>
                <w:sz w:val="24"/>
                <w:szCs w:val="24"/>
                <w:lang w:val="zh-CN" w:eastAsia="zh-CN" w:bidi="ar-SA"/>
              </w:rPr>
            </w:pPr>
            <w:r>
              <w:rPr>
                <w:rFonts w:hint="eastAsia" w:ascii="宋体" w:hAnsi="宋体" w:eastAsia="宋体" w:cs="宋体"/>
                <w:color w:val="000000"/>
                <w:kern w:val="0"/>
                <w:sz w:val="21"/>
                <w:szCs w:val="21"/>
                <w:highlight w:val="none"/>
                <w:lang w:bidi="ar"/>
              </w:rPr>
              <w:t>合计含税价（</w:t>
            </w:r>
            <w:r>
              <w:rPr>
                <w:rFonts w:hint="eastAsia" w:ascii="宋体" w:hAnsi="宋体" w:eastAsia="宋体" w:cs="宋体"/>
                <w:color w:val="000000"/>
                <w:kern w:val="0"/>
                <w:sz w:val="21"/>
                <w:szCs w:val="21"/>
                <w:highlight w:val="none"/>
                <w:lang w:val="en-US" w:eastAsia="zh-CN" w:bidi="ar"/>
              </w:rPr>
              <w:t>万</w:t>
            </w:r>
            <w:r>
              <w:rPr>
                <w:rFonts w:hint="eastAsia" w:ascii="宋体" w:hAnsi="宋体" w:eastAsia="宋体" w:cs="宋体"/>
                <w:color w:val="000000"/>
                <w:kern w:val="0"/>
                <w:sz w:val="21"/>
                <w:szCs w:val="21"/>
                <w:highlight w:val="none"/>
                <w:lang w:bidi="ar"/>
              </w:rPr>
              <w:t xml:space="preserve">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lang w:val="zh-CN" w:eastAsia="zh-CN" w:bidi="ar-SA"/>
              </w:rPr>
            </w:pPr>
          </w:p>
        </w:tc>
      </w:tr>
    </w:tbl>
    <w:p>
      <w:pPr>
        <w:spacing w:after="120" w:afterLines="50" w:line="360" w:lineRule="auto"/>
        <w:ind w:firstLine="480" w:firstLineChars="200"/>
        <w:rPr>
          <w:rFonts w:ascii="宋体" w:hAnsi="宋体" w:cs="宋体"/>
          <w:color w:val="auto"/>
          <w:kern w:val="0"/>
          <w:sz w:val="24"/>
          <w:szCs w:val="24"/>
        </w:rPr>
      </w:pPr>
      <w:bookmarkStart w:id="103" w:name="_Toc17140"/>
      <w:bookmarkStart w:id="104" w:name="_Toc518992987"/>
      <w:bookmarkStart w:id="105" w:name="_Toc520190027"/>
      <w:bookmarkStart w:id="106" w:name="_Toc474245211"/>
    </w:p>
    <w:p>
      <w:pPr>
        <w:spacing w:after="120" w:afterLines="50"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val="zh-CN"/>
        </w:rPr>
        <w:t>。</w:t>
      </w:r>
      <w:bookmarkEnd w:id="103"/>
      <w:bookmarkStart w:id="107" w:name="_Toc107447235"/>
      <w:bookmarkStart w:id="108" w:name="_Toc26357"/>
      <w:bookmarkStart w:id="109" w:name="_Toc183666514"/>
      <w:bookmarkStart w:id="110" w:name="_Toc107446842"/>
    </w:p>
    <w:p>
      <w:pPr>
        <w:spacing w:after="120"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spacing w:after="120"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自合同签订之日起90天</w:t>
      </w:r>
      <w:r>
        <w:rPr>
          <w:rFonts w:hint="eastAsia" w:ascii="宋体" w:hAnsi="宋体" w:cs="宋体"/>
          <w:color w:val="auto"/>
          <w:sz w:val="24"/>
          <w:szCs w:val="24"/>
        </w:rPr>
        <w:t>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广州市净水有限公司龙归分公司</w:t>
      </w:r>
      <w:r>
        <w:rPr>
          <w:rFonts w:hint="eastAsia" w:ascii="宋体" w:hAnsi="宋体" w:cs="宋体"/>
          <w:bCs/>
          <w:color w:val="auto"/>
          <w:sz w:val="24"/>
          <w:szCs w:val="24"/>
          <w:u w:val="single"/>
        </w:rPr>
        <w:t xml:space="preserve"> </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w:t>
      </w:r>
      <w:r>
        <w:rPr>
          <w:rFonts w:hint="eastAsia" w:ascii="宋体" w:hAnsi="宋体" w:cs="宋体"/>
          <w:bCs/>
          <w:color w:val="auto"/>
          <w:sz w:val="24"/>
          <w:szCs w:val="24"/>
        </w:rPr>
        <w:t>个工作日前通知甲方。</w:t>
      </w:r>
    </w:p>
    <w:p>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w:t>
      </w:r>
    </w:p>
    <w:p>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13</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rPr>
      </w:pPr>
      <w:bookmarkStart w:id="111" w:name="_Toc518992989"/>
      <w:bookmarkStart w:id="112" w:name="_Toc474245213"/>
      <w:bookmarkStart w:id="113" w:name="_Toc520190029"/>
      <w:bookmarkStart w:id="114" w:name="_Toc107446843"/>
      <w:bookmarkStart w:id="115"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11"/>
      <w:bookmarkEnd w:id="112"/>
      <w:bookmarkEnd w:id="113"/>
    </w:p>
    <w:bookmarkEnd w:id="114"/>
    <w:bookmarkEnd w:id="115"/>
    <w:p>
      <w:pPr>
        <w:tabs>
          <w:tab w:val="left" w:pos="851"/>
        </w:tabs>
        <w:adjustRightInd w:val="0"/>
        <w:snapToGrid w:val="0"/>
        <w:spacing w:after="0" w:line="360" w:lineRule="auto"/>
        <w:ind w:firstLine="480" w:firstLineChars="200"/>
        <w:rPr>
          <w:rFonts w:ascii="宋体" w:hAnsi="宋体" w:cs="宋体"/>
          <w:color w:val="auto"/>
          <w:sz w:val="24"/>
          <w:szCs w:val="24"/>
        </w:rPr>
      </w:pPr>
      <w:bookmarkStart w:id="116" w:name="_Toc183666516"/>
      <w:bookmarkStart w:id="117"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sym w:font="Wingdings 2" w:char="00A3"/>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20</w:t>
      </w:r>
      <w:r>
        <w:rPr>
          <w:rFonts w:ascii="宋体" w:hAnsi="宋体" w:cs="宋体"/>
          <w:color w:val="auto"/>
          <w:sz w:val="24"/>
          <w:szCs w:val="24"/>
          <w:u w:val="single"/>
        </w:rPr>
        <w:t xml:space="preserve">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3"/>
        <w:spacing w:line="360" w:lineRule="auto"/>
        <w:ind w:firstLine="600" w:firstLineChars="250"/>
        <w:outlineLvl w:val="1"/>
        <w:rPr>
          <w:rFonts w:hint="eastAsia" w:hAnsi="宋体" w:cs="宋体"/>
          <w:color w:val="auto"/>
          <w:sz w:val="24"/>
          <w:szCs w:val="24"/>
        </w:rPr>
      </w:pPr>
      <w:r>
        <w:rPr>
          <w:rFonts w:hint="eastAsia" w:hAnsi="宋体" w:cs="宋体"/>
          <w:color w:val="auto"/>
          <w:sz w:val="24"/>
          <w:szCs w:val="24"/>
        </w:rPr>
        <w:t>5.2.2质保期按合同第</w:t>
      </w:r>
      <w:r>
        <w:rPr>
          <w:rFonts w:hint="eastAsia" w:hAnsi="宋体" w:cs="宋体"/>
          <w:color w:val="auto"/>
          <w:sz w:val="24"/>
          <w:szCs w:val="24"/>
          <w:lang w:val="en-US" w:eastAsia="zh-CN"/>
        </w:rPr>
        <w:t>十</w:t>
      </w:r>
      <w:r>
        <w:rPr>
          <w:rFonts w:hint="eastAsia" w:hAnsi="宋体" w:cs="宋体"/>
          <w:color w:val="auto"/>
          <w:sz w:val="24"/>
          <w:szCs w:val="24"/>
        </w:rPr>
        <w:t>条规定执行，质保期满且乙方不存在违约情形，乙方提交请款资料及等额增值税专用发票，甲方审核无误后在</w:t>
      </w:r>
      <w:r>
        <w:rPr>
          <w:rFonts w:hint="eastAsia" w:hAnsi="宋体" w:cs="宋体"/>
          <w:color w:val="auto"/>
          <w:sz w:val="24"/>
          <w:szCs w:val="24"/>
          <w:u w:val="none"/>
        </w:rPr>
        <w:t xml:space="preserve"> 15 </w:t>
      </w:r>
      <w:r>
        <w:rPr>
          <w:rFonts w:hint="eastAsia" w:hAnsi="宋体" w:cs="宋体"/>
          <w:color w:val="auto"/>
          <w:sz w:val="24"/>
          <w:szCs w:val="24"/>
        </w:rPr>
        <w:t>个工作日内支付合同结算价的5％（质保金）给乙方(无息)。</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spacing w:line="20" w:lineRule="atLeast"/>
        <w:ind w:firstLine="960" w:firstLineChars="400"/>
        <w:rPr>
          <w:rFonts w:ascii="宋体" w:hAnsi="宋体" w:cs="宋体"/>
          <w:sz w:val="24"/>
          <w:highlight w:val="non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spacing w:line="20" w:lineRule="atLeast"/>
        <w:ind w:firstLine="960"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r>
        <w:rPr>
          <w:rFonts w:hint="eastAsia" w:ascii="宋体" w:hAnsi="宋体" w:cs="宋体"/>
          <w:sz w:val="24"/>
          <w:u w:val="single"/>
          <w:lang w:val="en-US" w:eastAsia="zh-CN"/>
        </w:rPr>
        <w:t>91440101755584729Q</w:t>
      </w:r>
      <w:r>
        <w:rPr>
          <w:rFonts w:ascii="宋体" w:hAnsi="宋体" w:cs="宋体"/>
          <w:sz w:val="24"/>
          <w:highlight w:val="none"/>
          <w:u w:val="single"/>
        </w:rPr>
        <w:t xml:space="preserve"> </w:t>
      </w:r>
    </w:p>
    <w:p>
      <w:pPr>
        <w:spacing w:line="20" w:lineRule="atLeast"/>
        <w:ind w:firstLine="960" w:firstLineChars="400"/>
        <w:rPr>
          <w:rFonts w:hint="eastAsia" w:ascii="宋体" w:hAnsi="宋体" w:eastAsia="宋体" w:cs="宋体"/>
          <w:color w:val="auto"/>
          <w:kern w:val="2"/>
          <w:sz w:val="24"/>
          <w:szCs w:val="24"/>
          <w:u w:val="single"/>
          <w:lang w:val="en-US" w:eastAsia="zh-CN" w:bidi="ar-SA"/>
        </w:rPr>
      </w:pPr>
      <w:r>
        <w:rPr>
          <w:rFonts w:hint="eastAsia" w:ascii="宋体" w:hAnsi="宋体" w:cs="宋体"/>
          <w:sz w:val="24"/>
          <w:highlight w:val="none"/>
        </w:rPr>
        <w:t>地址：</w:t>
      </w:r>
      <w:r>
        <w:rPr>
          <w:rFonts w:hint="eastAsia" w:ascii="宋体" w:hAnsi="宋体" w:cs="宋体" w:eastAsiaTheme="minorEastAsia"/>
          <w:color w:val="auto"/>
          <w:kern w:val="2"/>
          <w:sz w:val="24"/>
          <w:szCs w:val="24"/>
          <w:u w:val="single"/>
          <w:lang w:val="en-US" w:eastAsia="zh-CN" w:bidi="ar-SA"/>
        </w:rPr>
        <w:t>广州市天河区临江大道501号 020-38890283</w:t>
      </w:r>
    </w:p>
    <w:p>
      <w:pPr>
        <w:tabs>
          <w:tab w:val="left" w:pos="851"/>
        </w:tabs>
        <w:adjustRightInd w:val="0"/>
        <w:snapToGrid w:val="0"/>
        <w:spacing w:line="360" w:lineRule="auto"/>
        <w:ind w:firstLine="960" w:firstLineChars="400"/>
        <w:outlineLvl w:val="1"/>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开户行及账号：</w:t>
      </w:r>
      <w:r>
        <w:rPr>
          <w:rFonts w:hint="eastAsia" w:ascii="宋体" w:hAnsi="宋体" w:cs="宋体" w:eastAsiaTheme="minorEastAsia"/>
          <w:color w:val="auto"/>
          <w:kern w:val="2"/>
          <w:sz w:val="24"/>
          <w:szCs w:val="24"/>
          <w:u w:val="single"/>
          <w:lang w:val="en-US" w:eastAsia="zh-CN" w:bidi="ar-SA"/>
        </w:rPr>
        <w:t>民生银行广州分行 0301014140006932</w:t>
      </w:r>
      <w:r>
        <w:rPr>
          <w:rFonts w:hint="eastAsia" w:ascii="宋体" w:hAnsi="宋体" w:cs="宋体"/>
          <w:color w:val="auto"/>
          <w:sz w:val="24"/>
          <w:szCs w:val="24"/>
          <w:highlight w:val="none"/>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p>
    <w:p>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rPr>
        <w:sym w:font="Wingdings 2" w:char="0052"/>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hint="eastAsia" w:ascii="宋体" w:hAnsi="宋体" w:cs="宋体"/>
          <w:color w:val="auto"/>
          <w:sz w:val="24"/>
          <w:szCs w:val="24"/>
          <w:u w:val="single"/>
          <w:lang w:val="en-US" w:eastAsia="zh-CN"/>
        </w:rPr>
        <w:t xml:space="preserve"> / </w:t>
      </w:r>
      <w:r>
        <w:rPr>
          <w:rFonts w:ascii="宋体" w:hAnsi="宋体" w:cs="宋体"/>
          <w:color w:val="auto"/>
          <w:sz w:val="24"/>
          <w:szCs w:val="24"/>
          <w:u w:val="single"/>
        </w:rPr>
        <w:t>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户名：广州市净水有限公司</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开户行：浦发银行广州分行</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16"/>
    <w:bookmarkEnd w:id="117"/>
    <w:p>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100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104"/>
    <w:bookmarkEnd w:id="105"/>
    <w:bookmarkEnd w:id="106"/>
    <w:bookmarkEnd w:id="107"/>
    <w:bookmarkEnd w:id="108"/>
    <w:bookmarkEnd w:id="109"/>
    <w:bookmarkEnd w:id="110"/>
    <w:p>
      <w:pPr>
        <w:spacing w:before="120" w:after="120" w:line="360" w:lineRule="auto"/>
        <w:ind w:firstLine="482" w:firstLineChars="200"/>
        <w:rPr>
          <w:rFonts w:ascii="宋体" w:hAnsi="宋体" w:cs="宋体"/>
          <w:b/>
          <w:color w:val="auto"/>
          <w:sz w:val="24"/>
          <w:szCs w:val="24"/>
        </w:rPr>
      </w:pPr>
      <w:bookmarkStart w:id="118" w:name="_Toc518992990"/>
      <w:bookmarkStart w:id="119" w:name="_Toc474245215"/>
      <w:bookmarkStart w:id="120" w:name="_Toc520190030"/>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18"/>
      <w:bookmarkEnd w:id="119"/>
      <w:bookmarkEnd w:id="120"/>
      <w:r>
        <w:rPr>
          <w:rFonts w:hint="eastAsia" w:ascii="宋体" w:hAnsi="宋体" w:cs="宋体"/>
          <w:b/>
          <w:color w:val="auto"/>
          <w:sz w:val="24"/>
          <w:szCs w:val="24"/>
        </w:rPr>
        <w:t>、标示及运输要求</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21" w:name="_Toc107447244"/>
      <w:bookmarkStart w:id="122" w:name="_Toc107446851"/>
      <w:r>
        <w:rPr>
          <w:rFonts w:hint="eastAsia" w:ascii="宋体" w:hAnsi="宋体" w:cs="宋体"/>
          <w:bCs/>
          <w:color w:val="auto"/>
          <w:sz w:val="24"/>
          <w:szCs w:val="24"/>
        </w:rPr>
        <w:t>标志</w:t>
      </w:r>
    </w:p>
    <w:bookmarkEnd w:id="121"/>
    <w:bookmarkEnd w:id="122"/>
    <w:p>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23" w:name="_Toc183666521"/>
      <w:bookmarkStart w:id="124" w:name="_Toc520190032"/>
      <w:bookmarkStart w:id="125" w:name="_Toc9269"/>
      <w:bookmarkStart w:id="126" w:name="_Toc306350457"/>
      <w:bookmarkStart w:id="127" w:name="_Toc518992992"/>
      <w:bookmarkStart w:id="128" w:name="_Toc474245218"/>
    </w:p>
    <w:p>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23"/>
    <w:bookmarkEnd w:id="124"/>
    <w:bookmarkEnd w:id="125"/>
    <w:bookmarkEnd w:id="126"/>
    <w:bookmarkEnd w:id="127"/>
    <w:bookmarkEnd w:id="128"/>
    <w:p>
      <w:pPr>
        <w:adjustRightInd w:val="0"/>
        <w:snapToGrid w:val="0"/>
        <w:spacing w:before="120" w:beforeLines="50" w:after="120" w:afterLines="50" w:line="360" w:lineRule="auto"/>
        <w:ind w:firstLine="482" w:firstLineChars="200"/>
        <w:rPr>
          <w:rFonts w:ascii="宋体" w:hAnsi="宋体" w:cs="宋体"/>
          <w:color w:val="auto"/>
          <w:sz w:val="24"/>
          <w:szCs w:val="24"/>
        </w:rPr>
      </w:pPr>
      <w:bookmarkStart w:id="129" w:name="_Toc183666522"/>
      <w:bookmarkStart w:id="130" w:name="_Toc18496"/>
      <w:bookmarkStart w:id="131" w:name="_Toc306350458"/>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29"/>
    <w:bookmarkEnd w:id="130"/>
    <w:bookmarkEnd w:id="131"/>
    <w:p>
      <w:pPr>
        <w:autoSpaceDE w:val="0"/>
        <w:autoSpaceDN w:val="0"/>
        <w:adjustRightInd w:val="0"/>
        <w:spacing w:line="360" w:lineRule="auto"/>
        <w:ind w:firstLine="482" w:firstLineChars="200"/>
        <w:rPr>
          <w:rFonts w:ascii="宋体" w:hAnsi="宋体" w:cs="宋体"/>
          <w:b/>
          <w:color w:val="auto"/>
          <w:sz w:val="24"/>
          <w:szCs w:val="24"/>
        </w:rPr>
      </w:pPr>
      <w:bookmarkStart w:id="132" w:name="_Toc306350459"/>
      <w:bookmarkStart w:id="133" w:name="_Toc183666523"/>
      <w:bookmarkStart w:id="134"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质量保修</w:t>
      </w:r>
    </w:p>
    <w:p>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sz w:val="24"/>
          <w:szCs w:val="24"/>
          <w:u w:val="single"/>
          <w:lang w:val="en-US" w:eastAsia="zh-CN"/>
        </w:rPr>
        <w:t xml:space="preserve"> 一</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且不得低于法定保修期限</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w:t>
      </w:r>
      <w:r>
        <w:rPr>
          <w:rFonts w:hint="eastAsia" w:ascii="宋体" w:hAnsi="宋体" w:cs="宋体"/>
          <w:color w:val="auto"/>
          <w:kern w:val="0"/>
          <w:sz w:val="24"/>
          <w:szCs w:val="24"/>
          <w:lang w:val="en-US" w:eastAsia="zh-CN"/>
        </w:rPr>
        <w:t>出现</w:t>
      </w:r>
      <w:r>
        <w:rPr>
          <w:rFonts w:hint="default" w:ascii="宋体" w:hAnsi="宋体" w:cs="宋体"/>
          <w:color w:val="auto"/>
          <w:kern w:val="0"/>
          <w:sz w:val="24"/>
          <w:szCs w:val="24"/>
          <w:lang w:val="en-US"/>
        </w:rPr>
        <w:t>质量</w:t>
      </w:r>
      <w:r>
        <w:rPr>
          <w:rFonts w:hint="eastAsia" w:ascii="宋体" w:hAnsi="宋体" w:cs="宋体"/>
          <w:color w:val="auto"/>
          <w:kern w:val="0"/>
          <w:sz w:val="24"/>
          <w:szCs w:val="24"/>
          <w:lang w:val="zh-CN"/>
        </w:rPr>
        <w:t>问题的，乙方需无条件免费更换设备并支付合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72</w:t>
      </w:r>
      <w:r>
        <w:rPr>
          <w:rFonts w:hint="eastAsia" w:ascii="宋体" w:hAnsi="宋体" w:cs="宋体"/>
          <w:bCs/>
          <w:color w:val="auto"/>
          <w:sz w:val="24"/>
          <w:szCs w:val="24"/>
        </w:rPr>
        <w:t>小时内派专业技术人员到场负责解决及维修故障。</w:t>
      </w:r>
      <w:bookmarkEnd w:id="132"/>
      <w:bookmarkEnd w:id="133"/>
      <w:bookmarkEnd w:id="134"/>
      <w:bookmarkStart w:id="135" w:name="_Toc306350464"/>
      <w:bookmarkStart w:id="136" w:name="_Toc107446857"/>
      <w:bookmarkStart w:id="137" w:name="_Toc520190037"/>
      <w:bookmarkStart w:id="138" w:name="_Toc27734"/>
      <w:bookmarkStart w:id="139" w:name="_Toc474245223"/>
      <w:bookmarkStart w:id="140" w:name="_Toc183666528"/>
      <w:bookmarkStart w:id="141" w:name="_Toc518992997"/>
      <w:bookmarkStart w:id="142" w:name="_Toc107447250"/>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35"/>
      <w:bookmarkEnd w:id="136"/>
      <w:bookmarkEnd w:id="137"/>
      <w:bookmarkEnd w:id="138"/>
      <w:bookmarkEnd w:id="139"/>
      <w:bookmarkEnd w:id="140"/>
      <w:bookmarkEnd w:id="141"/>
      <w:bookmarkEnd w:id="142"/>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5</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spacing w:line="360" w:lineRule="auto"/>
        <w:ind w:firstLine="482"/>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numPr>
          <w:ilvl w:val="255"/>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48</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w:t>
      </w:r>
      <w:r>
        <w:rPr>
          <w:rFonts w:hint="eastAsia" w:ascii="宋体" w:hAnsi="宋体" w:cs="宋体"/>
          <w:bCs/>
          <w:color w:val="auto"/>
          <w:sz w:val="24"/>
          <w:szCs w:val="24"/>
          <w:lang w:val="en-US" w:eastAsia="zh-CN"/>
        </w:rPr>
        <w:t>第</w:t>
      </w:r>
      <w:r>
        <w:rPr>
          <w:rFonts w:hint="eastAsia" w:ascii="宋体" w:hAnsi="宋体" w:cs="宋体"/>
          <w:bCs/>
          <w:color w:val="auto"/>
          <w:sz w:val="24"/>
          <w:szCs w:val="24"/>
        </w:rPr>
        <w:t>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10</w:t>
      </w:r>
      <w:r>
        <w:rPr>
          <w:rFonts w:ascii="宋体" w:hAnsi="宋体" w:cs="宋体"/>
          <w:bCs/>
          <w:color w:val="auto"/>
          <w:sz w:val="24"/>
          <w:szCs w:val="24"/>
          <w:u w:val="single"/>
        </w:rPr>
        <w:t>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spacing w:line="360" w:lineRule="auto"/>
        <w:ind w:firstLine="482"/>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hint="eastAsia" w:ascii="宋体" w:hAnsi="宋体" w:cs="宋体"/>
          <w:bCs/>
          <w:color w:val="auto"/>
          <w:sz w:val="24"/>
          <w:szCs w:val="24"/>
          <w:lang w:val="en-US" w:eastAsia="zh-CN"/>
        </w:rPr>
        <w:t>20</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adjustRightInd/>
        <w:snapToGrid/>
        <w:spacing w:beforeLines="-2147483648" w:afterLines="-2147483648" w:line="360" w:lineRule="auto"/>
        <w:ind w:firstLine="600" w:firstLineChars="250"/>
        <w:jc w:val="left"/>
        <w:rPr>
          <w:rFonts w:hint="eastAsia"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5</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hint="eastAsia" w:ascii="宋体" w:hAnsi="宋体" w:cs="宋体"/>
          <w:color w:val="auto"/>
          <w:sz w:val="24"/>
          <w:szCs w:val="24"/>
          <w:lang w:val="en-US" w:eastAsia="zh-CN"/>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snapToGrid/>
        <w:spacing w:beforeLines="-2147483648" w:afterLines="-2147483648" w:line="360" w:lineRule="auto"/>
        <w:ind w:firstLine="600" w:firstLineChars="250"/>
        <w:jc w:val="left"/>
        <w:rPr>
          <w:rFonts w:ascii="方正小标宋简体" w:eastAsia="方正小标宋简体"/>
          <w:sz w:val="44"/>
          <w:szCs w:val="4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pStyle w:val="29"/>
        <w:rPr>
          <w:rFonts w:hint="eastAsia" w:ascii="仿宋" w:hAnsi="仿宋" w:eastAsia="仿宋" w:cs="仿宋_GB2312"/>
          <w:b/>
          <w:sz w:val="28"/>
          <w:szCs w:val="28"/>
          <w:highlight w:val="none"/>
        </w:rPr>
      </w:pPr>
    </w:p>
    <w:p>
      <w:pPr>
        <w:adjustRightInd w:val="0"/>
        <w:snapToGrid w:val="0"/>
        <w:spacing w:line="460" w:lineRule="exact"/>
        <w:ind w:right="521" w:rightChars="248" w:firstLine="720" w:firstLineChars="300"/>
        <w:rPr>
          <w:rFonts w:ascii="宋体" w:hAnsi="宋体" w:cs="宋体"/>
          <w:color w:val="auto"/>
          <w:sz w:val="24"/>
          <w:szCs w:val="24"/>
        </w:rPr>
      </w:pPr>
      <w:r>
        <w:rPr>
          <w:rFonts w:hint="eastAsia" w:ascii="宋体" w:hAnsi="宋体" w:cs="宋体"/>
          <w:color w:val="auto"/>
          <w:sz w:val="24"/>
          <w:szCs w:val="24"/>
        </w:rPr>
        <w:t>附件</w:t>
      </w:r>
      <w:r>
        <w:rPr>
          <w:rFonts w:hint="eastAsia" w:ascii="宋体" w:hAnsi="宋体" w:cs="宋体"/>
          <w:color w:val="auto"/>
          <w:sz w:val="24"/>
          <w:szCs w:val="24"/>
          <w:lang w:val="en-US" w:eastAsia="zh-CN"/>
        </w:rPr>
        <w:t xml:space="preserve"> </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成交通知书</w:t>
      </w:r>
    </w:p>
    <w:p>
      <w:pPr>
        <w:numPr>
          <w:ilvl w:val="0"/>
          <w:numId w:val="0"/>
        </w:numPr>
        <w:spacing w:line="460" w:lineRule="exact"/>
        <w:ind w:left="0" w:leftChars="0" w:firstLine="1200" w:firstLineChars="5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60" w:lineRule="auto"/>
        <w:ind w:firstLine="1200" w:firstLineChars="5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kern w:val="0"/>
          <w:sz w:val="24"/>
          <w:szCs w:val="24"/>
          <w:lang w:val="en-US" w:eastAsia="zh-CN"/>
        </w:rPr>
        <w:t>采购</w:t>
      </w:r>
      <w:r>
        <w:rPr>
          <w:rFonts w:hint="eastAsia" w:ascii="宋体" w:hAnsi="宋体" w:cs="宋体"/>
          <w:color w:val="auto"/>
          <w:kern w:val="0"/>
          <w:sz w:val="24"/>
          <w:szCs w:val="24"/>
          <w:lang w:val="zh-CN"/>
        </w:rPr>
        <w:t>需求</w:t>
      </w:r>
    </w:p>
    <w:p>
      <w:pPr>
        <w:spacing w:line="360" w:lineRule="auto"/>
        <w:ind w:firstLine="1200" w:firstLineChars="50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val="zh-CN"/>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p>
    <w:p>
      <w:pPr>
        <w:numPr>
          <w:ilvl w:val="-1"/>
          <w:numId w:val="0"/>
        </w:numPr>
        <w:spacing w:line="360" w:lineRule="auto"/>
        <w:ind w:left="1200" w:firstLine="0" w:firstLineChars="0"/>
        <w:rPr>
          <w:rFonts w:hint="eastAsia" w:ascii="宋体" w:hAnsi="宋体" w:cs="宋体"/>
          <w:color w:val="auto"/>
          <w:kern w:val="0"/>
          <w:sz w:val="24"/>
          <w:szCs w:val="24"/>
        </w:rPr>
      </w:pPr>
    </w:p>
    <w:p>
      <w:pPr>
        <w:pStyle w:val="2"/>
        <w:rPr>
          <w:rFonts w:hint="eastAsia" w:ascii="宋体" w:hAnsi="宋体" w:cs="宋体"/>
          <w:color w:val="auto"/>
          <w:kern w:val="0"/>
          <w:sz w:val="24"/>
          <w:szCs w:val="24"/>
          <w:lang w:val="zh-CN"/>
        </w:rPr>
      </w:pPr>
    </w:p>
    <w:p>
      <w:pPr>
        <w:pStyle w:val="2"/>
        <w:rPr>
          <w:rFonts w:hint="eastAsia" w:ascii="宋体" w:hAnsi="宋体" w:cs="宋体"/>
          <w:color w:val="auto"/>
          <w:kern w:val="0"/>
          <w:sz w:val="24"/>
          <w:szCs w:val="24"/>
          <w:lang w:val="zh-CN"/>
        </w:rPr>
      </w:pPr>
    </w:p>
    <w:p>
      <w:pPr>
        <w:pStyle w:val="2"/>
        <w:rPr>
          <w:rFonts w:hint="eastAsia" w:ascii="宋体" w:hAnsi="宋体" w:cs="宋体"/>
          <w:color w:val="auto"/>
          <w:kern w:val="0"/>
          <w:sz w:val="24"/>
          <w:szCs w:val="24"/>
          <w:lang w:val="zh-CN"/>
        </w:rPr>
      </w:pPr>
    </w:p>
    <w:p>
      <w:pPr>
        <w:pStyle w:val="2"/>
        <w:rPr>
          <w:rFonts w:hint="eastAsia" w:ascii="宋体" w:hAnsi="宋体" w:cs="宋体"/>
          <w:color w:val="auto"/>
          <w:kern w:val="0"/>
          <w:sz w:val="24"/>
          <w:szCs w:val="24"/>
          <w:lang w:val="zh-CN"/>
        </w:rPr>
      </w:pPr>
    </w:p>
    <w:p>
      <w:pPr>
        <w:pStyle w:val="2"/>
        <w:rPr>
          <w:rFonts w:hint="eastAsia" w:ascii="宋体" w:hAnsi="宋体" w:cs="宋体"/>
          <w:color w:val="auto"/>
          <w:kern w:val="0"/>
          <w:sz w:val="24"/>
          <w:szCs w:val="24"/>
          <w:lang w:val="zh-CN"/>
        </w:rPr>
      </w:pPr>
    </w:p>
    <w:p>
      <w:pPr>
        <w:pStyle w:val="2"/>
        <w:rPr>
          <w:rFonts w:hint="eastAsia" w:ascii="宋体" w:hAnsi="宋体" w:cs="宋体"/>
          <w:color w:val="auto"/>
          <w:kern w:val="0"/>
          <w:sz w:val="24"/>
          <w:szCs w:val="24"/>
          <w:lang w:val="zh-CN"/>
        </w:rPr>
      </w:pPr>
    </w:p>
    <w:p>
      <w:pPr>
        <w:pStyle w:val="2"/>
        <w:rPr>
          <w:rFonts w:hint="eastAsia" w:ascii="宋体" w:hAnsi="宋体" w:cs="宋体"/>
          <w:color w:val="auto"/>
          <w:kern w:val="0"/>
          <w:sz w:val="24"/>
          <w:szCs w:val="24"/>
          <w:lang w:val="zh-CN"/>
        </w:rPr>
      </w:pPr>
    </w:p>
    <w:p>
      <w:pPr>
        <w:pStyle w:val="2"/>
        <w:rPr>
          <w:rFonts w:hint="eastAsia" w:ascii="宋体" w:hAnsi="宋体" w:cs="宋体"/>
          <w:color w:val="auto"/>
          <w:kern w:val="0"/>
          <w:sz w:val="24"/>
          <w:szCs w:val="24"/>
          <w:lang w:val="zh-CN"/>
        </w:rPr>
      </w:pPr>
    </w:p>
    <w:p>
      <w:pPr>
        <w:pStyle w:val="2"/>
        <w:rPr>
          <w:rFonts w:hint="eastAsia" w:ascii="宋体" w:hAnsi="宋体" w:cs="宋体"/>
          <w:color w:val="auto"/>
          <w:kern w:val="0"/>
          <w:sz w:val="24"/>
          <w:szCs w:val="24"/>
          <w:lang w:val="zh-CN"/>
        </w:rPr>
      </w:pP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pStyle w:val="29"/>
        <w:rPr>
          <w:rFonts w:hint="eastAsia" w:ascii="宋体" w:hAnsi="宋体" w:cs="宋体"/>
          <w:b/>
          <w:bCs/>
          <w:color w:val="auto"/>
          <w:szCs w:val="21"/>
        </w:rPr>
      </w:pPr>
    </w:p>
    <w:p>
      <w:pPr>
        <w:pStyle w:val="29"/>
        <w:rPr>
          <w:rFonts w:hint="eastAsia" w:ascii="宋体" w:hAnsi="宋体" w:cs="宋体"/>
          <w:b/>
          <w:bCs/>
          <w:color w:val="auto"/>
          <w:szCs w:val="21"/>
        </w:rPr>
      </w:pPr>
    </w:p>
    <w:p>
      <w:pPr>
        <w:pStyle w:val="29"/>
        <w:rPr>
          <w:rFonts w:hint="eastAsia" w:ascii="宋体" w:hAnsi="宋体" w:cs="宋体"/>
          <w:b/>
          <w:bCs/>
          <w:color w:val="auto"/>
          <w:szCs w:val="21"/>
        </w:rPr>
      </w:pPr>
    </w:p>
    <w:p>
      <w:pPr>
        <w:spacing w:line="360" w:lineRule="auto"/>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rPr>
          <w:rFonts w:hint="eastAsia" w:ascii="宋体" w:hAnsi="宋体" w:eastAsia="宋体" w:cs="宋体"/>
          <w:b/>
          <w:bCs/>
          <w:szCs w:val="21"/>
        </w:rPr>
      </w:pPr>
    </w:p>
    <w:p>
      <w:pPr>
        <w:pStyle w:val="2"/>
        <w:ind w:firstLine="0"/>
        <w:rPr>
          <w:rFonts w:hint="eastAsia" w:ascii="宋体" w:hAnsi="宋体" w:eastAsia="宋体" w:cs="宋体"/>
          <w:b/>
          <w:bCs/>
          <w:szCs w:val="21"/>
        </w:rPr>
      </w:pPr>
    </w:p>
    <w:p>
      <w:pPr>
        <w:pStyle w:val="2"/>
        <w:rPr>
          <w:rFonts w:hint="eastAsia" w:ascii="宋体" w:hAnsi="宋体" w:eastAsia="宋体" w:cs="宋体"/>
          <w:b/>
          <w:bCs/>
          <w:szCs w:val="21"/>
        </w:rPr>
      </w:pPr>
    </w:p>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cs="宋体"/>
          <w:b/>
          <w:bCs/>
          <w:color w:val="auto"/>
          <w:szCs w:val="21"/>
          <w:lang w:val="en-US" w:eastAsia="zh-CN"/>
        </w:rPr>
        <w:t>成交通知书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广州市净水有限公司龙归分公司2024年新化验室实验台、试剂柜等设施采购项目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60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60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p>
    <w:p>
      <w:pPr>
        <w:pStyle w:val="21"/>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p>
    <w:p>
      <w:pPr>
        <w:pStyle w:val="21"/>
        <w:keepNext w:val="0"/>
        <w:keepLines w:val="0"/>
        <w:pageBreakBefore w:val="0"/>
        <w:widowControl/>
        <w:suppressLineNumbers w:val="0"/>
        <w:kinsoku/>
        <w:wordWrap/>
        <w:overflowPunct/>
        <w:topLinePunct w:val="0"/>
        <w:autoSpaceDE/>
        <w:autoSpaceDN/>
        <w:bidi w:val="0"/>
        <w:snapToGrid/>
        <w:spacing w:line="36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60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广州市净水有限公司龙归分公司2024年新化验室实验台、试剂柜等设施采购项目</w:t>
      </w:r>
      <w:r>
        <w:rPr>
          <w:rFonts w:hint="eastAsia" w:ascii="仿宋_GB2312" w:hAnsi="仿宋_GB2312" w:eastAsia="仿宋_GB2312" w:cs="仿宋_GB2312"/>
          <w:b w:val="0"/>
          <w:bCs/>
          <w:color w:val="auto"/>
          <w:sz w:val="28"/>
          <w:szCs w:val="28"/>
          <w:highlight w:val="none"/>
          <w:u w:val="single"/>
          <w:lang w:val="en-US" w:eastAsia="zh-CN"/>
        </w:rPr>
        <w:t>+编号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line="60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60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
        <w:ind w:firstLine="0"/>
        <w:rPr>
          <w:rFonts w:hint="default" w:ascii="仿宋_GB2312" w:eastAsia="仿宋_GB2312"/>
          <w:color w:val="auto"/>
          <w:sz w:val="24"/>
          <w:szCs w:val="24"/>
          <w:lang w:val="en-US" w:eastAsia="zh-CN"/>
        </w:rPr>
      </w:pPr>
      <w:r>
        <w:rPr>
          <w:rFonts w:hint="eastAsia" w:ascii="仿宋_GB2312" w:eastAsia="仿宋_GB2312"/>
          <w:color w:val="auto"/>
          <w:sz w:val="24"/>
          <w:szCs w:val="24"/>
          <w:lang w:val="en-US" w:eastAsia="zh-CN"/>
        </w:rPr>
        <w:t>3.采购需求（详见询价文件采购需求）</w:t>
      </w:r>
    </w:p>
    <w:p>
      <w:pPr>
        <w:pStyle w:val="29"/>
        <w:ind w:firstLine="0" w:firstLineChars="0"/>
        <w:jc w:val="left"/>
        <w:rPr>
          <w:rFonts w:hint="eastAsia" w:hAnsi="宋体" w:eastAsia="宋体"/>
          <w:b/>
          <w:bCs/>
          <w:color w:val="auto"/>
          <w:kern w:val="2"/>
          <w:sz w:val="21"/>
          <w:szCs w:val="21"/>
          <w:lang w:val="en-US"/>
        </w:rPr>
      </w:pPr>
      <w:r>
        <w:rPr>
          <w:rFonts w:hint="eastAsia" w:hAnsi="宋体" w:eastAsia="宋体" w:cs="宋体"/>
          <w:b/>
          <w:bCs/>
          <w:color w:val="auto"/>
          <w:kern w:val="2"/>
          <w:sz w:val="21"/>
          <w:szCs w:val="21"/>
          <w:lang w:val="en-US" w:eastAsia="zh-CN"/>
        </w:rPr>
        <w:t>4.货物采购安全协议</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lang w:val="en-US" w:eastAsia="zh-CN"/>
        </w:rPr>
        <w:t>物品采购安全协议书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广州市净水有限公司龙归分公司2024年新化验室实验台、试剂柜等设施采购项目</w:t>
      </w:r>
      <w:r>
        <w:rPr>
          <w:rFonts w:hint="eastAsia" w:asciiTheme="minorEastAsia" w:hAnsiTheme="minorEastAsia"/>
          <w:sz w:val="24"/>
          <w:u w:val="single"/>
          <w:lang w:val="en-US" w:eastAsia="zh-CN"/>
        </w:rPr>
        <w:t>合同</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u w:val="single"/>
          <w:lang w:val="en-US" w:eastAsia="zh-CN"/>
        </w:rPr>
        <w:t>150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
      <w:pPr>
        <w:pStyle w:val="4"/>
        <w:jc w:val="both"/>
        <w:rPr>
          <w:rFonts w:hint="eastAsia" w:eastAsia="方正小标宋简体"/>
          <w:lang w:val="en-US" w:eastAsia="zh-CN"/>
        </w:rPr>
      </w:pPr>
      <w:bookmarkStart w:id="143" w:name="_Toc21847"/>
      <w:bookmarkStart w:id="144" w:name="_Toc16552"/>
      <w:bookmarkStart w:id="145" w:name="_Toc1563"/>
      <w:bookmarkStart w:id="146" w:name="_Toc8147"/>
      <w:bookmarkStart w:id="147" w:name="_Toc12169"/>
      <w:bookmarkStart w:id="148" w:name="_Toc28358"/>
      <w:bookmarkStart w:id="149" w:name="_Toc30824"/>
      <w:bookmarkStart w:id="150" w:name="_Toc23515"/>
      <w:bookmarkStart w:id="151" w:name="_Toc3723"/>
      <w:bookmarkStart w:id="152" w:name="_Toc6230"/>
      <w:bookmarkStart w:id="153" w:name="_Toc5129"/>
    </w:p>
    <w:p>
      <w:pPr>
        <w:rPr>
          <w:rFonts w:hint="eastAsia"/>
          <w:lang w:val="en-US" w:eastAsia="zh-CN"/>
        </w:rPr>
      </w:pPr>
    </w:p>
    <w:p>
      <w:pPr>
        <w:pStyle w:val="4"/>
        <w:rPr>
          <w:rFonts w:hint="eastAsia"/>
        </w:rPr>
      </w:pPr>
    </w:p>
    <w:p>
      <w:pPr>
        <w:pStyle w:val="4"/>
        <w:rPr>
          <w:rFonts w:hint="eastAsia"/>
        </w:rPr>
      </w:pPr>
    </w:p>
    <w:p>
      <w:pPr>
        <w:pStyle w:val="4"/>
      </w:pPr>
      <w:r>
        <mc:AlternateContent>
          <mc:Choice Requires="wps">
            <w:drawing>
              <wp:anchor distT="0" distB="0" distL="114300" distR="114300" simplePos="0" relativeHeight="251668480" behindDoc="0" locked="0" layoutInCell="1" allowOverlap="1">
                <wp:simplePos x="0" y="0"/>
                <wp:positionH relativeFrom="column">
                  <wp:posOffset>2338705</wp:posOffset>
                </wp:positionH>
                <wp:positionV relativeFrom="paragraph">
                  <wp:posOffset>46355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15pt;margin-top:3.65pt;height:0pt;width:75.5pt;z-index:251668480;mso-width-relative:page;mso-height-relative:page;" filled="f" stroked="t" coordsize="21600,21600" o:gfxdata="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K8oV1QAAAAcBAAAPAAAAAAAAAAEAIAAAACIAAABkcnMvZG93bnJldi54bWxQSwECFAAUAAAA&#10;CACHTuJAQsHAmfEBAADjAwAADgAAAAAAAAABACAAAAAkAQAAZHJzL2Uyb0RvYy54bWxQSwUGAAAA&#10;AAYABgBZAQAAh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2333625</wp:posOffset>
                </wp:positionH>
                <wp:positionV relativeFrom="paragraph">
                  <wp:posOffset>577215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75pt;margin-top:45.45pt;height:0pt;width:75.5pt;z-index:251669504;mso-width-relative:page;mso-height-relative:page;" filled="f" stroked="t" coordsize="21600,21600" o:gfxdata="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N0I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rPr>
        <w:t>第七章</w:t>
      </w:r>
      <w:bookmarkEnd w:id="143"/>
      <w:bookmarkEnd w:id="144"/>
      <w:bookmarkEnd w:id="145"/>
      <w:bookmarkEnd w:id="146"/>
      <w:bookmarkEnd w:id="147"/>
      <w:bookmarkEnd w:id="148"/>
      <w:bookmarkEnd w:id="149"/>
      <w:bookmarkEnd w:id="150"/>
      <w:bookmarkEnd w:id="151"/>
      <w:bookmarkEnd w:id="152"/>
      <w:bookmarkEnd w:id="153"/>
    </w:p>
    <w:p>
      <w:pPr>
        <w:pStyle w:val="39"/>
      </w:pPr>
    </w:p>
    <w:p>
      <w:pPr>
        <w:pStyle w:val="4"/>
        <w:adjustRightInd w:val="0"/>
        <w:snapToGrid w:val="0"/>
        <w:spacing w:beforeLines="50" w:afterLines="50" w:line="600" w:lineRule="exact"/>
        <w:jc w:val="center"/>
        <w:rPr>
          <w:rFonts w:ascii="方正小标宋简体" w:eastAsia="方正小标宋简体"/>
          <w:sz w:val="44"/>
          <w:szCs w:val="44"/>
        </w:rPr>
      </w:pPr>
      <w:bookmarkStart w:id="154" w:name="_Toc22764"/>
      <w:bookmarkStart w:id="155" w:name="_Toc31564"/>
      <w:bookmarkStart w:id="156" w:name="_Toc24490"/>
      <w:bookmarkStart w:id="157" w:name="_Toc24815"/>
      <w:bookmarkStart w:id="158" w:name="_Toc88209951"/>
      <w:bookmarkStart w:id="159" w:name="_Toc17119"/>
      <w:bookmarkStart w:id="160" w:name="_Toc10840"/>
      <w:bookmarkStart w:id="161" w:name="_Toc12610"/>
      <w:bookmarkStart w:id="162" w:name="_Toc21675"/>
      <w:bookmarkStart w:id="163" w:name="_Toc87616388"/>
      <w:bookmarkStart w:id="164" w:name="_Toc12769"/>
      <w:bookmarkStart w:id="165" w:name="_Toc5342"/>
      <w:bookmarkStart w:id="166" w:name="_Toc30157"/>
      <w:r>
        <w:rPr>
          <w:rFonts w:hint="eastAsia"/>
        </w:rPr>
        <w:t>响应文件</w:t>
      </w:r>
      <w:r>
        <w:rPr>
          <w:rFonts w:hint="eastAsia"/>
          <w:lang w:val="en-US" w:eastAsia="zh-CN"/>
        </w:rPr>
        <w:t>格式要求</w:t>
      </w:r>
      <w:bookmarkEnd w:id="154"/>
      <w:bookmarkEnd w:id="155"/>
      <w:bookmarkEnd w:id="156"/>
      <w:bookmarkEnd w:id="157"/>
      <w:bookmarkEnd w:id="158"/>
      <w:bookmarkEnd w:id="159"/>
      <w:bookmarkEnd w:id="160"/>
      <w:bookmarkEnd w:id="161"/>
      <w:bookmarkEnd w:id="162"/>
      <w:bookmarkEnd w:id="163"/>
      <w:bookmarkEnd w:id="164"/>
      <w:bookmarkEnd w:id="165"/>
      <w:bookmarkEnd w:id="166"/>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ind w:firstLine="0" w:firstLineChars="0"/>
        <w:rPr>
          <w:rFonts w:hint="eastAsia" w:ascii="宋体" w:hAnsi="宋体" w:cs="宋体"/>
          <w:b/>
          <w:bCs/>
          <w:color w:val="auto"/>
          <w:sz w:val="30"/>
        </w:rPr>
      </w:pPr>
    </w:p>
    <w:p>
      <w:pPr>
        <w:pStyle w:val="22"/>
        <w:rPr>
          <w:rFonts w:hint="eastAsia" w:ascii="宋体" w:hAnsi="宋体" w:cs="宋体"/>
          <w:b/>
          <w:bCs/>
          <w:color w:val="auto"/>
          <w:sz w:val="30"/>
        </w:rPr>
      </w:pPr>
    </w:p>
    <w:p>
      <w:pPr>
        <w:adjustRightInd w:val="0"/>
        <w:snapToGrid w:val="0"/>
        <w:spacing w:beforeLines="50" w:afterLines="50" w:line="600" w:lineRule="exact"/>
        <w:jc w:val="center"/>
        <w:rPr>
          <w:rFonts w:ascii="仿宋_GB2312" w:eastAsia="仿宋_GB2312"/>
          <w:sz w:val="30"/>
          <w:szCs w:val="30"/>
        </w:rPr>
      </w:pPr>
      <w:r>
        <w:rPr>
          <w:rFonts w:hint="eastAsia" w:ascii="宋体" w:hAnsi="宋体" w:cs="宋体"/>
          <w:b/>
          <w:bCs/>
          <w:color w:val="auto"/>
          <w:sz w:val="30"/>
        </w:rPr>
        <w:t>广州市净水有限公司龙归分公司2024年新化验室实验台、试剂柜等设施采购项目</w:t>
      </w: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both"/>
        <w:rPr>
          <w:rFonts w:ascii="方正小标宋简体" w:eastAsia="方正小标宋简体"/>
          <w:sz w:val="30"/>
          <w:szCs w:val="30"/>
        </w:rPr>
      </w:pPr>
    </w:p>
    <w:p>
      <w:pPr>
        <w:pStyle w:val="29"/>
      </w:pPr>
    </w:p>
    <w:p>
      <w:pPr>
        <w:pStyle w:val="2"/>
      </w:pPr>
    </w:p>
    <w:p>
      <w:pPr>
        <w:pStyle w:val="2"/>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pStyle w:val="22"/>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67" w:name="_Toc87616389"/>
      <w:bookmarkStart w:id="168" w:name="_Toc88209952"/>
      <w:r>
        <w:rPr>
          <w:rFonts w:hint="eastAsia" w:ascii="仿宋_GB2312" w:eastAsia="仿宋_GB2312"/>
          <w:sz w:val="28"/>
          <w:szCs w:val="28"/>
        </w:rPr>
        <w:t>1.响应函</w:t>
      </w:r>
      <w:bookmarkEnd w:id="167"/>
      <w:bookmarkEnd w:id="168"/>
    </w:p>
    <w:p>
      <w:pPr>
        <w:spacing w:line="600" w:lineRule="exact"/>
        <w:rPr>
          <w:rFonts w:hint="eastAsia" w:ascii="仿宋_GB2312" w:eastAsia="仿宋_GB2312"/>
          <w:sz w:val="28"/>
          <w:szCs w:val="28"/>
        </w:rPr>
      </w:pPr>
      <w:bookmarkStart w:id="169" w:name="_Toc87616390"/>
      <w:bookmarkStart w:id="170" w:name="_Toc88209953"/>
      <w:r>
        <w:rPr>
          <w:rFonts w:hint="eastAsia" w:ascii="仿宋_GB2312" w:eastAsia="仿宋_GB2312"/>
          <w:sz w:val="28"/>
          <w:szCs w:val="28"/>
        </w:rPr>
        <w:t>2.法定代表人证明或授权委托书</w:t>
      </w:r>
      <w:bookmarkEnd w:id="169"/>
      <w:bookmarkEnd w:id="170"/>
      <w:bookmarkStart w:id="171" w:name="_Toc88209956"/>
      <w:bookmarkStart w:id="172"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71"/>
      <w:bookmarkEnd w:id="172"/>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6"/>
        <w:rPr>
          <w:rFonts w:asciiTheme="minorEastAsia" w:hAnsiTheme="minorEastAsia" w:eastAsiaTheme="minorEastAsia"/>
          <w:sz w:val="28"/>
          <w:szCs w:val="28"/>
        </w:rPr>
      </w:pPr>
      <w:bookmarkStart w:id="173" w:name="_Toc87616394"/>
      <w:bookmarkStart w:id="174" w:name="_Toc28619645"/>
      <w:bookmarkStart w:id="175" w:name="_Toc6313"/>
      <w:bookmarkStart w:id="176" w:name="_Toc12665"/>
      <w:bookmarkStart w:id="177" w:name="_Toc88209957"/>
      <w:r>
        <w:rPr>
          <w:rFonts w:hint="eastAsia" w:asciiTheme="minorEastAsia" w:hAnsiTheme="minorEastAsia" w:eastAsiaTheme="minorEastAsia"/>
          <w:sz w:val="28"/>
          <w:szCs w:val="28"/>
        </w:rPr>
        <w:t>1.响应函</w:t>
      </w:r>
      <w:bookmarkEnd w:id="173"/>
      <w:bookmarkEnd w:id="174"/>
      <w:bookmarkEnd w:id="175"/>
      <w:bookmarkEnd w:id="176"/>
      <w:bookmarkEnd w:id="177"/>
    </w:p>
    <w:p>
      <w:pPr>
        <w:spacing w:line="360" w:lineRule="auto"/>
        <w:rPr>
          <w:rFonts w:ascii="仿宋_GB2312" w:hAnsi="黑体" w:eastAsia="仿宋_GB2312"/>
          <w:sz w:val="28"/>
          <w:szCs w:val="28"/>
          <w:u w:val="single"/>
        </w:rPr>
      </w:pPr>
      <w:r>
        <w:rPr>
          <w:rFonts w:hint="eastAsia" w:ascii="仿宋_GB2312" w:hAnsi="黑体" w:eastAsia="仿宋_GB2312"/>
          <w:sz w:val="28"/>
          <w:szCs w:val="28"/>
        </w:rPr>
        <w:t>1.1</w:t>
      </w:r>
      <w:r>
        <w:rPr>
          <w:rFonts w:hint="eastAsia" w:ascii="仿宋_GB2312" w:hAnsi="黑体" w:eastAsia="仿宋_GB2312"/>
          <w:sz w:val="28"/>
          <w:szCs w:val="28"/>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sz w:val="28"/>
          <w:szCs w:val="28"/>
        </w:rPr>
        <w:t>1</w:t>
      </w: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pStyle w:val="2"/>
        <w:ind w:firstLine="560" w:firstLineChars="200"/>
        <w:rPr>
          <w:rFonts w:hint="default" w:eastAsia="仿宋_GB2312"/>
          <w:lang w:val="en-US"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w:t>
      </w:r>
      <w:r>
        <w:rPr>
          <w:rFonts w:hint="eastAsia" w:ascii="仿宋_GB2312" w:eastAsia="仿宋_GB2312" w:hAnsiTheme="minorEastAsia"/>
          <w:sz w:val="28"/>
          <w:szCs w:val="28"/>
          <w:lang w:val="en-US" w:eastAsia="zh-CN"/>
        </w:rPr>
        <w:t>私</w:t>
      </w:r>
      <w:r>
        <w:rPr>
          <w:rFonts w:hint="eastAsia" w:ascii="仿宋_GB2312" w:eastAsia="仿宋_GB2312" w:hAnsiTheme="minorEastAsia"/>
          <w:sz w:val="28"/>
          <w:szCs w:val="28"/>
        </w:rPr>
        <w:t>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22"/>
        <w:rPr>
          <w:rFonts w:hint="eastAsia" w:ascii="仿宋_GB2312" w:eastAsia="仿宋_GB2312" w:hAnsiTheme="minorEastAsia"/>
          <w:sz w:val="28"/>
          <w:szCs w:val="28"/>
        </w:rPr>
      </w:pPr>
    </w:p>
    <w:p>
      <w:pPr>
        <w:pStyle w:val="22"/>
        <w:rPr>
          <w:rFonts w:hint="eastAsia" w:ascii="仿宋_GB2312" w:eastAsia="仿宋_GB2312" w:hAnsiTheme="minorEastAsia"/>
          <w:sz w:val="28"/>
          <w:szCs w:val="28"/>
        </w:rPr>
      </w:pPr>
    </w:p>
    <w:p>
      <w:pPr>
        <w:spacing w:line="600" w:lineRule="exact"/>
        <w:ind w:left="1" w:firstLine="551" w:firstLineChars="197"/>
        <w:jc w:val="right"/>
        <w:rPr>
          <w:rFonts w:hint="eastAsia" w:asciiTheme="minorEastAsia" w:hAnsiTheme="minorEastAsia" w:eastAsiaTheme="minorEastAsia"/>
          <w:sz w:val="28"/>
          <w:szCs w:val="28"/>
        </w:rPr>
      </w:pPr>
      <w:bookmarkStart w:id="178" w:name="_Toc22527"/>
      <w:bookmarkStart w:id="179" w:name="_Toc29833"/>
      <w:bookmarkStart w:id="180" w:name="_Toc88209958"/>
      <w:bookmarkStart w:id="181" w:name="_Toc87616395"/>
    </w:p>
    <w:p>
      <w:pPr>
        <w:pStyle w:val="6"/>
        <w:numPr>
          <w:ilvl w:val="0"/>
          <w:numId w:val="3"/>
        </w:numPr>
        <w:spacing w:before="0"/>
        <w:ind w:left="643" w:hanging="562" w:hanging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法定代表人证明或授权委托书</w:t>
      </w:r>
      <w:bookmarkEnd w:id="178"/>
      <w:bookmarkEnd w:id="179"/>
      <w:bookmarkEnd w:id="180"/>
      <w:bookmarkEnd w:id="181"/>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1"/>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30"/>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0"/>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30"/>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30"/>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30"/>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30"/>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30"/>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30"/>
        <w:snapToGrid w:val="0"/>
        <w:spacing w:line="600" w:lineRule="exact"/>
        <w:ind w:firstLine="3907" w:firstLineChars="1221"/>
        <w:rPr>
          <w:rFonts w:ascii="仿宋_GB2312" w:hAnsi="宋体" w:eastAsia="仿宋_GB2312" w:cs="Times New Roman"/>
          <w:sz w:val="32"/>
          <w:szCs w:val="32"/>
        </w:rPr>
      </w:pPr>
    </w:p>
    <w:p>
      <w:pPr>
        <w:pStyle w:val="30"/>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9"/>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2.提供授权委托人自公告发布当月起在本单位近三个月社保记录（以加盖社会保险基金管理中心印章的《缴费历史明细表》或《社会保险参保人员证明》为准），否则为无效代理人，询价响应文件无效。</w:t>
      </w:r>
    </w:p>
    <w:p>
      <w:pPr>
        <w:pStyle w:val="30"/>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30"/>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lang w:val="en-US" w:eastAsia="zh-CN"/>
        </w:rPr>
        <w:t>或盖私章</w:t>
      </w:r>
      <w:r>
        <w:rPr>
          <w:rFonts w:hint="eastAsia" w:ascii="仿宋_GB2312" w:hAnsi="宋体" w:eastAsia="仿宋_GB2312" w:cs="Times New Roman"/>
          <w:sz w:val="30"/>
          <w:szCs w:val="30"/>
          <w:u w:val="single"/>
        </w:rPr>
        <w:t xml:space="preserve">)            </w:t>
      </w:r>
    </w:p>
    <w:p>
      <w:pPr>
        <w:pStyle w:val="30"/>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lang w:val="en-US" w:eastAsia="zh-CN"/>
        </w:rPr>
        <w:t>或盖私章</w:t>
      </w:r>
      <w:r>
        <w:rPr>
          <w:rFonts w:hint="eastAsia" w:ascii="仿宋_GB2312" w:hAnsi="宋体" w:eastAsia="仿宋_GB2312" w:cs="Times New Roman"/>
          <w:sz w:val="30"/>
          <w:szCs w:val="30"/>
          <w:u w:val="single"/>
        </w:rPr>
        <w:t xml:space="preserve">)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2"/>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6"/>
        <w:rPr>
          <w:rFonts w:asciiTheme="minorEastAsia" w:hAnsiTheme="minorEastAsia" w:eastAsiaTheme="minorEastAsia"/>
          <w:sz w:val="28"/>
          <w:szCs w:val="28"/>
        </w:rPr>
      </w:pPr>
      <w:bookmarkStart w:id="182" w:name="_Toc8086"/>
      <w:bookmarkStart w:id="183" w:name="_Toc88209963"/>
      <w:bookmarkStart w:id="184" w:name="_Toc19830"/>
      <w:bookmarkStart w:id="185" w:name="_Toc87616400"/>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82"/>
      <w:bookmarkEnd w:id="183"/>
      <w:bookmarkEnd w:id="184"/>
      <w:bookmarkEnd w:id="185"/>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default" w:cs="Times New Roman" w:asciiTheme="minorEastAsia" w:hAnsiTheme="minorEastAsia" w:eastAsiaTheme="minorEastAsia"/>
          <w:b/>
          <w:bCs/>
          <w:color w:val="auto"/>
          <w:sz w:val="28"/>
          <w:szCs w:val="28"/>
          <w:highlight w:val="none"/>
          <w:lang w:val="en-US" w:eastAsia="zh-CN"/>
        </w:rPr>
      </w:pPr>
      <w:bookmarkStart w:id="186" w:name="_Hlk59025866"/>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ind w:firstLine="6480" w:firstLineChars="2700"/>
        <w:jc w:val="left"/>
        <w:outlineLvl w:val="9"/>
        <w:rPr>
          <w:rFonts w:hint="eastAsia" w:cs="Times New Roman" w:asciiTheme="minorEastAsia" w:hAnsiTheme="minorEastAsia" w:eastAsia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广州市净水有限公司龙归分公司2024年新化验室实验台、试剂柜等设施采购项目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w:t>
      </w:r>
      <w:r>
        <w:rPr>
          <w:rFonts w:hint="eastAsia" w:ascii="宋体" w:hAnsi="宋体" w:cs="宋体"/>
          <w:color w:val="auto"/>
          <w:kern w:val="2"/>
          <w:sz w:val="24"/>
          <w:szCs w:val="24"/>
          <w:highlight w:val="none"/>
          <w:lang w:val="en-GB" w:eastAsia="zh-CN"/>
        </w:rPr>
        <w:t>未被</w:t>
      </w:r>
      <w:r>
        <w:rPr>
          <w:rFonts w:hint="eastAsia" w:ascii="宋体" w:hAnsi="宋体" w:cs="宋体"/>
          <w:color w:val="auto"/>
          <w:kern w:val="2"/>
          <w:sz w:val="24"/>
          <w:szCs w:val="24"/>
          <w:highlight w:val="none"/>
          <w:lang w:val="en-US" w:eastAsia="zh-CN"/>
        </w:rPr>
        <w:t>列入</w:t>
      </w:r>
      <w:r>
        <w:rPr>
          <w:rFonts w:hint="eastAsia" w:ascii="宋体" w:hAnsi="宋体" w:cs="宋体"/>
          <w:color w:val="auto"/>
          <w:kern w:val="2"/>
          <w:sz w:val="24"/>
          <w:szCs w:val="24"/>
          <w:highlight w:val="none"/>
          <w:lang w:val="en-GB" w:eastAsia="zh-CN"/>
        </w:rPr>
        <w:t>下列情形之一：</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
        <w:rPr>
          <w:rFonts w:hint="eastAsia"/>
          <w:lang w:val="en-GB"/>
        </w:rPr>
      </w:pPr>
    </w:p>
    <w:p>
      <w:pPr>
        <w:pStyle w:val="2"/>
        <w:ind w:firstLine="0"/>
        <w:rPr>
          <w:rFonts w:hint="eastAsia"/>
          <w:lang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
        <w:rPr>
          <w:rFonts w:hint="default" w:ascii="仿宋_GB2312" w:eastAsia="仿宋_GB2312" w:hAnsiTheme="minorEastAsia"/>
          <w:sz w:val="28"/>
          <w:szCs w:val="28"/>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eastAsia="仿宋_GB2312" w:hAnsiTheme="minorEastAsia"/>
          <w:sz w:val="28"/>
          <w:szCs w:val="28"/>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2"/>
        <w:rPr>
          <w:rFonts w:hint="default" w:ascii="仿宋_GB2312" w:eastAsia="仿宋_GB2312" w:hAnsiTheme="minorEastAsia"/>
          <w:sz w:val="28"/>
          <w:szCs w:val="28"/>
          <w:lang w:val="en-US" w:eastAsia="zh-CN"/>
        </w:rPr>
      </w:pPr>
    </w:p>
    <w:p>
      <w:pPr>
        <w:pStyle w:val="6"/>
        <w:rPr>
          <w:rFonts w:asciiTheme="minorEastAsia" w:hAnsiTheme="minorEastAsia" w:eastAsiaTheme="minorEastAsia"/>
          <w:sz w:val="28"/>
          <w:szCs w:val="28"/>
        </w:rPr>
      </w:pPr>
      <w:bookmarkStart w:id="187" w:name="_Toc19423"/>
      <w:bookmarkStart w:id="188" w:name="_Toc32430"/>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.报价表</w:t>
      </w:r>
      <w:bookmarkEnd w:id="187"/>
      <w:bookmarkEnd w:id="188"/>
    </w:p>
    <w:p>
      <w:pPr>
        <w:pStyle w:val="29"/>
        <w:ind w:firstLine="480" w:firstLineChars="200"/>
        <w:rPr>
          <w:rFonts w:hint="eastAsia" w:ascii="仿宋_GB2312" w:hAnsiTheme="minorEastAsia"/>
          <w:sz w:val="24"/>
          <w:szCs w:val="24"/>
          <w:lang w:val="en-US" w:eastAsia="zh-CN"/>
        </w:rPr>
      </w:pPr>
    </w:p>
    <w:p>
      <w:pPr>
        <w:pStyle w:val="29"/>
        <w:ind w:left="3639" w:leftChars="266" w:hanging="3080" w:hangingChars="1100"/>
        <w:rPr>
          <w:rFonts w:hint="eastAsia" w:eastAsia="仿宋_GB2312"/>
          <w:lang w:eastAsia="zh-CN"/>
        </w:rPr>
      </w:pPr>
      <w:r>
        <w:rPr>
          <w:rFonts w:hint="eastAsia" w:ascii="仿宋_GB2312" w:hAnsiTheme="minorEastAsia"/>
          <w:sz w:val="28"/>
          <w:szCs w:val="28"/>
          <w:lang w:val="en-US" w:eastAsia="zh-CN"/>
        </w:rPr>
        <w:t>项目名称：</w:t>
      </w:r>
      <w:r>
        <w:rPr>
          <w:rFonts w:hint="eastAsia" w:ascii="仿宋_GB2312" w:hAnsiTheme="minorEastAsia"/>
          <w:sz w:val="28"/>
          <w:szCs w:val="28"/>
        </w:rPr>
        <w:t>广州市净水有限公司龙归分公司2024年新化验室实验台、试剂柜等设施采购项目</w:t>
      </w:r>
    </w:p>
    <w:tbl>
      <w:tblPr>
        <w:tblStyle w:val="23"/>
        <w:tblW w:w="93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02"/>
        <w:gridCol w:w="855"/>
        <w:gridCol w:w="1374"/>
        <w:gridCol w:w="1650"/>
        <w:gridCol w:w="740"/>
        <w:gridCol w:w="660"/>
        <w:gridCol w:w="729"/>
        <w:gridCol w:w="766"/>
        <w:gridCol w:w="634"/>
        <w:gridCol w:w="820"/>
        <w:gridCol w:w="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8"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安装地点</w:t>
            </w:r>
          </w:p>
        </w:tc>
        <w:tc>
          <w:tcPr>
            <w:tcW w:w="137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规格尺寸</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单价（元）</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金额（元）</w:t>
            </w: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1"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w:t>
            </w: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w:t>
            </w: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不含税</w:t>
            </w: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雨棚</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3000*600*800mm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化验室1</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6000*1500*850mm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中央台试剂架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5250*300*700mm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万向排气罩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三节</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4200*750*850mm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4200*300*600mm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实验边台（满柜）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2450*600*850mm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PP器皿柜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900*400*1800mm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化验室2</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通风柜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1200*850*2350mm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1500*750*850mm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1000*1000*850mm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1800*750*850mm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高温室</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高温矮台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4200*800*500mm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原子吸收罩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450*450*Lmm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2700*750*850mm </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PP器皿柜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900*400*1800mm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准备室</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1750*750*850mm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2750*300*600mm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角柜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1000*1000*850mm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1100*750*850mm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无菌室</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1200*600*850mm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天平室</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实验边台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2350*600*850mm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3660*300*600mm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PP器皿柜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900*400*1800mm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天平台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00*600*850mm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实验室线盒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86型</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更衣室</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900*500*1800mm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4" w:hRule="atLeast"/>
        </w:trPr>
        <w:tc>
          <w:tcPr>
            <w:tcW w:w="5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仓库</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PP器皿柜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900*400*1800mm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药品室1</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PP排风药品柜（带托盘）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900*450*1800mm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2"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易制爆化学品柜（带托盘）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590*460*1120mm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8"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药品室2</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PP排风药品柜（带托盘）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900*450*1800mm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红外监测系统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卫生间</w:t>
            </w: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抗倍特材料隔断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1800*2300</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4.14</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配套门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700*2100</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五金配件</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配套铝合金型材、门把手等五金配件</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w:t>
            </w:r>
          </w:p>
        </w:tc>
        <w:tc>
          <w:tcPr>
            <w:tcW w:w="1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通风设备对接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ø250mm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ø160mm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PP风管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ø110mm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电子风阀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ø250mm</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排风管辅材配件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三通，弯头</w:t>
            </w: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5"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风机配电、风阀电源线及控制信号线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trPr>
        <w:tc>
          <w:tcPr>
            <w:tcW w:w="5781" w:type="dxa"/>
            <w:gridSpan w:val="6"/>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2949" w:type="dxa"/>
            <w:gridSpan w:val="4"/>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含税价（</w:t>
            </w:r>
            <w:r>
              <w:rPr>
                <w:rStyle w:val="53"/>
                <w:lang w:val="en-US" w:eastAsia="zh-CN" w:bidi="ar"/>
              </w:rPr>
              <w:t>元）：                      税率：</w:t>
            </w:r>
            <w:r>
              <w:rPr>
                <w:rStyle w:val="54"/>
                <w:lang w:val="en-US" w:eastAsia="zh-CN" w:bidi="ar"/>
              </w:rPr>
              <w:t xml:space="preserve">     </w:t>
            </w:r>
            <w:r>
              <w:rPr>
                <w:rStyle w:val="53"/>
                <w:lang w:val="en-US" w:eastAsia="zh-CN" w:bidi="ar"/>
              </w:rPr>
              <w:t xml:space="preserve"> %  </w:t>
            </w:r>
          </w:p>
        </w:tc>
        <w:tc>
          <w:tcPr>
            <w:tcW w:w="60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2"/>
                <w:szCs w:val="22"/>
                <w:u w:val="none"/>
              </w:rPr>
            </w:pPr>
          </w:p>
        </w:tc>
      </w:tr>
    </w:tbl>
    <w:p>
      <w:pPr>
        <w:pStyle w:val="22"/>
        <w:rPr>
          <w:rFonts w:hint="eastAsia" w:eastAsia="仿宋_GB2312"/>
          <w:lang w:eastAsia="zh-CN"/>
        </w:rPr>
      </w:pPr>
    </w:p>
    <w:p>
      <w:pPr>
        <w:pStyle w:val="22"/>
        <w:rPr>
          <w:rFonts w:hint="eastAsia" w:eastAsia="仿宋_GB2312"/>
          <w:lang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89" w:name="_Toc88209965"/>
      <w:bookmarkStart w:id="190" w:name="_Toc6058"/>
      <w:bookmarkStart w:id="191" w:name="_Toc87616402"/>
      <w:bookmarkStart w:id="192" w:name="_Toc16386"/>
      <w:r>
        <w:rPr>
          <w:rFonts w:hint="eastAsia" w:ascii="宋体" w:hAnsi="宋体" w:eastAsia="宋体" w:cs="宋体"/>
          <w:color w:val="auto"/>
          <w:kern w:val="2"/>
          <w:sz w:val="24"/>
          <w:szCs w:val="24"/>
          <w:highlight w:val="none"/>
          <w:lang w:val="en-GB"/>
        </w:rPr>
        <w:t xml:space="preserve">供应商名称（加盖公章）： </w:t>
      </w:r>
    </w:p>
    <w:p>
      <w:pPr>
        <w:pStyle w:val="6"/>
        <w:jc w:val="center"/>
        <w:rPr>
          <w:rFonts w:hint="eastAsia" w:eastAsiaTheme="majorEastAsia"/>
          <w:lang w:val="en-US" w:eastAsia="zh-CN"/>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val="en-GB"/>
        </w:rPr>
        <w:t>年  月  日</w:t>
      </w:r>
    </w:p>
    <w:p>
      <w:pPr>
        <w:rPr>
          <w:rFonts w:hint="eastAsia" w:eastAsiaTheme="majorEastAsia"/>
          <w:lang w:val="en-US" w:eastAsia="zh-CN"/>
        </w:rPr>
      </w:pPr>
    </w:p>
    <w:p>
      <w:pPr>
        <w:pStyle w:val="2"/>
        <w:rPr>
          <w:rFonts w:hint="eastAsia" w:eastAsiaTheme="majorEastAsia"/>
          <w:lang w:val="en-US" w:eastAsia="zh-CN"/>
        </w:rPr>
      </w:pPr>
    </w:p>
    <w:p>
      <w:pPr>
        <w:pStyle w:val="2"/>
        <w:rPr>
          <w:rFonts w:hint="eastAsia" w:eastAsiaTheme="majorEastAsia"/>
          <w:lang w:val="en-US" w:eastAsia="zh-CN"/>
        </w:rPr>
      </w:pPr>
    </w:p>
    <w:p>
      <w:pPr>
        <w:pStyle w:val="2"/>
        <w:rPr>
          <w:rFonts w:hint="eastAsia" w:eastAsiaTheme="majorEastAsia"/>
          <w:lang w:val="en-US" w:eastAsia="zh-CN"/>
        </w:rPr>
      </w:pPr>
    </w:p>
    <w:p>
      <w:pPr>
        <w:pStyle w:val="2"/>
        <w:rPr>
          <w:rFonts w:hint="eastAsia" w:eastAsiaTheme="majorEastAsia"/>
          <w:lang w:val="en-US" w:eastAsia="zh-CN"/>
        </w:rPr>
      </w:pPr>
    </w:p>
    <w:p>
      <w:pPr>
        <w:pStyle w:val="2"/>
        <w:rPr>
          <w:rFonts w:hint="eastAsia" w:eastAsiaTheme="majorEastAsia"/>
          <w:lang w:val="en-US" w:eastAsia="zh-CN"/>
        </w:rPr>
      </w:pPr>
    </w:p>
    <w:p>
      <w:pPr>
        <w:pStyle w:val="2"/>
        <w:rPr>
          <w:rFonts w:hint="eastAsia" w:eastAsiaTheme="majorEastAsia"/>
          <w:lang w:val="en-US" w:eastAsia="zh-CN"/>
        </w:rPr>
      </w:pPr>
    </w:p>
    <w:p>
      <w:pPr>
        <w:pStyle w:val="2"/>
        <w:rPr>
          <w:rFonts w:hint="eastAsia" w:eastAsiaTheme="majorEastAsia"/>
          <w:lang w:val="en-US" w:eastAsia="zh-CN"/>
        </w:rPr>
      </w:pPr>
    </w:p>
    <w:p>
      <w:pPr>
        <w:keepNext/>
        <w:keepLines/>
        <w:pageBreakBefore w:val="0"/>
        <w:widowControl w:val="0"/>
        <w:kinsoku/>
        <w:wordWrap/>
        <w:overflowPunct w:val="0"/>
        <w:topLinePunct w:val="0"/>
        <w:autoSpaceDE/>
        <w:autoSpaceDN/>
        <w:bidi w:val="0"/>
        <w:adjustRightInd/>
        <w:snapToGrid/>
        <w:spacing w:before="0" w:after="0" w:line="416" w:lineRule="auto"/>
        <w:textAlignment w:val="top"/>
        <w:outlineLvl w:val="9"/>
        <w:rPr>
          <w:rFonts w:hint="eastAsia" w:eastAsiaTheme="majorEastAsia"/>
          <w:lang w:val="en-US" w:eastAsia="zh-CN"/>
        </w:rPr>
      </w:pPr>
      <w:r>
        <w:rPr>
          <w:rFonts w:hint="eastAsia" w:eastAsiaTheme="majorEastAsia"/>
          <w:lang w:val="en-US" w:eastAsia="zh-CN"/>
        </w:rPr>
        <w:br w:type="textWrapping"/>
      </w:r>
    </w:p>
    <w:p>
      <w:pPr>
        <w:keepNext/>
        <w:keepLines/>
        <w:pageBreakBefore w:val="0"/>
        <w:widowControl w:val="0"/>
        <w:kinsoku/>
        <w:wordWrap/>
        <w:overflowPunct w:val="0"/>
        <w:topLinePunct w:val="0"/>
        <w:autoSpaceDE/>
        <w:autoSpaceDN/>
        <w:bidi w:val="0"/>
        <w:adjustRightInd/>
        <w:snapToGrid/>
        <w:spacing w:before="0" w:after="0" w:line="416" w:lineRule="auto"/>
        <w:textAlignment w:val="top"/>
        <w:outlineLvl w:val="9"/>
        <w:rPr>
          <w:rFonts w:hint="eastAsia" w:eastAsiaTheme="majorEastAsia"/>
          <w:lang w:val="en-US" w:eastAsia="zh-CN"/>
        </w:rPr>
      </w:pPr>
    </w:p>
    <w:p>
      <w:pPr>
        <w:keepNext/>
        <w:keepLines/>
        <w:pageBreakBefore w:val="0"/>
        <w:widowControl w:val="0"/>
        <w:kinsoku/>
        <w:wordWrap/>
        <w:overflowPunct w:val="0"/>
        <w:topLinePunct w:val="0"/>
        <w:autoSpaceDE/>
        <w:autoSpaceDN/>
        <w:bidi w:val="0"/>
        <w:adjustRightInd/>
        <w:snapToGrid/>
        <w:spacing w:before="0" w:after="0" w:line="416" w:lineRule="auto"/>
        <w:textAlignment w:val="top"/>
        <w:outlineLvl w:val="9"/>
        <w:rPr>
          <w:rFonts w:hint="eastAsia" w:eastAsiaTheme="majorEastAsia"/>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eastAsiaTheme="majorEastAsia"/>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eastAsiaTheme="majorEastAsia"/>
          <w:lang w:val="en-US" w:eastAsia="zh-CN"/>
        </w:rPr>
      </w:pPr>
    </w:p>
    <w:bookmarkEnd w:id="189"/>
    <w:bookmarkEnd w:id="190"/>
    <w:bookmarkEnd w:id="191"/>
    <w:bookmarkEnd w:id="192"/>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pStyle w:val="6"/>
        <w:keepNext/>
        <w:keepLines/>
        <w:pageBreakBefore w:val="0"/>
        <w:widowControl w:val="0"/>
        <w:kinsoku/>
        <w:wordWrap/>
        <w:overflowPunct/>
        <w:topLinePunct w:val="0"/>
        <w:autoSpaceDE/>
        <w:autoSpaceDN/>
        <w:bidi w:val="0"/>
        <w:adjustRightInd/>
        <w:snapToGrid/>
        <w:spacing w:before="0" w:after="0" w:line="416" w:lineRule="auto"/>
        <w:textAlignment w:val="auto"/>
        <w:rPr>
          <w:rFonts w:hint="eastAsia" w:asciiTheme="majorEastAsia" w:hAnsiTheme="majorEastAsia" w:eastAsiaTheme="majorEastAsia"/>
          <w:sz w:val="28"/>
          <w:szCs w:val="28"/>
          <w:lang w:val="en-US" w:eastAsia="zh-CN"/>
        </w:rPr>
      </w:pPr>
      <w:r>
        <w:rPr>
          <w:rFonts w:hint="eastAsia" w:eastAsiaTheme="majorEastAsia"/>
          <w:lang w:val="en-US" w:eastAsia="zh-CN"/>
        </w:rPr>
        <w:t>6</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lang w:val="en-US" w:eastAsia="zh-CN"/>
        </w:rPr>
        <w:t>承诺函</w:t>
      </w:r>
    </w:p>
    <w:p>
      <w:pPr>
        <w:adjustRightInd w:val="0"/>
        <w:snapToGrid w:val="0"/>
        <w:spacing w:line="600" w:lineRule="exact"/>
        <w:ind w:firstLine="0"/>
        <w:rPr>
          <w:rFonts w:hint="default" w:ascii="仿宋_GB2312" w:eastAsia="仿宋_GB2312" w:hAnsiTheme="minorEastAsia"/>
          <w:sz w:val="28"/>
          <w:szCs w:val="28"/>
          <w:lang w:val="en-US" w:eastAsia="zh-CN"/>
        </w:rPr>
      </w:pPr>
      <w:r>
        <w:rPr>
          <w:rFonts w:hint="default" w:ascii="仿宋_GB2312" w:eastAsia="仿宋_GB2312" w:hAnsiTheme="minorEastAsia"/>
          <w:sz w:val="28"/>
          <w:szCs w:val="28"/>
          <w:lang w:val="en-US" w:eastAsia="zh-CN"/>
        </w:rPr>
        <w:t>广州市净水有限公司：</w:t>
      </w:r>
    </w:p>
    <w:p>
      <w:pPr>
        <w:adjustRightInd w:val="0"/>
        <w:snapToGrid w:val="0"/>
        <w:spacing w:line="600" w:lineRule="exact"/>
        <w:ind w:firstLine="570"/>
        <w:rPr>
          <w:rFonts w:hint="eastAsia"/>
          <w:lang w:val="en-US" w:eastAsia="zh-CN"/>
        </w:rPr>
      </w:pPr>
      <w:r>
        <w:rPr>
          <w:rFonts w:hint="default" w:ascii="仿宋_GB2312" w:eastAsia="仿宋_GB2312" w:hAnsiTheme="minorEastAsia"/>
          <w:sz w:val="28"/>
          <w:szCs w:val="28"/>
          <w:lang w:val="en-US" w:eastAsia="zh-CN"/>
        </w:rPr>
        <w:t>我方承诺所提供报价备品备件均为</w:t>
      </w:r>
      <w:r>
        <w:rPr>
          <w:rFonts w:hint="eastAsia" w:ascii="仿宋_GB2312" w:eastAsia="仿宋_GB2312" w:hAnsiTheme="minorEastAsia"/>
          <w:sz w:val="28"/>
          <w:szCs w:val="28"/>
          <w:lang w:val="en-US" w:eastAsia="zh-CN"/>
        </w:rPr>
        <w:t>制造商</w:t>
      </w:r>
      <w:r>
        <w:rPr>
          <w:rFonts w:hint="default" w:ascii="仿宋_GB2312" w:eastAsia="仿宋_GB2312" w:hAnsiTheme="minorEastAsia"/>
          <w:sz w:val="28"/>
          <w:szCs w:val="28"/>
          <w:lang w:val="en-US" w:eastAsia="zh-CN"/>
        </w:rPr>
        <w:t>全新原装产品，</w:t>
      </w:r>
      <w:r>
        <w:rPr>
          <w:rFonts w:hint="eastAsia" w:ascii="仿宋_GB2312" w:eastAsia="仿宋_GB2312" w:hAnsiTheme="minorEastAsia"/>
          <w:sz w:val="28"/>
          <w:szCs w:val="28"/>
          <w:lang w:val="en-US" w:eastAsia="zh-CN"/>
        </w:rPr>
        <w:t>符合采购文件要求，</w:t>
      </w:r>
      <w:r>
        <w:rPr>
          <w:rFonts w:hint="default" w:ascii="仿宋_GB2312" w:eastAsia="仿宋_GB2312" w:hAnsiTheme="minorEastAsia"/>
          <w:sz w:val="28"/>
          <w:szCs w:val="28"/>
          <w:lang w:val="en-US" w:eastAsia="zh-CN"/>
        </w:rPr>
        <w:t xml:space="preserve">货物在质保期(为自供货验收合格之日起1年内）如有质量问题或未能适配原有设备时，24小时内派技术人员到现场免费进行维修。     </w:t>
      </w:r>
      <w:r>
        <w:rPr>
          <w:rFonts w:hint="eastAsia"/>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pStyle w:val="2"/>
        <w:ind w:firstLine="6960" w:firstLineChars="2900"/>
        <w:rPr>
          <w:rFonts w:hint="default" w:ascii="宋体" w:hAnsi="宋体" w:eastAsia="等线" w:cs="Times New Roman"/>
          <w:b w:val="0"/>
          <w:bCs w:val="0"/>
          <w:color w:val="000000"/>
          <w:sz w:val="24"/>
          <w:szCs w:val="24"/>
          <w:highlight w:val="none"/>
          <w:lang w:val="en-US" w:eastAsia="zh-CN"/>
        </w:rPr>
      </w:pPr>
      <w:r>
        <w:rPr>
          <w:rFonts w:hint="eastAsia" w:ascii="宋体" w:hAnsi="宋体" w:eastAsia="宋体" w:cs="宋体"/>
          <w:color w:val="auto"/>
          <w:kern w:val="2"/>
          <w:sz w:val="24"/>
          <w:szCs w:val="24"/>
          <w:highlight w:val="none"/>
          <w:lang w:val="en-GB"/>
        </w:rPr>
        <w:t>年  月  日</w:t>
      </w:r>
    </w:p>
    <w:p>
      <w:pPr>
        <w:adjustRightInd w:val="0"/>
        <w:snapToGrid w:val="0"/>
        <w:spacing w:line="360" w:lineRule="auto"/>
        <w:jc w:val="left"/>
        <w:outlineLvl w:val="9"/>
        <w:rPr>
          <w:rFonts w:hint="eastAsia" w:cs="Times New Roman" w:asciiTheme="majorEastAsia" w:hAnsiTheme="majorEastAsia" w:eastAsiaTheme="majorEastAsia"/>
          <w:b/>
          <w:bCs/>
          <w:sz w:val="28"/>
          <w:szCs w:val="28"/>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pStyle w:val="2"/>
        <w:ind w:left="0" w:leftChars="0" w:firstLine="0" w:firstLineChars="0"/>
        <w:rPr>
          <w:rFonts w:hint="eastAsia"/>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r>
        <w:rPr>
          <w:rFonts w:hint="eastAsia" w:cs="Times New Roman" w:asciiTheme="majorEastAsia" w:hAnsiTheme="majorEastAsia" w:eastAsiaTheme="majorEastAsia"/>
          <w:b/>
          <w:bCs/>
          <w:color w:val="auto"/>
          <w:sz w:val="28"/>
          <w:szCs w:val="28"/>
          <w:highlight w:val="none"/>
          <w:lang w:val="en-US" w:eastAsia="zh-CN"/>
        </w:rPr>
        <w:t>7.其他资料</w:t>
      </w:r>
    </w:p>
    <w:p>
      <w:pPr>
        <w:adjustRightInd w:val="0"/>
        <w:snapToGrid w:val="0"/>
        <w:spacing w:line="600" w:lineRule="exact"/>
        <w:ind w:firstLine="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sectPr>
      <w:headerReference r:id="rId9" w:type="first"/>
      <w:footerReference r:id="rId12" w:type="first"/>
      <w:headerReference r:id="rId8" w:type="default"/>
      <w:footerReference r:id="rId10" w:type="default"/>
      <w:footerReference r:id="rId11"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rPr>
        <w:sz w:val="18"/>
      </w:rPr>
      <mc:AlternateContent>
        <mc:Choice Requires="wps">
          <w:drawing>
            <wp:anchor distT="0" distB="0" distL="114300" distR="114300" simplePos="0" relativeHeight="251672576" behindDoc="0" locked="0" layoutInCell="1" allowOverlap="1">
              <wp:simplePos x="0" y="0"/>
              <wp:positionH relativeFrom="margin">
                <wp:posOffset>2115185</wp:posOffset>
              </wp:positionH>
              <wp:positionV relativeFrom="paragraph">
                <wp:posOffset>20955</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6.55pt;margin-top:1.65pt;height:144pt;width:144pt;mso-position-horizontal-relative:margin;mso-wrap-style:none;z-index:251672576;mso-width-relative:page;mso-height-relative:page;" filled="f" stroked="f" coordsize="21600,21600" o:gfxdata="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2Kx8/VAAAACQEAAA8AAAAAAAAAAQAgAAAAIgAAAGRycy9kb3ducmV2LnhtbFBL&#10;AQIUABQAAAAIAIdO4kDUd5jmMgIAAGMEAAAOAAAAAAAAAAEAIAAAACQBAABkcnMvZTJvRG9jLnht&#10;bFBLBQYAAAAABgAGAFkBAADIBQAAAAA=&#10;">
              <v:fill on="f" focussize="0,0"/>
              <v:stroke on="f" weight="0.5pt"/>
              <v:imagedata o:title=""/>
              <o:lock v:ext="edit" aspectratio="f"/>
              <v:textbox inset="0mm,0mm,0mm,0mm" style="mso-fit-shape-to-text:t;">
                <w:txbxContent>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rPr>
        <w:sz w:val="18"/>
      </w:rPr>
      <mc:AlternateContent>
        <mc:Choice Requires="wps">
          <w:drawing>
            <wp:anchor distT="0" distB="0" distL="114300" distR="114300" simplePos="0" relativeHeight="251667456" behindDoc="0" locked="0" layoutInCell="1" allowOverlap="1">
              <wp:simplePos x="0" y="0"/>
              <wp:positionH relativeFrom="margin">
                <wp:posOffset>2115185</wp:posOffset>
              </wp:positionH>
              <wp:positionV relativeFrom="paragraph">
                <wp:posOffset>20955</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6.55pt;margin-top:1.65pt;height:144pt;width:144pt;mso-position-horizontal-relative:margin;mso-wrap-style:none;z-index:251667456;mso-width-relative:page;mso-height-relative:page;" filled="f" stroked="f" coordsize="21600,21600" o:gfxdata="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oYSwzQq&#10;fvrx/fTz4fTrG8EZBGpcmCHu3iEytu9si7YZzgMOE++28jp9wYjAD3mPF3lFGwlPl6aT6TSHi8M3&#10;bICfPV53PsT3wmqSjIJ61K+TlR02IfahQ0jKZuxaKtXVUBnSFPTq9d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disfP1QAAAAkBAAAPAAAAAAAAAAEAIAAAACIAAABkcnMvZG93bnJldi54bWxQ&#10;SwECFAAUAAAACACHTuJAXtok7jMCAABjBAAADgAAAAAAAAABACAAAAAkAQAAZHJzL2Uyb0RvYy54&#10;bWxQSwUGAAAAAAYABgBZAQAAyQUAAAAA&#10;">
              <v:fill on="f" focussize="0,0"/>
              <v:stroke on="f" weight="0.5pt"/>
              <v:imagedata o:title=""/>
              <o:lock v:ext="edit" aspectratio="f"/>
              <v:textbox inset="0mm,0mm,0mm,0mm" style="mso-fit-shape-to-text:t;">
                <w:txbxContent>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8BCF6"/>
    <w:multiLevelType w:val="singleLevel"/>
    <w:tmpl w:val="8D18BCF6"/>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D833F64"/>
    <w:multiLevelType w:val="singleLevel"/>
    <w:tmpl w:val="0D833F64"/>
    <w:lvl w:ilvl="0" w:tentative="0">
      <w:start w:val="1"/>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7C6B59D"/>
    <w:multiLevelType w:val="singleLevel"/>
    <w:tmpl w:val="57C6B59D"/>
    <w:lvl w:ilvl="0" w:tentative="0">
      <w:start w:val="3"/>
      <w:numFmt w:val="chineseCounting"/>
      <w:suff w:val="nothing"/>
      <w:lvlText w:val="（%1）"/>
      <w:lvlJc w:val="left"/>
      <w:rPr>
        <w:rFonts w:hint="eastAsia"/>
      </w:rPr>
    </w:lvl>
  </w:abstractNum>
  <w:abstractNum w:abstractNumId="6">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E3E736"/>
    <w:multiLevelType w:val="singleLevel"/>
    <w:tmpl w:val="5BE3E736"/>
    <w:lvl w:ilvl="0" w:tentative="0">
      <w:start w:val="1"/>
      <w:numFmt w:val="decimal"/>
      <w:suff w:val="nothing"/>
      <w:lvlText w:val="%1、"/>
      <w:lvlJc w:val="left"/>
    </w:lvl>
  </w:abstractNum>
  <w:abstractNum w:abstractNumId="8">
    <w:nsid w:val="6971DDA8"/>
    <w:multiLevelType w:val="singleLevel"/>
    <w:tmpl w:val="6971DDA8"/>
    <w:lvl w:ilvl="0" w:tentative="0">
      <w:start w:val="1"/>
      <w:numFmt w:val="decimal"/>
      <w:suff w:val="nothing"/>
      <w:lvlText w:val="%1、"/>
      <w:lvlJc w:val="left"/>
    </w:lvl>
  </w:abstractNum>
  <w:abstractNum w:abstractNumId="9">
    <w:nsid w:val="705D32C3"/>
    <w:multiLevelType w:val="singleLevel"/>
    <w:tmpl w:val="705D32C3"/>
    <w:lvl w:ilvl="0" w:tentative="0">
      <w:start w:val="5"/>
      <w:numFmt w:val="decimal"/>
      <w:lvlText w:val="%1."/>
      <w:lvlJc w:val="left"/>
      <w:pPr>
        <w:tabs>
          <w:tab w:val="left" w:pos="312"/>
        </w:tabs>
      </w:pPr>
    </w:lvl>
  </w:abstractNum>
  <w:abstractNum w:abstractNumId="10">
    <w:nsid w:val="7308F6F7"/>
    <w:multiLevelType w:val="singleLevel"/>
    <w:tmpl w:val="7308F6F7"/>
    <w:lvl w:ilvl="0" w:tentative="0">
      <w:start w:val="1"/>
      <w:numFmt w:val="decimal"/>
      <w:suff w:val="nothing"/>
      <w:lvlText w:val="%1、"/>
      <w:lvlJc w:val="left"/>
    </w:lvl>
  </w:abstractNum>
  <w:num w:numId="1">
    <w:abstractNumId w:val="1"/>
  </w:num>
  <w:num w:numId="2">
    <w:abstractNumId w:val="9"/>
  </w:num>
  <w:num w:numId="3">
    <w:abstractNumId w:val="3"/>
  </w:num>
  <w:num w:numId="4">
    <w:abstractNumId w:val="6"/>
  </w:num>
  <w:num w:numId="5">
    <w:abstractNumId w:val="4"/>
  </w:num>
  <w:num w:numId="6">
    <w:abstractNumId w:val="10"/>
  </w:num>
  <w:num w:numId="7">
    <w:abstractNumId w:val="8"/>
  </w:num>
  <w:num w:numId="8">
    <w:abstractNumId w:val="0"/>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D60BA"/>
    <w:rsid w:val="00411689"/>
    <w:rsid w:val="00426037"/>
    <w:rsid w:val="005D618A"/>
    <w:rsid w:val="005F66A2"/>
    <w:rsid w:val="00911ECD"/>
    <w:rsid w:val="00A042E0"/>
    <w:rsid w:val="00B26BB1"/>
    <w:rsid w:val="00B26E21"/>
    <w:rsid w:val="00F83B64"/>
    <w:rsid w:val="014C1203"/>
    <w:rsid w:val="01826D93"/>
    <w:rsid w:val="01FB6E92"/>
    <w:rsid w:val="02090C75"/>
    <w:rsid w:val="02A23A3C"/>
    <w:rsid w:val="03AC246A"/>
    <w:rsid w:val="03B23056"/>
    <w:rsid w:val="03B6787C"/>
    <w:rsid w:val="03DC3EBA"/>
    <w:rsid w:val="03F9794D"/>
    <w:rsid w:val="04077362"/>
    <w:rsid w:val="046A2461"/>
    <w:rsid w:val="04A1710E"/>
    <w:rsid w:val="04C90AED"/>
    <w:rsid w:val="060F5D5A"/>
    <w:rsid w:val="06AF2780"/>
    <w:rsid w:val="06C64829"/>
    <w:rsid w:val="07036C4E"/>
    <w:rsid w:val="077D16D2"/>
    <w:rsid w:val="07BB3311"/>
    <w:rsid w:val="08675FC8"/>
    <w:rsid w:val="08D94DCD"/>
    <w:rsid w:val="09B713FD"/>
    <w:rsid w:val="09E10D6D"/>
    <w:rsid w:val="09EF6ACC"/>
    <w:rsid w:val="0A315056"/>
    <w:rsid w:val="0AB53924"/>
    <w:rsid w:val="0AFB45AD"/>
    <w:rsid w:val="0B2D78AB"/>
    <w:rsid w:val="0B351E9B"/>
    <w:rsid w:val="0B4C50D3"/>
    <w:rsid w:val="0B806B92"/>
    <w:rsid w:val="0B827E94"/>
    <w:rsid w:val="0BD070E1"/>
    <w:rsid w:val="0C247926"/>
    <w:rsid w:val="0CEE670E"/>
    <w:rsid w:val="0D794204"/>
    <w:rsid w:val="0DA317D4"/>
    <w:rsid w:val="0DC9492C"/>
    <w:rsid w:val="0E2125D1"/>
    <w:rsid w:val="0E214211"/>
    <w:rsid w:val="0E5F2769"/>
    <w:rsid w:val="0E956C64"/>
    <w:rsid w:val="0F4D75A3"/>
    <w:rsid w:val="0F5B2DCA"/>
    <w:rsid w:val="0FED051E"/>
    <w:rsid w:val="0FEE4C29"/>
    <w:rsid w:val="0FF375CD"/>
    <w:rsid w:val="10046082"/>
    <w:rsid w:val="105D5692"/>
    <w:rsid w:val="112B101A"/>
    <w:rsid w:val="119B53FC"/>
    <w:rsid w:val="11AF02AD"/>
    <w:rsid w:val="120B7245"/>
    <w:rsid w:val="12424CDC"/>
    <w:rsid w:val="129A2738"/>
    <w:rsid w:val="12AD011E"/>
    <w:rsid w:val="12B56BF1"/>
    <w:rsid w:val="12CB1A89"/>
    <w:rsid w:val="12DA0A20"/>
    <w:rsid w:val="12F6606B"/>
    <w:rsid w:val="131840FB"/>
    <w:rsid w:val="13467417"/>
    <w:rsid w:val="136E76CF"/>
    <w:rsid w:val="13D01CD7"/>
    <w:rsid w:val="143838AE"/>
    <w:rsid w:val="149050C1"/>
    <w:rsid w:val="156A1544"/>
    <w:rsid w:val="15BC6B3C"/>
    <w:rsid w:val="164964AF"/>
    <w:rsid w:val="1694429A"/>
    <w:rsid w:val="17242624"/>
    <w:rsid w:val="17635326"/>
    <w:rsid w:val="176B68E7"/>
    <w:rsid w:val="17CF5E76"/>
    <w:rsid w:val="18236EFD"/>
    <w:rsid w:val="182C3712"/>
    <w:rsid w:val="189D5B1F"/>
    <w:rsid w:val="18A34CD0"/>
    <w:rsid w:val="195448E9"/>
    <w:rsid w:val="19B64DBC"/>
    <w:rsid w:val="1A373ACF"/>
    <w:rsid w:val="1A895341"/>
    <w:rsid w:val="1B0D071F"/>
    <w:rsid w:val="1B4568CE"/>
    <w:rsid w:val="1B9015B7"/>
    <w:rsid w:val="1D192588"/>
    <w:rsid w:val="1D316CFF"/>
    <w:rsid w:val="1D5A79EE"/>
    <w:rsid w:val="1DBF46FF"/>
    <w:rsid w:val="1E0E2CD0"/>
    <w:rsid w:val="1E807B52"/>
    <w:rsid w:val="1E817C7E"/>
    <w:rsid w:val="1E831280"/>
    <w:rsid w:val="1EBC4704"/>
    <w:rsid w:val="1F172EB5"/>
    <w:rsid w:val="1F94592D"/>
    <w:rsid w:val="1FA811A7"/>
    <w:rsid w:val="1FB860DE"/>
    <w:rsid w:val="1FC70142"/>
    <w:rsid w:val="203C5A02"/>
    <w:rsid w:val="206A613F"/>
    <w:rsid w:val="209D4C94"/>
    <w:rsid w:val="20E84705"/>
    <w:rsid w:val="214A4296"/>
    <w:rsid w:val="214D7461"/>
    <w:rsid w:val="218400BA"/>
    <w:rsid w:val="21AB1E2F"/>
    <w:rsid w:val="21BC10BC"/>
    <w:rsid w:val="21D40498"/>
    <w:rsid w:val="22767047"/>
    <w:rsid w:val="22E95B36"/>
    <w:rsid w:val="23754638"/>
    <w:rsid w:val="23A05588"/>
    <w:rsid w:val="23DC7DC2"/>
    <w:rsid w:val="25291CB2"/>
    <w:rsid w:val="25431AEB"/>
    <w:rsid w:val="25BF43FD"/>
    <w:rsid w:val="25F86BCD"/>
    <w:rsid w:val="2605748B"/>
    <w:rsid w:val="26127CF9"/>
    <w:rsid w:val="269E416A"/>
    <w:rsid w:val="27075B7D"/>
    <w:rsid w:val="272100D3"/>
    <w:rsid w:val="272C72FC"/>
    <w:rsid w:val="27EB149D"/>
    <w:rsid w:val="27FD3E52"/>
    <w:rsid w:val="284032DF"/>
    <w:rsid w:val="28501D9F"/>
    <w:rsid w:val="28D23308"/>
    <w:rsid w:val="28E11370"/>
    <w:rsid w:val="28EA007E"/>
    <w:rsid w:val="294A756A"/>
    <w:rsid w:val="29D5322D"/>
    <w:rsid w:val="2A025DD9"/>
    <w:rsid w:val="2A126FB5"/>
    <w:rsid w:val="2A30277D"/>
    <w:rsid w:val="2A7C2231"/>
    <w:rsid w:val="2A8D7494"/>
    <w:rsid w:val="2ABB753D"/>
    <w:rsid w:val="2B495643"/>
    <w:rsid w:val="2B7A49FA"/>
    <w:rsid w:val="2C2A4E76"/>
    <w:rsid w:val="2C615D26"/>
    <w:rsid w:val="2C860247"/>
    <w:rsid w:val="2CB679ED"/>
    <w:rsid w:val="2D173C07"/>
    <w:rsid w:val="2D424A86"/>
    <w:rsid w:val="2D5104E0"/>
    <w:rsid w:val="2E7B52DB"/>
    <w:rsid w:val="2F322386"/>
    <w:rsid w:val="2F324CFE"/>
    <w:rsid w:val="2FBA09F1"/>
    <w:rsid w:val="2FEC471E"/>
    <w:rsid w:val="2FEF2ACF"/>
    <w:rsid w:val="30540211"/>
    <w:rsid w:val="30FA42FA"/>
    <w:rsid w:val="30FA58CF"/>
    <w:rsid w:val="31000D25"/>
    <w:rsid w:val="312D7741"/>
    <w:rsid w:val="316F137F"/>
    <w:rsid w:val="31DF525F"/>
    <w:rsid w:val="32324C2E"/>
    <w:rsid w:val="327171DF"/>
    <w:rsid w:val="32C25E64"/>
    <w:rsid w:val="335D1AD9"/>
    <w:rsid w:val="341E3434"/>
    <w:rsid w:val="34372B46"/>
    <w:rsid w:val="347076CC"/>
    <w:rsid w:val="34905B34"/>
    <w:rsid w:val="34FE798B"/>
    <w:rsid w:val="35836261"/>
    <w:rsid w:val="35CC2507"/>
    <w:rsid w:val="360B7EBA"/>
    <w:rsid w:val="369C32FD"/>
    <w:rsid w:val="37666E72"/>
    <w:rsid w:val="378C25BC"/>
    <w:rsid w:val="38167A04"/>
    <w:rsid w:val="383361C0"/>
    <w:rsid w:val="38B36DBA"/>
    <w:rsid w:val="39357D4D"/>
    <w:rsid w:val="394B167A"/>
    <w:rsid w:val="3A4E4336"/>
    <w:rsid w:val="3A6007FE"/>
    <w:rsid w:val="3B5B3596"/>
    <w:rsid w:val="3B7C2CE4"/>
    <w:rsid w:val="3C0B5355"/>
    <w:rsid w:val="3C407FEB"/>
    <w:rsid w:val="3C417748"/>
    <w:rsid w:val="3CD4176B"/>
    <w:rsid w:val="3CFF18CC"/>
    <w:rsid w:val="3D1F44D9"/>
    <w:rsid w:val="3D30010E"/>
    <w:rsid w:val="3D5C38CD"/>
    <w:rsid w:val="3D9A0350"/>
    <w:rsid w:val="3DB007B7"/>
    <w:rsid w:val="3E2B3CBB"/>
    <w:rsid w:val="3E5070F1"/>
    <w:rsid w:val="3EF67C00"/>
    <w:rsid w:val="3F6C3589"/>
    <w:rsid w:val="3F850180"/>
    <w:rsid w:val="3F9004D6"/>
    <w:rsid w:val="400E4D5E"/>
    <w:rsid w:val="40250A2D"/>
    <w:rsid w:val="40373C5A"/>
    <w:rsid w:val="40E1138C"/>
    <w:rsid w:val="413814BA"/>
    <w:rsid w:val="41872511"/>
    <w:rsid w:val="41CD4F8B"/>
    <w:rsid w:val="421406A9"/>
    <w:rsid w:val="422E2ABB"/>
    <w:rsid w:val="42466655"/>
    <w:rsid w:val="42C82F57"/>
    <w:rsid w:val="42FD072C"/>
    <w:rsid w:val="43C76AF7"/>
    <w:rsid w:val="446828F0"/>
    <w:rsid w:val="44836C9B"/>
    <w:rsid w:val="45920EF7"/>
    <w:rsid w:val="45C13B4D"/>
    <w:rsid w:val="46054BCA"/>
    <w:rsid w:val="464C6AFC"/>
    <w:rsid w:val="46795D3F"/>
    <w:rsid w:val="468B0091"/>
    <w:rsid w:val="46A107C3"/>
    <w:rsid w:val="46B15CE2"/>
    <w:rsid w:val="46BE113D"/>
    <w:rsid w:val="46E44B13"/>
    <w:rsid w:val="46F42B61"/>
    <w:rsid w:val="4703508A"/>
    <w:rsid w:val="475023F8"/>
    <w:rsid w:val="478B2848"/>
    <w:rsid w:val="479D361E"/>
    <w:rsid w:val="47B01FA6"/>
    <w:rsid w:val="47B74789"/>
    <w:rsid w:val="47D91C35"/>
    <w:rsid w:val="47F80C7B"/>
    <w:rsid w:val="480F2B9D"/>
    <w:rsid w:val="48282920"/>
    <w:rsid w:val="485321E0"/>
    <w:rsid w:val="48546AD3"/>
    <w:rsid w:val="48CA4868"/>
    <w:rsid w:val="48E91A6D"/>
    <w:rsid w:val="48F005D3"/>
    <w:rsid w:val="49857B98"/>
    <w:rsid w:val="498F4AF1"/>
    <w:rsid w:val="49C05787"/>
    <w:rsid w:val="49CF518D"/>
    <w:rsid w:val="4AD13DD2"/>
    <w:rsid w:val="4ADA1F63"/>
    <w:rsid w:val="4AE23D89"/>
    <w:rsid w:val="4B16060A"/>
    <w:rsid w:val="4B2038D0"/>
    <w:rsid w:val="4B296E7D"/>
    <w:rsid w:val="4B877F28"/>
    <w:rsid w:val="4BA67B48"/>
    <w:rsid w:val="4D916BA6"/>
    <w:rsid w:val="4DC44169"/>
    <w:rsid w:val="4DDD236B"/>
    <w:rsid w:val="4EDA4BF5"/>
    <w:rsid w:val="4EF0709E"/>
    <w:rsid w:val="4FD14AB0"/>
    <w:rsid w:val="513C6A7B"/>
    <w:rsid w:val="51F61F85"/>
    <w:rsid w:val="52041012"/>
    <w:rsid w:val="52423D8C"/>
    <w:rsid w:val="5310246F"/>
    <w:rsid w:val="5333545B"/>
    <w:rsid w:val="53704905"/>
    <w:rsid w:val="540018A7"/>
    <w:rsid w:val="5450213C"/>
    <w:rsid w:val="54D22178"/>
    <w:rsid w:val="54D24048"/>
    <w:rsid w:val="54D64CD5"/>
    <w:rsid w:val="54FB3FAF"/>
    <w:rsid w:val="55887D69"/>
    <w:rsid w:val="561A0928"/>
    <w:rsid w:val="56255BEA"/>
    <w:rsid w:val="56423872"/>
    <w:rsid w:val="56B279F0"/>
    <w:rsid w:val="56FF5606"/>
    <w:rsid w:val="573D211F"/>
    <w:rsid w:val="57517E70"/>
    <w:rsid w:val="579D710E"/>
    <w:rsid w:val="57AD0169"/>
    <w:rsid w:val="57C83403"/>
    <w:rsid w:val="581F22F6"/>
    <w:rsid w:val="582525E2"/>
    <w:rsid w:val="586E1E17"/>
    <w:rsid w:val="58862C35"/>
    <w:rsid w:val="58C14957"/>
    <w:rsid w:val="5A566CBF"/>
    <w:rsid w:val="5AE83A50"/>
    <w:rsid w:val="5BAB2917"/>
    <w:rsid w:val="5BFC33FA"/>
    <w:rsid w:val="5C3107A4"/>
    <w:rsid w:val="5C3B1B93"/>
    <w:rsid w:val="5C9220DF"/>
    <w:rsid w:val="5CC2043E"/>
    <w:rsid w:val="5CC50A86"/>
    <w:rsid w:val="5D4A15F3"/>
    <w:rsid w:val="5D69542A"/>
    <w:rsid w:val="5E0930EF"/>
    <w:rsid w:val="5E3D4D53"/>
    <w:rsid w:val="5E4717E6"/>
    <w:rsid w:val="5E55774C"/>
    <w:rsid w:val="5EEB2D64"/>
    <w:rsid w:val="60104DDC"/>
    <w:rsid w:val="60471154"/>
    <w:rsid w:val="6059344B"/>
    <w:rsid w:val="605C0804"/>
    <w:rsid w:val="60A35C0E"/>
    <w:rsid w:val="6189617B"/>
    <w:rsid w:val="619531BE"/>
    <w:rsid w:val="61B06DAC"/>
    <w:rsid w:val="61B52BB6"/>
    <w:rsid w:val="61B749C2"/>
    <w:rsid w:val="61E15A45"/>
    <w:rsid w:val="62280D20"/>
    <w:rsid w:val="62CA2457"/>
    <w:rsid w:val="638240A1"/>
    <w:rsid w:val="63A5257B"/>
    <w:rsid w:val="63BD3DCC"/>
    <w:rsid w:val="63C61741"/>
    <w:rsid w:val="64424C9E"/>
    <w:rsid w:val="64560967"/>
    <w:rsid w:val="64E63327"/>
    <w:rsid w:val="656B1D10"/>
    <w:rsid w:val="66022B28"/>
    <w:rsid w:val="663A5B9A"/>
    <w:rsid w:val="66581E87"/>
    <w:rsid w:val="66EB7592"/>
    <w:rsid w:val="66FA11D5"/>
    <w:rsid w:val="67151429"/>
    <w:rsid w:val="674302C7"/>
    <w:rsid w:val="680A5986"/>
    <w:rsid w:val="680D5F4B"/>
    <w:rsid w:val="68113F51"/>
    <w:rsid w:val="684944DE"/>
    <w:rsid w:val="68E94770"/>
    <w:rsid w:val="68F27AFE"/>
    <w:rsid w:val="68F949C9"/>
    <w:rsid w:val="695A4290"/>
    <w:rsid w:val="69AC2DAD"/>
    <w:rsid w:val="69FB618E"/>
    <w:rsid w:val="6A334932"/>
    <w:rsid w:val="6A3353FF"/>
    <w:rsid w:val="6A5D63E6"/>
    <w:rsid w:val="6A5F24D1"/>
    <w:rsid w:val="6AC8317C"/>
    <w:rsid w:val="6AE347EB"/>
    <w:rsid w:val="6B434AF0"/>
    <w:rsid w:val="6B57675A"/>
    <w:rsid w:val="6B5D68D0"/>
    <w:rsid w:val="6BDD7B4D"/>
    <w:rsid w:val="6CDA39CE"/>
    <w:rsid w:val="6CDE3D40"/>
    <w:rsid w:val="6D511876"/>
    <w:rsid w:val="6D9C5739"/>
    <w:rsid w:val="6E424D6C"/>
    <w:rsid w:val="6EB21072"/>
    <w:rsid w:val="6EBC0B3A"/>
    <w:rsid w:val="6EF51C7D"/>
    <w:rsid w:val="6EFF511D"/>
    <w:rsid w:val="6F0A5B85"/>
    <w:rsid w:val="6F2A1944"/>
    <w:rsid w:val="6F443EF6"/>
    <w:rsid w:val="6F8363E5"/>
    <w:rsid w:val="6F8C441E"/>
    <w:rsid w:val="6FAD45CA"/>
    <w:rsid w:val="6FC746F5"/>
    <w:rsid w:val="70317AC6"/>
    <w:rsid w:val="70863262"/>
    <w:rsid w:val="70A76ED3"/>
    <w:rsid w:val="710C5A49"/>
    <w:rsid w:val="71860B17"/>
    <w:rsid w:val="723B27CC"/>
    <w:rsid w:val="72687227"/>
    <w:rsid w:val="72A03FD9"/>
    <w:rsid w:val="731654D8"/>
    <w:rsid w:val="73406CFF"/>
    <w:rsid w:val="7383028C"/>
    <w:rsid w:val="73A25E44"/>
    <w:rsid w:val="73E3444F"/>
    <w:rsid w:val="73F22742"/>
    <w:rsid w:val="741F68CF"/>
    <w:rsid w:val="742E42D2"/>
    <w:rsid w:val="744F7DAC"/>
    <w:rsid w:val="747B5054"/>
    <w:rsid w:val="74C624C0"/>
    <w:rsid w:val="74C87442"/>
    <w:rsid w:val="75252DF3"/>
    <w:rsid w:val="75621536"/>
    <w:rsid w:val="75BF3154"/>
    <w:rsid w:val="764A07CF"/>
    <w:rsid w:val="764F6B3D"/>
    <w:rsid w:val="76CD2B7B"/>
    <w:rsid w:val="76D80645"/>
    <w:rsid w:val="76E03371"/>
    <w:rsid w:val="77D261FB"/>
    <w:rsid w:val="77EA7742"/>
    <w:rsid w:val="77F04608"/>
    <w:rsid w:val="780E5898"/>
    <w:rsid w:val="782642CC"/>
    <w:rsid w:val="786411C3"/>
    <w:rsid w:val="7894095E"/>
    <w:rsid w:val="78A35B9A"/>
    <w:rsid w:val="78CF09A7"/>
    <w:rsid w:val="79000679"/>
    <w:rsid w:val="79A416F0"/>
    <w:rsid w:val="79B03EB6"/>
    <w:rsid w:val="79FB6A20"/>
    <w:rsid w:val="7AA869CA"/>
    <w:rsid w:val="7AF0016C"/>
    <w:rsid w:val="7AF37579"/>
    <w:rsid w:val="7AF87F64"/>
    <w:rsid w:val="7AFA0A78"/>
    <w:rsid w:val="7B1C0C84"/>
    <w:rsid w:val="7B5A62DF"/>
    <w:rsid w:val="7B7A04A8"/>
    <w:rsid w:val="7C0C3F6D"/>
    <w:rsid w:val="7C22163C"/>
    <w:rsid w:val="7C595075"/>
    <w:rsid w:val="7C6B07B2"/>
    <w:rsid w:val="7D133243"/>
    <w:rsid w:val="7E0058DF"/>
    <w:rsid w:val="7E394207"/>
    <w:rsid w:val="7E4007A2"/>
    <w:rsid w:val="7E791CAD"/>
    <w:rsid w:val="7E9F314F"/>
    <w:rsid w:val="7EA50DFB"/>
    <w:rsid w:val="7EC86878"/>
    <w:rsid w:val="7EDD20B3"/>
    <w:rsid w:val="7EE555B6"/>
    <w:rsid w:val="7EFD69B4"/>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qFormat/>
    <w:uiPriority w:val="0"/>
    <w:pPr>
      <w:jc w:val="left"/>
    </w:pPr>
  </w:style>
  <w:style w:type="paragraph" w:styleId="9">
    <w:name w:val="Body Text 3"/>
    <w:basedOn w:val="1"/>
    <w:link w:val="43"/>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8"/>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w:basedOn w:val="10"/>
    <w:qFormat/>
    <w:uiPriority w:val="0"/>
    <w:pPr>
      <w:tabs>
        <w:tab w:val="left" w:pos="420"/>
        <w:tab w:val="left" w:pos="720"/>
      </w:tabs>
      <w:adjustRightInd/>
      <w:ind w:firstLine="560" w:firstLineChars="200"/>
      <w:jc w:val="left"/>
      <w:textAlignment w:val="auto"/>
    </w:pPr>
    <w:rPr>
      <w:rFonts w:ascii="Arial" w:hAnsi="Arial"/>
      <w:kern w:val="2"/>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0">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1">
    <w:name w:val="页眉 Char"/>
    <w:basedOn w:val="25"/>
    <w:link w:val="17"/>
    <w:semiHidden/>
    <w:qFormat/>
    <w:uiPriority w:val="99"/>
    <w:rPr>
      <w:sz w:val="18"/>
      <w:szCs w:val="18"/>
    </w:rPr>
  </w:style>
  <w:style w:type="character" w:customStyle="1" w:styleId="32">
    <w:name w:val="页脚 Char"/>
    <w:basedOn w:val="25"/>
    <w:link w:val="16"/>
    <w:qFormat/>
    <w:uiPriority w:val="99"/>
    <w:rPr>
      <w:sz w:val="18"/>
      <w:szCs w:val="18"/>
    </w:rPr>
  </w:style>
  <w:style w:type="character" w:customStyle="1" w:styleId="33">
    <w:name w:val="标题 1 Char"/>
    <w:basedOn w:val="25"/>
    <w:link w:val="4"/>
    <w:qFormat/>
    <w:uiPriority w:val="9"/>
    <w:rPr>
      <w:rFonts w:eastAsia="方正小标宋简体"/>
      <w:bCs/>
      <w:kern w:val="44"/>
      <w:sz w:val="44"/>
      <w:szCs w:val="44"/>
    </w:rPr>
  </w:style>
  <w:style w:type="character" w:customStyle="1" w:styleId="34">
    <w:name w:val="标题 2 Char"/>
    <w:basedOn w:val="25"/>
    <w:link w:val="5"/>
    <w:qFormat/>
    <w:uiPriority w:val="9"/>
    <w:rPr>
      <w:rFonts w:eastAsia="方正小标宋简体" w:asciiTheme="majorHAnsi" w:hAnsiTheme="majorHAnsi" w:cstheme="majorBidi"/>
      <w:bCs/>
      <w:sz w:val="36"/>
      <w:szCs w:val="32"/>
    </w:rPr>
  </w:style>
  <w:style w:type="character" w:customStyle="1" w:styleId="35">
    <w:name w:val="标题 3 Char"/>
    <w:basedOn w:val="25"/>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5"/>
    <w:link w:val="15"/>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30"/>
    <w:next w:val="30"/>
    <w:qFormat/>
    <w:uiPriority w:val="0"/>
    <w:pPr>
      <w:spacing w:after="373"/>
    </w:pPr>
    <w:rPr>
      <w:color w:val="auto"/>
    </w:rPr>
  </w:style>
  <w:style w:type="paragraph" w:customStyle="1" w:styleId="41">
    <w:name w:val="CM91"/>
    <w:basedOn w:val="30"/>
    <w:next w:val="30"/>
    <w:qFormat/>
    <w:uiPriority w:val="0"/>
    <w:pPr>
      <w:spacing w:after="160"/>
    </w:pPr>
    <w:rPr>
      <w:color w:val="auto"/>
    </w:rPr>
  </w:style>
  <w:style w:type="character" w:customStyle="1" w:styleId="42">
    <w:name w:val="正文文本 3 Char"/>
    <w:link w:val="9"/>
    <w:qFormat/>
    <w:uiPriority w:val="99"/>
    <w:rPr>
      <w:sz w:val="16"/>
      <w:szCs w:val="16"/>
    </w:rPr>
  </w:style>
  <w:style w:type="character" w:customStyle="1" w:styleId="43">
    <w:name w:val="正文文本 3 Char1"/>
    <w:basedOn w:val="25"/>
    <w:link w:val="9"/>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3"/>
    <w:qFormat/>
    <w:uiPriority w:val="99"/>
    <w:pPr>
      <w:widowControl w:val="0"/>
      <w:jc w:val="both"/>
    </w:pPr>
    <w:rPr>
      <w:rFonts w:ascii="宋体" w:hAnsi="Courier New"/>
      <w:kern w:val="2"/>
    </w:rPr>
  </w:style>
  <w:style w:type="paragraph" w:customStyle="1" w:styleId="46">
    <w:name w:val="WPSOffice手动目录 1"/>
    <w:qFormat/>
    <w:uiPriority w:val="0"/>
    <w:pPr>
      <w:ind w:leftChars="0"/>
    </w:pPr>
    <w:rPr>
      <w:rFonts w:asciiTheme="minorHAnsi" w:hAnsiTheme="minorHAnsi" w:eastAsiaTheme="minorEastAsia" w:cstheme="minorBidi"/>
      <w:sz w:val="20"/>
      <w:szCs w:val="20"/>
    </w:rPr>
  </w:style>
  <w:style w:type="paragraph" w:customStyle="1" w:styleId="47">
    <w:name w:val="WPSOffice手动目录 2"/>
    <w:qFormat/>
    <w:uiPriority w:val="0"/>
    <w:pPr>
      <w:ind w:leftChars="200"/>
    </w:pPr>
    <w:rPr>
      <w:rFonts w:asciiTheme="minorHAnsi" w:hAnsiTheme="minorHAnsi" w:eastAsiaTheme="minorEastAsia" w:cstheme="minorBidi"/>
      <w:sz w:val="20"/>
      <w:szCs w:val="20"/>
    </w:rPr>
  </w:style>
  <w:style w:type="paragraph" w:customStyle="1" w:styleId="48">
    <w:name w:val="WPSOffice手动目录 3"/>
    <w:qFormat/>
    <w:uiPriority w:val="0"/>
    <w:pPr>
      <w:ind w:leftChars="400"/>
    </w:pPr>
    <w:rPr>
      <w:rFonts w:asciiTheme="minorHAnsi" w:hAnsiTheme="minorHAnsi" w:eastAsiaTheme="minorEastAsia" w:cstheme="minorBidi"/>
      <w:sz w:val="20"/>
      <w:szCs w:val="20"/>
    </w:rPr>
  </w:style>
  <w:style w:type="paragraph" w:customStyle="1" w:styleId="49">
    <w:name w:val="普通正文"/>
    <w:basedOn w:val="1"/>
    <w:qFormat/>
    <w:uiPriority w:val="99"/>
    <w:pPr>
      <w:spacing w:line="360" w:lineRule="auto"/>
      <w:ind w:left="34" w:firstLine="480" w:firstLineChars="200"/>
    </w:pPr>
    <w:rPr>
      <w:sz w:val="24"/>
    </w:rPr>
  </w:style>
  <w:style w:type="paragraph" w:customStyle="1" w:styleId="50">
    <w:name w:val="Char"/>
    <w:basedOn w:val="1"/>
    <w:qFormat/>
    <w:uiPriority w:val="0"/>
    <w:rPr>
      <w:sz w:val="21"/>
      <w:szCs w:val="24"/>
    </w:rPr>
  </w:style>
  <w:style w:type="character" w:customStyle="1" w:styleId="51">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52">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character" w:customStyle="1" w:styleId="53">
    <w:name w:val="font21"/>
    <w:basedOn w:val="25"/>
    <w:qFormat/>
    <w:uiPriority w:val="0"/>
    <w:rPr>
      <w:rFonts w:hint="eastAsia" w:ascii="宋体" w:hAnsi="宋体" w:eastAsia="宋体" w:cs="宋体"/>
      <w:color w:val="000000"/>
      <w:sz w:val="21"/>
      <w:szCs w:val="21"/>
      <w:u w:val="none"/>
    </w:rPr>
  </w:style>
  <w:style w:type="character" w:customStyle="1" w:styleId="54">
    <w:name w:val="font11"/>
    <w:basedOn w:val="25"/>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5</TotalTime>
  <ScaleCrop>false</ScaleCrop>
  <LinksUpToDate>false</LinksUpToDate>
  <CharactersWithSpaces>42288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2024-04-24T06:36:00Z</cp:lastPrinted>
  <dcterms:modified xsi:type="dcterms:W3CDTF">2024-05-07T08:06:55Z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A627F2F7601E411589C97B8CDD88AA3A</vt:lpwstr>
  </property>
</Properties>
</file>