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rPr>
      </w:pPr>
      <w:bookmarkStart w:id="91" w:name="_GoBack"/>
      <w:bookmarkEnd w:id="91"/>
    </w:p>
    <w:p>
      <w:pPr>
        <w:rPr>
          <w:rFonts w:ascii="仿宋_GB2312" w:hAnsi="仿宋_GB2312" w:eastAsia="仿宋_GB2312" w:cs="仿宋_GB2312"/>
        </w:rPr>
      </w:pPr>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广州市净水有限公司制作及安装</w:t>
      </w:r>
    </w:p>
    <w:p>
      <w:pPr>
        <w:jc w:val="center"/>
        <w:rPr>
          <w:rFonts w:hint="eastAsia" w:ascii="方正小标宋简体" w:eastAsia="方正小标宋简体"/>
          <w:sz w:val="52"/>
          <w:szCs w:val="52"/>
        </w:rPr>
      </w:pPr>
      <w:r>
        <w:rPr>
          <w:rFonts w:hint="eastAsia" w:ascii="方正小标宋简体" w:eastAsia="方正小标宋简体"/>
          <w:sz w:val="52"/>
          <w:szCs w:val="52"/>
        </w:rPr>
        <w:t>组合式除臭设备</w:t>
      </w:r>
    </w:p>
    <w:p>
      <w:pPr>
        <w:pStyle w:val="2"/>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方正小标宋简体" w:hAnsi="方正小标宋简体" w:eastAsia="方正小标宋简体" w:cs="方正小标宋简体"/>
          <w:sz w:val="44"/>
          <w:szCs w:val="44"/>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二四年</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月</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360" w:lineRule="auto"/>
        <w:rPr>
          <w:rFonts w:ascii="仿宋_GB2312" w:hAnsi="仿宋_GB2312" w:eastAsia="仿宋_GB2312" w:cs="仿宋_GB2312"/>
          <w:sz w:val="32"/>
          <w:szCs w:val="32"/>
        </w:rPr>
      </w:pP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采购公告（采购邀请书）</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供应商须知</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采购方法</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评审方法</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采购需求</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合同草案</w:t>
      </w:r>
    </w:p>
    <w:p>
      <w:pPr>
        <w:pStyle w:val="59"/>
        <w:numPr>
          <w:ilvl w:val="0"/>
          <w:numId w:val="23"/>
        </w:numPr>
        <w:tabs>
          <w:tab w:val="right" w:pos="8844"/>
        </w:tabs>
        <w:spacing w:after="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响应文件格式要求</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\n  \h \u </w:instrText>
      </w:r>
      <w:r>
        <w:rPr>
          <w:rFonts w:hint="eastAsia" w:ascii="仿宋_GB2312" w:hAnsi="仿宋_GB2312" w:eastAsia="仿宋_GB2312" w:cs="仿宋_GB2312"/>
          <w:sz w:val="32"/>
          <w:szCs w:val="32"/>
        </w:rPr>
        <w:fldChar w:fldCharType="separate"/>
      </w:r>
      <w:r>
        <w:fldChar w:fldCharType="begin"/>
      </w:r>
      <w:r>
        <w:instrText xml:space="preserve"> HYPERLINK \l "_Toc18800" </w:instrText>
      </w:r>
      <w:r>
        <w:fldChar w:fldCharType="separate"/>
      </w:r>
      <w:r>
        <w:fldChar w:fldCharType="end"/>
      </w:r>
    </w:p>
    <w:p>
      <w:pPr>
        <w:rPr>
          <w:rFonts w:ascii="仿宋_GB2312" w:hAnsi="仿宋_GB2312" w:eastAsia="仿宋_GB2312" w:cs="仿宋_GB2312"/>
          <w:sz w:val="32"/>
          <w:szCs w:val="32"/>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sz w:val="32"/>
          <w:szCs w:val="32"/>
        </w:rPr>
        <w:br w:type="page"/>
      </w:r>
    </w:p>
    <w:p>
      <w:pPr>
        <w:pStyle w:val="85"/>
        <w:adjustRightInd/>
        <w:snapToGrid/>
        <w:ind w:firstLine="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end"/>
      </w:r>
      <w:bookmarkStart w:id="0" w:name="_Toc17696"/>
      <w:bookmarkStart w:id="1" w:name="_Toc26148"/>
      <w:bookmarkStart w:id="2" w:name="_Toc1711"/>
      <w:bookmarkStart w:id="3" w:name="_Toc18145"/>
    </w:p>
    <w:p>
      <w:pPr>
        <w:pStyle w:val="85"/>
        <w:adjustRightInd/>
        <w:snapToGrid/>
        <w:ind w:firstLine="0"/>
        <w:rPr>
          <w:rFonts w:ascii="仿宋_GB2312" w:hAnsi="仿宋_GB2312" w:eastAsia="仿宋_GB2312" w:cs="仿宋_GB2312"/>
          <w:color w:val="auto"/>
          <w:sz w:val="32"/>
          <w:szCs w:val="32"/>
        </w:rPr>
      </w:pPr>
    </w:p>
    <w:p>
      <w:pPr>
        <w:rPr>
          <w:rFonts w:ascii="仿宋_GB2312" w:hAnsi="仿宋_GB2312" w:eastAsia="仿宋_GB2312" w:cs="仿宋_GB2312"/>
          <w:sz w:val="28"/>
          <w:szCs w:val="28"/>
        </w:rPr>
      </w:pPr>
      <w:bookmarkStart w:id="4" w:name="_Toc31938"/>
      <w:bookmarkStart w:id="5" w:name="_Toc11322"/>
      <w:bookmarkStart w:id="6" w:name="_Toc4275"/>
      <w:bookmarkStart w:id="7" w:name="_Toc19609"/>
      <w:bookmarkStart w:id="8" w:name="_Toc17801"/>
      <w:bookmarkStart w:id="9" w:name="_Toc1669"/>
      <w:bookmarkStart w:id="10" w:name="_Toc7519"/>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Bdr>
          <w:top w:val="double" w:color="auto" w:sz="4" w:space="0"/>
          <w:bottom w:val="double" w:color="auto" w:sz="4" w:space="0"/>
        </w:pBdr>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第一章</w:t>
      </w:r>
    </w:p>
    <w:bookmarkEnd w:id="0"/>
    <w:bookmarkEnd w:id="1"/>
    <w:bookmarkEnd w:id="2"/>
    <w:bookmarkEnd w:id="3"/>
    <w:bookmarkEnd w:id="4"/>
    <w:bookmarkEnd w:id="5"/>
    <w:bookmarkEnd w:id="6"/>
    <w:bookmarkEnd w:id="7"/>
    <w:bookmarkEnd w:id="8"/>
    <w:bookmarkEnd w:id="9"/>
    <w:bookmarkEnd w:id="10"/>
    <w:p>
      <w:pPr>
        <w:rPr>
          <w:rFonts w:ascii="仿宋_GB2312" w:hAnsi="仿宋_GB2312" w:eastAsia="仿宋_GB2312" w:cs="仿宋_GB2312"/>
          <w:sz w:val="28"/>
          <w:szCs w:val="28"/>
        </w:rPr>
      </w:pPr>
    </w:p>
    <w:p>
      <w:pPr>
        <w:pStyle w:val="4"/>
        <w:spacing w:before="0" w:after="0" w:line="360" w:lineRule="auto"/>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85"/>
        <w:rPr>
          <w:rFonts w:ascii="方正小标宋简体" w:eastAsia="方正小标宋简体"/>
          <w:color w:val="auto"/>
          <w:sz w:val="44"/>
          <w:szCs w:val="44"/>
        </w:rPr>
      </w:pPr>
    </w:p>
    <w:p>
      <w:pPr>
        <w:pStyle w:val="85"/>
        <w:rPr>
          <w:rFonts w:ascii="方正小标宋简体" w:eastAsia="方正小标宋简体"/>
          <w:color w:val="auto"/>
          <w:sz w:val="44"/>
          <w:szCs w:val="44"/>
        </w:rPr>
      </w:pPr>
    </w:p>
    <w:p>
      <w:pPr>
        <w:pStyle w:val="85"/>
        <w:rPr>
          <w:rFonts w:ascii="方正小标宋简体" w:eastAsia="方正小标宋简体"/>
          <w:color w:val="auto"/>
          <w:sz w:val="44"/>
          <w:szCs w:val="44"/>
        </w:rPr>
      </w:pPr>
    </w:p>
    <w:p>
      <w:pPr>
        <w:pStyle w:val="85"/>
        <w:rPr>
          <w:rFonts w:ascii="方正小标宋简体" w:eastAsia="方正小标宋简体"/>
          <w:color w:val="auto"/>
          <w:sz w:val="44"/>
          <w:szCs w:val="44"/>
        </w:rPr>
      </w:pPr>
    </w:p>
    <w:p>
      <w:pPr>
        <w:pStyle w:val="85"/>
        <w:rPr>
          <w:rFonts w:ascii="仿宋_GB2312" w:eastAsia="仿宋_GB2312"/>
          <w:color w:val="auto"/>
          <w:sz w:val="28"/>
          <w:szCs w:val="28"/>
        </w:rPr>
      </w:pPr>
    </w:p>
    <w:p>
      <w:pPr>
        <w:adjustRightInd w:val="0"/>
        <w:snapToGrid w:val="0"/>
        <w:spacing w:before="190" w:beforeLines="50" w:after="190"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广州市净水有限公司制作及安装组合式除臭设备</w:t>
      </w:r>
      <w:r>
        <w:rPr>
          <w:rFonts w:hint="eastAsia" w:ascii="仿宋_GB2312" w:hAnsi="仿宋_GB2312" w:eastAsia="仿宋_GB2312" w:cs="仿宋_GB2312"/>
          <w:sz w:val="28"/>
          <w:szCs w:val="28"/>
        </w:rPr>
        <w:t>已具备采购条件，现邀请合格单位参加本</w:t>
      </w:r>
      <w:r>
        <w:rPr>
          <w:rFonts w:hint="eastAsia" w:ascii="仿宋_GB2312" w:hAnsi="仿宋_GB2312" w:eastAsia="仿宋_GB2312" w:cs="仿宋_GB2312"/>
          <w:sz w:val="28"/>
          <w:szCs w:val="28"/>
          <w:u w:val="single"/>
        </w:rPr>
        <w:t xml:space="preserve">□施工 </w:t>
      </w:r>
      <w:r>
        <w:rPr>
          <w:rFonts w:hint="eastAsia" w:ascii="仿宋_GB2312" w:eastAsia="仿宋_GB2312"/>
          <w:sz w:val="28"/>
          <w:szCs w:val="28"/>
          <w:u w:val="single"/>
        </w:rPr>
        <w:t>☑</w:t>
      </w:r>
      <w:r>
        <w:rPr>
          <w:rFonts w:hint="eastAsia" w:ascii="仿宋_GB2312" w:hAnsi="仿宋_GB2312" w:eastAsia="仿宋_GB2312" w:cs="仿宋_GB2312"/>
          <w:sz w:val="28"/>
          <w:szCs w:val="28"/>
          <w:u w:val="single"/>
        </w:rPr>
        <w:t>货物 □服务</w:t>
      </w:r>
      <w:r>
        <w:rPr>
          <w:rFonts w:hint="eastAsia" w:ascii="仿宋_GB2312" w:hAnsi="仿宋_GB2312" w:eastAsia="仿宋_GB2312" w:cs="仿宋_GB2312"/>
          <w:sz w:val="28"/>
          <w:szCs w:val="28"/>
        </w:rPr>
        <w:t>项目采购活动，采用</w:t>
      </w:r>
      <w:r>
        <w:rPr>
          <w:rFonts w:hint="eastAsia" w:ascii="仿宋_GB2312" w:eastAsia="仿宋_GB2312"/>
          <w:sz w:val="28"/>
          <w:szCs w:val="28"/>
          <w:u w:val="single"/>
        </w:rPr>
        <w:t>□</w:t>
      </w:r>
      <w:r>
        <w:rPr>
          <w:rFonts w:hint="eastAsia" w:ascii="仿宋_GB2312" w:hAnsi="仿宋_GB2312" w:eastAsia="仿宋_GB2312" w:cs="仿宋_GB2312"/>
          <w:sz w:val="28"/>
          <w:szCs w:val="28"/>
          <w:u w:val="single"/>
        </w:rPr>
        <w:t xml:space="preserve">邀请采购 </w:t>
      </w:r>
      <w:r>
        <w:rPr>
          <w:rFonts w:hint="eastAsia" w:ascii="仿宋_GB2312" w:eastAsia="仿宋_GB2312"/>
          <w:sz w:val="28"/>
          <w:szCs w:val="28"/>
          <w:u w:val="single"/>
        </w:rPr>
        <w:t>☑</w:t>
      </w:r>
      <w:r>
        <w:rPr>
          <w:rFonts w:hint="eastAsia" w:ascii="仿宋_GB2312" w:hAnsi="仿宋_GB2312" w:eastAsia="仿宋_GB2312" w:cs="仿宋_GB2312"/>
          <w:sz w:val="28"/>
          <w:szCs w:val="28"/>
          <w:u w:val="single"/>
        </w:rPr>
        <w:t>公开采购</w:t>
      </w:r>
      <w:r>
        <w:rPr>
          <w:rFonts w:hint="eastAsia" w:ascii="仿宋_GB2312" w:hAnsi="仿宋_GB2312" w:eastAsia="仿宋_GB2312" w:cs="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广州市净水有限公司制作及安装组合式除臭设备</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XJ-20240506-2</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w:t>
      </w:r>
      <w:r>
        <w:rPr>
          <w:rFonts w:ascii="仿宋_GB2312" w:eastAsia="仿宋_GB2312"/>
          <w:sz w:val="28"/>
          <w:szCs w:val="28"/>
          <w:u w:val="single"/>
        </w:rPr>
        <w:t>298,900.00</w:t>
      </w:r>
      <w:r>
        <w:rPr>
          <w:rFonts w:hint="eastAsia" w:ascii="仿宋_GB2312" w:eastAsia="仿宋_GB2312"/>
          <w:sz w:val="28"/>
          <w:szCs w:val="28"/>
          <w:u w:val="single"/>
        </w:rPr>
        <w:t xml:space="preserve">元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rPr>
          <w:rFonts w:ascii="仿宋_GB2312" w:eastAsia="仿宋_GB2312"/>
          <w:sz w:val="28"/>
          <w:szCs w:val="28"/>
          <w:u w:val="single"/>
        </w:rPr>
      </w:pPr>
      <w:r>
        <w:rPr>
          <w:rFonts w:hint="eastAsia" w:ascii="仿宋_GB2312" w:eastAsia="仿宋_GB2312"/>
          <w:sz w:val="28"/>
          <w:szCs w:val="28"/>
        </w:rPr>
        <w:t>2.1采购内容和范围：</w:t>
      </w:r>
      <w:bookmarkStart w:id="13" w:name="_Hlk162272084"/>
      <w:r>
        <w:rPr>
          <w:rFonts w:hint="eastAsia" w:ascii="仿宋_GB2312" w:eastAsia="仿宋_GB2312"/>
          <w:sz w:val="28"/>
          <w:szCs w:val="28"/>
          <w:u w:val="single"/>
        </w:rPr>
        <w:t>根据本询价文件第五章技术需求，定制并安装“组合式除臭设备”及其配套的管道、围蔽罩等，并确保设备性能可靠，满足本询价文件的需求</w:t>
      </w:r>
      <w:bookmarkEnd w:id="13"/>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2.2项目工期：□计划工期   ☑交货期  □服务期为</w:t>
      </w:r>
      <w:r>
        <w:rPr>
          <w:rFonts w:hint="eastAsia" w:ascii="仿宋_GB2312" w:eastAsia="仿宋_GB2312"/>
          <w:sz w:val="28"/>
          <w:szCs w:val="28"/>
          <w:u w:val="single"/>
        </w:rPr>
        <w:t>1、</w:t>
      </w:r>
      <w:bookmarkStart w:id="14" w:name="_Hlk161906631"/>
      <w:r>
        <w:rPr>
          <w:rFonts w:hint="eastAsia" w:ascii="仿宋_GB2312" w:eastAsia="仿宋_GB2312"/>
          <w:sz w:val="28"/>
          <w:szCs w:val="28"/>
          <w:u w:val="single"/>
        </w:rPr>
        <w:t>在净水公司发出进场安装书面通知后的</w:t>
      </w:r>
      <w:r>
        <w:rPr>
          <w:rFonts w:hint="eastAsia" w:ascii="仿宋" w:hAnsi="仿宋" w:eastAsia="仿宋" w:cs="仿宋"/>
          <w:sz w:val="28"/>
          <w:szCs w:val="28"/>
          <w:u w:val="single"/>
        </w:rPr>
        <w:t>14天内，于净水公司指定的位置完成设备及其配套的安装。2、在完成安装验收后，在净水公司书面通知的指定期限内（具体期限，会根据公司实际需求作出调整，暂定为90天）完成调试验收</w:t>
      </w:r>
      <w:bookmarkEnd w:id="14"/>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bookmarkStart w:id="15" w:name="_Hlk162262900"/>
      <w:r>
        <w:rPr>
          <w:rFonts w:hint="eastAsia" w:ascii="仿宋" w:hAnsi="仿宋" w:eastAsia="仿宋" w:cs="仿宋"/>
          <w:sz w:val="28"/>
          <w:szCs w:val="28"/>
          <w:u w:val="single"/>
        </w:rPr>
        <w:t>广州市净水有限公司</w:t>
      </w:r>
      <w:r>
        <w:rPr>
          <w:rFonts w:hint="eastAsia" w:ascii="仿宋" w:hAnsi="仿宋" w:eastAsia="仿宋" w:cs="仿宋"/>
          <w:color w:val="000000"/>
          <w:sz w:val="28"/>
          <w:szCs w:val="28"/>
          <w:u w:val="single"/>
        </w:rPr>
        <w:t>沥滘三期净水厂指定地点</w:t>
      </w:r>
      <w:r>
        <w:rPr>
          <w:rFonts w:hint="eastAsia" w:ascii="仿宋" w:hAnsi="仿宋" w:eastAsia="仿宋" w:cs="仿宋"/>
          <w:sz w:val="28"/>
          <w:szCs w:val="28"/>
          <w:u w:val="single"/>
        </w:rPr>
        <w:t>，具体以甲方书面通知为准</w:t>
      </w:r>
      <w:r>
        <w:rPr>
          <w:rFonts w:hint="eastAsia" w:ascii="仿宋_GB2312" w:eastAsia="仿宋_GB2312"/>
          <w:sz w:val="28"/>
          <w:szCs w:val="28"/>
        </w:rPr>
        <w:t>。</w:t>
      </w:r>
      <w:bookmarkEnd w:id="15"/>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2.4质量要求：□施工质量要求   ☑货物质量标准或主要技术性能指标 □服务质量要求或服务标准如下：</w:t>
      </w:r>
      <w:r>
        <w:rPr>
          <w:rFonts w:hint="eastAsia" w:ascii="仿宋" w:hAnsi="仿宋" w:eastAsia="仿宋" w:cs="仿宋"/>
          <w:sz w:val="28"/>
          <w:szCs w:val="28"/>
          <w:u w:val="single"/>
        </w:rPr>
        <w:t>详见本询价文件第五章技术需求</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按照广州市净水有限公司安全生产管理规定施工，签订安全管理协议书</w:t>
      </w:r>
      <w:r>
        <w:rPr>
          <w:rFonts w:hint="eastAsia" w:ascii="仿宋_GB2312" w:eastAsia="仿宋_GB2312"/>
          <w:sz w:val="28"/>
          <w:szCs w:val="28"/>
        </w:rPr>
        <w:t>。安装施工期间必须做好防护措施，涉特种作业的必须持证上岗。</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rPr>
        <w:t>☑（2）供应商应当</w:t>
      </w:r>
      <w:r>
        <w:rPr>
          <w:rFonts w:hint="eastAsia" w:ascii="仿宋_GB2312" w:eastAsia="仿宋_GB2312"/>
          <w:sz w:val="28"/>
          <w:szCs w:val="28"/>
          <w:u w:val="single"/>
        </w:rPr>
        <w:t>具</w:t>
      </w:r>
      <w:r>
        <w:rPr>
          <w:rFonts w:ascii="仿宋_GB2312" w:eastAsia="仿宋_GB2312" w:hAnsiTheme="minorHAnsi" w:cstheme="minorBidi"/>
          <w:sz w:val="28"/>
          <w:szCs w:val="28"/>
          <w:u w:val="single"/>
        </w:rPr>
        <w:t>备建筑工程施工总承包三级（或以上）或市政公用工程施工总承包三级（或以上）或机电工程施工总承包三级（或以上）或建筑装修装饰工程专业承包二级（或以上）或环保工程专业承包三级（或以上）资质，同时具有建设主管部门颁发且在有效期内的《安全生产许可证》</w:t>
      </w:r>
      <w:r>
        <w:rPr>
          <w:rFonts w:ascii="仿宋_GB2312" w:eastAsia="仿宋_GB2312" w:hAnsiTheme="minorHAnsi" w:cstheme="minorBidi"/>
          <w:sz w:val="28"/>
          <w:szCs w:val="28"/>
        </w:rPr>
        <w:t>资质。</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u w:val="single"/>
        </w:rPr>
        <w:t xml:space="preserve">     </w:t>
      </w:r>
      <w:r>
        <w:rPr>
          <w:rFonts w:hint="eastAsia" w:ascii="仿宋_GB2312" w:eastAsia="仿宋_GB2312"/>
          <w:sz w:val="28"/>
          <w:szCs w:val="28"/>
        </w:rPr>
        <w:t>年1月1日至今，供应商最少具有一项</w:t>
      </w:r>
      <w:r>
        <w:rPr>
          <w:rFonts w:hint="eastAsia" w:ascii="仿宋_GB2312" w:eastAsia="仿宋_GB2312"/>
          <w:sz w:val="28"/>
          <w:szCs w:val="28"/>
          <w:u w:val="single"/>
        </w:rPr>
        <w:t xml:space="preserve"> \ </w:t>
      </w:r>
      <w:r>
        <w:rPr>
          <w:rFonts w:hint="eastAsia" w:ascii="仿宋_GB2312" w:eastAsia="仿宋_GB2312"/>
          <w:sz w:val="28"/>
          <w:szCs w:val="28"/>
        </w:rPr>
        <w:t>项目的业绩。（提供合同复印件证明，包括但不限于项目名称、金额及实施内容、合同盖章、签订日期，加盖单位公章）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rPr>
        <w:t>□（4）项目负责人应当具备</w:t>
      </w:r>
      <w:r>
        <w:rPr>
          <w:rFonts w:hint="eastAsia" w:ascii="仿宋_GB2312" w:eastAsia="仿宋_GB2312"/>
          <w:sz w:val="28"/>
          <w:szCs w:val="28"/>
          <w:u w:val="single"/>
        </w:rPr>
        <w:t xml:space="preserve"> \ </w:t>
      </w:r>
      <w:r>
        <w:rPr>
          <w:rFonts w:hint="eastAsia" w:ascii="仿宋_GB2312" w:eastAsia="仿宋_GB2312"/>
          <w:sz w:val="28"/>
          <w:szCs w:val="28"/>
        </w:rPr>
        <w:t>资格条件。</w:t>
      </w:r>
    </w:p>
    <w:p>
      <w:pPr>
        <w:pStyle w:val="85"/>
        <w:spacing w:line="600" w:lineRule="exact"/>
        <w:ind w:firstLine="560" w:firstLineChars="200"/>
        <w:jc w:val="left"/>
        <w:rPr>
          <w:rFonts w:ascii="仿宋_GB2312" w:eastAsia="仿宋_GB2312"/>
          <w:color w:val="auto"/>
          <w:sz w:val="28"/>
          <w:szCs w:val="28"/>
          <w:u w:val="single"/>
        </w:rPr>
      </w:pPr>
      <w:r>
        <w:rPr>
          <w:rFonts w:hint="eastAsia" w:ascii="仿宋_GB2312" w:eastAsia="仿宋_GB2312"/>
          <w:sz w:val="28"/>
          <w:szCs w:val="28"/>
        </w:rPr>
        <w:t>☑</w:t>
      </w:r>
      <w:r>
        <w:rPr>
          <w:rFonts w:hint="eastAsia" w:ascii="仿宋_GB2312" w:eastAsia="仿宋_GB2312"/>
          <w:color w:val="auto"/>
          <w:sz w:val="28"/>
          <w:szCs w:val="28"/>
        </w:rPr>
        <w:t>（5）其他要求：根据技术需求</w:t>
      </w:r>
      <w:r>
        <w:rPr>
          <w:rFonts w:hint="eastAsia" w:ascii="仿宋_GB2312" w:hAnsi="仿宋_GB2312" w:eastAsia="仿宋_GB2312" w:cs="仿宋_GB2312"/>
          <w:sz w:val="28"/>
          <w:szCs w:val="28"/>
          <w:u w:val="single"/>
        </w:rPr>
        <w:t>提供拟供货设备的具体参数，且包含拟供货设备示意图及剖面图</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下载采购文件，无需报名。</w:t>
      </w:r>
    </w:p>
    <w:p>
      <w:pPr>
        <w:numPr>
          <w:ilvl w:val="0"/>
          <w:numId w:val="2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不组织</w:t>
      </w:r>
    </w:p>
    <w:p>
      <w:pPr>
        <w:adjustRightInd w:val="0"/>
        <w:snapToGrid w:val="0"/>
        <w:spacing w:line="6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组织：</w:t>
      </w:r>
      <w:r>
        <w:rPr>
          <w:rFonts w:hint="eastAsia" w:ascii="仿宋_GB2312" w:hAnsi="仿宋_GB2312" w:eastAsia="仿宋_GB2312" w:cs="仿宋_GB2312"/>
          <w:color w:val="000000" w:themeColor="text1"/>
          <w:sz w:val="28"/>
          <w:szCs w:val="28"/>
          <w14:textFill>
            <w14:solidFill>
              <w14:schemeClr w14:val="tx1"/>
            </w14:solidFill>
          </w14:textFill>
        </w:rPr>
        <w:t>供应商可</w:t>
      </w:r>
      <w:r>
        <w:rPr>
          <w:rFonts w:hint="eastAsia" w:ascii="仿宋_GB2312" w:hAnsi="仿宋_GB2312" w:eastAsia="仿宋_GB2312" w:cs="仿宋_GB2312"/>
          <w:color w:val="000000" w:themeColor="text1"/>
          <w:sz w:val="28"/>
          <w:szCs w:val="28"/>
          <w:lang w:val="zh-CN"/>
          <w14:textFill>
            <w14:solidFill>
              <w14:schemeClr w14:val="tx1"/>
            </w14:solidFill>
          </w14:textFill>
        </w:rPr>
        <w:t>自行</w:t>
      </w:r>
      <w:r>
        <w:rPr>
          <w:rFonts w:hint="eastAsia" w:ascii="仿宋_GB2312" w:hAnsi="仿宋_GB2312" w:eastAsia="仿宋_GB2312" w:cs="仿宋_GB2312"/>
          <w:color w:val="000000" w:themeColor="text1"/>
          <w:sz w:val="28"/>
          <w:szCs w:val="28"/>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numPr>
          <w:ilvl w:val="0"/>
          <w:numId w:val="2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至</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分</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w:t>
      </w:r>
      <w:r>
        <w:rPr>
          <w:rFonts w:hint="eastAsia" w:ascii="仿宋_GB2312" w:eastAsia="仿宋_GB2312"/>
          <w:sz w:val="28"/>
          <w:szCs w:val="28"/>
          <w:u w:val="single"/>
        </w:rPr>
        <w:t>广州市天河区临江大道501号广州市净水有限公司6楼招标部</w:t>
      </w:r>
      <w:r>
        <w:rPr>
          <w:rFonts w:hint="eastAsia" w:ascii="仿宋_GB2312" w:eastAsia="仿宋_GB2312"/>
          <w:sz w:val="28"/>
          <w:szCs w:val="28"/>
        </w:rPr>
        <w:t>。</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21"/>
        <w:spacing w:after="0" w:line="600" w:lineRule="exact"/>
        <w:ind w:firstLine="560" w:firstLineChars="200"/>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firstLine="560" w:firstLineChars="200"/>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sz w:val="28"/>
          <w:szCs w:val="28"/>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shd w:val="clear" w:color="auto" w:fill="FFFFFF"/>
        <w:adjustRightInd w:val="0"/>
        <w:snapToGrid w:val="0"/>
        <w:spacing w:line="600" w:lineRule="exact"/>
        <w:ind w:firstLine="560" w:firstLineChars="20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广州市净水有限公司招标部</w:t>
      </w:r>
      <w:r>
        <w:rPr>
          <w:rFonts w:ascii="仿宋_GB2312" w:hAnsi="仿宋" w:eastAsia="仿宋_GB2312"/>
          <w:sz w:val="28"/>
          <w:szCs w:val="28"/>
        </w:rPr>
        <w:t>，电话：</w:t>
      </w:r>
      <w:r>
        <w:rPr>
          <w:rFonts w:hint="eastAsia" w:ascii="仿宋_GB2312" w:eastAsia="仿宋_GB2312"/>
          <w:sz w:val="28"/>
          <w:szCs w:val="28"/>
          <w:u w:val="single"/>
        </w:rPr>
        <w:t>38890467</w:t>
      </w:r>
      <w:r>
        <w:rPr>
          <w:rFonts w:ascii="仿宋_GB2312" w:hAnsi="仿宋" w:eastAsia="仿宋_GB2312"/>
          <w:sz w:val="28"/>
          <w:szCs w:val="28"/>
        </w:rPr>
        <w:t>。</w:t>
      </w:r>
    </w:p>
    <w:p>
      <w:pPr>
        <w:widowControl/>
        <w:shd w:val="clear" w:color="auto" w:fill="FFFFFF"/>
        <w:adjustRightInd w:val="0"/>
        <w:snapToGrid w:val="0"/>
        <w:spacing w:line="600" w:lineRule="exact"/>
        <w:ind w:firstLine="560" w:firstLineChars="20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rPr>
          <w:rFonts w:ascii="仿宋_GB2312" w:eastAsia="仿宋_GB2312" w:hAnsiTheme="majorEastAsia"/>
          <w:sz w:val="28"/>
          <w:szCs w:val="28"/>
        </w:rPr>
      </w:pPr>
      <w:r>
        <w:rPr>
          <w:rFonts w:hint="eastAsia" w:ascii="仿宋_GB2312" w:eastAsia="仿宋_GB2312" w:hAnsiTheme="majorEastAsia"/>
          <w:sz w:val="28"/>
          <w:szCs w:val="28"/>
        </w:rPr>
        <w:br w:type="page"/>
      </w:r>
    </w:p>
    <w:p>
      <w:pPr>
        <w:spacing w:line="360" w:lineRule="auto"/>
        <w:rPr>
          <w:rFonts w:ascii="仿宋_GB2312" w:hAnsi="仿宋_GB2312" w:eastAsia="仿宋_GB2312" w:cs="仿宋_GB2312"/>
          <w:sz w:val="28"/>
          <w:szCs w:val="28"/>
        </w:rPr>
      </w:pPr>
      <w:bookmarkStart w:id="16" w:name="_Toc10891"/>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bookmarkStart w:id="17" w:name="_Toc23749"/>
      <w:bookmarkStart w:id="18" w:name="_Toc7340"/>
      <w:bookmarkStart w:id="19" w:name="_Toc16557"/>
      <w:bookmarkStart w:id="20" w:name="_Toc16705"/>
      <w:bookmarkStart w:id="21" w:name="_Toc2331"/>
      <w:bookmarkStart w:id="22" w:name="_Toc2324"/>
      <w:bookmarkStart w:id="23" w:name="_Toc32588"/>
      <w:bookmarkStart w:id="24" w:name="_Toc9448"/>
      <w:bookmarkStart w:id="25" w:name="_Toc19295"/>
      <w:bookmarkStart w:id="26" w:name="_Toc25603"/>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第二章</w:t>
      </w:r>
    </w:p>
    <w:bookmarkEnd w:id="16"/>
    <w:bookmarkEnd w:id="17"/>
    <w:bookmarkEnd w:id="18"/>
    <w:bookmarkEnd w:id="19"/>
    <w:bookmarkEnd w:id="20"/>
    <w:bookmarkEnd w:id="21"/>
    <w:bookmarkEnd w:id="22"/>
    <w:bookmarkEnd w:id="23"/>
    <w:bookmarkEnd w:id="24"/>
    <w:bookmarkEnd w:id="25"/>
    <w:bookmarkEnd w:id="26"/>
    <w:p>
      <w:pPr>
        <w:spacing w:line="360" w:lineRule="auto"/>
        <w:rPr>
          <w:rFonts w:ascii="仿宋_GB2312" w:hAnsi="仿宋_GB2312" w:eastAsia="仿宋_GB2312" w:cs="仿宋_GB2312"/>
          <w:sz w:val="28"/>
          <w:szCs w:val="28"/>
        </w:rPr>
      </w:pPr>
      <w:bookmarkStart w:id="27" w:name="_Toc3416"/>
      <w:bookmarkStart w:id="28" w:name="_Toc2339"/>
    </w:p>
    <w:p>
      <w:pPr>
        <w:pStyle w:val="5"/>
        <w:spacing w:before="0" w:after="0" w:line="360" w:lineRule="auto"/>
        <w:rPr>
          <w:sz w:val="44"/>
          <w:szCs w:val="40"/>
        </w:rPr>
      </w:pPr>
      <w:r>
        <w:rPr>
          <w:rFonts w:hint="eastAsia"/>
          <w:sz w:val="44"/>
          <w:szCs w:val="40"/>
        </w:rPr>
        <w:t>供应商须知</w:t>
      </w:r>
      <w:bookmarkEnd w:id="27"/>
      <w:bookmarkEnd w:id="28"/>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对供应商的资格要求</w:t>
      </w:r>
    </w:p>
    <w:p>
      <w:pPr>
        <w:pStyle w:val="85"/>
        <w:numPr>
          <w:ilvl w:val="255"/>
          <w:numId w:val="0"/>
        </w:numPr>
        <w:adjustRightInd/>
        <w:snapToGrid/>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详见第一章采购公告（采购邀请书）3.供应商资格要求</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本次交易一般规则</w:t>
      </w:r>
    </w:p>
    <w:p>
      <w:pPr>
        <w:pStyle w:val="85"/>
        <w:numPr>
          <w:ilvl w:val="255"/>
          <w:numId w:val="0"/>
        </w:num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表2-1 本次交易一般规则</w:t>
      </w:r>
    </w:p>
    <w:tbl>
      <w:tblPr>
        <w:tblStyle w:val="8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sz w:val="24"/>
                <w:szCs w:val="24"/>
              </w:rPr>
            </w:pPr>
            <w:r>
              <w:rPr>
                <w:rFonts w:hint="eastAsia" w:ascii="仿宋_GB2312" w:eastAsia="仿宋_GB2312"/>
                <w:b/>
                <w:bCs/>
                <w:sz w:val="24"/>
                <w:szCs w:val="24"/>
              </w:rPr>
              <w:t>阶段</w:t>
            </w:r>
          </w:p>
        </w:tc>
        <w:tc>
          <w:tcPr>
            <w:tcW w:w="748" w:type="dxa"/>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条款</w:t>
            </w:r>
          </w:p>
        </w:tc>
        <w:tc>
          <w:tcPr>
            <w:tcW w:w="1680" w:type="dxa"/>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项目</w:t>
            </w:r>
          </w:p>
        </w:tc>
        <w:tc>
          <w:tcPr>
            <w:tcW w:w="5750" w:type="dxa"/>
            <w:tcBorders>
              <w:right w:val="nil"/>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750"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750"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sz w:val="24"/>
                <w:szCs w:val="24"/>
              </w:rPr>
            </w:pPr>
          </w:p>
        </w:tc>
        <w:tc>
          <w:tcPr>
            <w:tcW w:w="748" w:type="dxa"/>
            <w:vAlign w:val="center"/>
          </w:tcPr>
          <w:p>
            <w:pPr>
              <w:adjustRightInd w:val="0"/>
              <w:snapToGrid w:val="0"/>
              <w:jc w:val="center"/>
              <w:rPr>
                <w:sz w:val="24"/>
                <w:szCs w:val="24"/>
              </w:rPr>
            </w:pPr>
            <w:r>
              <w:rPr>
                <w:rFonts w:hint="eastAsia" w:ascii="仿宋_GB2312" w:eastAsia="仿宋_GB2312"/>
                <w:sz w:val="24"/>
                <w:szCs w:val="24"/>
              </w:rPr>
              <w:t>2.3</w:t>
            </w:r>
          </w:p>
        </w:tc>
        <w:tc>
          <w:tcPr>
            <w:tcW w:w="1680" w:type="dxa"/>
            <w:vAlign w:val="center"/>
          </w:tcPr>
          <w:p>
            <w:pPr>
              <w:adjustRightInd w:val="0"/>
              <w:snapToGrid w:val="0"/>
              <w:jc w:val="center"/>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748"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2.4</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750"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hAnsiTheme="minorEastAsia"/>
                <w:sz w:val="24"/>
                <w:szCs w:val="24"/>
              </w:rPr>
              <w:t>不</w:t>
            </w:r>
            <w:r>
              <w:rPr>
                <w:rFonts w:hint="eastAsia" w:ascii="仿宋_GB2312" w:eastAsia="仿宋_GB2312"/>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750"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750"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750" w:type="dxa"/>
            <w:tcBorders>
              <w:right w:val="nil"/>
            </w:tcBorders>
            <w:vAlign w:val="center"/>
          </w:tcPr>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748"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680"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750"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若出现以下情况之一的，采购人将拒绝接收响应文件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发生下列情况之一者，视为无效响应行为</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（1）响应文件未按规定签字、盖章的。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（4）质量标准不符合采购文件要求的。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（5）服务期不符合采购文件要求的。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（6）报价超过最高限价的。</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（10）非法定代表人或授权委托代理人递交响应文件。</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响应保证金</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本项目无须递交响应保证金。</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响应文件要求</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响应文件包括下列内容:</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1.响应函</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2.法定代表人证明或授权委托书</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3.资格审查资料</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4.拟投入本项目的项目负责人情况表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5.报价表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6.其他资料</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异议</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（1）异议人名称、地址、邮政编码、联系人及联系电话；</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7.3异议人与采购人对异议事项无法达成一致的，异议人可向采购人的监管部门进行反映。</w:t>
      </w:r>
    </w:p>
    <w:p>
      <w:pPr>
        <w:numPr>
          <w:ilvl w:val="0"/>
          <w:numId w:val="25"/>
        </w:numPr>
        <w:spacing w:after="190" w:afterLines="50" w:line="600" w:lineRule="exact"/>
        <w:jc w:val="left"/>
        <w:rPr>
          <w:rFonts w:ascii="黑体" w:hAnsi="黑体" w:eastAsia="黑体" w:cs="黑体"/>
          <w:b/>
          <w:sz w:val="32"/>
          <w:szCs w:val="32"/>
        </w:rPr>
      </w:pPr>
      <w:r>
        <w:rPr>
          <w:rFonts w:hint="eastAsia" w:ascii="黑体" w:hAnsi="黑体" w:eastAsia="黑体" w:cs="黑体"/>
          <w:b/>
          <w:sz w:val="32"/>
          <w:szCs w:val="32"/>
        </w:rPr>
        <w:t>本章附件</w:t>
      </w:r>
    </w:p>
    <w:p>
      <w:pPr>
        <w:spacing w:line="600" w:lineRule="exact"/>
        <w:ind w:firstLine="560" w:firstLineChars="200"/>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附件2：问题澄清通知</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附件3：问题的澄清</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附件4：成交通知书</w:t>
      </w:r>
    </w:p>
    <w:p>
      <w:pPr>
        <w:spacing w:line="600" w:lineRule="exact"/>
        <w:ind w:firstLine="560" w:firstLineChars="200"/>
        <w:jc w:val="left"/>
        <w:rPr>
          <w:rFonts w:asciiTheme="majorEastAsia" w:hAnsiTheme="majorEastAsia" w:eastAsiaTheme="majorEastAsia"/>
          <w:b/>
          <w:sz w:val="28"/>
          <w:szCs w:val="28"/>
        </w:rPr>
      </w:pPr>
      <w:r>
        <w:rPr>
          <w:rFonts w:hint="eastAsia" w:ascii="仿宋_GB2312" w:eastAsia="仿宋_GB2312"/>
          <w:sz w:val="28"/>
          <w:szCs w:val="28"/>
        </w:rPr>
        <w:t>附件5：关于**项目异议书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附件1</w:t>
      </w:r>
    </w:p>
    <w:p>
      <w:pPr>
        <w:adjustRightInd w:val="0"/>
        <w:snapToGrid w:val="0"/>
        <w:spacing w:line="600" w:lineRule="exact"/>
        <w:jc w:val="center"/>
        <w:rPr>
          <w:rFonts w:ascii="方正小标宋简体" w:eastAsia="方正小标宋简体" w:hAnsiTheme="majorEastAsia"/>
          <w:sz w:val="40"/>
          <w:szCs w:val="40"/>
        </w:rPr>
      </w:pPr>
      <w:r>
        <w:rPr>
          <w:rFonts w:hint="eastAsia" w:ascii="方正小标宋简体" w:eastAsia="方正小标宋简体" w:hAnsiTheme="majorEastAsia"/>
          <w:sz w:val="40"/>
          <w:szCs w:val="40"/>
        </w:rPr>
        <w:t>响应文件开启表</w:t>
      </w:r>
    </w:p>
    <w:p>
      <w:pPr>
        <w:pStyle w:val="157"/>
        <w:rPr>
          <w:rFonts w:ascii="仿宋_GB2312" w:hAnsi="仿宋_GB2312" w:eastAsia="仿宋_GB2312" w:cs="仿宋_GB2312"/>
          <w:sz w:val="28"/>
          <w:szCs w:val="32"/>
        </w:rPr>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8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hint="eastAsia" w:ascii="仿宋_GB2312" w:eastAsia="仿宋_GB2312"/>
                <w:b/>
                <w:bCs/>
                <w:sz w:val="24"/>
                <w:szCs w:val="24"/>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密封</w:t>
            </w:r>
          </w:p>
          <w:p>
            <w:pPr>
              <w:adjustRightInd w:val="0"/>
              <w:snapToGrid w:val="0"/>
              <w:jc w:val="center"/>
              <w:rPr>
                <w:rFonts w:ascii="仿宋_GB2312" w:eastAsia="仿宋_GB2312"/>
                <w:b/>
                <w:bCs/>
                <w:sz w:val="24"/>
                <w:szCs w:val="24"/>
              </w:rPr>
            </w:pPr>
            <w:r>
              <w:rPr>
                <w:rFonts w:ascii="仿宋_GB2312" w:eastAsia="仿宋_GB2312"/>
                <w:b/>
                <w:bCs/>
                <w:sz w:val="24"/>
                <w:szCs w:val="24"/>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报价</w:t>
            </w:r>
          </w:p>
          <w:p>
            <w:pPr>
              <w:adjustRightInd w:val="0"/>
              <w:snapToGrid w:val="0"/>
              <w:jc w:val="center"/>
              <w:rPr>
                <w:rFonts w:ascii="仿宋_GB2312" w:eastAsia="仿宋_GB2312"/>
                <w:b/>
                <w:bCs/>
                <w:sz w:val="24"/>
                <w:szCs w:val="24"/>
              </w:rPr>
            </w:pPr>
            <w:r>
              <w:rPr>
                <w:rFonts w:hint="eastAsia" w:ascii="仿宋_GB2312" w:eastAsia="仿宋_GB2312"/>
                <w:b/>
                <w:bCs/>
                <w:sz w:val="24"/>
                <w:szCs w:val="24"/>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sz w:val="24"/>
                <w:szCs w:val="24"/>
              </w:rPr>
            </w:pPr>
            <w:r>
              <w:rPr>
                <w:rFonts w:ascii="仿宋_GB2312" w:eastAsia="仿宋_GB2312"/>
                <w:b/>
                <w:bCs/>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sz w:val="24"/>
                <w:szCs w:val="24"/>
              </w:rPr>
            </w:pPr>
          </w:p>
        </w:tc>
        <w:tc>
          <w:tcPr>
            <w:tcW w:w="3402" w:type="dxa"/>
            <w:vMerge w:val="continue"/>
            <w:vAlign w:val="center"/>
          </w:tcPr>
          <w:p>
            <w:pPr>
              <w:adjustRightInd w:val="0"/>
              <w:snapToGrid w:val="0"/>
              <w:spacing w:line="600" w:lineRule="exact"/>
              <w:jc w:val="center"/>
              <w:rPr>
                <w:rFonts w:ascii="仿宋_GB2312" w:eastAsia="仿宋_GB2312"/>
                <w:sz w:val="24"/>
                <w:szCs w:val="24"/>
              </w:rPr>
            </w:pPr>
          </w:p>
        </w:tc>
        <w:tc>
          <w:tcPr>
            <w:tcW w:w="1020" w:type="dxa"/>
            <w:vMerge w:val="continue"/>
            <w:vAlign w:val="center"/>
          </w:tcPr>
          <w:p>
            <w:pPr>
              <w:adjustRightInd w:val="0"/>
              <w:snapToGrid w:val="0"/>
              <w:spacing w:line="600" w:lineRule="exact"/>
              <w:jc w:val="center"/>
              <w:rPr>
                <w:rFonts w:ascii="仿宋_GB2312" w:eastAsia="仿宋_GB2312"/>
                <w:sz w:val="24"/>
                <w:szCs w:val="24"/>
              </w:rPr>
            </w:pPr>
          </w:p>
        </w:tc>
        <w:tc>
          <w:tcPr>
            <w:tcW w:w="1701" w:type="dxa"/>
            <w:vMerge w:val="continue"/>
            <w:vAlign w:val="center"/>
          </w:tcPr>
          <w:p>
            <w:pPr>
              <w:adjustRightInd w:val="0"/>
              <w:snapToGrid w:val="0"/>
              <w:spacing w:line="600" w:lineRule="exact"/>
              <w:jc w:val="center"/>
              <w:rPr>
                <w:rFonts w:ascii="仿宋_GB2312" w:eastAsia="仿宋_GB2312"/>
                <w:sz w:val="24"/>
                <w:szCs w:val="24"/>
              </w:rPr>
            </w:pPr>
          </w:p>
        </w:tc>
        <w:tc>
          <w:tcPr>
            <w:tcW w:w="1417" w:type="dxa"/>
            <w:vMerge w:val="continue"/>
            <w:vAlign w:val="center"/>
          </w:tcPr>
          <w:p>
            <w:pPr>
              <w:adjustRightInd w:val="0"/>
              <w:snapToGrid w:val="0"/>
              <w:spacing w:line="600" w:lineRule="exact"/>
              <w:jc w:val="center"/>
              <w:rPr>
                <w:rFonts w:ascii="仿宋_GB2312" w:eastAsia="仿宋_GB2312"/>
                <w:sz w:val="24"/>
                <w:szCs w:val="24"/>
              </w:rPr>
            </w:pPr>
          </w:p>
        </w:tc>
        <w:tc>
          <w:tcPr>
            <w:tcW w:w="850"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rPr>
            </w:pPr>
          </w:p>
        </w:tc>
        <w:tc>
          <w:tcPr>
            <w:tcW w:w="3402" w:type="dxa"/>
            <w:vAlign w:val="center"/>
          </w:tcPr>
          <w:p>
            <w:pPr>
              <w:adjustRightInd w:val="0"/>
              <w:snapToGrid w:val="0"/>
              <w:jc w:val="center"/>
              <w:rPr>
                <w:rFonts w:ascii="仿宋_GB2312" w:hAnsi="仿宋_GB2312" w:eastAsia="仿宋_GB2312" w:cs="仿宋_GB2312"/>
                <w:sz w:val="24"/>
                <w:szCs w:val="24"/>
              </w:rPr>
            </w:pPr>
          </w:p>
        </w:tc>
        <w:tc>
          <w:tcPr>
            <w:tcW w:w="1020" w:type="dxa"/>
            <w:vAlign w:val="center"/>
          </w:tcPr>
          <w:p>
            <w:pPr>
              <w:adjustRightInd w:val="0"/>
              <w:snapToGrid w:val="0"/>
              <w:jc w:val="center"/>
              <w:rPr>
                <w:rFonts w:ascii="仿宋_GB2312" w:hAnsi="仿宋_GB2312" w:eastAsia="仿宋_GB2312" w:cs="仿宋_GB2312"/>
                <w:sz w:val="24"/>
                <w:szCs w:val="24"/>
              </w:rPr>
            </w:pPr>
          </w:p>
        </w:tc>
        <w:tc>
          <w:tcPr>
            <w:tcW w:w="1701" w:type="dxa"/>
            <w:vAlign w:val="center"/>
          </w:tcPr>
          <w:p>
            <w:pPr>
              <w:adjustRightInd w:val="0"/>
              <w:snapToGrid w:val="0"/>
              <w:jc w:val="center"/>
              <w:rPr>
                <w:rFonts w:ascii="仿宋_GB2312" w:hAnsi="仿宋_GB2312" w:eastAsia="仿宋_GB2312" w:cs="仿宋_GB2312"/>
                <w:sz w:val="24"/>
                <w:szCs w:val="24"/>
              </w:rPr>
            </w:pPr>
          </w:p>
        </w:tc>
        <w:tc>
          <w:tcPr>
            <w:tcW w:w="1417" w:type="dxa"/>
            <w:vAlign w:val="center"/>
          </w:tcPr>
          <w:p>
            <w:pPr>
              <w:adjustRightInd w:val="0"/>
              <w:snapToGrid w:val="0"/>
              <w:jc w:val="center"/>
              <w:rPr>
                <w:rFonts w:ascii="仿宋_GB2312" w:hAnsi="仿宋_GB2312" w:eastAsia="仿宋_GB2312" w:cs="仿宋_GB2312"/>
                <w:sz w:val="24"/>
                <w:szCs w:val="24"/>
              </w:rPr>
            </w:pPr>
          </w:p>
        </w:tc>
        <w:tc>
          <w:tcPr>
            <w:tcW w:w="850" w:type="dxa"/>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rPr>
            </w:pPr>
          </w:p>
        </w:tc>
        <w:tc>
          <w:tcPr>
            <w:tcW w:w="3402" w:type="dxa"/>
            <w:vAlign w:val="center"/>
          </w:tcPr>
          <w:p>
            <w:pPr>
              <w:adjustRightInd w:val="0"/>
              <w:snapToGrid w:val="0"/>
              <w:jc w:val="center"/>
              <w:rPr>
                <w:rFonts w:ascii="仿宋_GB2312" w:hAnsi="仿宋_GB2312" w:eastAsia="仿宋_GB2312" w:cs="仿宋_GB2312"/>
                <w:sz w:val="24"/>
                <w:szCs w:val="24"/>
              </w:rPr>
            </w:pPr>
          </w:p>
        </w:tc>
        <w:tc>
          <w:tcPr>
            <w:tcW w:w="1020" w:type="dxa"/>
            <w:vAlign w:val="center"/>
          </w:tcPr>
          <w:p>
            <w:pPr>
              <w:adjustRightInd w:val="0"/>
              <w:snapToGrid w:val="0"/>
              <w:jc w:val="center"/>
              <w:rPr>
                <w:rFonts w:ascii="仿宋_GB2312" w:hAnsi="仿宋_GB2312" w:eastAsia="仿宋_GB2312" w:cs="仿宋_GB2312"/>
                <w:sz w:val="24"/>
                <w:szCs w:val="24"/>
              </w:rPr>
            </w:pPr>
          </w:p>
        </w:tc>
        <w:tc>
          <w:tcPr>
            <w:tcW w:w="1701" w:type="dxa"/>
            <w:vAlign w:val="center"/>
          </w:tcPr>
          <w:p>
            <w:pPr>
              <w:adjustRightInd w:val="0"/>
              <w:snapToGrid w:val="0"/>
              <w:jc w:val="center"/>
              <w:rPr>
                <w:rFonts w:ascii="仿宋_GB2312" w:hAnsi="仿宋_GB2312" w:eastAsia="仿宋_GB2312" w:cs="仿宋_GB2312"/>
                <w:sz w:val="24"/>
                <w:szCs w:val="24"/>
              </w:rPr>
            </w:pPr>
          </w:p>
        </w:tc>
        <w:tc>
          <w:tcPr>
            <w:tcW w:w="1417" w:type="dxa"/>
            <w:vAlign w:val="center"/>
          </w:tcPr>
          <w:p>
            <w:pPr>
              <w:adjustRightInd w:val="0"/>
              <w:snapToGrid w:val="0"/>
              <w:jc w:val="center"/>
              <w:rPr>
                <w:rFonts w:ascii="仿宋_GB2312" w:hAnsi="仿宋_GB2312" w:eastAsia="仿宋_GB2312" w:cs="仿宋_GB2312"/>
                <w:sz w:val="24"/>
                <w:szCs w:val="24"/>
              </w:rPr>
            </w:pPr>
          </w:p>
        </w:tc>
        <w:tc>
          <w:tcPr>
            <w:tcW w:w="850" w:type="dxa"/>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rPr>
            </w:pPr>
          </w:p>
        </w:tc>
        <w:tc>
          <w:tcPr>
            <w:tcW w:w="3402" w:type="dxa"/>
            <w:vAlign w:val="center"/>
          </w:tcPr>
          <w:p>
            <w:pPr>
              <w:adjustRightInd w:val="0"/>
              <w:snapToGrid w:val="0"/>
              <w:jc w:val="center"/>
              <w:rPr>
                <w:rFonts w:ascii="仿宋_GB2312" w:hAnsi="仿宋_GB2312" w:eastAsia="仿宋_GB2312" w:cs="仿宋_GB2312"/>
                <w:sz w:val="24"/>
                <w:szCs w:val="24"/>
              </w:rPr>
            </w:pPr>
          </w:p>
        </w:tc>
        <w:tc>
          <w:tcPr>
            <w:tcW w:w="1020" w:type="dxa"/>
            <w:vAlign w:val="center"/>
          </w:tcPr>
          <w:p>
            <w:pPr>
              <w:adjustRightInd w:val="0"/>
              <w:snapToGrid w:val="0"/>
              <w:jc w:val="center"/>
              <w:rPr>
                <w:rFonts w:ascii="仿宋_GB2312" w:hAnsi="仿宋_GB2312" w:eastAsia="仿宋_GB2312" w:cs="仿宋_GB2312"/>
                <w:sz w:val="24"/>
                <w:szCs w:val="24"/>
              </w:rPr>
            </w:pPr>
          </w:p>
        </w:tc>
        <w:tc>
          <w:tcPr>
            <w:tcW w:w="1701" w:type="dxa"/>
            <w:vAlign w:val="center"/>
          </w:tcPr>
          <w:p>
            <w:pPr>
              <w:adjustRightInd w:val="0"/>
              <w:snapToGrid w:val="0"/>
              <w:jc w:val="center"/>
              <w:rPr>
                <w:rFonts w:ascii="仿宋_GB2312" w:hAnsi="仿宋_GB2312" w:eastAsia="仿宋_GB2312" w:cs="仿宋_GB2312"/>
                <w:sz w:val="24"/>
                <w:szCs w:val="24"/>
              </w:rPr>
            </w:pPr>
          </w:p>
        </w:tc>
        <w:tc>
          <w:tcPr>
            <w:tcW w:w="1417" w:type="dxa"/>
            <w:vAlign w:val="center"/>
          </w:tcPr>
          <w:p>
            <w:pPr>
              <w:adjustRightInd w:val="0"/>
              <w:snapToGrid w:val="0"/>
              <w:jc w:val="center"/>
              <w:rPr>
                <w:rFonts w:ascii="仿宋_GB2312" w:hAnsi="仿宋_GB2312" w:eastAsia="仿宋_GB2312" w:cs="仿宋_GB2312"/>
                <w:sz w:val="24"/>
                <w:szCs w:val="24"/>
              </w:rPr>
            </w:pPr>
          </w:p>
        </w:tc>
        <w:tc>
          <w:tcPr>
            <w:tcW w:w="850" w:type="dxa"/>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rPr>
            </w:pPr>
          </w:p>
        </w:tc>
        <w:tc>
          <w:tcPr>
            <w:tcW w:w="3402" w:type="dxa"/>
            <w:vAlign w:val="center"/>
          </w:tcPr>
          <w:p>
            <w:pPr>
              <w:adjustRightInd w:val="0"/>
              <w:snapToGrid w:val="0"/>
              <w:jc w:val="center"/>
              <w:rPr>
                <w:rFonts w:ascii="仿宋_GB2312" w:hAnsi="仿宋_GB2312" w:eastAsia="仿宋_GB2312" w:cs="仿宋_GB2312"/>
                <w:sz w:val="24"/>
                <w:szCs w:val="24"/>
              </w:rPr>
            </w:pPr>
          </w:p>
        </w:tc>
        <w:tc>
          <w:tcPr>
            <w:tcW w:w="1020" w:type="dxa"/>
            <w:vAlign w:val="center"/>
          </w:tcPr>
          <w:p>
            <w:pPr>
              <w:adjustRightInd w:val="0"/>
              <w:snapToGrid w:val="0"/>
              <w:jc w:val="center"/>
              <w:rPr>
                <w:rFonts w:ascii="仿宋_GB2312" w:hAnsi="仿宋_GB2312" w:eastAsia="仿宋_GB2312" w:cs="仿宋_GB2312"/>
                <w:sz w:val="24"/>
                <w:szCs w:val="24"/>
              </w:rPr>
            </w:pPr>
          </w:p>
        </w:tc>
        <w:tc>
          <w:tcPr>
            <w:tcW w:w="1701" w:type="dxa"/>
            <w:vAlign w:val="center"/>
          </w:tcPr>
          <w:p>
            <w:pPr>
              <w:adjustRightInd w:val="0"/>
              <w:snapToGrid w:val="0"/>
              <w:jc w:val="center"/>
              <w:rPr>
                <w:rFonts w:ascii="仿宋_GB2312" w:hAnsi="仿宋_GB2312" w:eastAsia="仿宋_GB2312" w:cs="仿宋_GB2312"/>
                <w:sz w:val="24"/>
                <w:szCs w:val="24"/>
              </w:rPr>
            </w:pPr>
          </w:p>
        </w:tc>
        <w:tc>
          <w:tcPr>
            <w:tcW w:w="1417" w:type="dxa"/>
            <w:vAlign w:val="center"/>
          </w:tcPr>
          <w:p>
            <w:pPr>
              <w:adjustRightInd w:val="0"/>
              <w:snapToGrid w:val="0"/>
              <w:jc w:val="center"/>
              <w:rPr>
                <w:rFonts w:ascii="仿宋_GB2312" w:hAnsi="仿宋_GB2312" w:eastAsia="仿宋_GB2312" w:cs="仿宋_GB2312"/>
                <w:sz w:val="24"/>
                <w:szCs w:val="24"/>
              </w:rPr>
            </w:pPr>
          </w:p>
        </w:tc>
        <w:tc>
          <w:tcPr>
            <w:tcW w:w="850" w:type="dxa"/>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rPr>
            </w:pPr>
          </w:p>
        </w:tc>
        <w:tc>
          <w:tcPr>
            <w:tcW w:w="3402" w:type="dxa"/>
            <w:vAlign w:val="center"/>
          </w:tcPr>
          <w:p>
            <w:pPr>
              <w:adjustRightInd w:val="0"/>
              <w:snapToGrid w:val="0"/>
              <w:jc w:val="center"/>
              <w:rPr>
                <w:rFonts w:ascii="仿宋_GB2312" w:hAnsi="仿宋_GB2312" w:eastAsia="仿宋_GB2312" w:cs="仿宋_GB2312"/>
                <w:sz w:val="24"/>
                <w:szCs w:val="24"/>
              </w:rPr>
            </w:pPr>
          </w:p>
        </w:tc>
        <w:tc>
          <w:tcPr>
            <w:tcW w:w="1020" w:type="dxa"/>
            <w:vAlign w:val="center"/>
          </w:tcPr>
          <w:p>
            <w:pPr>
              <w:adjustRightInd w:val="0"/>
              <w:snapToGrid w:val="0"/>
              <w:jc w:val="center"/>
              <w:rPr>
                <w:rFonts w:ascii="仿宋_GB2312" w:hAnsi="仿宋_GB2312" w:eastAsia="仿宋_GB2312" w:cs="仿宋_GB2312"/>
                <w:sz w:val="24"/>
                <w:szCs w:val="24"/>
              </w:rPr>
            </w:pPr>
          </w:p>
        </w:tc>
        <w:tc>
          <w:tcPr>
            <w:tcW w:w="1701" w:type="dxa"/>
            <w:vAlign w:val="center"/>
          </w:tcPr>
          <w:p>
            <w:pPr>
              <w:adjustRightInd w:val="0"/>
              <w:snapToGrid w:val="0"/>
              <w:jc w:val="center"/>
              <w:rPr>
                <w:rFonts w:ascii="仿宋_GB2312" w:hAnsi="仿宋_GB2312" w:eastAsia="仿宋_GB2312" w:cs="仿宋_GB2312"/>
                <w:sz w:val="24"/>
                <w:szCs w:val="24"/>
              </w:rPr>
            </w:pPr>
          </w:p>
        </w:tc>
        <w:tc>
          <w:tcPr>
            <w:tcW w:w="1417" w:type="dxa"/>
            <w:vAlign w:val="center"/>
          </w:tcPr>
          <w:p>
            <w:pPr>
              <w:adjustRightInd w:val="0"/>
              <w:snapToGrid w:val="0"/>
              <w:jc w:val="center"/>
              <w:rPr>
                <w:rFonts w:ascii="仿宋_GB2312" w:hAnsi="仿宋_GB2312" w:eastAsia="仿宋_GB2312" w:cs="仿宋_GB2312"/>
                <w:sz w:val="24"/>
                <w:szCs w:val="24"/>
              </w:rPr>
            </w:pPr>
          </w:p>
        </w:tc>
        <w:tc>
          <w:tcPr>
            <w:tcW w:w="850" w:type="dxa"/>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3402"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020"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701"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417"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850"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3402"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02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701"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141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85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附件2</w:t>
      </w:r>
    </w:p>
    <w:p>
      <w:pPr>
        <w:adjustRightInd w:val="0"/>
        <w:snapToGrid w:val="0"/>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问题澄清通知</w:t>
      </w:r>
    </w:p>
    <w:p>
      <w:pPr>
        <w:pStyle w:val="157"/>
        <w:rPr>
          <w:rFonts w:ascii="仿宋_GB2312" w:hAnsi="仿宋_GB2312" w:eastAsia="仿宋_GB2312" w:cs="仿宋_GB2312"/>
        </w:rPr>
      </w:pPr>
    </w:p>
    <w:p>
      <w:pPr>
        <w:adjustRightInd w:val="0"/>
        <w:snapToGrid w:val="0"/>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编号：</w:t>
      </w:r>
    </w:p>
    <w:p>
      <w:pPr>
        <w:adjustRightInd w:val="0"/>
        <w:snapToGrid w:val="0"/>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（供应商名称）     </w:t>
      </w:r>
      <w:r>
        <w:rPr>
          <w:rFonts w:hint="eastAsia" w:ascii="仿宋_GB2312" w:hAnsi="仿宋_GB2312" w:eastAsia="仿宋_GB2312" w:cs="仿宋_GB2312"/>
          <w:sz w:val="28"/>
          <w:szCs w:val="28"/>
        </w:rPr>
        <w:t>：</w:t>
      </w:r>
    </w:p>
    <w:p>
      <w:pPr>
        <w:adjustRightInd w:val="0"/>
        <w:snapToGrid w:val="0"/>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p>
      <w:pPr>
        <w:adjustRightInd w:val="0"/>
        <w:snapToGrid w:val="0"/>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p>
      <w:pPr>
        <w:adjustRightInd w:val="0"/>
        <w:snapToGrid w:val="0"/>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请将上述问题的澄清于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时前递交至</w:t>
      </w:r>
      <w:r>
        <w:rPr>
          <w:rFonts w:hint="eastAsia" w:ascii="仿宋_GB2312" w:hAnsi="仿宋_GB2312" w:eastAsia="仿宋_GB2312" w:cs="仿宋_GB2312"/>
          <w:sz w:val="28"/>
          <w:szCs w:val="28"/>
          <w:u w:val="single"/>
        </w:rPr>
        <w:t xml:space="preserve">  （详细地址） </w:t>
      </w:r>
      <w:r>
        <w:rPr>
          <w:rFonts w:hint="eastAsia" w:ascii="仿宋_GB2312" w:hAnsi="仿宋_GB2312" w:eastAsia="仿宋_GB2312" w:cs="仿宋_GB2312"/>
          <w:sz w:val="28"/>
          <w:szCs w:val="28"/>
        </w:rPr>
        <w:t>。</w:t>
      </w:r>
    </w:p>
    <w:p>
      <w:pPr>
        <w:adjustRightInd w:val="0"/>
        <w:snapToGrid w:val="0"/>
        <w:spacing w:line="600" w:lineRule="exact"/>
        <w:jc w:val="left"/>
        <w:rPr>
          <w:rFonts w:ascii="仿宋_GB2312" w:hAnsi="仿宋_GB2312" w:eastAsia="仿宋_GB2312" w:cs="仿宋_GB2312"/>
          <w:b/>
          <w:sz w:val="28"/>
          <w:szCs w:val="28"/>
        </w:rPr>
      </w:pPr>
    </w:p>
    <w:p>
      <w:pPr>
        <w:adjustRightInd w:val="0"/>
        <w:snapToGrid w:val="0"/>
        <w:spacing w:line="600" w:lineRule="exact"/>
        <w:ind w:firstLine="4760" w:firstLineChars="17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（项目名称） </w:t>
      </w:r>
      <w:r>
        <w:rPr>
          <w:rFonts w:hint="eastAsia" w:ascii="仿宋_GB2312" w:hAnsi="仿宋_GB2312" w:eastAsia="仿宋_GB2312" w:cs="仿宋_GB2312"/>
          <w:sz w:val="28"/>
          <w:szCs w:val="28"/>
        </w:rPr>
        <w:t>评审小组</w:t>
      </w:r>
    </w:p>
    <w:p>
      <w:pPr>
        <w:adjustRightInd w:val="0"/>
        <w:snapToGrid w:val="0"/>
        <w:spacing w:line="600" w:lineRule="exact"/>
        <w:ind w:firstLine="4760" w:firstLineChars="17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rPr>
        <w:t>（签字）</w:t>
      </w:r>
    </w:p>
    <w:p>
      <w:pPr>
        <w:wordWrap w:val="0"/>
        <w:adjustRightInd w:val="0"/>
        <w:snapToGrid w:val="0"/>
        <w:spacing w:line="600" w:lineRule="exact"/>
        <w:jc w:val="right"/>
        <w:rPr>
          <w:rFonts w:ascii="仿宋_GB2312" w:eastAsia="仿宋_GB2312" w:hAnsiTheme="majorEastAsia"/>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附件3</w:t>
      </w:r>
    </w:p>
    <w:p>
      <w:pPr>
        <w:adjustRightInd w:val="0"/>
        <w:snapToGrid w:val="0"/>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问题的澄清</w:t>
      </w:r>
    </w:p>
    <w:p>
      <w:pPr>
        <w:pStyle w:val="15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附件4</w:t>
      </w:r>
    </w:p>
    <w:p>
      <w:pPr>
        <w:adjustRightInd w:val="0"/>
        <w:snapToGrid w:val="0"/>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成交通知书</w:t>
      </w:r>
    </w:p>
    <w:p>
      <w:pPr>
        <w:pStyle w:val="157"/>
      </w:pPr>
    </w:p>
    <w:p>
      <w:pPr>
        <w:pStyle w:val="15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附件5</w:t>
      </w:r>
    </w:p>
    <w:p>
      <w:pPr>
        <w:adjustRightInd w:val="0"/>
        <w:snapToGrid w:val="0"/>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r>
        <w:br w:type="page"/>
      </w: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spacing w:line="360" w:lineRule="auto"/>
        <w:jc w:val="left"/>
        <w:rPr>
          <w:rFonts w:ascii="仿宋_GB2312" w:eastAsia="仿宋_GB2312"/>
          <w:sz w:val="28"/>
          <w:szCs w:val="28"/>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w:t>
      </w:r>
    </w:p>
    <w:p>
      <w:pPr>
        <w:spacing w:line="360" w:lineRule="auto"/>
        <w:jc w:val="left"/>
        <w:rPr>
          <w:rFonts w:ascii="仿宋_GB2312" w:eastAsia="仿宋_GB2312"/>
          <w:sz w:val="28"/>
          <w:szCs w:val="28"/>
        </w:rPr>
      </w:pPr>
    </w:p>
    <w:p>
      <w:pPr>
        <w:pStyle w:val="5"/>
        <w:spacing w:before="0" w:after="0" w:line="360" w:lineRule="auto"/>
        <w:rPr>
          <w:sz w:val="44"/>
          <w:szCs w:val="40"/>
        </w:rPr>
      </w:pPr>
      <w:bookmarkStart w:id="29" w:name="_Toc88209934"/>
      <w:bookmarkStart w:id="30" w:name="_Toc87616371"/>
      <w:bookmarkStart w:id="31" w:name="_Toc7040"/>
      <w:bookmarkStart w:id="32" w:name="_Toc7303"/>
      <w:r>
        <w:rPr>
          <w:rFonts w:hint="eastAsia"/>
          <w:sz w:val="44"/>
          <w:szCs w:val="40"/>
        </w:rPr>
        <w:t>采购方法</w:t>
      </w:r>
      <w:bookmarkEnd w:id="29"/>
      <w:bookmarkEnd w:id="30"/>
      <w:bookmarkEnd w:id="31"/>
      <w:bookmarkEnd w:id="32"/>
    </w:p>
    <w:p>
      <w:pPr>
        <w:rPr>
          <w:rFonts w:ascii="仿宋_GB2312" w:eastAsia="仿宋_GB2312"/>
          <w:sz w:val="28"/>
          <w:szCs w:val="28"/>
        </w:rPr>
      </w:pPr>
      <w:r>
        <w:rPr>
          <w:rFonts w:ascii="仿宋_GB2312" w:eastAsia="仿宋_GB2312"/>
          <w:sz w:val="28"/>
          <w:szCs w:val="28"/>
        </w:rPr>
        <w:br w:type="page"/>
      </w:r>
    </w:p>
    <w:p>
      <w:pPr>
        <w:pStyle w:val="5"/>
      </w:pPr>
      <w:bookmarkStart w:id="33" w:name="_Toc24895"/>
      <w:bookmarkStart w:id="34" w:name="_Toc3789"/>
      <w:r>
        <w:rPr>
          <w:rFonts w:hint="eastAsia"/>
        </w:rPr>
        <w:t>询比采购</w:t>
      </w:r>
      <w:bookmarkEnd w:id="33"/>
      <w:bookmarkEnd w:id="34"/>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8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420" w:hanging="420" w:hangingChars="150"/>
              <w:rPr>
                <w:rFonts w:ascii="仿宋_GB2312" w:eastAsia="仿宋_GB2312" w:hAnsiTheme="minorEastAsia"/>
                <w:sz w:val="24"/>
                <w:szCs w:val="24"/>
              </w:rPr>
            </w:pPr>
            <w:r>
              <w:rPr>
                <w:rFonts w:hint="eastAsia" w:ascii="仿宋_GB2312" w:eastAsia="仿宋_GB2312"/>
                <w:sz w:val="28"/>
                <w:szCs w:val="28"/>
              </w:rPr>
              <w:t>☑</w:t>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420" w:hanging="420" w:hangingChars="150"/>
              <w:rPr>
                <w:rFonts w:ascii="仿宋_GB2312" w:eastAsia="仿宋_GB2312" w:hAnsiTheme="minorEastAsia"/>
                <w:sz w:val="24"/>
                <w:szCs w:val="24"/>
              </w:rPr>
            </w:pPr>
            <w:r>
              <w:rPr>
                <w:rFonts w:hint="eastAsia" w:ascii="仿宋_GB2312" w:eastAsia="仿宋_GB2312"/>
                <w:sz w:val="28"/>
                <w:szCs w:val="28"/>
              </w:rPr>
              <w:t>□</w:t>
            </w:r>
            <w:r>
              <w:rPr>
                <w:rFonts w:hint="eastAsia" w:ascii="仿宋_GB2312" w:eastAsia="仿宋_GB2312" w:hAnsiTheme="minorEastAsia"/>
                <w:sz w:val="24"/>
                <w:szCs w:val="24"/>
              </w:rPr>
              <w:t>评审小组按照采购文件确定的标准排序，采购人确定排名第一的供应商为成交供应商。</w:t>
            </w:r>
          </w:p>
          <w:p>
            <w:pPr>
              <w:adjustRightInd w:val="0"/>
              <w:snapToGrid w:val="0"/>
              <w:ind w:firstLine="480" w:firstLineChars="200"/>
              <w:rPr>
                <w:rFonts w:ascii="仿宋_GB2312" w:eastAsia="仿宋_GB2312" w:hAnsiTheme="minorEastAsia"/>
                <w:sz w:val="24"/>
                <w:szCs w:val="24"/>
              </w:rPr>
            </w:pPr>
            <w:r>
              <w:rPr>
                <w:rFonts w:ascii="仿宋_GB2312" w:eastAsia="仿宋_GB2312" w:hAnsiTheme="minorEastAsia"/>
                <w:sz w:val="24"/>
                <w:szCs w:val="24"/>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w:t>
      </w:r>
    </w:p>
    <w:p>
      <w:pPr>
        <w:spacing w:line="360" w:lineRule="auto"/>
        <w:ind w:firstLine="560" w:firstLineChars="200"/>
        <w:jc w:val="left"/>
        <w:rPr>
          <w:rFonts w:ascii="仿宋_GB2312" w:eastAsia="仿宋_GB2312"/>
          <w:sz w:val="28"/>
          <w:szCs w:val="28"/>
        </w:rPr>
      </w:pPr>
    </w:p>
    <w:p>
      <w:pPr>
        <w:spacing w:line="360" w:lineRule="auto"/>
        <w:jc w:val="center"/>
        <w:rPr>
          <w:rFonts w:ascii="方正小标宋简体" w:hAnsi="方正小标宋简体" w:eastAsia="方正小标宋简体" w:cs="方正小标宋简体"/>
          <w:sz w:val="44"/>
          <w:szCs w:val="44"/>
        </w:rPr>
      </w:pPr>
      <w:bookmarkStart w:id="35" w:name="_Toc32607"/>
      <w:bookmarkStart w:id="36" w:name="_Toc30530"/>
      <w:bookmarkStart w:id="37" w:name="_Toc12177"/>
      <w:bookmarkStart w:id="38" w:name="_Toc6308"/>
      <w:bookmarkStart w:id="39" w:name="_Toc88209941"/>
      <w:bookmarkStart w:id="40" w:name="_Toc7831"/>
      <w:bookmarkStart w:id="41" w:name="_Toc13898"/>
      <w:bookmarkStart w:id="42" w:name="_Toc29345"/>
      <w:bookmarkStart w:id="43" w:name="_Toc29484"/>
      <w:bookmarkStart w:id="44" w:name="_Toc21079"/>
      <w:bookmarkStart w:id="45" w:name="_Toc87616378"/>
      <w:bookmarkStart w:id="46" w:name="_Toc22212"/>
      <w:bookmarkStart w:id="47" w:name="_Toc21840"/>
      <w:r>
        <w:rPr>
          <w:rFonts w:hint="eastAsia" w:ascii="方正小标宋简体" w:hAnsi="方正小标宋简体" w:eastAsia="方正小标宋简体" w:cs="方正小标宋简体"/>
          <w:sz w:val="44"/>
          <w:szCs w:val="44"/>
        </w:rPr>
        <w:t>评审办法</w:t>
      </w:r>
      <w:bookmarkEnd w:id="35"/>
      <w:bookmarkEnd w:id="36"/>
      <w:bookmarkEnd w:id="37"/>
      <w:bookmarkEnd w:id="38"/>
      <w:bookmarkEnd w:id="39"/>
      <w:bookmarkEnd w:id="40"/>
      <w:bookmarkEnd w:id="41"/>
      <w:bookmarkEnd w:id="42"/>
      <w:bookmarkEnd w:id="43"/>
      <w:bookmarkEnd w:id="44"/>
      <w:bookmarkEnd w:id="45"/>
      <w:bookmarkEnd w:id="46"/>
      <w:bookmarkEnd w:id="47"/>
    </w:p>
    <w:p>
      <w:pPr>
        <w:rPr>
          <w:rFonts w:ascii="仿宋_GB2312" w:eastAsia="仿宋_GB2312"/>
          <w:sz w:val="28"/>
          <w:szCs w:val="28"/>
        </w:rPr>
      </w:pPr>
      <w:r>
        <w:rPr>
          <w:rFonts w:ascii="仿宋_GB2312" w:eastAsia="仿宋_GB2312"/>
          <w:sz w:val="28"/>
          <w:szCs w:val="28"/>
        </w:rPr>
        <w:br w:type="page"/>
      </w:r>
    </w:p>
    <w:p>
      <w:pPr>
        <w:pStyle w:val="5"/>
      </w:pPr>
      <w:bookmarkStart w:id="48" w:name="_Toc26826"/>
      <w:bookmarkStart w:id="49" w:name="_Toc23033"/>
      <w:r>
        <w:rPr>
          <w:rFonts w:hint="eastAsia"/>
        </w:rPr>
        <w:sym w:font="Wingdings 2" w:char="0052"/>
      </w:r>
      <w:r>
        <w:rPr>
          <w:rFonts w:hint="eastAsia"/>
        </w:rPr>
        <w:t>经评审的最低价法</w:t>
      </w:r>
      <w:bookmarkEnd w:id="48"/>
      <w:bookmarkEnd w:id="49"/>
    </w:p>
    <w:p>
      <w:pPr>
        <w:adjustRightInd w:val="0"/>
        <w:snapToGrid w:val="0"/>
        <w:spacing w:line="60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1.评审方法</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（2）工期、交货期或服务期限。</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center"/>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8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ind w:firstLine="420" w:firstLineChars="200"/>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第五章</w:t>
      </w:r>
    </w:p>
    <w:p>
      <w:pPr>
        <w:spacing w:line="360" w:lineRule="auto"/>
        <w:jc w:val="left"/>
        <w:rPr>
          <w:rFonts w:ascii="仿宋_GB2312" w:eastAsia="仿宋_GB2312" w:hAnsiTheme="minorEastAsia"/>
          <w:sz w:val="28"/>
          <w:szCs w:val="28"/>
        </w:rPr>
      </w:pPr>
    </w:p>
    <w:p>
      <w:pPr>
        <w:pStyle w:val="5"/>
        <w:rPr>
          <w:szCs w:val="44"/>
        </w:rPr>
      </w:pPr>
      <w:r>
        <w:rPr>
          <w:rFonts w:hint="eastAsia"/>
          <w:szCs w:val="44"/>
        </w:rPr>
        <w:t>采购需求</w:t>
      </w:r>
    </w:p>
    <w:p>
      <w:pPr>
        <w:spacing w:line="360" w:lineRule="auto"/>
        <w:jc w:val="left"/>
        <w:rPr>
          <w:rFonts w:ascii="仿宋_GB2312" w:eastAsia="仿宋_GB2312" w:hAnsiTheme="minorEastAsia"/>
          <w:sz w:val="28"/>
          <w:szCs w:val="28"/>
        </w:rPr>
      </w:pPr>
      <w:bookmarkStart w:id="50" w:name="_Toc88209947"/>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p>
      <w:pPr>
        <w:rPr>
          <w:rFonts w:ascii="仿宋_GB2312" w:eastAsia="仿宋_GB2312" w:hAnsiTheme="minorEastAsia"/>
          <w:sz w:val="28"/>
          <w:szCs w:val="28"/>
        </w:rPr>
      </w:pPr>
      <w:r>
        <w:rPr>
          <w:rFonts w:hint="eastAsia" w:ascii="仿宋_GB2312" w:eastAsia="仿宋_GB2312" w:hAnsiTheme="minorEastAsia"/>
          <w:sz w:val="28"/>
          <w:szCs w:val="28"/>
        </w:rPr>
        <w:br w:type="page"/>
      </w:r>
    </w:p>
    <w:bookmarkEnd w:id="50"/>
    <w:p>
      <w:pPr>
        <w:spacing w:line="600" w:lineRule="exact"/>
        <w:ind w:firstLine="422"/>
        <w:rPr>
          <w:rFonts w:ascii="仿宋" w:hAnsi="仿宋" w:eastAsia="仿宋" w:cs="仿宋"/>
          <w:b/>
          <w:bCs/>
          <w:sz w:val="28"/>
          <w:szCs w:val="28"/>
        </w:rPr>
      </w:pPr>
      <w:r>
        <w:rPr>
          <w:rFonts w:hint="eastAsia" w:ascii="仿宋" w:hAnsi="仿宋" w:eastAsia="仿宋" w:cs="仿宋"/>
          <w:b/>
          <w:bCs/>
          <w:sz w:val="28"/>
          <w:szCs w:val="28"/>
        </w:rPr>
        <w:t>一、项目概况</w:t>
      </w:r>
    </w:p>
    <w:p>
      <w:pPr>
        <w:keepNext/>
        <w:keepLines/>
        <w:adjustRightInd w:val="0"/>
        <w:snapToGrid w:val="0"/>
        <w:spacing w:before="260" w:after="156" w:line="360" w:lineRule="auto"/>
        <w:ind w:firstLine="643"/>
        <w:outlineLvl w:val="2"/>
        <w:rPr>
          <w:rFonts w:cs="Times New Roman"/>
          <w:b/>
          <w:bCs/>
          <w:sz w:val="32"/>
          <w:szCs w:val="32"/>
        </w:rPr>
      </w:pPr>
      <w:r>
        <w:rPr>
          <w:rFonts w:hint="eastAsia" w:cs="Times New Roman"/>
          <w:b/>
          <w:bCs/>
          <w:sz w:val="32"/>
          <w:szCs w:val="32"/>
        </w:rPr>
        <w:t>1.1</w:t>
      </w:r>
      <w:r>
        <w:rPr>
          <w:rFonts w:cs="Times New Roman"/>
          <w:b/>
          <w:bCs/>
          <w:sz w:val="32"/>
          <w:szCs w:val="32"/>
        </w:rPr>
        <w:t>工艺概述</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广州市净水有限公司</w:t>
      </w:r>
      <w:r>
        <w:rPr>
          <w:rFonts w:hint="eastAsia" w:ascii="等线" w:hAnsi="等线" w:eastAsia="等线" w:cs="Times New Roman"/>
          <w:spacing w:val="5"/>
          <w:sz w:val="24"/>
        </w:rPr>
        <w:t>某设备</w:t>
      </w:r>
      <w:r>
        <w:rPr>
          <w:rFonts w:ascii="等线" w:hAnsi="等线" w:eastAsia="等线" w:cs="Times New Roman"/>
          <w:spacing w:val="5"/>
          <w:sz w:val="24"/>
        </w:rPr>
        <w:t>有少量臭气泄漏，这些臭气如无组织排放会污染本厂区环境以及周边环境。</w:t>
      </w:r>
      <w:r>
        <w:rPr>
          <w:rFonts w:hint="eastAsia" w:ascii="等线" w:hAnsi="等线" w:eastAsia="等线" w:cs="Times New Roman"/>
          <w:spacing w:val="5"/>
          <w:sz w:val="24"/>
        </w:rPr>
        <w:t>为此，拟</w:t>
      </w:r>
      <w:r>
        <w:rPr>
          <w:rFonts w:ascii="等线" w:hAnsi="等线" w:eastAsia="等线" w:cs="Times New Roman"/>
          <w:spacing w:val="5"/>
          <w:sz w:val="24"/>
        </w:rPr>
        <w:t>设置密闭罩将泄漏臭气进行收集</w:t>
      </w:r>
      <w:r>
        <w:rPr>
          <w:rFonts w:hint="eastAsia" w:ascii="等线" w:hAnsi="等线" w:eastAsia="等线" w:cs="Times New Roman"/>
          <w:spacing w:val="5"/>
          <w:sz w:val="24"/>
        </w:rPr>
        <w:t>。</w:t>
      </w:r>
    </w:p>
    <w:p>
      <w:pPr>
        <w:adjustRightInd w:val="0"/>
        <w:snapToGrid w:val="0"/>
        <w:spacing w:line="360" w:lineRule="auto"/>
        <w:ind w:firstLine="480" w:firstLineChars="200"/>
        <w:rPr>
          <w:rFonts w:ascii="等线" w:hAnsi="等线" w:eastAsia="等线" w:cs="等线"/>
          <w:spacing w:val="5"/>
          <w:sz w:val="24"/>
        </w:rPr>
      </w:pPr>
      <w:r>
        <w:rPr>
          <w:rFonts w:hint="eastAsia" w:ascii="等线" w:hAnsi="等线" w:eastAsia="等线" w:cs="等线"/>
          <w:sz w:val="24"/>
          <w:szCs w:val="24"/>
          <w:lang w:bidi="ar"/>
        </w:rPr>
        <w:t>为此，</w:t>
      </w:r>
      <w:r>
        <w:rPr>
          <w:rFonts w:hint="eastAsia" w:ascii="等线" w:hAnsi="等线" w:eastAsia="等线" w:cs="等线"/>
        </w:rPr>
        <w:t>根据</w:t>
      </w:r>
      <w:r>
        <w:rPr>
          <w:rFonts w:hint="eastAsia" w:ascii="等线" w:hAnsi="等线" w:eastAsia="等线" w:cs="等线"/>
          <w:spacing w:val="5"/>
          <w:sz w:val="24"/>
        </w:rPr>
        <w:t>本询价文件第五章的技术需求，定制并安装“组合式除臭设备”及其配套的管道、围蔽罩等，并确保设备性能可靠，满足本询价文件的需求</w:t>
      </w:r>
      <w:r>
        <w:rPr>
          <w:rFonts w:ascii="等线" w:hAnsi="等线" w:eastAsia="等线" w:cs="等线"/>
          <w:spacing w:val="5"/>
          <w:sz w:val="24"/>
        </w:rPr>
        <w:t>。</w:t>
      </w:r>
    </w:p>
    <w:p>
      <w:pPr>
        <w:keepNext/>
        <w:keepLines/>
        <w:adjustRightInd w:val="0"/>
        <w:snapToGrid w:val="0"/>
        <w:spacing w:before="260" w:after="156" w:line="360" w:lineRule="auto"/>
        <w:ind w:firstLine="643"/>
        <w:outlineLvl w:val="2"/>
        <w:rPr>
          <w:rFonts w:cs="Times New Roman"/>
          <w:b/>
          <w:bCs/>
          <w:sz w:val="32"/>
          <w:szCs w:val="32"/>
        </w:rPr>
      </w:pPr>
      <w:r>
        <w:rPr>
          <w:rFonts w:hint="eastAsia" w:cs="Times New Roman"/>
          <w:b/>
          <w:bCs/>
          <w:sz w:val="32"/>
          <w:szCs w:val="32"/>
        </w:rPr>
        <w:t>1</w:t>
      </w:r>
      <w:r>
        <w:rPr>
          <w:rFonts w:cs="Times New Roman"/>
          <w:b/>
          <w:bCs/>
          <w:sz w:val="32"/>
          <w:szCs w:val="32"/>
        </w:rPr>
        <w:t>.2安装及使用环境</w:t>
      </w: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1</w:t>
      </w:r>
      <w:r>
        <w:rPr>
          <w:rFonts w:ascii="等线" w:hAnsi="等线" w:eastAsia="等线" w:cs="Times New Roman"/>
          <w:spacing w:val="5"/>
          <w:sz w:val="24"/>
        </w:rPr>
        <w:t>.2.1装置运行条件</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环境温度：-10</w:t>
      </w:r>
      <w:r>
        <w:rPr>
          <w:rFonts w:hint="eastAsia" w:ascii="宋体" w:hAnsi="宋体" w:cs="宋体"/>
          <w:spacing w:val="5"/>
          <w:sz w:val="24"/>
        </w:rPr>
        <w:t>℃</w:t>
      </w:r>
      <w:r>
        <w:rPr>
          <w:rFonts w:ascii="等线" w:hAnsi="等线" w:eastAsia="等线" w:cs="Times New Roman"/>
          <w:spacing w:val="5"/>
          <w:sz w:val="24"/>
        </w:rPr>
        <w:t>～45</w:t>
      </w:r>
      <w:r>
        <w:rPr>
          <w:rFonts w:hint="eastAsia" w:ascii="宋体" w:hAnsi="宋体" w:cs="宋体"/>
          <w:spacing w:val="5"/>
          <w:sz w:val="24"/>
        </w:rPr>
        <w:t>℃</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介质：城市污水臭气</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介质温度：5</w:t>
      </w:r>
      <w:r>
        <w:rPr>
          <w:rFonts w:hint="eastAsia" w:ascii="宋体" w:hAnsi="宋体" w:cs="宋体"/>
          <w:spacing w:val="5"/>
          <w:sz w:val="24"/>
        </w:rPr>
        <w:t>℃</w:t>
      </w:r>
      <w:r>
        <w:rPr>
          <w:rFonts w:ascii="等线" w:hAnsi="等线" w:eastAsia="等线" w:cs="Times New Roman"/>
          <w:spacing w:val="5"/>
          <w:sz w:val="24"/>
        </w:rPr>
        <w:t>～40</w:t>
      </w:r>
      <w:r>
        <w:rPr>
          <w:rFonts w:hint="eastAsia" w:ascii="宋体" w:hAnsi="宋体" w:cs="宋体"/>
          <w:spacing w:val="5"/>
          <w:sz w:val="24"/>
        </w:rPr>
        <w:t>℃</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pH值：6～9</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除臭系统设备均设于室内。</w:t>
      </w: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1</w:t>
      </w:r>
      <w:r>
        <w:rPr>
          <w:rFonts w:ascii="等线" w:hAnsi="等线" w:eastAsia="等线" w:cs="Times New Roman"/>
          <w:spacing w:val="5"/>
          <w:sz w:val="24"/>
        </w:rPr>
        <w:t>.2.2设计使用年限：整体使用寿命不低于10年。设计的材料和设备均应有较长的使用期，并应适合长期的每天</w:t>
      </w:r>
      <w:r>
        <w:rPr>
          <w:rFonts w:hint="eastAsia" w:ascii="等线" w:hAnsi="等线" w:eastAsia="等线" w:cs="Times New Roman"/>
          <w:spacing w:val="5"/>
          <w:sz w:val="24"/>
        </w:rPr>
        <w:t>2</w:t>
      </w:r>
      <w:r>
        <w:rPr>
          <w:rFonts w:ascii="等线" w:hAnsi="等线" w:eastAsia="等线" w:cs="Times New Roman"/>
          <w:spacing w:val="5"/>
          <w:sz w:val="24"/>
        </w:rPr>
        <w:t>4小时的连续运转或按设定的时间间隔断续运行，且只须进行最少量的维修。常规的维护和修理应尽可能的不要求高技术的人员来服务。</w:t>
      </w:r>
    </w:p>
    <w:p>
      <w:pPr>
        <w:keepNext/>
        <w:keepLines/>
        <w:adjustRightInd w:val="0"/>
        <w:snapToGrid w:val="0"/>
        <w:spacing w:before="260" w:after="156" w:line="360" w:lineRule="auto"/>
        <w:ind w:firstLine="643"/>
        <w:outlineLvl w:val="2"/>
        <w:rPr>
          <w:rFonts w:cs="Times New Roman"/>
          <w:b/>
          <w:bCs/>
          <w:sz w:val="32"/>
          <w:szCs w:val="32"/>
        </w:rPr>
      </w:pPr>
      <w:r>
        <w:rPr>
          <w:rFonts w:cs="Times New Roman"/>
          <w:b/>
          <w:bCs/>
          <w:sz w:val="32"/>
          <w:szCs w:val="32"/>
        </w:rPr>
        <w:t>1.</w:t>
      </w:r>
      <w:r>
        <w:rPr>
          <w:rFonts w:hint="eastAsia" w:cs="Times New Roman"/>
          <w:b/>
          <w:bCs/>
          <w:sz w:val="32"/>
          <w:szCs w:val="32"/>
        </w:rPr>
        <w:t>3</w:t>
      </w:r>
      <w:r>
        <w:rPr>
          <w:rFonts w:cs="Times New Roman"/>
          <w:b/>
          <w:bCs/>
          <w:sz w:val="32"/>
          <w:szCs w:val="32"/>
        </w:rPr>
        <w:t>组合式除臭系统技术要求</w:t>
      </w: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1</w:t>
      </w:r>
      <w:r>
        <w:rPr>
          <w:rFonts w:ascii="等线" w:hAnsi="等线" w:eastAsia="等线" w:cs="Times New Roman"/>
          <w:spacing w:val="5"/>
          <w:sz w:val="24"/>
        </w:rPr>
        <w:t>.</w:t>
      </w:r>
      <w:r>
        <w:rPr>
          <w:rFonts w:hint="eastAsia" w:ascii="等线" w:hAnsi="等线" w:eastAsia="等线" w:cs="Times New Roman"/>
          <w:spacing w:val="5"/>
          <w:sz w:val="24"/>
        </w:rPr>
        <w:t>3</w:t>
      </w:r>
      <w:r>
        <w:rPr>
          <w:rFonts w:ascii="等线" w:hAnsi="等线" w:eastAsia="等线" w:cs="Times New Roman"/>
          <w:spacing w:val="5"/>
          <w:sz w:val="24"/>
        </w:rPr>
        <w:t>.1总则</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标准化、运行、维修、备品备件以及供货商服务，所提供的设备必须是一个成熟的系统集成商的最终产品。除臭装置应成套地配备安全、有效及可靠运行所需的附件。</w:t>
      </w:r>
    </w:p>
    <w:p>
      <w:pPr>
        <w:adjustRightInd w:val="0"/>
        <w:snapToGrid w:val="0"/>
        <w:spacing w:line="360" w:lineRule="auto"/>
        <w:ind w:firstLine="500" w:firstLineChars="200"/>
        <w:rPr>
          <w:rFonts w:ascii="等线" w:hAnsi="等线" w:eastAsia="等线" w:cs="Times New Roman"/>
          <w:b/>
          <w:bCs/>
          <w:spacing w:val="5"/>
          <w:sz w:val="24"/>
          <w:highlight w:val="none"/>
        </w:rPr>
      </w:pPr>
      <w:r>
        <w:rPr>
          <w:rFonts w:hint="eastAsia" w:ascii="等线" w:hAnsi="等线" w:eastAsia="等线" w:cs="Times New Roman"/>
          <w:b/>
          <w:bCs/>
          <w:spacing w:val="5"/>
          <w:sz w:val="24"/>
        </w:rPr>
        <w:t>特别注意的是：</w:t>
      </w:r>
    </w:p>
    <w:p>
      <w:pPr>
        <w:widowControl/>
        <w:numPr>
          <w:ilvl w:val="0"/>
          <w:numId w:val="26"/>
        </w:numPr>
        <w:adjustRightInd w:val="0"/>
        <w:snapToGrid w:val="0"/>
        <w:spacing w:line="360" w:lineRule="auto"/>
        <w:ind w:firstLine="500" w:firstLineChars="200"/>
        <w:jc w:val="left"/>
        <w:rPr>
          <w:rFonts w:ascii="等线" w:hAnsi="等线" w:eastAsia="等线" w:cs="Times New Roman"/>
          <w:b/>
          <w:bCs/>
          <w:spacing w:val="5"/>
          <w:sz w:val="24"/>
        </w:rPr>
      </w:pPr>
      <w:r>
        <w:rPr>
          <w:rFonts w:hint="eastAsia" w:ascii="等线" w:hAnsi="等线" w:eastAsia="等线" w:cs="Times New Roman"/>
          <w:b/>
          <w:bCs/>
          <w:spacing w:val="5"/>
          <w:sz w:val="24"/>
        </w:rPr>
        <w:t>设备的外观，需根据净水公司实际需求制作、调整，以契合周边环境的色彩风格。</w:t>
      </w:r>
    </w:p>
    <w:p>
      <w:pPr>
        <w:numPr>
          <w:ilvl w:val="0"/>
          <w:numId w:val="26"/>
        </w:numPr>
        <w:adjustRightInd w:val="0"/>
        <w:snapToGrid w:val="0"/>
        <w:spacing w:line="360" w:lineRule="auto"/>
        <w:ind w:firstLine="482" w:firstLineChars="200"/>
        <w:jc w:val="left"/>
        <w:rPr>
          <w:rFonts w:ascii="宋体" w:hAnsi="宋体" w:cs="Arial"/>
          <w:b/>
          <w:bCs/>
          <w:kern w:val="0"/>
          <w:sz w:val="24"/>
        </w:rPr>
      </w:pPr>
      <w:r>
        <w:rPr>
          <w:rFonts w:hint="eastAsia"/>
          <w:b/>
          <w:bCs/>
          <w:sz w:val="24"/>
        </w:rPr>
        <w:t>涉特种作业的工序，应根据我公司</w:t>
      </w:r>
      <w:r>
        <w:rPr>
          <w:rFonts w:hint="eastAsia" w:ascii="宋体" w:hAnsi="宋体" w:cs="Arial"/>
          <w:b/>
          <w:bCs/>
          <w:kern w:val="0"/>
          <w:sz w:val="24"/>
        </w:rPr>
        <w:t>安全管理制度规定备案、做好相应防护措施，且经甲方审核通过后，才能进场施工。</w:t>
      </w:r>
    </w:p>
    <w:p>
      <w:pPr>
        <w:numPr>
          <w:ilvl w:val="255"/>
          <w:numId w:val="0"/>
        </w:numPr>
        <w:adjustRightInd w:val="0"/>
        <w:snapToGrid w:val="0"/>
        <w:spacing w:line="360" w:lineRule="auto"/>
        <w:ind w:firstLine="482" w:firstLineChars="200"/>
        <w:jc w:val="left"/>
        <w:rPr>
          <w:rFonts w:ascii="宋体" w:hAnsi="宋体" w:eastAsia="宋体" w:cs="Arial"/>
          <w:b/>
          <w:bCs/>
          <w:color w:val="000000"/>
          <w:kern w:val="0"/>
          <w:sz w:val="24"/>
        </w:rPr>
      </w:pPr>
      <w:r>
        <w:rPr>
          <w:rFonts w:hint="eastAsia" w:ascii="宋体" w:hAnsi="宋体" w:cs="Arial"/>
          <w:b/>
          <w:bCs/>
          <w:kern w:val="0"/>
          <w:sz w:val="24"/>
        </w:rPr>
        <w:t>3、设备及其配套</w:t>
      </w:r>
      <w:r>
        <w:rPr>
          <w:rFonts w:hint="eastAsia"/>
          <w:b/>
          <w:bCs/>
          <w:sz w:val="24"/>
        </w:rPr>
        <w:t>安装期间如遇到参观等甲方认为有必要暂停施工的状况，乙方应配合暂停施工并对现场作必要的围蔽，此时安装工期可作相应顺延。</w:t>
      </w:r>
    </w:p>
    <w:p>
      <w:pPr>
        <w:numPr>
          <w:ilvl w:val="255"/>
          <w:numId w:val="0"/>
        </w:numPr>
        <w:adjustRightInd w:val="0"/>
        <w:snapToGrid w:val="0"/>
        <w:spacing w:line="360" w:lineRule="auto"/>
        <w:ind w:firstLine="0" w:firstLineChars="0"/>
        <w:rPr>
          <w:rFonts w:ascii="等线" w:hAnsi="等线" w:eastAsia="等线" w:cs="Times New Roman"/>
          <w:b/>
          <w:bCs/>
          <w:spacing w:val="5"/>
          <w:sz w:val="24"/>
          <w:highlight w:val="yellow"/>
        </w:rPr>
      </w:pP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1</w:t>
      </w:r>
      <w:r>
        <w:rPr>
          <w:rFonts w:ascii="等线" w:hAnsi="等线" w:eastAsia="等线" w:cs="Times New Roman"/>
          <w:spacing w:val="5"/>
          <w:sz w:val="24"/>
        </w:rPr>
        <w:t>.</w:t>
      </w:r>
      <w:r>
        <w:rPr>
          <w:rFonts w:hint="eastAsia" w:ascii="等线" w:hAnsi="等线" w:eastAsia="等线" w:cs="Times New Roman"/>
          <w:spacing w:val="5"/>
          <w:sz w:val="24"/>
        </w:rPr>
        <w:t>3</w:t>
      </w:r>
      <w:r>
        <w:rPr>
          <w:rFonts w:ascii="等线" w:hAnsi="等线" w:eastAsia="等线" w:cs="Times New Roman"/>
          <w:spacing w:val="5"/>
          <w:sz w:val="24"/>
        </w:rPr>
        <w:t>.2供应商应负责完整的除臭系统的设计、供货、安装、调试和检验、试运行和现场培训工作，保证达到工程设计要求。</w:t>
      </w:r>
      <w:r>
        <w:rPr>
          <w:rFonts w:hint="eastAsia" w:ascii="等线" w:hAnsi="等线" w:eastAsia="等线" w:cs="Times New Roman"/>
          <w:spacing w:val="5"/>
          <w:sz w:val="24"/>
        </w:rPr>
        <w:t>下</w:t>
      </w:r>
      <w:r>
        <w:rPr>
          <w:rFonts w:ascii="等线" w:hAnsi="等线" w:eastAsia="等线" w:cs="Times New Roman"/>
          <w:spacing w:val="5"/>
          <w:sz w:val="24"/>
        </w:rPr>
        <w:t>述设备清单中的除臭系统工程量仅供参考，除臭系统供货商应根据项目需求自行考虑所应提供的设备材料的规格及数量，但不得低于设计要求。</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供应商应保证整个系统的性能。</w:t>
      </w:r>
    </w:p>
    <w:p>
      <w:pPr>
        <w:adjustRightInd w:val="0"/>
        <w:snapToGrid w:val="0"/>
        <w:spacing w:line="360" w:lineRule="auto"/>
        <w:ind w:firstLine="500" w:firstLineChars="200"/>
        <w:rPr>
          <w:rFonts w:ascii="宋体" w:hAnsi="宋体" w:cs="宋体"/>
          <w:bCs/>
          <w:sz w:val="24"/>
          <w:szCs w:val="24"/>
        </w:rPr>
      </w:pPr>
      <w:r>
        <w:rPr>
          <w:rFonts w:hint="eastAsia" w:ascii="等线" w:hAnsi="等线" w:eastAsia="等线" w:cs="Times New Roman"/>
          <w:spacing w:val="5"/>
          <w:sz w:val="24"/>
        </w:rPr>
        <w:t>1.3.3验收流程</w:t>
      </w:r>
    </w:p>
    <w:p>
      <w:pPr>
        <w:spacing w:line="360" w:lineRule="auto"/>
        <w:ind w:firstLine="480" w:firstLineChars="200"/>
        <w:rPr>
          <w:rFonts w:ascii="宋体" w:hAnsi="宋体" w:cs="宋体"/>
          <w:bCs/>
          <w:sz w:val="24"/>
          <w:szCs w:val="24"/>
        </w:rPr>
      </w:pPr>
      <w:r>
        <w:rPr>
          <w:rFonts w:hint="eastAsia" w:ascii="宋体" w:hAnsi="宋体" w:cs="宋体"/>
          <w:bCs/>
          <w:sz w:val="24"/>
          <w:szCs w:val="24"/>
        </w:rPr>
        <w:t>安装验收：</w:t>
      </w:r>
      <w:r>
        <w:rPr>
          <w:rFonts w:hint="eastAsia" w:ascii="宋体" w:hAnsi="宋体" w:cs="宋体"/>
          <w:sz w:val="24"/>
          <w:szCs w:val="24"/>
          <w:u w:val="single"/>
        </w:rPr>
        <w:t>在净水公司发出进场安装书面通知后的14天内，于净水公司指定的位置完成设备、风管、围蔽罩及其配套设备的安装。</w:t>
      </w:r>
      <w:r>
        <w:rPr>
          <w:rFonts w:hint="eastAsia" w:ascii="宋体" w:hAnsi="宋体" w:cs="宋体"/>
          <w:bCs/>
          <w:sz w:val="24"/>
          <w:szCs w:val="24"/>
        </w:rPr>
        <w:t>完工后，乙方向甲方提出安装验收申请。</w:t>
      </w:r>
    </w:p>
    <w:p>
      <w:pPr>
        <w:spacing w:line="360" w:lineRule="auto"/>
        <w:ind w:firstLine="480" w:firstLineChars="200"/>
        <w:rPr>
          <w:rFonts w:ascii="宋体" w:hAnsi="宋体" w:cs="宋体"/>
          <w:bCs/>
          <w:sz w:val="24"/>
          <w:szCs w:val="24"/>
        </w:rPr>
      </w:pPr>
      <w:r>
        <w:rPr>
          <w:rFonts w:hint="eastAsia" w:ascii="宋体" w:hAnsi="宋体" w:cs="宋体"/>
          <w:bCs/>
          <w:sz w:val="24"/>
          <w:szCs w:val="24"/>
        </w:rPr>
        <w:t>安装验收在合同设备交付地点进行，包括但不限于对设备数量、规格、外观完好性、是否满足技术需求进行检验。经验收合格后，甲方签发安装验收合格证明。安装验收合格前，设备的损坏风险由乙方承担。</w:t>
      </w:r>
    </w:p>
    <w:p>
      <w:pPr>
        <w:spacing w:line="360" w:lineRule="auto"/>
        <w:ind w:firstLine="480" w:firstLineChars="200"/>
        <w:rPr>
          <w:rFonts w:ascii="宋体" w:hAnsi="宋体" w:cs="宋体"/>
          <w:bCs/>
          <w:sz w:val="24"/>
          <w:szCs w:val="24"/>
        </w:rPr>
      </w:pPr>
      <w:r>
        <w:rPr>
          <w:rFonts w:hint="eastAsia" w:ascii="宋体" w:hAnsi="宋体" w:cs="宋体"/>
          <w:bCs/>
          <w:sz w:val="24"/>
          <w:szCs w:val="24"/>
        </w:rPr>
        <w:t>调试验收：</w:t>
      </w:r>
    </w:p>
    <w:p>
      <w:pPr>
        <w:spacing w:line="360" w:lineRule="auto"/>
        <w:ind w:firstLine="480" w:firstLineChars="200"/>
        <w:rPr>
          <w:rFonts w:ascii="宋体" w:hAnsi="宋体" w:cs="宋体"/>
          <w:bCs/>
          <w:sz w:val="24"/>
          <w:szCs w:val="24"/>
        </w:rPr>
      </w:pPr>
      <w:r>
        <w:rPr>
          <w:rFonts w:hint="eastAsia" w:ascii="宋体" w:hAnsi="宋体" w:cs="宋体"/>
          <w:bCs/>
          <w:sz w:val="24"/>
          <w:szCs w:val="24"/>
        </w:rPr>
        <w:t>乙方在安装除臭设备时，应预留进气取样口与出气取样口。</w:t>
      </w:r>
    </w:p>
    <w:p>
      <w:pPr>
        <w:spacing w:line="360" w:lineRule="auto"/>
        <w:ind w:firstLine="480" w:firstLineChars="200"/>
        <w:rPr>
          <w:rFonts w:ascii="宋体" w:hAnsi="宋体" w:cs="宋体"/>
          <w:bCs/>
          <w:sz w:val="24"/>
          <w:szCs w:val="24"/>
        </w:rPr>
      </w:pPr>
      <w:r>
        <w:rPr>
          <w:rFonts w:hint="eastAsia" w:ascii="宋体" w:hAnsi="宋体" w:cs="宋体"/>
          <w:sz w:val="24"/>
          <w:szCs w:val="24"/>
          <w:u w:val="single"/>
        </w:rPr>
        <w:t>在完成安装验收后，在净水公司书面通知的指定期限内，暂定为90天的时间内完成调试并完成调试验收。</w:t>
      </w:r>
    </w:p>
    <w:p>
      <w:pPr>
        <w:spacing w:after="190" w:afterLines="50" w:line="360" w:lineRule="auto"/>
        <w:ind w:firstLine="480" w:firstLineChars="200"/>
        <w:rPr>
          <w:rFonts w:ascii="宋体" w:hAnsi="宋体" w:cs="宋体"/>
          <w:bCs/>
          <w:sz w:val="24"/>
          <w:szCs w:val="24"/>
        </w:rPr>
      </w:pPr>
      <w:r>
        <w:rPr>
          <w:rFonts w:hint="eastAsia" w:ascii="宋体" w:hAnsi="宋体" w:cs="宋体"/>
          <w:bCs/>
          <w:sz w:val="24"/>
          <w:szCs w:val="24"/>
        </w:rPr>
        <w:t>乙方向甲方提出调试验收申请，由甲方指定的</w:t>
      </w:r>
      <w:r>
        <w:rPr>
          <w:rFonts w:ascii="宋体" w:hAnsi="宋体" w:cs="宋体"/>
          <w:bCs/>
          <w:sz w:val="24"/>
          <w:szCs w:val="24"/>
        </w:rPr>
        <w:t>具有</w:t>
      </w:r>
      <w:r>
        <w:rPr>
          <w:rFonts w:hint="eastAsia" w:ascii="宋体" w:hAnsi="宋体" w:cs="宋体"/>
          <w:bCs/>
          <w:sz w:val="24"/>
          <w:szCs w:val="24"/>
        </w:rPr>
        <w:t>CMA</w:t>
      </w:r>
      <w:r>
        <w:rPr>
          <w:rFonts w:ascii="宋体" w:hAnsi="宋体" w:cs="宋体"/>
          <w:bCs/>
          <w:sz w:val="24"/>
          <w:szCs w:val="24"/>
        </w:rPr>
        <w:t>资质的第三方检测机构进行气体检测（包括进气和排气口），并出具有效的检测报告</w:t>
      </w:r>
      <w:r>
        <w:rPr>
          <w:rFonts w:hint="eastAsia" w:ascii="宋体" w:hAnsi="宋体" w:cs="宋体"/>
          <w:bCs/>
          <w:sz w:val="24"/>
          <w:szCs w:val="24"/>
        </w:rPr>
        <w:t>，检测费用由甲方承担</w:t>
      </w:r>
      <w:r>
        <w:rPr>
          <w:rFonts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7.3.3 处理后的尾气需达到《恶臭污染物排放标准》（</w:t>
      </w:r>
      <w:r>
        <w:rPr>
          <w:rFonts w:ascii="宋体" w:hAnsi="宋体" w:cs="宋体"/>
          <w:bCs/>
          <w:sz w:val="24"/>
          <w:szCs w:val="24"/>
        </w:rPr>
        <w:t>GB14554-93）表2中对应的15m高的排气筒排放标准，且满足设备所在厂区排污许可证上的相关恶臭污染排放标准。</w:t>
      </w:r>
    </w:p>
    <w:p>
      <w:pPr>
        <w:spacing w:line="360" w:lineRule="auto"/>
        <w:jc w:val="center"/>
        <w:rPr>
          <w:rFonts w:ascii="宋体" w:hAnsi="宋体" w:cs="宋体"/>
          <w:b/>
          <w:bCs/>
          <w:sz w:val="24"/>
          <w:szCs w:val="24"/>
        </w:rPr>
      </w:pPr>
      <w:r>
        <w:rPr>
          <w:rFonts w:hint="eastAsia" w:ascii="宋体" w:hAnsi="宋体" w:cs="宋体"/>
          <w:b/>
          <w:bCs/>
          <w:sz w:val="24"/>
          <w:szCs w:val="24"/>
        </w:rPr>
        <w:t>《恶臭污染物排放标准》（</w:t>
      </w:r>
      <w:r>
        <w:rPr>
          <w:rFonts w:ascii="宋体" w:hAnsi="宋体" w:cs="宋体"/>
          <w:b/>
          <w:bCs/>
          <w:sz w:val="24"/>
          <w:szCs w:val="24"/>
        </w:rPr>
        <w:t>GB14554-93）表2中对应</w:t>
      </w:r>
      <w:r>
        <w:rPr>
          <w:rFonts w:hint="eastAsia" w:ascii="宋体" w:hAnsi="宋体" w:cs="宋体"/>
          <w:b/>
          <w:bCs/>
          <w:sz w:val="24"/>
          <w:szCs w:val="24"/>
        </w:rPr>
        <w:t>相关</w:t>
      </w:r>
      <w:r>
        <w:rPr>
          <w:rFonts w:ascii="宋体" w:hAnsi="宋体" w:cs="宋体"/>
          <w:b/>
          <w:bCs/>
          <w:sz w:val="24"/>
          <w:szCs w:val="24"/>
        </w:rPr>
        <w:t>标准</w:t>
      </w:r>
    </w:p>
    <w:tbl>
      <w:tblPr>
        <w:tblStyle w:val="8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267"/>
        <w:gridCol w:w="2127"/>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9" w:type="dxa"/>
          </w:tcPr>
          <w:p>
            <w:pPr>
              <w:adjustRightInd w:val="0"/>
              <w:snapToGrid w:val="0"/>
              <w:spacing w:line="360" w:lineRule="auto"/>
              <w:textAlignment w:val="baseline"/>
              <w:rPr>
                <w:rFonts w:ascii="宋体" w:hAnsi="宋体" w:cs="宋体"/>
                <w:b/>
                <w:bCs/>
                <w:sz w:val="24"/>
                <w:szCs w:val="24"/>
                <w:lang w:bidi="zh-CN"/>
              </w:rPr>
            </w:pPr>
            <w:r>
              <w:rPr>
                <w:rFonts w:ascii="宋体" w:hAnsi="宋体" w:cs="宋体"/>
                <w:b/>
                <w:bCs/>
                <w:sz w:val="24"/>
                <w:szCs w:val="24"/>
                <w:lang w:bidi="zh-CN"/>
              </w:rPr>
              <w:t>序号</w:t>
            </w:r>
          </w:p>
        </w:tc>
        <w:tc>
          <w:tcPr>
            <w:tcW w:w="3267" w:type="dxa"/>
          </w:tcPr>
          <w:p>
            <w:pPr>
              <w:adjustRightInd w:val="0"/>
              <w:snapToGrid w:val="0"/>
              <w:spacing w:line="360" w:lineRule="auto"/>
              <w:textAlignment w:val="baseline"/>
              <w:rPr>
                <w:rFonts w:ascii="宋体" w:hAnsi="宋体" w:cs="宋体"/>
                <w:b/>
                <w:bCs/>
                <w:sz w:val="24"/>
                <w:szCs w:val="24"/>
                <w:lang w:bidi="zh-CN"/>
              </w:rPr>
            </w:pPr>
            <w:r>
              <w:rPr>
                <w:rFonts w:ascii="宋体" w:hAnsi="宋体" w:cs="宋体"/>
                <w:b/>
                <w:bCs/>
                <w:sz w:val="24"/>
                <w:szCs w:val="24"/>
                <w:lang w:bidi="zh-CN"/>
              </w:rPr>
              <w:t>控制项目</w:t>
            </w:r>
          </w:p>
        </w:tc>
        <w:tc>
          <w:tcPr>
            <w:tcW w:w="2127" w:type="dxa"/>
          </w:tcPr>
          <w:p>
            <w:pPr>
              <w:adjustRightInd w:val="0"/>
              <w:snapToGrid w:val="0"/>
              <w:spacing w:line="360" w:lineRule="auto"/>
              <w:textAlignment w:val="baseline"/>
              <w:rPr>
                <w:rFonts w:ascii="宋体" w:hAnsi="宋体" w:cs="宋体"/>
                <w:b/>
                <w:bCs/>
                <w:sz w:val="24"/>
                <w:szCs w:val="24"/>
                <w:lang w:bidi="zh-CN"/>
              </w:rPr>
            </w:pPr>
            <w:r>
              <w:rPr>
                <w:rFonts w:ascii="宋体" w:hAnsi="宋体" w:cs="宋体"/>
                <w:b/>
                <w:bCs/>
                <w:sz w:val="24"/>
                <w:szCs w:val="24"/>
                <w:lang w:bidi="zh-CN"/>
              </w:rPr>
              <w:t>排气筒高度m</w:t>
            </w:r>
          </w:p>
        </w:tc>
        <w:tc>
          <w:tcPr>
            <w:tcW w:w="1836" w:type="dxa"/>
          </w:tcPr>
          <w:p>
            <w:pPr>
              <w:adjustRightInd w:val="0"/>
              <w:snapToGrid w:val="0"/>
              <w:spacing w:line="360" w:lineRule="auto"/>
              <w:textAlignment w:val="baseline"/>
              <w:rPr>
                <w:rFonts w:ascii="宋体" w:hAnsi="宋体" w:cs="宋体"/>
                <w:b/>
                <w:bCs/>
                <w:sz w:val="24"/>
                <w:szCs w:val="24"/>
                <w:lang w:bidi="zh-CN"/>
              </w:rPr>
            </w:pPr>
            <w:r>
              <w:rPr>
                <w:rFonts w:ascii="宋体" w:hAnsi="宋体" w:cs="宋体"/>
                <w:b/>
                <w:bCs/>
                <w:sz w:val="24"/>
                <w:szCs w:val="24"/>
                <w:lang w:bidi="zh-CN"/>
              </w:rPr>
              <w:t>排放量（kg/h）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9"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1</w:t>
            </w:r>
          </w:p>
        </w:tc>
        <w:tc>
          <w:tcPr>
            <w:tcW w:w="3267"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硫化氢</w:t>
            </w:r>
          </w:p>
        </w:tc>
        <w:tc>
          <w:tcPr>
            <w:tcW w:w="2127" w:type="dxa"/>
            <w:vMerge w:val="restart"/>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15</w:t>
            </w:r>
          </w:p>
        </w:tc>
        <w:tc>
          <w:tcPr>
            <w:tcW w:w="1836"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9"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2</w:t>
            </w:r>
          </w:p>
        </w:tc>
        <w:tc>
          <w:tcPr>
            <w:tcW w:w="3267"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氨</w:t>
            </w:r>
          </w:p>
        </w:tc>
        <w:tc>
          <w:tcPr>
            <w:tcW w:w="2127" w:type="dxa"/>
            <w:vMerge w:val="continue"/>
          </w:tcPr>
          <w:p>
            <w:pPr>
              <w:adjustRightInd w:val="0"/>
              <w:snapToGrid w:val="0"/>
              <w:spacing w:line="360" w:lineRule="auto"/>
              <w:textAlignment w:val="baseline"/>
              <w:rPr>
                <w:rFonts w:ascii="宋体" w:hAnsi="宋体" w:cs="宋体"/>
                <w:bCs/>
                <w:sz w:val="24"/>
                <w:szCs w:val="24"/>
              </w:rPr>
            </w:pPr>
          </w:p>
        </w:tc>
        <w:tc>
          <w:tcPr>
            <w:tcW w:w="1836"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9"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3</w:t>
            </w:r>
          </w:p>
        </w:tc>
        <w:tc>
          <w:tcPr>
            <w:tcW w:w="3267"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臭气浓度（无量纲）</w:t>
            </w:r>
          </w:p>
        </w:tc>
        <w:tc>
          <w:tcPr>
            <w:tcW w:w="2127" w:type="dxa"/>
            <w:vMerge w:val="continue"/>
          </w:tcPr>
          <w:p>
            <w:pPr>
              <w:adjustRightInd w:val="0"/>
              <w:snapToGrid w:val="0"/>
              <w:spacing w:line="360" w:lineRule="auto"/>
              <w:textAlignment w:val="baseline"/>
              <w:rPr>
                <w:rFonts w:ascii="宋体" w:hAnsi="宋体" w:cs="宋体"/>
                <w:bCs/>
                <w:sz w:val="24"/>
                <w:szCs w:val="24"/>
              </w:rPr>
            </w:pPr>
          </w:p>
        </w:tc>
        <w:tc>
          <w:tcPr>
            <w:tcW w:w="1836" w:type="dxa"/>
          </w:tcPr>
          <w:p>
            <w:pPr>
              <w:adjustRightInd w:val="0"/>
              <w:snapToGrid w:val="0"/>
              <w:spacing w:line="360" w:lineRule="auto"/>
              <w:textAlignment w:val="baseline"/>
              <w:rPr>
                <w:rFonts w:ascii="宋体" w:hAnsi="宋体" w:cs="宋体"/>
                <w:bCs/>
                <w:sz w:val="24"/>
                <w:szCs w:val="24"/>
                <w:lang w:bidi="zh-CN"/>
              </w:rPr>
            </w:pPr>
            <w:r>
              <w:rPr>
                <w:rFonts w:ascii="宋体" w:hAnsi="宋体" w:cs="宋体"/>
                <w:bCs/>
                <w:sz w:val="24"/>
                <w:szCs w:val="24"/>
                <w:lang w:bidi="zh-CN"/>
              </w:rPr>
              <w:t>2000</w:t>
            </w:r>
          </w:p>
        </w:tc>
      </w:tr>
    </w:tbl>
    <w:p>
      <w:pPr>
        <w:adjustRightInd w:val="0"/>
        <w:snapToGrid w:val="0"/>
        <w:spacing w:line="360" w:lineRule="auto"/>
        <w:ind w:firstLine="500" w:firstLineChars="200"/>
        <w:rPr>
          <w:rFonts w:ascii="等线" w:hAnsi="等线" w:eastAsia="等线" w:cs="Times New Roman"/>
          <w:spacing w:val="5"/>
          <w:sz w:val="24"/>
        </w:rPr>
      </w:pP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1</w:t>
      </w:r>
      <w:r>
        <w:rPr>
          <w:rFonts w:ascii="等线" w:hAnsi="等线" w:eastAsia="等线" w:cs="Times New Roman"/>
          <w:spacing w:val="5"/>
          <w:sz w:val="24"/>
        </w:rPr>
        <w:t>.4主要设备及材料清单</w:t>
      </w:r>
    </w:p>
    <w:tbl>
      <w:tblPr>
        <w:tblStyle w:val="16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751"/>
        <w:gridCol w:w="1938"/>
        <w:gridCol w:w="708"/>
        <w:gridCol w:w="851"/>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序号</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名称</w:t>
            </w:r>
          </w:p>
        </w:tc>
        <w:tc>
          <w:tcPr>
            <w:tcW w:w="70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数量</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单位</w:t>
            </w:r>
          </w:p>
        </w:tc>
        <w:tc>
          <w:tcPr>
            <w:tcW w:w="3402" w:type="dxa"/>
            <w:vAlign w:val="center"/>
          </w:tcPr>
          <w:p>
            <w:pPr>
              <w:autoSpaceDE w:val="0"/>
              <w:autoSpaceDN w:val="0"/>
              <w:ind w:firstLine="482"/>
              <w:jc w:val="center"/>
              <w:rPr>
                <w:rFonts w:ascii="Times New Roman" w:hAnsi="Times New Roman" w:eastAsia="等线" w:cs="Times New Roman"/>
                <w:b/>
                <w:kern w:val="0"/>
                <w:sz w:val="24"/>
                <w:szCs w:val="24"/>
                <w:lang w:val="zh-CN" w:eastAsia="en-US" w:bidi="zh-CN"/>
              </w:rPr>
            </w:pPr>
            <w:r>
              <w:rPr>
                <w:rFonts w:ascii="Times New Roman" w:hAnsi="Times New Roman" w:eastAsia="等线" w:cs="Times New Roman"/>
                <w:b/>
                <w:kern w:val="0"/>
                <w:sz w:val="24"/>
                <w:szCs w:val="24"/>
                <w:lang w:val="zh-CN" w:eastAsia="en-US" w:bidi="zh-CN"/>
              </w:rPr>
              <w:t>型号</w:t>
            </w:r>
            <w:r>
              <w:rPr>
                <w:rFonts w:ascii="Times New Roman" w:hAnsi="Times New Roman" w:eastAsia="Times New Roman" w:cs="Times New Roman"/>
                <w:b/>
                <w:kern w:val="0"/>
                <w:sz w:val="24"/>
                <w:szCs w:val="24"/>
                <w:lang w:val="zh-CN" w:eastAsia="en-US" w:bidi="zh-CN"/>
              </w:rPr>
              <w:t>/</w:t>
            </w:r>
            <w:r>
              <w:rPr>
                <w:rFonts w:ascii="Times New Roman" w:hAnsi="Times New Roman" w:eastAsia="等线" w:cs="Times New Roman"/>
                <w:b/>
                <w:kern w:val="0"/>
                <w:sz w:val="24"/>
                <w:szCs w:val="24"/>
                <w:lang w:val="zh-CN" w:eastAsia="en-US" w:bidi="zh-CN"/>
              </w:rPr>
              <w:t>规格</w:t>
            </w:r>
            <w:r>
              <w:rPr>
                <w:rFonts w:ascii="Times New Roman" w:hAnsi="Times New Roman" w:eastAsia="Times New Roman" w:cs="Times New Roman"/>
                <w:b/>
                <w:kern w:val="0"/>
                <w:sz w:val="24"/>
                <w:szCs w:val="24"/>
                <w:lang w:val="zh-CN" w:eastAsia="en-US" w:bidi="zh-CN"/>
              </w:rPr>
              <w:t>/</w:t>
            </w:r>
            <w:r>
              <w:rPr>
                <w:rFonts w:ascii="Times New Roman" w:hAnsi="Times New Roman" w:eastAsia="等线" w:cs="Times New Roman"/>
                <w:b/>
                <w:kern w:val="0"/>
                <w:sz w:val="24"/>
                <w:szCs w:val="24"/>
                <w:lang w:val="zh-CN" w:eastAsia="en-US" w:bidi="zh-CN"/>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1.1</w:t>
            </w:r>
          </w:p>
        </w:tc>
        <w:tc>
          <w:tcPr>
            <w:tcW w:w="1938" w:type="dxa"/>
            <w:vAlign w:val="center"/>
          </w:tcPr>
          <w:p>
            <w:pPr>
              <w:autoSpaceDE w:val="0"/>
              <w:autoSpaceDN w:val="0"/>
              <w:ind w:firstLine="500"/>
              <w:rPr>
                <w:rFonts w:ascii="Times New Roman" w:hAnsi="Times New Roman" w:eastAsia="等线" w:cs="Times New Roman"/>
                <w:kern w:val="0"/>
                <w:sz w:val="24"/>
                <w:szCs w:val="24"/>
                <w:lang w:val="zh-CN" w:eastAsia="zh-CN" w:bidi="zh-CN"/>
              </w:rPr>
            </w:pPr>
            <w:r>
              <w:rPr>
                <w:rFonts w:hint="eastAsia" w:ascii="新宋体" w:hAnsi="新宋体" w:eastAsia="新宋体" w:cs="新宋体"/>
                <w:spacing w:val="5"/>
                <w:kern w:val="0"/>
                <w:sz w:val="24"/>
                <w:lang w:val="zh-CN" w:eastAsia="zh-CN" w:bidi="zh-CN"/>
              </w:rPr>
              <w:t>等离子体处理器</w:t>
            </w:r>
            <w:r>
              <w:rPr>
                <w:rFonts w:ascii="Times New Roman" w:hAnsi="Times New Roman" w:eastAsia="等线" w:cs="Times New Roman"/>
                <w:kern w:val="0"/>
                <w:sz w:val="24"/>
                <w:szCs w:val="24"/>
                <w:lang w:val="zh-CN" w:eastAsia="zh-CN" w:bidi="zh-CN"/>
              </w:rPr>
              <w:t>（含高压电源）</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套</w:t>
            </w:r>
          </w:p>
        </w:tc>
        <w:tc>
          <w:tcPr>
            <w:tcW w:w="3402" w:type="dxa"/>
            <w:vAlign w:val="center"/>
          </w:tcPr>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处理气量：500m</w:t>
            </w:r>
            <w:r>
              <w:rPr>
                <w:rFonts w:ascii="Times New Roman" w:hAnsi="Times New Roman" w:eastAsia="等线" w:cs="Times New Roman"/>
                <w:kern w:val="0"/>
                <w:sz w:val="24"/>
                <w:szCs w:val="24"/>
                <w:vertAlign w:val="superscript"/>
                <w:lang w:val="zh-CN" w:eastAsia="zh-CN" w:bidi="zh-CN"/>
              </w:rPr>
              <w:t>3</w:t>
            </w:r>
            <w:r>
              <w:rPr>
                <w:rFonts w:ascii="Times New Roman" w:hAnsi="Times New Roman" w:eastAsia="等线" w:cs="Times New Roman"/>
                <w:kern w:val="0"/>
                <w:sz w:val="24"/>
                <w:szCs w:val="24"/>
                <w:lang w:val="zh-CN" w:eastAsia="zh-CN" w:bidi="zh-CN"/>
              </w:rPr>
              <w:t>/h</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设备阻力：≤150Pa</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材质：304（壳体 2mm）</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带一台等离子清洗水泵 1.1kW</w:t>
            </w:r>
          </w:p>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高压电源功率 1.2kW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1.2</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气动乳化-生物法除臭一体化装置</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套</w:t>
            </w:r>
          </w:p>
        </w:tc>
        <w:tc>
          <w:tcPr>
            <w:tcW w:w="3402" w:type="dxa"/>
            <w:vAlign w:val="center"/>
          </w:tcPr>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处理气量：500m</w:t>
            </w:r>
            <w:r>
              <w:rPr>
                <w:rFonts w:ascii="Times New Roman" w:hAnsi="Times New Roman" w:eastAsia="等线" w:cs="Times New Roman"/>
                <w:kern w:val="0"/>
                <w:sz w:val="24"/>
                <w:szCs w:val="24"/>
                <w:vertAlign w:val="superscript"/>
                <w:lang w:val="zh-CN" w:eastAsia="zh-CN" w:bidi="zh-CN"/>
              </w:rPr>
              <w:t>3</w:t>
            </w:r>
            <w:r>
              <w:rPr>
                <w:rFonts w:ascii="Times New Roman" w:hAnsi="Times New Roman" w:eastAsia="等线" w:cs="Times New Roman"/>
                <w:kern w:val="0"/>
                <w:sz w:val="24"/>
                <w:szCs w:val="24"/>
                <w:lang w:val="zh-CN" w:eastAsia="zh-CN" w:bidi="zh-CN"/>
              </w:rPr>
              <w:t>/h</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设备阻力：≤800Pa</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材质：PP</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其他：设备底部设循环水箱</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带</w:t>
            </w:r>
            <w:r>
              <w:rPr>
                <w:rFonts w:hint="eastAsia" w:ascii="Times New Roman" w:hAnsi="Times New Roman" w:eastAsia="等线" w:cs="Times New Roman"/>
                <w:kern w:val="0"/>
                <w:sz w:val="24"/>
                <w:szCs w:val="24"/>
                <w:lang w:val="zh-CN" w:eastAsia="zh-CN" w:bidi="zh-CN"/>
              </w:rPr>
              <w:t>1</w:t>
            </w:r>
            <w:r>
              <w:rPr>
                <w:rFonts w:ascii="Times New Roman" w:hAnsi="Times New Roman" w:eastAsia="等线" w:cs="Times New Roman"/>
                <w:kern w:val="0"/>
                <w:sz w:val="24"/>
                <w:szCs w:val="24"/>
                <w:lang w:val="zh-CN" w:eastAsia="zh-CN" w:bidi="zh-CN"/>
              </w:rPr>
              <w:t>台气动乳化循环水泵 0.37kW</w:t>
            </w:r>
          </w:p>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带</w:t>
            </w:r>
            <w:r>
              <w:rPr>
                <w:rFonts w:hint="eastAsia" w:ascii="Times New Roman" w:hAnsi="Times New Roman" w:eastAsia="等线" w:cs="Times New Roman"/>
                <w:kern w:val="0"/>
                <w:sz w:val="24"/>
                <w:szCs w:val="24"/>
                <w:lang w:val="zh-CN" w:eastAsia="zh-CN" w:bidi="zh-CN"/>
              </w:rPr>
              <w:t>1</w:t>
            </w:r>
            <w:r>
              <w:rPr>
                <w:rFonts w:ascii="Times New Roman" w:hAnsi="Times New Roman" w:eastAsia="等线" w:cs="Times New Roman"/>
                <w:kern w:val="0"/>
                <w:sz w:val="24"/>
                <w:szCs w:val="24"/>
                <w:lang w:val="zh-CN" w:eastAsia="zh-CN" w:bidi="zh-CN"/>
              </w:rPr>
              <w:t>台生物箱循环水泵1.1kW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1.3</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离心风机</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台</w:t>
            </w:r>
          </w:p>
        </w:tc>
        <w:tc>
          <w:tcPr>
            <w:tcW w:w="3402" w:type="dxa"/>
            <w:vAlign w:val="center"/>
          </w:tcPr>
          <w:p>
            <w:pPr>
              <w:autoSpaceDE w:val="0"/>
              <w:autoSpaceDN w:val="0"/>
              <w:rPr>
                <w:rFonts w:ascii="Times New Roman" w:hAnsi="Times New Roman" w:eastAsia="Times New Roman"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功率：</w:t>
            </w:r>
            <w:r>
              <w:rPr>
                <w:rFonts w:ascii="Times New Roman" w:hAnsi="Times New Roman" w:eastAsia="Times New Roman" w:cs="Times New Roman"/>
                <w:kern w:val="0"/>
                <w:sz w:val="24"/>
                <w:szCs w:val="24"/>
                <w:lang w:val="zh-CN" w:eastAsia="en-US" w:bidi="zh-CN"/>
              </w:rPr>
              <w:t>N=2.2kW</w:t>
            </w:r>
          </w:p>
          <w:p>
            <w:pPr>
              <w:autoSpaceDE w:val="0"/>
              <w:autoSpaceDN w:val="0"/>
              <w:rPr>
                <w:rFonts w:ascii="Times New Roman" w:hAnsi="Times New Roman" w:eastAsia="Times New Roman"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材质：</w:t>
            </w:r>
            <w:r>
              <w:rPr>
                <w:rFonts w:ascii="Times New Roman" w:hAnsi="Times New Roman" w:eastAsia="Times New Roman" w:cs="Times New Roman"/>
                <w:kern w:val="0"/>
                <w:sz w:val="24"/>
                <w:szCs w:val="24"/>
                <w:lang w:val="zh-CN" w:eastAsia="en-US" w:bidi="zh-CN"/>
              </w:rPr>
              <w:t>Q235A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1.4</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电控柜</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台</w:t>
            </w:r>
          </w:p>
        </w:tc>
        <w:tc>
          <w:tcPr>
            <w:tcW w:w="3402" w:type="dxa"/>
            <w:vAlign w:val="center"/>
          </w:tcPr>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含高、低压控制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1.5</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围蔽罩</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4</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套</w:t>
            </w:r>
          </w:p>
        </w:tc>
        <w:tc>
          <w:tcPr>
            <w:tcW w:w="3402" w:type="dxa"/>
            <w:vAlign w:val="center"/>
          </w:tcPr>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材质：亚克力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1.6</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管道</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批</w:t>
            </w:r>
          </w:p>
        </w:tc>
        <w:tc>
          <w:tcPr>
            <w:tcW w:w="3402" w:type="dxa"/>
            <w:vAlign w:val="center"/>
          </w:tcPr>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Times New Roman" w:cs="Times New Roman"/>
                <w:kern w:val="0"/>
                <w:sz w:val="24"/>
                <w:szCs w:val="24"/>
                <w:lang w:val="zh-CN" w:eastAsia="en-US" w:bidi="zh-CN"/>
              </w:rPr>
              <w:t>PP</w:t>
            </w:r>
            <w:r>
              <w:rPr>
                <w:rFonts w:ascii="Times New Roman" w:hAnsi="Times New Roman" w:eastAsia="等线" w:cs="Times New Roman"/>
                <w:kern w:val="0"/>
                <w:sz w:val="24"/>
                <w:szCs w:val="24"/>
                <w:lang w:val="zh-CN" w:eastAsia="en-US" w:bidi="zh-CN"/>
              </w:rPr>
              <w:t>材质，约</w:t>
            </w:r>
            <w:r>
              <w:rPr>
                <w:rFonts w:ascii="Times New Roman" w:hAnsi="Times New Roman" w:eastAsia="Times New Roman" w:cs="Times New Roman"/>
                <w:kern w:val="0"/>
                <w:sz w:val="24"/>
                <w:szCs w:val="24"/>
                <w:lang w:val="zh-CN" w:eastAsia="en-US" w:bidi="zh-CN"/>
              </w:rPr>
              <w:t>100</w:t>
            </w:r>
            <w:r>
              <w:rPr>
                <w:rFonts w:ascii="Times New Roman" w:hAnsi="Times New Roman" w:eastAsia="等线" w:cs="Times New Roman"/>
                <w:kern w:val="0"/>
                <w:sz w:val="24"/>
                <w:szCs w:val="24"/>
                <w:lang w:val="zh-CN" w:eastAsia="en-US" w:bidi="zh-CN"/>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1.7</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管道配件</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批</w:t>
            </w:r>
          </w:p>
        </w:tc>
        <w:tc>
          <w:tcPr>
            <w:tcW w:w="3402" w:type="dxa"/>
            <w:vAlign w:val="center"/>
          </w:tcPr>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包括弯头、变径、阀门等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1.8</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管道支架</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批</w:t>
            </w:r>
          </w:p>
        </w:tc>
        <w:tc>
          <w:tcPr>
            <w:tcW w:w="3402" w:type="dxa"/>
            <w:vAlign w:val="center"/>
          </w:tcPr>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钢构，油漆防腐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1.9</w:t>
            </w:r>
          </w:p>
        </w:tc>
        <w:tc>
          <w:tcPr>
            <w:tcW w:w="1938" w:type="dxa"/>
            <w:vAlign w:val="center"/>
          </w:tcPr>
          <w:p>
            <w:pPr>
              <w:autoSpaceDE w:val="0"/>
              <w:autoSpaceDN w:val="0"/>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电缆（含线管等）</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项</w:t>
            </w:r>
          </w:p>
        </w:tc>
        <w:tc>
          <w:tcPr>
            <w:tcW w:w="3402" w:type="dxa"/>
            <w:vAlign w:val="center"/>
          </w:tcPr>
          <w:p>
            <w:pPr>
              <w:autoSpaceDE w:val="0"/>
              <w:autoSpaceDN w:val="0"/>
              <w:rPr>
                <w:rFonts w:ascii="Times New Roman" w:hAnsi="Times New Roman" w:eastAsia="等线" w:cs="Times New Roman"/>
                <w:kern w:val="0"/>
                <w:sz w:val="24"/>
                <w:szCs w:val="24"/>
                <w:lang w:val="zh-CN" w:eastAsia="zh-CN" w:bidi="zh-CN"/>
              </w:rPr>
            </w:pPr>
            <w:r>
              <w:rPr>
                <w:rFonts w:ascii="Times New Roman" w:hAnsi="Times New Roman" w:eastAsia="等线" w:cs="Times New Roman"/>
                <w:kern w:val="0"/>
                <w:sz w:val="24"/>
                <w:szCs w:val="24"/>
                <w:lang w:val="zh-CN" w:eastAsia="zh-CN" w:bidi="zh-CN"/>
              </w:rPr>
              <w:t>电控室电源至电控柜及用电设备之间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1.10</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运杂费</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项</w:t>
            </w:r>
          </w:p>
        </w:tc>
        <w:tc>
          <w:tcPr>
            <w:tcW w:w="3402" w:type="dxa"/>
            <w:vAlign w:val="center"/>
          </w:tcPr>
          <w:p>
            <w:pPr>
              <w:autoSpaceDE w:val="0"/>
              <w:autoSpaceDN w:val="0"/>
              <w:rPr>
                <w:rFonts w:ascii="Times New Roman" w:hAnsi="Times New Roman" w:eastAsia="新宋体" w:cs="Times New Roman"/>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1.11</w:t>
            </w:r>
          </w:p>
        </w:tc>
        <w:tc>
          <w:tcPr>
            <w:tcW w:w="1938"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安装费用</w:t>
            </w:r>
          </w:p>
        </w:tc>
        <w:tc>
          <w:tcPr>
            <w:tcW w:w="708" w:type="dxa"/>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项</w:t>
            </w:r>
          </w:p>
        </w:tc>
        <w:tc>
          <w:tcPr>
            <w:tcW w:w="3402" w:type="dxa"/>
            <w:vAlign w:val="center"/>
          </w:tcPr>
          <w:p>
            <w:pPr>
              <w:autoSpaceDE w:val="0"/>
              <w:autoSpaceDN w:val="0"/>
              <w:jc w:val="center"/>
              <w:rPr>
                <w:rFonts w:ascii="Times New Roman" w:hAnsi="Times New Roman" w:eastAsia="新宋体" w:cs="Times New Roman"/>
                <w:kern w:val="0"/>
                <w:sz w:val="24"/>
                <w:szCs w:val="24"/>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751" w:type="dxa"/>
            <w:tcBorders>
              <w:bottom w:val="single" w:color="000000" w:sz="6" w:space="0"/>
            </w:tcBorders>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1.12</w:t>
            </w:r>
          </w:p>
        </w:tc>
        <w:tc>
          <w:tcPr>
            <w:tcW w:w="1938" w:type="dxa"/>
            <w:tcBorders>
              <w:bottom w:val="single" w:color="000000" w:sz="6" w:space="0"/>
            </w:tcBorders>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调试</w:t>
            </w:r>
          </w:p>
        </w:tc>
        <w:tc>
          <w:tcPr>
            <w:tcW w:w="708" w:type="dxa"/>
            <w:tcBorders>
              <w:bottom w:val="single" w:color="000000" w:sz="6" w:space="0"/>
            </w:tcBorders>
            <w:vAlign w:val="center"/>
          </w:tcPr>
          <w:p>
            <w:pPr>
              <w:autoSpaceDE w:val="0"/>
              <w:autoSpaceDN w:val="0"/>
              <w:jc w:val="center"/>
              <w:rPr>
                <w:rFonts w:ascii="Times New Roman" w:hAnsi="Times New Roman" w:eastAsia="新宋体" w:cs="Times New Roman"/>
                <w:kern w:val="0"/>
                <w:sz w:val="24"/>
                <w:szCs w:val="24"/>
                <w:lang w:val="zh-CN" w:eastAsia="en-US" w:bidi="zh-CN"/>
              </w:rPr>
            </w:pPr>
            <w:r>
              <w:rPr>
                <w:rFonts w:ascii="Times New Roman" w:hAnsi="Times New Roman" w:eastAsia="新宋体" w:cs="Times New Roman"/>
                <w:kern w:val="0"/>
                <w:sz w:val="24"/>
                <w:szCs w:val="24"/>
                <w:lang w:val="zh-CN" w:eastAsia="en-US" w:bidi="zh-CN"/>
              </w:rPr>
              <w:t>1</w:t>
            </w:r>
          </w:p>
        </w:tc>
        <w:tc>
          <w:tcPr>
            <w:tcW w:w="851" w:type="dxa"/>
            <w:tcBorders>
              <w:bottom w:val="single" w:color="000000" w:sz="6" w:space="0"/>
            </w:tcBorders>
            <w:vAlign w:val="center"/>
          </w:tcPr>
          <w:p>
            <w:pPr>
              <w:autoSpaceDE w:val="0"/>
              <w:autoSpaceDN w:val="0"/>
              <w:jc w:val="center"/>
              <w:rPr>
                <w:rFonts w:ascii="Times New Roman" w:hAnsi="Times New Roman" w:eastAsia="等线" w:cs="Times New Roman"/>
                <w:kern w:val="0"/>
                <w:sz w:val="24"/>
                <w:szCs w:val="24"/>
                <w:lang w:val="zh-CN" w:eastAsia="en-US" w:bidi="zh-CN"/>
              </w:rPr>
            </w:pPr>
            <w:r>
              <w:rPr>
                <w:rFonts w:ascii="Times New Roman" w:hAnsi="Times New Roman" w:eastAsia="等线" w:cs="Times New Roman"/>
                <w:kern w:val="0"/>
                <w:sz w:val="24"/>
                <w:szCs w:val="24"/>
                <w:lang w:val="zh-CN" w:eastAsia="en-US" w:bidi="zh-CN"/>
              </w:rPr>
              <w:t>项</w:t>
            </w:r>
          </w:p>
        </w:tc>
        <w:tc>
          <w:tcPr>
            <w:tcW w:w="3402" w:type="dxa"/>
            <w:tcBorders>
              <w:bottom w:val="single" w:color="000000" w:sz="6" w:space="0"/>
            </w:tcBorders>
            <w:vAlign w:val="center"/>
          </w:tcPr>
          <w:p>
            <w:pPr>
              <w:autoSpaceDE w:val="0"/>
              <w:autoSpaceDN w:val="0"/>
              <w:jc w:val="center"/>
              <w:rPr>
                <w:rFonts w:ascii="Times New Roman" w:hAnsi="Times New Roman" w:eastAsia="新宋体" w:cs="Times New Roman"/>
                <w:kern w:val="0"/>
                <w:sz w:val="24"/>
                <w:szCs w:val="24"/>
                <w:lang w:val="zh-CN" w:eastAsia="en-US" w:bidi="zh-CN"/>
              </w:rPr>
            </w:pPr>
          </w:p>
        </w:tc>
      </w:tr>
    </w:tbl>
    <w:p>
      <w:pPr>
        <w:adjustRightInd w:val="0"/>
        <w:snapToGrid w:val="0"/>
        <w:spacing w:line="300" w:lineRule="auto"/>
        <w:rPr>
          <w:rFonts w:ascii="仿宋" w:hAnsi="仿宋" w:eastAsia="仿宋" w:cs="仿宋"/>
          <w:sz w:val="28"/>
          <w:szCs w:val="28"/>
          <w:lang w:val="zh-CN"/>
        </w:rPr>
      </w:pPr>
      <w:r>
        <w:rPr>
          <w:rFonts w:hint="eastAsia" w:ascii="仿宋" w:hAnsi="仿宋" w:eastAsia="仿宋" w:cs="仿宋"/>
          <w:b/>
          <w:sz w:val="28"/>
          <w:szCs w:val="28"/>
          <w:lang w:val="zh-CN"/>
        </w:rPr>
        <w:t>二、项目技术要求</w:t>
      </w:r>
    </w:p>
    <w:p>
      <w:pPr>
        <w:keepNext/>
        <w:keepLines/>
        <w:adjustRightInd w:val="0"/>
        <w:snapToGrid w:val="0"/>
        <w:spacing w:before="260" w:after="156" w:line="360" w:lineRule="auto"/>
        <w:ind w:firstLine="643"/>
        <w:outlineLvl w:val="2"/>
        <w:rPr>
          <w:rFonts w:cs="Times New Roman"/>
          <w:b/>
          <w:bCs/>
          <w:sz w:val="32"/>
          <w:szCs w:val="32"/>
        </w:rPr>
      </w:pPr>
      <w:r>
        <w:rPr>
          <w:rFonts w:cs="Times New Roman"/>
          <w:b/>
          <w:bCs/>
          <w:sz w:val="32"/>
          <w:szCs w:val="32"/>
        </w:rPr>
        <w:t>2.1设备性能和结构要求</w:t>
      </w:r>
    </w:p>
    <w:p>
      <w:pPr>
        <w:adjustRightInd w:val="0"/>
        <w:snapToGrid w:val="0"/>
        <w:spacing w:line="360" w:lineRule="auto"/>
        <w:ind w:firstLine="500"/>
        <w:rPr>
          <w:rFonts w:ascii="等线" w:hAnsi="等线" w:eastAsia="等线" w:cs="Times New Roman"/>
          <w:b/>
          <w:spacing w:val="5"/>
          <w:sz w:val="24"/>
        </w:rPr>
      </w:pPr>
      <w:r>
        <w:rPr>
          <w:rFonts w:hint="eastAsia" w:ascii="等线" w:hAnsi="等线" w:eastAsia="等线" w:cs="Times New Roman"/>
          <w:b/>
          <w:spacing w:val="5"/>
          <w:sz w:val="24"/>
        </w:rPr>
        <w:t>2</w:t>
      </w:r>
      <w:r>
        <w:rPr>
          <w:rFonts w:ascii="等线" w:hAnsi="等线" w:eastAsia="等线" w:cs="Times New Roman"/>
          <w:b/>
          <w:spacing w:val="5"/>
          <w:sz w:val="24"/>
        </w:rPr>
        <w:t>.1.1</w:t>
      </w:r>
      <w:r>
        <w:rPr>
          <w:rFonts w:hint="eastAsia" w:ascii="等线" w:hAnsi="等线" w:eastAsia="等线" w:cs="Times New Roman"/>
          <w:b/>
          <w:spacing w:val="5"/>
          <w:sz w:val="24"/>
        </w:rPr>
        <w:t>等离子体处理器</w:t>
      </w:r>
      <w:r>
        <w:rPr>
          <w:rFonts w:ascii="等线" w:hAnsi="等线" w:eastAsia="等线" w:cs="Times New Roman"/>
          <w:b/>
          <w:spacing w:val="5"/>
          <w:sz w:val="24"/>
        </w:rPr>
        <w:t>性能参数</w:t>
      </w:r>
    </w:p>
    <w:tbl>
      <w:tblPr>
        <w:tblStyle w:val="86"/>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41"/>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blHeader/>
          <w:jc w:val="center"/>
        </w:trPr>
        <w:tc>
          <w:tcPr>
            <w:tcW w:w="2495" w:type="pct"/>
            <w:vAlign w:val="center"/>
          </w:tcPr>
          <w:p>
            <w:pPr>
              <w:adjustRightInd w:val="0"/>
              <w:snapToGrid w:val="0"/>
              <w:jc w:val="center"/>
              <w:rPr>
                <w:rFonts w:ascii="等线" w:hAnsi="等线" w:eastAsia="等线" w:cs="Times New Roman"/>
                <w:b/>
                <w:sz w:val="24"/>
              </w:rPr>
            </w:pPr>
            <w:r>
              <w:rPr>
                <w:rFonts w:ascii="等线" w:hAnsi="等线" w:eastAsia="等线" w:cs="Times New Roman"/>
                <w:b/>
                <w:sz w:val="24"/>
              </w:rPr>
              <w:t>项目</w:t>
            </w:r>
          </w:p>
        </w:tc>
        <w:tc>
          <w:tcPr>
            <w:tcW w:w="2505" w:type="pct"/>
            <w:vAlign w:val="center"/>
          </w:tcPr>
          <w:p>
            <w:pPr>
              <w:adjustRightInd w:val="0"/>
              <w:snapToGrid w:val="0"/>
              <w:jc w:val="center"/>
              <w:rPr>
                <w:rFonts w:ascii="等线" w:hAnsi="等线" w:eastAsia="等线" w:cs="Times New Roman"/>
                <w:b/>
                <w:sz w:val="24"/>
              </w:rPr>
            </w:pPr>
            <w:r>
              <w:rPr>
                <w:rFonts w:ascii="等线" w:hAnsi="等线" w:eastAsia="等线" w:cs="Times New Roman"/>
                <w:b/>
                <w:sz w:val="24"/>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数量（台）</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额定风量（m</w:t>
            </w:r>
            <w:r>
              <w:rPr>
                <w:rFonts w:ascii="等线" w:hAnsi="等线" w:eastAsia="等线" w:cs="Times New Roman"/>
                <w:sz w:val="24"/>
                <w:vertAlign w:val="superscript"/>
              </w:rPr>
              <w:t>3</w:t>
            </w:r>
            <w:r>
              <w:rPr>
                <w:rFonts w:ascii="等线" w:hAnsi="等线" w:eastAsia="等线" w:cs="Times New Roman"/>
                <w:sz w:val="24"/>
              </w:rPr>
              <w:t>/h）</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漏风率（</w:t>
            </w:r>
            <w:r>
              <w:rPr>
                <w:rFonts w:hint="eastAsia" w:ascii="等线" w:hAnsi="等线" w:eastAsia="等线" w:cs="Times New Roman"/>
                <w:sz w:val="24"/>
              </w:rPr>
              <w:t>%</w:t>
            </w:r>
            <w:r>
              <w:rPr>
                <w:rFonts w:ascii="等线" w:hAnsi="等线" w:eastAsia="等线" w:cs="Times New Roman"/>
                <w:sz w:val="24"/>
              </w:rPr>
              <w:t>）</w:t>
            </w:r>
          </w:p>
        </w:tc>
        <w:tc>
          <w:tcPr>
            <w:tcW w:w="2505" w:type="pct"/>
            <w:vAlign w:val="center"/>
          </w:tcPr>
          <w:p>
            <w:pPr>
              <w:autoSpaceDE w:val="0"/>
              <w:autoSpaceDN w:val="0"/>
              <w:adjustRightInd w:val="0"/>
              <w:snapToGrid w:val="0"/>
              <w:rPr>
                <w:rFonts w:ascii="Times New Roman" w:hAnsi="Times New Roman" w:cs="Times New Roman"/>
                <w:kern w:val="0"/>
                <w:sz w:val="24"/>
                <w:szCs w:val="24"/>
                <w:lang w:val="zh-CN" w:bidi="zh-CN"/>
              </w:rPr>
            </w:pPr>
            <w:r>
              <w:rPr>
                <w:rFonts w:ascii="Times New Roman" w:hAnsi="Times New Roman" w:eastAsia="新宋体" w:cs="Times New Roman"/>
                <w:sz w:val="24"/>
                <w:szCs w:val="24"/>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设备阻力（Pa）</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高压电源</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油浸式变压器，</w:t>
            </w:r>
            <w:r>
              <w:rPr>
                <w:rFonts w:hint="eastAsia" w:ascii="等线" w:hAnsi="等线" w:eastAsia="等线" w:cs="Times New Roman"/>
                <w:sz w:val="24"/>
              </w:rPr>
              <w:t>3</w:t>
            </w:r>
            <w:r>
              <w:rPr>
                <w:rFonts w:ascii="等线" w:hAnsi="等线" w:eastAsia="等线" w:cs="Times New Roman"/>
                <w:sz w:val="24"/>
              </w:rPr>
              <w:t>0mA/40kV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运行噪音dB（A）</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参考尺寸（长</w:t>
            </w:r>
            <w:r>
              <w:rPr>
                <w:rFonts w:ascii="等线" w:hAnsi="等线" w:eastAsia="等线" w:cs="Times New Roman"/>
                <w:sz w:val="24"/>
              </w:rPr>
              <w:sym w:font="Symbol" w:char="F0B4"/>
            </w:r>
            <w:r>
              <w:rPr>
                <w:rFonts w:ascii="等线" w:hAnsi="等线" w:eastAsia="等线" w:cs="Times New Roman"/>
                <w:sz w:val="24"/>
              </w:rPr>
              <w:t>宽</w:t>
            </w:r>
            <w:r>
              <w:rPr>
                <w:rFonts w:ascii="等线" w:hAnsi="等线" w:eastAsia="等线" w:cs="Times New Roman"/>
                <w:sz w:val="24"/>
              </w:rPr>
              <w:sym w:font="Symbol" w:char="F0B4"/>
            </w:r>
            <w:r>
              <w:rPr>
                <w:rFonts w:ascii="等线" w:hAnsi="等线" w:eastAsia="等线" w:cs="Times New Roman"/>
                <w:sz w:val="24"/>
              </w:rPr>
              <w:t>高）（</w:t>
            </w:r>
            <w:r>
              <w:rPr>
                <w:rFonts w:hint="eastAsia" w:ascii="等线" w:hAnsi="等线" w:eastAsia="等线" w:cs="Times New Roman"/>
                <w:sz w:val="24"/>
              </w:rPr>
              <w:t>m</w:t>
            </w:r>
            <w:r>
              <w:rPr>
                <w:rFonts w:ascii="等线" w:hAnsi="等线" w:eastAsia="等线" w:cs="Times New Roman"/>
                <w:sz w:val="24"/>
              </w:rPr>
              <w:t>m）</w:t>
            </w:r>
          </w:p>
        </w:tc>
        <w:tc>
          <w:tcPr>
            <w:tcW w:w="2505" w:type="pct"/>
            <w:vAlign w:val="center"/>
          </w:tcPr>
          <w:p>
            <w:pPr>
              <w:adjustRightInd w:val="0"/>
              <w:snapToGrid w:val="0"/>
              <w:rPr>
                <w:rFonts w:ascii="等线" w:hAnsi="等线" w:eastAsia="等线" w:cs="Times New Roman"/>
                <w:sz w:val="24"/>
              </w:rPr>
            </w:pPr>
            <w:r>
              <w:rPr>
                <w:rFonts w:hint="eastAsia" w:ascii="等线" w:hAnsi="等线" w:eastAsia="等线" w:cs="Times New Roman"/>
                <w:sz w:val="24"/>
              </w:rPr>
              <w:t>1</w:t>
            </w:r>
            <w:r>
              <w:rPr>
                <w:rFonts w:ascii="等线" w:hAnsi="等线" w:eastAsia="等线" w:cs="Times New Roman"/>
                <w:sz w:val="24"/>
              </w:rPr>
              <w:t>758*1020*2760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bCs/>
                <w:sz w:val="24"/>
              </w:rPr>
              <w:t>壳体材质</w:t>
            </w:r>
          </w:p>
        </w:tc>
        <w:tc>
          <w:tcPr>
            <w:tcW w:w="2505" w:type="pct"/>
            <w:vAlign w:val="center"/>
          </w:tcPr>
          <w:p>
            <w:pPr>
              <w:adjustRightInd w:val="0"/>
              <w:snapToGrid w:val="0"/>
              <w:rPr>
                <w:rFonts w:ascii="等线" w:hAnsi="等线" w:eastAsia="等线" w:cs="Times New Roman"/>
                <w:sz w:val="24"/>
              </w:rPr>
            </w:pPr>
            <w:r>
              <w:rPr>
                <w:rFonts w:hint="eastAsia" w:ascii="等线" w:hAnsi="等线" w:eastAsia="等线" w:cs="Times New Roman"/>
                <w:sz w:val="24"/>
              </w:rPr>
              <w:t>3</w:t>
            </w:r>
            <w:r>
              <w:rPr>
                <w:rFonts w:ascii="等线" w:hAnsi="等线" w:eastAsia="等线" w:cs="Times New Roman"/>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bCs/>
                <w:sz w:val="24"/>
              </w:rPr>
              <w:t>壳体板材厚度mm</w:t>
            </w:r>
          </w:p>
        </w:tc>
        <w:tc>
          <w:tcPr>
            <w:tcW w:w="2505" w:type="pct"/>
            <w:vAlign w:val="center"/>
          </w:tcPr>
          <w:p>
            <w:pPr>
              <w:adjustRightInd w:val="0"/>
              <w:snapToGrid w:val="0"/>
              <w:rPr>
                <w:rFonts w:ascii="等线" w:hAnsi="等线" w:eastAsia="等线" w:cs="Times New Roman"/>
                <w:sz w:val="24"/>
              </w:rPr>
            </w:pPr>
            <w:r>
              <w:rPr>
                <w:rFonts w:hint="eastAsia" w:ascii="等线" w:hAnsi="等线" w:eastAsia="等线"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电场型式</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蜂窝式、立式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bCs/>
                <w:sz w:val="24"/>
              </w:rPr>
              <w:t>气流通道数</w:t>
            </w:r>
            <w:r>
              <w:rPr>
                <w:rFonts w:ascii="等线" w:hAnsi="等线" w:eastAsia="等线" w:cs="Times New Roman"/>
                <w:sz w:val="24"/>
              </w:rPr>
              <w:t>（</w:t>
            </w:r>
            <w:r>
              <w:rPr>
                <w:rFonts w:hint="eastAsia" w:ascii="等线" w:hAnsi="等线" w:eastAsia="等线" w:cs="Times New Roman"/>
                <w:sz w:val="24"/>
              </w:rPr>
              <w:t>个</w:t>
            </w:r>
            <w:r>
              <w:rPr>
                <w:rFonts w:ascii="等线" w:hAnsi="等线" w:eastAsia="等线" w:cs="Times New Roman"/>
                <w:sz w:val="24"/>
              </w:rPr>
              <w:t>）</w:t>
            </w:r>
          </w:p>
        </w:tc>
        <w:tc>
          <w:tcPr>
            <w:tcW w:w="2505" w:type="pct"/>
            <w:vAlign w:val="center"/>
          </w:tcPr>
          <w:p>
            <w:pPr>
              <w:adjustRightInd w:val="0"/>
              <w:snapToGrid w:val="0"/>
              <w:rPr>
                <w:rFonts w:ascii="等线" w:hAnsi="等线" w:eastAsia="等线" w:cs="Times New Roman"/>
                <w:sz w:val="24"/>
              </w:rPr>
            </w:pPr>
            <w:r>
              <w:rPr>
                <w:rFonts w:hint="eastAsia" w:ascii="等线" w:hAnsi="等线" w:eastAsia="等线" w:cs="Times New Roman"/>
                <w:sz w:val="24"/>
              </w:rPr>
              <w:t>3</w:t>
            </w:r>
            <w:r>
              <w:rPr>
                <w:rFonts w:ascii="等线" w:hAnsi="等线" w:eastAsia="等线"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bCs/>
                <w:sz w:val="24"/>
              </w:rPr>
            </w:pPr>
            <w:r>
              <w:rPr>
                <w:rFonts w:ascii="等线" w:hAnsi="等线" w:eastAsia="等线" w:cs="Times New Roman"/>
                <w:sz w:val="24"/>
              </w:rPr>
              <w:t>电场风</w:t>
            </w:r>
            <w:r>
              <w:rPr>
                <w:rFonts w:ascii="等线" w:hAnsi="等线" w:eastAsia="等线" w:cs="Times New Roman"/>
                <w:bCs/>
                <w:sz w:val="24"/>
              </w:rPr>
              <w:t>速</w:t>
            </w:r>
            <w:r>
              <w:rPr>
                <w:rFonts w:ascii="等线" w:hAnsi="等线" w:eastAsia="等线" w:cs="Times New Roman"/>
                <w:sz w:val="24"/>
              </w:rPr>
              <w:t>（</w:t>
            </w:r>
            <w:r>
              <w:rPr>
                <w:rFonts w:hint="eastAsia" w:ascii="等线" w:hAnsi="等线" w:eastAsia="等线" w:cs="Times New Roman"/>
                <w:sz w:val="24"/>
              </w:rPr>
              <w:t>m</w:t>
            </w:r>
            <w:r>
              <w:rPr>
                <w:rFonts w:ascii="等线" w:hAnsi="等线" w:eastAsia="等线" w:cs="Times New Roman"/>
                <w:sz w:val="24"/>
              </w:rPr>
              <w:t>/</w:t>
            </w:r>
            <w:r>
              <w:rPr>
                <w:rFonts w:hint="eastAsia" w:ascii="等线" w:hAnsi="等线" w:eastAsia="等线" w:cs="Times New Roman"/>
                <w:sz w:val="24"/>
              </w:rPr>
              <w:t>s</w:t>
            </w:r>
            <w:r>
              <w:rPr>
                <w:rFonts w:ascii="等线" w:hAnsi="等线" w:eastAsia="等线" w:cs="Times New Roman"/>
                <w:sz w:val="24"/>
              </w:rPr>
              <w:t>）</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sz w:val="24"/>
              </w:rPr>
              <w:t>停留时间（</w:t>
            </w:r>
            <w:r>
              <w:rPr>
                <w:rFonts w:hint="eastAsia" w:ascii="等线" w:hAnsi="等线" w:eastAsia="等线" w:cs="Times New Roman"/>
                <w:sz w:val="24"/>
              </w:rPr>
              <w:t>s</w:t>
            </w:r>
            <w:r>
              <w:rPr>
                <w:rFonts w:ascii="等线" w:hAnsi="等线" w:eastAsia="等线" w:cs="Times New Roman"/>
                <w:sz w:val="24"/>
              </w:rPr>
              <w:t>）</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bCs/>
                <w:sz w:val="24"/>
              </w:rPr>
              <w:t>阳极板形式、材质及</w:t>
            </w:r>
            <w:r>
              <w:rPr>
                <w:rFonts w:hint="eastAsia" w:ascii="等线" w:hAnsi="等线" w:eastAsia="等线" w:cs="Times New Roman"/>
                <w:bCs/>
                <w:sz w:val="24"/>
              </w:rPr>
              <w:t>参考</w:t>
            </w:r>
            <w:r>
              <w:rPr>
                <w:rFonts w:ascii="等线" w:hAnsi="等线" w:eastAsia="等线" w:cs="Times New Roman"/>
                <w:bCs/>
                <w:sz w:val="24"/>
              </w:rPr>
              <w:t>总有效面积</w:t>
            </w:r>
            <w:r>
              <w:rPr>
                <w:rFonts w:ascii="等线" w:hAnsi="等线" w:eastAsia="等线" w:cs="Times New Roman"/>
                <w:sz w:val="24"/>
              </w:rPr>
              <w:t>（</w:t>
            </w:r>
            <w:r>
              <w:rPr>
                <w:rFonts w:hint="eastAsia" w:ascii="等线" w:hAnsi="等线" w:eastAsia="等线" w:cs="Times New Roman"/>
                <w:sz w:val="24"/>
              </w:rPr>
              <w:t>m</w:t>
            </w:r>
            <w:r>
              <w:rPr>
                <w:rFonts w:ascii="等线" w:hAnsi="等线" w:eastAsia="等线" w:cs="Times New Roman"/>
                <w:sz w:val="24"/>
                <w:vertAlign w:val="superscript"/>
              </w:rPr>
              <w:t>2</w:t>
            </w:r>
            <w:r>
              <w:rPr>
                <w:rFonts w:ascii="等线" w:hAnsi="等线" w:eastAsia="等线" w:cs="Times New Roman"/>
                <w:sz w:val="24"/>
              </w:rPr>
              <w:t>）</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管式</w:t>
            </w:r>
            <w:r>
              <w:rPr>
                <w:rFonts w:hint="eastAsia" w:ascii="等线" w:hAnsi="等线" w:eastAsia="等线" w:cs="Times New Roman"/>
                <w:sz w:val="24"/>
              </w:rPr>
              <w:t>/</w:t>
            </w:r>
            <w:r>
              <w:rPr>
                <w:rFonts w:ascii="等线" w:hAnsi="等线" w:eastAsia="等线" w:cs="Times New Roman"/>
                <w:sz w:val="24"/>
              </w:rPr>
              <w:t>304/15.84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495" w:type="pct"/>
            <w:vAlign w:val="center"/>
          </w:tcPr>
          <w:p>
            <w:pPr>
              <w:adjustRightInd w:val="0"/>
              <w:snapToGrid w:val="0"/>
              <w:rPr>
                <w:rFonts w:ascii="等线" w:hAnsi="等线" w:eastAsia="等线" w:cs="Times New Roman"/>
                <w:sz w:val="24"/>
              </w:rPr>
            </w:pPr>
            <w:r>
              <w:rPr>
                <w:rFonts w:ascii="等线" w:hAnsi="等线" w:eastAsia="等线" w:cs="Times New Roman"/>
                <w:bCs/>
                <w:sz w:val="24"/>
              </w:rPr>
              <w:t>阴极线形式、材质及</w:t>
            </w:r>
            <w:r>
              <w:rPr>
                <w:rFonts w:hint="eastAsia" w:ascii="等线" w:hAnsi="等线" w:eastAsia="等线" w:cs="Times New Roman"/>
                <w:bCs/>
                <w:sz w:val="24"/>
              </w:rPr>
              <w:t>参考</w:t>
            </w:r>
            <w:r>
              <w:rPr>
                <w:rFonts w:ascii="等线" w:hAnsi="等线" w:eastAsia="等线" w:cs="Times New Roman"/>
                <w:bCs/>
                <w:sz w:val="24"/>
              </w:rPr>
              <w:t>总长度</w:t>
            </w:r>
            <w:r>
              <w:rPr>
                <w:rFonts w:ascii="等线" w:hAnsi="等线" w:eastAsia="等线" w:cs="Times New Roman"/>
                <w:sz w:val="24"/>
              </w:rPr>
              <w:t>（</w:t>
            </w:r>
            <w:r>
              <w:rPr>
                <w:rFonts w:hint="eastAsia" w:ascii="等线" w:hAnsi="等线" w:eastAsia="等线" w:cs="Times New Roman"/>
                <w:sz w:val="24"/>
              </w:rPr>
              <w:t>m</w:t>
            </w:r>
            <w:r>
              <w:rPr>
                <w:rFonts w:ascii="等线" w:hAnsi="等线" w:eastAsia="等线" w:cs="Times New Roman"/>
                <w:sz w:val="24"/>
              </w:rPr>
              <w:t>）</w:t>
            </w:r>
          </w:p>
        </w:tc>
        <w:tc>
          <w:tcPr>
            <w:tcW w:w="2505" w:type="pct"/>
            <w:vAlign w:val="center"/>
          </w:tcPr>
          <w:p>
            <w:pPr>
              <w:adjustRightInd w:val="0"/>
              <w:snapToGrid w:val="0"/>
              <w:rPr>
                <w:rFonts w:ascii="等线" w:hAnsi="等线" w:eastAsia="等线" w:cs="Times New Roman"/>
                <w:sz w:val="24"/>
              </w:rPr>
            </w:pPr>
            <w:r>
              <w:rPr>
                <w:rFonts w:ascii="等线" w:hAnsi="等线" w:eastAsia="等线" w:cs="Times New Roman"/>
                <w:sz w:val="24"/>
              </w:rPr>
              <w:t>针剌型</w:t>
            </w:r>
            <w:r>
              <w:rPr>
                <w:rFonts w:hint="eastAsia" w:ascii="等线" w:hAnsi="等线" w:eastAsia="等线" w:cs="Times New Roman"/>
                <w:sz w:val="24"/>
              </w:rPr>
              <w:t>/</w:t>
            </w:r>
            <w:r>
              <w:rPr>
                <w:rFonts w:ascii="等线" w:hAnsi="等线" w:eastAsia="等线" w:cs="Times New Roman"/>
                <w:sz w:val="24"/>
              </w:rPr>
              <w:t>304/39.6</w:t>
            </w:r>
          </w:p>
        </w:tc>
      </w:tr>
    </w:tbl>
    <w:p>
      <w:pPr>
        <w:adjustRightInd w:val="0"/>
        <w:snapToGrid w:val="0"/>
        <w:spacing w:line="360" w:lineRule="auto"/>
        <w:ind w:firstLine="500"/>
        <w:rPr>
          <w:rFonts w:ascii="等线" w:hAnsi="等线" w:eastAsia="等线" w:cs="Times New Roman"/>
          <w:b/>
          <w:spacing w:val="5"/>
          <w:sz w:val="24"/>
        </w:rPr>
      </w:pPr>
      <w:r>
        <w:rPr>
          <w:rFonts w:hint="eastAsia" w:ascii="等线" w:hAnsi="等线" w:eastAsia="等线" w:cs="Times New Roman"/>
          <w:b/>
          <w:spacing w:val="5"/>
          <w:sz w:val="24"/>
        </w:rPr>
        <w:t>2</w:t>
      </w:r>
      <w:r>
        <w:rPr>
          <w:rFonts w:ascii="等线" w:hAnsi="等线" w:eastAsia="等线" w:cs="Times New Roman"/>
          <w:b/>
          <w:spacing w:val="5"/>
          <w:sz w:val="24"/>
        </w:rPr>
        <w:t>.1.2等离子体废气净化器结构要求</w:t>
      </w:r>
    </w:p>
    <w:p>
      <w:pPr>
        <w:adjustRightInd w:val="0"/>
        <w:snapToGrid w:val="0"/>
        <w:spacing w:line="360" w:lineRule="auto"/>
        <w:ind w:firstLine="500"/>
        <w:rPr>
          <w:rFonts w:ascii="等线" w:hAnsi="等线" w:eastAsia="等线" w:cs="Times New Roman"/>
          <w:spacing w:val="5"/>
          <w:sz w:val="24"/>
        </w:rPr>
      </w:pPr>
      <w:r>
        <w:rPr>
          <w:rFonts w:ascii="等线" w:hAnsi="等线" w:eastAsia="等线" w:cs="Times New Roman"/>
          <w:spacing w:val="5"/>
          <w:sz w:val="24"/>
        </w:rPr>
        <w:t>（1）等离子体废气净化器设备在气动乳化吸收塔前单独安装，设备包含进出风口、壳体</w:t>
      </w:r>
      <w:r>
        <w:rPr>
          <w:rFonts w:hint="eastAsia" w:ascii="等线" w:hAnsi="等线" w:eastAsia="等线" w:cs="Times New Roman"/>
          <w:spacing w:val="5"/>
          <w:sz w:val="24"/>
        </w:rPr>
        <w:t>、</w:t>
      </w:r>
      <w:r>
        <w:rPr>
          <w:rFonts w:ascii="等线" w:hAnsi="等线" w:eastAsia="等线" w:cs="Times New Roman"/>
          <w:spacing w:val="5"/>
          <w:sz w:val="24"/>
        </w:rPr>
        <w:t>阳极系统</w:t>
      </w:r>
      <w:r>
        <w:rPr>
          <w:rFonts w:hint="eastAsia" w:ascii="等线" w:hAnsi="等线" w:eastAsia="等线" w:cs="Times New Roman"/>
          <w:spacing w:val="5"/>
          <w:sz w:val="24"/>
        </w:rPr>
        <w:t>、阴极系统、绝缘装置、高压变压器、清洗系统等。</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（2）</w:t>
      </w:r>
      <w:r>
        <w:rPr>
          <w:rFonts w:ascii="等线" w:hAnsi="等线" w:eastAsia="等线" w:cs="Times New Roman"/>
          <w:spacing w:val="5"/>
          <w:sz w:val="24"/>
        </w:rPr>
        <w:t>等离子体废气净化器</w:t>
      </w:r>
      <w:r>
        <w:rPr>
          <w:rFonts w:hint="eastAsia" w:ascii="等线" w:hAnsi="等线" w:eastAsia="等线" w:cs="Times New Roman"/>
          <w:sz w:val="24"/>
        </w:rPr>
        <w:t>设备为下进风上出风立式结构，电场为蜂窝结构；设备外壳体采用厚度至少为</w:t>
      </w:r>
      <w:r>
        <w:rPr>
          <w:rFonts w:ascii="等线" w:hAnsi="等线" w:eastAsia="等线" w:cs="Times New Roman"/>
          <w:sz w:val="24"/>
        </w:rPr>
        <w:t>2</w:t>
      </w:r>
      <w:r>
        <w:rPr>
          <w:rFonts w:hint="eastAsia" w:ascii="等线" w:hAnsi="等线" w:eastAsia="等线" w:cs="Times New Roman"/>
          <w:sz w:val="24"/>
        </w:rPr>
        <w:t>mm，材料为</w:t>
      </w:r>
      <w:r>
        <w:rPr>
          <w:rFonts w:ascii="等线" w:hAnsi="等线" w:eastAsia="等线" w:cs="Times New Roman"/>
          <w:sz w:val="24"/>
        </w:rPr>
        <w:t>304不锈钢</w:t>
      </w:r>
      <w:r>
        <w:rPr>
          <w:rFonts w:hint="eastAsia" w:ascii="等线" w:hAnsi="等线" w:eastAsia="等线" w:cs="Times New Roman"/>
          <w:sz w:val="24"/>
        </w:rPr>
        <w:t>，且符合国家标准。</w:t>
      </w:r>
    </w:p>
    <w:p>
      <w:pPr>
        <w:adjustRightInd w:val="0"/>
        <w:snapToGrid w:val="0"/>
        <w:spacing w:line="360" w:lineRule="auto"/>
        <w:ind w:firstLine="480" w:firstLineChars="200"/>
        <w:rPr>
          <w:rFonts w:ascii="等线" w:hAnsi="等线" w:eastAsia="等线" w:cs="Times New Roman"/>
          <w:sz w:val="24"/>
        </w:rPr>
      </w:pPr>
      <w:r>
        <w:rPr>
          <w:rFonts w:hint="eastAsia" w:ascii="等线" w:hAnsi="等线" w:eastAsia="等线" w:cs="Times New Roman"/>
          <w:sz w:val="24"/>
        </w:rPr>
        <w:t>本体结构的设计应简化现场安装步骤，以便最大限度地减少现场的安装工作量。</w:t>
      </w:r>
    </w:p>
    <w:p>
      <w:pPr>
        <w:adjustRightInd w:val="0"/>
        <w:snapToGrid w:val="0"/>
        <w:spacing w:line="360" w:lineRule="auto"/>
        <w:ind w:firstLine="480" w:firstLineChars="200"/>
        <w:rPr>
          <w:rFonts w:ascii="等线" w:hAnsi="等线" w:eastAsia="等线" w:cs="Times New Roman"/>
          <w:sz w:val="24"/>
        </w:rPr>
      </w:pPr>
      <w:r>
        <w:rPr>
          <w:rFonts w:hint="eastAsia" w:ascii="等线" w:hAnsi="等线" w:eastAsia="等线" w:cs="Times New Roman"/>
          <w:sz w:val="24"/>
        </w:rPr>
        <w:t>本体应设有能承载所有荷载的型钢机座。</w:t>
      </w:r>
    </w:p>
    <w:p>
      <w:pPr>
        <w:adjustRightInd w:val="0"/>
        <w:snapToGrid w:val="0"/>
        <w:spacing w:line="360" w:lineRule="auto"/>
        <w:ind w:firstLine="480" w:firstLineChars="200"/>
        <w:rPr>
          <w:rFonts w:ascii="等线" w:hAnsi="等线" w:eastAsia="等线" w:cs="Times New Roman"/>
          <w:sz w:val="24"/>
        </w:rPr>
      </w:pPr>
      <w:r>
        <w:rPr>
          <w:rFonts w:hint="eastAsia" w:ascii="等线" w:hAnsi="等线" w:eastAsia="等线" w:cs="Times New Roman"/>
          <w:sz w:val="24"/>
        </w:rPr>
        <w:t>本体应配置吊耳及吊环以便设备的吊装及组装。（现场的吊装孔的参考尺寸为4200mm*1500mm）。</w:t>
      </w:r>
    </w:p>
    <w:p>
      <w:pPr>
        <w:adjustRightInd w:val="0"/>
        <w:snapToGrid w:val="0"/>
        <w:spacing w:line="360" w:lineRule="auto"/>
        <w:ind w:firstLine="500" w:firstLineChars="200"/>
        <w:rPr>
          <w:rFonts w:ascii="等线" w:hAnsi="等线" w:eastAsia="等线" w:cs="Times New Roman"/>
          <w:sz w:val="24"/>
        </w:rPr>
      </w:pPr>
      <w:r>
        <w:rPr>
          <w:rFonts w:hint="eastAsia" w:ascii="等线" w:hAnsi="等线" w:eastAsia="等线" w:cs="Times New Roman"/>
          <w:b/>
          <w:spacing w:val="5"/>
          <w:sz w:val="24"/>
        </w:rPr>
        <w:t>臭气在</w:t>
      </w:r>
      <w:r>
        <w:rPr>
          <w:rFonts w:ascii="等线" w:hAnsi="等线" w:eastAsia="等线" w:cs="Times New Roman"/>
          <w:b/>
          <w:spacing w:val="5"/>
          <w:sz w:val="24"/>
        </w:rPr>
        <w:t>等离子体废气净化器</w:t>
      </w:r>
      <w:r>
        <w:rPr>
          <w:rFonts w:hint="eastAsia" w:ascii="等线" w:hAnsi="等线" w:eastAsia="等线" w:cs="Times New Roman"/>
          <w:b/>
          <w:spacing w:val="5"/>
          <w:sz w:val="24"/>
        </w:rPr>
        <w:t>的停留时间应不少于4秒</w:t>
      </w:r>
      <w:r>
        <w:rPr>
          <w:rFonts w:hint="eastAsia" w:ascii="等线" w:hAnsi="等线" w:eastAsia="等线" w:cs="Times New Roman"/>
          <w:b/>
          <w:bCs/>
          <w:spacing w:val="5"/>
          <w:sz w:val="24"/>
        </w:rPr>
        <w:t>，且臭气在等离子处理器、生物填料的停留时间之和不小于15秒</w:t>
      </w:r>
      <w:r>
        <w:rPr>
          <w:rFonts w:ascii="等线" w:hAnsi="等线" w:eastAsia="等线" w:cs="Times New Roman"/>
          <w:b/>
          <w:bCs/>
          <w:spacing w:val="5"/>
          <w:sz w:val="24"/>
        </w:rPr>
        <w:t>。</w:t>
      </w:r>
    </w:p>
    <w:p>
      <w:pPr>
        <w:adjustRightInd w:val="0"/>
        <w:snapToGrid w:val="0"/>
        <w:spacing w:line="360" w:lineRule="auto"/>
        <w:ind w:firstLine="500"/>
        <w:rPr>
          <w:rFonts w:ascii="等线" w:hAnsi="等线" w:eastAsia="等线" w:cs="Times New Roman"/>
          <w:spacing w:val="5"/>
          <w:sz w:val="24"/>
        </w:rPr>
      </w:pPr>
      <w:r>
        <w:rPr>
          <w:rFonts w:ascii="等线" w:hAnsi="等线" w:eastAsia="等线" w:cs="Times New Roman"/>
          <w:spacing w:val="5"/>
          <w:sz w:val="24"/>
        </w:rPr>
        <w:t>（3）阳极装置包括阳极、支撑梁、喷淋清洗系统。阳极采用304不锈钢材质，具有导电性能好、易冲洗等优点。阳极采用蜂窝管立式结构，直径为140mm，壁厚1mm，长度1m，阳极管等系统部位应设置自动冲洗装置。</w:t>
      </w:r>
    </w:p>
    <w:p>
      <w:pPr>
        <w:adjustRightInd w:val="0"/>
        <w:snapToGrid w:val="0"/>
        <w:spacing w:line="360" w:lineRule="auto"/>
        <w:ind w:firstLine="500"/>
        <w:rPr>
          <w:rFonts w:ascii="等线" w:hAnsi="等线" w:eastAsia="等线" w:cs="Times New Roman"/>
          <w:sz w:val="24"/>
        </w:rPr>
      </w:pPr>
      <w:r>
        <w:rPr>
          <w:rFonts w:ascii="等线" w:hAnsi="等线" w:eastAsia="等线" w:cs="Times New Roman"/>
          <w:spacing w:val="5"/>
          <w:sz w:val="24"/>
        </w:rPr>
        <w:t>（4）阴极装置包括阴极线、阴极吊杆、阴极吊挂框架，下部固定框架，绝缘箱、拉紧装置。每个阳极孔中心布置有一条阴极线，采用针剌线型、304不锈钢材质，长度1.2m。</w:t>
      </w:r>
      <w:r>
        <w:rPr>
          <w:rFonts w:ascii="等线" w:hAnsi="等线" w:eastAsia="等线" w:cs="Times New Roman"/>
          <w:sz w:val="24"/>
        </w:rPr>
        <w:t>阴极框架应由不锈钢304材料焊接而成，整个框架应具有良好的强度和刚度。阴极框架的结构在机械上应稳定、可靠，应能保证在运行中各元件屏之间的合理间隔不变。</w:t>
      </w:r>
    </w:p>
    <w:p>
      <w:pPr>
        <w:adjustRightInd w:val="0"/>
        <w:snapToGrid w:val="0"/>
        <w:spacing w:line="360" w:lineRule="auto"/>
        <w:ind w:firstLine="500"/>
        <w:rPr>
          <w:rFonts w:ascii="等线" w:hAnsi="等线" w:eastAsia="等线" w:cs="Times New Roman"/>
          <w:spacing w:val="5"/>
          <w:sz w:val="24"/>
        </w:rPr>
      </w:pPr>
      <w:r>
        <w:rPr>
          <w:rFonts w:hint="eastAsia" w:ascii="等线" w:hAnsi="等线" w:eastAsia="等线" w:cs="Times New Roman"/>
          <w:spacing w:val="5"/>
          <w:sz w:val="24"/>
        </w:rPr>
        <w:t>2</w:t>
      </w:r>
      <w:r>
        <w:rPr>
          <w:rFonts w:ascii="等线" w:hAnsi="等线" w:eastAsia="等线" w:cs="Times New Roman"/>
          <w:spacing w:val="5"/>
          <w:sz w:val="24"/>
        </w:rPr>
        <w:t>.1.</w:t>
      </w:r>
      <w:r>
        <w:rPr>
          <w:rFonts w:hint="eastAsia" w:ascii="等线" w:hAnsi="等线" w:eastAsia="等线" w:cs="Times New Roman"/>
          <w:spacing w:val="5"/>
          <w:sz w:val="24"/>
        </w:rPr>
        <w:t>3</w:t>
      </w:r>
      <w:r>
        <w:rPr>
          <w:rFonts w:ascii="等线" w:hAnsi="等线" w:eastAsia="等线" w:cs="Times New Roman"/>
          <w:sz w:val="24"/>
        </w:rPr>
        <w:t>气动乳化-生物法除臭一体化装置</w:t>
      </w:r>
    </w:p>
    <w:p>
      <w:pPr>
        <w:adjustRightInd w:val="0"/>
        <w:snapToGrid w:val="0"/>
        <w:spacing w:line="360" w:lineRule="auto"/>
        <w:ind w:firstLine="480" w:firstLineChars="200"/>
        <w:rPr>
          <w:rFonts w:ascii="等线" w:hAnsi="等线" w:eastAsia="等线" w:cs="Times New Roman"/>
          <w:sz w:val="24"/>
        </w:rPr>
      </w:pPr>
      <w:r>
        <w:rPr>
          <w:rFonts w:hint="eastAsia" w:ascii="等线" w:hAnsi="等线" w:eastAsia="等线" w:cs="Times New Roman"/>
          <w:sz w:val="24"/>
        </w:rPr>
        <w:t>（1）</w:t>
      </w:r>
      <w:r>
        <w:rPr>
          <w:rFonts w:ascii="等线" w:hAnsi="等线" w:eastAsia="等线" w:cs="Times New Roman"/>
          <w:sz w:val="24"/>
        </w:rPr>
        <w:t>臭气经</w:t>
      </w:r>
      <w:r>
        <w:rPr>
          <w:rFonts w:ascii="等线" w:hAnsi="等线" w:eastAsia="等线" w:cs="Times New Roman"/>
          <w:spacing w:val="5"/>
          <w:sz w:val="24"/>
        </w:rPr>
        <w:t>等离子体废气净化器处理后</w:t>
      </w:r>
      <w:r>
        <w:rPr>
          <w:rFonts w:ascii="等线" w:hAnsi="等线" w:eastAsia="等线" w:cs="Times New Roman"/>
          <w:sz w:val="24"/>
        </w:rPr>
        <w:t>进入气动乳化-生物法除臭一体化装置，气流应能有效均匀地通过一体化装置。一体化装置整体阻力不大于800</w:t>
      </w:r>
      <w:r>
        <w:rPr>
          <w:rFonts w:hint="eastAsia" w:ascii="等线" w:hAnsi="等线" w:eastAsia="等线" w:cs="Times New Roman"/>
          <w:sz w:val="24"/>
        </w:rPr>
        <w:t xml:space="preserve"> </w:t>
      </w:r>
      <w:r>
        <w:rPr>
          <w:rFonts w:ascii="等线" w:hAnsi="等线" w:eastAsia="等线" w:cs="Times New Roman"/>
          <w:sz w:val="24"/>
        </w:rPr>
        <w:t>Pa。</w:t>
      </w:r>
    </w:p>
    <w:p>
      <w:pPr>
        <w:adjustRightInd w:val="0"/>
        <w:snapToGrid w:val="0"/>
        <w:spacing w:line="360" w:lineRule="auto"/>
        <w:ind w:firstLine="500"/>
        <w:rPr>
          <w:rFonts w:ascii="等线" w:hAnsi="等线" w:eastAsia="等线" w:cs="Times New Roman"/>
          <w:spacing w:val="5"/>
          <w:sz w:val="24"/>
        </w:rPr>
      </w:pPr>
      <w:r>
        <w:rPr>
          <w:rFonts w:ascii="等线" w:hAnsi="等线" w:eastAsia="等线" w:cs="Times New Roman"/>
          <w:spacing w:val="5"/>
          <w:sz w:val="24"/>
        </w:rPr>
        <w:t>（</w:t>
      </w:r>
      <w:r>
        <w:rPr>
          <w:rFonts w:hint="eastAsia" w:ascii="等线" w:hAnsi="等线" w:eastAsia="等线" w:cs="Times New Roman"/>
          <w:spacing w:val="5"/>
          <w:sz w:val="24"/>
        </w:rPr>
        <w:t>2</w:t>
      </w:r>
      <w:r>
        <w:rPr>
          <w:rFonts w:ascii="等线" w:hAnsi="等线" w:eastAsia="等线" w:cs="Times New Roman"/>
          <w:spacing w:val="5"/>
          <w:sz w:val="24"/>
        </w:rPr>
        <w:t>）</w:t>
      </w:r>
      <w:r>
        <w:rPr>
          <w:rFonts w:ascii="等线" w:hAnsi="等线" w:eastAsia="等线" w:cs="Times New Roman"/>
          <w:sz w:val="24"/>
        </w:rPr>
        <w:t>一体化装置由气动乳化段和生物法除臭段组成，箱体采用PP材质，厚度</w:t>
      </w:r>
      <w:r>
        <w:rPr>
          <w:rFonts w:hint="eastAsia" w:ascii="等线" w:hAnsi="等线" w:eastAsia="等线" w:cs="Times New Roman"/>
          <w:sz w:val="24"/>
        </w:rPr>
        <w:t>1</w:t>
      </w:r>
      <w:r>
        <w:rPr>
          <w:rFonts w:ascii="等线" w:hAnsi="等线" w:eastAsia="等线" w:cs="Times New Roman"/>
          <w:sz w:val="24"/>
        </w:rPr>
        <w:t>0~12mm，供应商需</w:t>
      </w:r>
      <w:r>
        <w:rPr>
          <w:rFonts w:ascii="等线" w:hAnsi="等线" w:eastAsia="等线" w:cs="Times New Roman"/>
          <w:spacing w:val="5"/>
          <w:sz w:val="24"/>
        </w:rPr>
        <w:t>保证箱体有足够的强度和刚度。</w:t>
      </w:r>
    </w:p>
    <w:p>
      <w:pPr>
        <w:adjustRightInd w:val="0"/>
        <w:snapToGrid w:val="0"/>
        <w:spacing w:line="360" w:lineRule="auto"/>
        <w:ind w:firstLine="500"/>
        <w:rPr>
          <w:rFonts w:ascii="等线" w:hAnsi="等线" w:eastAsia="等线" w:cs="Times New Roman"/>
          <w:sz w:val="24"/>
        </w:rPr>
      </w:pPr>
      <w:r>
        <w:rPr>
          <w:rFonts w:ascii="等线" w:hAnsi="等线" w:eastAsia="等线" w:cs="Times New Roman"/>
          <w:spacing w:val="5"/>
          <w:sz w:val="24"/>
        </w:rPr>
        <w:t>（</w:t>
      </w:r>
      <w:r>
        <w:rPr>
          <w:rFonts w:hint="eastAsia" w:ascii="等线" w:hAnsi="等线" w:eastAsia="等线" w:cs="Times New Roman"/>
          <w:spacing w:val="5"/>
          <w:sz w:val="24"/>
        </w:rPr>
        <w:t>3</w:t>
      </w:r>
      <w:r>
        <w:rPr>
          <w:rFonts w:ascii="等线" w:hAnsi="等线" w:eastAsia="等线" w:cs="Times New Roman"/>
          <w:spacing w:val="5"/>
          <w:sz w:val="24"/>
        </w:rPr>
        <w:t>）气动乳化段设置一个气旋筒，气旋筒采用PP材质，直径</w:t>
      </w:r>
      <w:r>
        <w:rPr>
          <w:rFonts w:hint="eastAsia" w:ascii="等线" w:hAnsi="等线" w:eastAsia="等线" w:cs="Times New Roman"/>
          <w:spacing w:val="5"/>
          <w:sz w:val="24"/>
        </w:rPr>
        <w:t>2</w:t>
      </w:r>
      <w:r>
        <w:rPr>
          <w:rFonts w:ascii="等线" w:hAnsi="等线" w:eastAsia="等线" w:cs="Times New Roman"/>
          <w:spacing w:val="5"/>
          <w:sz w:val="24"/>
        </w:rPr>
        <w:t>00</w:t>
      </w:r>
      <w:r>
        <w:rPr>
          <w:rFonts w:ascii="等线" w:hAnsi="等线" w:eastAsia="等线" w:cs="Times New Roman"/>
          <w:sz w:val="24"/>
        </w:rPr>
        <w:t>mm，内设若干气旋叶片，</w:t>
      </w:r>
      <w:r>
        <w:rPr>
          <w:rFonts w:hint="eastAsia" w:ascii="等线" w:hAnsi="等线" w:eastAsia="等线" w:cs="Times New Roman"/>
          <w:sz w:val="24"/>
        </w:rPr>
        <w:t>稳定运行时，</w:t>
      </w:r>
      <w:r>
        <w:rPr>
          <w:rFonts w:ascii="等线" w:hAnsi="等线" w:eastAsia="等线" w:cs="Times New Roman"/>
          <w:b w:val="0"/>
          <w:bCs w:val="0"/>
          <w:sz w:val="24"/>
        </w:rPr>
        <w:t>气旋筒内需保持有一定高度的稳定液体层</w:t>
      </w:r>
      <w:r>
        <w:rPr>
          <w:rFonts w:ascii="等线" w:hAnsi="等线" w:eastAsia="等线" w:cs="Times New Roman"/>
          <w:sz w:val="24"/>
        </w:rPr>
        <w:t>。</w:t>
      </w:r>
    </w:p>
    <w:p>
      <w:pPr>
        <w:adjustRightInd w:val="0"/>
        <w:snapToGrid w:val="0"/>
        <w:spacing w:line="360" w:lineRule="auto"/>
        <w:ind w:firstLine="500"/>
        <w:rPr>
          <w:rFonts w:ascii="等线" w:hAnsi="等线" w:eastAsia="等线" w:cs="Times New Roman"/>
          <w:spacing w:val="5"/>
          <w:sz w:val="24"/>
        </w:rPr>
      </w:pPr>
      <w:r>
        <w:rPr>
          <w:rFonts w:ascii="等线" w:hAnsi="等线" w:eastAsia="等线" w:cs="Times New Roman"/>
          <w:spacing w:val="5"/>
          <w:sz w:val="24"/>
        </w:rPr>
        <w:t>（</w:t>
      </w:r>
      <w:r>
        <w:rPr>
          <w:rFonts w:hint="eastAsia" w:ascii="等线" w:hAnsi="等线" w:eastAsia="等线" w:cs="Times New Roman"/>
          <w:spacing w:val="5"/>
          <w:sz w:val="24"/>
        </w:rPr>
        <w:t>4</w:t>
      </w:r>
      <w:r>
        <w:rPr>
          <w:rFonts w:ascii="等线" w:hAnsi="等线" w:eastAsia="等线" w:cs="Times New Roman"/>
          <w:spacing w:val="5"/>
          <w:sz w:val="24"/>
        </w:rPr>
        <w:t>）</w:t>
      </w:r>
      <w:r>
        <w:rPr>
          <w:rFonts w:ascii="等线" w:hAnsi="等线" w:eastAsia="等线" w:cs="Times New Roman"/>
          <w:sz w:val="24"/>
        </w:rPr>
        <w:t>生物</w:t>
      </w:r>
      <w:r>
        <w:rPr>
          <w:rFonts w:ascii="等线" w:hAnsi="等线" w:eastAsia="等线" w:cs="Times New Roman"/>
          <w:spacing w:val="5"/>
          <w:sz w:val="24"/>
        </w:rPr>
        <w:t>滤箱必须配置填料支撑架、填料、检修门、喷淋加湿装置等完善的附件。滤箱应带有顶盖，并设有合理的检修孔。</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箱体内部的填料支撑板采用尺寸适宜的玻璃钢格栅板，填料支撑板应保证足够的刚度、强度及耐腐蚀性。支撑板在进风口位置需做加强设计，避免风压过大，损坏支撑板。</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箱体底部应设排水系统。箱体顶部应设有喷淋系统，根据需要适时对填料进行喷淋，以保证微生物有适宜的工作环境。</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臭气经生物填料的流速须不大于0.10m/s。臭气与生物填料的接触时间不小于10秒</w:t>
      </w:r>
      <w:r>
        <w:rPr>
          <w:rFonts w:hint="eastAsia" w:ascii="等线" w:hAnsi="等线" w:eastAsia="等线" w:cs="Times New Roman"/>
          <w:b/>
          <w:bCs/>
          <w:spacing w:val="5"/>
          <w:sz w:val="24"/>
        </w:rPr>
        <w:t>，且臭气在等离子处理器、生物填料的停留时间之和不小于15秒</w:t>
      </w:r>
      <w:r>
        <w:rPr>
          <w:rFonts w:ascii="等线" w:hAnsi="等线" w:eastAsia="等线" w:cs="Times New Roman"/>
          <w:b/>
          <w:bCs/>
          <w:spacing w:val="5"/>
          <w:sz w:val="24"/>
        </w:rPr>
        <w:t>。</w:t>
      </w:r>
      <w:r>
        <w:rPr>
          <w:rFonts w:ascii="等线" w:hAnsi="等线" w:eastAsia="等线" w:cs="Times New Roman"/>
          <w:spacing w:val="5"/>
          <w:sz w:val="24"/>
        </w:rPr>
        <w:t>。</w:t>
      </w:r>
    </w:p>
    <w:p>
      <w:pPr>
        <w:adjustRightInd w:val="0"/>
        <w:snapToGrid w:val="0"/>
        <w:spacing w:line="360" w:lineRule="auto"/>
        <w:ind w:firstLine="500"/>
        <w:rPr>
          <w:rFonts w:ascii="等线" w:hAnsi="等线" w:eastAsia="等线" w:cs="Times New Roman"/>
          <w:spacing w:val="5"/>
          <w:sz w:val="24"/>
        </w:rPr>
      </w:pPr>
      <w:r>
        <w:rPr>
          <w:rFonts w:ascii="等线" w:hAnsi="等线" w:eastAsia="等线" w:cs="Times New Roman"/>
          <w:spacing w:val="5"/>
          <w:sz w:val="24"/>
        </w:rPr>
        <w:t>（</w:t>
      </w:r>
      <w:r>
        <w:rPr>
          <w:rFonts w:hint="eastAsia" w:ascii="等线" w:hAnsi="等线" w:eastAsia="等线" w:cs="Times New Roman"/>
          <w:spacing w:val="5"/>
          <w:sz w:val="24"/>
        </w:rPr>
        <w:t>5</w:t>
      </w:r>
      <w:r>
        <w:rPr>
          <w:rFonts w:ascii="等线" w:hAnsi="等线" w:eastAsia="等线" w:cs="Times New Roman"/>
          <w:spacing w:val="5"/>
          <w:sz w:val="24"/>
        </w:rPr>
        <w:t>）生物填料</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填料应通透性和结构稳定性良好，有利于对污染物的吸附。</w:t>
      </w:r>
      <w:r>
        <w:rPr>
          <w:rFonts w:hint="eastAsia" w:ascii="等线" w:hAnsi="等线" w:eastAsia="等线" w:cs="Times New Roman"/>
          <w:spacing w:val="5"/>
          <w:sz w:val="24"/>
        </w:rPr>
        <w:t>具有</w:t>
      </w:r>
      <w:r>
        <w:rPr>
          <w:rFonts w:ascii="等线" w:hAnsi="等线" w:eastAsia="等线" w:cs="Times New Roman"/>
          <w:spacing w:val="5"/>
          <w:sz w:val="24"/>
        </w:rPr>
        <w:t>大比表面积。填料应具有调节PH的措施和功能，防止填料酸化，其通透性和结构稳定性良好，具有吸附污染物和利于微生物生长的最佳环境，填料应适宜于处理5</w:t>
      </w:r>
      <w:r>
        <w:rPr>
          <w:rFonts w:hint="eastAsia" w:ascii="宋体" w:hAnsi="宋体" w:cs="宋体"/>
          <w:spacing w:val="5"/>
          <w:sz w:val="24"/>
        </w:rPr>
        <w:t>℃</w:t>
      </w:r>
      <w:r>
        <w:rPr>
          <w:rFonts w:ascii="等线" w:hAnsi="等线" w:eastAsia="等线" w:cs="Times New Roman"/>
          <w:spacing w:val="5"/>
          <w:sz w:val="24"/>
        </w:rPr>
        <w:t>～40</w:t>
      </w:r>
      <w:r>
        <w:rPr>
          <w:rFonts w:hint="eastAsia" w:ascii="宋体" w:hAnsi="宋体" w:cs="宋体"/>
          <w:spacing w:val="5"/>
          <w:sz w:val="24"/>
        </w:rPr>
        <w:t>℃</w:t>
      </w:r>
      <w:r>
        <w:rPr>
          <w:rFonts w:ascii="等线" w:hAnsi="等线" w:eastAsia="等线" w:cs="Times New Roman"/>
          <w:spacing w:val="5"/>
          <w:sz w:val="24"/>
        </w:rPr>
        <w:t>的废气。填料应是不易腐烂的，且有良好的吸附功能，确保微生物的生长。</w:t>
      </w:r>
    </w:p>
    <w:p>
      <w:pPr>
        <w:adjustRightInd w:val="0"/>
        <w:snapToGrid w:val="0"/>
        <w:spacing w:line="360" w:lineRule="auto"/>
        <w:ind w:firstLine="500" w:firstLineChars="200"/>
        <w:rPr>
          <w:rFonts w:ascii="等线" w:hAnsi="等线" w:eastAsia="等线" w:cs="Times New Roman"/>
          <w:spacing w:val="5"/>
          <w:sz w:val="24"/>
        </w:rPr>
      </w:pPr>
      <w:r>
        <w:rPr>
          <w:rFonts w:ascii="等线" w:hAnsi="等线" w:eastAsia="等线" w:cs="Times New Roman"/>
          <w:spacing w:val="5"/>
          <w:sz w:val="24"/>
        </w:rPr>
        <w:t>填料要具有良好的保湿性和透气性，要求载体表面为亲水性，不可连续喷淋散水。抗强酸耐腐蚀、无压密。通风抵抗小，正常运行状况下，阻抗小于400pa/米。</w:t>
      </w:r>
    </w:p>
    <w:p>
      <w:pPr>
        <w:adjustRightInd w:val="0"/>
        <w:snapToGrid w:val="0"/>
        <w:spacing w:line="360" w:lineRule="auto"/>
        <w:ind w:firstLine="500"/>
        <w:rPr>
          <w:rFonts w:ascii="等线" w:hAnsi="等线" w:eastAsia="等线" w:cs="Times New Roman"/>
          <w:b/>
          <w:spacing w:val="5"/>
          <w:sz w:val="24"/>
        </w:rPr>
      </w:pPr>
      <w:r>
        <w:rPr>
          <w:rFonts w:hint="eastAsia" w:ascii="等线" w:hAnsi="等线" w:eastAsia="等线" w:cs="Times New Roman"/>
          <w:b/>
          <w:spacing w:val="5"/>
          <w:sz w:val="24"/>
        </w:rPr>
        <w:t>2</w:t>
      </w:r>
      <w:r>
        <w:rPr>
          <w:rFonts w:ascii="等线" w:hAnsi="等线" w:eastAsia="等线" w:cs="Times New Roman"/>
          <w:b/>
          <w:spacing w:val="5"/>
          <w:sz w:val="24"/>
        </w:rPr>
        <w:t>.1.</w:t>
      </w:r>
      <w:r>
        <w:rPr>
          <w:rFonts w:hint="eastAsia" w:ascii="等线" w:hAnsi="等线" w:eastAsia="等线" w:cs="Times New Roman"/>
          <w:b/>
          <w:spacing w:val="5"/>
          <w:sz w:val="24"/>
        </w:rPr>
        <w:t>4</w:t>
      </w:r>
      <w:r>
        <w:rPr>
          <w:rFonts w:ascii="等线" w:hAnsi="等线" w:eastAsia="等线" w:cs="Times New Roman"/>
          <w:b/>
          <w:spacing w:val="5"/>
          <w:sz w:val="24"/>
        </w:rPr>
        <w:t>收集风机</w:t>
      </w:r>
    </w:p>
    <w:p>
      <w:pPr>
        <w:adjustRightInd w:val="0"/>
        <w:snapToGrid w:val="0"/>
        <w:spacing w:line="360" w:lineRule="auto"/>
        <w:rPr>
          <w:rFonts w:ascii="等线" w:hAnsi="等线" w:eastAsia="等线" w:cs="Times New Roman"/>
          <w:sz w:val="24"/>
        </w:rPr>
      </w:pPr>
      <w:r>
        <w:rPr>
          <w:rFonts w:ascii="等线" w:hAnsi="等线" w:eastAsia="等线" w:cs="Times New Roman"/>
          <w:sz w:val="24"/>
        </w:rPr>
        <w:t>（1）额定风量以20</w:t>
      </w:r>
      <w:r>
        <w:rPr>
          <w:rFonts w:hint="eastAsia" w:ascii="宋体" w:hAnsi="宋体" w:cs="宋体"/>
          <w:sz w:val="24"/>
        </w:rPr>
        <w:t>℃</w:t>
      </w:r>
      <w:r>
        <w:rPr>
          <w:rFonts w:ascii="等线" w:hAnsi="等线" w:eastAsia="等线" w:cs="Times New Roman"/>
          <w:sz w:val="24"/>
        </w:rPr>
        <w:t>、湿度为65%为准，总绝对效率应不低于80%。风机的风量必须满足处理臭气量的要求。</w:t>
      </w:r>
    </w:p>
    <w:p>
      <w:pPr>
        <w:adjustRightInd w:val="0"/>
        <w:snapToGrid w:val="0"/>
        <w:spacing w:line="360" w:lineRule="auto"/>
        <w:rPr>
          <w:rFonts w:ascii="等线" w:hAnsi="等线" w:eastAsia="等线" w:cs="Times New Roman"/>
          <w:sz w:val="24"/>
        </w:rPr>
      </w:pPr>
      <w:r>
        <w:rPr>
          <w:rFonts w:ascii="等线" w:hAnsi="等线" w:eastAsia="等线" w:cs="Times New Roman"/>
          <w:sz w:val="24"/>
        </w:rPr>
        <w:t>（2）风机压力应满足以下方面的压力损失：</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①</w:t>
      </w:r>
      <w:r>
        <w:rPr>
          <w:rFonts w:ascii="等线" w:hAnsi="等线" w:eastAsia="等线" w:cs="Times New Roman"/>
          <w:sz w:val="24"/>
        </w:rPr>
        <w:t>考虑臭气收集风管的管道风压损失，</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②</w:t>
      </w:r>
      <w:r>
        <w:rPr>
          <w:rFonts w:ascii="等线" w:hAnsi="等线" w:eastAsia="等线" w:cs="Times New Roman"/>
          <w:sz w:val="24"/>
        </w:rPr>
        <w:t>除臭设备的自身风阻，整体除臭设备自身之压损不超过1000Pa；</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③</w:t>
      </w:r>
      <w:r>
        <w:rPr>
          <w:rFonts w:ascii="等线" w:hAnsi="等线" w:eastAsia="等线" w:cs="Times New Roman"/>
          <w:sz w:val="24"/>
        </w:rPr>
        <w:t>臭气排放管的风压损失。</w:t>
      </w:r>
    </w:p>
    <w:p>
      <w:pPr>
        <w:adjustRightInd w:val="0"/>
        <w:snapToGrid w:val="0"/>
        <w:spacing w:line="360" w:lineRule="auto"/>
        <w:rPr>
          <w:rFonts w:ascii="等线" w:hAnsi="等线" w:eastAsia="等线" w:cs="Times New Roman"/>
          <w:sz w:val="24"/>
        </w:rPr>
      </w:pPr>
      <w:r>
        <w:rPr>
          <w:rFonts w:ascii="等线" w:hAnsi="等线" w:eastAsia="等线" w:cs="Times New Roman"/>
          <w:sz w:val="24"/>
        </w:rPr>
        <w:t>（3）风机在最大抽气量的工况下应具有高于系统压力10`15%的安全余量。并提供风量/压力曲线，确定适当的电机功率及压力数值。</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w:t>
      </w:r>
      <w:r>
        <w:rPr>
          <w:rFonts w:ascii="等线" w:hAnsi="等线" w:eastAsia="等线" w:cs="Times New Roman"/>
          <w:sz w:val="24"/>
        </w:rPr>
        <w:t>4</w:t>
      </w:r>
      <w:r>
        <w:rPr>
          <w:rFonts w:hint="eastAsia" w:ascii="等线" w:hAnsi="等线" w:eastAsia="等线" w:cs="Times New Roman"/>
          <w:sz w:val="24"/>
        </w:rPr>
        <w:t>）</w:t>
      </w:r>
      <w:r>
        <w:rPr>
          <w:rFonts w:ascii="等线" w:hAnsi="等线" w:eastAsia="等线" w:cs="Times New Roman"/>
          <w:sz w:val="24"/>
        </w:rPr>
        <w:t>风机应采用单蜗壳、单进风、单叶轮离心式风机，材质为Q235A。</w:t>
      </w:r>
    </w:p>
    <w:p>
      <w:pPr>
        <w:adjustRightInd w:val="0"/>
        <w:snapToGrid w:val="0"/>
        <w:spacing w:line="360" w:lineRule="auto"/>
        <w:rPr>
          <w:rFonts w:ascii="等线" w:hAnsi="等线" w:eastAsia="等线" w:cs="Times New Roman"/>
          <w:sz w:val="24"/>
        </w:rPr>
      </w:pPr>
      <w:r>
        <w:rPr>
          <w:rFonts w:ascii="等线" w:hAnsi="等线" w:eastAsia="等线" w:cs="Times New Roman"/>
          <w:sz w:val="24"/>
        </w:rPr>
        <w:t>（5）</w:t>
      </w:r>
      <w:r>
        <w:rPr>
          <w:rFonts w:hint="eastAsia" w:ascii="等线" w:hAnsi="等线" w:eastAsia="等线" w:cs="Times New Roman"/>
          <w:sz w:val="24"/>
        </w:rPr>
        <w:t>供应商</w:t>
      </w:r>
      <w:r>
        <w:rPr>
          <w:rFonts w:ascii="等线" w:hAnsi="等线" w:eastAsia="等线" w:cs="Times New Roman"/>
          <w:sz w:val="24"/>
        </w:rPr>
        <w:t>提供的风机应为专门生产风机的制造厂的合格产品。</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w:t>
      </w:r>
      <w:r>
        <w:rPr>
          <w:rFonts w:ascii="等线" w:hAnsi="等线" w:eastAsia="等线" w:cs="Times New Roman"/>
          <w:sz w:val="24"/>
        </w:rPr>
        <w:t>6</w:t>
      </w:r>
      <w:r>
        <w:rPr>
          <w:rFonts w:hint="eastAsia" w:ascii="等线" w:hAnsi="等线" w:eastAsia="等线" w:cs="Times New Roman"/>
          <w:sz w:val="24"/>
        </w:rPr>
        <w:t>）</w:t>
      </w:r>
      <w:r>
        <w:rPr>
          <w:rFonts w:ascii="等线" w:hAnsi="等线" w:eastAsia="等线" w:cs="Times New Roman"/>
          <w:sz w:val="24"/>
        </w:rPr>
        <w:t>风机罩壳及框架应采用钢板制成，风机应按国家标准制造。</w:t>
      </w:r>
    </w:p>
    <w:p>
      <w:pPr>
        <w:adjustRightInd w:val="0"/>
        <w:snapToGrid w:val="0"/>
        <w:spacing w:line="360" w:lineRule="auto"/>
        <w:rPr>
          <w:rFonts w:ascii="等线" w:hAnsi="等线" w:eastAsia="等线" w:cs="Times New Roman"/>
          <w:sz w:val="24"/>
        </w:rPr>
      </w:pPr>
      <w:r>
        <w:rPr>
          <w:rFonts w:ascii="等线" w:hAnsi="等线" w:eastAsia="等线" w:cs="Times New Roman"/>
          <w:sz w:val="24"/>
        </w:rPr>
        <w:t>（7）风机与电动机间应采用直连传动。</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w:t>
      </w:r>
      <w:r>
        <w:rPr>
          <w:rFonts w:ascii="等线" w:hAnsi="等线" w:eastAsia="等线" w:cs="Times New Roman"/>
          <w:sz w:val="24"/>
        </w:rPr>
        <w:t>8</w:t>
      </w:r>
      <w:r>
        <w:rPr>
          <w:rFonts w:hint="eastAsia" w:ascii="等线" w:hAnsi="等线" w:eastAsia="等线" w:cs="Times New Roman"/>
          <w:sz w:val="24"/>
        </w:rPr>
        <w:t>）</w:t>
      </w:r>
      <w:r>
        <w:rPr>
          <w:rFonts w:ascii="等线" w:hAnsi="等线" w:eastAsia="等线" w:cs="Times New Roman"/>
          <w:sz w:val="24"/>
        </w:rPr>
        <w:t>风机和电动机装配应该是定位于一个公用底座，配有制造工厂提供的减震架和独立而稳定的减振装置，减振装置应设有找平螺栓</w:t>
      </w:r>
      <w:r>
        <w:rPr>
          <w:rFonts w:hint="eastAsia" w:ascii="等线" w:hAnsi="等线" w:eastAsia="等线" w:cs="Times New Roman"/>
          <w:sz w:val="24"/>
        </w:rPr>
        <w:t>；风机与出风管道连接需采用软连接，材质需具备防氧化功能，使用寿命不小于3年</w:t>
      </w:r>
      <w:r>
        <w:rPr>
          <w:rFonts w:ascii="等线" w:hAnsi="等线" w:eastAsia="等线" w:cs="Times New Roman"/>
          <w:sz w:val="24"/>
        </w:rPr>
        <w:t>。</w:t>
      </w:r>
    </w:p>
    <w:p>
      <w:pPr>
        <w:adjustRightInd w:val="0"/>
        <w:snapToGrid w:val="0"/>
        <w:spacing w:line="360" w:lineRule="auto"/>
        <w:rPr>
          <w:rFonts w:ascii="等线" w:hAnsi="等线" w:eastAsia="等线" w:cs="Times New Roman"/>
          <w:sz w:val="24"/>
        </w:rPr>
      </w:pPr>
      <w:r>
        <w:rPr>
          <w:rFonts w:ascii="等线" w:hAnsi="等线" w:eastAsia="等线" w:cs="Times New Roman"/>
          <w:sz w:val="24"/>
        </w:rPr>
        <w:t>（9）防护等级不低于IP55，电流380V、3相、50HZ，F级绝缘，B级温升。</w:t>
      </w:r>
    </w:p>
    <w:p>
      <w:pPr>
        <w:adjustRightInd w:val="0"/>
        <w:snapToGrid w:val="0"/>
        <w:spacing w:line="360" w:lineRule="auto"/>
        <w:ind w:firstLine="500"/>
        <w:rPr>
          <w:rFonts w:ascii="等线" w:hAnsi="等线" w:eastAsia="等线" w:cs="Times New Roman"/>
          <w:b/>
          <w:spacing w:val="5"/>
          <w:sz w:val="24"/>
        </w:rPr>
      </w:pPr>
      <w:r>
        <w:rPr>
          <w:rFonts w:hint="eastAsia" w:ascii="等线" w:hAnsi="等线" w:eastAsia="等线" w:cs="Times New Roman"/>
          <w:b/>
          <w:spacing w:val="5"/>
          <w:sz w:val="24"/>
        </w:rPr>
        <w:t>2</w:t>
      </w:r>
      <w:r>
        <w:rPr>
          <w:rFonts w:ascii="等线" w:hAnsi="等线" w:eastAsia="等线" w:cs="Times New Roman"/>
          <w:b/>
          <w:spacing w:val="5"/>
          <w:sz w:val="24"/>
        </w:rPr>
        <w:t>.1.</w:t>
      </w:r>
      <w:r>
        <w:rPr>
          <w:rFonts w:hint="eastAsia" w:ascii="等线" w:hAnsi="等线" w:eastAsia="等线" w:cs="Times New Roman"/>
          <w:b/>
          <w:spacing w:val="5"/>
          <w:sz w:val="24"/>
        </w:rPr>
        <w:t>5</w:t>
      </w:r>
      <w:r>
        <w:rPr>
          <w:rFonts w:ascii="等线" w:hAnsi="等线" w:eastAsia="等线" w:cs="Times New Roman"/>
          <w:b/>
          <w:spacing w:val="5"/>
          <w:sz w:val="24"/>
        </w:rPr>
        <w:t>电气及自控系统</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2</w:t>
      </w:r>
      <w:r>
        <w:rPr>
          <w:rFonts w:ascii="等线" w:hAnsi="等线" w:eastAsia="等线" w:cs="Times New Roman"/>
          <w:sz w:val="24"/>
        </w:rPr>
        <w:t>.1.</w:t>
      </w:r>
      <w:r>
        <w:rPr>
          <w:rFonts w:hint="eastAsia" w:ascii="等线" w:hAnsi="等线" w:eastAsia="等线" w:cs="Times New Roman"/>
          <w:sz w:val="24"/>
        </w:rPr>
        <w:t>5</w:t>
      </w:r>
      <w:r>
        <w:rPr>
          <w:rFonts w:ascii="等线" w:hAnsi="等线" w:eastAsia="等线" w:cs="Times New Roman"/>
          <w:sz w:val="24"/>
        </w:rPr>
        <w:t>.1控制要求</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除臭系统采取二级控制结构设计：现场手动和监控中心控制。现场手动控制具有最高的控制优先级，由现场电控箱的控制按钮控制；监控中心控制是指在中控室对生产过程进行调度，根据工艺要求和设备运行工况下达调度指令，通过控制网络由现场PLC控制实施。</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保证除臭系统在正常运行所需的各种控制及显示功能，至少应包括以下功能：主工艺参数显示；设备的控制及工作状态显示；设备的电流和电压显示；设备的故障报警及分级处理等。自控系统除实现除臭过程全自动控制的常规功能外，还必需具备完善的故障自诊断和处理能力，确保系统在无人值守条件下的安全可靠运行。</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2</w:t>
      </w:r>
      <w:r>
        <w:rPr>
          <w:rFonts w:ascii="等线" w:hAnsi="等线" w:eastAsia="等线" w:cs="Times New Roman"/>
          <w:sz w:val="24"/>
        </w:rPr>
        <w:t>.1.</w:t>
      </w:r>
      <w:r>
        <w:rPr>
          <w:rFonts w:hint="eastAsia" w:ascii="等线" w:hAnsi="等线" w:eastAsia="等线" w:cs="Times New Roman"/>
          <w:sz w:val="24"/>
        </w:rPr>
        <w:t>5</w:t>
      </w:r>
      <w:r>
        <w:rPr>
          <w:rFonts w:ascii="等线" w:hAnsi="等线" w:eastAsia="等线" w:cs="Times New Roman"/>
          <w:sz w:val="24"/>
        </w:rPr>
        <w:t>.2运行模式</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运行模式：除臭系统内各主要设备（等离子电源、风机、水泵）均要求可以手动和自动两种方式操控。在自控状态下，除臭系统要求可以按照时间控制模式或联动控制模式实现自动连续运行。</w:t>
      </w:r>
    </w:p>
    <w:p>
      <w:pPr>
        <w:adjustRightInd w:val="0"/>
        <w:snapToGrid w:val="0"/>
        <w:spacing w:line="360" w:lineRule="auto"/>
        <w:rPr>
          <w:rFonts w:ascii="等线" w:hAnsi="等线" w:eastAsia="等线" w:cs="Times New Roman"/>
          <w:sz w:val="24"/>
        </w:rPr>
      </w:pPr>
      <w:r>
        <w:rPr>
          <w:rFonts w:hint="eastAsia" w:ascii="等线" w:hAnsi="等线" w:eastAsia="等线" w:cs="Times New Roman"/>
          <w:sz w:val="24"/>
        </w:rPr>
        <w:t>2</w:t>
      </w:r>
      <w:r>
        <w:rPr>
          <w:rFonts w:ascii="等线" w:hAnsi="等线" w:eastAsia="等线" w:cs="Times New Roman"/>
          <w:sz w:val="24"/>
        </w:rPr>
        <w:t>.1.</w:t>
      </w:r>
      <w:r>
        <w:rPr>
          <w:rFonts w:hint="eastAsia" w:ascii="等线" w:hAnsi="等线" w:eastAsia="等线" w:cs="Times New Roman"/>
          <w:sz w:val="24"/>
        </w:rPr>
        <w:t>5</w:t>
      </w:r>
      <w:r>
        <w:rPr>
          <w:rFonts w:ascii="等线" w:hAnsi="等线" w:eastAsia="等线" w:cs="Times New Roman"/>
          <w:sz w:val="24"/>
        </w:rPr>
        <w:t>.3控制模式</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（1）供应商应负责除臭设备电气控制系统设计。电气控制系统包括电控柜以及电控柜与各内部设备的连接电缆（使用国标电缆）。</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2）电控柜与设备配套提供，具有对整个系统用电设备的供电、电气保护、控制及显示功能，-设有“手动/停止/自动”、“本地自动/远程自动”选择开关，满足手自动控制和上级控制系统的监控。电控柜供电电源为三相五线制，AC380V、50Hz。</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（3）电控柜采用PLC控制，所有设备的运行状态、系统各控制数据均进入PLC。</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（4）电控柜置于现场，以方便现场操作。电控柜防护等级IP55，柜体材质采用Q235A材质，厚度不小于1.5毫米，电控柜内应做好降温工作。</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5）电动机需配备热过载继电器进行保护；柜内外所有的用电设备均须配备单独的电气开关进行保护；柜内使用开关电源对柜内控制电源和外部电源进行隔离保护。电控柜内使用的电气开关、接触器、热过载继电器、中间继电器、时间继电器、按钮、旋钮、指示灯等电气元件全部采用不低于施耐德、ABB或同等品牌的产品品质。柜内安装用的电缆、端子、线槽等安装辅材符合国家标准。</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（6）电控柜的设计、安装必须符合国家标准和控制柜相关电气规范。电控柜必须散热良好、可靠接地；柜内及电控柜面板的所有电气元件、电缆线和端子应该排列清楚、防短路、运行可靠并进行明确标识。</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（9）与厂区控制系统衔接</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供应商提供的自带PLC应支持网络通讯，提供工业以太网接口，用于接入厂区控制系统，通过工业以太网通讯协议，向全厂控制中心传输所控范围内的设备运行工况和接受控制中心的控制及调试指令。以太网通讯协议应满足ModbusTCP/IP。中标后，根据全厂自控的要求，技术联络会统一协调确定具体的通讯协议。</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供应商自带的PLC可选用不低于西门子的S7-200系列或相同档次产品。</w:t>
      </w:r>
    </w:p>
    <w:p>
      <w:pPr>
        <w:adjustRightInd w:val="0"/>
        <w:snapToGrid w:val="0"/>
        <w:spacing w:line="360" w:lineRule="auto"/>
        <w:ind w:firstLine="480" w:firstLineChars="200"/>
        <w:rPr>
          <w:rFonts w:ascii="等线" w:hAnsi="等线" w:eastAsia="等线" w:cs="Times New Roman"/>
          <w:sz w:val="24"/>
        </w:rPr>
      </w:pPr>
      <w:r>
        <w:rPr>
          <w:rFonts w:ascii="等线" w:hAnsi="等线" w:eastAsia="等线" w:cs="Times New Roman"/>
          <w:sz w:val="24"/>
        </w:rPr>
        <w:t>凡设备生产厂家自带控制器，应免费提供该PLC可编辑的编程源程序</w:t>
      </w:r>
      <w:r>
        <w:rPr>
          <w:rFonts w:hint="eastAsia" w:ascii="等线" w:hAnsi="等线" w:eastAsia="等线" w:cs="Times New Roman"/>
          <w:sz w:val="24"/>
        </w:rPr>
        <w:t>。</w:t>
      </w:r>
    </w:p>
    <w:p>
      <w:pPr>
        <w:pStyle w:val="85"/>
        <w:ind w:firstLine="500"/>
      </w:pPr>
      <w:r>
        <w:rPr>
          <w:rFonts w:ascii="等线" w:hAnsi="等线"/>
          <w:b/>
          <w:spacing w:val="5"/>
        </w:rPr>
        <w:t>2.1.</w:t>
      </w:r>
      <w:r>
        <w:rPr>
          <w:rFonts w:hint="eastAsia" w:ascii="等线" w:hAnsi="等线"/>
          <w:b/>
          <w:spacing w:val="5"/>
        </w:rPr>
        <w:t>6</w:t>
      </w:r>
      <w:r>
        <w:rPr>
          <w:rFonts w:ascii="等线" w:hAnsi="等线"/>
          <w:b/>
          <w:spacing w:val="5"/>
        </w:rPr>
        <w:t>收集风管系统的设计原则</w:t>
      </w:r>
    </w:p>
    <w:p>
      <w:pPr>
        <w:adjustRightInd w:val="0"/>
        <w:snapToGrid w:val="0"/>
        <w:spacing w:line="360" w:lineRule="auto"/>
        <w:rPr>
          <w:sz w:val="24"/>
        </w:rPr>
      </w:pPr>
      <w:r>
        <w:rPr>
          <w:rFonts w:hint="eastAsia"/>
          <w:sz w:val="24"/>
        </w:rPr>
        <w:t>2</w:t>
      </w:r>
      <w:r>
        <w:rPr>
          <w:sz w:val="24"/>
        </w:rPr>
        <w:t>.1.</w:t>
      </w:r>
      <w:r>
        <w:rPr>
          <w:rFonts w:hint="eastAsia"/>
          <w:sz w:val="24"/>
        </w:rPr>
        <w:t>6</w:t>
      </w:r>
      <w:r>
        <w:rPr>
          <w:sz w:val="24"/>
        </w:rPr>
        <w:t>.1收集风管系统的设计原则</w:t>
      </w:r>
    </w:p>
    <w:p>
      <w:pPr>
        <w:adjustRightInd w:val="0"/>
        <w:snapToGrid w:val="0"/>
        <w:spacing w:line="360" w:lineRule="auto"/>
        <w:rPr>
          <w:sz w:val="24"/>
        </w:rPr>
      </w:pPr>
      <w:r>
        <w:rPr>
          <w:sz w:val="24"/>
        </w:rPr>
        <w:t>（1）臭气收集系统包括来自</w:t>
      </w:r>
      <w:r>
        <w:rPr>
          <w:rFonts w:hint="eastAsia"/>
          <w:sz w:val="24"/>
        </w:rPr>
        <w:t>湿污泥料仓</w:t>
      </w:r>
      <w:r>
        <w:rPr>
          <w:sz w:val="24"/>
        </w:rPr>
        <w:t>臭气收集点至臭气处理系统入口的所有臭气收集管道、风阀、管道附件（包括收集罩、管道支吊架、管道T型支架、柔性短管、三通、变径、排水管、法兰及连接件等）。</w:t>
      </w:r>
    </w:p>
    <w:p>
      <w:pPr>
        <w:adjustRightInd w:val="0"/>
        <w:snapToGrid w:val="0"/>
        <w:spacing w:line="360" w:lineRule="auto"/>
        <w:rPr>
          <w:sz w:val="24"/>
        </w:rPr>
      </w:pPr>
      <w:r>
        <w:rPr>
          <w:sz w:val="24"/>
        </w:rPr>
        <w:t>（2）臭气收集宜采用负压吸气式，臭气吸风口的设置应满足收集要求。</w:t>
      </w:r>
    </w:p>
    <w:p>
      <w:pPr>
        <w:adjustRightInd w:val="0"/>
        <w:snapToGrid w:val="0"/>
        <w:spacing w:line="360" w:lineRule="auto"/>
        <w:rPr>
          <w:sz w:val="24"/>
        </w:rPr>
      </w:pPr>
      <w:r>
        <w:rPr>
          <w:sz w:val="24"/>
        </w:rPr>
        <w:t>（3）风管管径应根据风量和风速确定，为使管道系统设计经济合理，一般主管宜为10~14m/s，干支管宜为5~10m/s，小支管宜为2~5m/s。收集风管采用PP材质管道。</w:t>
      </w:r>
    </w:p>
    <w:p>
      <w:pPr>
        <w:adjustRightInd w:val="0"/>
        <w:snapToGrid w:val="0"/>
        <w:spacing w:line="360" w:lineRule="auto"/>
        <w:rPr>
          <w:sz w:val="24"/>
        </w:rPr>
      </w:pPr>
      <w:r>
        <w:rPr>
          <w:sz w:val="24"/>
        </w:rPr>
        <w:t>（4）风管应设置支架、吊架和紧固件等必要的附件，管道支架、间距符合《通风管道施工技术规程》JGJ141/T-2017的有关规定。</w:t>
      </w:r>
    </w:p>
    <w:p>
      <w:pPr>
        <w:adjustRightInd w:val="0"/>
        <w:snapToGrid w:val="0"/>
        <w:spacing w:line="360" w:lineRule="auto"/>
        <w:rPr>
          <w:sz w:val="24"/>
        </w:rPr>
      </w:pPr>
      <w:r>
        <w:rPr>
          <w:sz w:val="24"/>
        </w:rPr>
        <w:t>（5）各并联收集风管的阻力宜保持平衡，各支管宜设置带开闭指示的阀门，调节压力平衡。</w:t>
      </w:r>
    </w:p>
    <w:p>
      <w:pPr>
        <w:adjustRightInd w:val="0"/>
        <w:snapToGrid w:val="0"/>
        <w:spacing w:line="360" w:lineRule="auto"/>
        <w:rPr>
          <w:sz w:val="24"/>
        </w:rPr>
      </w:pPr>
      <w:r>
        <w:rPr>
          <w:sz w:val="24"/>
        </w:rPr>
        <w:t>（6）应统一布置所有管线，风管宜保持适当的坡度，在最低点设置冷凝水排水口，并有凝结水排除设施。</w:t>
      </w:r>
    </w:p>
    <w:p>
      <w:pPr>
        <w:adjustRightInd w:val="0"/>
        <w:snapToGrid w:val="0"/>
        <w:spacing w:line="360" w:lineRule="auto"/>
        <w:rPr>
          <w:sz w:val="24"/>
        </w:rPr>
      </w:pPr>
      <w:r>
        <w:rPr>
          <w:sz w:val="24"/>
        </w:rPr>
        <w:t>（7）管道架空经过道路时，净空不宜低于2m，架空经过道路时，不应影响车辆进出，并符合国家现行防火规范的规定，管道支架和道路边间距不宜小于1m。</w:t>
      </w:r>
    </w:p>
    <w:p>
      <w:pPr>
        <w:adjustRightInd w:val="0"/>
        <w:snapToGrid w:val="0"/>
        <w:spacing w:line="360" w:lineRule="auto"/>
        <w:rPr>
          <w:sz w:val="24"/>
        </w:rPr>
      </w:pPr>
      <w:r>
        <w:rPr>
          <w:sz w:val="24"/>
        </w:rPr>
        <w:t>（8）风机和进出风管宜采用法兰连接并设置柔性连接管。</w:t>
      </w:r>
    </w:p>
    <w:p>
      <w:pPr>
        <w:adjustRightInd w:val="0"/>
        <w:snapToGrid w:val="0"/>
        <w:spacing w:line="360" w:lineRule="auto"/>
        <w:rPr>
          <w:sz w:val="24"/>
        </w:rPr>
      </w:pPr>
      <w:r>
        <w:rPr>
          <w:sz w:val="24"/>
        </w:rPr>
        <w:t>（9）管道布置应力求简单、紧凑，方便安装、操作和检修，并使管路短，少用弯头，节省占地和空间，做到整齐、美观。管道应集中陈列、平行敷设，并宜沿墙或柱子敷设。管道与梁、柱、墙、设备及管道之间应保持一定距离，以满足施工、运行、检修和热胀冷缩的要求：不应通过电动机、配电盘、仪表盘的上空；不应妨碍设备、管件、阀门和人孔的操作检修；不应妨碍吊车工作；管道与阀门的重量不宜支撑在设备上，应设支、吊架。</w:t>
      </w:r>
    </w:p>
    <w:p>
      <w:pPr>
        <w:adjustRightInd w:val="0"/>
        <w:snapToGrid w:val="0"/>
        <w:spacing w:line="360" w:lineRule="auto"/>
        <w:rPr>
          <w:sz w:val="24"/>
        </w:rPr>
      </w:pPr>
      <w:r>
        <w:rPr>
          <w:sz w:val="24"/>
        </w:rPr>
        <w:t>（10）为排除风管内壁可能出现凝结水，水平管道应有一定的坡度，便于排气、排水、疏水和防止积尘。坡度一般为0.2%～0.05%。风管最低点设专用排水管道，就近接至污水管道，排出凝结水。</w:t>
      </w:r>
    </w:p>
    <w:p>
      <w:pPr>
        <w:adjustRightInd w:val="0"/>
        <w:snapToGrid w:val="0"/>
        <w:spacing w:line="360" w:lineRule="auto"/>
        <w:rPr>
          <w:sz w:val="24"/>
        </w:rPr>
      </w:pPr>
      <w:r>
        <w:rPr>
          <w:rFonts w:hint="eastAsia"/>
          <w:sz w:val="24"/>
        </w:rPr>
        <w:t>2</w:t>
      </w:r>
      <w:r>
        <w:rPr>
          <w:sz w:val="24"/>
        </w:rPr>
        <w:t>.1.</w:t>
      </w:r>
      <w:r>
        <w:rPr>
          <w:rFonts w:hint="eastAsia"/>
          <w:sz w:val="24"/>
        </w:rPr>
        <w:t>6</w:t>
      </w:r>
      <w:r>
        <w:rPr>
          <w:sz w:val="24"/>
        </w:rPr>
        <w:t>.2风管安装原则</w:t>
      </w:r>
    </w:p>
    <w:p>
      <w:pPr>
        <w:adjustRightInd w:val="0"/>
        <w:snapToGrid w:val="0"/>
        <w:spacing w:line="360" w:lineRule="auto"/>
        <w:rPr>
          <w:sz w:val="24"/>
        </w:rPr>
      </w:pPr>
      <w:r>
        <w:rPr>
          <w:sz w:val="24"/>
        </w:rPr>
        <w:t>（1）风管安装应遵循《通风管道施工技术规程》（JGJ141-2017）和《通风与空调工程施工质量验收规范》（GB50243-2016）</w:t>
      </w:r>
    </w:p>
    <w:p>
      <w:pPr>
        <w:adjustRightInd w:val="0"/>
        <w:snapToGrid w:val="0"/>
        <w:spacing w:line="360" w:lineRule="auto"/>
        <w:rPr>
          <w:sz w:val="24"/>
        </w:rPr>
      </w:pPr>
      <w:r>
        <w:rPr>
          <w:sz w:val="24"/>
        </w:rPr>
        <w:t>（2）风管与设备、风阀的连接均采用法兰连接；风管之间、变径、三通等管件均采用糊接方式。连接处需保证密闭性，不漏气；</w:t>
      </w:r>
    </w:p>
    <w:p>
      <w:pPr>
        <w:adjustRightInd w:val="0"/>
        <w:snapToGrid w:val="0"/>
        <w:spacing w:line="360" w:lineRule="auto"/>
        <w:rPr>
          <w:sz w:val="24"/>
        </w:rPr>
      </w:pPr>
      <w:r>
        <w:rPr>
          <w:sz w:val="24"/>
        </w:rPr>
        <w:t>（3）风管与风机必须采用柔性接头连接；</w:t>
      </w:r>
    </w:p>
    <w:p>
      <w:pPr>
        <w:adjustRightInd w:val="0"/>
        <w:snapToGrid w:val="0"/>
        <w:spacing w:line="360" w:lineRule="auto"/>
        <w:rPr>
          <w:sz w:val="24"/>
        </w:rPr>
      </w:pPr>
      <w:r>
        <w:rPr>
          <w:sz w:val="24"/>
        </w:rPr>
        <w:t>（4）风管安装所配套的支吊架间距要求：</w:t>
      </w:r>
    </w:p>
    <w:p>
      <w:pPr>
        <w:adjustRightInd w:val="0"/>
        <w:snapToGrid w:val="0"/>
        <w:spacing w:line="360" w:lineRule="auto"/>
        <w:ind w:firstLine="480" w:firstLineChars="200"/>
        <w:rPr>
          <w:sz w:val="24"/>
        </w:rPr>
      </w:pPr>
      <w:r>
        <w:rPr>
          <w:sz w:val="24"/>
        </w:rPr>
        <w:t>水平风管，管径≤400mm，支吊架间距不大于4米；</w:t>
      </w:r>
    </w:p>
    <w:p>
      <w:pPr>
        <w:adjustRightInd w:val="0"/>
        <w:snapToGrid w:val="0"/>
        <w:spacing w:line="360" w:lineRule="auto"/>
        <w:ind w:firstLine="480" w:firstLineChars="200"/>
        <w:rPr>
          <w:sz w:val="24"/>
        </w:rPr>
      </w:pPr>
      <w:r>
        <w:rPr>
          <w:sz w:val="24"/>
        </w:rPr>
        <w:t>水平风管，管径&gt;400mm，支吊架间距不大于3米。</w:t>
      </w:r>
    </w:p>
    <w:p>
      <w:pPr>
        <w:adjustRightInd w:val="0"/>
        <w:snapToGrid w:val="0"/>
        <w:spacing w:line="360" w:lineRule="auto"/>
        <w:rPr>
          <w:sz w:val="24"/>
        </w:rPr>
      </w:pPr>
      <w:r>
        <w:rPr>
          <w:sz w:val="24"/>
        </w:rPr>
        <w:t>（5）风管垂直支架间距不应大于3米，每根垂直风管不应小于2个支架；</w:t>
      </w:r>
    </w:p>
    <w:p>
      <w:pPr>
        <w:adjustRightInd w:val="0"/>
        <w:snapToGrid w:val="0"/>
        <w:spacing w:line="360" w:lineRule="auto"/>
        <w:rPr>
          <w:sz w:val="24"/>
        </w:rPr>
      </w:pPr>
      <w:r>
        <w:rPr>
          <w:sz w:val="24"/>
        </w:rPr>
        <w:t>（6）支吊架的制作样式参考国标图集08K132《金属、非金属风管支吊架》，风管及支吊架应根据现场情况避开风口、阀门等；</w:t>
      </w:r>
    </w:p>
    <w:p>
      <w:pPr>
        <w:adjustRightInd w:val="0"/>
        <w:snapToGrid w:val="0"/>
        <w:spacing w:line="360" w:lineRule="auto"/>
        <w:rPr>
          <w:sz w:val="24"/>
        </w:rPr>
      </w:pPr>
      <w:r>
        <w:rPr>
          <w:sz w:val="24"/>
        </w:rPr>
        <w:t>（</w:t>
      </w:r>
      <w:r>
        <w:rPr>
          <w:rFonts w:hint="eastAsia"/>
          <w:sz w:val="24"/>
        </w:rPr>
        <w:t>7</w:t>
      </w:r>
      <w:r>
        <w:rPr>
          <w:sz w:val="24"/>
        </w:rPr>
        <w:t>）过路风管支架需采用桁架结构，风管安装在支架内部；</w:t>
      </w:r>
    </w:p>
    <w:p>
      <w:pPr>
        <w:adjustRightInd w:val="0"/>
        <w:snapToGrid w:val="0"/>
        <w:spacing w:line="360" w:lineRule="auto"/>
        <w:rPr>
          <w:sz w:val="24"/>
        </w:rPr>
      </w:pPr>
      <w:r>
        <w:rPr>
          <w:sz w:val="24"/>
        </w:rPr>
        <w:t>（</w:t>
      </w:r>
      <w:r>
        <w:rPr>
          <w:rFonts w:hint="eastAsia"/>
          <w:sz w:val="24"/>
        </w:rPr>
        <w:t>8</w:t>
      </w:r>
      <w:r>
        <w:rPr>
          <w:sz w:val="24"/>
        </w:rPr>
        <w:t>）室外风管的安装宜用T型支架的形式，支架配套的支墩需根据风管的尺寸自行设计支墩的大小，确保支架的稳定性，并应符合相关国家规范。</w:t>
      </w:r>
    </w:p>
    <w:p>
      <w:pPr>
        <w:numPr>
          <w:ilvl w:val="0"/>
          <w:numId w:val="27"/>
        </w:numPr>
        <w:spacing w:line="360" w:lineRule="auto"/>
        <w:rPr>
          <w:rFonts w:ascii="宋体" w:hAnsi="宋体" w:cs="宋体"/>
          <w:sz w:val="24"/>
          <w:szCs w:val="24"/>
        </w:rPr>
      </w:pPr>
      <w:r>
        <w:rPr>
          <w:rFonts w:hint="eastAsia" w:ascii="宋体" w:hAnsi="宋体" w:cs="宋体"/>
          <w:b/>
          <w:bCs/>
          <w:sz w:val="24"/>
          <w:szCs w:val="24"/>
        </w:rPr>
        <w:t>安装费的报价应包含风管穿过墙壁、楼道时打孔的工作量。</w:t>
      </w:r>
    </w:p>
    <w:p>
      <w:pPr>
        <w:adjustRightInd/>
        <w:snapToGrid/>
        <w:spacing w:line="240" w:lineRule="auto"/>
        <w:rPr>
          <w:sz w:val="24"/>
        </w:rPr>
      </w:pPr>
      <w:r>
        <w:rPr>
          <w:sz w:val="24"/>
        </w:rPr>
        <w:br w:type="page"/>
      </w: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第六章</w:t>
      </w:r>
    </w:p>
    <w:p>
      <w:pPr>
        <w:spacing w:line="360" w:lineRule="auto"/>
        <w:jc w:val="left"/>
        <w:rPr>
          <w:rFonts w:ascii="仿宋_GB2312" w:eastAsia="仿宋_GB2312" w:hAnsiTheme="minorEastAsia"/>
          <w:sz w:val="28"/>
          <w:szCs w:val="28"/>
        </w:rPr>
      </w:pPr>
    </w:p>
    <w:p>
      <w:pPr>
        <w:pStyle w:val="4"/>
      </w:pPr>
      <w:bookmarkStart w:id="51" w:name="_Toc88209949"/>
      <w:bookmarkStart w:id="52" w:name="_Toc12968"/>
      <w:bookmarkStart w:id="53" w:name="_Toc8183"/>
      <w:bookmarkStart w:id="54" w:name="_Toc12980"/>
      <w:bookmarkStart w:id="55" w:name="_Toc22797"/>
      <w:bookmarkStart w:id="56" w:name="_Toc12721"/>
      <w:bookmarkStart w:id="57" w:name="_Toc323"/>
      <w:bookmarkStart w:id="58" w:name="_Toc22501"/>
      <w:bookmarkStart w:id="59" w:name="_Toc1375"/>
      <w:bookmarkStart w:id="60" w:name="_Toc19088"/>
      <w:bookmarkStart w:id="61" w:name="_Toc87616386"/>
      <w:bookmarkStart w:id="62" w:name="_Toc19686"/>
      <w:bookmarkStart w:id="63" w:name="_Toc13309"/>
      <w:r>
        <w:rPr>
          <w:rFonts w:hint="eastAsia"/>
        </w:rPr>
        <w:t>合同</w:t>
      </w:r>
      <w:bookmarkEnd w:id="51"/>
      <w:bookmarkEnd w:id="52"/>
      <w:bookmarkEnd w:id="53"/>
      <w:bookmarkEnd w:id="54"/>
      <w:bookmarkEnd w:id="55"/>
      <w:bookmarkEnd w:id="56"/>
      <w:bookmarkEnd w:id="57"/>
      <w:bookmarkEnd w:id="58"/>
      <w:bookmarkEnd w:id="59"/>
      <w:bookmarkEnd w:id="60"/>
      <w:bookmarkEnd w:id="61"/>
      <w:bookmarkEnd w:id="62"/>
      <w:bookmarkEnd w:id="63"/>
    </w:p>
    <w:p>
      <w:pPr>
        <w:widowControl/>
        <w:jc w:val="left"/>
        <w:rPr>
          <w:b/>
          <w:sz w:val="52"/>
          <w:szCs w:val="84"/>
        </w:rPr>
      </w:pPr>
      <w:r>
        <w:rPr>
          <w:b/>
          <w:sz w:val="52"/>
          <w:szCs w:val="84"/>
        </w:rPr>
        <w:br w:type="page"/>
      </w:r>
    </w:p>
    <w:p>
      <w:pPr>
        <w:jc w:val="center"/>
        <w:rPr>
          <w:b/>
          <w:sz w:val="52"/>
          <w:szCs w:val="84"/>
        </w:rPr>
      </w:pPr>
    </w:p>
    <w:p>
      <w:pPr>
        <w:widowControl/>
        <w:spacing w:after="160" w:line="256" w:lineRule="auto"/>
        <w:jc w:val="center"/>
        <w:rPr>
          <w:b/>
          <w:sz w:val="48"/>
          <w:szCs w:val="48"/>
        </w:rPr>
      </w:pPr>
      <w:r>
        <w:rPr>
          <w:rFonts w:hint="eastAsia" w:ascii="Calibri" w:hAnsi="Calibri" w:eastAsia="宋体" w:cs="宋体"/>
          <w:b/>
          <w:sz w:val="48"/>
          <w:szCs w:val="48"/>
          <w:lang w:bidi="ar"/>
        </w:rPr>
        <w:t>广州市净水有限公司</w:t>
      </w:r>
    </w:p>
    <w:p>
      <w:pPr>
        <w:widowControl/>
        <w:spacing w:after="160" w:line="256" w:lineRule="auto"/>
        <w:jc w:val="center"/>
        <w:rPr>
          <w:b/>
          <w:sz w:val="48"/>
          <w:szCs w:val="48"/>
        </w:rPr>
      </w:pPr>
      <w:r>
        <w:rPr>
          <w:rFonts w:hint="eastAsia" w:ascii="Calibri" w:hAnsi="Calibri" w:eastAsia="宋体" w:cs="宋体"/>
          <w:b/>
          <w:sz w:val="48"/>
          <w:szCs w:val="48"/>
          <w:lang w:bidi="ar"/>
        </w:rPr>
        <w:t>设备采购合同</w:t>
      </w:r>
    </w:p>
    <w:p>
      <w:pPr>
        <w:widowControl/>
        <w:spacing w:after="160" w:line="256" w:lineRule="auto"/>
        <w:jc w:val="center"/>
        <w:rPr>
          <w:sz w:val="30"/>
        </w:rPr>
      </w:pPr>
    </w:p>
    <w:p>
      <w:pPr>
        <w:widowControl/>
        <w:spacing w:after="160" w:line="256" w:lineRule="auto"/>
        <w:jc w:val="left"/>
        <w:rPr>
          <w:sz w:val="28"/>
          <w:szCs w:val="28"/>
        </w:rPr>
      </w:pPr>
      <w:r>
        <w:rPr>
          <w:rFonts w:hint="eastAsia" w:ascii="Calibri" w:hAnsi="Calibri" w:eastAsia="宋体" w:cs="宋体"/>
          <w:sz w:val="30"/>
          <w:lang w:bidi="ar"/>
        </w:rPr>
        <w:t>项目名称：市政污泥减量及资源化利用关键技术研究</w:t>
      </w:r>
      <w:r>
        <w:rPr>
          <w:rFonts w:ascii="Calibri" w:hAnsi="Calibri" w:eastAsia="宋体" w:cs="Calibri"/>
          <w:sz w:val="30"/>
          <w:lang w:bidi="ar"/>
        </w:rPr>
        <w:t>(2021-2023)</w:t>
      </w:r>
      <w:r>
        <w:rPr>
          <w:rFonts w:hint="eastAsia" w:ascii="Calibri" w:hAnsi="Calibri" w:eastAsia="宋体" w:cs="宋体"/>
          <w:sz w:val="30"/>
          <w:lang w:bidi="ar"/>
        </w:rPr>
        <w:t>—广州市净水有限公司制作及安装组合式除臭设备</w:t>
      </w:r>
    </w:p>
    <w:p>
      <w:pPr>
        <w:widowControl/>
        <w:spacing w:after="160" w:line="256" w:lineRule="auto"/>
        <w:jc w:val="left"/>
        <w:rPr>
          <w:sz w:val="30"/>
        </w:rPr>
      </w:pPr>
      <w:r>
        <w:rPr>
          <w:rFonts w:hint="eastAsia" w:ascii="Calibri" w:hAnsi="Calibri" w:eastAsia="宋体" w:cs="宋体"/>
          <w:sz w:val="30"/>
          <w:lang w:bidi="ar"/>
        </w:rPr>
        <w:t>项目编号：</w:t>
      </w:r>
    </w:p>
    <w:p>
      <w:pPr>
        <w:widowControl/>
        <w:spacing w:after="160" w:line="256" w:lineRule="auto"/>
        <w:jc w:val="left"/>
        <w:rPr>
          <w:sz w:val="30"/>
        </w:rPr>
      </w:pPr>
      <w:r>
        <w:rPr>
          <w:rFonts w:hint="eastAsia" w:ascii="Calibri" w:hAnsi="Calibri" w:eastAsia="宋体" w:cs="宋体"/>
          <w:color w:val="000000"/>
          <w:sz w:val="30"/>
          <w:lang w:bidi="ar"/>
        </w:rPr>
        <w:t>合同名称：广州市净水有限公司制作及安装组合式除臭设备</w:t>
      </w:r>
    </w:p>
    <w:p>
      <w:pPr>
        <w:widowControl/>
        <w:spacing w:after="160" w:line="256" w:lineRule="auto"/>
        <w:jc w:val="left"/>
        <w:rPr>
          <w:sz w:val="30"/>
        </w:rPr>
      </w:pPr>
    </w:p>
    <w:p>
      <w:pPr>
        <w:widowControl/>
        <w:spacing w:after="160" w:line="256" w:lineRule="auto"/>
        <w:jc w:val="left"/>
        <w:rPr>
          <w:sz w:val="30"/>
          <w:szCs w:val="30"/>
        </w:rPr>
      </w:pPr>
      <w:r>
        <w:rPr>
          <w:rFonts w:hint="eastAsia" w:ascii="Calibri" w:hAnsi="Calibri" w:eastAsia="宋体" w:cs="宋体"/>
          <w:sz w:val="30"/>
          <w:lang w:bidi="ar"/>
        </w:rPr>
        <w:t>合同编号：</w:t>
      </w:r>
      <w:r>
        <w:rPr>
          <w:rFonts w:hint="eastAsia" w:ascii="宋体" w:hAnsi="宋体" w:eastAsia="宋体" w:cs="宋体"/>
          <w:b/>
          <w:sz w:val="30"/>
          <w:szCs w:val="30"/>
          <w:lang w:bidi="ar"/>
        </w:rPr>
        <w:t>穗净水合[     ]    号</w:t>
      </w:r>
    </w:p>
    <w:p>
      <w:pPr>
        <w:widowControl/>
        <w:spacing w:after="160" w:line="256" w:lineRule="auto"/>
        <w:jc w:val="left"/>
        <w:rPr>
          <w:sz w:val="30"/>
          <w:szCs w:val="30"/>
        </w:rPr>
      </w:pPr>
    </w:p>
    <w:p>
      <w:pPr>
        <w:widowControl/>
        <w:spacing w:after="160" w:line="256" w:lineRule="auto"/>
        <w:jc w:val="left"/>
        <w:rPr>
          <w:sz w:val="30"/>
          <w:u w:val="single"/>
        </w:rPr>
      </w:pPr>
      <w:r>
        <w:rPr>
          <w:rFonts w:hint="eastAsia" w:ascii="Calibri" w:hAnsi="Calibri" w:eastAsia="宋体" w:cs="宋体"/>
          <w:sz w:val="30"/>
          <w:lang w:bidi="ar"/>
        </w:rPr>
        <w:t>甲方（买方）：</w:t>
      </w:r>
      <w:r>
        <w:rPr>
          <w:rFonts w:hint="eastAsia" w:ascii="Calibri" w:hAnsi="Calibri" w:eastAsia="宋体" w:cs="宋体"/>
          <w:sz w:val="30"/>
          <w:u w:val="single"/>
          <w:lang w:bidi="ar"/>
        </w:rPr>
        <w:t>广州市净水有限公司</w:t>
      </w:r>
    </w:p>
    <w:p>
      <w:pPr>
        <w:widowControl/>
        <w:spacing w:after="160" w:line="256" w:lineRule="auto"/>
        <w:jc w:val="left"/>
        <w:rPr>
          <w:sz w:val="30"/>
        </w:rPr>
      </w:pPr>
      <w:r>
        <w:rPr>
          <w:rFonts w:hint="eastAsia" w:ascii="Calibri" w:hAnsi="Calibri" w:eastAsia="宋体" w:cs="宋体"/>
          <w:sz w:val="30"/>
          <w:lang w:bidi="ar"/>
        </w:rPr>
        <w:t>乙方（卖方）：</w:t>
      </w:r>
      <w:r>
        <w:rPr>
          <w:rFonts w:ascii="Calibri" w:hAnsi="Calibri" w:eastAsia="宋体" w:cs="Calibri"/>
          <w:sz w:val="30"/>
          <w:u w:val="single"/>
          <w:lang w:bidi="ar"/>
        </w:rPr>
        <w:t xml:space="preserve">                                        </w:t>
      </w:r>
      <w:r>
        <w:rPr>
          <w:rFonts w:ascii="Calibri" w:hAnsi="Calibri" w:eastAsia="宋体" w:cs="Calibri"/>
          <w:sz w:val="30"/>
          <w:lang w:bidi="ar"/>
        </w:rPr>
        <w:t xml:space="preserve"> </w:t>
      </w:r>
    </w:p>
    <w:p>
      <w:pPr>
        <w:widowControl/>
        <w:spacing w:after="160" w:line="256" w:lineRule="auto"/>
        <w:jc w:val="left"/>
        <w:rPr>
          <w:sz w:val="30"/>
        </w:rPr>
      </w:pPr>
      <w:r>
        <w:rPr>
          <w:rFonts w:hint="eastAsia" w:ascii="Calibri" w:hAnsi="Calibri" w:eastAsia="宋体" w:cs="宋体"/>
          <w:sz w:val="30"/>
          <w:lang w:bidi="ar"/>
        </w:rPr>
        <w:t>签订日期：</w:t>
      </w:r>
      <w:r>
        <w:rPr>
          <w:rFonts w:ascii="Calibri" w:hAnsi="Calibri" w:eastAsia="宋体" w:cs="Calibri"/>
          <w:sz w:val="30"/>
          <w:lang w:bidi="ar"/>
        </w:rPr>
        <w:t xml:space="preserve">           </w:t>
      </w:r>
      <w:r>
        <w:rPr>
          <w:rFonts w:hint="eastAsia" w:ascii="Calibri" w:hAnsi="Calibri" w:eastAsia="宋体" w:cs="宋体"/>
          <w:sz w:val="30"/>
          <w:lang w:bidi="ar"/>
        </w:rPr>
        <w:t>年</w:t>
      </w:r>
      <w:r>
        <w:rPr>
          <w:rFonts w:ascii="Calibri" w:hAnsi="Calibri" w:eastAsia="宋体" w:cs="Calibri"/>
          <w:sz w:val="30"/>
          <w:lang w:bidi="ar"/>
        </w:rPr>
        <w:t xml:space="preserve">       </w:t>
      </w:r>
      <w:r>
        <w:rPr>
          <w:rFonts w:hint="eastAsia" w:ascii="Calibri" w:hAnsi="Calibri" w:eastAsia="宋体" w:cs="宋体"/>
          <w:sz w:val="30"/>
          <w:lang w:bidi="ar"/>
        </w:rPr>
        <w:t>月</w:t>
      </w:r>
      <w:r>
        <w:rPr>
          <w:rFonts w:ascii="Calibri" w:hAnsi="Calibri" w:eastAsia="宋体" w:cs="Calibri"/>
          <w:sz w:val="30"/>
          <w:lang w:bidi="ar"/>
        </w:rPr>
        <w:t xml:space="preserve">     </w:t>
      </w:r>
      <w:r>
        <w:rPr>
          <w:rFonts w:hint="eastAsia" w:ascii="Calibri" w:hAnsi="Calibri" w:eastAsia="宋体" w:cs="宋体"/>
          <w:sz w:val="30"/>
          <w:lang w:bidi="ar"/>
        </w:rPr>
        <w:t>日</w:t>
      </w:r>
    </w:p>
    <w:p>
      <w:pPr>
        <w:widowControl/>
        <w:spacing w:after="160" w:line="256" w:lineRule="auto"/>
        <w:jc w:val="left"/>
        <w:rPr>
          <w:sz w:val="30"/>
        </w:rPr>
      </w:pPr>
      <w:r>
        <w:rPr>
          <w:rFonts w:hint="eastAsia" w:ascii="Calibri" w:hAnsi="Calibri" w:eastAsia="宋体" w:cs="宋体"/>
          <w:sz w:val="30"/>
          <w:lang w:bidi="ar"/>
        </w:rPr>
        <w:t>签约地点：广州市</w:t>
      </w:r>
    </w:p>
    <w:p>
      <w:pPr>
        <w:pStyle w:val="79"/>
        <w:widowControl w:val="0"/>
        <w:spacing w:before="0" w:beforeAutospacing="0" w:after="0" w:afterAutospacing="0" w:line="500" w:lineRule="exact"/>
        <w:jc w:val="center"/>
        <w:rPr>
          <w:rFonts w:cs="宋体"/>
          <w:b/>
          <w:sz w:val="36"/>
          <w:szCs w:val="36"/>
          <w:lang w:val="zh-CN"/>
        </w:rPr>
      </w:pPr>
    </w:p>
    <w:p>
      <w:pPr>
        <w:widowControl/>
        <w:spacing w:after="160" w:line="360" w:lineRule="auto"/>
        <w:ind w:firstLine="720" w:firstLineChars="300"/>
        <w:jc w:val="left"/>
        <w:rPr>
          <w:rFonts w:ascii="宋体" w:hAnsi="宋体" w:eastAsia="宋体" w:cs="宋体"/>
          <w:sz w:val="24"/>
          <w:szCs w:val="24"/>
        </w:rPr>
      </w:pPr>
    </w:p>
    <w:p>
      <w:pPr>
        <w:widowControl/>
        <w:spacing w:after="160" w:line="360" w:lineRule="auto"/>
        <w:ind w:firstLine="720" w:firstLineChars="300"/>
        <w:jc w:val="left"/>
        <w:rPr>
          <w:rFonts w:ascii="宋体" w:hAnsi="宋体" w:eastAsia="宋体" w:cs="宋体"/>
          <w:sz w:val="24"/>
          <w:szCs w:val="24"/>
        </w:rPr>
      </w:pPr>
    </w:p>
    <w:p>
      <w:pPr>
        <w:widowControl/>
        <w:spacing w:after="160"/>
        <w:jc w:val="left"/>
        <w:rPr>
          <w:rFonts w:ascii="宋体" w:hAnsi="宋体" w:eastAsia="宋体" w:cs="宋体"/>
          <w:sz w:val="24"/>
          <w:szCs w:val="24"/>
        </w:rPr>
      </w:pPr>
      <w:r>
        <w:rPr>
          <w:rFonts w:hint="eastAsia" w:ascii="宋体" w:hAnsi="宋体" w:eastAsia="宋体" w:cs="宋体"/>
          <w:sz w:val="24"/>
          <w:szCs w:val="24"/>
          <w:lang w:bidi="ar"/>
        </w:rPr>
        <w:br w:type="page"/>
      </w:r>
    </w:p>
    <w:p>
      <w:pPr>
        <w:widowControl/>
        <w:spacing w:after="160"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lang w:bidi="ar"/>
        </w:rPr>
        <w:t>根据《中华人民共和国民法典》及其他有关法律、行政法规，</w:t>
      </w:r>
      <w:r>
        <w:rPr>
          <w:rFonts w:hint="eastAsia" w:ascii="宋体" w:hAnsi="宋体" w:eastAsia="宋体" w:cs="宋体"/>
          <w:sz w:val="24"/>
          <w:szCs w:val="24"/>
          <w:u w:val="single"/>
          <w:lang w:bidi="ar"/>
        </w:rPr>
        <w:t>广州市净水有限公司</w:t>
      </w:r>
      <w:r>
        <w:rPr>
          <w:rFonts w:hint="eastAsia" w:ascii="宋体" w:hAnsi="宋体" w:eastAsia="宋体" w:cs="宋体"/>
          <w:sz w:val="24"/>
          <w:szCs w:val="24"/>
          <w:lang w:bidi="ar"/>
        </w:rPr>
        <w:t xml:space="preserve"> （以下简称“甲方”）与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（以下简称“乙方”）就 </w:t>
      </w:r>
      <w:r>
        <w:rPr>
          <w:rFonts w:hint="eastAsia" w:ascii="宋体" w:hAnsi="宋体" w:eastAsia="宋体" w:cs="宋体"/>
          <w:sz w:val="24"/>
          <w:szCs w:val="24"/>
          <w:u w:val="single"/>
          <w:lang w:bidi="ar"/>
        </w:rPr>
        <w:t xml:space="preserve">广州市净水有限公司制作及安装组合式除臭设备 </w:t>
      </w:r>
      <w:r>
        <w:rPr>
          <w:rFonts w:hint="eastAsia" w:ascii="宋体" w:hAnsi="宋体" w:eastAsia="宋体" w:cs="宋体"/>
          <w:sz w:val="24"/>
          <w:szCs w:val="24"/>
          <w:lang w:bidi="ar"/>
        </w:rPr>
        <w:t>采购和相应技术服务事宜，遵循平等、自愿、公平和诚实信用的原则，双方协商一致，订立本合同。</w:t>
      </w:r>
    </w:p>
    <w:p>
      <w:pPr>
        <w:widowControl/>
        <w:spacing w:after="160" w:line="360" w:lineRule="auto"/>
        <w:ind w:firstLine="540"/>
        <w:jc w:val="left"/>
        <w:rPr>
          <w:rFonts w:ascii="宋体" w:hAnsi="宋体" w:eastAsia="宋体" w:cs="宋体"/>
          <w:b/>
          <w:sz w:val="24"/>
          <w:szCs w:val="24"/>
        </w:rPr>
      </w:pPr>
      <w:r>
        <w:rPr>
          <w:rFonts w:hint="eastAsia" w:ascii="宋体" w:hAnsi="宋体" w:eastAsia="宋体" w:cs="宋体"/>
          <w:b/>
          <w:sz w:val="24"/>
          <w:szCs w:val="24"/>
          <w:lang w:bidi="ar"/>
        </w:rPr>
        <w:t>第一条 组成合同的文件及优先顺序</w:t>
      </w:r>
    </w:p>
    <w:p>
      <w:pPr>
        <w:widowControl/>
        <w:spacing w:after="160" w:line="360" w:lineRule="auto"/>
        <w:ind w:firstLine="480" w:firstLineChars="200"/>
        <w:jc w:val="left"/>
        <w:rPr>
          <w:rFonts w:ascii="宋体" w:hAnsi="宋体" w:eastAsia="宋体" w:cs="宋体"/>
          <w:sz w:val="24"/>
          <w:szCs w:val="24"/>
        </w:rPr>
      </w:pPr>
      <w:r>
        <w:rPr>
          <w:rFonts w:hint="eastAsia" w:ascii="Calibri" w:hAnsi="宋体" w:eastAsia="宋体" w:cs="宋体"/>
          <w:bCs/>
          <w:sz w:val="24"/>
          <w:lang w:bidi="ar"/>
        </w:rPr>
        <w:t>下列文件（如有）均为本合同的组成部分，可视为能相互说明和补充的，如果合同文件存在歧义或相矛盾的地方，则根据以下次序判断：</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 xml:space="preserve">⑴ </w:t>
      </w:r>
      <w:r>
        <w:rPr>
          <w:rFonts w:hint="eastAsia" w:ascii="宋体" w:hAnsi="宋体" w:eastAsia="宋体" w:cs="宋体"/>
          <w:sz w:val="24"/>
          <w:lang w:bidi="ar"/>
        </w:rPr>
        <w:t>在本合同实施过程双方签署的补充与修正文件</w:t>
      </w:r>
      <w:r>
        <w:rPr>
          <w:rFonts w:hint="eastAsia" w:ascii="宋体" w:hAnsi="宋体" w:eastAsia="宋体" w:cs="宋体"/>
          <w:bCs/>
          <w:sz w:val="24"/>
          <w:lang w:bidi="ar"/>
        </w:rPr>
        <w:t>；</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⑵ 本合同书；</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⑶ 中标通知书/发包通知书/成交通知书/委托函；</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⑷ 招标文件/询价文件；</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⑸ 投标文件/响应文件；</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⑹ 标准、规范及有关技术性文件；</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⑺ 图纸；</w:t>
      </w:r>
    </w:p>
    <w:p>
      <w:pPr>
        <w:widowControl/>
        <w:spacing w:after="160" w:line="384" w:lineRule="auto"/>
        <w:ind w:firstLine="482"/>
        <w:jc w:val="left"/>
        <w:rPr>
          <w:rFonts w:ascii="宋体" w:hAnsi="宋体" w:eastAsia="宋体" w:cs="宋体"/>
          <w:bCs/>
          <w:sz w:val="24"/>
        </w:rPr>
      </w:pPr>
      <w:r>
        <w:rPr>
          <w:rFonts w:hint="eastAsia" w:ascii="宋体" w:hAnsi="宋体" w:eastAsia="宋体" w:cs="宋体"/>
          <w:bCs/>
          <w:sz w:val="24"/>
          <w:lang w:bidi="ar"/>
        </w:rPr>
        <w:t>⑻ 工程量清单/</w:t>
      </w:r>
      <w:r>
        <w:rPr>
          <w:rFonts w:hint="eastAsia" w:ascii="宋体" w:hAnsi="宋体" w:eastAsia="宋体" w:cs="宋体"/>
          <w:sz w:val="24"/>
          <w:lang w:bidi="ar"/>
        </w:rPr>
        <w:t>工程报价单或预算书；</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bCs/>
          <w:sz w:val="24"/>
          <w:lang w:bidi="ar"/>
        </w:rPr>
        <w:t>⑼ 本合同其他附件；</w:t>
      </w:r>
    </w:p>
    <w:p>
      <w:pPr>
        <w:widowControl/>
        <w:spacing w:after="160" w:line="360" w:lineRule="auto"/>
        <w:jc w:val="left"/>
        <w:rPr>
          <w:rFonts w:ascii="宋体" w:hAnsi="宋体" w:eastAsia="宋体" w:cs="宋体"/>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 xml:space="preserve"> 第二条 合同标的</w:t>
      </w:r>
    </w:p>
    <w:p>
      <w:pPr>
        <w:widowControl/>
        <w:autoSpaceDE w:val="0"/>
        <w:autoSpaceDN w:val="0"/>
        <w:adjustRightInd w:val="0"/>
        <w:spacing w:after="160"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bidi="ar"/>
        </w:rPr>
        <w:t>本合同所指设备为</w:t>
      </w:r>
      <w:r>
        <w:rPr>
          <w:rFonts w:hint="eastAsia" w:ascii="宋体" w:hAnsi="宋体" w:eastAsia="宋体" w:cs="宋体"/>
          <w:kern w:val="0"/>
          <w:sz w:val="24"/>
          <w:szCs w:val="24"/>
          <w:u w:val="single"/>
          <w:lang w:val="zh-CN" w:bidi="ar"/>
        </w:rPr>
        <w:t xml:space="preserve"> … </w:t>
      </w:r>
      <w:r>
        <w:rPr>
          <w:rFonts w:hint="eastAsia" w:ascii="宋体" w:hAnsi="宋体" w:eastAsia="宋体" w:cs="宋体"/>
          <w:kern w:val="0"/>
          <w:sz w:val="24"/>
          <w:szCs w:val="24"/>
          <w:lang w:val="zh-CN" w:bidi="ar"/>
        </w:rPr>
        <w:t>全新的原装产品，原产地为</w:t>
      </w:r>
      <w:r>
        <w:rPr>
          <w:rFonts w:hint="eastAsia" w:ascii="宋体" w:hAnsi="宋体" w:eastAsia="宋体" w:cs="宋体"/>
          <w:kern w:val="0"/>
          <w:sz w:val="24"/>
          <w:szCs w:val="24"/>
          <w:u w:val="single"/>
          <w:lang w:val="zh-CN" w:bidi="ar"/>
        </w:rPr>
        <w:t xml:space="preserve"> …，</w:t>
      </w:r>
      <w:r>
        <w:rPr>
          <w:rFonts w:hint="eastAsia" w:ascii="宋体" w:hAnsi="宋体" w:eastAsia="宋体" w:cs="宋体"/>
          <w:kern w:val="0"/>
          <w:sz w:val="24"/>
          <w:szCs w:val="24"/>
          <w:lang w:bidi="ar"/>
        </w:rPr>
        <w:t>其</w:t>
      </w:r>
      <w:r>
        <w:rPr>
          <w:rFonts w:hint="eastAsia" w:ascii="宋体" w:hAnsi="宋体" w:eastAsia="宋体" w:cs="宋体"/>
          <w:kern w:val="0"/>
          <w:sz w:val="24"/>
          <w:szCs w:val="24"/>
          <w:lang w:val="zh-CN" w:bidi="ar"/>
        </w:rPr>
        <w:t>名称、型号、规格、数量、金额详见下表：</w:t>
      </w:r>
    </w:p>
    <w:tbl>
      <w:tblPr>
        <w:tblStyle w:val="190"/>
        <w:tblW w:w="8760"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2070"/>
        <w:gridCol w:w="854"/>
        <w:gridCol w:w="772"/>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名称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数量</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单位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b/>
                <w:kern w:val="0"/>
                <w:lang w:val="zh-CN" w:eastAsia="en-US" w:bidi="zh-CN"/>
              </w:rPr>
            </w:pPr>
            <w:r>
              <w:rPr>
                <w:rFonts w:hint="eastAsia" w:ascii="宋体" w:hAnsi="宋体" w:eastAsia="等线" w:cs="新宋体"/>
                <w:b/>
                <w:kern w:val="0"/>
                <w:lang w:val="zh-CN" w:eastAsia="en-US" w:bidi="zh-CN"/>
              </w:rPr>
              <w:t>型号/规格/参数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等离子体处理器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套</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处理气量：500m</w:t>
            </w:r>
            <w:r>
              <w:rPr>
                <w:rFonts w:hint="eastAsia" w:ascii="宋体" w:hAnsi="宋体" w:eastAsia="等线" w:cs="新宋体"/>
                <w:kern w:val="0"/>
                <w:position w:val="9"/>
                <w:sz w:val="16"/>
                <w:lang w:val="zh-CN" w:eastAsia="zh-CN" w:bidi="zh-CN"/>
              </w:rPr>
              <w:t>3</w:t>
            </w:r>
            <w:r>
              <w:rPr>
                <w:rFonts w:hint="eastAsia" w:ascii="宋体" w:hAnsi="宋体" w:eastAsia="等线" w:cs="新宋体"/>
                <w:kern w:val="0"/>
                <w:lang w:val="zh-CN" w:eastAsia="zh-CN" w:bidi="zh-CN"/>
              </w:rPr>
              <w:t>/h 设备阻力：≤150Pa</w:t>
            </w:r>
          </w:p>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材质：304（壳体 ≥2mm）</w:t>
            </w:r>
          </w:p>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带一台等离子清洗水泵</w:t>
            </w:r>
          </w:p>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包含高压电源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气动乳化+生物法除臭一体化装置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套</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处理气量：500m</w:t>
            </w:r>
            <w:r>
              <w:rPr>
                <w:rFonts w:hint="eastAsia" w:ascii="宋体" w:hAnsi="宋体" w:eastAsia="等线" w:cs="新宋体"/>
                <w:kern w:val="0"/>
                <w:position w:val="9"/>
                <w:sz w:val="16"/>
                <w:lang w:val="zh-CN" w:eastAsia="zh-CN" w:bidi="zh-CN"/>
              </w:rPr>
              <w:t>3</w:t>
            </w:r>
            <w:r>
              <w:rPr>
                <w:rFonts w:hint="eastAsia" w:ascii="宋体" w:hAnsi="宋体" w:eastAsia="等线" w:cs="新宋体"/>
                <w:kern w:val="0"/>
                <w:lang w:val="zh-CN" w:eastAsia="zh-CN" w:bidi="zh-CN"/>
              </w:rPr>
              <w:t xml:space="preserve">/h 设备阻力：≤800Pa </w:t>
            </w:r>
          </w:p>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其他：设备底部设循环水箱</w:t>
            </w:r>
          </w:p>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带一台气动乳化循环水泵</w:t>
            </w:r>
          </w:p>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带一台生物箱循环水泵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离心风机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电控柜</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含高、低压控制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围蔽罩</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套</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管道</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PP 材质，约 100 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管道配件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包括弯头、变径、阀门等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管道支架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钢构，油漆防腐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电缆（含线管等）</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zh-CN" w:bidi="zh-CN"/>
              </w:rPr>
            </w:pPr>
            <w:r>
              <w:rPr>
                <w:rFonts w:hint="eastAsia" w:ascii="宋体" w:hAnsi="宋体" w:eastAsia="等线" w:cs="新宋体"/>
                <w:kern w:val="0"/>
                <w:lang w:val="zh-CN" w:eastAsia="zh-CN" w:bidi="zh-CN"/>
              </w:rPr>
              <w:t>电控室电源至电控柜及用电设备之间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1.10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运杂费</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1.11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安装费用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项</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tcBorders>
              <w:top w:val="single" w:color="000000" w:sz="4" w:space="0"/>
              <w:left w:val="single" w:color="000000" w:sz="4" w:space="0"/>
              <w:bottom w:val="single" w:color="000000" w:sz="6"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1.12</w:t>
            </w:r>
          </w:p>
        </w:tc>
        <w:tc>
          <w:tcPr>
            <w:tcW w:w="2071" w:type="dxa"/>
            <w:tcBorders>
              <w:top w:val="single" w:color="000000" w:sz="4" w:space="0"/>
              <w:left w:val="single" w:color="000000" w:sz="4" w:space="0"/>
              <w:bottom w:val="single" w:color="000000" w:sz="6"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调试</w:t>
            </w:r>
          </w:p>
        </w:tc>
        <w:tc>
          <w:tcPr>
            <w:tcW w:w="854" w:type="dxa"/>
            <w:tcBorders>
              <w:top w:val="single" w:color="000000" w:sz="4" w:space="0"/>
              <w:left w:val="single" w:color="000000" w:sz="4" w:space="0"/>
              <w:bottom w:val="single" w:color="000000" w:sz="6"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1</w:t>
            </w:r>
          </w:p>
        </w:tc>
        <w:tc>
          <w:tcPr>
            <w:tcW w:w="772" w:type="dxa"/>
            <w:tcBorders>
              <w:top w:val="single" w:color="000000" w:sz="4" w:space="0"/>
              <w:left w:val="single" w:color="000000" w:sz="4" w:space="0"/>
              <w:bottom w:val="single" w:color="000000" w:sz="6"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r>
              <w:rPr>
                <w:rFonts w:hint="eastAsia" w:ascii="宋体" w:hAnsi="宋体" w:eastAsia="等线" w:cs="新宋体"/>
                <w:kern w:val="0"/>
                <w:lang w:val="zh-CN" w:eastAsia="en-US" w:bidi="zh-CN"/>
              </w:rPr>
              <w:t>项</w:t>
            </w:r>
          </w:p>
        </w:tc>
        <w:tc>
          <w:tcPr>
            <w:tcW w:w="4224" w:type="dxa"/>
            <w:tcBorders>
              <w:top w:val="single" w:color="000000" w:sz="4" w:space="0"/>
              <w:left w:val="single" w:color="000000" w:sz="4" w:space="0"/>
              <w:bottom w:val="single" w:color="000000" w:sz="6" w:space="0"/>
              <w:right w:val="single" w:color="000000" w:sz="4" w:space="0"/>
            </w:tcBorders>
            <w:shd w:val="clear" w:color="auto" w:fill="auto"/>
            <w:vAlign w:val="center"/>
          </w:tcPr>
          <w:p>
            <w:pPr>
              <w:autoSpaceDE w:val="0"/>
              <w:autoSpaceDN w:val="0"/>
              <w:spacing w:line="360" w:lineRule="auto"/>
              <w:jc w:val="center"/>
              <w:rPr>
                <w:rFonts w:ascii="宋体" w:hAnsi="宋体" w:eastAsia="等线" w:cs="新宋体"/>
                <w:kern w:val="0"/>
                <w:lang w:val="zh-CN" w:eastAsia="en-US" w:bidi="zh-CN"/>
              </w:rPr>
            </w:pPr>
          </w:p>
        </w:tc>
      </w:tr>
    </w:tbl>
    <w:p>
      <w:pPr>
        <w:widowControl/>
        <w:spacing w:after="156" w:afterLines="50" w:line="360" w:lineRule="auto"/>
        <w:ind w:firstLine="480" w:firstLineChars="200"/>
        <w:jc w:val="left"/>
        <w:rPr>
          <w:rFonts w:ascii="宋体" w:hAnsi="宋体" w:eastAsia="宋体" w:cs="宋体"/>
          <w:kern w:val="0"/>
          <w:sz w:val="24"/>
          <w:szCs w:val="24"/>
        </w:rPr>
      </w:pPr>
    </w:p>
    <w:p>
      <w:pPr>
        <w:widowControl/>
        <w:spacing w:after="156" w:afterLines="50"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bidi="ar"/>
        </w:rPr>
        <w:t>其他技术需求见附件（如需）。</w:t>
      </w:r>
    </w:p>
    <w:p>
      <w:pPr>
        <w:widowControl/>
        <w:spacing w:after="156" w:afterLines="50" w:line="360" w:lineRule="auto"/>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第三条 交货日期及地点</w:t>
      </w:r>
    </w:p>
    <w:p>
      <w:pPr>
        <w:widowControl/>
        <w:spacing w:after="156" w:afterLines="5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3.1 交货日期：</w:t>
      </w:r>
      <w:r>
        <w:rPr>
          <w:rFonts w:hint="eastAsia" w:ascii="宋体" w:hAnsi="宋体" w:eastAsia="宋体" w:cs="宋体"/>
          <w:sz w:val="24"/>
          <w:szCs w:val="24"/>
          <w:u w:val="single"/>
          <w:lang w:bidi="ar"/>
        </w:rPr>
        <w:t>1、在净水公司发出进场安装书面通知后的14天内，于净水公司指定的位置完成设备、风管、围蔽罩及其配套设备的安装。2、在完成安装验收后，在净水公司书面通知的指定期限内（具体期限会根据公司实际需求作出调整，暂定为90天）完成调试验收。</w:t>
      </w:r>
    </w:p>
    <w:p>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3.2交货地点：</w:t>
      </w:r>
      <w:r>
        <w:rPr>
          <w:rFonts w:hint="eastAsia" w:ascii="宋体" w:hAnsi="宋体" w:eastAsia="宋体" w:cs="宋体"/>
          <w:bCs/>
          <w:sz w:val="24"/>
          <w:szCs w:val="24"/>
          <w:u w:val="single"/>
          <w:lang w:bidi="ar"/>
        </w:rPr>
        <w:t>广州市净水有限公司沥滘三期净水厂指定地点，最终交货地点以甲方书面通知为准。</w:t>
      </w:r>
    </w:p>
    <w:p>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3.3 交货方式：乙方在设备运至交货地</w:t>
      </w:r>
      <w:r>
        <w:rPr>
          <w:rFonts w:ascii="宋体" w:hAnsi="宋体" w:eastAsia="宋体" w:cs="宋体"/>
          <w:bCs/>
          <w:sz w:val="24"/>
          <w:szCs w:val="24"/>
          <w:u w:val="single"/>
          <w:lang w:bidi="ar"/>
        </w:rPr>
        <w:t xml:space="preserve"> </w:t>
      </w:r>
      <w:r>
        <w:rPr>
          <w:rFonts w:ascii="宋体" w:hAnsi="宋体" w:eastAsia="宋体" w:cs="宋体"/>
          <w:bCs/>
          <w:sz w:val="24"/>
          <w:szCs w:val="24"/>
          <w:highlight w:val="none"/>
          <w:u w:val="single"/>
          <w:lang w:bidi="ar"/>
        </w:rPr>
        <w:t>5</w:t>
      </w: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个工作日前通知甲方。</w:t>
      </w:r>
    </w:p>
    <w:p>
      <w:pPr>
        <w:widowControl/>
        <w:spacing w:line="360" w:lineRule="auto"/>
        <w:ind w:firstLine="480" w:firstLineChars="200"/>
        <w:jc w:val="left"/>
        <w:rPr>
          <w:rFonts w:ascii="宋体" w:hAnsi="宋体" w:eastAsia="宋体" w:cs="宋体"/>
          <w:b/>
          <w:sz w:val="24"/>
          <w:szCs w:val="24"/>
        </w:rPr>
      </w:pPr>
      <w:r>
        <w:rPr>
          <w:rFonts w:hint="eastAsia" w:ascii="宋体" w:hAnsi="宋体" w:eastAsia="宋体" w:cs="宋体"/>
          <w:bCs/>
          <w:sz w:val="24"/>
          <w:szCs w:val="24"/>
          <w:lang w:bidi="ar"/>
        </w:rPr>
        <w:t>3.4其他：</w:t>
      </w:r>
      <w:r>
        <w:rPr>
          <w:rFonts w:hint="eastAsia" w:ascii="宋体" w:hAnsi="宋体" w:eastAsia="宋体" w:cs="宋体"/>
          <w:sz w:val="24"/>
          <w:szCs w:val="24"/>
          <w:u w:val="single"/>
          <w:lang w:bidi="ar"/>
        </w:rPr>
        <w:t>/。</w:t>
      </w:r>
    </w:p>
    <w:p>
      <w:pPr>
        <w:widowControl/>
        <w:spacing w:line="360" w:lineRule="auto"/>
        <w:ind w:firstLine="482" w:firstLineChars="200"/>
        <w:jc w:val="left"/>
        <w:rPr>
          <w:rFonts w:ascii="宋体" w:hAnsi="宋体" w:eastAsia="宋体" w:cs="宋体"/>
          <w:kern w:val="0"/>
          <w:sz w:val="24"/>
          <w:szCs w:val="24"/>
          <w:lang w:val="zh-CN"/>
        </w:rPr>
      </w:pPr>
      <w:r>
        <w:rPr>
          <w:rFonts w:hint="eastAsia" w:ascii="宋体" w:hAnsi="宋体" w:eastAsia="宋体" w:cs="宋体"/>
          <w:b/>
          <w:sz w:val="24"/>
          <w:szCs w:val="24"/>
          <w:lang w:bidi="ar"/>
        </w:rPr>
        <w:t>第四条 合同价格</w:t>
      </w:r>
    </w:p>
    <w:p>
      <w:pPr>
        <w:widowControl/>
        <w:autoSpaceDE w:val="0"/>
        <w:autoSpaceDN w:val="0"/>
        <w:adjustRightIn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sz w:val="24"/>
          <w:szCs w:val="24"/>
          <w:lang w:bidi="ar"/>
        </w:rPr>
        <w:t xml:space="preserve">4.1 </w:t>
      </w:r>
      <w:r>
        <w:rPr>
          <w:rFonts w:hint="eastAsia" w:ascii="宋体" w:hAnsi="宋体" w:eastAsia="宋体" w:cs="宋体"/>
          <w:kern w:val="0"/>
          <w:sz w:val="24"/>
          <w:szCs w:val="24"/>
          <w:lang w:val="zh-CN" w:bidi="ar"/>
        </w:rPr>
        <w:t>本合同</w:t>
      </w:r>
      <w:r>
        <w:rPr>
          <w:rFonts w:hint="eastAsia" w:ascii="宋体" w:hAnsi="宋体" w:eastAsia="宋体" w:cs="宋体"/>
          <w:kern w:val="0"/>
          <w:sz w:val="24"/>
          <w:szCs w:val="24"/>
          <w:lang w:bidi="ar"/>
        </w:rPr>
        <w:t>暂定</w:t>
      </w:r>
      <w:r>
        <w:rPr>
          <w:rFonts w:hint="eastAsia" w:ascii="宋体" w:hAnsi="宋体" w:eastAsia="宋体" w:cs="宋体"/>
          <w:kern w:val="0"/>
          <w:sz w:val="24"/>
          <w:szCs w:val="24"/>
          <w:lang w:val="zh-CN" w:bidi="ar"/>
        </w:rPr>
        <w:t>总价为</w:t>
      </w:r>
      <w:r>
        <w:rPr>
          <w:rFonts w:hint="eastAsia" w:ascii="宋体" w:hAnsi="宋体" w:eastAsia="宋体" w:cs="宋体"/>
          <w:kern w:val="0"/>
          <w:sz w:val="24"/>
          <w:szCs w:val="24"/>
          <w:u w:val="single"/>
          <w:lang w:val="zh-CN" w:bidi="ar"/>
        </w:rPr>
        <w:t xml:space="preserve"> … </w:t>
      </w:r>
      <w:r>
        <w:rPr>
          <w:rFonts w:hint="eastAsia" w:ascii="宋体" w:hAnsi="宋体" w:eastAsia="宋体" w:cs="宋体"/>
          <w:kern w:val="0"/>
          <w:sz w:val="24"/>
          <w:szCs w:val="24"/>
          <w:lang w:val="zh-CN" w:bidi="ar"/>
        </w:rPr>
        <w:t>万元，（人民币）大写：</w:t>
      </w:r>
      <w:r>
        <w:rPr>
          <w:rFonts w:hint="eastAsia" w:ascii="宋体" w:hAnsi="宋体" w:eastAsia="宋体" w:cs="宋体"/>
          <w:kern w:val="0"/>
          <w:sz w:val="24"/>
          <w:szCs w:val="24"/>
          <w:u w:val="single"/>
          <w:lang w:val="zh-CN" w:bidi="ar"/>
        </w:rPr>
        <w:t xml:space="preserve"> … </w:t>
      </w:r>
      <w:r>
        <w:rPr>
          <w:rFonts w:hint="eastAsia" w:ascii="宋体" w:hAnsi="宋体" w:eastAsia="宋体" w:cs="宋体"/>
          <w:kern w:val="0"/>
          <w:sz w:val="24"/>
          <w:szCs w:val="24"/>
          <w:lang w:val="zh-CN" w:bidi="ar"/>
        </w:rPr>
        <w:t xml:space="preserve">。 </w:t>
      </w:r>
    </w:p>
    <w:p>
      <w:pPr>
        <w:widowControl/>
        <w:autoSpaceDE w:val="0"/>
        <w:autoSpaceDN w:val="0"/>
        <w:adjustRightIn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bidi="ar"/>
        </w:rPr>
        <w:t>4</w:t>
      </w:r>
      <w:r>
        <w:rPr>
          <w:rFonts w:hint="eastAsia" w:ascii="宋体" w:hAnsi="宋体" w:eastAsia="宋体" w:cs="宋体"/>
          <w:kern w:val="0"/>
          <w:sz w:val="24"/>
          <w:szCs w:val="24"/>
          <w:lang w:val="zh-CN" w:bidi="ar"/>
        </w:rPr>
        <w:t>.2</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zh-CN" w:bidi="ar"/>
        </w:rPr>
        <w:t>设备价格包括</w:t>
      </w:r>
      <w:r>
        <w:rPr>
          <w:rFonts w:hint="eastAsia" w:ascii="宋体" w:hAnsi="宋体" w:eastAsia="宋体" w:cs="宋体"/>
          <w:kern w:val="0"/>
          <w:sz w:val="24"/>
          <w:szCs w:val="24"/>
          <w:u w:val="single"/>
          <w:lang w:val="zh-CN" w:bidi="ar"/>
        </w:rPr>
        <w:t>工艺设计、设备及随机附件的制造、包装、运输（设备运输过程中所需的相关手续</w:t>
      </w:r>
      <w:r>
        <w:rPr>
          <w:rFonts w:hint="eastAsia" w:ascii="宋体" w:hAnsi="宋体" w:eastAsia="宋体" w:cs="宋体"/>
          <w:kern w:val="0"/>
          <w:sz w:val="24"/>
          <w:szCs w:val="24"/>
          <w:u w:val="single"/>
          <w:lang w:bidi="ar"/>
        </w:rPr>
        <w:t>及费用</w:t>
      </w:r>
      <w:r>
        <w:rPr>
          <w:rFonts w:hint="eastAsia" w:ascii="宋体" w:hAnsi="宋体" w:eastAsia="宋体" w:cs="宋体"/>
          <w:kern w:val="0"/>
          <w:sz w:val="24"/>
          <w:szCs w:val="24"/>
          <w:u w:val="single"/>
          <w:lang w:val="zh-CN" w:bidi="ar"/>
        </w:rPr>
        <w:t>）、装卸、安装调试</w:t>
      </w:r>
      <w:r>
        <w:rPr>
          <w:rFonts w:hint="eastAsia" w:ascii="宋体" w:hAnsi="宋体" w:eastAsia="宋体" w:cs="宋体"/>
          <w:kern w:val="0"/>
          <w:sz w:val="24"/>
          <w:szCs w:val="24"/>
          <w:u w:val="single"/>
          <w:lang w:bidi="ar"/>
        </w:rPr>
        <w:t>或者指导安装调试</w:t>
      </w:r>
      <w:r>
        <w:rPr>
          <w:rFonts w:hint="eastAsia" w:ascii="宋体" w:hAnsi="宋体" w:eastAsia="宋体" w:cs="宋体"/>
          <w:kern w:val="0"/>
          <w:sz w:val="24"/>
          <w:szCs w:val="24"/>
          <w:u w:val="single"/>
          <w:lang w:val="zh-CN" w:bidi="ar"/>
        </w:rPr>
        <w:t>、验收、培训（如需）、技术服务（包括技术资料、图纸的提供）、质保期保修、税费、保险费等全部费用。</w:t>
      </w:r>
    </w:p>
    <w:p>
      <w:pPr>
        <w:widowControl/>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bidi="ar"/>
        </w:rPr>
        <w:t>4</w:t>
      </w:r>
      <w:r>
        <w:rPr>
          <w:rFonts w:hint="eastAsia" w:ascii="宋体" w:hAnsi="宋体" w:eastAsia="宋体" w:cs="宋体"/>
          <w:kern w:val="0"/>
          <w:sz w:val="24"/>
          <w:szCs w:val="24"/>
          <w:lang w:val="zh-CN" w:bidi="ar"/>
        </w:rPr>
        <w:t>.3</w:t>
      </w:r>
      <w:r>
        <w:rPr>
          <w:rFonts w:hint="eastAsia" w:ascii="宋体" w:hAnsi="宋体" w:eastAsia="宋体" w:cs="宋体"/>
          <w:kern w:val="0"/>
          <w:sz w:val="24"/>
          <w:szCs w:val="24"/>
          <w:lang w:bidi="ar"/>
        </w:rPr>
        <w:t xml:space="preserve"> 本合同约定的价格为含税价价格</w:t>
      </w:r>
      <w:r>
        <w:rPr>
          <w:rFonts w:hint="eastAsia" w:ascii="宋体" w:hAnsi="宋体" w:eastAsia="宋体" w:cs="宋体"/>
          <w:sz w:val="24"/>
          <w:szCs w:val="24"/>
          <w:lang w:bidi="ar"/>
        </w:rPr>
        <w:t>（税率</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第五条 支付方式</w:t>
      </w:r>
    </w:p>
    <w:p>
      <w:pPr>
        <w:widowControl/>
        <w:tabs>
          <w:tab w:val="left" w:pos="851"/>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5.1</w:t>
      </w:r>
      <w:r>
        <w:rPr>
          <w:rFonts w:hint="eastAsia" w:ascii="宋体" w:hAnsi="宋体" w:eastAsia="宋体" w:cs="宋体"/>
          <w:bCs/>
          <w:sz w:val="24"/>
          <w:szCs w:val="24"/>
          <w:lang w:bidi="ar"/>
        </w:rPr>
        <w:t>预付款的支付：</w:t>
      </w:r>
      <w:r>
        <w:rPr>
          <w:rFonts w:ascii="宋体" w:hAnsi="宋体" w:eastAsia="Wingdings 2" w:cs="宋体"/>
          <w:szCs w:val="21"/>
          <w:lang w:bidi="ar"/>
        </w:rPr>
        <w:sym w:font="Wingdings 2" w:char="0052"/>
      </w:r>
      <w:r>
        <w:rPr>
          <w:rFonts w:hint="eastAsia" w:ascii="宋体" w:hAnsi="宋体" w:eastAsia="宋体" w:cs="宋体"/>
          <w:bCs/>
          <w:sz w:val="24"/>
          <w:szCs w:val="24"/>
          <w:lang w:bidi="ar"/>
        </w:rPr>
        <w:t>无；</w:t>
      </w:r>
      <w:r>
        <w:rPr>
          <w:rFonts w:hint="eastAsia" w:ascii="宋体" w:hAnsi="宋体" w:eastAsia="宋体" w:cs="宋体"/>
          <w:szCs w:val="21"/>
          <w:lang w:bidi="ar"/>
        </w:rPr>
        <w:t>□有，</w:t>
      </w:r>
      <w:r>
        <w:rPr>
          <w:rFonts w:hint="eastAsia" w:ascii="宋体" w:hAnsi="宋体" w:eastAsia="宋体" w:cs="宋体"/>
          <w:bCs/>
          <w:sz w:val="24"/>
          <w:szCs w:val="24"/>
          <w:lang w:bidi="ar"/>
        </w:rPr>
        <w:t>合同签订后，乙方开具等额的增值税专用发票及提交履约担保（如有）后</w:t>
      </w:r>
      <w:r>
        <w:rPr>
          <w:rFonts w:hint="eastAsia" w:ascii="宋体" w:hAnsi="宋体" w:eastAsia="宋体" w:cs="宋体"/>
          <w:bCs/>
          <w:sz w:val="24"/>
          <w:szCs w:val="24"/>
          <w:u w:val="single"/>
          <w:lang w:bidi="ar"/>
        </w:rPr>
        <w:t>10</w:t>
      </w:r>
      <w:r>
        <w:rPr>
          <w:rFonts w:hint="eastAsia" w:ascii="宋体" w:hAnsi="宋体" w:eastAsia="宋体" w:cs="宋体"/>
          <w:bCs/>
          <w:sz w:val="24"/>
          <w:szCs w:val="24"/>
          <w:lang w:bidi="ar"/>
        </w:rPr>
        <w:t>个工作日内，甲方支付合同暂定总价的</w:t>
      </w:r>
      <w:r>
        <w:rPr>
          <w:rFonts w:hint="eastAsia" w:ascii="宋体" w:hAnsi="宋体" w:eastAsia="宋体" w:cs="宋体"/>
          <w:bCs/>
          <w:sz w:val="24"/>
          <w:szCs w:val="24"/>
          <w:u w:val="single"/>
          <w:lang w:bidi="ar"/>
        </w:rPr>
        <w:t xml:space="preserve"> / </w:t>
      </w:r>
      <w:r>
        <w:rPr>
          <w:rFonts w:hint="eastAsia" w:ascii="宋体" w:hAnsi="宋体" w:eastAsia="宋体" w:cs="宋体"/>
          <w:sz w:val="24"/>
          <w:szCs w:val="24"/>
          <w:lang w:bidi="ar"/>
        </w:rPr>
        <w:t>即</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w:t>
      </w:r>
      <w:r>
        <w:rPr>
          <w:rFonts w:hint="eastAsia" w:ascii="宋体" w:hAnsi="宋体" w:eastAsia="宋体" w:cs="宋体"/>
          <w:sz w:val="24"/>
          <w:szCs w:val="24"/>
          <w:u w:val="single"/>
          <w:lang w:bidi="ar"/>
        </w:rPr>
        <w:t>元，（大写：</w:t>
      </w:r>
      <w:r>
        <w:rPr>
          <w:rFonts w:hint="eastAsia" w:ascii="宋体" w:hAnsi="宋体" w:eastAsia="宋体" w:cs="宋体"/>
          <w:bCs/>
          <w:sz w:val="24"/>
          <w:szCs w:val="24"/>
          <w:u w:val="single"/>
          <w:lang w:bidi="ar"/>
        </w:rPr>
        <w:t>/</w:t>
      </w:r>
      <w:r>
        <w:rPr>
          <w:rFonts w:hint="eastAsia" w:ascii="宋体" w:hAnsi="宋体" w:eastAsia="宋体" w:cs="宋体"/>
          <w:sz w:val="24"/>
          <w:szCs w:val="24"/>
          <w:u w:val="single"/>
          <w:lang w:bidi="ar"/>
        </w:rPr>
        <w:t>）</w:t>
      </w:r>
      <w:r>
        <w:rPr>
          <w:rFonts w:hint="eastAsia" w:ascii="宋体" w:hAnsi="宋体" w:eastAsia="宋体" w:cs="宋体"/>
          <w:bCs/>
          <w:sz w:val="24"/>
          <w:szCs w:val="24"/>
          <w:lang w:bidi="ar"/>
        </w:rPr>
        <w:t>作为预付款。</w:t>
      </w:r>
      <w:r>
        <w:rPr>
          <w:rFonts w:hint="eastAsia" w:ascii="宋体" w:hAnsi="宋体" w:eastAsia="宋体" w:cs="宋体"/>
          <w:sz w:val="24"/>
          <w:szCs w:val="24"/>
          <w:lang w:bidi="ar"/>
        </w:rPr>
        <w:t>若合同解除或终止，乙方在</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个工作日内返还预付款（无息）。</w:t>
      </w:r>
      <w:r>
        <w:rPr>
          <w:rFonts w:hint="eastAsia" w:ascii="宋体" w:hAnsi="宋体" w:eastAsia="宋体" w:cs="宋体"/>
          <w:bCs/>
          <w:kern w:val="0"/>
          <w:sz w:val="24"/>
          <w:szCs w:val="24"/>
          <w:lang w:bidi="ar"/>
        </w:rPr>
        <w:t>逾期未返还，每逾期一天，乙方应按合同暂定总价的</w:t>
      </w:r>
      <w:r>
        <w:rPr>
          <w:rFonts w:hint="eastAsia" w:ascii="宋体" w:hAnsi="宋体" w:eastAsia="宋体" w:cs="宋体"/>
          <w:bCs/>
          <w:kern w:val="0"/>
          <w:sz w:val="24"/>
          <w:szCs w:val="24"/>
          <w:u w:val="single"/>
          <w:lang w:bidi="ar"/>
        </w:rPr>
        <w:t>/</w:t>
      </w:r>
      <w:r>
        <w:rPr>
          <w:rFonts w:hint="eastAsia" w:ascii="宋体" w:hAnsi="宋体" w:eastAsia="宋体" w:cs="宋体"/>
          <w:bCs/>
          <w:kern w:val="0"/>
          <w:sz w:val="24"/>
          <w:szCs w:val="24"/>
          <w:lang w:bidi="ar"/>
        </w:rPr>
        <w:t>支付违约金</w:t>
      </w:r>
      <w:r>
        <w:rPr>
          <w:rFonts w:hint="eastAsia" w:ascii="宋体" w:hAnsi="宋体" w:eastAsia="宋体" w:cs="宋体"/>
          <w:sz w:val="24"/>
          <w:szCs w:val="24"/>
          <w:lang w:bidi="ar"/>
        </w:rPr>
        <w:t>。</w:t>
      </w:r>
    </w:p>
    <w:p>
      <w:pPr>
        <w:widowControl/>
        <w:tabs>
          <w:tab w:val="left" w:pos="851"/>
        </w:tabs>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sz w:val="24"/>
          <w:szCs w:val="24"/>
          <w:lang w:bidi="ar"/>
        </w:rPr>
        <w:t>5.2 支付方式：</w:t>
      </w:r>
    </w:p>
    <w:p>
      <w:pPr>
        <w:widowControl/>
        <w:autoSpaceDE w:val="0"/>
        <w:autoSpaceDN w:val="0"/>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sz w:val="24"/>
          <w:szCs w:val="24"/>
          <w:lang w:bidi="ar"/>
        </w:rPr>
        <w:t>5.2.1 设备到达现场，经安装完成，并安装验收合格后，乙方提交请款资料及等额增值税专用发票，支付至合同暂定价的</w:t>
      </w:r>
      <w:r>
        <w:rPr>
          <w:rFonts w:hint="eastAsia" w:ascii="宋体" w:hAnsi="宋体" w:eastAsia="宋体" w:cs="宋体"/>
          <w:sz w:val="24"/>
          <w:szCs w:val="24"/>
          <w:u w:val="single"/>
          <w:lang w:bidi="ar"/>
        </w:rPr>
        <w:t>60%</w:t>
      </w:r>
      <w:r>
        <w:rPr>
          <w:rFonts w:hint="eastAsia" w:ascii="宋体" w:hAnsi="宋体" w:eastAsia="宋体" w:cs="宋体"/>
          <w:sz w:val="24"/>
          <w:szCs w:val="24"/>
          <w:lang w:bidi="ar"/>
        </w:rPr>
        <w:t>。</w:t>
      </w:r>
    </w:p>
    <w:p>
      <w:pPr>
        <w:widowControl/>
        <w:autoSpaceDE w:val="0"/>
        <w:autoSpaceDN w:val="0"/>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sz w:val="24"/>
          <w:szCs w:val="24"/>
          <w:lang w:bidi="ar"/>
        </w:rPr>
        <w:t>5.2.2 设备经调试完毕，并调试验收合格后，乙方提交请款资料及等额增值税专用发票，经甲方或甲方指定的第三方结算审核后</w:t>
      </w:r>
      <w:r>
        <w:rPr>
          <w:rFonts w:hint="eastAsia" w:ascii="宋体" w:hAnsi="宋体" w:eastAsia="宋体" w:cs="宋体"/>
          <w:sz w:val="24"/>
          <w:szCs w:val="24"/>
          <w:u w:val="single"/>
          <w:lang w:bidi="ar"/>
        </w:rPr>
        <w:t xml:space="preserve"> 30 </w:t>
      </w:r>
      <w:r>
        <w:rPr>
          <w:rFonts w:hint="eastAsia" w:ascii="宋体" w:hAnsi="宋体" w:eastAsia="宋体" w:cs="宋体"/>
          <w:sz w:val="24"/>
          <w:szCs w:val="24"/>
          <w:lang w:bidi="ar"/>
        </w:rPr>
        <w:t>个工作日内，支付至合同结算价的</w:t>
      </w:r>
      <w:r>
        <w:rPr>
          <w:rFonts w:hint="eastAsia" w:ascii="宋体" w:hAnsi="宋体" w:eastAsia="宋体" w:cs="宋体"/>
          <w:sz w:val="24"/>
          <w:szCs w:val="24"/>
          <w:u w:val="single"/>
          <w:lang w:bidi="ar"/>
        </w:rPr>
        <w:t>95%</w:t>
      </w:r>
      <w:r>
        <w:rPr>
          <w:rFonts w:hint="eastAsia" w:ascii="宋体" w:hAnsi="宋体" w:eastAsia="宋体" w:cs="宋体"/>
          <w:sz w:val="24"/>
          <w:szCs w:val="24"/>
          <w:lang w:bidi="ar"/>
        </w:rPr>
        <w:t>（若审核价低于合同暂定总价，则以审核价作为合同结算价，否则以合同暂定总价为合同结算价），合同结算价的5%作为质保金留存。</w:t>
      </w:r>
    </w:p>
    <w:p>
      <w:pPr>
        <w:widowControl/>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5.2.3质保期按合同第十条规定执行，质保期满且乙方不存在违约情形，乙方提交请款资料及等额增值税专用发票，甲方审核无误后在</w:t>
      </w:r>
      <w:r>
        <w:rPr>
          <w:rFonts w:hint="eastAsia" w:ascii="宋体" w:hAnsi="宋体" w:eastAsia="宋体" w:cs="宋体"/>
          <w:sz w:val="24"/>
          <w:szCs w:val="24"/>
          <w:u w:val="single"/>
          <w:lang w:bidi="ar"/>
        </w:rPr>
        <w:t xml:space="preserve"> 15 </w:t>
      </w:r>
      <w:r>
        <w:rPr>
          <w:rFonts w:hint="eastAsia" w:ascii="宋体" w:hAnsi="宋体" w:eastAsia="宋体" w:cs="宋体"/>
          <w:sz w:val="24"/>
          <w:szCs w:val="24"/>
          <w:lang w:bidi="ar"/>
        </w:rPr>
        <w:t>个工作日内支付合同结算价的5％（质保金）给乙方(无息)。</w:t>
      </w:r>
    </w:p>
    <w:p>
      <w:pPr>
        <w:widowControl/>
        <w:spacing w:after="160" w:line="360" w:lineRule="auto"/>
        <w:ind w:firstLine="600" w:firstLineChars="250"/>
        <w:jc w:val="left"/>
        <w:rPr>
          <w:rFonts w:ascii="宋体" w:hAnsi="宋体" w:eastAsia="宋体" w:cs="宋体"/>
          <w:sz w:val="24"/>
          <w:szCs w:val="24"/>
        </w:rPr>
      </w:pPr>
      <w:r>
        <w:rPr>
          <w:rFonts w:hint="eastAsia" w:ascii="宋体" w:hAnsi="宋体" w:eastAsia="宋体" w:cs="宋体"/>
          <w:sz w:val="24"/>
          <w:szCs w:val="24"/>
          <w:lang w:bidi="ar"/>
        </w:rPr>
        <w:t>5.2.4乙方收款账户：</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w:t>
      </w:r>
    </w:p>
    <w:p>
      <w:pPr>
        <w:widowControl/>
        <w:spacing w:after="160"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lang w:bidi="ar"/>
        </w:rPr>
        <w:t>收款账号：</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w:t>
      </w:r>
    </w:p>
    <w:p>
      <w:pPr>
        <w:widowControl/>
        <w:spacing w:after="160"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lang w:bidi="ar"/>
        </w:rPr>
        <w:t>开户行：</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5.2.5乙方在收款前需向甲方提交等额增值税专用发票，增值税专用发票信息：</w:t>
      </w:r>
    </w:p>
    <w:p>
      <w:pPr>
        <w:widowControl/>
        <w:spacing w:after="160" w:line="360" w:lineRule="auto"/>
        <w:ind w:firstLine="1200" w:firstLineChars="500"/>
        <w:jc w:val="left"/>
        <w:rPr>
          <w:rFonts w:ascii="宋体" w:hAnsi="宋体" w:eastAsia="宋体" w:cs="宋体"/>
          <w:sz w:val="24"/>
          <w:szCs w:val="24"/>
          <w:u w:val="single"/>
        </w:rPr>
      </w:pPr>
      <w:r>
        <w:rPr>
          <w:rFonts w:hint="eastAsia" w:ascii="宋体" w:hAnsi="宋体" w:eastAsia="宋体" w:cs="宋体"/>
          <w:sz w:val="24"/>
          <w:szCs w:val="24"/>
          <w:u w:val="single"/>
          <w:lang w:bidi="ar"/>
        </w:rPr>
        <w:t>公司名称:广州市净水有限公司</w:t>
      </w:r>
    </w:p>
    <w:p>
      <w:pPr>
        <w:widowControl/>
        <w:spacing w:after="160" w:line="360" w:lineRule="auto"/>
        <w:ind w:firstLine="1200" w:firstLineChars="500"/>
        <w:jc w:val="left"/>
        <w:rPr>
          <w:rFonts w:ascii="宋体" w:hAnsi="宋体" w:eastAsia="宋体" w:cs="宋体"/>
          <w:sz w:val="24"/>
          <w:szCs w:val="24"/>
          <w:u w:val="single"/>
        </w:rPr>
      </w:pPr>
      <w:r>
        <w:rPr>
          <w:rFonts w:hint="eastAsia" w:ascii="宋体" w:hAnsi="宋体" w:eastAsia="宋体" w:cs="宋体"/>
          <w:sz w:val="24"/>
          <w:szCs w:val="24"/>
          <w:u w:val="single"/>
          <w:lang w:bidi="ar"/>
        </w:rPr>
        <w:t>注册地址:广州市天河区临江大道 501 号</w:t>
      </w:r>
    </w:p>
    <w:p>
      <w:pPr>
        <w:widowControl/>
        <w:spacing w:after="160" w:line="360" w:lineRule="auto"/>
        <w:ind w:firstLine="1200" w:firstLineChars="500"/>
        <w:jc w:val="left"/>
        <w:rPr>
          <w:rFonts w:ascii="宋体" w:hAnsi="宋体" w:eastAsia="宋体" w:cs="宋体"/>
          <w:sz w:val="24"/>
          <w:szCs w:val="24"/>
          <w:u w:val="single"/>
        </w:rPr>
      </w:pPr>
      <w:r>
        <w:rPr>
          <w:rFonts w:hint="eastAsia" w:ascii="宋体" w:hAnsi="宋体" w:eastAsia="宋体" w:cs="宋体"/>
          <w:sz w:val="24"/>
          <w:szCs w:val="24"/>
          <w:u w:val="single"/>
          <w:lang w:bidi="ar"/>
        </w:rPr>
        <w:t>纳税人识别号：9144 0101 7555 8472 9Q</w:t>
      </w:r>
    </w:p>
    <w:p>
      <w:pPr>
        <w:widowControl/>
        <w:spacing w:after="160" w:line="360" w:lineRule="auto"/>
        <w:ind w:firstLine="1200" w:firstLineChars="500"/>
        <w:jc w:val="left"/>
        <w:rPr>
          <w:rFonts w:ascii="宋体" w:hAnsi="宋体" w:eastAsia="宋体" w:cs="宋体"/>
          <w:sz w:val="24"/>
          <w:szCs w:val="24"/>
          <w:u w:val="single"/>
        </w:rPr>
      </w:pPr>
      <w:r>
        <w:rPr>
          <w:rFonts w:hint="eastAsia" w:ascii="宋体" w:hAnsi="宋体" w:eastAsia="宋体" w:cs="宋体"/>
          <w:sz w:val="24"/>
          <w:szCs w:val="24"/>
          <w:u w:val="single"/>
          <w:lang w:bidi="ar"/>
        </w:rPr>
        <w:t xml:space="preserve">电话：020-38890283 </w:t>
      </w:r>
    </w:p>
    <w:p>
      <w:pPr>
        <w:widowControl/>
        <w:spacing w:after="160" w:line="360" w:lineRule="auto"/>
        <w:ind w:firstLine="1200" w:firstLineChars="500"/>
        <w:jc w:val="left"/>
        <w:rPr>
          <w:rFonts w:ascii="宋体" w:hAnsi="宋体" w:eastAsia="宋体" w:cs="宋体"/>
          <w:sz w:val="24"/>
          <w:szCs w:val="24"/>
          <w:u w:val="single"/>
        </w:rPr>
      </w:pPr>
      <w:r>
        <w:rPr>
          <w:rFonts w:hint="eastAsia" w:ascii="宋体" w:hAnsi="宋体" w:eastAsia="宋体" w:cs="宋体"/>
          <w:sz w:val="24"/>
          <w:szCs w:val="24"/>
          <w:u w:val="single"/>
          <w:lang w:bidi="ar"/>
        </w:rPr>
        <w:t>开户行:民生银行广州分行</w:t>
      </w:r>
    </w:p>
    <w:p>
      <w:pPr>
        <w:widowControl/>
        <w:spacing w:after="160"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u w:val="single"/>
          <w:lang w:bidi="ar"/>
        </w:rPr>
        <w:t>账号:0301 0141 4000 6932</w:t>
      </w:r>
      <w:r>
        <w:rPr>
          <w:rFonts w:hint="eastAsia" w:ascii="宋体" w:hAnsi="宋体" w:eastAsia="宋体" w:cs="宋体"/>
          <w:sz w:val="24"/>
          <w:szCs w:val="24"/>
          <w:lang w:bidi="ar"/>
        </w:rPr>
        <w:t>；</w:t>
      </w:r>
    </w:p>
    <w:p>
      <w:pPr>
        <w:widowControl/>
        <w:tabs>
          <w:tab w:val="left" w:pos="851"/>
        </w:tabs>
        <w:adjustRightInd w:val="0"/>
        <w:snapToGrid w:val="0"/>
        <w:spacing w:after="160" w:line="360" w:lineRule="auto"/>
        <w:ind w:firstLine="480" w:firstLineChars="200"/>
        <w:jc w:val="left"/>
        <w:outlineLvl w:val="1"/>
        <w:rPr>
          <w:rFonts w:ascii="宋体" w:hAnsi="宋体" w:eastAsia="宋体" w:cs="宋体"/>
          <w:sz w:val="24"/>
          <w:szCs w:val="24"/>
        </w:rPr>
      </w:pPr>
      <w:r>
        <w:rPr>
          <w:rFonts w:hint="eastAsia" w:ascii="宋体" w:hAnsi="宋体" w:eastAsia="宋体" w:cs="宋体"/>
          <w:sz w:val="24"/>
          <w:szCs w:val="24"/>
          <w:lang w:bidi="ar"/>
        </w:rPr>
        <w:t xml:space="preserve">5.3付款方式： </w:t>
      </w:r>
      <w:r>
        <w:rPr>
          <w:rFonts w:ascii="宋体" w:hAnsi="宋体" w:eastAsia="Wingdings 2" w:cs="宋体"/>
          <w:sz w:val="24"/>
          <w:szCs w:val="24"/>
          <w:lang w:bidi="ar"/>
        </w:rPr>
        <w:sym w:font="Wingdings 2" w:char="0052"/>
      </w:r>
      <w:r>
        <w:rPr>
          <w:rFonts w:hint="eastAsia" w:ascii="宋体" w:hAnsi="宋体" w:eastAsia="宋体" w:cs="宋体"/>
          <w:sz w:val="24"/>
          <w:szCs w:val="24"/>
          <w:lang w:bidi="ar"/>
        </w:rPr>
        <w:t xml:space="preserve">网银支付；  </w:t>
      </w:r>
      <w:r>
        <w:rPr>
          <w:rFonts w:ascii="宋体" w:hAnsi="宋体" w:eastAsia="宋体" w:cs="宋体"/>
          <w:sz w:val="24"/>
          <w:szCs w:val="24"/>
          <w:lang w:bidi="ar"/>
        </w:rPr>
        <w:sym w:font="Wingdings" w:char="00A8"/>
      </w:r>
      <w:r>
        <w:rPr>
          <w:rFonts w:hint="eastAsia" w:ascii="宋体" w:hAnsi="宋体" w:eastAsia="宋体" w:cs="宋体"/>
          <w:sz w:val="24"/>
          <w:szCs w:val="24"/>
          <w:lang w:bidi="ar"/>
        </w:rPr>
        <w:t xml:space="preserve">支票；   </w:t>
      </w:r>
      <w:r>
        <w:rPr>
          <w:rFonts w:ascii="宋体" w:hAnsi="宋体" w:eastAsia="宋体" w:cs="宋体"/>
          <w:sz w:val="24"/>
          <w:szCs w:val="24"/>
          <w:lang w:bidi="ar"/>
        </w:rPr>
        <w:sym w:font="Wingdings" w:char="00A8"/>
      </w:r>
      <w:r>
        <w:rPr>
          <w:rFonts w:hint="eastAsia" w:ascii="宋体" w:hAnsi="宋体" w:eastAsia="宋体" w:cs="宋体"/>
          <w:sz w:val="24"/>
          <w:szCs w:val="24"/>
          <w:lang w:bidi="ar"/>
        </w:rPr>
        <w:t xml:space="preserve">其他：       </w:t>
      </w:r>
    </w:p>
    <w:p>
      <w:pPr>
        <w:widowControl/>
        <w:autoSpaceDE w:val="0"/>
        <w:autoSpaceDN w:val="0"/>
        <w:adjustRightInd w:val="0"/>
        <w:spacing w:line="360" w:lineRule="auto"/>
        <w:ind w:firstLine="482" w:firstLineChars="200"/>
        <w:jc w:val="left"/>
        <w:rPr>
          <w:rFonts w:ascii="宋体" w:hAnsi="宋体" w:eastAsia="宋体" w:cs="宋体"/>
          <w:bCs/>
          <w:sz w:val="24"/>
          <w:szCs w:val="24"/>
        </w:rPr>
      </w:pPr>
      <w:r>
        <w:rPr>
          <w:rFonts w:hint="eastAsia" w:ascii="宋体" w:hAnsi="宋体" w:eastAsia="宋体" w:cs="宋体"/>
          <w:b/>
          <w:sz w:val="24"/>
          <w:szCs w:val="24"/>
          <w:lang w:bidi="ar"/>
        </w:rPr>
        <w:t>第六条 履约担保</w:t>
      </w:r>
    </w:p>
    <w:p>
      <w:pPr>
        <w:widowControl/>
        <w:spacing w:line="360" w:lineRule="auto"/>
        <w:ind w:firstLine="480" w:firstLineChars="200"/>
        <w:jc w:val="left"/>
        <w:outlineLvl w:val="0"/>
        <w:rPr>
          <w:rFonts w:ascii="宋体" w:hAnsi="宋体" w:eastAsia="宋体" w:cs="宋体"/>
          <w:sz w:val="24"/>
          <w:szCs w:val="24"/>
          <w:u w:val="single"/>
        </w:rPr>
      </w:pPr>
      <w:r>
        <w:rPr>
          <w:rFonts w:hint="eastAsia" w:ascii="宋体" w:hAnsi="宋体" w:eastAsia="宋体" w:cs="宋体"/>
          <w:sz w:val="24"/>
          <w:szCs w:val="24"/>
          <w:lang w:bidi="ar"/>
        </w:rPr>
        <w:t>6.1履约担保：</w:t>
      </w:r>
      <w:r>
        <w:rPr>
          <w:rFonts w:ascii="宋体" w:hAnsi="宋体" w:eastAsia="Wingdings 2" w:cs="宋体"/>
          <w:sz w:val="24"/>
          <w:szCs w:val="24"/>
          <w:lang w:bidi="ar"/>
        </w:rPr>
        <w:sym w:font="Wingdings 2" w:char="0052"/>
      </w:r>
      <w:r>
        <w:rPr>
          <w:rFonts w:hint="eastAsia" w:ascii="宋体" w:hAnsi="宋体" w:eastAsia="宋体" w:cs="宋体"/>
          <w:bCs/>
          <w:sz w:val="24"/>
          <w:szCs w:val="24"/>
          <w:lang w:bidi="ar"/>
        </w:rPr>
        <w:t xml:space="preserve">无；   </w:t>
      </w:r>
      <w:r>
        <w:rPr>
          <w:rFonts w:hint="eastAsia" w:ascii="宋体" w:hAnsi="宋体" w:eastAsia="宋体" w:cs="宋体"/>
          <w:szCs w:val="21"/>
          <w:lang w:bidi="ar"/>
        </w:rPr>
        <w:t>□</w:t>
      </w:r>
      <w:r>
        <w:rPr>
          <w:rFonts w:hint="eastAsia" w:ascii="宋体" w:hAnsi="宋体" w:eastAsia="宋体" w:cs="宋体"/>
          <w:bCs/>
          <w:sz w:val="24"/>
          <w:szCs w:val="24"/>
          <w:lang w:bidi="ar"/>
        </w:rPr>
        <w:t xml:space="preserve"> 有，</w:t>
      </w:r>
      <w:r>
        <w:rPr>
          <w:rFonts w:hint="eastAsia" w:ascii="宋体" w:hAnsi="宋体" w:eastAsia="宋体" w:cs="宋体"/>
          <w:sz w:val="24"/>
          <w:szCs w:val="24"/>
          <w:lang w:bidi="ar"/>
        </w:rPr>
        <w:t>本合同签订后10日内</w:t>
      </w:r>
      <w:r>
        <w:rPr>
          <w:rFonts w:hint="eastAsia" w:ascii="宋体" w:hAnsi="宋体" w:eastAsia="宋体" w:cs="宋体"/>
          <w:sz w:val="24"/>
          <w:szCs w:val="24"/>
          <w:u w:val="single"/>
          <w:lang w:bidi="ar"/>
        </w:rPr>
        <w:t>以/为履约保证金，</w:t>
      </w:r>
      <w:r>
        <w:rPr>
          <w:rFonts w:hint="eastAsia" w:ascii="宋体" w:hAnsi="宋体" w:eastAsia="宋体" w:cs="宋体"/>
          <w:sz w:val="24"/>
          <w:szCs w:val="24"/>
          <w:lang w:bidi="ar"/>
        </w:rPr>
        <w:t>金额为：</w:t>
      </w:r>
      <w:r>
        <w:rPr>
          <w:rFonts w:hint="eastAsia" w:ascii="宋体" w:hAnsi="宋体" w:eastAsia="宋体" w:cs="宋体"/>
          <w:sz w:val="24"/>
          <w:szCs w:val="24"/>
          <w:u w:val="single"/>
          <w:lang w:bidi="ar"/>
        </w:rPr>
        <w:t xml:space="preserve"> /（大写人民币：/）。</w:t>
      </w:r>
    </w:p>
    <w:p>
      <w:pPr>
        <w:pStyle w:val="79"/>
        <w:spacing w:before="0" w:beforeAutospacing="0" w:after="0" w:afterAutospacing="0" w:line="360" w:lineRule="auto"/>
        <w:ind w:firstLine="480"/>
        <w:rPr>
          <w:rFonts w:cs="宋体"/>
        </w:rPr>
      </w:pPr>
      <w:r>
        <w:rPr>
          <w:rFonts w:cs="宋体"/>
        </w:rPr>
        <w:t>6.2履约担保按以下任一种形式提供：</w:t>
      </w:r>
    </w:p>
    <w:p>
      <w:pPr>
        <w:pStyle w:val="79"/>
        <w:spacing w:before="0" w:beforeAutospacing="0" w:after="0" w:afterAutospacing="0" w:line="360" w:lineRule="auto"/>
        <w:ind w:firstLine="480"/>
        <w:rPr>
          <w:rFonts w:cs="宋体"/>
        </w:rPr>
      </w:pPr>
      <w:r>
        <w:rPr>
          <w:rFonts w:cs="宋体"/>
        </w:rPr>
        <w:t>1、符合甲方要求（详见附件6保函格式）的银行独立保函，</w:t>
      </w:r>
    </w:p>
    <w:p>
      <w:pPr>
        <w:pStyle w:val="79"/>
        <w:spacing w:before="0" w:beforeAutospacing="0" w:after="0" w:afterAutospacing="0" w:line="360" w:lineRule="auto"/>
        <w:ind w:firstLine="480"/>
        <w:rPr>
          <w:rFonts w:cs="宋体"/>
        </w:rPr>
      </w:pPr>
      <w:r>
        <w:rPr>
          <w:rFonts w:cs="宋体"/>
        </w:rPr>
        <w:t>2、现金转账至甲方以下指定账户：</w:t>
      </w:r>
    </w:p>
    <w:p>
      <w:pPr>
        <w:widowControl/>
        <w:tabs>
          <w:tab w:val="left" w:pos="1995"/>
        </w:tabs>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户名：广州市净水有限公司</w:t>
      </w:r>
    </w:p>
    <w:p>
      <w:pPr>
        <w:widowControl/>
        <w:tabs>
          <w:tab w:val="left" w:pos="1995"/>
        </w:tabs>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账号：82010154900000342</w:t>
      </w:r>
    </w:p>
    <w:p>
      <w:pPr>
        <w:widowControl/>
        <w:tabs>
          <w:tab w:val="left" w:pos="1995"/>
        </w:tabs>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开户行：浦发银行广州分行</w:t>
      </w:r>
    </w:p>
    <w:p>
      <w:pPr>
        <w:widowControl/>
        <w:spacing w:after="160" w:line="360" w:lineRule="auto"/>
        <w:ind w:firstLine="480"/>
        <w:jc w:val="left"/>
        <w:outlineLvl w:val="0"/>
        <w:rPr>
          <w:rFonts w:ascii="宋体" w:hAnsi="宋体" w:eastAsia="宋体" w:cs="宋体"/>
          <w:sz w:val="24"/>
          <w:szCs w:val="24"/>
        </w:rPr>
      </w:pPr>
      <w:r>
        <w:rPr>
          <w:rFonts w:hint="eastAsia" w:ascii="宋体" w:hAnsi="宋体" w:eastAsia="宋体" w:cs="宋体"/>
          <w:sz w:val="24"/>
          <w:szCs w:val="24"/>
          <w:lang w:bidi="ar"/>
        </w:rPr>
        <w:t>6.3履约担保的担保期限和返还</w:t>
      </w:r>
    </w:p>
    <w:p>
      <w:pPr>
        <w:widowControl/>
        <w:spacing w:after="160" w:line="360" w:lineRule="auto"/>
        <w:ind w:firstLine="480"/>
        <w:jc w:val="left"/>
        <w:outlineLvl w:val="0"/>
        <w:rPr>
          <w:rFonts w:ascii="宋体" w:hAnsi="宋体" w:eastAsia="宋体" w:cs="宋体"/>
          <w:sz w:val="24"/>
          <w:szCs w:val="24"/>
        </w:rPr>
      </w:pPr>
      <w:r>
        <w:rPr>
          <w:rFonts w:hint="eastAsia" w:ascii="宋体" w:hAnsi="宋体" w:eastAsia="宋体" w:cs="宋体"/>
          <w:sz w:val="24"/>
          <w:szCs w:val="24"/>
          <w:lang w:bidi="ar"/>
        </w:rPr>
        <w:t>6.3.1</w:t>
      </w:r>
      <w:r>
        <w:rPr>
          <w:rFonts w:hint="eastAsia" w:ascii="宋体" w:hAnsi="宋体" w:eastAsia="宋体" w:cs="宋体"/>
          <w:color w:val="000000"/>
          <w:sz w:val="24"/>
          <w:lang w:bidi="ar"/>
        </w:rPr>
        <w:t>履约银行保函（或现金履约保证金）的担保期限：从提供履约担保（或转账成功）之日起至合同履行完成。</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6.3.2</w:t>
      </w:r>
      <w:r>
        <w:rPr>
          <w:rFonts w:hint="eastAsia" w:ascii="宋体" w:hAnsi="宋体" w:eastAsia="宋体" w:cs="宋体"/>
          <w:color w:val="000000"/>
          <w:sz w:val="24"/>
          <w:lang w:bidi="ar"/>
        </w:rPr>
        <w:t>履约银行保函在合同履行完成后，由乙方提出申请，甲方在28日内返还，不支付利息；</w:t>
      </w:r>
      <w:r>
        <w:rPr>
          <w:rFonts w:hint="eastAsia" w:ascii="宋体" w:hAnsi="宋体" w:eastAsia="宋体" w:cs="宋体"/>
          <w:sz w:val="24"/>
          <w:szCs w:val="24"/>
          <w:lang w:bidi="ar"/>
        </w:rPr>
        <w:t xml:space="preserve"> </w:t>
      </w:r>
    </w:p>
    <w:p>
      <w:pPr>
        <w:widowControl/>
        <w:spacing w:after="160" w:line="360" w:lineRule="auto"/>
        <w:ind w:firstLine="480" w:firstLineChars="200"/>
        <w:jc w:val="left"/>
        <w:outlineLvl w:val="0"/>
        <w:rPr>
          <w:rFonts w:ascii="宋体" w:hAnsi="宋体" w:eastAsia="宋体" w:cs="宋体"/>
          <w:sz w:val="24"/>
          <w:szCs w:val="24"/>
        </w:rPr>
      </w:pPr>
      <w:r>
        <w:rPr>
          <w:rFonts w:hint="eastAsia" w:ascii="宋体" w:hAnsi="宋体" w:eastAsia="宋体" w:cs="宋体"/>
          <w:sz w:val="24"/>
          <w:szCs w:val="24"/>
          <w:lang w:bidi="ar"/>
        </w:rPr>
        <w:t>6.3.3延长担保期限。履约银行保函形式提交履约保证金的，在银行保函到期前，乙方应提前</w:t>
      </w:r>
      <w:r>
        <w:rPr>
          <w:rFonts w:hint="eastAsia" w:ascii="宋体" w:hAnsi="宋体" w:eastAsia="宋体" w:cs="宋体"/>
          <w:sz w:val="24"/>
          <w:szCs w:val="24"/>
          <w:u w:val="single"/>
          <w:lang w:bidi="ar"/>
        </w:rPr>
        <w:t xml:space="preserve"> 7 </w:t>
      </w:r>
      <w:r>
        <w:rPr>
          <w:rFonts w:hint="eastAsia" w:ascii="宋体" w:hAnsi="宋体" w:eastAsia="宋体" w:cs="宋体"/>
          <w:sz w:val="24"/>
          <w:szCs w:val="24"/>
          <w:lang w:bidi="ar"/>
        </w:rPr>
        <w:t>天向甲方提交新的保函以替换即将到期的保函。如乙方未及时提交的，甲方有权直接要求担保银行支付其担保的全部金额并解除合同。</w:t>
      </w:r>
    </w:p>
    <w:p>
      <w:pPr>
        <w:pStyle w:val="79"/>
        <w:spacing w:before="0" w:beforeAutospacing="0" w:after="0" w:afterAutospacing="0" w:line="360" w:lineRule="auto"/>
        <w:ind w:firstLine="525"/>
        <w:rPr>
          <w:rFonts w:cs="宋体"/>
        </w:rPr>
      </w:pPr>
      <w:r>
        <w:rPr>
          <w:rFonts w:cs="宋体"/>
        </w:rPr>
        <w:t>6.3.4现金履约保证金的退还：合同履行完成后，由乙方提出申请，甲方在28天内将剩余履约保证金（无息）返还。</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6.3.5甲方按合同约定提取履约担保金额后，乙方应在收到甲方通知后</w:t>
      </w:r>
      <w:r>
        <w:rPr>
          <w:rFonts w:hint="eastAsia" w:ascii="宋体" w:hAnsi="宋体" w:eastAsia="宋体" w:cs="宋体"/>
          <w:sz w:val="24"/>
          <w:szCs w:val="24"/>
          <w:u w:val="single"/>
          <w:lang w:bidi="ar"/>
        </w:rPr>
        <w:t xml:space="preserve"> 7 </w:t>
      </w:r>
      <w:r>
        <w:rPr>
          <w:rFonts w:hint="eastAsia" w:ascii="宋体" w:hAnsi="宋体" w:eastAsia="宋体" w:cs="宋体"/>
          <w:sz w:val="24"/>
          <w:szCs w:val="24"/>
          <w:lang w:bidi="ar"/>
        </w:rPr>
        <w:t>天内补足数额，逾期未补足，则甲方有权提取履约担保的全部余额并解除合同。</w:t>
      </w:r>
    </w:p>
    <w:p>
      <w:pPr>
        <w:widowControl/>
        <w:spacing w:line="360" w:lineRule="auto"/>
        <w:ind w:firstLine="482" w:firstLineChars="200"/>
        <w:jc w:val="left"/>
        <w:rPr>
          <w:rFonts w:ascii="宋体" w:hAnsi="宋体" w:eastAsia="宋体" w:cs="宋体"/>
          <w:b/>
          <w:sz w:val="24"/>
          <w:szCs w:val="24"/>
        </w:rPr>
      </w:pPr>
      <w:r>
        <w:rPr>
          <w:rFonts w:hint="eastAsia" w:ascii="宋体" w:hAnsi="宋体" w:eastAsia="宋体" w:cs="宋体"/>
          <w:b/>
          <w:kern w:val="0"/>
          <w:sz w:val="24"/>
          <w:szCs w:val="24"/>
          <w:lang w:bidi="ar"/>
        </w:rPr>
        <w:t xml:space="preserve">第七条 </w:t>
      </w:r>
      <w:r>
        <w:rPr>
          <w:rFonts w:hint="eastAsia" w:ascii="宋体" w:hAnsi="宋体" w:eastAsia="宋体" w:cs="宋体"/>
          <w:b/>
          <w:sz w:val="24"/>
          <w:szCs w:val="24"/>
          <w:lang w:bidi="ar"/>
        </w:rPr>
        <w:t>交货及检验要求</w:t>
      </w:r>
    </w:p>
    <w:p>
      <w:pPr>
        <w:widowControl/>
        <w:autoSpaceDE w:val="0"/>
        <w:autoSpaceDN w:val="0"/>
        <w:adjustRightIn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7.1 交货要求：乙方应在交货时向甲方提供出厂合格证、产品质量证明文件、操作维修手册等（手册应包含设备情况、系统和主要部件常见故障、保养要求、紧急维修电话等内容）。</w:t>
      </w:r>
    </w:p>
    <w:p>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7.2安装验收：安装验收在合同设备交付地点进行，包括但不限于对设备数量、规格、外观完好性、是否满足技术需求进行检验。经验收合格后，甲方签发安装验收合格证明。安装验收合格前，设备的损坏风险由乙方承担。</w:t>
      </w:r>
    </w:p>
    <w:p>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7.3 调试验收：</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color w:val="000000"/>
          <w:sz w:val="24"/>
          <w:szCs w:val="24"/>
          <w:lang w:bidi="ar"/>
        </w:rPr>
        <w:t>7.3.1 乙方在安装除臭设备时，应预留进气取样口与出气取样口。</w:t>
      </w:r>
    </w:p>
    <w:p>
      <w:pPr>
        <w:widowControl/>
        <w:spacing w:after="156" w:afterLines="50" w:line="360" w:lineRule="auto"/>
        <w:ind w:firstLine="480" w:firstLineChars="200"/>
        <w:jc w:val="left"/>
        <w:rPr>
          <w:rFonts w:ascii="宋体" w:hAnsi="宋体" w:eastAsia="宋体" w:cs="宋体"/>
          <w:bCs/>
          <w:sz w:val="24"/>
          <w:szCs w:val="24"/>
        </w:rPr>
      </w:pPr>
      <w:r>
        <w:rPr>
          <w:rFonts w:hint="eastAsia" w:ascii="宋体" w:hAnsi="宋体" w:eastAsia="宋体" w:cs="宋体"/>
          <w:bCs/>
          <w:color w:val="000000"/>
          <w:sz w:val="24"/>
          <w:szCs w:val="24"/>
          <w:lang w:bidi="ar"/>
        </w:rPr>
        <w:t>7.3.2 除臭系统</w:t>
      </w:r>
      <w:r>
        <w:rPr>
          <w:rFonts w:hint="eastAsia" w:ascii="宋体" w:hAnsi="宋体" w:eastAsia="宋体" w:cs="宋体"/>
          <w:bCs/>
          <w:sz w:val="24"/>
          <w:szCs w:val="24"/>
        </w:rPr>
        <w:t>试运行后，由甲方指定的具有CMA资质的第三方检测机构进行气体检测（包括进气和排气口），并出具有效的检测报告，检测费用由甲方承担。（试运行期应在合同</w:t>
      </w:r>
      <w:r>
        <w:rPr>
          <w:rFonts w:hint="eastAsia" w:ascii="宋体" w:hAnsi="宋体" w:eastAsia="宋体" w:cs="宋体"/>
          <w:sz w:val="24"/>
          <w:szCs w:val="24"/>
        </w:rPr>
        <w:t>3.1</w:t>
      </w:r>
      <w:r>
        <w:rPr>
          <w:rFonts w:hint="eastAsia" w:ascii="宋体" w:hAnsi="宋体" w:eastAsia="宋体" w:cs="宋体"/>
          <w:sz w:val="24"/>
          <w:szCs w:val="24"/>
          <w:u w:val="single"/>
        </w:rPr>
        <w:t>条第二点“在完成安装验收后，在净水公司书面通知的指定期限内”的时间内。</w:t>
      </w:r>
      <w:r>
        <w:rPr>
          <w:rFonts w:hint="eastAsia" w:ascii="宋体" w:hAnsi="宋体" w:eastAsia="宋体" w:cs="宋体"/>
          <w:bCs/>
          <w:sz w:val="24"/>
          <w:szCs w:val="24"/>
        </w:rPr>
        <w:t>）</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color w:val="000000"/>
          <w:sz w:val="24"/>
          <w:szCs w:val="24"/>
          <w:lang w:bidi="ar"/>
        </w:rPr>
        <w:t>7.3.3 处理后的尾气的具体验收标准见</w:t>
      </w:r>
      <w:r>
        <w:rPr>
          <w:rFonts w:hint="eastAsia" w:ascii="宋体" w:hAnsi="宋体" w:eastAsia="宋体" w:cs="宋体"/>
          <w:bCs/>
          <w:color w:val="000000"/>
          <w:sz w:val="24"/>
          <w:szCs w:val="24"/>
          <w:u w:val="single"/>
          <w:lang w:bidi="ar"/>
        </w:rPr>
        <w:t>附件技术需求</w:t>
      </w:r>
      <w:r>
        <w:rPr>
          <w:rFonts w:hint="eastAsia" w:ascii="宋体" w:hAnsi="宋体" w:eastAsia="宋体" w:cs="宋体"/>
          <w:bCs/>
          <w:color w:val="000000"/>
          <w:sz w:val="24"/>
          <w:szCs w:val="24"/>
          <w:lang w:bidi="ar"/>
        </w:rPr>
        <w:t>。</w:t>
      </w:r>
    </w:p>
    <w:p>
      <w:pPr>
        <w:widowControl/>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lang w:bidi="ar"/>
        </w:rPr>
        <w:t xml:space="preserve">    7.4如双方对合同设备验收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 xml:space="preserve">    7.5对设备外观检查与验收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lang w:bidi="ar"/>
        </w:rPr>
        <w:t xml:space="preserve">    7.6 甲方有权对合同设备进行原厂正品验证，若合同设备无法获原厂验证，甲方有权退回设备，要求乙方在</w:t>
      </w:r>
      <w:r>
        <w:rPr>
          <w:rFonts w:hint="eastAsia" w:ascii="宋体" w:hAnsi="宋体" w:eastAsia="宋体" w:cs="宋体"/>
          <w:sz w:val="24"/>
          <w:szCs w:val="24"/>
          <w:u w:val="single"/>
          <w:lang w:bidi="ar"/>
        </w:rPr>
        <w:t xml:space="preserve"> 5 </w:t>
      </w:r>
      <w:r>
        <w:rPr>
          <w:rFonts w:hint="eastAsia" w:ascii="宋体" w:hAnsi="宋体" w:eastAsia="宋体" w:cs="宋体"/>
          <w:sz w:val="24"/>
          <w:szCs w:val="24"/>
          <w:lang w:bidi="ar"/>
        </w:rPr>
        <w:t>个工作日内退回已收取款项并按设备价格的</w:t>
      </w:r>
      <w:r>
        <w:rPr>
          <w:rFonts w:hint="eastAsia" w:ascii="宋体" w:hAnsi="宋体" w:eastAsia="宋体" w:cs="宋体"/>
          <w:sz w:val="24"/>
          <w:szCs w:val="24"/>
          <w:u w:val="single"/>
          <w:lang w:bidi="ar"/>
        </w:rPr>
        <w:t xml:space="preserve"> 20 </w:t>
      </w:r>
      <w:r>
        <w:rPr>
          <w:rFonts w:hint="eastAsia" w:ascii="宋体" w:hAnsi="宋体" w:eastAsia="宋体" w:cs="宋体"/>
          <w:sz w:val="24"/>
          <w:szCs w:val="24"/>
          <w:lang w:bidi="ar"/>
        </w:rPr>
        <w:t>%支付违约金。</w:t>
      </w:r>
    </w:p>
    <w:p>
      <w:pPr>
        <w:widowControl/>
        <w:spacing w:before="120" w:after="120"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第八条 包装、标示及运输要求</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8.1 包装</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8.1.2超限设备的包装要求：</w:t>
      </w:r>
      <w:r>
        <w:rPr>
          <w:rFonts w:hint="eastAsia" w:ascii="宋体" w:hAnsi="宋体" w:eastAsia="宋体" w:cs="宋体"/>
          <w:bCs/>
          <w:sz w:val="24"/>
          <w:szCs w:val="24"/>
          <w:u w:val="single"/>
          <w:lang w:bidi="ar"/>
        </w:rPr>
        <w:t xml:space="preserve">  /  </w:t>
      </w:r>
      <w:r>
        <w:rPr>
          <w:rFonts w:hint="eastAsia" w:ascii="宋体" w:hAnsi="宋体" w:eastAsia="宋体" w:cs="宋体"/>
          <w:bCs/>
          <w:sz w:val="24"/>
          <w:szCs w:val="24"/>
          <w:lang w:bidi="ar"/>
        </w:rPr>
        <w:t>。</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8.2 标志</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8.2.1乙方应按照国家标准对设备的外包装进行标志。</w:t>
      </w:r>
    </w:p>
    <w:p>
      <w:pPr>
        <w:widowControl/>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sz w:val="24"/>
          <w:szCs w:val="24"/>
          <w:lang w:bidi="ar"/>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widowControl/>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8.2.3  如由于包装不当或包装箱内部保护措施不符合要求而导致在装车或运输中发生设备或其任何部件的损坏或遗失，乙方应自费对缺损的设备、部件进行修理、更换或补供。</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8.3运输</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8.3.1乙方应自行选择适宜的运输工具及线路安排合同设备运输。</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8.3.2 除合同条款另有约定外，每件设备的备品备件应整套装运。</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p>
      <w:pPr>
        <w:widowControl/>
        <w:adjustRightInd w:val="0"/>
        <w:snapToGrid w:val="0"/>
        <w:spacing w:before="156" w:beforeLines="50" w:after="156" w:afterLines="50" w:line="360" w:lineRule="auto"/>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第九条 技术服务</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9.1  乙方应按甲方需求，派遣技术熟练、称职的技术人员到现场为甲方提供设备调试运行等技术服务。</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9.2  甲方为乙方技术人员提供工作条件及便利，包括但不限于必要的办公场所、技术资料及出入许可等。除合同另有约定外，乙方技术人员的交通、食宿费用由乙方承担。</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9.3  乙方技术人员应遵守甲方施工现场的各项规章制度和安全操作规程，并服从甲方的现场管理。</w:t>
      </w:r>
    </w:p>
    <w:p>
      <w:pPr>
        <w:widowControl/>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widowControl/>
        <w:autoSpaceDE w:val="0"/>
        <w:autoSpaceDN w:val="0"/>
        <w:adjustRightInd w:val="0"/>
        <w:spacing w:after="160"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第十条 质量保修</w:t>
      </w:r>
    </w:p>
    <w:p>
      <w:pPr>
        <w:widowControl/>
        <w:tabs>
          <w:tab w:val="left" w:pos="851"/>
        </w:tabs>
        <w:adjustRightInd w:val="0"/>
        <w:snapToGrid w:val="0"/>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10.1保修期：自</w:t>
      </w:r>
      <w:r>
        <w:rPr>
          <w:rFonts w:hint="eastAsia" w:ascii="宋体" w:hAnsi="宋体" w:eastAsia="宋体" w:cs="宋体"/>
          <w:kern w:val="0"/>
          <w:sz w:val="24"/>
          <w:szCs w:val="24"/>
          <w:lang w:val="zh-CN" w:bidi="ar"/>
        </w:rPr>
        <w:t>设备</w:t>
      </w:r>
      <w:r>
        <w:rPr>
          <w:rFonts w:hint="eastAsia" w:ascii="宋体" w:hAnsi="宋体" w:eastAsia="宋体" w:cs="宋体"/>
          <w:kern w:val="0"/>
          <w:sz w:val="24"/>
          <w:szCs w:val="24"/>
          <w:lang w:bidi="ar"/>
        </w:rPr>
        <w:t>调试</w:t>
      </w:r>
      <w:r>
        <w:rPr>
          <w:rFonts w:hint="eastAsia" w:ascii="宋体" w:hAnsi="宋体" w:eastAsia="宋体" w:cs="宋体"/>
          <w:kern w:val="0"/>
          <w:sz w:val="24"/>
          <w:szCs w:val="24"/>
          <w:lang w:val="zh-CN" w:bidi="ar"/>
        </w:rPr>
        <w:t>验收合格之日起</w:t>
      </w:r>
      <w:r>
        <w:rPr>
          <w:rFonts w:hint="eastAsia" w:ascii="宋体" w:hAnsi="宋体" w:eastAsia="宋体" w:cs="宋体"/>
          <w:sz w:val="24"/>
          <w:szCs w:val="24"/>
          <w:u w:val="single"/>
          <w:lang w:bidi="ar"/>
        </w:rPr>
        <w:t xml:space="preserve"> 1 年</w:t>
      </w:r>
      <w:r>
        <w:rPr>
          <w:rFonts w:hint="eastAsia" w:ascii="宋体" w:hAnsi="宋体" w:eastAsia="宋体" w:cs="宋体"/>
          <w:sz w:val="24"/>
          <w:szCs w:val="24"/>
          <w:lang w:bidi="ar"/>
        </w:rPr>
        <w:t xml:space="preserve">。保修期内乙方应免费对设备进行日常维护保养及质量缺陷修复。                                          </w:t>
      </w:r>
    </w:p>
    <w:p>
      <w:pPr>
        <w:widowControl/>
        <w:tabs>
          <w:tab w:val="left" w:pos="851"/>
        </w:tabs>
        <w:adjustRightInd w:val="0"/>
        <w:snapToGrid w:val="0"/>
        <w:spacing w:after="160"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sz w:val="24"/>
          <w:szCs w:val="24"/>
          <w:lang w:bidi="ar"/>
        </w:rPr>
        <w:t>10.2</w:t>
      </w:r>
      <w:r>
        <w:rPr>
          <w:rFonts w:hint="eastAsia" w:ascii="宋体" w:hAnsi="宋体" w:eastAsia="宋体" w:cs="宋体"/>
          <w:kern w:val="0"/>
          <w:sz w:val="24"/>
          <w:szCs w:val="24"/>
          <w:lang w:bidi="ar"/>
        </w:rPr>
        <w:t>保修</w:t>
      </w:r>
      <w:r>
        <w:rPr>
          <w:rFonts w:hint="eastAsia" w:ascii="宋体" w:hAnsi="宋体" w:eastAsia="宋体" w:cs="宋体"/>
          <w:kern w:val="0"/>
          <w:sz w:val="24"/>
          <w:szCs w:val="24"/>
          <w:lang w:val="zh-CN" w:bidi="ar"/>
        </w:rPr>
        <w:t>期内，乙方应对设备质量问题负责。如设备质量问题导致达不到合同要求的，乙方需无条件免费更换设备并支付合</w:t>
      </w:r>
      <w:r>
        <w:rPr>
          <w:rFonts w:hint="eastAsia" w:ascii="宋体" w:hAnsi="宋体" w:eastAsia="宋体" w:cs="宋体"/>
          <w:kern w:val="0"/>
          <w:sz w:val="24"/>
          <w:szCs w:val="24"/>
          <w:u w:val="single"/>
          <w:lang w:val="zh-CN" w:bidi="ar"/>
        </w:rPr>
        <w:t>同暂定总价的10%作为</w:t>
      </w:r>
      <w:r>
        <w:rPr>
          <w:rFonts w:hint="eastAsia" w:ascii="宋体" w:hAnsi="宋体" w:eastAsia="宋体" w:cs="宋体"/>
          <w:kern w:val="0"/>
          <w:sz w:val="24"/>
          <w:szCs w:val="24"/>
          <w:lang w:val="zh-CN" w:bidi="ar"/>
        </w:rPr>
        <w:t>违约金，</w:t>
      </w:r>
      <w:r>
        <w:rPr>
          <w:rFonts w:hint="eastAsia" w:ascii="宋体" w:hAnsi="宋体" w:eastAsia="宋体" w:cs="宋体"/>
          <w:kern w:val="0"/>
          <w:sz w:val="24"/>
          <w:szCs w:val="24"/>
          <w:lang w:bidi="ar"/>
        </w:rPr>
        <w:t>由此产生的</w:t>
      </w:r>
      <w:r>
        <w:rPr>
          <w:rFonts w:hint="eastAsia" w:ascii="宋体" w:hAnsi="宋体" w:eastAsia="宋体" w:cs="宋体"/>
          <w:kern w:val="0"/>
          <w:sz w:val="24"/>
          <w:szCs w:val="24"/>
          <w:lang w:val="zh-CN" w:bidi="ar"/>
        </w:rPr>
        <w:t>费用由乙方承担。对涉及运营费用，乙方应保证在</w:t>
      </w:r>
      <w:r>
        <w:rPr>
          <w:rFonts w:hint="eastAsia" w:ascii="宋体" w:hAnsi="宋体" w:eastAsia="宋体" w:cs="宋体"/>
          <w:kern w:val="0"/>
          <w:sz w:val="24"/>
          <w:szCs w:val="24"/>
          <w:lang w:bidi="ar"/>
        </w:rPr>
        <w:t>开箱</w:t>
      </w:r>
      <w:r>
        <w:rPr>
          <w:rFonts w:hint="eastAsia" w:ascii="宋体" w:hAnsi="宋体" w:eastAsia="宋体" w:cs="宋体"/>
          <w:kern w:val="0"/>
          <w:sz w:val="24"/>
          <w:szCs w:val="24"/>
          <w:lang w:val="zh-CN" w:bidi="ar"/>
        </w:rPr>
        <w:t>验收</w:t>
      </w:r>
      <w:r>
        <w:rPr>
          <w:rFonts w:hint="eastAsia" w:ascii="宋体" w:hAnsi="宋体" w:eastAsia="宋体" w:cs="宋体"/>
          <w:kern w:val="0"/>
          <w:sz w:val="24"/>
          <w:szCs w:val="24"/>
          <w:lang w:bidi="ar"/>
        </w:rPr>
        <w:t>合格</w:t>
      </w:r>
      <w:r>
        <w:rPr>
          <w:rFonts w:hint="eastAsia" w:ascii="宋体" w:hAnsi="宋体" w:eastAsia="宋体" w:cs="宋体"/>
          <w:kern w:val="0"/>
          <w:sz w:val="24"/>
          <w:szCs w:val="24"/>
          <w:lang w:val="zh-CN" w:bidi="ar"/>
        </w:rPr>
        <w:t>后三年内，</w:t>
      </w:r>
      <w:r>
        <w:rPr>
          <w:rFonts w:hint="eastAsia" w:ascii="宋体" w:hAnsi="宋体" w:eastAsia="宋体" w:cs="宋体"/>
          <w:kern w:val="0"/>
          <w:sz w:val="24"/>
          <w:szCs w:val="24"/>
          <w:lang w:bidi="ar"/>
        </w:rPr>
        <w:t>设备</w:t>
      </w:r>
      <w:r>
        <w:rPr>
          <w:rFonts w:hint="eastAsia" w:ascii="宋体" w:hAnsi="宋体" w:eastAsia="宋体" w:cs="宋体"/>
          <w:kern w:val="0"/>
          <w:sz w:val="24"/>
          <w:szCs w:val="24"/>
          <w:lang w:val="zh-CN" w:bidi="ar"/>
        </w:rPr>
        <w:t>运行费用不高于投标文件/响应文件的承诺指标，</w:t>
      </w:r>
      <w:r>
        <w:rPr>
          <w:rFonts w:hint="eastAsia" w:ascii="宋体" w:hAnsi="宋体" w:eastAsia="宋体" w:cs="宋体"/>
          <w:kern w:val="0"/>
          <w:sz w:val="24"/>
          <w:szCs w:val="24"/>
          <w:lang w:bidi="ar"/>
        </w:rPr>
        <w:t>否则，</w:t>
      </w:r>
      <w:r>
        <w:rPr>
          <w:rFonts w:hint="eastAsia" w:ascii="宋体" w:hAnsi="宋体" w:eastAsia="宋体" w:cs="宋体"/>
          <w:kern w:val="0"/>
          <w:sz w:val="24"/>
          <w:szCs w:val="24"/>
          <w:lang w:val="zh-CN" w:bidi="ar"/>
        </w:rPr>
        <w:t>乙方需无条件免费更换设备</w:t>
      </w:r>
      <w:r>
        <w:rPr>
          <w:rFonts w:hint="eastAsia" w:ascii="宋体" w:hAnsi="宋体" w:eastAsia="宋体" w:cs="宋体"/>
          <w:kern w:val="0"/>
          <w:sz w:val="24"/>
          <w:szCs w:val="24"/>
          <w:lang w:bidi="ar"/>
        </w:rPr>
        <w:t>并支付违约金</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元</w:t>
      </w:r>
      <w:r>
        <w:rPr>
          <w:rFonts w:hint="eastAsia" w:ascii="宋体" w:hAnsi="宋体" w:eastAsia="宋体" w:cs="宋体"/>
          <w:kern w:val="0"/>
          <w:sz w:val="24"/>
          <w:szCs w:val="24"/>
          <w:lang w:val="zh-CN" w:bidi="ar"/>
        </w:rPr>
        <w:t>（如有）。</w:t>
      </w:r>
    </w:p>
    <w:p>
      <w:pPr>
        <w:widowControl/>
        <w:tabs>
          <w:tab w:val="left" w:pos="851"/>
        </w:tabs>
        <w:adjustRightInd w:val="0"/>
        <w:snapToGrid w:val="0"/>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10.3 保修期间由于设备本身原因产生的故障仍属质保范围，对更换或维修过的零部件从更换或维修完成并验收合格之日起，质量保修期重新计算。</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10.4 质量保修期间，如合同设备出现故障，乙方应在接到甲方通知后</w:t>
      </w:r>
      <w:r>
        <w:rPr>
          <w:rFonts w:hint="eastAsia" w:ascii="宋体" w:hAnsi="宋体" w:eastAsia="宋体" w:cs="宋体"/>
          <w:bCs/>
          <w:sz w:val="24"/>
          <w:szCs w:val="24"/>
          <w:u w:val="single"/>
          <w:lang w:bidi="ar"/>
        </w:rPr>
        <w:t xml:space="preserve"> 1 </w:t>
      </w:r>
      <w:r>
        <w:rPr>
          <w:rFonts w:hint="eastAsia" w:ascii="宋体" w:hAnsi="宋体" w:eastAsia="宋体" w:cs="宋体"/>
          <w:bCs/>
          <w:sz w:val="24"/>
          <w:szCs w:val="24"/>
          <w:lang w:bidi="ar"/>
        </w:rPr>
        <w:t>小时内通过电话、网络等提供远程技术指导，如甲方需要乙方到场的，乙方应在收到甲方通知后</w:t>
      </w:r>
      <w:r>
        <w:rPr>
          <w:rFonts w:hint="eastAsia" w:ascii="宋体" w:hAnsi="宋体" w:eastAsia="宋体" w:cs="宋体"/>
          <w:bCs/>
          <w:sz w:val="24"/>
          <w:szCs w:val="24"/>
          <w:u w:val="single"/>
          <w:lang w:bidi="ar"/>
        </w:rPr>
        <w:t xml:space="preserve"> 2 </w:t>
      </w:r>
      <w:r>
        <w:rPr>
          <w:rFonts w:hint="eastAsia" w:ascii="宋体" w:hAnsi="宋体" w:eastAsia="宋体" w:cs="宋体"/>
          <w:bCs/>
          <w:sz w:val="24"/>
          <w:szCs w:val="24"/>
          <w:lang w:bidi="ar"/>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sz w:val="24"/>
          <w:szCs w:val="24"/>
          <w:u w:val="single"/>
          <w:lang w:bidi="ar"/>
        </w:rPr>
        <w:t>合同暂定总价20%/次</w:t>
      </w:r>
      <w:r>
        <w:rPr>
          <w:rFonts w:hint="eastAsia" w:ascii="宋体" w:hAnsi="宋体" w:eastAsia="宋体" w:cs="宋体"/>
          <w:bCs/>
          <w:sz w:val="24"/>
          <w:szCs w:val="24"/>
          <w:lang w:bidi="ar"/>
        </w:rPr>
        <w:t>作为违约金。</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
          <w:sz w:val="24"/>
          <w:szCs w:val="24"/>
          <w:lang w:bidi="ar"/>
        </w:rPr>
        <w:t>第十一条 违约责任</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11.1 延期交货的违约责任</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11.1.1 乙方应按照本合同约定的时间交货。如乙方因客观情况导致无法按时交货，乙方应在交货期前</w:t>
      </w:r>
      <w:r>
        <w:rPr>
          <w:rFonts w:hint="eastAsia" w:ascii="宋体" w:hAnsi="宋体" w:eastAsia="宋体" w:cs="宋体"/>
          <w:bCs/>
          <w:sz w:val="24"/>
          <w:szCs w:val="24"/>
          <w:u w:val="single"/>
          <w:lang w:bidi="ar"/>
        </w:rPr>
        <w:t xml:space="preserve"> 5 </w:t>
      </w:r>
      <w:r>
        <w:rPr>
          <w:rFonts w:hint="eastAsia" w:ascii="宋体" w:hAnsi="宋体" w:eastAsia="宋体" w:cs="宋体"/>
          <w:bCs/>
          <w:sz w:val="24"/>
          <w:szCs w:val="24"/>
          <w:lang w:bidi="ar"/>
        </w:rPr>
        <w:t>日，以书面形式将原因及预计拖延的时间通知甲方。经甲方同意后，交货期顺延。</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11.1.2乙方未能在合同规定期限内交货并交付完整技术资料的，每逾期一天，甲方有权按迟</w:t>
      </w:r>
      <w:r>
        <w:rPr>
          <w:rFonts w:hint="eastAsia" w:ascii="宋体" w:hAnsi="宋体" w:eastAsia="宋体" w:cs="宋体"/>
          <w:bCs/>
          <w:sz w:val="24"/>
          <w:szCs w:val="24"/>
          <w:u w:val="single"/>
          <w:lang w:bidi="ar"/>
        </w:rPr>
        <w:t>交货设备价格的1%/天</w:t>
      </w:r>
      <w:r>
        <w:rPr>
          <w:rFonts w:hint="eastAsia" w:ascii="宋体" w:hAnsi="宋体" w:eastAsia="宋体" w:cs="宋体"/>
          <w:bCs/>
          <w:sz w:val="24"/>
          <w:szCs w:val="24"/>
          <w:lang w:bidi="ar"/>
        </w:rPr>
        <w:t>要求乙方支付违约金。逾期超过</w:t>
      </w:r>
      <w:r>
        <w:rPr>
          <w:rFonts w:hint="eastAsia" w:ascii="宋体" w:hAnsi="宋体" w:eastAsia="宋体" w:cs="宋体"/>
          <w:bCs/>
          <w:sz w:val="24"/>
          <w:szCs w:val="24"/>
          <w:u w:val="single"/>
          <w:lang w:bidi="ar"/>
        </w:rPr>
        <w:t xml:space="preserve"> 15 </w:t>
      </w:r>
      <w:r>
        <w:rPr>
          <w:rFonts w:hint="eastAsia" w:ascii="宋体" w:hAnsi="宋体" w:eastAsia="宋体" w:cs="宋体"/>
          <w:bCs/>
          <w:sz w:val="24"/>
          <w:szCs w:val="24"/>
          <w:lang w:bidi="ar"/>
        </w:rPr>
        <w:t>天，甲方有权解除合同，要求乙方支付迟延违约金并在3天内退回预付款及利息（如有），且扣除乙方履约担保全部金额（如有）。如由于乙方逾期交货对甲方生产造成影响，甲方有权要求乙方赔偿损失。</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11.2 质量问题的违约责任</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（1）乙方承担费用，用合格的新设备更换有缺陷的设备或修补缺陷部分；</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（2）退还设备，同时将甲方已经支付的合同价款全额退还甲方，并承担甲方因履行本合同而支出的一切费用，包括但不限于利息、银行手续费、仓储费、卸货费以及因退回设备所需的其他费用。</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（3）按不合格设备价格的</w:t>
      </w:r>
      <w:r>
        <w:rPr>
          <w:rFonts w:hint="eastAsia" w:ascii="宋体" w:hAnsi="宋体" w:eastAsia="宋体" w:cs="宋体"/>
          <w:bCs/>
          <w:sz w:val="24"/>
          <w:szCs w:val="24"/>
          <w:u w:val="single"/>
          <w:lang w:bidi="ar"/>
        </w:rPr>
        <w:t>20</w:t>
      </w:r>
      <w:r>
        <w:rPr>
          <w:rFonts w:hint="eastAsia" w:ascii="宋体" w:hAnsi="宋体" w:eastAsia="宋体" w:cs="宋体"/>
          <w:bCs/>
          <w:sz w:val="24"/>
          <w:szCs w:val="24"/>
          <w:lang w:bidi="ar"/>
        </w:rPr>
        <w:t>%支付违约金。</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（4）赔偿甲方因设备质量问题导致的一切损失。</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11.2.2 如果乙方提供的技术资料有错误，或者由于乙方技术人员原因造成设备安装、调试不成功和（或）造成合同设备损坏的情况，乙方应在</w:t>
      </w:r>
      <w:r>
        <w:rPr>
          <w:rFonts w:hint="eastAsia" w:ascii="宋体" w:hAnsi="宋体" w:eastAsia="宋体" w:cs="宋体"/>
          <w:bCs/>
          <w:sz w:val="24"/>
          <w:szCs w:val="24"/>
          <w:u w:val="single"/>
          <w:lang w:bidi="ar"/>
        </w:rPr>
        <w:t xml:space="preserve"> 2 </w:t>
      </w:r>
      <w:r>
        <w:rPr>
          <w:rFonts w:hint="eastAsia" w:ascii="宋体" w:hAnsi="宋体" w:eastAsia="宋体" w:cs="宋体"/>
          <w:bCs/>
          <w:sz w:val="24"/>
          <w:szCs w:val="24"/>
          <w:lang w:bidi="ar"/>
        </w:rPr>
        <w:t>小时内采取修理、更换、退货等补救措施并负担因此发生的费用，同时需向甲方支付</w:t>
      </w:r>
      <w:r>
        <w:rPr>
          <w:rFonts w:hint="eastAsia" w:ascii="宋体" w:hAnsi="宋体" w:eastAsia="宋体" w:cs="宋体"/>
          <w:bCs/>
          <w:sz w:val="24"/>
          <w:szCs w:val="24"/>
          <w:u w:val="single"/>
          <w:lang w:bidi="ar"/>
        </w:rPr>
        <w:t xml:space="preserve">不合格设备价格的 20 </w:t>
      </w:r>
      <w:r>
        <w:rPr>
          <w:rFonts w:hint="eastAsia" w:ascii="宋体" w:hAnsi="宋体" w:eastAsia="宋体" w:cs="宋体"/>
          <w:bCs/>
          <w:sz w:val="24"/>
          <w:szCs w:val="24"/>
          <w:lang w:bidi="ar"/>
        </w:rPr>
        <w:t>%作为违约金。</w:t>
      </w:r>
    </w:p>
    <w:p>
      <w:pPr>
        <w:widowControl/>
        <w:spacing w:after="160" w:line="360" w:lineRule="auto"/>
        <w:ind w:firstLine="482"/>
        <w:jc w:val="left"/>
        <w:rPr>
          <w:rFonts w:ascii="宋体" w:hAnsi="宋体" w:eastAsia="宋体" w:cs="宋体"/>
          <w:sz w:val="24"/>
          <w:szCs w:val="24"/>
        </w:rPr>
      </w:pPr>
      <w:r>
        <w:rPr>
          <w:rFonts w:hint="eastAsia" w:ascii="宋体" w:hAnsi="宋体" w:eastAsia="宋体" w:cs="宋体"/>
          <w:bCs/>
          <w:sz w:val="24"/>
          <w:szCs w:val="24"/>
          <w:lang w:bidi="ar"/>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eastAsia="宋体" w:cs="宋体"/>
          <w:bCs/>
          <w:sz w:val="24"/>
          <w:szCs w:val="24"/>
          <w:u w:val="single"/>
          <w:lang w:bidi="ar"/>
        </w:rPr>
        <w:t>合同暂定总价的 20 %</w:t>
      </w:r>
      <w:r>
        <w:rPr>
          <w:rFonts w:hint="eastAsia" w:ascii="宋体" w:hAnsi="宋体" w:eastAsia="宋体" w:cs="宋体"/>
          <w:bCs/>
          <w:sz w:val="24"/>
          <w:szCs w:val="24"/>
          <w:lang w:bidi="ar"/>
        </w:rPr>
        <w:t>支付违约金。</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11.3 如乙方未按合同六条约定递交履约保证金，甲方有权解除合同并要求乙方支付</w:t>
      </w:r>
      <w:r>
        <w:rPr>
          <w:rFonts w:hint="eastAsia" w:ascii="宋体" w:hAnsi="宋体" w:eastAsia="宋体" w:cs="宋体"/>
          <w:bCs/>
          <w:sz w:val="24"/>
          <w:szCs w:val="24"/>
          <w:u w:val="single"/>
          <w:lang w:bidi="ar"/>
        </w:rPr>
        <w:t>/</w:t>
      </w:r>
      <w:r>
        <w:rPr>
          <w:rFonts w:hint="eastAsia" w:ascii="宋体" w:hAnsi="宋体" w:eastAsia="宋体" w:cs="宋体"/>
          <w:bCs/>
          <w:sz w:val="24"/>
          <w:szCs w:val="24"/>
          <w:lang w:bidi="ar"/>
        </w:rPr>
        <w:t xml:space="preserve">作为违约金。 </w:t>
      </w:r>
    </w:p>
    <w:p>
      <w:pPr>
        <w:widowControl/>
        <w:spacing w:after="160" w:line="360" w:lineRule="auto"/>
        <w:ind w:firstLine="482"/>
        <w:jc w:val="left"/>
        <w:rPr>
          <w:rFonts w:ascii="宋体" w:hAnsi="宋体" w:eastAsia="宋体" w:cs="宋体"/>
          <w:sz w:val="24"/>
          <w:szCs w:val="24"/>
        </w:rPr>
      </w:pPr>
      <w:r>
        <w:rPr>
          <w:rFonts w:hint="eastAsia" w:ascii="宋体" w:hAnsi="宋体" w:eastAsia="宋体" w:cs="宋体"/>
          <w:bCs/>
          <w:sz w:val="24"/>
          <w:szCs w:val="24"/>
          <w:lang w:bidi="ar"/>
        </w:rPr>
        <w:t>11.4 如双方对质量责任认定有争议，</w:t>
      </w:r>
      <w:r>
        <w:rPr>
          <w:rFonts w:hint="eastAsia" w:ascii="宋体" w:hAnsi="宋体" w:eastAsia="宋体" w:cs="宋体"/>
          <w:sz w:val="24"/>
          <w:szCs w:val="24"/>
          <w:lang w:bidi="ar"/>
        </w:rPr>
        <w:t>由甲方委托具备相关资质的第三方质检机构出具质检报告。因第三方质检机构产生的费用先由乙方支付，如果检验结果为不合格，则该费用由乙方承担，如果检验结果为合格，则该费用由甲方承担。</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sz w:val="24"/>
          <w:szCs w:val="24"/>
          <w:u w:val="single"/>
          <w:lang w:bidi="ar"/>
        </w:rPr>
        <w:t>_15_</w:t>
      </w:r>
      <w:r>
        <w:rPr>
          <w:rFonts w:hint="eastAsia" w:ascii="宋体" w:hAnsi="宋体" w:eastAsia="宋体" w:cs="宋体"/>
          <w:bCs/>
          <w:sz w:val="24"/>
          <w:szCs w:val="24"/>
          <w:lang w:bidi="ar"/>
        </w:rPr>
        <w:t>日，甲方有权解除合同并要求乙方支付</w:t>
      </w:r>
      <w:r>
        <w:rPr>
          <w:rFonts w:hint="eastAsia" w:ascii="宋体" w:hAnsi="宋体" w:eastAsia="宋体" w:cs="宋体"/>
          <w:bCs/>
          <w:sz w:val="24"/>
          <w:szCs w:val="24"/>
          <w:u w:val="single"/>
          <w:lang w:bidi="ar"/>
        </w:rPr>
        <w:t>合同暂定总价的20%</w:t>
      </w:r>
      <w:r>
        <w:rPr>
          <w:rFonts w:hint="eastAsia" w:ascii="宋体" w:hAnsi="宋体" w:eastAsia="宋体" w:cs="宋体"/>
          <w:bCs/>
          <w:sz w:val="24"/>
          <w:szCs w:val="24"/>
          <w:lang w:bidi="ar"/>
        </w:rPr>
        <w:t>作为违约金（</w:t>
      </w:r>
      <w:r>
        <w:rPr>
          <w:rFonts w:hint="eastAsia" w:ascii="Calibri" w:hAnsi="Calibri" w:eastAsia="宋体" w:cs="宋体"/>
          <w:sz w:val="24"/>
          <w:lang w:bidi="ar"/>
        </w:rPr>
        <w:t>如合同另行约定违约责任，从其约定</w:t>
      </w:r>
      <w:r>
        <w:rPr>
          <w:rFonts w:hint="eastAsia" w:ascii="宋体" w:hAnsi="宋体" w:eastAsia="宋体" w:cs="宋体"/>
          <w:bCs/>
          <w:sz w:val="24"/>
          <w:szCs w:val="24"/>
          <w:lang w:bidi="ar"/>
        </w:rPr>
        <w:t xml:space="preserve">）。 </w:t>
      </w:r>
    </w:p>
    <w:p>
      <w:pPr>
        <w:widowControl/>
        <w:spacing w:after="160"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第十二条 变更或解除</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12.1 甲方解除合同</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如乙方存在下述情况之一，甲方有权向乙方发出书面通知，全部或部分解除本合同：</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 xml:space="preserve">12.1.1 乙方未能在本合同约定或甲方另行指定的期限内提供部分或全部设备或提供技术服务，并经甲方催告后仍未提供； </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12.1.2乙方交付的设备存在严重的质量问题，导致本合同目的不能实现；</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12.1.3 乙方存在违反合同义务的其他情形，经甲方催告后仍未作出补救或完成整改；</w:t>
      </w:r>
    </w:p>
    <w:p>
      <w:pPr>
        <w:widowControl/>
        <w:spacing w:after="160"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bidi="ar"/>
        </w:rPr>
        <w:t>12.1.4 乙方投标时提交的资料不真实，或任何时候发现乙方有违反投标时的承诺和（或）声明的情况；</w:t>
      </w:r>
    </w:p>
    <w:p>
      <w:pPr>
        <w:widowControl/>
        <w:spacing w:after="160" w:line="360" w:lineRule="auto"/>
        <w:ind w:firstLine="482"/>
        <w:jc w:val="left"/>
        <w:rPr>
          <w:rFonts w:ascii="宋体" w:hAnsi="宋体" w:eastAsia="宋体" w:cs="宋体"/>
          <w:bCs/>
          <w:sz w:val="24"/>
          <w:szCs w:val="24"/>
        </w:rPr>
      </w:pPr>
      <w:r>
        <w:rPr>
          <w:rFonts w:hint="eastAsia" w:ascii="宋体" w:hAnsi="宋体" w:eastAsia="宋体" w:cs="宋体"/>
          <w:bCs/>
          <w:sz w:val="24"/>
          <w:szCs w:val="24"/>
          <w:lang w:bidi="ar"/>
        </w:rPr>
        <w:t>12.2 乙方解除合同</w:t>
      </w:r>
    </w:p>
    <w:p>
      <w:pPr>
        <w:widowControl/>
        <w:spacing w:after="160" w:line="360" w:lineRule="auto"/>
        <w:ind w:firstLine="482"/>
        <w:jc w:val="left"/>
        <w:rPr>
          <w:rFonts w:ascii="宋体" w:hAnsi="宋体" w:eastAsia="宋体" w:cs="宋体"/>
          <w:sz w:val="24"/>
          <w:szCs w:val="24"/>
        </w:rPr>
      </w:pPr>
      <w:r>
        <w:rPr>
          <w:rFonts w:hint="eastAsia" w:ascii="宋体" w:hAnsi="宋体" w:eastAsia="宋体" w:cs="宋体"/>
          <w:bCs/>
          <w:sz w:val="24"/>
          <w:szCs w:val="24"/>
          <w:lang w:bidi="ar"/>
        </w:rPr>
        <w:t>如甲方无正当理由未能按本合同约定期限向乙方支付合同款，并经乙方催告后超过</w:t>
      </w:r>
      <w:r>
        <w:rPr>
          <w:rFonts w:hint="eastAsia" w:ascii="宋体" w:hAnsi="宋体" w:eastAsia="宋体" w:cs="宋体"/>
          <w:bCs/>
          <w:sz w:val="24"/>
          <w:szCs w:val="24"/>
          <w:u w:val="single"/>
          <w:lang w:bidi="ar"/>
        </w:rPr>
        <w:t>30天</w:t>
      </w:r>
      <w:r>
        <w:rPr>
          <w:rFonts w:hint="eastAsia" w:ascii="宋体" w:hAnsi="宋体" w:eastAsia="宋体" w:cs="宋体"/>
          <w:bCs/>
          <w:sz w:val="24"/>
          <w:szCs w:val="24"/>
          <w:lang w:bidi="ar"/>
        </w:rPr>
        <w:t>仍未支付，乙方有权以书面通知解除本合同。</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   12.3甲乙双方经协商一致后解除合同。</w:t>
      </w:r>
    </w:p>
    <w:p>
      <w:pPr>
        <w:widowControl/>
        <w:spacing w:after="160" w:line="480" w:lineRule="exact"/>
        <w:ind w:firstLine="482" w:firstLineChars="200"/>
        <w:jc w:val="left"/>
        <w:rPr>
          <w:rFonts w:ascii="宋体" w:hAnsi="宋体" w:eastAsia="宋体" w:cs="宋体"/>
          <w:sz w:val="24"/>
          <w:szCs w:val="24"/>
        </w:rPr>
      </w:pPr>
      <w:r>
        <w:rPr>
          <w:rFonts w:hint="eastAsia" w:ascii="宋体" w:hAnsi="宋体" w:eastAsia="宋体" w:cs="宋体"/>
          <w:b/>
          <w:sz w:val="24"/>
          <w:szCs w:val="24"/>
          <w:lang w:bidi="ar"/>
        </w:rPr>
        <w:t>第十三条 不可抗力</w:t>
      </w:r>
    </w:p>
    <w:p>
      <w:pPr>
        <w:spacing w:after="160"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bidi="ar"/>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after="160"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bidi="ar"/>
        </w:rPr>
        <w:t>（1）地震、火山爆发、滑坡、暴雨（橙色预警及以上）、台风（黄色预警及以上）、海啸、龙卷风、大面积流行病(如：非典型性肺炎等)或瘟疫；</w:t>
      </w:r>
    </w:p>
    <w:p>
      <w:pPr>
        <w:spacing w:after="160"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bidi="ar"/>
        </w:rPr>
        <w:t>（2）战争行为、入侵、武装冲突或外敌行为、封锁、暴乱、恐怖行为或军事演习；</w:t>
      </w:r>
    </w:p>
    <w:p>
      <w:pPr>
        <w:spacing w:after="160"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lang w:bidi="ar"/>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spacing w:after="16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bidi="ar"/>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spacing w:after="160"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第十四条 争议解决方式：</w:t>
      </w:r>
    </w:p>
    <w:p>
      <w:pPr>
        <w:widowControl/>
        <w:spacing w:after="160" w:line="360" w:lineRule="auto"/>
        <w:ind w:firstLine="600" w:firstLineChars="250"/>
        <w:jc w:val="left"/>
        <w:rPr>
          <w:rFonts w:ascii="宋体" w:hAnsi="宋体" w:eastAsia="宋体" w:cs="宋体"/>
          <w:sz w:val="24"/>
          <w:szCs w:val="24"/>
        </w:rPr>
      </w:pPr>
      <w:r>
        <w:rPr>
          <w:rFonts w:hint="eastAsia" w:ascii="宋体" w:hAnsi="宋体" w:eastAsia="宋体" w:cs="宋体"/>
          <w:sz w:val="24"/>
          <w:szCs w:val="24"/>
          <w:lang w:bidi="ar"/>
        </w:rPr>
        <w:t>14.1 因本合同引起的或与本合同有关的任何争议，甲乙双方应友好协商解决，如协商不成，任何一方均可依法向</w:t>
      </w:r>
      <w:r>
        <w:rPr>
          <w:rFonts w:hint="eastAsia" w:ascii="宋体" w:hAnsi="宋体" w:eastAsia="宋体" w:cs="宋体"/>
          <w:sz w:val="24"/>
          <w:szCs w:val="24"/>
          <w:u w:val="single"/>
          <w:lang w:bidi="ar"/>
        </w:rPr>
        <w:t>甲方所在地人民法院</w:t>
      </w:r>
      <w:r>
        <w:rPr>
          <w:rFonts w:hint="eastAsia" w:ascii="宋体" w:hAnsi="宋体" w:eastAsia="宋体" w:cs="宋体"/>
          <w:sz w:val="24"/>
          <w:szCs w:val="24"/>
          <w:lang w:bidi="ar"/>
        </w:rPr>
        <w:t>提起诉讼。</w:t>
      </w:r>
    </w:p>
    <w:p>
      <w:pPr>
        <w:widowControl/>
        <w:spacing w:after="160" w:line="360" w:lineRule="auto"/>
        <w:ind w:firstLine="600" w:firstLineChars="250"/>
        <w:jc w:val="left"/>
        <w:rPr>
          <w:rFonts w:ascii="宋体" w:hAnsi="宋体" w:eastAsia="宋体" w:cs="宋体"/>
          <w:sz w:val="24"/>
          <w:szCs w:val="24"/>
        </w:rPr>
      </w:pPr>
      <w:r>
        <w:rPr>
          <w:rFonts w:hint="eastAsia" w:ascii="宋体" w:hAnsi="宋体" w:eastAsia="宋体" w:cs="宋体"/>
          <w:sz w:val="24"/>
          <w:szCs w:val="24"/>
          <w:lang w:bidi="ar"/>
        </w:rPr>
        <w:t>14.2 在甲方同意的情况下，除有争端之外的合同其它部分在争端解决前应继续执行。</w:t>
      </w:r>
    </w:p>
    <w:p>
      <w:pPr>
        <w:widowControl/>
        <w:spacing w:after="160"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lang w:bidi="ar"/>
        </w:rPr>
        <w:t>第十五条 其他：</w:t>
      </w:r>
    </w:p>
    <w:p>
      <w:pPr>
        <w:widowControl/>
        <w:spacing w:after="160" w:line="360" w:lineRule="auto"/>
        <w:ind w:firstLine="592" w:firstLineChars="247"/>
        <w:jc w:val="left"/>
        <w:rPr>
          <w:rFonts w:ascii="宋体" w:hAnsi="宋体" w:eastAsia="宋体" w:cs="宋体"/>
          <w:b/>
          <w:sz w:val="24"/>
          <w:szCs w:val="24"/>
        </w:rPr>
      </w:pPr>
      <w:r>
        <w:rPr>
          <w:rFonts w:hint="eastAsia" w:ascii="宋体" w:hAnsi="宋体" w:eastAsia="宋体" w:cs="宋体"/>
          <w:bCs/>
          <w:sz w:val="24"/>
          <w:szCs w:val="24"/>
          <w:lang w:bidi="ar"/>
        </w:rPr>
        <w:t>15.1</w:t>
      </w:r>
      <w:r>
        <w:rPr>
          <w:rFonts w:hint="eastAsia" w:ascii="宋体" w:hAnsi="宋体" w:eastAsia="宋体" w:cs="宋体"/>
          <w:sz w:val="24"/>
          <w:szCs w:val="24"/>
          <w:lang w:bidi="ar"/>
        </w:rPr>
        <w:t>本合同未尽事宜，可由甲乙双方另行签订补充协议。补充协议与本合同具有同等法律效力。</w:t>
      </w:r>
    </w:p>
    <w:p>
      <w:pPr>
        <w:widowControl/>
        <w:spacing w:after="160" w:line="360" w:lineRule="auto"/>
        <w:ind w:firstLine="600" w:firstLineChars="250"/>
        <w:jc w:val="left"/>
        <w:rPr>
          <w:rFonts w:ascii="宋体" w:hAnsi="宋体" w:eastAsia="宋体" w:cs="宋体"/>
          <w:sz w:val="24"/>
          <w:szCs w:val="24"/>
        </w:rPr>
      </w:pPr>
      <w:r>
        <w:rPr>
          <w:rFonts w:hint="eastAsia" w:ascii="宋体" w:hAnsi="宋体" w:eastAsia="宋体" w:cs="宋体"/>
          <w:sz w:val="24"/>
          <w:szCs w:val="24"/>
          <w:lang w:bidi="ar"/>
        </w:rPr>
        <w:t>15.2本合同自甲乙双方法定代表人或授权代理人签字并加盖公章之日起生效。</w:t>
      </w:r>
    </w:p>
    <w:p>
      <w:pPr>
        <w:widowControl/>
        <w:spacing w:after="160" w:line="360" w:lineRule="auto"/>
        <w:ind w:firstLine="600" w:firstLineChars="250"/>
        <w:jc w:val="left"/>
        <w:rPr>
          <w:rFonts w:ascii="宋体" w:hAnsi="宋体" w:eastAsia="宋体" w:cs="宋体"/>
          <w:sz w:val="24"/>
          <w:szCs w:val="24"/>
        </w:rPr>
      </w:pPr>
      <w:r>
        <w:rPr>
          <w:rFonts w:hint="eastAsia" w:ascii="宋体" w:hAnsi="宋体" w:eastAsia="宋体" w:cs="宋体"/>
          <w:sz w:val="24"/>
          <w:szCs w:val="24"/>
          <w:lang w:bidi="ar"/>
        </w:rPr>
        <w:t>15.3本合同一式</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份，甲方执</w:t>
      </w:r>
      <w:r>
        <w:rPr>
          <w:rFonts w:hint="eastAsia" w:ascii="宋体" w:hAnsi="宋体" w:eastAsia="宋体" w:cs="宋体"/>
          <w:sz w:val="24"/>
          <w:szCs w:val="24"/>
          <w:u w:val="single"/>
          <w:lang w:bidi="ar"/>
        </w:rPr>
        <w:t xml:space="preserve"> 陆 </w:t>
      </w:r>
      <w:r>
        <w:rPr>
          <w:rFonts w:hint="eastAsia" w:ascii="宋体" w:hAnsi="宋体" w:eastAsia="宋体" w:cs="宋体"/>
          <w:sz w:val="24"/>
          <w:szCs w:val="24"/>
          <w:lang w:bidi="ar"/>
        </w:rPr>
        <w:t>份，乙方执</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份。均具有同等法律效力。</w:t>
      </w:r>
    </w:p>
    <w:p>
      <w:pPr>
        <w:widowControl/>
        <w:spacing w:after="160"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lang w:bidi="ar"/>
        </w:rPr>
        <w:t>15.4补充条款：</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p>
    <w:p>
      <w:pPr>
        <w:widowControl/>
        <w:spacing w:after="160" w:line="360" w:lineRule="auto"/>
        <w:ind w:firstLine="480"/>
        <w:jc w:val="left"/>
        <w:rPr>
          <w:rFonts w:ascii="宋体" w:hAnsi="宋体" w:eastAsia="宋体" w:cs="宋体"/>
          <w:sz w:val="24"/>
          <w:szCs w:val="24"/>
        </w:rPr>
      </w:pPr>
      <w:r>
        <w:rPr>
          <w:rFonts w:hint="eastAsia" w:ascii="宋体" w:hAnsi="宋体" w:eastAsia="宋体" w:cs="宋体"/>
          <w:sz w:val="24"/>
          <w:szCs w:val="24"/>
          <w:lang w:bidi="ar"/>
        </w:rPr>
        <w:t>附件：1.中标通知书/发包通知书/成交通知书（如有）</w:t>
      </w:r>
    </w:p>
    <w:p>
      <w:pPr>
        <w:widowControl/>
        <w:spacing w:after="160" w:line="460" w:lineRule="exact"/>
        <w:ind w:left="1200"/>
        <w:jc w:val="left"/>
        <w:rPr>
          <w:rFonts w:ascii="宋体" w:hAnsi="宋体" w:eastAsia="宋体" w:cs="宋体"/>
          <w:sz w:val="24"/>
          <w:szCs w:val="24"/>
        </w:rPr>
      </w:pPr>
      <w:r>
        <w:rPr>
          <w:rFonts w:hint="eastAsia" w:ascii="宋体" w:hAnsi="宋体" w:eastAsia="宋体" w:cs="宋体"/>
          <w:sz w:val="24"/>
          <w:szCs w:val="24"/>
          <w:lang w:bidi="ar"/>
        </w:rPr>
        <w:t>2.廉洁协议</w:t>
      </w:r>
    </w:p>
    <w:p>
      <w:pPr>
        <w:widowControl/>
        <w:spacing w:after="160"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lang w:bidi="ar"/>
        </w:rPr>
        <w:t>3.物品采购安全协议书（具体以安全办通知为准）</w:t>
      </w:r>
    </w:p>
    <w:p>
      <w:pPr>
        <w:widowControl/>
        <w:spacing w:after="160" w:line="360" w:lineRule="auto"/>
        <w:ind w:firstLine="1200" w:firstLineChars="500"/>
        <w:jc w:val="left"/>
        <w:rPr>
          <w:rFonts w:ascii="宋体" w:hAnsi="宋体" w:eastAsia="宋体" w:cs="宋体"/>
          <w:kern w:val="0"/>
          <w:sz w:val="24"/>
          <w:szCs w:val="24"/>
          <w:lang w:val="zh-CN"/>
        </w:rPr>
      </w:pPr>
      <w:r>
        <w:rPr>
          <w:rFonts w:hint="eastAsia" w:ascii="宋体" w:hAnsi="宋体" w:eastAsia="宋体" w:cs="宋体"/>
          <w:kern w:val="0"/>
          <w:sz w:val="24"/>
          <w:szCs w:val="24"/>
          <w:lang w:bidi="ar"/>
        </w:rPr>
        <w:t>4</w:t>
      </w:r>
      <w:r>
        <w:rPr>
          <w:rFonts w:hint="eastAsia" w:ascii="宋体" w:hAnsi="宋体" w:eastAsia="宋体" w:cs="宋体"/>
          <w:kern w:val="0"/>
          <w:sz w:val="24"/>
          <w:szCs w:val="24"/>
          <w:lang w:val="zh-CN" w:bidi="ar"/>
        </w:rPr>
        <w:t>.技术需求（如需）</w:t>
      </w:r>
    </w:p>
    <w:p>
      <w:pPr>
        <w:widowControl/>
        <w:spacing w:after="160" w:line="360" w:lineRule="auto"/>
        <w:ind w:firstLine="1200" w:firstLineChars="500"/>
        <w:jc w:val="left"/>
        <w:rPr>
          <w:rFonts w:ascii="宋体" w:hAnsi="宋体" w:eastAsia="宋体" w:cs="宋体"/>
          <w:kern w:val="0"/>
          <w:sz w:val="24"/>
          <w:szCs w:val="24"/>
        </w:rPr>
      </w:pPr>
    </w:p>
    <w:tbl>
      <w:tblPr>
        <w:tblStyle w:val="86"/>
        <w:tblpPr w:leftFromText="180" w:rightFromText="180" w:vertAnchor="text" w:horzAnchor="margin" w:tblpXSpec="center" w:tblpY="1127"/>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b/>
                <w:sz w:val="24"/>
                <w:szCs w:val="24"/>
                <w:lang w:bidi="ar"/>
              </w:rPr>
              <w:t>甲方</w:t>
            </w:r>
            <w:r>
              <w:rPr>
                <w:rFonts w:hint="eastAsia" w:ascii="宋体" w:hAnsi="宋体" w:eastAsia="宋体" w:cs="宋体"/>
                <w:sz w:val="24"/>
                <w:szCs w:val="24"/>
                <w:lang w:bidi="ar"/>
              </w:rPr>
              <w:t>：（章）广州市净水有限公司</w:t>
            </w:r>
          </w:p>
        </w:tc>
        <w:tc>
          <w:tcPr>
            <w:tcW w:w="4696"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b/>
                <w:sz w:val="24"/>
                <w:szCs w:val="24"/>
                <w:lang w:bidi="ar"/>
              </w:rPr>
              <w:t>乙方</w:t>
            </w:r>
            <w:r>
              <w:rPr>
                <w:rFonts w:hint="eastAsia" w:ascii="宋体" w:hAnsi="宋体" w:eastAsia="宋体" w:cs="宋体"/>
                <w:sz w:val="24"/>
                <w:szCs w:val="24"/>
                <w:lang w:bidi="ar"/>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法定代表人或授权代理人：</w:t>
            </w:r>
          </w:p>
        </w:tc>
        <w:tc>
          <w:tcPr>
            <w:tcW w:w="4696"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经办人：</w:t>
            </w:r>
          </w:p>
        </w:tc>
        <w:tc>
          <w:tcPr>
            <w:tcW w:w="4696"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电话：</w:t>
            </w:r>
          </w:p>
        </w:tc>
        <w:tc>
          <w:tcPr>
            <w:tcW w:w="4696"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传真：</w:t>
            </w:r>
          </w:p>
        </w:tc>
        <w:tc>
          <w:tcPr>
            <w:tcW w:w="4696" w:type="dxa"/>
            <w:tcBorders>
              <w:top w:val="nil"/>
              <w:left w:val="nil"/>
              <w:bottom w:val="nil"/>
              <w:right w:val="nil"/>
            </w:tcBorders>
            <w:shd w:val="clear" w:color="auto" w:fill="auto"/>
          </w:tcPr>
          <w:p>
            <w:pPr>
              <w:widowControl/>
              <w:adjustRightInd w:val="0"/>
              <w:snapToGrid w:val="0"/>
              <w:spacing w:after="160" w:line="360" w:lineRule="auto"/>
              <w:jc w:val="left"/>
              <w:rPr>
                <w:rFonts w:ascii="宋体" w:hAnsi="宋体" w:eastAsia="宋体" w:cs="宋体"/>
                <w:sz w:val="24"/>
                <w:szCs w:val="24"/>
              </w:rPr>
            </w:pPr>
            <w:r>
              <w:rPr>
                <w:rFonts w:hint="eastAsia" w:ascii="宋体" w:hAnsi="宋体" w:eastAsia="宋体" w:cs="宋体"/>
                <w:sz w:val="24"/>
                <w:szCs w:val="24"/>
                <w:lang w:bidi="ar"/>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shd w:val="clear" w:color="auto" w:fill="auto"/>
          </w:tcPr>
          <w:p>
            <w:pPr>
              <w:widowControl/>
              <w:adjustRightInd w:val="0"/>
              <w:snapToGrid w:val="0"/>
              <w:spacing w:after="160" w:line="360" w:lineRule="auto"/>
              <w:ind w:left="240" w:hanging="240" w:hangingChars="100"/>
              <w:rPr>
                <w:rFonts w:ascii="宋体" w:hAnsi="宋体" w:eastAsia="宋体" w:cs="宋体"/>
                <w:sz w:val="24"/>
                <w:szCs w:val="24"/>
              </w:rPr>
            </w:pPr>
            <w:r>
              <w:rPr>
                <w:rFonts w:hint="eastAsia" w:ascii="宋体" w:hAnsi="宋体" w:eastAsia="宋体" w:cs="宋体"/>
                <w:sz w:val="24"/>
                <w:szCs w:val="24"/>
                <w:lang w:bidi="ar"/>
              </w:rPr>
              <w:t xml:space="preserve">签订日期：                                                     </w:t>
            </w:r>
          </w:p>
        </w:tc>
        <w:tc>
          <w:tcPr>
            <w:tcW w:w="4696" w:type="dxa"/>
            <w:tcBorders>
              <w:top w:val="nil"/>
              <w:left w:val="nil"/>
              <w:bottom w:val="nil"/>
              <w:right w:val="nil"/>
            </w:tcBorders>
            <w:shd w:val="clear" w:color="auto" w:fill="auto"/>
          </w:tcPr>
          <w:p>
            <w:pPr>
              <w:widowControl/>
              <w:adjustRightInd w:val="0"/>
              <w:snapToGrid w:val="0"/>
              <w:spacing w:after="160" w:line="360" w:lineRule="auto"/>
              <w:ind w:left="4181" w:hanging="4180" w:hangingChars="1742"/>
              <w:jc w:val="left"/>
              <w:rPr>
                <w:rFonts w:ascii="宋体" w:hAnsi="宋体" w:eastAsia="宋体" w:cs="宋体"/>
                <w:sz w:val="24"/>
                <w:szCs w:val="24"/>
              </w:rPr>
            </w:pPr>
            <w:r>
              <w:rPr>
                <w:rFonts w:hint="eastAsia" w:ascii="宋体" w:hAnsi="宋体" w:eastAsia="宋体" w:cs="宋体"/>
                <w:sz w:val="24"/>
                <w:szCs w:val="24"/>
                <w:lang w:bidi="ar"/>
              </w:rPr>
              <w:t>签订日期:</w:t>
            </w:r>
          </w:p>
        </w:tc>
      </w:tr>
    </w:tbl>
    <w:p>
      <w:pPr>
        <w:widowControl/>
        <w:spacing w:after="160" w:line="360" w:lineRule="auto"/>
        <w:jc w:val="left"/>
        <w:rPr>
          <w:rFonts w:ascii="宋体" w:hAnsi="宋体" w:eastAsia="宋体" w:cs="宋体"/>
          <w:sz w:val="24"/>
          <w:szCs w:val="24"/>
        </w:rPr>
      </w:pPr>
    </w:p>
    <w:p>
      <w:pPr>
        <w:pStyle w:val="79"/>
        <w:widowControl w:val="0"/>
        <w:spacing w:before="0" w:beforeAutospacing="0" w:after="0" w:afterAutospacing="0" w:line="360" w:lineRule="auto"/>
        <w:ind w:firstLine="480" w:firstLineChars="200"/>
        <w:jc w:val="both"/>
      </w:pPr>
      <w:r>
        <w:rPr>
          <w:rFonts w:hint="eastAsia" w:hAnsi="Times New Roman"/>
          <w:kern w:val="2"/>
          <w:szCs w:val="20"/>
          <w:lang w:bidi="ar"/>
        </w:rPr>
        <w:br w:type="page"/>
      </w:r>
    </w:p>
    <w:p>
      <w:pPr>
        <w:widowControl/>
        <w:spacing w:after="160" w:line="360" w:lineRule="auto"/>
        <w:jc w:val="left"/>
        <w:rPr>
          <w:rFonts w:ascii="宋体" w:hAnsi="宋体" w:eastAsia="宋体" w:cs="宋体"/>
          <w:sz w:val="24"/>
          <w:szCs w:val="24"/>
        </w:rPr>
      </w:pPr>
    </w:p>
    <w:p>
      <w:pPr>
        <w:widowControl/>
        <w:spacing w:after="160" w:line="360" w:lineRule="auto"/>
        <w:rPr>
          <w:rFonts w:ascii="宋体" w:hAnsi="宋体" w:eastAsia="宋体" w:cs="宋体"/>
          <w:b/>
          <w:szCs w:val="21"/>
        </w:rPr>
      </w:pPr>
      <w:r>
        <w:rPr>
          <w:rFonts w:hint="eastAsia" w:ascii="宋体" w:hAnsi="宋体" w:eastAsia="宋体" w:cs="宋体"/>
          <w:b/>
          <w:szCs w:val="21"/>
          <w:lang w:bidi="ar"/>
        </w:rPr>
        <w:t>附件2：廉洁协议</w:t>
      </w:r>
    </w:p>
    <w:p>
      <w:pPr>
        <w:widowControl/>
        <w:spacing w:after="160"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廉洁协议</w:t>
      </w:r>
    </w:p>
    <w:p>
      <w:pPr>
        <w:widowControl/>
        <w:spacing w:after="160" w:line="520" w:lineRule="exact"/>
        <w:ind w:firstLine="630" w:firstLineChars="22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lang w:bidi="ar"/>
        </w:rPr>
        <w:t>广州市净水有限公司</w:t>
      </w:r>
      <w:r>
        <w:rPr>
          <w:rFonts w:hint="eastAsia" w:ascii="仿宋_GB2312" w:hAnsi="仿宋_GB2312" w:eastAsia="仿宋_GB2312" w:cs="仿宋_GB2312"/>
          <w:bCs/>
          <w:sz w:val="28"/>
          <w:szCs w:val="28"/>
          <w:lang w:bidi="ar"/>
        </w:rPr>
        <w:t>(以下称甲方)与</w:t>
      </w:r>
      <w:r>
        <w:rPr>
          <w:rFonts w:hint="eastAsia" w:ascii="仿宋_GB2312" w:hAnsi="仿宋_GB2312" w:eastAsia="仿宋_GB2312" w:cs="仿宋_GB2312"/>
          <w:bCs/>
          <w:sz w:val="28"/>
          <w:szCs w:val="28"/>
          <w:u w:val="single"/>
          <w:lang w:bidi="ar"/>
        </w:rPr>
        <w:t xml:space="preserve">        </w:t>
      </w:r>
      <w:r>
        <w:rPr>
          <w:rFonts w:hint="eastAsia" w:ascii="仿宋_GB2312" w:hAnsi="仿宋_GB2312" w:eastAsia="仿宋_GB2312" w:cs="仿宋_GB2312"/>
          <w:bCs/>
          <w:sz w:val="28"/>
          <w:szCs w:val="28"/>
          <w:lang w:bidi="ar"/>
        </w:rPr>
        <w:t>(以下称乙方)，特此订立本协议共同遵照执行。</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第一条 甲乙双方的权利和义务</w:t>
      </w:r>
    </w:p>
    <w:p>
      <w:pPr>
        <w:widowControl/>
        <w:spacing w:after="160" w:line="520" w:lineRule="exact"/>
        <w:ind w:firstLine="420" w:firstLineChars="1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（一）甲乙双方严格遵守国家关于市场准入、项目招标投标、市场经营活动等有关法律、法规相关政策及廉政建设的各项规定。</w:t>
      </w:r>
    </w:p>
    <w:p>
      <w:pPr>
        <w:widowControl/>
        <w:spacing w:after="160" w:line="520" w:lineRule="exact"/>
        <w:ind w:firstLine="420" w:firstLineChars="1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（二）严格执行</w:t>
      </w:r>
      <w:r>
        <w:rPr>
          <w:rFonts w:hint="eastAsia" w:ascii="仿宋_GB2312" w:hAnsi="仿宋_GB2312" w:eastAsia="仿宋_GB2312" w:cs="仿宋_GB2312"/>
          <w:bCs/>
          <w:sz w:val="28"/>
          <w:szCs w:val="28"/>
          <w:u w:val="single"/>
          <w:lang w:bidi="ar"/>
        </w:rPr>
        <w:t xml:space="preserve"> （合同名称）+（合同编号）</w:t>
      </w:r>
      <w:r>
        <w:rPr>
          <w:rFonts w:hint="eastAsia" w:ascii="仿宋_GB2312" w:hAnsi="仿宋_GB2312" w:eastAsia="仿宋_GB2312" w:cs="仿宋_GB2312"/>
          <w:bCs/>
          <w:sz w:val="28"/>
          <w:szCs w:val="28"/>
          <w:lang w:bidi="ar"/>
        </w:rPr>
        <w:t>合同（以下简称：主合同），自觉履行合同约定的相关义务。</w:t>
      </w:r>
    </w:p>
    <w:p>
      <w:pPr>
        <w:widowControl/>
        <w:spacing w:after="160" w:line="520" w:lineRule="exact"/>
        <w:ind w:firstLine="420" w:firstLineChars="1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（三）在业务活动中坚持公开、公正、诚信、透明的原则，不得损害国家、集体利益。</w:t>
      </w:r>
    </w:p>
    <w:p>
      <w:pPr>
        <w:widowControl/>
        <w:spacing w:after="160" w:line="520" w:lineRule="exact"/>
        <w:ind w:firstLine="420" w:firstLineChars="1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（四）建立健全廉洁从业制度，开展廉洁教育，公布举报电话，监督并认真查处不廉洁及违法违纪行为。</w:t>
      </w:r>
    </w:p>
    <w:p>
      <w:pPr>
        <w:widowControl/>
        <w:spacing w:after="160" w:line="520" w:lineRule="exact"/>
        <w:ind w:firstLine="420" w:firstLineChars="1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（五）发现对方在业务活动中有不廉洁行为，应及时提醒对方纠正。情节严重的，应向其有关监督部门检举。</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第二条甲方的义务</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（一）甲方及其工作人员不得索要或接受乙方的礼金、有价证券和贵重物品，不得在乙方报销任何应由甲方或个人支付的费用等。</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（三）甲方及其工作人员不得要求或者接受乙方为其住房装修、婚丧嫁娶活动、配偶子女工作安排以及出国出境、旅游等提供方便等。</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（四）甲方工作人员不得在乙方或与乙方有股权关联的企业兼职，不得向乙方介绍家属或者亲友从事与甲方业务有关的经济活动。</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（六）甲方工作人员不得利用职务之便收受乙方以回扣、手续费、加班费、咨询费、劳务费、协调费、辛苦费等各种名义给予或赠送的钱物。</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（七）甲方工作人员不得接受乙方给予或赠送的干股或红利。</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(八）不得存在其他违反廉洁规定的行为。</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第三条乙方的义务</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（一）乙方不得以任何理由向甲方及其工作人员行贿或馈赠礼金、有价证券、贵重礼品。</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（二)乙方不得以任何名义为甲方及其工作人员报销应由甲方单位或个人支付的任何费用。</w:t>
      </w:r>
    </w:p>
    <w:p>
      <w:pPr>
        <w:widowControl/>
        <w:spacing w:after="160" w:line="520" w:lineRule="exact"/>
        <w:ind w:left="25" w:leftChars="12"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（三）乙方不得以任何理由安排甲方工作人员参加可能影响相关业务公开、公正、公平性的宴请及娱乐活动。</w:t>
      </w:r>
    </w:p>
    <w:p>
      <w:pPr>
        <w:pStyle w:val="79"/>
        <w:widowControl w:val="0"/>
        <w:adjustRightInd w:val="0"/>
        <w:spacing w:before="0" w:beforeAutospacing="0" w:after="120" w:afterAutospacing="0" w:line="520" w:lineRule="exact"/>
        <w:ind w:left="420"/>
        <w:jc w:val="both"/>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lang w:bidi="ar"/>
        </w:rPr>
        <w:t>（四）乙方不得为甲方单位和个人购置或提供通讯工具和高档办公用品等物品，也不得为甲方提供与工作无关的房屋、汽车等。</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（五）乙方不得擅自与甲方工作人员就主合同中的质量、数量、价格、工程量、验收等条款进行私下商谈或者达成默契。</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（六）乙方不得以回扣、手续费、加班费、咨询费、劳务费、协调费、辛苦费等各种名义向甲方工作人员给予或赠送钱物。</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（七）乙方不得向甲方工作人员提供干股或红利。</w:t>
      </w:r>
    </w:p>
    <w:p>
      <w:pPr>
        <w:widowControl/>
        <w:spacing w:after="160" w:line="520" w:lineRule="exact"/>
        <w:ind w:left="15" w:leftChars="7"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(八）不得存在其他违反廉洁规定的行为。</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第四条违约责任</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（一）甲方及其工作人员违反本协议第一、二条。甲方按管理权限，对相关责任人依据有关规定给予处理；涉嫌犯罪的，移交司法机关追究刑事责任；给乙方单位造成经济损失的，应予以赔偿。</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甲方举报投诉联系部门：广州市净水有限公司</w:t>
      </w:r>
      <w:r>
        <w:rPr>
          <w:rFonts w:hint="eastAsia" w:ascii="仿宋_GB2312" w:hAnsi="仿宋_GB2312" w:eastAsia="仿宋_GB2312" w:cs="仿宋_GB2312"/>
          <w:bCs/>
          <w:sz w:val="28"/>
          <w:szCs w:val="28"/>
          <w:u w:val="single"/>
          <w:lang w:bidi="ar"/>
        </w:rPr>
        <w:t>纪检室</w:t>
      </w:r>
      <w:r>
        <w:rPr>
          <w:rFonts w:hint="eastAsia" w:ascii="仿宋_GB2312" w:hAnsi="仿宋_GB2312" w:eastAsia="仿宋_GB2312" w:cs="仿宋_GB2312"/>
          <w:bCs/>
          <w:sz w:val="28"/>
          <w:szCs w:val="28"/>
          <w:lang w:bidi="ar"/>
        </w:rPr>
        <w:t>，联系电话：</w:t>
      </w:r>
      <w:r>
        <w:rPr>
          <w:rFonts w:hint="eastAsia" w:ascii="仿宋_GB2312" w:hAnsi="仿宋_GB2312" w:eastAsia="仿宋_GB2312" w:cs="仿宋_GB2312"/>
          <w:bCs/>
          <w:sz w:val="28"/>
          <w:szCs w:val="28"/>
          <w:u w:val="single"/>
          <w:lang w:bidi="ar"/>
        </w:rPr>
        <w:t xml:space="preserve"> 020-38890265 </w:t>
      </w:r>
      <w:r>
        <w:rPr>
          <w:rFonts w:hint="eastAsia" w:ascii="仿宋_GB2312" w:hAnsi="仿宋_GB2312" w:eastAsia="仿宋_GB2312" w:cs="仿宋_GB2312"/>
          <w:bCs/>
          <w:sz w:val="28"/>
          <w:szCs w:val="28"/>
          <w:lang w:bidi="ar"/>
        </w:rPr>
        <w:t>。</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79"/>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乙方无条件接受甲方的处理决定并承担给甲方造成的损失，全额返还通过不正当手段获取的非法所得，并承担相应的法律责任。</w:t>
      </w:r>
    </w:p>
    <w:p>
      <w:pPr>
        <w:widowControl/>
        <w:spacing w:line="52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lang w:bidi="ar"/>
        </w:rPr>
        <w:t xml:space="preserve">第五条 </w:t>
      </w:r>
      <w:r>
        <w:rPr>
          <w:rFonts w:hint="eastAsia" w:ascii="仿宋_GB2312" w:hAnsi="仿宋_GB2312" w:eastAsia="仿宋_GB2312" w:cs="仿宋_GB2312"/>
          <w:bCs/>
          <w:kern w:val="0"/>
          <w:sz w:val="28"/>
          <w:szCs w:val="28"/>
          <w:lang w:bidi="ar"/>
        </w:rPr>
        <w:t xml:space="preserve">本协议执行情况，接受有管辖权的纪检、监察部门的监督，双方应予以配合检查调查。 </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第六条本协议作为</w:t>
      </w:r>
      <w:r>
        <w:rPr>
          <w:rFonts w:hint="eastAsia" w:ascii="仿宋_GB2312" w:hAnsi="仿宋_GB2312" w:eastAsia="仿宋_GB2312" w:cs="仿宋_GB2312"/>
          <w:bCs/>
          <w:sz w:val="28"/>
          <w:szCs w:val="28"/>
          <w:u w:val="single"/>
          <w:lang w:bidi="ar"/>
        </w:rPr>
        <w:t>（合同名称）+（合同编号）</w:t>
      </w:r>
      <w:r>
        <w:rPr>
          <w:rFonts w:hint="eastAsia" w:ascii="仿宋_GB2312" w:hAnsi="仿宋_GB2312" w:eastAsia="仿宋_GB2312" w:cs="仿宋_GB2312"/>
          <w:bCs/>
          <w:sz w:val="28"/>
          <w:szCs w:val="28"/>
          <w:lang w:bidi="ar"/>
        </w:rPr>
        <w:t>合同的附件，并具有同等的法律效力，本协议自双方签字盖章之日起生效，与主合同同时终止。</w:t>
      </w:r>
    </w:p>
    <w:p>
      <w:pPr>
        <w:widowControl/>
        <w:spacing w:after="160"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第七条本协议一式</w:t>
      </w:r>
      <w:r>
        <w:rPr>
          <w:rFonts w:hint="eastAsia" w:ascii="仿宋_GB2312" w:hAnsi="仿宋_GB2312" w:eastAsia="仿宋_GB2312" w:cs="仿宋_GB2312"/>
          <w:bCs/>
          <w:sz w:val="28"/>
          <w:szCs w:val="28"/>
          <w:u w:val="single"/>
          <w:lang w:bidi="ar"/>
        </w:rPr>
        <w:t>…</w:t>
      </w:r>
      <w:r>
        <w:rPr>
          <w:rFonts w:hint="eastAsia" w:ascii="仿宋_GB2312" w:hAnsi="仿宋_GB2312" w:eastAsia="仿宋_GB2312" w:cs="仿宋_GB2312"/>
          <w:bCs/>
          <w:sz w:val="28"/>
          <w:szCs w:val="28"/>
          <w:lang w:bidi="ar"/>
        </w:rPr>
        <w:t>份，甲方</w:t>
      </w:r>
      <w:r>
        <w:rPr>
          <w:rFonts w:hint="eastAsia" w:ascii="仿宋_GB2312" w:hAnsi="仿宋_GB2312" w:eastAsia="仿宋_GB2312" w:cs="仿宋_GB2312"/>
          <w:bCs/>
          <w:sz w:val="28"/>
          <w:szCs w:val="28"/>
          <w:u w:val="single"/>
          <w:lang w:bidi="ar"/>
        </w:rPr>
        <w:t>…</w:t>
      </w:r>
      <w:r>
        <w:rPr>
          <w:rFonts w:hint="eastAsia" w:ascii="仿宋_GB2312" w:hAnsi="仿宋_GB2312" w:eastAsia="仿宋_GB2312" w:cs="仿宋_GB2312"/>
          <w:bCs/>
          <w:sz w:val="28"/>
          <w:szCs w:val="28"/>
          <w:lang w:bidi="ar"/>
        </w:rPr>
        <w:t>份，乙方</w:t>
      </w:r>
      <w:r>
        <w:rPr>
          <w:rFonts w:hint="eastAsia" w:ascii="仿宋_GB2312" w:hAnsi="仿宋_GB2312" w:eastAsia="仿宋_GB2312" w:cs="仿宋_GB2312"/>
          <w:bCs/>
          <w:sz w:val="28"/>
          <w:szCs w:val="28"/>
          <w:u w:val="single"/>
          <w:lang w:bidi="ar"/>
        </w:rPr>
        <w:t>…</w:t>
      </w:r>
      <w:r>
        <w:rPr>
          <w:rFonts w:hint="eastAsia" w:ascii="仿宋_GB2312" w:hAnsi="仿宋_GB2312" w:eastAsia="仿宋_GB2312" w:cs="仿宋_GB2312"/>
          <w:bCs/>
          <w:sz w:val="28"/>
          <w:szCs w:val="28"/>
          <w:lang w:bidi="ar"/>
        </w:rPr>
        <w:t>份。</w:t>
      </w:r>
    </w:p>
    <w:p>
      <w:pPr>
        <w:widowControl/>
        <w:spacing w:after="160" w:line="520" w:lineRule="exact"/>
        <w:ind w:firstLine="560" w:firstLineChars="200"/>
        <w:jc w:val="left"/>
        <w:rPr>
          <w:rFonts w:ascii="仿宋_GB2312" w:hAnsi="仿宋_GB2312" w:eastAsia="仿宋_GB2312" w:cs="仿宋_GB2312"/>
          <w:bCs/>
          <w:sz w:val="28"/>
          <w:szCs w:val="28"/>
        </w:rPr>
      </w:pPr>
    </w:p>
    <w:p>
      <w:pPr>
        <w:widowControl/>
        <w:spacing w:after="160"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甲方（盖章）：                     乙方（盖章）：</w:t>
      </w:r>
    </w:p>
    <w:p>
      <w:pPr>
        <w:pStyle w:val="628"/>
        <w:widowControl/>
        <w:tabs>
          <w:tab w:val="left" w:pos="5100"/>
        </w:tabs>
        <w:spacing w:line="520" w:lineRule="exact"/>
        <w:ind w:left="7200" w:firstLine="0" w:firstLineChars="0"/>
        <w:jc w:val="left"/>
        <w:rPr>
          <w:rFonts w:ascii="仿宋_GB2312" w:hAnsi="仿宋_GB2312" w:eastAsia="仿宋_GB2312" w:cs="仿宋_GB2312"/>
          <w:bCs/>
          <w:sz w:val="28"/>
          <w:szCs w:val="28"/>
        </w:rPr>
      </w:pPr>
    </w:p>
    <w:p>
      <w:pPr>
        <w:widowControl/>
        <w:tabs>
          <w:tab w:val="left" w:pos="5100"/>
        </w:tabs>
        <w:spacing w:after="160" w:line="520" w:lineRule="exact"/>
        <w:ind w:left="8400" w:hanging="8400" w:hangingChars="30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签约代表：                         签约代表：</w:t>
      </w:r>
    </w:p>
    <w:p>
      <w:pPr>
        <w:widowControl/>
        <w:tabs>
          <w:tab w:val="left" w:pos="4170"/>
        </w:tabs>
        <w:spacing w:after="160"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日期:    年  月  日</w:t>
      </w:r>
      <w:r>
        <w:rPr>
          <w:rFonts w:hint="eastAsia" w:ascii="仿宋_GB2312" w:hAnsi="仿宋_GB2312" w:eastAsia="仿宋_GB2312" w:cs="仿宋_GB2312"/>
          <w:bCs/>
          <w:sz w:val="28"/>
          <w:szCs w:val="28"/>
          <w:lang w:bidi="ar"/>
        </w:rPr>
        <w:tab/>
      </w:r>
      <w:r>
        <w:rPr>
          <w:rFonts w:hint="eastAsia" w:ascii="仿宋_GB2312" w:hAnsi="仿宋_GB2312" w:eastAsia="仿宋_GB2312" w:cs="仿宋_GB2312"/>
          <w:bCs/>
          <w:sz w:val="28"/>
          <w:szCs w:val="28"/>
          <w:lang w:bidi="ar"/>
        </w:rPr>
        <w:t>日期：  年  月  日</w:t>
      </w:r>
    </w:p>
    <w:p>
      <w:pPr>
        <w:pStyle w:val="79"/>
        <w:widowControl w:val="0"/>
        <w:spacing w:before="0" w:beforeAutospacing="0" w:after="0" w:afterAutospacing="0" w:line="360" w:lineRule="auto"/>
        <w:ind w:firstLine="480" w:firstLineChars="200"/>
        <w:jc w:val="both"/>
      </w:pPr>
      <w:r>
        <w:rPr>
          <w:rFonts w:hint="eastAsia" w:hAnsi="Times New Roman"/>
          <w:kern w:val="2"/>
          <w:szCs w:val="20"/>
          <w:lang w:bidi="ar"/>
        </w:rPr>
        <w:br w:type="page"/>
      </w:r>
    </w:p>
    <w:p>
      <w:pPr>
        <w:widowControl/>
        <w:spacing w:after="160" w:line="360" w:lineRule="auto"/>
        <w:jc w:val="left"/>
        <w:rPr>
          <w:rFonts w:ascii="宋体" w:hAnsi="宋体" w:eastAsia="宋体" w:cs="宋体"/>
          <w:b/>
          <w:szCs w:val="21"/>
        </w:rPr>
      </w:pPr>
      <w:r>
        <w:rPr>
          <w:rFonts w:hint="eastAsia" w:ascii="宋体" w:hAnsi="宋体" w:eastAsia="宋体" w:cs="宋体"/>
          <w:b/>
          <w:szCs w:val="21"/>
          <w:lang w:bidi="ar"/>
        </w:rPr>
        <w:t>附件3：安全管理协议书</w:t>
      </w:r>
    </w:p>
    <w:p>
      <w:pPr>
        <w:widowControl/>
        <w:spacing w:after="160" w:line="560" w:lineRule="exact"/>
        <w:jc w:val="center"/>
        <w:rPr>
          <w:rFonts w:ascii="黑体" w:hAnsi="宋体" w:eastAsia="黑体" w:cs="宋体"/>
          <w:bCs/>
          <w:kern w:val="0"/>
          <w:sz w:val="44"/>
          <w:szCs w:val="44"/>
        </w:rPr>
      </w:pPr>
      <w:r>
        <w:rPr>
          <w:rFonts w:hint="eastAsia" w:ascii="黑体" w:hAnsi="宋体" w:eastAsia="黑体" w:cs="宋体"/>
          <w:bCs/>
          <w:color w:val="000000"/>
          <w:kern w:val="0"/>
          <w:sz w:val="44"/>
          <w:szCs w:val="44"/>
          <w:lang w:bidi="ar"/>
        </w:rPr>
        <w:t>物品采购</w:t>
      </w:r>
      <w:r>
        <w:rPr>
          <w:rFonts w:hint="eastAsia" w:ascii="黑体" w:hAnsi="Batang" w:eastAsia="黑体" w:cs="Batang"/>
          <w:bCs/>
          <w:color w:val="000000"/>
          <w:kern w:val="0"/>
          <w:sz w:val="44"/>
          <w:szCs w:val="44"/>
          <w:lang w:bidi="ar"/>
        </w:rPr>
        <w:t>安全协议</w:t>
      </w:r>
      <w:r>
        <w:rPr>
          <w:rFonts w:hint="eastAsia" w:ascii="黑体" w:hAnsi="宋体" w:eastAsia="黑体" w:cs="宋体"/>
          <w:bCs/>
          <w:color w:val="000000"/>
          <w:kern w:val="0"/>
          <w:sz w:val="44"/>
          <w:szCs w:val="44"/>
          <w:lang w:bidi="ar"/>
        </w:rPr>
        <w:t>书</w:t>
      </w:r>
    </w:p>
    <w:p>
      <w:pPr>
        <w:widowControl/>
        <w:spacing w:after="160" w:line="560" w:lineRule="exact"/>
        <w:jc w:val="left"/>
        <w:rPr>
          <w:rFonts w:ascii="宋体" w:hAnsi="宋体" w:eastAsia="宋体" w:cs="Arial"/>
          <w:kern w:val="0"/>
          <w:sz w:val="24"/>
        </w:rPr>
      </w:pPr>
    </w:p>
    <w:p>
      <w:pPr>
        <w:widowControl/>
        <w:spacing w:after="160" w:line="560" w:lineRule="exact"/>
        <w:jc w:val="left"/>
        <w:rPr>
          <w:rFonts w:ascii="宋体" w:hAnsi="宋体" w:eastAsia="宋体" w:cs="Arial"/>
          <w:kern w:val="0"/>
          <w:sz w:val="24"/>
        </w:rPr>
      </w:pPr>
      <w:r>
        <w:rPr>
          <w:rFonts w:hint="eastAsia" w:ascii="宋体" w:hAnsi="宋体" w:eastAsia="宋体" w:cs="Arial"/>
          <w:color w:val="000000"/>
          <w:kern w:val="0"/>
          <w:sz w:val="24"/>
          <w:lang w:bidi="ar"/>
        </w:rPr>
        <w:t>甲方：</w:t>
      </w:r>
      <w:r>
        <w:rPr>
          <w:rFonts w:hint="eastAsia" w:ascii="Calibri" w:hAnsi="Calibri" w:eastAsia="宋体" w:cs="宋体"/>
          <w:color w:val="000000"/>
          <w:sz w:val="24"/>
          <w:lang w:bidi="ar"/>
        </w:rPr>
        <w:t>广州市净水有限公司</w:t>
      </w:r>
    </w:p>
    <w:p>
      <w:pPr>
        <w:widowControl/>
        <w:spacing w:after="160" w:line="560" w:lineRule="exact"/>
        <w:jc w:val="left"/>
        <w:rPr>
          <w:rFonts w:ascii="宋体" w:hAnsi="宋体" w:eastAsia="宋体" w:cs="Arial"/>
          <w:kern w:val="0"/>
          <w:sz w:val="24"/>
        </w:rPr>
      </w:pPr>
      <w:r>
        <w:rPr>
          <w:rFonts w:hint="eastAsia" w:ascii="宋体" w:hAnsi="宋体" w:eastAsia="宋体" w:cs="Arial"/>
          <w:color w:val="000000"/>
          <w:kern w:val="0"/>
          <w:sz w:val="24"/>
          <w:lang w:bidi="ar"/>
        </w:rPr>
        <w:t xml:space="preserve">乙方： </w:t>
      </w:r>
    </w:p>
    <w:p>
      <w:pPr>
        <w:widowControl/>
        <w:spacing w:after="160" w:line="560" w:lineRule="exact"/>
        <w:jc w:val="left"/>
        <w:rPr>
          <w:rFonts w:ascii="宋体" w:hAnsi="宋体" w:eastAsia="宋体" w:cs="Arial"/>
          <w:kern w:val="0"/>
          <w:sz w:val="24"/>
        </w:rPr>
      </w:pP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Arial"/>
          <w:color w:val="000000"/>
          <w:sz w:val="24"/>
          <w:lang w:bidi="ar"/>
        </w:rPr>
        <w:t>经双方友好协商，达成如下协议</w:t>
      </w:r>
      <w:r>
        <w:rPr>
          <w:rFonts w:hint="eastAsia" w:ascii="宋体" w:hAnsi="宋体" w:eastAsia="宋体" w:cs="Arial"/>
          <w:color w:val="000000"/>
          <w:kern w:val="0"/>
          <w:sz w:val="24"/>
          <w:lang w:bidi="ar"/>
        </w:rPr>
        <w:t>。</w:t>
      </w:r>
    </w:p>
    <w:p>
      <w:pPr>
        <w:widowControl/>
        <w:adjustRightInd w:val="0"/>
        <w:snapToGrid w:val="0"/>
        <w:spacing w:after="160" w:line="560" w:lineRule="exact"/>
        <w:ind w:firstLine="480" w:firstLineChars="200"/>
        <w:jc w:val="left"/>
        <w:rPr>
          <w:rFonts w:ascii="等线" w:hAnsi="等线" w:eastAsia="等线" w:cs="等线"/>
          <w:b/>
          <w:sz w:val="24"/>
        </w:rPr>
      </w:pPr>
      <w:r>
        <w:rPr>
          <w:rFonts w:hint="eastAsia" w:ascii="等线" w:hAnsi="等线" w:eastAsia="等线" w:cs="等线"/>
          <w:b/>
          <w:color w:val="000000"/>
          <w:sz w:val="24"/>
          <w:lang w:bidi="ar"/>
        </w:rPr>
        <w:t>一、本协议与主合同的关系</w:t>
      </w:r>
    </w:p>
    <w:p>
      <w:pPr>
        <w:widowControl/>
        <w:adjustRightInd w:val="0"/>
        <w:snapToGrid w:val="0"/>
        <w:spacing w:after="160" w:line="560" w:lineRule="exact"/>
        <w:ind w:firstLine="480" w:firstLineChars="200"/>
        <w:jc w:val="left"/>
        <w:rPr>
          <w:rFonts w:ascii="等线" w:hAnsi="等线" w:eastAsia="等线" w:cs="等线"/>
          <w:sz w:val="24"/>
        </w:rPr>
      </w:pPr>
      <w:r>
        <w:rPr>
          <w:rFonts w:hint="eastAsia" w:ascii="等线" w:hAnsi="等线" w:eastAsia="等线" w:cs="等线"/>
          <w:color w:val="000000"/>
          <w:sz w:val="24"/>
          <w:lang w:bidi="ar"/>
        </w:rPr>
        <w:t>本协议作为</w:t>
      </w:r>
      <w:r>
        <w:rPr>
          <w:rFonts w:hint="eastAsia" w:ascii="等线" w:hAnsi="等线" w:eastAsia="等线" w:cs="等线"/>
          <w:color w:val="000000"/>
          <w:sz w:val="24"/>
          <w:u w:val="single"/>
          <w:lang w:bidi="ar"/>
        </w:rPr>
        <w:t xml:space="preserve">  合同名称+合同编号          </w:t>
      </w:r>
      <w:r>
        <w:rPr>
          <w:rFonts w:hint="eastAsia" w:ascii="等线" w:hAnsi="等线" w:eastAsia="等线" w:cs="等线"/>
          <w:color w:val="000000"/>
          <w:sz w:val="24"/>
          <w:lang w:bidi="ar"/>
        </w:rPr>
        <w:t>的组成部分，与主合同具有同等法律效力。</w:t>
      </w:r>
    </w:p>
    <w:p>
      <w:pPr>
        <w:widowControl/>
        <w:spacing w:after="160" w:line="560" w:lineRule="exact"/>
        <w:ind w:firstLine="482" w:firstLineChars="200"/>
        <w:jc w:val="left"/>
        <w:rPr>
          <w:rFonts w:ascii="宋体" w:hAnsi="宋体" w:eastAsia="宋体" w:cs="Arial"/>
          <w:b/>
          <w:kern w:val="0"/>
          <w:sz w:val="24"/>
        </w:rPr>
      </w:pPr>
      <w:r>
        <w:rPr>
          <w:rFonts w:hint="eastAsia" w:ascii="宋体" w:hAnsi="宋体" w:eastAsia="宋体" w:cs="Arial"/>
          <w:b/>
          <w:color w:val="000000"/>
          <w:kern w:val="0"/>
          <w:sz w:val="24"/>
          <w:lang w:bidi="ar"/>
        </w:rPr>
        <w:t>二、甲方权责</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（一）甲方进行物品采购时，应贯彻落实国家、地方有关安全管理的法律法规和规章制度。</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（四）乙方对存在问题拒不整改的，视为违约，甲方有权对乙方按主合同相关条款进行违约金扣罚。如乙方拒不缴纳违约金的，甲方有权在履约保证金中扣除。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（五）告知乙方在甲方应当遵守的安全管理要求。</w:t>
      </w:r>
    </w:p>
    <w:p>
      <w:pPr>
        <w:widowControl/>
        <w:spacing w:after="160" w:line="560" w:lineRule="exact"/>
        <w:ind w:firstLine="482" w:firstLineChars="200"/>
        <w:jc w:val="left"/>
        <w:rPr>
          <w:rFonts w:ascii="宋体" w:hAnsi="宋体" w:eastAsia="宋体" w:cs="Arial"/>
          <w:b/>
          <w:kern w:val="0"/>
          <w:sz w:val="24"/>
        </w:rPr>
      </w:pPr>
      <w:r>
        <w:rPr>
          <w:rFonts w:hint="eastAsia" w:ascii="宋体" w:hAnsi="宋体" w:eastAsia="宋体" w:cs="Arial"/>
          <w:b/>
          <w:color w:val="000000"/>
          <w:kern w:val="0"/>
          <w:sz w:val="24"/>
          <w:lang w:bidi="ar"/>
        </w:rPr>
        <w:t>三、乙方权责</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（一）乙方应承诺具备所售物品的许可资质，并提供相关证明材料。若乙方非所售物品的直销厂家，应提供物品的完整供应链，物品的销售、运输、装卸全过程须严格遵守国家及地方的法律的有关规定。</w:t>
      </w:r>
    </w:p>
    <w:p>
      <w:pPr>
        <w:widowControl/>
        <w:spacing w:after="160" w:line="560" w:lineRule="exact"/>
        <w:ind w:firstLine="480" w:firstLineChars="200"/>
        <w:jc w:val="left"/>
        <w:rPr>
          <w:rFonts w:ascii="宋体" w:hAnsi="宋体" w:eastAsia="宋体" w:cs="Arial"/>
          <w:kern w:val="0"/>
          <w:sz w:val="24"/>
        </w:rPr>
      </w:pPr>
      <w:r>
        <w:rPr>
          <w:rFonts w:hint="eastAsia" w:ascii="宋体" w:hAnsi="宋体" w:eastAsia="宋体" w:cs="Arial"/>
          <w:color w:val="000000"/>
          <w:kern w:val="0"/>
          <w:sz w:val="24"/>
          <w:lang w:bidi="ar"/>
        </w:rPr>
        <w:t>（二）</w:t>
      </w:r>
      <w:r>
        <w:rPr>
          <w:rFonts w:hint="eastAsia" w:ascii="宋体" w:hAnsi="宋体" w:eastAsia="宋体" w:cs="宋体"/>
          <w:color w:val="000000"/>
          <w:kern w:val="0"/>
          <w:sz w:val="24"/>
          <w:lang w:bidi="ar"/>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eastAsia="宋体" w:cs="Arial"/>
          <w:color w:val="000000"/>
          <w:kern w:val="0"/>
          <w:sz w:val="24"/>
          <w:lang w:bidi="ar"/>
        </w:rPr>
        <w:t>物品</w:t>
      </w:r>
      <w:r>
        <w:rPr>
          <w:rFonts w:hint="eastAsia" w:ascii="宋体" w:hAnsi="宋体" w:eastAsia="宋体" w:cs="宋体"/>
          <w:color w:val="000000"/>
          <w:kern w:val="0"/>
          <w:sz w:val="24"/>
          <w:lang w:bidi="ar"/>
        </w:rPr>
        <w:t>安全运输责任人，负责安全运输和装卸及安全教育工作，同时督促检查，确保</w:t>
      </w:r>
      <w:r>
        <w:rPr>
          <w:rFonts w:hint="eastAsia" w:ascii="宋体" w:hAnsi="宋体" w:eastAsia="宋体" w:cs="Arial"/>
          <w:color w:val="000000"/>
          <w:kern w:val="0"/>
          <w:sz w:val="24"/>
          <w:lang w:bidi="ar"/>
        </w:rPr>
        <w:t>物品</w:t>
      </w:r>
      <w:r>
        <w:rPr>
          <w:rFonts w:hint="eastAsia" w:ascii="宋体" w:hAnsi="宋体" w:eastAsia="宋体" w:cs="宋体"/>
          <w:color w:val="000000"/>
          <w:kern w:val="0"/>
          <w:sz w:val="24"/>
          <w:lang w:bidi="ar"/>
        </w:rPr>
        <w:t>的安全送运。</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（三）乙方应承诺所售</w:t>
      </w:r>
      <w:r>
        <w:rPr>
          <w:rFonts w:hint="eastAsia" w:ascii="宋体" w:hAnsi="宋体" w:eastAsia="宋体" w:cs="Arial"/>
          <w:color w:val="000000"/>
          <w:kern w:val="0"/>
          <w:sz w:val="24"/>
          <w:lang w:bidi="ar"/>
        </w:rPr>
        <w:t>物品</w:t>
      </w:r>
      <w:r>
        <w:rPr>
          <w:rFonts w:hint="eastAsia" w:ascii="宋体" w:hAnsi="宋体" w:eastAsia="宋体" w:cs="宋体"/>
          <w:color w:val="000000"/>
          <w:kern w:val="0"/>
          <w:sz w:val="24"/>
          <w:lang w:bidi="ar"/>
        </w:rPr>
        <w:t>质量符合现行国家规范要求，保证</w:t>
      </w:r>
      <w:r>
        <w:rPr>
          <w:rFonts w:hint="eastAsia" w:ascii="宋体" w:hAnsi="宋体" w:eastAsia="宋体" w:cs="Arial"/>
          <w:color w:val="000000"/>
          <w:kern w:val="0"/>
          <w:sz w:val="24"/>
          <w:lang w:bidi="ar"/>
        </w:rPr>
        <w:t>所售物品为正品。设备类物品应提供与设备型号一致的使用说明书（进口设备应有中文说明书），如物品有保质期要求的应在保质期范围内，</w:t>
      </w:r>
      <w:r>
        <w:rPr>
          <w:rFonts w:hint="eastAsia" w:ascii="宋体" w:hAnsi="宋体" w:eastAsia="宋体" w:cs="宋体"/>
          <w:color w:val="000000"/>
          <w:kern w:val="0"/>
          <w:sz w:val="24"/>
          <w:lang w:bidi="ar"/>
        </w:rPr>
        <w:t>特殊设备应在运输前做好定检工作，包装要完整完好。</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（四）乙方对</w:t>
      </w:r>
      <w:r>
        <w:rPr>
          <w:rFonts w:hint="eastAsia" w:ascii="宋体" w:hAnsi="宋体" w:eastAsia="宋体" w:cs="Arial"/>
          <w:color w:val="000000"/>
          <w:kern w:val="0"/>
          <w:sz w:val="24"/>
          <w:lang w:bidi="ar"/>
        </w:rPr>
        <w:t>物品</w:t>
      </w:r>
      <w:r>
        <w:rPr>
          <w:rFonts w:hint="eastAsia" w:ascii="宋体" w:hAnsi="宋体" w:eastAsia="宋体" w:cs="宋体"/>
          <w:color w:val="000000"/>
          <w:kern w:val="0"/>
          <w:sz w:val="24"/>
          <w:lang w:bidi="ar"/>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（五）乙方须加强物品运输车辆的安全管理，用于运输</w:t>
      </w:r>
      <w:r>
        <w:rPr>
          <w:rFonts w:hint="eastAsia" w:ascii="宋体" w:hAnsi="宋体" w:eastAsia="宋体" w:cs="Arial"/>
          <w:color w:val="000000"/>
          <w:kern w:val="0"/>
          <w:sz w:val="24"/>
          <w:lang w:bidi="ar"/>
        </w:rPr>
        <w:t>物品</w:t>
      </w:r>
      <w:r>
        <w:rPr>
          <w:rFonts w:hint="eastAsia" w:ascii="宋体" w:hAnsi="宋体" w:eastAsia="宋体" w:cs="宋体"/>
          <w:color w:val="000000"/>
          <w:kern w:val="0"/>
          <w:sz w:val="24"/>
          <w:lang w:bidi="ar"/>
        </w:rPr>
        <w:t>的车辆必须车况良好、外观整洁、证照齐全，严格执行车辆安全检验制度，确保车辆性能符合安全技术标准。</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（六）人员管理</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乙方聘请其他单位运输的，乙方应对运输单位的安全管理负责。</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元/次。</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4.如设备类物品需进行安装、调试，乙方应安排熟悉设备或有设备操作相关资质的专业人员与甲方进行设备验收及培训等工作，确保操作设备过程安全。</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（七）发生事故时，乙方须立即报警处理，乙方在力所能及范围内采取补救措施，并在30分钟内将情况报告甲方。</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lang w:bidi="ar"/>
        </w:rPr>
        <w:t>（十）乙方委托的第三方运输单位或个人，违反本协议的，全部责任均由乙方承担。</w:t>
      </w:r>
    </w:p>
    <w:p>
      <w:pPr>
        <w:pStyle w:val="629"/>
        <w:spacing w:line="560" w:lineRule="exact"/>
        <w:ind w:firstLine="480" w:firstLineChars="200"/>
        <w:rPr>
          <w:rFonts w:ascii="等线" w:hAnsi="等线" w:eastAsia="等线" w:cs="等线"/>
          <w:sz w:val="24"/>
        </w:rPr>
      </w:pPr>
      <w:r>
        <w:rPr>
          <w:rFonts w:hint="eastAsia" w:ascii="等线" w:hAnsi="等线" w:eastAsia="等线" w:cs="等线"/>
          <w:b/>
          <w:sz w:val="24"/>
        </w:rPr>
        <w:t>四、补充条款：</w:t>
      </w:r>
      <w:r>
        <w:rPr>
          <w:rFonts w:hint="eastAsia" w:ascii="等线" w:hAnsi="等线" w:eastAsia="等线" w:cs="等线"/>
          <w:sz w:val="24"/>
          <w:u w:val="single"/>
        </w:rPr>
        <w:t xml:space="preserve">                 </w:t>
      </w:r>
      <w:r>
        <w:rPr>
          <w:rFonts w:hint="eastAsia" w:ascii="等线" w:hAnsi="等线" w:eastAsia="等线" w:cs="等线"/>
          <w:sz w:val="24"/>
        </w:rPr>
        <w:t>。</w:t>
      </w:r>
    </w:p>
    <w:p>
      <w:pPr>
        <w:widowControl/>
        <w:adjustRightInd w:val="0"/>
        <w:snapToGrid w:val="0"/>
        <w:spacing w:after="160" w:line="560" w:lineRule="exact"/>
        <w:ind w:firstLine="480" w:firstLineChars="200"/>
        <w:jc w:val="left"/>
        <w:rPr>
          <w:rFonts w:ascii="等线" w:hAnsi="等线" w:eastAsia="等线" w:cs="等线"/>
          <w:b/>
          <w:sz w:val="24"/>
        </w:rPr>
      </w:pPr>
      <w:r>
        <w:rPr>
          <w:rFonts w:hint="eastAsia" w:ascii="等线" w:hAnsi="等线" w:eastAsia="等线" w:cs="等线"/>
          <w:b/>
          <w:color w:val="000000"/>
          <w:sz w:val="24"/>
          <w:lang w:bidi="ar"/>
        </w:rPr>
        <w:t>五、附则</w:t>
      </w:r>
    </w:p>
    <w:p>
      <w:pPr>
        <w:widowControl/>
        <w:adjustRightInd w:val="0"/>
        <w:snapToGrid w:val="0"/>
        <w:spacing w:after="160" w:line="560" w:lineRule="exact"/>
        <w:ind w:firstLine="480" w:firstLineChars="200"/>
        <w:jc w:val="left"/>
        <w:rPr>
          <w:rFonts w:ascii="等线" w:hAnsi="等线" w:eastAsia="等线" w:cs="等线"/>
          <w:sz w:val="24"/>
        </w:rPr>
      </w:pPr>
      <w:r>
        <w:rPr>
          <w:rFonts w:hint="eastAsia" w:ascii="等线" w:hAnsi="等线" w:eastAsia="等线" w:cs="等线"/>
          <w:color w:val="000000"/>
          <w:sz w:val="24"/>
          <w:lang w:bidi="ar"/>
        </w:rPr>
        <w:t>（一）本协议未尽事宜，依据有关法律、法规、规章处理。法律、法规、规章没有明确规定的，经双方协商处理解决。</w:t>
      </w:r>
    </w:p>
    <w:p>
      <w:pPr>
        <w:widowControl/>
        <w:adjustRightInd w:val="0"/>
        <w:snapToGrid w:val="0"/>
        <w:spacing w:after="160" w:line="560" w:lineRule="exact"/>
        <w:ind w:firstLine="480" w:firstLineChars="200"/>
        <w:jc w:val="left"/>
        <w:rPr>
          <w:rFonts w:ascii="等线" w:hAnsi="等线" w:eastAsia="等线" w:cs="等线"/>
          <w:sz w:val="24"/>
        </w:rPr>
      </w:pPr>
      <w:r>
        <w:rPr>
          <w:rFonts w:hint="eastAsia" w:ascii="等线" w:hAnsi="等线" w:eastAsia="等线" w:cs="等线"/>
          <w:color w:val="000000"/>
          <w:sz w:val="24"/>
          <w:lang w:bidi="ar"/>
        </w:rPr>
        <w:t>（二）本协议与主合同同时签订、同时终止、同时生效，具有相同的法律效力，自甲方、乙方双方签字、盖章生效，甲方、乙方双方执持数量与主合同一致。</w:t>
      </w:r>
    </w:p>
    <w:p>
      <w:pPr>
        <w:widowControl/>
        <w:adjustRightInd w:val="0"/>
        <w:snapToGrid w:val="0"/>
        <w:spacing w:after="160" w:line="560" w:lineRule="exact"/>
        <w:ind w:firstLine="480" w:firstLineChars="200"/>
        <w:jc w:val="left"/>
        <w:rPr>
          <w:rFonts w:ascii="等线" w:hAnsi="等线" w:eastAsia="等线" w:cs="等线"/>
          <w:sz w:val="24"/>
        </w:rPr>
      </w:pPr>
    </w:p>
    <w:tbl>
      <w:tblPr>
        <w:tblStyle w:val="87"/>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473" w:type="dxa"/>
            <w:shd w:val="clear" w:color="auto" w:fill="auto"/>
          </w:tcPr>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甲方：</w:t>
            </w:r>
          </w:p>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签约代表：</w:t>
            </w:r>
          </w:p>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联系电话：</w:t>
            </w:r>
          </w:p>
          <w:p>
            <w:pPr>
              <w:adjustRightInd w:val="0"/>
              <w:snapToGrid w:val="0"/>
              <w:spacing w:after="160" w:line="560" w:lineRule="exact"/>
              <w:ind w:firstLine="240" w:firstLineChars="100"/>
              <w:jc w:val="right"/>
              <w:textAlignment w:val="baseline"/>
              <w:rPr>
                <w:rFonts w:ascii="等线" w:hAnsi="等线" w:eastAsia="等线" w:cs="等线"/>
                <w:sz w:val="24"/>
              </w:rPr>
            </w:pPr>
            <w:r>
              <w:rPr>
                <w:rFonts w:hint="eastAsia" w:ascii="等线" w:hAnsi="等线" w:eastAsia="等线" w:cs="等线"/>
                <w:color w:val="000000"/>
                <w:sz w:val="24"/>
                <w:lang w:bidi="ar"/>
              </w:rPr>
              <w:t>年    月    日</w:t>
            </w:r>
          </w:p>
        </w:tc>
        <w:tc>
          <w:tcPr>
            <w:tcW w:w="4474" w:type="dxa"/>
            <w:shd w:val="clear" w:color="auto" w:fill="auto"/>
          </w:tcPr>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乙方：</w:t>
            </w:r>
          </w:p>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签约代表：</w:t>
            </w:r>
          </w:p>
          <w:p>
            <w:pPr>
              <w:adjustRightInd w:val="0"/>
              <w:snapToGrid w:val="0"/>
              <w:spacing w:after="160" w:line="560" w:lineRule="exact"/>
              <w:textAlignment w:val="baseline"/>
              <w:rPr>
                <w:rFonts w:ascii="等线" w:hAnsi="等线" w:eastAsia="等线" w:cs="等线"/>
                <w:sz w:val="24"/>
              </w:rPr>
            </w:pPr>
            <w:r>
              <w:rPr>
                <w:rFonts w:hint="eastAsia" w:ascii="等线" w:hAnsi="等线" w:eastAsia="等线" w:cs="等线"/>
                <w:color w:val="000000"/>
                <w:sz w:val="24"/>
                <w:lang w:bidi="ar"/>
              </w:rPr>
              <w:t>联系电话：</w:t>
            </w:r>
          </w:p>
          <w:p>
            <w:pPr>
              <w:adjustRightInd w:val="0"/>
              <w:snapToGrid w:val="0"/>
              <w:spacing w:after="160" w:line="560" w:lineRule="exact"/>
              <w:jc w:val="right"/>
              <w:textAlignment w:val="baseline"/>
              <w:rPr>
                <w:rFonts w:ascii="等线" w:hAnsi="等线" w:eastAsia="等线" w:cs="等线"/>
                <w:sz w:val="24"/>
              </w:rPr>
            </w:pPr>
            <w:r>
              <w:rPr>
                <w:rFonts w:hint="eastAsia" w:ascii="等线" w:hAnsi="等线" w:eastAsia="等线" w:cs="等线"/>
                <w:color w:val="000000"/>
                <w:sz w:val="24"/>
                <w:lang w:bidi="ar"/>
              </w:rPr>
              <w:t>年    月    日</w:t>
            </w:r>
          </w:p>
        </w:tc>
      </w:tr>
    </w:tbl>
    <w:p>
      <w:pPr>
        <w:widowControl/>
        <w:spacing w:after="160" w:line="360" w:lineRule="auto"/>
        <w:jc w:val="left"/>
        <w:rPr>
          <w:rFonts w:ascii="宋体" w:hAnsi="宋体" w:eastAsia="宋体" w:cs="宋体"/>
          <w:sz w:val="24"/>
          <w:szCs w:val="24"/>
        </w:rPr>
      </w:pPr>
    </w:p>
    <w:p>
      <w:pPr>
        <w:pStyle w:val="79"/>
        <w:widowControl w:val="0"/>
        <w:tabs>
          <w:tab w:val="left" w:pos="720"/>
        </w:tabs>
        <w:adjustRightInd w:val="0"/>
        <w:spacing w:before="0" w:beforeAutospacing="0" w:after="156" w:afterAutospacing="0" w:line="360" w:lineRule="auto"/>
        <w:ind w:left="2100" w:firstLine="420"/>
        <w:jc w:val="both"/>
        <w:rPr>
          <w:rFonts w:ascii="等线" w:hAnsi="等线" w:eastAsia="仿宋" w:cs="等线"/>
          <w:b/>
          <w:sz w:val="21"/>
          <w:szCs w:val="28"/>
        </w:rPr>
      </w:pPr>
      <w:r>
        <w:rPr>
          <w:rFonts w:hint="eastAsia" w:hAnsi="Times New Roman"/>
          <w:sz w:val="28"/>
          <w:szCs w:val="20"/>
          <w:lang w:bidi="ar"/>
        </w:rPr>
        <w:br w:type="page"/>
      </w:r>
      <w:r>
        <w:rPr>
          <w:rFonts w:hint="eastAsia" w:eastAsia="等线" w:cs="宋体"/>
          <w:b/>
          <w:color w:val="auto"/>
          <w:sz w:val="21"/>
          <w:szCs w:val="21"/>
          <w:lang w:bidi="ar"/>
        </w:rPr>
        <w:t>附件4：项目技术要求</w:t>
      </w:r>
    </w:p>
    <w:p>
      <w:pPr>
        <w:autoSpaceDE w:val="0"/>
        <w:autoSpaceDN w:val="0"/>
        <w:spacing w:line="360" w:lineRule="auto"/>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(见询价文件)</w:t>
      </w:r>
    </w:p>
    <w:p>
      <w:pPr>
        <w:pStyle w:val="85"/>
      </w:pPr>
    </w:p>
    <w:p>
      <w:pPr>
        <w:pStyle w:val="85"/>
      </w:pPr>
    </w:p>
    <w:p>
      <w:pPr>
        <w:widowControl/>
        <w:jc w:val="left"/>
        <w:rPr>
          <w:rFonts w:ascii="宋体" w:hAnsi="宋体" w:eastAsia="等线" w:cs="Times New Roman"/>
          <w:color w:val="000000"/>
          <w:kern w:val="0"/>
          <w:sz w:val="24"/>
          <w:szCs w:val="24"/>
        </w:rPr>
      </w:pPr>
      <w:r>
        <w:br w:type="page"/>
      </w: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spacing w:line="360" w:lineRule="auto"/>
        <w:jc w:val="left"/>
        <w:rPr>
          <w:rFonts w:ascii="仿宋_GB2312" w:eastAsia="仿宋_GB2312" w:hAnsiTheme="minorEastAsia"/>
          <w:sz w:val="28"/>
          <w:szCs w:val="28"/>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第七章</w:t>
      </w:r>
    </w:p>
    <w:p>
      <w:pPr>
        <w:spacing w:line="360" w:lineRule="auto"/>
        <w:jc w:val="left"/>
        <w:rPr>
          <w:rFonts w:ascii="仿宋_GB2312" w:eastAsia="仿宋_GB2312" w:hAnsiTheme="minorEastAsia"/>
          <w:sz w:val="28"/>
          <w:szCs w:val="28"/>
        </w:rPr>
      </w:pPr>
    </w:p>
    <w:p>
      <w:pPr>
        <w:pStyle w:val="4"/>
      </w:pPr>
      <w:r>
        <w:rPr>
          <w:rFonts w:hint="eastAsia"/>
        </w:rPr>
        <w:t>响应文件格式要求</w:t>
      </w:r>
    </w:p>
    <w:p>
      <w:pPr>
        <w:rPr>
          <w:rFonts w:ascii="仿宋_GB2312" w:eastAsia="仿宋_GB2312" w:hAnsiTheme="minorEastAsia"/>
          <w:sz w:val="28"/>
          <w:szCs w:val="28"/>
        </w:rPr>
      </w:pPr>
      <w:r>
        <w:rPr>
          <w:rFonts w:ascii="仿宋_GB2312" w:eastAsia="仿宋_GB2312" w:hAnsiTheme="minorEastAsia"/>
          <w:sz w:val="28"/>
          <w:szCs w:val="28"/>
        </w:rPr>
        <w:br w:type="page"/>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rPr>
          <w:rFonts w:ascii="仿宋_GB2312" w:eastAsia="仿宋_GB2312" w:hAnsiTheme="minorEastAsia"/>
          <w:sz w:val="36"/>
          <w:szCs w:val="36"/>
        </w:rPr>
      </w:pPr>
      <w:r>
        <w:rPr>
          <w:rFonts w:hint="eastAsia" w:ascii="仿宋_GB2312" w:eastAsia="仿宋_GB2312" w:hAnsiTheme="minorEastAsia"/>
          <w:sz w:val="36"/>
          <w:szCs w:val="36"/>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line="600" w:lineRule="exact"/>
        <w:jc w:val="center"/>
        <w:rPr>
          <w:rFonts w:ascii="方正小标宋简体" w:eastAsia="方正小标宋简体"/>
          <w:sz w:val="28"/>
          <w:szCs w:val="28"/>
        </w:rPr>
      </w:pPr>
    </w:p>
    <w:p>
      <w:pPr>
        <w:adjustRightInd w:val="0"/>
        <w:snapToGrid w:val="0"/>
        <w:spacing w:line="600" w:lineRule="exact"/>
        <w:rPr>
          <w:rFonts w:ascii="仿宋_GB2312" w:eastAsia="仿宋_GB2312"/>
          <w:sz w:val="28"/>
          <w:szCs w:val="28"/>
        </w:rPr>
      </w:pPr>
      <w:bookmarkStart w:id="64" w:name="_Toc88209952"/>
      <w:bookmarkStart w:id="65" w:name="_Toc87616389"/>
      <w:r>
        <w:rPr>
          <w:rFonts w:hint="eastAsia" w:ascii="仿宋_GB2312" w:eastAsia="仿宋_GB2312"/>
          <w:sz w:val="28"/>
          <w:szCs w:val="28"/>
        </w:rPr>
        <w:t>1.响应函</w:t>
      </w:r>
      <w:bookmarkEnd w:id="64"/>
      <w:bookmarkEnd w:id="65"/>
    </w:p>
    <w:p>
      <w:pPr>
        <w:adjustRightInd w:val="0"/>
        <w:snapToGrid w:val="0"/>
        <w:spacing w:line="600" w:lineRule="exact"/>
        <w:rPr>
          <w:rFonts w:ascii="仿宋_GB2312" w:eastAsia="仿宋_GB2312"/>
          <w:sz w:val="28"/>
          <w:szCs w:val="28"/>
        </w:rPr>
      </w:pPr>
      <w:bookmarkStart w:id="66" w:name="_Toc88209953"/>
      <w:bookmarkStart w:id="67" w:name="_Toc87616390"/>
      <w:r>
        <w:rPr>
          <w:rFonts w:hint="eastAsia" w:ascii="仿宋_GB2312" w:eastAsia="仿宋_GB2312"/>
          <w:sz w:val="28"/>
          <w:szCs w:val="28"/>
        </w:rPr>
        <w:t>2.法定代表人证明或授权委托书</w:t>
      </w:r>
      <w:bookmarkEnd w:id="66"/>
      <w:bookmarkEnd w:id="67"/>
      <w:bookmarkStart w:id="68" w:name="_Toc88209956"/>
      <w:bookmarkStart w:id="69"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68"/>
      <w:bookmarkEnd w:id="69"/>
      <w:r>
        <w:rPr>
          <w:rFonts w:hint="eastAsia" w:ascii="仿宋_GB2312" w:eastAsia="仿宋_GB2312"/>
          <w:sz w:val="28"/>
          <w:szCs w:val="28"/>
        </w:rPr>
        <w:cr/>
      </w:r>
      <w:r>
        <w:rPr>
          <w:rFonts w:hint="eastAsia" w:ascii="仿宋_GB2312" w:eastAsia="仿宋_GB2312"/>
          <w:sz w:val="28"/>
          <w:szCs w:val="28"/>
        </w:rPr>
        <w:br w:type="page"/>
      </w:r>
    </w:p>
    <w:p>
      <w:pPr>
        <w:spacing w:line="360" w:lineRule="auto"/>
        <w:rPr>
          <w:rFonts w:ascii="黑体" w:hAnsi="黑体" w:eastAsia="黑体" w:cs="黑体"/>
          <w:b/>
          <w:bCs/>
          <w:sz w:val="32"/>
          <w:szCs w:val="32"/>
        </w:rPr>
      </w:pPr>
      <w:bookmarkStart w:id="70" w:name="_Toc12665"/>
      <w:bookmarkStart w:id="71" w:name="_Toc88209957"/>
      <w:bookmarkStart w:id="72" w:name="_Toc28619645"/>
      <w:bookmarkStart w:id="73" w:name="_Toc87616394"/>
      <w:bookmarkStart w:id="74" w:name="_Toc6313"/>
      <w:r>
        <w:rPr>
          <w:rFonts w:hint="eastAsia" w:ascii="黑体" w:hAnsi="黑体" w:eastAsia="黑体" w:cs="黑体"/>
          <w:b/>
          <w:bCs/>
          <w:sz w:val="32"/>
          <w:szCs w:val="32"/>
        </w:rPr>
        <w:t>1.响应函</w:t>
      </w:r>
      <w:bookmarkEnd w:id="70"/>
      <w:bookmarkEnd w:id="71"/>
      <w:bookmarkEnd w:id="72"/>
      <w:bookmarkEnd w:id="73"/>
      <w:bookmarkEnd w:id="7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85"/>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rPr>
          <w:rFonts w:asciiTheme="minorEastAsia" w:hAnsiTheme="minorEastAsia"/>
          <w:sz w:val="28"/>
          <w:szCs w:val="28"/>
        </w:rPr>
      </w:pPr>
      <w:bookmarkStart w:id="75" w:name="_Toc22527"/>
      <w:bookmarkStart w:id="76" w:name="_Toc88209958"/>
      <w:bookmarkStart w:id="77" w:name="_Toc87616395"/>
      <w:bookmarkStart w:id="78" w:name="_Toc29833"/>
      <w:r>
        <w:rPr>
          <w:rFonts w:hint="eastAsia" w:asciiTheme="minorEastAsia" w:hAnsiTheme="minorEastAsia"/>
          <w:sz w:val="28"/>
          <w:szCs w:val="28"/>
        </w:rPr>
        <w:br w:type="page"/>
      </w:r>
    </w:p>
    <w:p>
      <w:pPr>
        <w:spacing w:line="360" w:lineRule="auto"/>
        <w:rPr>
          <w:rFonts w:ascii="黑体" w:hAnsi="黑体" w:eastAsia="黑体" w:cs="黑体"/>
          <w:b/>
          <w:bCs/>
          <w:sz w:val="32"/>
          <w:szCs w:val="32"/>
        </w:rPr>
      </w:pPr>
      <w:r>
        <w:rPr>
          <w:rFonts w:hint="eastAsia" w:ascii="黑体" w:hAnsi="黑体" w:eastAsia="黑体" w:cs="黑体"/>
          <w:b/>
          <w:bCs/>
          <w:sz w:val="32"/>
          <w:szCs w:val="32"/>
        </w:rPr>
        <w:t>2.法定代表人证明或授权委托书</w:t>
      </w:r>
      <w:bookmarkEnd w:id="75"/>
      <w:bookmarkEnd w:id="76"/>
      <w:bookmarkEnd w:id="77"/>
      <w:bookmarkEnd w:id="7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159"/>
        <w:snapToGrid w:val="0"/>
        <w:spacing w:after="0" w:line="600" w:lineRule="exact"/>
        <w:ind w:firstLine="600" w:firstLineChars="200"/>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45"/>
        <w:snapToGrid w:val="0"/>
        <w:spacing w:line="600" w:lineRule="exact"/>
        <w:ind w:firstLine="600" w:firstLineChars="200"/>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单位性质：</w:t>
      </w:r>
      <w:r>
        <w:rPr>
          <w:rFonts w:hint="eastAsia" w:ascii="仿宋_GB2312" w:hAnsi="宋体" w:eastAsia="仿宋_GB2312" w:cs="Times New Roman"/>
          <w:color w:val="auto"/>
          <w:sz w:val="30"/>
          <w:szCs w:val="30"/>
          <w:u w:val="single"/>
        </w:rPr>
        <w:t xml:space="preserve">                            </w:t>
      </w:r>
    </w:p>
    <w:p>
      <w:pPr>
        <w:pStyle w:val="158"/>
        <w:snapToGrid w:val="0"/>
        <w:spacing w:after="0" w:line="600" w:lineRule="exact"/>
        <w:ind w:firstLine="600" w:firstLineChars="20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45"/>
        <w:snapToGrid w:val="0"/>
        <w:spacing w:line="600" w:lineRule="exact"/>
        <w:ind w:firstLine="600" w:firstLineChars="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45"/>
        <w:snapToGrid w:val="0"/>
        <w:spacing w:line="600" w:lineRule="exact"/>
        <w:ind w:firstLine="600" w:firstLineChars="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45"/>
        <w:snapToGrid w:val="0"/>
        <w:spacing w:line="600" w:lineRule="exact"/>
        <w:ind w:firstLine="600" w:firstLineChars="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45"/>
        <w:snapToGrid w:val="0"/>
        <w:spacing w:line="600" w:lineRule="exact"/>
        <w:ind w:firstLine="600" w:firstLineChars="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45"/>
        <w:snapToGrid w:val="0"/>
        <w:spacing w:line="600" w:lineRule="exact"/>
        <w:ind w:firstLine="600" w:firstLineChars="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45"/>
        <w:snapToGrid w:val="0"/>
        <w:spacing w:line="600" w:lineRule="exact"/>
        <w:ind w:firstLine="3907" w:firstLineChars="1221"/>
        <w:rPr>
          <w:rFonts w:ascii="仿宋_GB2312" w:hAnsi="宋体" w:eastAsia="仿宋_GB2312" w:cs="Times New Roman"/>
          <w:color w:val="auto"/>
          <w:sz w:val="32"/>
          <w:szCs w:val="32"/>
        </w:rPr>
      </w:pPr>
    </w:p>
    <w:p>
      <w:pPr>
        <w:pStyle w:val="45"/>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85"/>
              <w:spacing w:line="240" w:lineRule="auto"/>
              <w:ind w:firstLine="0"/>
              <w:jc w:val="center"/>
              <w:rPr>
                <w:rFonts w:ascii="仿宋_GB2312" w:hAnsi="仿宋_GB2312" w:eastAsia="仿宋_GB2312" w:cs="仿宋_GB2312"/>
                <w:color w:val="auto"/>
              </w:rPr>
            </w:pPr>
            <w:r>
              <w:rPr>
                <w:rFonts w:hint="eastAsia" w:ascii="仿宋_GB2312" w:hAnsi="仿宋_GB2312" w:eastAsia="仿宋_GB2312" w:cs="仿宋_GB2312"/>
              </w:rPr>
              <w:t>身份证复印件（人像面）</w:t>
            </w:r>
          </w:p>
        </w:tc>
        <w:tc>
          <w:tcPr>
            <w:tcW w:w="4530" w:type="dxa"/>
            <w:vAlign w:val="center"/>
          </w:tcPr>
          <w:p>
            <w:pPr>
              <w:pStyle w:val="85"/>
              <w:spacing w:line="240" w:lineRule="auto"/>
              <w:ind w:firstLine="0"/>
              <w:jc w:val="center"/>
              <w:rPr>
                <w:rFonts w:ascii="仿宋_GB2312" w:hAnsi="仿宋_GB2312" w:eastAsia="仿宋_GB2312" w:cs="仿宋_GB2312"/>
                <w:color w:val="auto"/>
              </w:rPr>
            </w:pPr>
            <w:r>
              <w:rPr>
                <w:rFonts w:hint="eastAsia" w:ascii="仿宋_GB2312" w:hAnsi="仿宋_GB2312" w:eastAsia="仿宋_GB2312" w:cs="仿宋_GB2312"/>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85"/>
              <w:spacing w:line="240" w:lineRule="auto"/>
              <w:ind w:firstLine="0"/>
              <w:jc w:val="center"/>
              <w:rPr>
                <w:rFonts w:ascii="仿宋_GB2312" w:hAnsi="仿宋_GB2312" w:eastAsia="仿宋_GB2312" w:cs="仿宋_GB2312"/>
                <w:sz w:val="28"/>
                <w:szCs w:val="28"/>
              </w:rPr>
            </w:pPr>
          </w:p>
        </w:tc>
        <w:tc>
          <w:tcPr>
            <w:tcW w:w="4530" w:type="dxa"/>
          </w:tcPr>
          <w:p>
            <w:pPr>
              <w:pStyle w:val="85"/>
              <w:spacing w:line="240" w:lineRule="auto"/>
              <w:ind w:firstLine="0"/>
              <w:jc w:val="center"/>
              <w:rPr>
                <w:rFonts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代理人无转委托权。</w:t>
      </w:r>
    </w:p>
    <w:p>
      <w:pPr>
        <w:pStyle w:val="157"/>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157"/>
        <w:numPr>
          <w:ilvl w:val="255"/>
          <w:numId w:val="0"/>
        </w:num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2.提供授权委托人在本单位近三个月社保记录（以加盖社会保险基金管理中心印章的《缴费历史明细表》或《社会保险参保人员证明》为准），否则为无效代理人，响应文件无效。</w:t>
      </w:r>
    </w:p>
    <w:p>
      <w:pPr>
        <w:pStyle w:val="157"/>
        <w:numPr>
          <w:ilvl w:val="255"/>
          <w:numId w:val="0"/>
        </w:numPr>
        <w:adjustRightInd w:val="0"/>
        <w:snapToGrid w:val="0"/>
        <w:spacing w:line="600" w:lineRule="exact"/>
        <w:rPr>
          <w:rFonts w:ascii="仿宋_GB2312" w:hAnsi="宋体" w:eastAsia="仿宋_GB2312"/>
          <w:sz w:val="30"/>
          <w:szCs w:val="30"/>
        </w:rPr>
      </w:pPr>
    </w:p>
    <w:p>
      <w:pPr>
        <w:pStyle w:val="45"/>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4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4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85"/>
        <w:ind w:firstLine="0"/>
        <w:rPr>
          <w:rFonts w:ascii="仿宋_GB2312" w:eastAsia="仿宋_GB2312"/>
          <w:color w:val="auto"/>
          <w:sz w:val="30"/>
          <w:szCs w:val="30"/>
        </w:rPr>
      </w:pPr>
    </w:p>
    <w:p>
      <w:pPr>
        <w:pStyle w:val="85"/>
        <w:ind w:firstLine="0"/>
        <w:rPr>
          <w:rFonts w:ascii="仿宋_GB2312" w:eastAsia="仿宋_GB2312"/>
          <w:color w:val="auto"/>
          <w:sz w:val="30"/>
          <w:szCs w:val="30"/>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85"/>
              <w:spacing w:line="240" w:lineRule="auto"/>
              <w:ind w:firstLine="0"/>
              <w:jc w:val="center"/>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身份证复印件（人像面）</w:t>
            </w:r>
          </w:p>
        </w:tc>
        <w:tc>
          <w:tcPr>
            <w:tcW w:w="4530" w:type="dxa"/>
            <w:vAlign w:val="center"/>
          </w:tcPr>
          <w:p>
            <w:pPr>
              <w:pStyle w:val="85"/>
              <w:spacing w:line="240" w:lineRule="auto"/>
              <w:ind w:firstLine="0"/>
              <w:jc w:val="center"/>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30" w:type="dxa"/>
          </w:tcPr>
          <w:p>
            <w:pPr>
              <w:pStyle w:val="85"/>
              <w:spacing w:line="240" w:lineRule="auto"/>
              <w:ind w:firstLine="0"/>
              <w:jc w:val="center"/>
              <w:rPr>
                <w:rFonts w:ascii="仿宋_GB2312" w:hAnsi="仿宋_GB2312" w:eastAsia="仿宋_GB2312" w:cs="仿宋_GB2312"/>
                <w:sz w:val="28"/>
                <w:szCs w:val="28"/>
              </w:rPr>
            </w:pPr>
          </w:p>
        </w:tc>
        <w:tc>
          <w:tcPr>
            <w:tcW w:w="4530" w:type="dxa"/>
          </w:tcPr>
          <w:p>
            <w:pPr>
              <w:pStyle w:val="85"/>
              <w:spacing w:line="240" w:lineRule="auto"/>
              <w:ind w:firstLine="0"/>
              <w:jc w:val="center"/>
              <w:rPr>
                <w:rFonts w:ascii="仿宋_GB2312" w:hAnsi="仿宋_GB2312" w:eastAsia="仿宋_GB2312" w:cs="仿宋_GB2312"/>
                <w:sz w:val="28"/>
                <w:szCs w:val="28"/>
              </w:rPr>
            </w:pPr>
          </w:p>
        </w:tc>
      </w:tr>
    </w:tbl>
    <w:p>
      <w:pPr>
        <w:pStyle w:val="21"/>
        <w:spacing w:after="0" w:line="600" w:lineRule="exact"/>
        <w:ind w:firstLine="0"/>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ascii="宋体" w:hAnsi="宋体"/>
                <w:sz w:val="24"/>
                <w:szCs w:val="24"/>
              </w:rPr>
            </w:pPr>
            <w:r>
              <w:rPr>
                <w:rFonts w:hint="eastAsia" w:ascii="仿宋_GB2312" w:hAnsi="仿宋_GB2312" w:eastAsia="仿宋_GB2312" w:cs="仿宋_GB2312"/>
                <w:sz w:val="28"/>
                <w:szCs w:val="28"/>
              </w:rPr>
              <w:t>授权代理人在本单位近三个月社保记录，（以加盖社会保险基金管理中心印章的《缴费历史明细表》或《社会保险参保人员证明》为准，加盖单位公章。</w:t>
            </w:r>
          </w:p>
        </w:tc>
      </w:tr>
    </w:tbl>
    <w:p>
      <w:pPr>
        <w:rPr>
          <w:rFonts w:ascii="仿宋" w:hAnsi="仿宋" w:eastAsia="仿宋" w:cs="仿宋_GB2312"/>
          <w:sz w:val="28"/>
          <w:szCs w:val="28"/>
        </w:rPr>
      </w:pPr>
      <w:r>
        <w:rPr>
          <w:rFonts w:ascii="仿宋" w:hAnsi="仿宋" w:eastAsia="仿宋" w:cs="仿宋_GB2312"/>
          <w:sz w:val="28"/>
          <w:szCs w:val="28"/>
        </w:rPr>
        <w:br w:type="page"/>
      </w:r>
    </w:p>
    <w:p>
      <w:pPr>
        <w:spacing w:line="360" w:lineRule="auto"/>
        <w:rPr>
          <w:rFonts w:ascii="黑体" w:hAnsi="黑体" w:eastAsia="黑体" w:cs="黑体"/>
          <w:b/>
          <w:bCs/>
          <w:sz w:val="32"/>
          <w:szCs w:val="32"/>
        </w:rPr>
      </w:pPr>
      <w:bookmarkStart w:id="79" w:name="_Toc87616400"/>
      <w:bookmarkStart w:id="80" w:name="_Toc19830"/>
      <w:bookmarkStart w:id="81" w:name="_Toc88209963"/>
      <w:bookmarkStart w:id="82" w:name="_Toc8086"/>
      <w:r>
        <w:rPr>
          <w:rFonts w:hint="eastAsia" w:ascii="黑体" w:hAnsi="黑体" w:eastAsia="黑体" w:cs="黑体"/>
          <w:b/>
          <w:bCs/>
          <w:sz w:val="32"/>
          <w:szCs w:val="32"/>
        </w:rPr>
        <w:t>3.资格审查资料</w:t>
      </w:r>
      <w:bookmarkEnd w:id="79"/>
      <w:bookmarkEnd w:id="80"/>
      <w:bookmarkEnd w:id="81"/>
      <w:bookmarkEnd w:id="8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8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vAlign w:val="center"/>
          </w:tcPr>
          <w:p>
            <w:pPr>
              <w:adjustRightInd w:val="0"/>
              <w:snapToGrid w:val="0"/>
              <w:jc w:val="left"/>
              <w:rPr>
                <w:rFonts w:ascii="仿宋_GB2312" w:eastAsia="仿宋_GB2312" w:hAnsiTheme="minorEastAsia"/>
                <w:sz w:val="28"/>
                <w:szCs w:val="28"/>
              </w:rPr>
            </w:pPr>
          </w:p>
        </w:tc>
        <w:tc>
          <w:tcPr>
            <w:tcW w:w="1570" w:type="dxa"/>
            <w:gridSpan w:val="3"/>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jc w:val="left"/>
              <w:rPr>
                <w:rFonts w:ascii="仿宋_GB2312" w:eastAsia="仿宋_GB2312" w:hAnsiTheme="minorEastAsia"/>
                <w:sz w:val="28"/>
                <w:szCs w:val="28"/>
              </w:rPr>
            </w:pPr>
          </w:p>
        </w:tc>
        <w:tc>
          <w:tcPr>
            <w:tcW w:w="1570" w:type="dxa"/>
            <w:gridSpan w:val="3"/>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ascii="仿宋_GB2312" w:eastAsia="仿宋_GB2312" w:hAnsiTheme="minorEastAsia"/>
                <w:sz w:val="28"/>
                <w:szCs w:val="28"/>
              </w:rPr>
            </w:pPr>
          </w:p>
        </w:tc>
        <w:tc>
          <w:tcPr>
            <w:tcW w:w="1134"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jc w:val="left"/>
              <w:rPr>
                <w:rFonts w:ascii="仿宋_GB2312" w:eastAsia="仿宋_GB2312" w:hAnsiTheme="minorEastAsia"/>
                <w:sz w:val="28"/>
                <w:szCs w:val="28"/>
              </w:rPr>
            </w:pPr>
          </w:p>
        </w:tc>
        <w:tc>
          <w:tcPr>
            <w:tcW w:w="1570" w:type="dxa"/>
            <w:gridSpan w:val="3"/>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vAlign w:val="center"/>
          </w:tcPr>
          <w:p>
            <w:pPr>
              <w:adjustRightInd w:val="0"/>
              <w:snapToGrid w:val="0"/>
              <w:jc w:val="left"/>
              <w:rPr>
                <w:rFonts w:ascii="仿宋_GB2312" w:eastAsia="仿宋_GB2312" w:hAnsiTheme="minorEastAsia"/>
                <w:sz w:val="28"/>
                <w:szCs w:val="28"/>
              </w:rPr>
            </w:pPr>
          </w:p>
        </w:tc>
        <w:tc>
          <w:tcPr>
            <w:tcW w:w="1443" w:type="dxa"/>
            <w:gridSpan w:val="3"/>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vAlign w:val="center"/>
          </w:tcPr>
          <w:p>
            <w:pPr>
              <w:adjustRightInd w:val="0"/>
              <w:snapToGrid w:val="0"/>
              <w:jc w:val="left"/>
              <w:rPr>
                <w:rFonts w:ascii="仿宋_GB2312" w:eastAsia="仿宋_GB2312" w:hAnsiTheme="minorEastAsia"/>
                <w:sz w:val="28"/>
                <w:szCs w:val="28"/>
              </w:rPr>
            </w:pPr>
          </w:p>
        </w:tc>
        <w:tc>
          <w:tcPr>
            <w:tcW w:w="1295" w:type="dxa"/>
            <w:gridSpan w:val="2"/>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vAlign w:val="center"/>
          </w:tcPr>
          <w:p>
            <w:pPr>
              <w:adjustRightInd w:val="0"/>
              <w:snapToGrid w:val="0"/>
              <w:jc w:val="left"/>
              <w:rPr>
                <w:rFonts w:ascii="仿宋_GB2312" w:eastAsia="仿宋_GB2312" w:hAnsiTheme="minorEastAsia"/>
                <w:sz w:val="28"/>
                <w:szCs w:val="28"/>
              </w:rPr>
            </w:pPr>
          </w:p>
        </w:tc>
        <w:tc>
          <w:tcPr>
            <w:tcW w:w="1443" w:type="dxa"/>
            <w:gridSpan w:val="3"/>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vAlign w:val="center"/>
          </w:tcPr>
          <w:p>
            <w:pPr>
              <w:adjustRightInd w:val="0"/>
              <w:snapToGrid w:val="0"/>
              <w:jc w:val="left"/>
              <w:rPr>
                <w:rFonts w:ascii="仿宋_GB2312" w:eastAsia="仿宋_GB2312" w:hAnsiTheme="minorEastAsia"/>
                <w:sz w:val="28"/>
                <w:szCs w:val="28"/>
              </w:rPr>
            </w:pPr>
          </w:p>
        </w:tc>
        <w:tc>
          <w:tcPr>
            <w:tcW w:w="1295" w:type="dxa"/>
            <w:gridSpan w:val="2"/>
            <w:vAlign w:val="center"/>
          </w:tcPr>
          <w:p>
            <w:pPr>
              <w:adjustRightInd w:val="0"/>
              <w:snapToGrid w:val="0"/>
              <w:jc w:val="lef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vAlign w:val="center"/>
          </w:tcPr>
          <w:p>
            <w:pPr>
              <w:adjustRightInd w:val="0"/>
              <w:snapToGrid w:val="0"/>
              <w:jc w:val="lef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vAlign w:val="center"/>
          </w:tcPr>
          <w:p>
            <w:pPr>
              <w:adjustRightInd w:val="0"/>
              <w:snapToGrid w:val="0"/>
              <w:rPr>
                <w:rFonts w:ascii="仿宋_GB2312" w:eastAsia="仿宋_GB2312" w:hAnsiTheme="minorEastAsia"/>
                <w:sz w:val="28"/>
                <w:szCs w:val="28"/>
              </w:rPr>
            </w:pPr>
          </w:p>
        </w:tc>
        <w:tc>
          <w:tcPr>
            <w:tcW w:w="5178" w:type="dxa"/>
            <w:gridSpan w:val="7"/>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vAlign w:val="center"/>
          </w:tcPr>
          <w:p>
            <w:pPr>
              <w:adjustRightInd w:val="0"/>
              <w:snapToGrid w:val="0"/>
              <w:rPr>
                <w:rFonts w:ascii="仿宋_GB2312" w:eastAsia="仿宋_GB2312" w:hAnsiTheme="minorEastAsia"/>
                <w:sz w:val="28"/>
                <w:szCs w:val="28"/>
              </w:rPr>
            </w:pPr>
          </w:p>
        </w:tc>
        <w:tc>
          <w:tcPr>
            <w:tcW w:w="1160" w:type="dxa"/>
            <w:gridSpan w:val="2"/>
            <w:vMerge w:val="restart"/>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vAlign w:val="center"/>
          </w:tcPr>
          <w:p>
            <w:pPr>
              <w:adjustRightInd w:val="0"/>
              <w:snapToGrid w:val="0"/>
              <w:rPr>
                <w:rFonts w:ascii="仿宋_GB2312" w:eastAsia="仿宋_GB2312" w:hAnsiTheme="minorEastAsia"/>
                <w:sz w:val="28"/>
                <w:szCs w:val="28"/>
              </w:rPr>
            </w:pPr>
          </w:p>
        </w:tc>
        <w:tc>
          <w:tcPr>
            <w:tcW w:w="1160" w:type="dxa"/>
            <w:gridSpan w:val="2"/>
            <w:vMerge w:val="continue"/>
            <w:vAlign w:val="center"/>
          </w:tcPr>
          <w:p>
            <w:pPr>
              <w:adjustRightInd w:val="0"/>
              <w:snapToGrid w:val="0"/>
              <w:rPr>
                <w:rFonts w:ascii="仿宋_GB2312" w:eastAsia="仿宋_GB2312" w:hAnsiTheme="minorEastAsia"/>
                <w:sz w:val="28"/>
                <w:szCs w:val="28"/>
              </w:rPr>
            </w:pPr>
          </w:p>
        </w:tc>
        <w:tc>
          <w:tcPr>
            <w:tcW w:w="2268" w:type="dxa"/>
            <w:gridSpan w:val="3"/>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vAlign w:val="center"/>
          </w:tcPr>
          <w:p>
            <w:pPr>
              <w:adjustRightInd w:val="0"/>
              <w:snapToGrid w:val="0"/>
              <w:rPr>
                <w:rFonts w:ascii="仿宋_GB2312" w:eastAsia="仿宋_GB2312" w:hAnsiTheme="minorEastAsia"/>
                <w:sz w:val="28"/>
                <w:szCs w:val="28"/>
              </w:rPr>
            </w:pPr>
          </w:p>
        </w:tc>
        <w:tc>
          <w:tcPr>
            <w:tcW w:w="1160" w:type="dxa"/>
            <w:gridSpan w:val="2"/>
            <w:vMerge w:val="continue"/>
            <w:vAlign w:val="center"/>
          </w:tcPr>
          <w:p>
            <w:pPr>
              <w:adjustRightInd w:val="0"/>
              <w:snapToGrid w:val="0"/>
              <w:rPr>
                <w:rFonts w:ascii="仿宋_GB2312" w:eastAsia="仿宋_GB2312" w:hAnsiTheme="minorEastAsia"/>
                <w:sz w:val="28"/>
                <w:szCs w:val="28"/>
              </w:rPr>
            </w:pPr>
          </w:p>
        </w:tc>
        <w:tc>
          <w:tcPr>
            <w:tcW w:w="2268" w:type="dxa"/>
            <w:gridSpan w:val="3"/>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vAlign w:val="center"/>
          </w:tcPr>
          <w:p>
            <w:pPr>
              <w:adjustRightInd w:val="0"/>
              <w:snapToGrid w:val="0"/>
              <w:rPr>
                <w:rFonts w:ascii="仿宋_GB2312" w:eastAsia="仿宋_GB2312" w:hAnsiTheme="minorEastAsia"/>
                <w:sz w:val="28"/>
                <w:szCs w:val="28"/>
              </w:rPr>
            </w:pPr>
          </w:p>
        </w:tc>
        <w:tc>
          <w:tcPr>
            <w:tcW w:w="1160" w:type="dxa"/>
            <w:gridSpan w:val="2"/>
            <w:vMerge w:val="continue"/>
            <w:vAlign w:val="center"/>
          </w:tcPr>
          <w:p>
            <w:pPr>
              <w:adjustRightInd w:val="0"/>
              <w:snapToGrid w:val="0"/>
              <w:rPr>
                <w:rFonts w:ascii="仿宋_GB2312" w:eastAsia="仿宋_GB2312" w:hAnsiTheme="minorEastAsia"/>
                <w:sz w:val="28"/>
                <w:szCs w:val="28"/>
              </w:rPr>
            </w:pPr>
          </w:p>
        </w:tc>
        <w:tc>
          <w:tcPr>
            <w:tcW w:w="2268" w:type="dxa"/>
            <w:gridSpan w:val="3"/>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vAlign w:val="center"/>
          </w:tcPr>
          <w:p>
            <w:pPr>
              <w:adjustRightInd w:val="0"/>
              <w:snapToGrid w:val="0"/>
              <w:rPr>
                <w:rFonts w:ascii="仿宋_GB2312" w:eastAsia="仿宋_GB2312" w:hAnsiTheme="minorEastAsia"/>
                <w:sz w:val="28"/>
                <w:szCs w:val="28"/>
              </w:rPr>
            </w:pPr>
          </w:p>
        </w:tc>
        <w:tc>
          <w:tcPr>
            <w:tcW w:w="1160" w:type="dxa"/>
            <w:gridSpan w:val="2"/>
            <w:vMerge w:val="continue"/>
            <w:vAlign w:val="center"/>
          </w:tcPr>
          <w:p>
            <w:pPr>
              <w:adjustRightInd w:val="0"/>
              <w:snapToGrid w:val="0"/>
              <w:rPr>
                <w:rFonts w:ascii="仿宋_GB2312" w:eastAsia="仿宋_GB2312" w:hAnsiTheme="minorEastAsia"/>
                <w:sz w:val="28"/>
                <w:szCs w:val="28"/>
              </w:rPr>
            </w:pPr>
          </w:p>
        </w:tc>
        <w:tc>
          <w:tcPr>
            <w:tcW w:w="2268" w:type="dxa"/>
            <w:gridSpan w:val="3"/>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vAlign w:val="center"/>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vAlign w:val="center"/>
          </w:tcPr>
          <w:p>
            <w:pPr>
              <w:adjustRightInd w:val="0"/>
              <w:snapToGrid w:val="0"/>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ascii="宋体" w:hAnsi="宋体" w:eastAsia="宋体" w:cs="宋体"/>
          <w:sz w:val="24"/>
          <w:szCs w:val="24"/>
          <w:lang w:val="en-GB"/>
        </w:rPr>
      </w:pPr>
      <w:bookmarkStart w:id="83" w:name="_Hlk59025866"/>
      <w:r>
        <w:rPr>
          <w:rFonts w:hint="eastAsia" w:ascii="宋体" w:hAnsi="宋体" w:eastAsia="宋体" w:cs="宋体"/>
          <w:sz w:val="24"/>
          <w:szCs w:val="24"/>
          <w:lang w:val="en-GB"/>
        </w:rPr>
        <w:t>供应商名称（加盖公章）：</w:t>
      </w:r>
    </w:p>
    <w:p>
      <w:pPr>
        <w:rPr>
          <w:rFonts w:ascii="宋体" w:hAnsi="宋体" w:eastAsia="宋体" w:cs="宋体"/>
          <w:sz w:val="24"/>
          <w:szCs w:val="24"/>
          <w:lang w:val="en-GB"/>
        </w:rPr>
      </w:pPr>
      <w:r>
        <w:rPr>
          <w:rFonts w:hint="eastAsia" w:ascii="宋体" w:hAnsi="宋体" w:eastAsia="宋体" w:cs="宋体"/>
          <w:sz w:val="24"/>
          <w:szCs w:val="24"/>
          <w:lang w:val="en-GB"/>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8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hint="eastAsia"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85"/>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85"/>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p>
    <w:p>
      <w:pPr>
        <w:jc w:val="right"/>
      </w:pPr>
      <w:r>
        <w:rPr>
          <w:rFonts w:hint="eastAsia" w:ascii="宋体" w:hAnsi="宋体" w:eastAsia="宋体" w:cs="宋体"/>
          <w:sz w:val="24"/>
          <w:szCs w:val="24"/>
          <w:lang w:val="en-GB"/>
        </w:rPr>
        <w:t>年  月  日</w:t>
      </w:r>
    </w:p>
    <w:p>
      <w:pPr>
        <w:rPr>
          <w:rFonts w:cs="Times New Roman" w:asciiTheme="minorEastAsia" w:hAnsiTheme="minorEastAsia"/>
          <w:b/>
          <w:bCs/>
          <w:sz w:val="28"/>
          <w:szCs w:val="28"/>
        </w:rPr>
      </w:pPr>
      <w:r>
        <w:rPr>
          <w:rFonts w:hint="eastAsia" w:cs="Times New Roman" w:asciiTheme="minorEastAsia" w:hAnsiTheme="minorEastAsia"/>
          <w:b/>
          <w:bCs/>
          <w:sz w:val="28"/>
          <w:szCs w:val="28"/>
        </w:rPr>
        <w:br w:type="page"/>
      </w:r>
    </w:p>
    <w:p>
      <w:pPr>
        <w:spacing w:line="360" w:lineRule="auto"/>
        <w:rPr>
          <w:rFonts w:ascii="黑体" w:hAnsi="黑体" w:eastAsia="黑体" w:cs="黑体"/>
          <w:b/>
          <w:bCs/>
          <w:sz w:val="32"/>
          <w:szCs w:val="32"/>
        </w:rPr>
      </w:pPr>
      <w:r>
        <w:rPr>
          <w:rFonts w:hint="eastAsia" w:ascii="黑体" w:hAnsi="黑体" w:eastAsia="黑体" w:cs="黑体"/>
          <w:b/>
          <w:bCs/>
          <w:sz w:val="32"/>
          <w:szCs w:val="32"/>
        </w:rPr>
        <w:t>4.拟投入本项目的项目负责人情况表</w:t>
      </w:r>
    </w:p>
    <w:p>
      <w:pPr>
        <w:jc w:val="center"/>
        <w:rPr>
          <w:rFonts w:ascii="仿宋" w:hAnsi="仿宋" w:eastAsia="仿宋" w:cs="仿宋_GB2312"/>
          <w:b/>
          <w:sz w:val="28"/>
          <w:szCs w:val="28"/>
        </w:rPr>
      </w:pPr>
      <w:r>
        <w:rPr>
          <w:rFonts w:hint="eastAsia" w:ascii="仿宋" w:hAnsi="仿宋" w:eastAsia="仿宋" w:cs="仿宋_GB2312"/>
          <w:b/>
          <w:sz w:val="28"/>
          <w:szCs w:val="28"/>
        </w:rPr>
        <w:t>拟投入本项目的项目负责人情况表</w:t>
      </w:r>
    </w:p>
    <w:tbl>
      <w:tblPr>
        <w:tblStyle w:val="8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vAlign w:val="center"/>
          </w:tcPr>
          <w:p>
            <w:pPr>
              <w:jc w:val="center"/>
              <w:rPr>
                <w:rFonts w:ascii="仿宋" w:hAnsi="仿宋" w:eastAsia="仿宋" w:cs="仿宋_GB2312"/>
                <w:b/>
                <w:sz w:val="28"/>
                <w:szCs w:val="28"/>
              </w:rPr>
            </w:pPr>
          </w:p>
        </w:tc>
        <w:tc>
          <w:tcPr>
            <w:tcW w:w="161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vAlign w:val="center"/>
          </w:tcPr>
          <w:p>
            <w:pPr>
              <w:jc w:val="center"/>
              <w:rPr>
                <w:rFonts w:ascii="仿宋" w:hAnsi="仿宋" w:eastAsia="仿宋" w:cs="仿宋_GB2312"/>
                <w:b/>
                <w:sz w:val="28"/>
                <w:szCs w:val="28"/>
              </w:rPr>
            </w:pPr>
          </w:p>
        </w:tc>
        <w:tc>
          <w:tcPr>
            <w:tcW w:w="2198"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vAlign w:val="center"/>
          </w:tcPr>
          <w:p>
            <w:pPr>
              <w:spacing w:line="360" w:lineRule="exact"/>
              <w:jc w:val="center"/>
              <w:rPr>
                <w:rFonts w:ascii="仿宋" w:hAnsi="仿宋" w:eastAsia="仿宋" w:cs="仿宋_GB2312"/>
                <w:b/>
                <w:sz w:val="28"/>
                <w:szCs w:val="28"/>
              </w:rPr>
            </w:pPr>
          </w:p>
        </w:tc>
        <w:tc>
          <w:tcPr>
            <w:tcW w:w="1613" w:type="dxa"/>
            <w:gridSpan w:val="2"/>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vAlign w:val="center"/>
          </w:tcPr>
          <w:p>
            <w:pPr>
              <w:spacing w:line="360" w:lineRule="exact"/>
              <w:jc w:val="center"/>
              <w:rPr>
                <w:rFonts w:ascii="仿宋" w:hAnsi="仿宋" w:eastAsia="仿宋" w:cs="仿宋_GB2312"/>
                <w:b/>
                <w:sz w:val="28"/>
                <w:szCs w:val="28"/>
              </w:rPr>
            </w:pPr>
          </w:p>
        </w:tc>
        <w:tc>
          <w:tcPr>
            <w:tcW w:w="2198" w:type="dxa"/>
            <w:gridSpan w:val="2"/>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vAlign w:val="center"/>
          </w:tcPr>
          <w:p>
            <w:pPr>
              <w:spacing w:line="360" w:lineRule="exact"/>
              <w:jc w:val="center"/>
              <w:rPr>
                <w:rFonts w:ascii="仿宋" w:hAnsi="仿宋" w:eastAsia="仿宋" w:cs="仿宋_GB2312"/>
                <w:b/>
                <w:sz w:val="28"/>
                <w:szCs w:val="28"/>
              </w:rPr>
            </w:pPr>
          </w:p>
        </w:tc>
        <w:tc>
          <w:tcPr>
            <w:tcW w:w="1613" w:type="dxa"/>
            <w:gridSpan w:val="2"/>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vAlign w:val="center"/>
          </w:tcPr>
          <w:p>
            <w:pPr>
              <w:spacing w:line="360" w:lineRule="exact"/>
              <w:jc w:val="center"/>
              <w:rPr>
                <w:rFonts w:ascii="仿宋" w:hAnsi="仿宋" w:eastAsia="仿宋" w:cs="仿宋_GB2312"/>
                <w:b/>
                <w:sz w:val="28"/>
                <w:szCs w:val="28"/>
              </w:rPr>
            </w:pPr>
          </w:p>
        </w:tc>
        <w:tc>
          <w:tcPr>
            <w:tcW w:w="2198" w:type="dxa"/>
            <w:gridSpan w:val="2"/>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vAlign w:val="center"/>
          </w:tcPr>
          <w:p>
            <w:pPr>
              <w:spacing w:line="360" w:lineRule="exact"/>
              <w:jc w:val="center"/>
              <w:rPr>
                <w:rFonts w:ascii="仿宋" w:hAnsi="仿宋" w:eastAsia="仿宋" w:cs="仿宋_GB2312"/>
                <w:b/>
                <w:sz w:val="28"/>
                <w:szCs w:val="28"/>
              </w:rPr>
            </w:pPr>
          </w:p>
        </w:tc>
        <w:tc>
          <w:tcPr>
            <w:tcW w:w="2198" w:type="dxa"/>
            <w:gridSpan w:val="2"/>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vAlign w:val="center"/>
          </w:tcPr>
          <w:p>
            <w:pPr>
              <w:jc w:val="center"/>
              <w:rPr>
                <w:rFonts w:ascii="仿宋" w:hAnsi="仿宋" w:eastAsia="仿宋" w:cs="仿宋_GB2312"/>
                <w:b/>
                <w:sz w:val="28"/>
                <w:szCs w:val="28"/>
              </w:rPr>
            </w:pPr>
          </w:p>
        </w:tc>
        <w:tc>
          <w:tcPr>
            <w:tcW w:w="2198"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85"/>
        <w:rPr>
          <w:rFonts w:ascii="仿宋_GB2312" w:eastAsia="仿宋_GB2312" w:hAnsiTheme="minorEastAsia"/>
          <w:color w:val="auto"/>
          <w:sz w:val="28"/>
          <w:szCs w:val="28"/>
        </w:rPr>
      </w:pPr>
    </w:p>
    <w:p>
      <w:pPr>
        <w:pStyle w:val="85"/>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rPr>
          <w:rFonts w:ascii="仿宋_GB2312" w:eastAsia="仿宋_GB2312" w:hAnsiTheme="minorEastAsia"/>
          <w:sz w:val="28"/>
          <w:szCs w:val="28"/>
        </w:rPr>
      </w:pPr>
      <w:r>
        <w:rPr>
          <w:rFonts w:ascii="仿宋_GB2312" w:eastAsia="仿宋_GB2312" w:hAnsiTheme="minorEastAsia"/>
          <w:sz w:val="28"/>
          <w:szCs w:val="28"/>
        </w:rPr>
        <w:br w:type="page"/>
      </w:r>
    </w:p>
    <w:p>
      <w:pPr>
        <w:pStyle w:val="85"/>
        <w:ind w:firstLine="0"/>
        <w:rPr>
          <w:rFonts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8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bookmarkStart w:id="84" w:name="_Toc19423"/>
            <w:bookmarkStart w:id="85" w:name="_Toc32430"/>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rPr>
          <w:rFonts w:ascii="仿宋_GB2312" w:eastAsia="仿宋_GB2312" w:hAnsiTheme="minorEastAsia"/>
          <w:sz w:val="28"/>
          <w:szCs w:val="28"/>
        </w:rPr>
      </w:pPr>
      <w:r>
        <w:rPr>
          <w:rFonts w:hint="eastAsia" w:ascii="仿宋_GB2312" w:eastAsia="仿宋_GB2312" w:hAnsiTheme="minorEastAsia"/>
          <w:sz w:val="28"/>
          <w:szCs w:val="28"/>
        </w:rPr>
        <w:br w:type="page"/>
      </w:r>
    </w:p>
    <w:p>
      <w:pPr>
        <w:spacing w:line="360" w:lineRule="auto"/>
        <w:rPr>
          <w:rFonts w:ascii="黑体" w:hAnsi="黑体" w:eastAsia="黑体" w:cs="黑体"/>
          <w:b/>
          <w:bCs/>
          <w:sz w:val="32"/>
          <w:szCs w:val="32"/>
        </w:rPr>
      </w:pPr>
      <w:r>
        <w:rPr>
          <w:rFonts w:hint="eastAsia" w:ascii="黑体" w:hAnsi="黑体" w:eastAsia="黑体" w:cs="黑体"/>
          <w:b/>
          <w:bCs/>
          <w:sz w:val="32"/>
          <w:szCs w:val="32"/>
        </w:rPr>
        <w:t>5.报价表</w:t>
      </w:r>
      <w:bookmarkEnd w:id="84"/>
      <w:bookmarkEnd w:id="85"/>
    </w:p>
    <w:tbl>
      <w:tblPr>
        <w:tblStyle w:val="190"/>
        <w:tblW w:w="9140"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2071"/>
        <w:gridCol w:w="615"/>
        <w:gridCol w:w="567"/>
        <w:gridCol w:w="2977"/>
        <w:gridCol w:w="283"/>
        <w:gridCol w:w="992"/>
        <w:gridCol w:w="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序号</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名称</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数量</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单位</w:t>
            </w:r>
          </w:p>
        </w:tc>
        <w:tc>
          <w:tcPr>
            <w:tcW w:w="3260" w:type="dxa"/>
            <w:gridSpan w:val="2"/>
            <w:vAlign w:val="center"/>
          </w:tcPr>
          <w:p>
            <w:pPr>
              <w:pStyle w:val="191"/>
              <w:adjustRightInd w:val="0"/>
              <w:snapToGrid w:val="0"/>
              <w:spacing w:line="360" w:lineRule="auto"/>
              <w:jc w:val="center"/>
              <w:rPr>
                <w:rFonts w:ascii="仿宋_GB2312" w:hAnsi="仿宋" w:eastAsia="仿宋_GB2312"/>
                <w:b/>
                <w:sz w:val="24"/>
                <w:lang w:eastAsia="en-US"/>
              </w:rPr>
            </w:pPr>
            <w:r>
              <w:rPr>
                <w:rFonts w:hint="eastAsia" w:ascii="仿宋_GB2312" w:hAnsi="仿宋" w:eastAsia="仿宋_GB2312"/>
                <w:b/>
                <w:sz w:val="24"/>
                <w:lang w:eastAsia="en-US"/>
              </w:rPr>
              <w:t>型号/规格/参数</w:t>
            </w:r>
          </w:p>
        </w:tc>
        <w:tc>
          <w:tcPr>
            <w:tcW w:w="992" w:type="dxa"/>
          </w:tcPr>
          <w:p>
            <w:pPr>
              <w:pStyle w:val="191"/>
              <w:adjustRightInd w:val="0"/>
              <w:snapToGrid w:val="0"/>
              <w:spacing w:line="360" w:lineRule="auto"/>
              <w:jc w:val="center"/>
              <w:rPr>
                <w:rFonts w:ascii="仿宋_GB2312" w:hAnsi="仿宋" w:eastAsia="仿宋_GB2312"/>
                <w:b/>
                <w:sz w:val="24"/>
                <w:lang w:eastAsia="en-US"/>
              </w:rPr>
            </w:pPr>
            <w:r>
              <w:rPr>
                <w:rFonts w:hint="eastAsia" w:ascii="仿宋_GB2312" w:hAnsi="仿宋" w:eastAsia="仿宋_GB2312"/>
                <w:b/>
                <w:sz w:val="24"/>
                <w:lang w:eastAsia="en-US"/>
              </w:rPr>
              <w:t>不含税价</w:t>
            </w:r>
          </w:p>
        </w:tc>
        <w:tc>
          <w:tcPr>
            <w:tcW w:w="793" w:type="dxa"/>
          </w:tcPr>
          <w:p>
            <w:pPr>
              <w:pStyle w:val="191"/>
              <w:adjustRightInd w:val="0"/>
              <w:snapToGrid w:val="0"/>
              <w:spacing w:line="360" w:lineRule="auto"/>
              <w:jc w:val="center"/>
              <w:rPr>
                <w:rFonts w:ascii="仿宋_GB2312" w:hAnsi="仿宋" w:eastAsia="仿宋_GB2312"/>
                <w:b/>
                <w:sz w:val="24"/>
                <w:lang w:eastAsia="en-US"/>
              </w:rPr>
            </w:pPr>
            <w:r>
              <w:rPr>
                <w:rFonts w:hint="eastAsia" w:ascii="仿宋_GB2312" w:hAnsi="仿宋" w:eastAsia="仿宋_GB2312"/>
                <w:b/>
                <w:sz w:val="24"/>
                <w:lang w:eastAsia="en-US"/>
              </w:rPr>
              <w:t>含税价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1.1</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等离子体处理器</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套</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处理气量：500m</w:t>
            </w:r>
            <w:r>
              <w:rPr>
                <w:rFonts w:hint="eastAsia" w:ascii="仿宋_GB2312" w:hAnsi="仿宋" w:eastAsia="仿宋_GB2312"/>
                <w:position w:val="9"/>
                <w:sz w:val="16"/>
                <w:lang w:eastAsia="zh-CN"/>
              </w:rPr>
              <w:t>3</w:t>
            </w:r>
            <w:r>
              <w:rPr>
                <w:rFonts w:hint="eastAsia" w:ascii="仿宋_GB2312" w:hAnsi="仿宋" w:eastAsia="仿宋_GB2312"/>
                <w:sz w:val="24"/>
                <w:lang w:eastAsia="zh-CN"/>
              </w:rPr>
              <w:t>/h 设备阻力：≤150Pa</w:t>
            </w:r>
          </w:p>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材质：304（壳体 ≥2mm）</w:t>
            </w:r>
          </w:p>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带一台等离子清洗水泵</w:t>
            </w:r>
          </w:p>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包含高压电源</w:t>
            </w: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1.2</w:t>
            </w:r>
          </w:p>
        </w:tc>
        <w:tc>
          <w:tcPr>
            <w:tcW w:w="2071" w:type="dxa"/>
            <w:vAlign w:val="center"/>
          </w:tcPr>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气动乳化+生物法除臭一体化装置</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套</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处理气量：500m</w:t>
            </w:r>
            <w:r>
              <w:rPr>
                <w:rFonts w:hint="eastAsia" w:ascii="仿宋_GB2312" w:hAnsi="仿宋" w:eastAsia="仿宋_GB2312"/>
                <w:position w:val="9"/>
                <w:sz w:val="16"/>
                <w:lang w:eastAsia="zh-CN"/>
              </w:rPr>
              <w:t>3</w:t>
            </w:r>
            <w:r>
              <w:rPr>
                <w:rFonts w:hint="eastAsia" w:ascii="仿宋_GB2312" w:hAnsi="仿宋" w:eastAsia="仿宋_GB2312"/>
                <w:sz w:val="24"/>
                <w:lang w:eastAsia="zh-CN"/>
              </w:rPr>
              <w:t xml:space="preserve">/h 设备阻力：≤800Pa </w:t>
            </w:r>
          </w:p>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其他：设备底部设循环水箱</w:t>
            </w:r>
          </w:p>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带一台气动乳化循环水泵</w:t>
            </w:r>
          </w:p>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带一台生物箱循环水泵</w:t>
            </w:r>
          </w:p>
        </w:tc>
        <w:tc>
          <w:tcPr>
            <w:tcW w:w="992" w:type="dxa"/>
          </w:tcPr>
          <w:p>
            <w:pPr>
              <w:pStyle w:val="191"/>
              <w:adjustRightInd w:val="0"/>
              <w:snapToGrid w:val="0"/>
              <w:spacing w:line="360" w:lineRule="auto"/>
              <w:jc w:val="center"/>
              <w:rPr>
                <w:rFonts w:ascii="仿宋_GB2312" w:hAnsi="仿宋" w:eastAsia="仿宋_GB2312"/>
                <w:sz w:val="24"/>
                <w:lang w:eastAsia="zh-CN"/>
              </w:rPr>
            </w:pPr>
          </w:p>
        </w:tc>
        <w:tc>
          <w:tcPr>
            <w:tcW w:w="793" w:type="dxa"/>
          </w:tcPr>
          <w:p>
            <w:pPr>
              <w:pStyle w:val="191"/>
              <w:adjustRightInd w:val="0"/>
              <w:snapToGrid w:val="0"/>
              <w:spacing w:line="360" w:lineRule="auto"/>
              <w:jc w:val="center"/>
              <w:rPr>
                <w:rFonts w:ascii="仿宋_GB2312" w:hAnsi="仿宋" w:eastAsia="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1.3</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离心风机</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台</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en-US"/>
              </w:rPr>
            </w:pP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1.4</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电控柜</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台</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含高、低压控制</w:t>
            </w: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1.5</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围蔽罩</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4</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套</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en-US"/>
              </w:rPr>
            </w:pP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1.6</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管道</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批</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PP 材质，约 100 米</w:t>
            </w: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1.7</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管道配件</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批</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包括弯头、变径、阀门等</w:t>
            </w:r>
          </w:p>
        </w:tc>
        <w:tc>
          <w:tcPr>
            <w:tcW w:w="992" w:type="dxa"/>
          </w:tcPr>
          <w:p>
            <w:pPr>
              <w:pStyle w:val="191"/>
              <w:adjustRightInd w:val="0"/>
              <w:snapToGrid w:val="0"/>
              <w:spacing w:line="360" w:lineRule="auto"/>
              <w:jc w:val="center"/>
              <w:rPr>
                <w:rFonts w:ascii="仿宋_GB2312" w:hAnsi="仿宋" w:eastAsia="仿宋_GB2312"/>
                <w:sz w:val="24"/>
                <w:lang w:eastAsia="zh-CN"/>
              </w:rPr>
            </w:pPr>
          </w:p>
        </w:tc>
        <w:tc>
          <w:tcPr>
            <w:tcW w:w="793" w:type="dxa"/>
          </w:tcPr>
          <w:p>
            <w:pPr>
              <w:pStyle w:val="191"/>
              <w:adjustRightInd w:val="0"/>
              <w:snapToGrid w:val="0"/>
              <w:spacing w:line="360" w:lineRule="auto"/>
              <w:jc w:val="center"/>
              <w:rPr>
                <w:rFonts w:ascii="仿宋_GB2312" w:hAnsi="仿宋" w:eastAsia="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1.8</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管道支架</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批</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钢构，油漆防腐</w:t>
            </w:r>
          </w:p>
        </w:tc>
        <w:tc>
          <w:tcPr>
            <w:tcW w:w="992" w:type="dxa"/>
          </w:tcPr>
          <w:p>
            <w:pPr>
              <w:pStyle w:val="191"/>
              <w:adjustRightInd w:val="0"/>
              <w:snapToGrid w:val="0"/>
              <w:spacing w:line="360" w:lineRule="auto"/>
              <w:jc w:val="center"/>
              <w:rPr>
                <w:rFonts w:ascii="仿宋_GB2312" w:hAnsi="仿宋" w:eastAsia="仿宋_GB2312"/>
                <w:sz w:val="24"/>
                <w:lang w:eastAsia="en-US"/>
              </w:rPr>
            </w:pPr>
          </w:p>
        </w:tc>
        <w:tc>
          <w:tcPr>
            <w:tcW w:w="793" w:type="dxa"/>
          </w:tcPr>
          <w:p>
            <w:pPr>
              <w:pStyle w:val="191"/>
              <w:adjustRightInd w:val="0"/>
              <w:snapToGrid w:val="0"/>
              <w:spacing w:line="360" w:lineRule="auto"/>
              <w:jc w:val="center"/>
              <w:rPr>
                <w:rFonts w:ascii="仿宋_GB2312" w:hAnsi="仿宋" w:eastAsia="仿宋_GB2312"/>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1.9</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电缆（含线管等）</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项</w:t>
            </w:r>
          </w:p>
        </w:tc>
        <w:tc>
          <w:tcPr>
            <w:tcW w:w="3260" w:type="dxa"/>
            <w:gridSpan w:val="2"/>
            <w:vAlign w:val="center"/>
          </w:tcPr>
          <w:p>
            <w:pPr>
              <w:pStyle w:val="191"/>
              <w:adjustRightInd w:val="0"/>
              <w:snapToGrid w:val="0"/>
              <w:spacing w:line="360" w:lineRule="auto"/>
              <w:jc w:val="center"/>
              <w:rPr>
                <w:rFonts w:ascii="仿宋_GB2312" w:hAnsi="仿宋" w:eastAsia="仿宋_GB2312"/>
                <w:sz w:val="24"/>
                <w:lang w:eastAsia="zh-CN"/>
              </w:rPr>
            </w:pPr>
            <w:r>
              <w:rPr>
                <w:rFonts w:hint="eastAsia" w:ascii="仿宋_GB2312" w:hAnsi="仿宋" w:eastAsia="仿宋_GB2312"/>
                <w:sz w:val="24"/>
                <w:lang w:eastAsia="zh-CN"/>
              </w:rPr>
              <w:t>电控室电源至电控柜及用电设备之间</w:t>
            </w:r>
          </w:p>
        </w:tc>
        <w:tc>
          <w:tcPr>
            <w:tcW w:w="992" w:type="dxa"/>
          </w:tcPr>
          <w:p>
            <w:pPr>
              <w:pStyle w:val="191"/>
              <w:adjustRightInd w:val="0"/>
              <w:snapToGrid w:val="0"/>
              <w:spacing w:line="360" w:lineRule="auto"/>
              <w:jc w:val="center"/>
              <w:rPr>
                <w:rFonts w:ascii="仿宋_GB2312" w:hAnsi="仿宋" w:eastAsia="仿宋_GB2312"/>
                <w:sz w:val="24"/>
                <w:lang w:eastAsia="zh-CN"/>
              </w:rPr>
            </w:pPr>
          </w:p>
        </w:tc>
        <w:tc>
          <w:tcPr>
            <w:tcW w:w="793" w:type="dxa"/>
          </w:tcPr>
          <w:p>
            <w:pPr>
              <w:pStyle w:val="191"/>
              <w:adjustRightInd w:val="0"/>
              <w:snapToGrid w:val="0"/>
              <w:spacing w:line="360" w:lineRule="auto"/>
              <w:jc w:val="center"/>
              <w:rPr>
                <w:rFonts w:ascii="仿宋_GB2312" w:hAnsi="仿宋" w:eastAsia="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1.10</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运杂费</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项</w:t>
            </w:r>
          </w:p>
        </w:tc>
        <w:tc>
          <w:tcPr>
            <w:tcW w:w="3260" w:type="dxa"/>
            <w:gridSpan w:val="2"/>
            <w:vAlign w:val="center"/>
          </w:tcPr>
          <w:p>
            <w:pPr>
              <w:pStyle w:val="191"/>
              <w:adjustRightInd w:val="0"/>
              <w:snapToGrid w:val="0"/>
              <w:spacing w:line="360" w:lineRule="auto"/>
              <w:jc w:val="center"/>
              <w:rPr>
                <w:rFonts w:ascii="仿宋_GB2312" w:hAnsi="仿宋" w:eastAsia="仿宋_GB2312"/>
                <w:lang w:eastAsia="en-US"/>
              </w:rPr>
            </w:pPr>
          </w:p>
        </w:tc>
        <w:tc>
          <w:tcPr>
            <w:tcW w:w="992" w:type="dxa"/>
          </w:tcPr>
          <w:p>
            <w:pPr>
              <w:pStyle w:val="191"/>
              <w:adjustRightInd w:val="0"/>
              <w:snapToGrid w:val="0"/>
              <w:spacing w:line="360" w:lineRule="auto"/>
              <w:jc w:val="center"/>
              <w:rPr>
                <w:rFonts w:ascii="仿宋_GB2312" w:hAnsi="仿宋" w:eastAsia="仿宋_GB2312"/>
                <w:lang w:eastAsia="en-US"/>
              </w:rPr>
            </w:pPr>
          </w:p>
        </w:tc>
        <w:tc>
          <w:tcPr>
            <w:tcW w:w="793" w:type="dxa"/>
          </w:tcPr>
          <w:p>
            <w:pPr>
              <w:pStyle w:val="191"/>
              <w:adjustRightInd w:val="0"/>
              <w:snapToGrid w:val="0"/>
              <w:spacing w:line="360" w:lineRule="auto"/>
              <w:jc w:val="center"/>
              <w:rPr>
                <w:rFonts w:ascii="仿宋_GB2312" w:hAnsi="仿宋" w:eastAsia="仿宋_GB231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1.11</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安装费用</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项</w:t>
            </w:r>
          </w:p>
        </w:tc>
        <w:tc>
          <w:tcPr>
            <w:tcW w:w="3260" w:type="dxa"/>
            <w:gridSpan w:val="2"/>
            <w:vAlign w:val="center"/>
          </w:tcPr>
          <w:p>
            <w:pPr>
              <w:pStyle w:val="191"/>
              <w:adjustRightInd w:val="0"/>
              <w:snapToGrid w:val="0"/>
              <w:spacing w:line="360" w:lineRule="auto"/>
              <w:jc w:val="center"/>
              <w:rPr>
                <w:rFonts w:ascii="仿宋_GB2312" w:hAnsi="仿宋" w:eastAsia="仿宋_GB2312"/>
                <w:lang w:eastAsia="en-US"/>
              </w:rPr>
            </w:pPr>
          </w:p>
        </w:tc>
        <w:tc>
          <w:tcPr>
            <w:tcW w:w="992" w:type="dxa"/>
          </w:tcPr>
          <w:p>
            <w:pPr>
              <w:pStyle w:val="191"/>
              <w:adjustRightInd w:val="0"/>
              <w:snapToGrid w:val="0"/>
              <w:spacing w:line="360" w:lineRule="auto"/>
              <w:jc w:val="center"/>
              <w:rPr>
                <w:rFonts w:ascii="仿宋_GB2312" w:hAnsi="仿宋" w:eastAsia="仿宋_GB2312"/>
                <w:lang w:eastAsia="en-US"/>
              </w:rPr>
            </w:pPr>
          </w:p>
        </w:tc>
        <w:tc>
          <w:tcPr>
            <w:tcW w:w="793" w:type="dxa"/>
          </w:tcPr>
          <w:p>
            <w:pPr>
              <w:pStyle w:val="191"/>
              <w:adjustRightInd w:val="0"/>
              <w:snapToGrid w:val="0"/>
              <w:spacing w:line="360" w:lineRule="auto"/>
              <w:jc w:val="center"/>
              <w:rPr>
                <w:rFonts w:ascii="仿宋_GB2312" w:hAnsi="仿宋" w:eastAsia="仿宋_GB231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2"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1.12</w:t>
            </w:r>
          </w:p>
        </w:tc>
        <w:tc>
          <w:tcPr>
            <w:tcW w:w="2071"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调试</w:t>
            </w:r>
          </w:p>
        </w:tc>
        <w:tc>
          <w:tcPr>
            <w:tcW w:w="615"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1</w:t>
            </w:r>
          </w:p>
        </w:tc>
        <w:tc>
          <w:tcPr>
            <w:tcW w:w="567" w:type="dxa"/>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项</w:t>
            </w:r>
          </w:p>
        </w:tc>
        <w:tc>
          <w:tcPr>
            <w:tcW w:w="3260" w:type="dxa"/>
            <w:gridSpan w:val="2"/>
            <w:vAlign w:val="center"/>
          </w:tcPr>
          <w:p>
            <w:pPr>
              <w:pStyle w:val="191"/>
              <w:adjustRightInd w:val="0"/>
              <w:snapToGrid w:val="0"/>
              <w:spacing w:line="360" w:lineRule="auto"/>
              <w:jc w:val="center"/>
              <w:rPr>
                <w:rFonts w:ascii="仿宋_GB2312" w:hAnsi="仿宋" w:eastAsia="仿宋_GB2312"/>
                <w:lang w:eastAsia="en-US"/>
              </w:rPr>
            </w:pPr>
          </w:p>
        </w:tc>
        <w:tc>
          <w:tcPr>
            <w:tcW w:w="992" w:type="dxa"/>
          </w:tcPr>
          <w:p>
            <w:pPr>
              <w:pStyle w:val="191"/>
              <w:adjustRightInd w:val="0"/>
              <w:snapToGrid w:val="0"/>
              <w:spacing w:line="360" w:lineRule="auto"/>
              <w:jc w:val="center"/>
              <w:rPr>
                <w:rFonts w:ascii="仿宋_GB2312" w:hAnsi="仿宋" w:eastAsia="仿宋_GB2312"/>
                <w:lang w:eastAsia="en-US"/>
              </w:rPr>
            </w:pPr>
          </w:p>
        </w:tc>
        <w:tc>
          <w:tcPr>
            <w:tcW w:w="793" w:type="dxa"/>
          </w:tcPr>
          <w:p>
            <w:pPr>
              <w:pStyle w:val="191"/>
              <w:adjustRightInd w:val="0"/>
              <w:snapToGrid w:val="0"/>
              <w:spacing w:line="360" w:lineRule="auto"/>
              <w:jc w:val="center"/>
              <w:rPr>
                <w:rFonts w:ascii="仿宋_GB2312" w:hAnsi="仿宋" w:eastAsia="仿宋_GB231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95" w:type="dxa"/>
            <w:gridSpan w:val="4"/>
            <w:tcBorders>
              <w:bottom w:val="single" w:color="000000" w:sz="6" w:space="0"/>
            </w:tcBorders>
            <w:vAlign w:val="center"/>
          </w:tcPr>
          <w:p>
            <w:pPr>
              <w:pStyle w:val="191"/>
              <w:adjustRightInd w:val="0"/>
              <w:snapToGrid w:val="0"/>
              <w:spacing w:line="360" w:lineRule="auto"/>
              <w:jc w:val="center"/>
              <w:rPr>
                <w:rFonts w:ascii="仿宋_GB2312" w:hAnsi="仿宋" w:eastAsia="仿宋_GB2312"/>
                <w:sz w:val="24"/>
                <w:lang w:eastAsia="en-US"/>
              </w:rPr>
            </w:pPr>
            <w:r>
              <w:rPr>
                <w:rFonts w:hint="eastAsia" w:ascii="仿宋_GB2312" w:hAnsi="仿宋" w:eastAsia="仿宋_GB2312"/>
                <w:sz w:val="24"/>
                <w:lang w:eastAsia="en-US"/>
              </w:rPr>
              <w:t>合计</w:t>
            </w:r>
          </w:p>
        </w:tc>
        <w:tc>
          <w:tcPr>
            <w:tcW w:w="2977" w:type="dxa"/>
            <w:tcBorders>
              <w:bottom w:val="single" w:color="000000" w:sz="6" w:space="0"/>
            </w:tcBorders>
            <w:vAlign w:val="center"/>
          </w:tcPr>
          <w:p>
            <w:pPr>
              <w:pStyle w:val="191"/>
              <w:adjustRightInd w:val="0"/>
              <w:snapToGrid w:val="0"/>
              <w:spacing w:line="360" w:lineRule="auto"/>
              <w:jc w:val="center"/>
              <w:rPr>
                <w:rFonts w:ascii="仿宋_GB2312" w:hAnsi="仿宋" w:eastAsia="仿宋_GB2312"/>
                <w:lang w:eastAsia="en-US"/>
              </w:rPr>
            </w:pPr>
            <w:r>
              <w:rPr>
                <w:rFonts w:hint="eastAsia" w:ascii="仿宋_GB2312" w:hAnsi="仿宋" w:eastAsia="仿宋_GB2312"/>
                <w:lang w:eastAsia="en-US"/>
              </w:rPr>
              <w:t>（不含税）</w:t>
            </w:r>
          </w:p>
        </w:tc>
        <w:tc>
          <w:tcPr>
            <w:tcW w:w="2068" w:type="dxa"/>
            <w:gridSpan w:val="3"/>
            <w:tcBorders>
              <w:bottom w:val="single" w:color="000000" w:sz="6" w:space="0"/>
            </w:tcBorders>
          </w:tcPr>
          <w:p>
            <w:pPr>
              <w:pStyle w:val="191"/>
              <w:adjustRightInd w:val="0"/>
              <w:snapToGrid w:val="0"/>
              <w:spacing w:line="360" w:lineRule="auto"/>
              <w:jc w:val="center"/>
              <w:rPr>
                <w:rFonts w:ascii="仿宋_GB2312" w:hAnsi="仿宋" w:eastAsia="仿宋_GB2312"/>
                <w:lang w:eastAsia="en-US"/>
              </w:rPr>
            </w:pPr>
            <w:r>
              <w:rPr>
                <w:rFonts w:hint="eastAsia" w:ascii="仿宋_GB2312" w:hAnsi="仿宋" w:eastAsia="仿宋_GB2312"/>
                <w:lang w:eastAsia="en-US"/>
              </w:rPr>
              <w:t>（含税）</w:t>
            </w:r>
          </w:p>
        </w:tc>
      </w:tr>
    </w:tbl>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w:t>
      </w:r>
    </w:p>
    <w:p>
      <w:r>
        <w:br w:type="page"/>
      </w:r>
    </w:p>
    <w:p>
      <w:pPr>
        <w:spacing w:line="360" w:lineRule="auto"/>
        <w:rPr>
          <w:rFonts w:ascii="黑体" w:hAnsi="黑体" w:eastAsia="黑体" w:cs="黑体"/>
          <w:b/>
          <w:bCs/>
          <w:sz w:val="32"/>
          <w:szCs w:val="32"/>
        </w:rPr>
      </w:pPr>
      <w:bookmarkStart w:id="86" w:name="_Toc87616402"/>
      <w:bookmarkStart w:id="87" w:name="_Toc6058"/>
      <w:bookmarkStart w:id="88" w:name="_Toc16386"/>
      <w:bookmarkStart w:id="89" w:name="_Toc88209965"/>
      <w:r>
        <w:rPr>
          <w:rFonts w:hint="eastAsia" w:ascii="黑体" w:hAnsi="黑体" w:eastAsia="黑体" w:cs="黑体"/>
          <w:b/>
          <w:bCs/>
          <w:sz w:val="32"/>
          <w:szCs w:val="32"/>
        </w:rPr>
        <w:t>6.其他资料</w:t>
      </w:r>
      <w:bookmarkEnd w:id="86"/>
      <w:bookmarkEnd w:id="87"/>
      <w:bookmarkEnd w:id="88"/>
      <w:bookmarkEnd w:id="89"/>
    </w:p>
    <w:p>
      <w:pPr>
        <w:adjustRightInd w:val="0"/>
        <w:snapToGrid w:val="0"/>
        <w:spacing w:line="600" w:lineRule="exact"/>
        <w:ind w:firstLine="570" w:firstLineChars="0"/>
        <w:rPr>
          <w:rFonts w:ascii="仿宋_GB2312" w:eastAsia="仿宋_GB2312" w:hAnsiTheme="minorEastAsia"/>
          <w:sz w:val="28"/>
          <w:szCs w:val="28"/>
        </w:rPr>
      </w:pPr>
      <w:r>
        <w:rPr>
          <w:rFonts w:ascii="仿宋_GB2312" w:eastAsia="仿宋_GB2312" w:hAnsiTheme="minorEastAsia"/>
          <w:sz w:val="28"/>
          <w:szCs w:val="28"/>
        </w:rPr>
        <w:t>6.1</w:t>
      </w:r>
      <w:r>
        <w:rPr>
          <w:rFonts w:hint="eastAsia" w:ascii="仿宋_GB2312" w:eastAsia="仿宋_GB2312" w:hAnsiTheme="minorEastAsia"/>
          <w:sz w:val="28"/>
          <w:szCs w:val="28"/>
        </w:rPr>
        <w:t>设备参数及图纸。</w:t>
      </w:r>
    </w:p>
    <w:p>
      <w:pPr>
        <w:spacing w:line="360" w:lineRule="auto"/>
        <w:ind w:firstLine="640" w:firstLineChars="200"/>
        <w:rPr>
          <w:rFonts w:ascii="仿宋_GB2312" w:hAnsi="仿宋_GB2312" w:eastAsia="仿宋_GB2312" w:cs="仿宋_GB2312"/>
          <w:sz w:val="32"/>
          <w:szCs w:val="32"/>
          <w:u w:val="single"/>
        </w:rPr>
      </w:pPr>
      <w:bookmarkStart w:id="90" w:name="_Hlk161908008"/>
      <w:r>
        <w:rPr>
          <w:rFonts w:hint="eastAsia" w:ascii="仿宋_GB2312" w:hAnsi="仿宋_GB2312" w:eastAsia="仿宋_GB2312" w:cs="仿宋_GB2312"/>
          <w:sz w:val="32"/>
          <w:szCs w:val="32"/>
        </w:rPr>
        <w:t>（</w:t>
      </w:r>
      <w:r>
        <w:rPr>
          <w:rFonts w:hint="eastAsia" w:ascii="仿宋_GB2312" w:eastAsia="仿宋_GB2312"/>
          <w:sz w:val="28"/>
          <w:szCs w:val="28"/>
        </w:rPr>
        <w:t>根据技术需求</w:t>
      </w:r>
      <w:r>
        <w:rPr>
          <w:rFonts w:hint="eastAsia" w:ascii="仿宋_GB2312" w:hAnsi="仿宋_GB2312" w:eastAsia="仿宋_GB2312" w:cs="仿宋_GB2312"/>
          <w:sz w:val="28"/>
          <w:szCs w:val="28"/>
          <w:u w:val="single"/>
        </w:rPr>
        <w:t>提供拟供货设备的具体参数，且包含拟供货设备示意图及剖面图</w:t>
      </w:r>
      <w:r>
        <w:rPr>
          <w:rFonts w:hint="eastAsia" w:ascii="仿宋_GB2312" w:hAnsi="仿宋_GB2312" w:eastAsia="仿宋_GB2312" w:cs="仿宋_GB2312"/>
          <w:sz w:val="32"/>
          <w:szCs w:val="32"/>
        </w:rPr>
        <w:t>）</w:t>
      </w:r>
      <w:bookmarkEnd w:id="90"/>
    </w:p>
    <w:p>
      <w:pPr>
        <w:adjustRightInd w:val="0"/>
        <w:snapToGrid w:val="0"/>
        <w:spacing w:line="600" w:lineRule="exact"/>
        <w:ind w:firstLine="570"/>
      </w:pPr>
      <w:r>
        <w:rPr>
          <w:rFonts w:hint="eastAsia" w:ascii="仿宋_GB2312" w:eastAsia="仿宋_GB2312" w:hAnsiTheme="minorEastAsia"/>
          <w:sz w:val="28"/>
          <w:szCs w:val="28"/>
        </w:rPr>
        <w:t>6.2</w:t>
      </w: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pPr>
                      <w:pStyle w:val="55"/>
                    </w:pPr>
                  </w:p>
                  <w:p/>
                </w:txbxContent>
              </v:textbox>
            </v:shape>
          </w:pict>
        </mc:Fallback>
      </mc:AlternateContent>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5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p>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pStyle w:val="55"/>
                    </w:pPr>
                  </w:p>
                  <w:p/>
                </w:txbxContent>
              </v:textbox>
            </v:shape>
          </w:pict>
        </mc:Fallback>
      </mc:AlternateContent>
    </w:r>
  </w:p>
  <w:p>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p>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55"/>
                    </w:pPr>
                  </w:p>
                  <w:p/>
                </w:txbxContent>
              </v:textbox>
            </v:shape>
          </w:pict>
        </mc:Fallback>
      </mc:AlternateContent>
    </w:r>
  </w:p>
  <w:p>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05680"/>
    <w:multiLevelType w:val="singleLevel"/>
    <w:tmpl w:val="AC405680"/>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0000013"/>
    <w:multiLevelType w:val="multilevel"/>
    <w:tmpl w:val="00000013"/>
    <w:lvl w:ilvl="0" w:tentative="0">
      <w:start w:val="1"/>
      <w:numFmt w:val="bullet"/>
      <w:pStyle w:val="297"/>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3">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98"/>
      <w:suff w:val="nothing"/>
      <w:lvlText w:val="%1%2　"/>
      <w:lvlJc w:val="left"/>
      <w:rPr>
        <w:rFonts w:hint="eastAsia" w:ascii="黑体" w:hAnsi="Times New Roman" w:eastAsia="黑体"/>
        <w:b w:val="0"/>
        <w:bCs w:val="0"/>
        <w:i w:val="0"/>
        <w:iCs w:val="0"/>
        <w:sz w:val="21"/>
        <w:szCs w:val="21"/>
      </w:rPr>
    </w:lvl>
    <w:lvl w:ilvl="2" w:tentative="0">
      <w:start w:val="1"/>
      <w:numFmt w:val="decimal"/>
      <w:pStyle w:val="300"/>
      <w:suff w:val="nothing"/>
      <w:lvlText w:val="%1%2.%3　"/>
      <w:lvlJc w:val="left"/>
      <w:rPr>
        <w:rFonts w:hint="eastAsia" w:ascii="黑体" w:hAnsi="Times New Roman" w:eastAsia="黑体"/>
        <w:b w:val="0"/>
        <w:bCs w:val="0"/>
        <w:i w:val="0"/>
        <w:iCs w:val="0"/>
        <w:sz w:val="21"/>
        <w:szCs w:val="21"/>
      </w:rPr>
    </w:lvl>
    <w:lvl w:ilvl="3" w:tentative="0">
      <w:start w:val="1"/>
      <w:numFmt w:val="decimal"/>
      <w:pStyle w:val="299"/>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60"/>
    <w:multiLevelType w:val="multilevel"/>
    <w:tmpl w:val="00000060"/>
    <w:lvl w:ilvl="0" w:tentative="0">
      <w:start w:val="1"/>
      <w:numFmt w:val="chineseCountingThousand"/>
      <w:pStyle w:val="26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6E"/>
    <w:multiLevelType w:val="singleLevel"/>
    <w:tmpl w:val="0000006E"/>
    <w:lvl w:ilvl="0" w:tentative="0">
      <w:start w:val="1"/>
      <w:numFmt w:val="bullet"/>
      <w:pStyle w:val="285"/>
      <w:lvlText w:val=""/>
      <w:lvlJc w:val="left"/>
      <w:pPr>
        <w:tabs>
          <w:tab w:val="left" w:pos="1834"/>
        </w:tabs>
        <w:ind w:left="1758" w:hanging="284"/>
      </w:pPr>
      <w:rPr>
        <w:rFonts w:hint="default" w:ascii="Wingdings" w:hAnsi="Wingdings"/>
      </w:rPr>
    </w:lvl>
  </w:abstractNum>
  <w:abstractNum w:abstractNumId="6">
    <w:nsid w:val="00000078"/>
    <w:multiLevelType w:val="multilevel"/>
    <w:tmpl w:val="00000078"/>
    <w:lvl w:ilvl="0" w:tentative="0">
      <w:start w:val="1"/>
      <w:numFmt w:val="japaneseCounting"/>
      <w:pStyle w:val="245"/>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88"/>
    <w:multiLevelType w:val="multilevel"/>
    <w:tmpl w:val="00000088"/>
    <w:lvl w:ilvl="0" w:tentative="0">
      <w:start w:val="1"/>
      <w:numFmt w:val="chineseCountingThousand"/>
      <w:pStyle w:val="289"/>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1A3CFF"/>
    <w:multiLevelType w:val="multilevel"/>
    <w:tmpl w:val="111A3CFF"/>
    <w:lvl w:ilvl="0" w:tentative="0">
      <w:start w:val="1"/>
      <w:numFmt w:val="decimal"/>
      <w:pStyle w:val="575"/>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112A2131"/>
    <w:multiLevelType w:val="multilevel"/>
    <w:tmpl w:val="112A2131"/>
    <w:lvl w:ilvl="0" w:tentative="0">
      <w:start w:val="1"/>
      <w:numFmt w:val="decimal"/>
      <w:pStyle w:val="47"/>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2">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3">
    <w:nsid w:val="23BB6FB0"/>
    <w:multiLevelType w:val="multilevel"/>
    <w:tmpl w:val="23BB6FB0"/>
    <w:lvl w:ilvl="0" w:tentative="0">
      <w:start w:val="1"/>
      <w:numFmt w:val="bullet"/>
      <w:pStyle w:val="42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2F493093"/>
    <w:multiLevelType w:val="multilevel"/>
    <w:tmpl w:val="2F493093"/>
    <w:lvl w:ilvl="0" w:tentative="0">
      <w:start w:val="1"/>
      <w:numFmt w:val="decimal"/>
      <w:pStyle w:val="48"/>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1436D45"/>
    <w:multiLevelType w:val="multilevel"/>
    <w:tmpl w:val="41436D45"/>
    <w:lvl w:ilvl="0" w:tentative="0">
      <w:start w:val="1"/>
      <w:numFmt w:val="decimal"/>
      <w:pStyle w:val="561"/>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7">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52"/>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8">
    <w:nsid w:val="4734DCE6"/>
    <w:multiLevelType w:val="singleLevel"/>
    <w:tmpl w:val="4734DCE6"/>
    <w:lvl w:ilvl="0" w:tentative="0">
      <w:start w:val="1"/>
      <w:numFmt w:val="decimal"/>
      <w:lvlText w:val="%1."/>
      <w:lvlJc w:val="left"/>
      <w:pPr>
        <w:tabs>
          <w:tab w:val="left" w:pos="312"/>
        </w:tabs>
      </w:pPr>
    </w:lvl>
  </w:abstractNum>
  <w:abstractNum w:abstractNumId="19">
    <w:nsid w:val="4F89526A"/>
    <w:multiLevelType w:val="singleLevel"/>
    <w:tmpl w:val="4F89526A"/>
    <w:lvl w:ilvl="0" w:tentative="0">
      <w:start w:val="9"/>
      <w:numFmt w:val="decimal"/>
      <w:suff w:val="nothing"/>
      <w:lvlText w:val="（%1）"/>
      <w:lvlJc w:val="left"/>
    </w:lvl>
  </w:abstractNum>
  <w:abstractNum w:abstractNumId="20">
    <w:nsid w:val="506459DB"/>
    <w:multiLevelType w:val="multilevel"/>
    <w:tmpl w:val="506459DB"/>
    <w:lvl w:ilvl="0" w:tentative="0">
      <w:start w:val="1"/>
      <w:numFmt w:val="decimal"/>
      <w:pStyle w:val="619"/>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2">
    <w:nsid w:val="571931FB"/>
    <w:multiLevelType w:val="multilevel"/>
    <w:tmpl w:val="571931FB"/>
    <w:lvl w:ilvl="0" w:tentative="0">
      <w:start w:val="1"/>
      <w:numFmt w:val="decimal"/>
      <w:pStyle w:val="65"/>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3">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705D32C3"/>
    <w:multiLevelType w:val="singleLevel"/>
    <w:tmpl w:val="705D32C3"/>
    <w:lvl w:ilvl="0" w:tentative="0">
      <w:start w:val="5"/>
      <w:numFmt w:val="decimal"/>
      <w:lvlText w:val="%1."/>
      <w:lvlJc w:val="left"/>
      <w:pPr>
        <w:tabs>
          <w:tab w:val="left" w:pos="312"/>
        </w:tabs>
      </w:pPr>
    </w:lvl>
  </w:abstractNum>
  <w:abstractNum w:abstractNumId="25">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6">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507"/>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5"/>
  </w:num>
  <w:num w:numId="2">
    <w:abstractNumId w:val="14"/>
  </w:num>
  <w:num w:numId="3">
    <w:abstractNumId w:val="9"/>
  </w:num>
  <w:num w:numId="4">
    <w:abstractNumId w:val="21"/>
  </w:num>
  <w:num w:numId="5">
    <w:abstractNumId w:val="23"/>
  </w:num>
  <w:num w:numId="6">
    <w:abstractNumId w:val="8"/>
  </w:num>
  <w:num w:numId="7">
    <w:abstractNumId w:val="12"/>
  </w:num>
  <w:num w:numId="8">
    <w:abstractNumId w:val="11"/>
  </w:num>
  <w:num w:numId="9">
    <w:abstractNumId w:val="15"/>
  </w:num>
  <w:num w:numId="10">
    <w:abstractNumId w:val="22"/>
  </w:num>
  <w:num w:numId="11">
    <w:abstractNumId w:val="6"/>
  </w:num>
  <w:num w:numId="12">
    <w:abstractNumId w:val="17"/>
  </w:num>
  <w:num w:numId="13">
    <w:abstractNumId w:val="4"/>
  </w:num>
  <w:num w:numId="14">
    <w:abstractNumId w:val="5"/>
  </w:num>
  <w:num w:numId="15">
    <w:abstractNumId w:val="7"/>
  </w:num>
  <w:num w:numId="16">
    <w:abstractNumId w:val="2"/>
  </w:num>
  <w:num w:numId="17">
    <w:abstractNumId w:val="3"/>
  </w:num>
  <w:num w:numId="18">
    <w:abstractNumId w:val="13"/>
  </w:num>
  <w:num w:numId="19">
    <w:abstractNumId w:val="26"/>
  </w:num>
  <w:num w:numId="20">
    <w:abstractNumId w:val="16"/>
  </w:num>
  <w:num w:numId="21">
    <w:abstractNumId w:val="10"/>
  </w:num>
  <w:num w:numId="22">
    <w:abstractNumId w:val="20"/>
  </w:num>
  <w:num w:numId="23">
    <w:abstractNumId w:val="1"/>
  </w:num>
  <w:num w:numId="24">
    <w:abstractNumId w:val="24"/>
  </w:num>
  <w:num w:numId="25">
    <w:abstractNumId w:val="18"/>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TNmYTg2YTk2YzBlZmY5MDJmNzVhNmU5MTU4MDEifQ=="/>
  </w:docVars>
  <w:rsids>
    <w:rsidRoot w:val="005D618A"/>
    <w:rsid w:val="00010B57"/>
    <w:rsid w:val="000818F9"/>
    <w:rsid w:val="00132046"/>
    <w:rsid w:val="00177AA9"/>
    <w:rsid w:val="00191265"/>
    <w:rsid w:val="001E1C5D"/>
    <w:rsid w:val="00223EED"/>
    <w:rsid w:val="00297112"/>
    <w:rsid w:val="00303EF0"/>
    <w:rsid w:val="00352D6E"/>
    <w:rsid w:val="003D60BA"/>
    <w:rsid w:val="00411689"/>
    <w:rsid w:val="00430FA7"/>
    <w:rsid w:val="004A546E"/>
    <w:rsid w:val="004D38B3"/>
    <w:rsid w:val="005D618A"/>
    <w:rsid w:val="00693CFC"/>
    <w:rsid w:val="00697F13"/>
    <w:rsid w:val="006B2442"/>
    <w:rsid w:val="007911FC"/>
    <w:rsid w:val="007D2052"/>
    <w:rsid w:val="0082133D"/>
    <w:rsid w:val="008D70FF"/>
    <w:rsid w:val="00911ECD"/>
    <w:rsid w:val="00926FE9"/>
    <w:rsid w:val="009566A9"/>
    <w:rsid w:val="00A042E0"/>
    <w:rsid w:val="00A10350"/>
    <w:rsid w:val="00A13A7E"/>
    <w:rsid w:val="00A87F7B"/>
    <w:rsid w:val="00AB34AE"/>
    <w:rsid w:val="00AE623F"/>
    <w:rsid w:val="00AE6FC8"/>
    <w:rsid w:val="00B26BB1"/>
    <w:rsid w:val="00B26E21"/>
    <w:rsid w:val="00B556B8"/>
    <w:rsid w:val="00B741D7"/>
    <w:rsid w:val="00B7771A"/>
    <w:rsid w:val="00BA3CCD"/>
    <w:rsid w:val="00BC51AA"/>
    <w:rsid w:val="00C81FBB"/>
    <w:rsid w:val="00CB3927"/>
    <w:rsid w:val="00D4533C"/>
    <w:rsid w:val="00D760D2"/>
    <w:rsid w:val="00DA2541"/>
    <w:rsid w:val="00DF6E8F"/>
    <w:rsid w:val="00E534EB"/>
    <w:rsid w:val="00E5416D"/>
    <w:rsid w:val="00F83B64"/>
    <w:rsid w:val="00FF14D9"/>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AA72260"/>
    <w:rsid w:val="1AFC54F7"/>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BE4BDF"/>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CF72453"/>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87E27EC"/>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05088B"/>
    <w:rsid w:val="3E5070F1"/>
    <w:rsid w:val="3E7569E0"/>
    <w:rsid w:val="3EBE7C74"/>
    <w:rsid w:val="3EC370CB"/>
    <w:rsid w:val="3F6C3589"/>
    <w:rsid w:val="3F850180"/>
    <w:rsid w:val="3F9004D6"/>
    <w:rsid w:val="3FB53538"/>
    <w:rsid w:val="3FEE7CFA"/>
    <w:rsid w:val="400E4D5E"/>
    <w:rsid w:val="40E1138C"/>
    <w:rsid w:val="413814BA"/>
    <w:rsid w:val="41872511"/>
    <w:rsid w:val="41DF1251"/>
    <w:rsid w:val="424236D9"/>
    <w:rsid w:val="42466655"/>
    <w:rsid w:val="42C82F57"/>
    <w:rsid w:val="42E23925"/>
    <w:rsid w:val="430C1A07"/>
    <w:rsid w:val="435707E5"/>
    <w:rsid w:val="439927E1"/>
    <w:rsid w:val="43C76AF7"/>
    <w:rsid w:val="43D54C8A"/>
    <w:rsid w:val="43E97E4A"/>
    <w:rsid w:val="440D65DA"/>
    <w:rsid w:val="446828F0"/>
    <w:rsid w:val="45093E85"/>
    <w:rsid w:val="450B3BFA"/>
    <w:rsid w:val="45216665"/>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10622C"/>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CF65326"/>
    <w:rsid w:val="5D4A15F3"/>
    <w:rsid w:val="5D69542A"/>
    <w:rsid w:val="5D783B72"/>
    <w:rsid w:val="5E0930EF"/>
    <w:rsid w:val="5E3D4D53"/>
    <w:rsid w:val="5E4717E6"/>
    <w:rsid w:val="5E55774C"/>
    <w:rsid w:val="5E8A70FF"/>
    <w:rsid w:val="60045F96"/>
    <w:rsid w:val="60104DDC"/>
    <w:rsid w:val="605C0804"/>
    <w:rsid w:val="60913E6F"/>
    <w:rsid w:val="60F71153"/>
    <w:rsid w:val="611F0045"/>
    <w:rsid w:val="61733C3E"/>
    <w:rsid w:val="6189617B"/>
    <w:rsid w:val="61B52BB6"/>
    <w:rsid w:val="61B749C2"/>
    <w:rsid w:val="62280D20"/>
    <w:rsid w:val="626458B5"/>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34DDA"/>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9C3EA3"/>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4440E4"/>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1"/>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152"/>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153"/>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next w:val="1"/>
    <w:link w:val="170"/>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8">
    <w:name w:val="heading 5"/>
    <w:next w:val="1"/>
    <w:link w:val="171"/>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172"/>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173"/>
    <w:qFormat/>
    <w:uiPriority w:val="0"/>
    <w:pPr>
      <w:keepNext/>
      <w:keepLines/>
      <w:tabs>
        <w:tab w:val="left" w:pos="1296"/>
      </w:tabs>
      <w:adjustRightInd w:val="0"/>
      <w:spacing w:before="240" w:after="64" w:line="320" w:lineRule="atLeast"/>
      <w:ind w:left="1296" w:hanging="1296"/>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174"/>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cs="Times New Roman"/>
      <w:kern w:val="0"/>
      <w:sz w:val="24"/>
      <w:szCs w:val="24"/>
    </w:rPr>
  </w:style>
  <w:style w:type="paragraph" w:styleId="12">
    <w:name w:val="heading 9"/>
    <w:basedOn w:val="1"/>
    <w:next w:val="1"/>
    <w:link w:val="175"/>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cs="Times New Roman"/>
      <w:kern w:val="0"/>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9"/>
    <w:qFormat/>
    <w:uiPriority w:val="0"/>
    <w:pPr>
      <w:spacing w:after="120"/>
    </w:pPr>
  </w:style>
  <w:style w:type="paragraph" w:styleId="3">
    <w:name w:val="Body Text 2"/>
    <w:basedOn w:val="1"/>
    <w:link w:val="217"/>
    <w:qFormat/>
    <w:uiPriority w:val="0"/>
    <w:pPr>
      <w:spacing w:after="120" w:line="480" w:lineRule="auto"/>
    </w:pPr>
  </w:style>
  <w:style w:type="paragraph" w:styleId="13">
    <w:name w:val="List 3"/>
    <w:basedOn w:val="1"/>
    <w:qFormat/>
    <w:uiPriority w:val="0"/>
    <w:pPr>
      <w:adjustRightInd w:val="0"/>
      <w:snapToGrid w:val="0"/>
      <w:ind w:left="1260" w:hanging="420"/>
      <w:textAlignment w:val="baseline"/>
    </w:pPr>
    <w:rPr>
      <w:rFonts w:ascii="Times New Roman" w:hAnsi="Times New Roman" w:eastAsia="宋体" w:cs="Times New Roman"/>
      <w:sz w:val="28"/>
      <w:szCs w:val="20"/>
    </w:rPr>
  </w:style>
  <w:style w:type="paragraph" w:styleId="14">
    <w:name w:val="toc 7"/>
    <w:basedOn w:val="1"/>
    <w:next w:val="1"/>
    <w:qFormat/>
    <w:uiPriority w:val="39"/>
    <w:pPr>
      <w:widowControl/>
      <w:spacing w:line="259" w:lineRule="auto"/>
      <w:ind w:left="1260"/>
      <w:jc w:val="left"/>
    </w:pPr>
    <w:rPr>
      <w:rFonts w:hAnsi="Calibri" w:cs="Calibri" w:eastAsiaTheme="minorHAnsi"/>
      <w:color w:val="000000"/>
      <w:sz w:val="18"/>
      <w:szCs w:val="18"/>
    </w:rPr>
  </w:style>
  <w:style w:type="paragraph" w:styleId="15">
    <w:name w:val="List Number 2"/>
    <w:basedOn w:val="1"/>
    <w:qFormat/>
    <w:uiPriority w:val="0"/>
    <w:pPr>
      <w:numPr>
        <w:ilvl w:val="0"/>
        <w:numId w:val="1"/>
      </w:numPr>
    </w:pPr>
    <w:rPr>
      <w:rFonts w:ascii="Times New Roman" w:hAnsi="Times New Roman" w:eastAsia="宋体" w:cs="Times New Roman"/>
      <w:szCs w:val="24"/>
    </w:rPr>
  </w:style>
  <w:style w:type="paragraph" w:styleId="16">
    <w:name w:val="Note Heading"/>
    <w:basedOn w:val="1"/>
    <w:next w:val="1"/>
    <w:link w:val="192"/>
    <w:qFormat/>
    <w:uiPriority w:val="0"/>
    <w:pPr>
      <w:spacing w:line="360" w:lineRule="auto"/>
      <w:jc w:val="center"/>
    </w:pPr>
    <w:rPr>
      <w:rFonts w:ascii="Arial" w:hAnsi="Arial" w:eastAsia="宋体" w:cs="Times New Roman"/>
      <w:szCs w:val="24"/>
    </w:rPr>
  </w:style>
  <w:style w:type="paragraph" w:styleId="17">
    <w:name w:val="List Bullet 4"/>
    <w:basedOn w:val="1"/>
    <w:qFormat/>
    <w:uiPriority w:val="0"/>
    <w:pPr>
      <w:numPr>
        <w:ilvl w:val="0"/>
        <w:numId w:val="2"/>
      </w:numPr>
      <w:spacing w:before="60"/>
      <w:ind w:right="170"/>
    </w:pPr>
    <w:rPr>
      <w:rFonts w:ascii="Arial" w:hAnsi="Arial" w:eastAsia="宋体" w:cs="Arial"/>
      <w:color w:val="000000"/>
      <w:kern w:val="0"/>
      <w:sz w:val="20"/>
      <w:szCs w:val="18"/>
      <w:lang w:val="en-GB" w:eastAsia="en-US"/>
    </w:rPr>
  </w:style>
  <w:style w:type="paragraph" w:styleId="18">
    <w:name w:val="index 8"/>
    <w:basedOn w:val="1"/>
    <w:next w:val="1"/>
    <w:qFormat/>
    <w:uiPriority w:val="0"/>
    <w:pPr>
      <w:spacing w:line="360" w:lineRule="auto"/>
      <w:jc w:val="center"/>
    </w:pPr>
    <w:rPr>
      <w:rFonts w:ascii="Arial" w:hAnsi="Arial" w:eastAsia="宋体" w:cs="Times New Roman"/>
      <w:bCs/>
      <w:kern w:val="0"/>
      <w:szCs w:val="21"/>
    </w:rPr>
  </w:style>
  <w:style w:type="paragraph" w:styleId="19">
    <w:name w:val="E-mail Signature"/>
    <w:basedOn w:val="1"/>
    <w:link w:val="193"/>
    <w:qFormat/>
    <w:uiPriority w:val="0"/>
    <w:rPr>
      <w:szCs w:val="24"/>
    </w:rPr>
  </w:style>
  <w:style w:type="paragraph" w:styleId="20">
    <w:name w:val="List Number"/>
    <w:basedOn w:val="1"/>
    <w:qFormat/>
    <w:uiPriority w:val="0"/>
    <w:pPr>
      <w:numPr>
        <w:ilvl w:val="0"/>
        <w:numId w:val="3"/>
      </w:numPr>
      <w:tabs>
        <w:tab w:val="left" w:pos="1620"/>
      </w:tabs>
    </w:pPr>
    <w:rPr>
      <w:rFonts w:ascii="Times New Roman" w:hAnsi="Times New Roman" w:eastAsia="宋体" w:cs="Times New Roman"/>
      <w:szCs w:val="24"/>
    </w:rPr>
  </w:style>
  <w:style w:type="paragraph" w:styleId="21">
    <w:name w:val="Normal Indent"/>
    <w:basedOn w:val="1"/>
    <w:link w:val="168"/>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22">
    <w:name w:val="caption"/>
    <w:basedOn w:val="1"/>
    <w:next w:val="1"/>
    <w:qFormat/>
    <w:uiPriority w:val="0"/>
    <w:rPr>
      <w:rFonts w:ascii="Arial" w:hAnsi="Arial" w:eastAsia="黑体" w:cs="Times New Roman"/>
      <w:szCs w:val="20"/>
    </w:rPr>
  </w:style>
  <w:style w:type="paragraph" w:styleId="23">
    <w:name w:val="index 5"/>
    <w:basedOn w:val="1"/>
    <w:next w:val="1"/>
    <w:qFormat/>
    <w:uiPriority w:val="0"/>
    <w:pPr>
      <w:adjustRightInd w:val="0"/>
      <w:spacing w:line="312" w:lineRule="atLeast"/>
      <w:ind w:left="800" w:leftChars="800"/>
      <w:textAlignment w:val="baseline"/>
    </w:pPr>
    <w:rPr>
      <w:rFonts w:ascii="Times New Roman" w:hAnsi="Times New Roman" w:eastAsia="宋体" w:cs="Times New Roman"/>
      <w:kern w:val="0"/>
      <w:szCs w:val="20"/>
    </w:rPr>
  </w:style>
  <w:style w:type="paragraph" w:styleId="24">
    <w:name w:val="List Bullet"/>
    <w:basedOn w:val="1"/>
    <w:qFormat/>
    <w:uiPriority w:val="0"/>
    <w:pPr>
      <w:tabs>
        <w:tab w:val="left" w:pos="540"/>
      </w:tabs>
      <w:adjustRightInd w:val="0"/>
      <w:spacing w:line="312" w:lineRule="atLeast"/>
      <w:ind w:left="540" w:hanging="360"/>
      <w:textAlignment w:val="baseline"/>
    </w:pPr>
    <w:rPr>
      <w:rFonts w:ascii="Times New Roman" w:hAnsi="Times New Roman" w:eastAsia="宋体" w:cs="Times New Roman"/>
      <w:kern w:val="0"/>
      <w:szCs w:val="20"/>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194"/>
    <w:qFormat/>
    <w:uiPriority w:val="0"/>
    <w:pPr>
      <w:shd w:val="clear" w:color="auto" w:fill="000080"/>
      <w:adjustRightInd w:val="0"/>
      <w:spacing w:line="312" w:lineRule="atLeast"/>
      <w:textAlignment w:val="baseline"/>
    </w:pPr>
    <w:rPr>
      <w:rFonts w:ascii="Times New Roman" w:hAnsi="Times New Roman" w:eastAsia="宋体" w:cs="Times New Roman"/>
      <w:kern w:val="0"/>
      <w:szCs w:val="20"/>
    </w:rPr>
  </w:style>
  <w:style w:type="paragraph" w:styleId="27">
    <w:name w:val="toa heading"/>
    <w:basedOn w:val="1"/>
    <w:next w:val="1"/>
    <w:qFormat/>
    <w:uiPriority w:val="0"/>
    <w:pPr>
      <w:spacing w:before="120"/>
    </w:pPr>
    <w:rPr>
      <w:rFonts w:ascii="Arial" w:hAnsi="Arial" w:eastAsia="宋体" w:cs="Arial"/>
      <w:snapToGrid w:val="0"/>
      <w:kern w:val="0"/>
      <w:sz w:val="24"/>
      <w:szCs w:val="24"/>
    </w:rPr>
  </w:style>
  <w:style w:type="paragraph" w:styleId="28">
    <w:name w:val="annotation text"/>
    <w:basedOn w:val="1"/>
    <w:link w:val="176"/>
    <w:unhideWhenUsed/>
    <w:qFormat/>
    <w:uiPriority w:val="0"/>
    <w:pPr>
      <w:adjustRightInd w:val="0"/>
      <w:spacing w:line="312" w:lineRule="atLeast"/>
      <w:jc w:val="left"/>
    </w:pPr>
    <w:rPr>
      <w:rFonts w:ascii="Times New Roman" w:hAnsi="Times New Roman" w:eastAsia="宋体" w:cs="Times New Roman"/>
      <w:kern w:val="0"/>
      <w:szCs w:val="20"/>
    </w:rPr>
  </w:style>
  <w:style w:type="paragraph" w:styleId="29">
    <w:name w:val="index 6"/>
    <w:basedOn w:val="1"/>
    <w:next w:val="1"/>
    <w:qFormat/>
    <w:uiPriority w:val="0"/>
    <w:pPr>
      <w:ind w:left="1000" w:leftChars="1000"/>
    </w:pPr>
    <w:rPr>
      <w:rFonts w:ascii="Times New Roman" w:hAnsi="Times New Roman" w:eastAsia="仿宋_GB2312" w:cs="Times New Roman"/>
      <w:sz w:val="28"/>
      <w:szCs w:val="24"/>
    </w:rPr>
  </w:style>
  <w:style w:type="paragraph" w:styleId="30">
    <w:name w:val="Salutation"/>
    <w:basedOn w:val="1"/>
    <w:next w:val="1"/>
    <w:link w:val="195"/>
    <w:qFormat/>
    <w:uiPriority w:val="0"/>
    <w:rPr>
      <w:szCs w:val="24"/>
    </w:rPr>
  </w:style>
  <w:style w:type="paragraph" w:styleId="31">
    <w:name w:val="Body Text 3"/>
    <w:basedOn w:val="1"/>
    <w:link w:val="161"/>
    <w:unhideWhenUsed/>
    <w:qFormat/>
    <w:uiPriority w:val="0"/>
    <w:pPr>
      <w:spacing w:after="120"/>
    </w:pPr>
    <w:rPr>
      <w:sz w:val="16"/>
      <w:szCs w:val="16"/>
    </w:rPr>
  </w:style>
  <w:style w:type="paragraph" w:styleId="32">
    <w:name w:val="Closing"/>
    <w:basedOn w:val="1"/>
    <w:link w:val="196"/>
    <w:qFormat/>
    <w:uiPriority w:val="0"/>
    <w:pPr>
      <w:ind w:left="4320"/>
    </w:pPr>
    <w:rPr>
      <w:szCs w:val="24"/>
    </w:rPr>
  </w:style>
  <w:style w:type="paragraph" w:styleId="33">
    <w:name w:val="List Bullet 3"/>
    <w:basedOn w:val="1"/>
    <w:qFormat/>
    <w:uiPriority w:val="0"/>
    <w:pPr>
      <w:numPr>
        <w:ilvl w:val="0"/>
        <w:numId w:val="4"/>
      </w:numPr>
      <w:adjustRightInd w:val="0"/>
      <w:jc w:val="left"/>
      <w:textAlignment w:val="baseline"/>
    </w:pPr>
    <w:rPr>
      <w:rFonts w:ascii="MS Sans Serif" w:hAnsi="MS Sans Serif" w:eastAsia="Times New Roman" w:cs="Times New Roman"/>
      <w:kern w:val="0"/>
      <w:sz w:val="24"/>
      <w:szCs w:val="20"/>
    </w:rPr>
  </w:style>
  <w:style w:type="paragraph" w:styleId="34">
    <w:name w:val="Body Text Indent"/>
    <w:basedOn w:val="1"/>
    <w:link w:val="215"/>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35">
    <w:name w:val="List Number 3"/>
    <w:basedOn w:val="1"/>
    <w:qFormat/>
    <w:uiPriority w:val="0"/>
    <w:pPr>
      <w:numPr>
        <w:ilvl w:val="0"/>
        <w:numId w:val="5"/>
      </w:numPr>
      <w:tabs>
        <w:tab w:val="left" w:pos="2040"/>
      </w:tabs>
    </w:pPr>
    <w:rPr>
      <w:rFonts w:ascii="Times New Roman" w:hAnsi="Times New Roman" w:eastAsia="宋体" w:cs="Times New Roman"/>
      <w:szCs w:val="24"/>
    </w:rPr>
  </w:style>
  <w:style w:type="paragraph" w:styleId="36">
    <w:name w:val="List 2"/>
    <w:basedOn w:val="1"/>
    <w:qFormat/>
    <w:uiPriority w:val="0"/>
    <w:pPr>
      <w:numPr>
        <w:ilvl w:val="0"/>
        <w:numId w:val="6"/>
      </w:numPr>
      <w:tabs>
        <w:tab w:val="left" w:pos="288"/>
        <w:tab w:val="clear" w:pos="540"/>
      </w:tabs>
      <w:spacing w:before="60"/>
      <w:ind w:left="288" w:right="-189" w:hanging="288"/>
    </w:pPr>
    <w:rPr>
      <w:rFonts w:ascii="Arial" w:hAnsi="Arial" w:eastAsia="宋体" w:cs="Arial"/>
      <w:kern w:val="0"/>
      <w:sz w:val="20"/>
      <w:szCs w:val="27"/>
      <w:lang w:val="en-GB" w:eastAsia="en-US"/>
    </w:rPr>
  </w:style>
  <w:style w:type="paragraph" w:styleId="37">
    <w:name w:val="List Continue"/>
    <w:basedOn w:val="1"/>
    <w:qFormat/>
    <w:uiPriority w:val="0"/>
    <w:pPr>
      <w:spacing w:after="120"/>
      <w:ind w:left="420"/>
    </w:pPr>
    <w:rPr>
      <w:rFonts w:ascii="Times New Roman" w:hAnsi="Times New Roman" w:eastAsia="宋体" w:cs="Times New Roman"/>
      <w:szCs w:val="24"/>
    </w:rPr>
  </w:style>
  <w:style w:type="paragraph" w:styleId="38">
    <w:name w:val="Block Text"/>
    <w:basedOn w:val="1"/>
    <w:qFormat/>
    <w:uiPriority w:val="0"/>
    <w:pPr>
      <w:spacing w:before="120" w:after="120" w:line="360" w:lineRule="auto"/>
      <w:ind w:left="630" w:right="202"/>
    </w:pPr>
    <w:rPr>
      <w:rFonts w:ascii="宋体" w:hAnsi="Times New Roman" w:eastAsia="宋体" w:cs="Times New Roman"/>
      <w:sz w:val="24"/>
      <w:szCs w:val="20"/>
    </w:rPr>
  </w:style>
  <w:style w:type="paragraph" w:styleId="39">
    <w:name w:val="List Bullet 2"/>
    <w:basedOn w:val="1"/>
    <w:qFormat/>
    <w:uiPriority w:val="0"/>
    <w:pPr>
      <w:numPr>
        <w:ilvl w:val="0"/>
        <w:numId w:val="7"/>
      </w:numPr>
      <w:adjustRightInd w:val="0"/>
      <w:jc w:val="left"/>
      <w:textAlignment w:val="baseline"/>
    </w:pPr>
    <w:rPr>
      <w:rFonts w:ascii="MS Sans Serif" w:hAnsi="MS Sans Serif" w:eastAsia="Times New Roman" w:cs="Times New Roman"/>
      <w:kern w:val="0"/>
      <w:sz w:val="24"/>
      <w:szCs w:val="20"/>
    </w:rPr>
  </w:style>
  <w:style w:type="paragraph" w:styleId="40">
    <w:name w:val="HTML Address"/>
    <w:basedOn w:val="1"/>
    <w:link w:val="197"/>
    <w:qFormat/>
    <w:uiPriority w:val="0"/>
    <w:rPr>
      <w:i/>
      <w:iCs/>
      <w:szCs w:val="24"/>
    </w:rPr>
  </w:style>
  <w:style w:type="paragraph" w:styleId="41">
    <w:name w:val="index 4"/>
    <w:basedOn w:val="1"/>
    <w:next w:val="1"/>
    <w:qFormat/>
    <w:uiPriority w:val="0"/>
    <w:pPr>
      <w:ind w:left="600" w:leftChars="600"/>
    </w:pPr>
    <w:rPr>
      <w:rFonts w:ascii="Times New Roman" w:hAnsi="Times New Roman" w:eastAsia="仿宋_GB2312" w:cs="Times New Roman"/>
      <w:sz w:val="28"/>
      <w:szCs w:val="24"/>
    </w:rPr>
  </w:style>
  <w:style w:type="paragraph" w:styleId="42">
    <w:name w:val="toc 5"/>
    <w:basedOn w:val="1"/>
    <w:next w:val="1"/>
    <w:qFormat/>
    <w:uiPriority w:val="39"/>
    <w:pPr>
      <w:widowControl/>
      <w:spacing w:line="259" w:lineRule="auto"/>
      <w:ind w:left="840"/>
      <w:jc w:val="left"/>
    </w:pPr>
    <w:rPr>
      <w:rFonts w:hAnsi="Calibri" w:cs="Calibri" w:eastAsiaTheme="minorHAnsi"/>
      <w:color w:val="000000"/>
      <w:sz w:val="18"/>
      <w:szCs w:val="18"/>
    </w:rPr>
  </w:style>
  <w:style w:type="paragraph" w:styleId="43">
    <w:name w:val="toc 3"/>
    <w:basedOn w:val="1"/>
    <w:next w:val="1"/>
    <w:unhideWhenUsed/>
    <w:qFormat/>
    <w:uiPriority w:val="39"/>
    <w:pPr>
      <w:widowControl/>
      <w:spacing w:after="100" w:line="276" w:lineRule="auto"/>
      <w:ind w:left="440"/>
      <w:jc w:val="left"/>
    </w:pPr>
    <w:rPr>
      <w:kern w:val="0"/>
      <w:sz w:val="22"/>
    </w:rPr>
  </w:style>
  <w:style w:type="paragraph" w:styleId="44">
    <w:name w:val="Plain Text"/>
    <w:basedOn w:val="1"/>
    <w:next w:val="45"/>
    <w:link w:val="182"/>
    <w:qFormat/>
    <w:uiPriority w:val="0"/>
    <w:rPr>
      <w:rFonts w:ascii="宋体" w:hAnsi="Courier New"/>
      <w:szCs w:val="21"/>
    </w:rPr>
  </w:style>
  <w:style w:type="paragraph" w:customStyle="1" w:styleId="45">
    <w:name w:val="Default"/>
    <w:next w:val="4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6">
    <w:name w:val="List"/>
    <w:basedOn w:val="1"/>
    <w:next w:val="1"/>
    <w:qFormat/>
    <w:uiPriority w:val="0"/>
    <w:pPr>
      <w:snapToGrid w:val="0"/>
    </w:pPr>
    <w:rPr>
      <w:szCs w:val="24"/>
    </w:rPr>
  </w:style>
  <w:style w:type="paragraph" w:styleId="47">
    <w:name w:val="List Bullet 5"/>
    <w:basedOn w:val="1"/>
    <w:qFormat/>
    <w:uiPriority w:val="0"/>
    <w:pPr>
      <w:numPr>
        <w:ilvl w:val="0"/>
        <w:numId w:val="8"/>
      </w:numPr>
    </w:pPr>
    <w:rPr>
      <w:rFonts w:ascii="Times New Roman" w:hAnsi="Times New Roman" w:eastAsia="宋体" w:cs="Times New Roman"/>
      <w:szCs w:val="24"/>
    </w:rPr>
  </w:style>
  <w:style w:type="paragraph" w:styleId="48">
    <w:name w:val="List Number 4"/>
    <w:basedOn w:val="1"/>
    <w:qFormat/>
    <w:uiPriority w:val="0"/>
    <w:pPr>
      <w:numPr>
        <w:ilvl w:val="0"/>
        <w:numId w:val="9"/>
      </w:numPr>
      <w:tabs>
        <w:tab w:val="left" w:pos="360"/>
      </w:tabs>
    </w:pPr>
    <w:rPr>
      <w:rFonts w:ascii="Times New Roman" w:hAnsi="Times New Roman" w:eastAsia="宋体" w:cs="Times New Roman"/>
      <w:szCs w:val="24"/>
    </w:rPr>
  </w:style>
  <w:style w:type="paragraph" w:styleId="49">
    <w:name w:val="toc 8"/>
    <w:basedOn w:val="1"/>
    <w:next w:val="1"/>
    <w:qFormat/>
    <w:uiPriority w:val="39"/>
    <w:pPr>
      <w:widowControl/>
      <w:spacing w:line="259" w:lineRule="auto"/>
      <w:ind w:left="1470"/>
      <w:jc w:val="left"/>
    </w:pPr>
    <w:rPr>
      <w:rFonts w:hAnsi="Calibri" w:cs="Calibri" w:eastAsiaTheme="minorHAnsi"/>
      <w:color w:val="000000"/>
      <w:sz w:val="18"/>
      <w:szCs w:val="18"/>
    </w:rPr>
  </w:style>
  <w:style w:type="paragraph" w:styleId="50">
    <w:name w:val="index 3"/>
    <w:basedOn w:val="1"/>
    <w:next w:val="1"/>
    <w:qFormat/>
    <w:uiPriority w:val="0"/>
    <w:pPr>
      <w:ind w:left="400" w:leftChars="400"/>
    </w:pPr>
    <w:rPr>
      <w:rFonts w:ascii="Times New Roman" w:hAnsi="Times New Roman" w:eastAsia="仿宋_GB2312" w:cs="Times New Roman"/>
      <w:sz w:val="28"/>
      <w:szCs w:val="24"/>
    </w:rPr>
  </w:style>
  <w:style w:type="paragraph" w:styleId="51">
    <w:name w:val="Date"/>
    <w:basedOn w:val="1"/>
    <w:next w:val="1"/>
    <w:link w:val="198"/>
    <w:qFormat/>
    <w:uiPriority w:val="0"/>
    <w:pPr>
      <w:adjustRightInd w:val="0"/>
      <w:spacing w:line="312" w:lineRule="atLeast"/>
      <w:textAlignment w:val="baseline"/>
    </w:pPr>
    <w:rPr>
      <w:rFonts w:ascii="Times New Roman" w:hAnsi="Times New Roman" w:eastAsia="宋体" w:cs="Times New Roman"/>
      <w:kern w:val="0"/>
      <w:szCs w:val="20"/>
    </w:rPr>
  </w:style>
  <w:style w:type="paragraph" w:styleId="52">
    <w:name w:val="Body Text Indent 2"/>
    <w:basedOn w:val="1"/>
    <w:link w:val="177"/>
    <w:qFormat/>
    <w:uiPriority w:val="0"/>
    <w:pPr>
      <w:spacing w:after="120" w:line="480" w:lineRule="auto"/>
      <w:ind w:left="420" w:leftChars="200"/>
    </w:pPr>
    <w:rPr>
      <w:rFonts w:ascii="Calibri" w:hAnsi="Calibri" w:eastAsia="宋体" w:cs="Times New Roman"/>
    </w:rPr>
  </w:style>
  <w:style w:type="paragraph" w:styleId="53">
    <w:name w:val="List Continue 5"/>
    <w:basedOn w:val="1"/>
    <w:qFormat/>
    <w:uiPriority w:val="0"/>
    <w:pPr>
      <w:spacing w:after="120"/>
      <w:ind w:left="2100"/>
    </w:pPr>
    <w:rPr>
      <w:rFonts w:ascii="Times New Roman" w:hAnsi="Times New Roman" w:eastAsia="宋体" w:cs="Times New Roman"/>
      <w:szCs w:val="24"/>
    </w:rPr>
  </w:style>
  <w:style w:type="paragraph" w:styleId="54">
    <w:name w:val="Balloon Text"/>
    <w:basedOn w:val="1"/>
    <w:link w:val="156"/>
    <w:unhideWhenUsed/>
    <w:qFormat/>
    <w:uiPriority w:val="0"/>
    <w:rPr>
      <w:sz w:val="18"/>
      <w:szCs w:val="18"/>
    </w:rPr>
  </w:style>
  <w:style w:type="paragraph" w:styleId="55">
    <w:name w:val="footer"/>
    <w:basedOn w:val="1"/>
    <w:link w:val="150"/>
    <w:unhideWhenUsed/>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eastAsia="宋体" w:cs="Arial"/>
      <w:szCs w:val="24"/>
    </w:rPr>
  </w:style>
  <w:style w:type="paragraph" w:styleId="57">
    <w:name w:val="header"/>
    <w:basedOn w:val="1"/>
    <w:link w:val="14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9"/>
    <w:qFormat/>
    <w:uiPriority w:val="0"/>
    <w:pPr>
      <w:ind w:left="4320"/>
    </w:pPr>
    <w:rPr>
      <w:szCs w:val="24"/>
    </w:rPr>
  </w:style>
  <w:style w:type="paragraph" w:styleId="59">
    <w:name w:val="toc 1"/>
    <w:basedOn w:val="1"/>
    <w:next w:val="1"/>
    <w:unhideWhenUsed/>
    <w:qFormat/>
    <w:uiPriority w:val="39"/>
    <w:pPr>
      <w:widowControl/>
      <w:spacing w:after="100" w:line="276" w:lineRule="auto"/>
      <w:jc w:val="left"/>
    </w:pPr>
    <w:rPr>
      <w:kern w:val="0"/>
      <w:sz w:val="22"/>
    </w:rPr>
  </w:style>
  <w:style w:type="paragraph" w:styleId="60">
    <w:name w:val="List Continue 4"/>
    <w:basedOn w:val="1"/>
    <w:qFormat/>
    <w:uiPriority w:val="0"/>
    <w:pPr>
      <w:adjustRightInd w:val="0"/>
      <w:spacing w:after="120" w:line="360" w:lineRule="atLeast"/>
      <w:ind w:left="1680"/>
      <w:jc w:val="left"/>
      <w:textAlignment w:val="baseline"/>
    </w:pPr>
    <w:rPr>
      <w:rFonts w:ascii="宋体" w:hAnsi="Times New Roman" w:eastAsia="宋体" w:cs="Times New Roman"/>
      <w:kern w:val="0"/>
      <w:sz w:val="24"/>
      <w:szCs w:val="20"/>
    </w:rPr>
  </w:style>
  <w:style w:type="paragraph" w:styleId="61">
    <w:name w:val="toc 4"/>
    <w:basedOn w:val="1"/>
    <w:next w:val="1"/>
    <w:qFormat/>
    <w:uiPriority w:val="39"/>
    <w:pPr>
      <w:widowControl/>
      <w:spacing w:line="259" w:lineRule="auto"/>
      <w:ind w:left="630"/>
      <w:jc w:val="left"/>
    </w:pPr>
    <w:rPr>
      <w:rFonts w:hAnsi="Calibri" w:cs="Calibri" w:eastAsiaTheme="minorHAnsi"/>
      <w:color w:val="000000"/>
      <w:sz w:val="18"/>
      <w:szCs w:val="18"/>
    </w:rPr>
  </w:style>
  <w:style w:type="paragraph" w:styleId="62">
    <w:name w:val="index heading"/>
    <w:basedOn w:val="1"/>
    <w:next w:val="63"/>
    <w:qFormat/>
    <w:uiPriority w:val="0"/>
    <w:pPr>
      <w:widowControl/>
    </w:pPr>
    <w:rPr>
      <w:rFonts w:ascii="Arial" w:hAnsi="Arial" w:eastAsia="宋体" w:cs="Times New Roman"/>
      <w:kern w:val="0"/>
      <w:sz w:val="20"/>
      <w:szCs w:val="24"/>
      <w:lang w:eastAsia="en-US"/>
    </w:rPr>
  </w:style>
  <w:style w:type="paragraph" w:styleId="63">
    <w:name w:val="index 1"/>
    <w:basedOn w:val="1"/>
    <w:next w:val="1"/>
    <w:unhideWhenUsed/>
    <w:qFormat/>
    <w:uiPriority w:val="0"/>
  </w:style>
  <w:style w:type="paragraph" w:styleId="64">
    <w:name w:val="Subtitle"/>
    <w:basedOn w:val="1"/>
    <w:next w:val="1"/>
    <w:link w:val="200"/>
    <w:qFormat/>
    <w:uiPriority w:val="0"/>
    <w:pPr>
      <w:widowControl/>
      <w:spacing w:after="60"/>
      <w:jc w:val="center"/>
      <w:outlineLvl w:val="1"/>
    </w:pPr>
    <w:rPr>
      <w:rFonts w:ascii="Cambria" w:hAnsi="Cambria"/>
      <w:sz w:val="24"/>
      <w:szCs w:val="24"/>
      <w:lang w:eastAsia="en-US" w:bidi="en-US"/>
    </w:rPr>
  </w:style>
  <w:style w:type="paragraph" w:styleId="65">
    <w:name w:val="List Number 5"/>
    <w:basedOn w:val="1"/>
    <w:qFormat/>
    <w:uiPriority w:val="0"/>
    <w:pPr>
      <w:numPr>
        <w:ilvl w:val="0"/>
        <w:numId w:val="10"/>
      </w:numPr>
      <w:tabs>
        <w:tab w:val="left" w:pos="780"/>
      </w:tabs>
    </w:pPr>
    <w:rPr>
      <w:rFonts w:ascii="Times New Roman" w:hAnsi="Times New Roman" w:eastAsia="宋体" w:cs="Times New Roman"/>
      <w:szCs w:val="24"/>
    </w:rPr>
  </w:style>
  <w:style w:type="paragraph" w:styleId="66">
    <w:name w:val="footnote text"/>
    <w:basedOn w:val="1"/>
    <w:link w:val="201"/>
    <w:qFormat/>
    <w:uiPriority w:val="0"/>
    <w:pPr>
      <w:snapToGrid w:val="0"/>
      <w:jc w:val="left"/>
    </w:pPr>
    <w:rPr>
      <w:rFonts w:ascii="宋体" w:hAnsi="Times New Roman" w:eastAsia="宋体" w:cs="Times New Roman"/>
      <w:sz w:val="18"/>
      <w:szCs w:val="20"/>
    </w:rPr>
  </w:style>
  <w:style w:type="paragraph" w:styleId="67">
    <w:name w:val="toc 6"/>
    <w:basedOn w:val="1"/>
    <w:next w:val="1"/>
    <w:qFormat/>
    <w:uiPriority w:val="39"/>
    <w:pPr>
      <w:widowControl/>
      <w:spacing w:line="259" w:lineRule="auto"/>
      <w:ind w:left="1050"/>
      <w:jc w:val="left"/>
    </w:pPr>
    <w:rPr>
      <w:rFonts w:hAnsi="Calibri" w:cs="Calibri" w:eastAsiaTheme="minorHAnsi"/>
      <w:color w:val="000000"/>
      <w:sz w:val="18"/>
      <w:szCs w:val="18"/>
    </w:rPr>
  </w:style>
  <w:style w:type="paragraph" w:styleId="68">
    <w:name w:val="List 5"/>
    <w:basedOn w:val="1"/>
    <w:qFormat/>
    <w:uiPriority w:val="0"/>
    <w:pPr>
      <w:ind w:left="2100" w:hanging="420"/>
    </w:pPr>
    <w:rPr>
      <w:rFonts w:ascii="Times New Roman" w:hAnsi="Times New Roman" w:eastAsia="宋体" w:cs="Times New Roman"/>
      <w:szCs w:val="24"/>
    </w:rPr>
  </w:style>
  <w:style w:type="paragraph" w:styleId="69">
    <w:name w:val="Body Text Indent 3"/>
    <w:basedOn w:val="1"/>
    <w:link w:val="202"/>
    <w:qFormat/>
    <w:uiPriority w:val="0"/>
    <w:pPr>
      <w:adjustRightInd w:val="0"/>
      <w:spacing w:after="120" w:line="312" w:lineRule="atLeast"/>
      <w:ind w:left="420"/>
      <w:textAlignment w:val="baseline"/>
    </w:pPr>
    <w:rPr>
      <w:rFonts w:ascii="Times New Roman" w:hAnsi="Times New Roman" w:eastAsia="宋体" w:cs="Times New Roman"/>
      <w:kern w:val="0"/>
      <w:sz w:val="16"/>
      <w:szCs w:val="16"/>
    </w:rPr>
  </w:style>
  <w:style w:type="paragraph" w:styleId="70">
    <w:name w:val="index 7"/>
    <w:basedOn w:val="1"/>
    <w:next w:val="1"/>
    <w:qFormat/>
    <w:uiPriority w:val="0"/>
    <w:pPr>
      <w:ind w:left="1200" w:leftChars="1200"/>
    </w:pPr>
    <w:rPr>
      <w:rFonts w:ascii="Times New Roman" w:hAnsi="Times New Roman" w:eastAsia="仿宋_GB2312" w:cs="Times New Roman"/>
      <w:sz w:val="28"/>
      <w:szCs w:val="24"/>
    </w:rPr>
  </w:style>
  <w:style w:type="paragraph" w:styleId="71">
    <w:name w:val="index 9"/>
    <w:basedOn w:val="1"/>
    <w:next w:val="1"/>
    <w:qFormat/>
    <w:uiPriority w:val="0"/>
    <w:pPr>
      <w:ind w:left="1600" w:leftChars="1600"/>
    </w:pPr>
    <w:rPr>
      <w:rFonts w:ascii="Times New Roman" w:hAnsi="Times New Roman" w:eastAsia="仿宋_GB2312" w:cs="Times New Roman"/>
      <w:sz w:val="28"/>
      <w:szCs w:val="24"/>
    </w:rPr>
  </w:style>
  <w:style w:type="paragraph" w:styleId="72">
    <w:name w:val="table of figures"/>
    <w:basedOn w:val="1"/>
    <w:next w:val="1"/>
    <w:qFormat/>
    <w:uiPriority w:val="0"/>
    <w:pPr>
      <w:adjustRightInd w:val="0"/>
      <w:snapToGrid w:val="0"/>
      <w:spacing w:line="600" w:lineRule="exact"/>
      <w:textAlignment w:val="baseline"/>
    </w:pPr>
    <w:rPr>
      <w:rFonts w:ascii="Times New Roman" w:hAnsi="Times New Roman" w:eastAsia="宋体" w:cs="Times New Roman"/>
      <w:smallCaps/>
      <w:kern w:val="0"/>
      <w:sz w:val="28"/>
      <w:szCs w:val="20"/>
    </w:rPr>
  </w:style>
  <w:style w:type="paragraph" w:styleId="7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74">
    <w:name w:val="toc 9"/>
    <w:basedOn w:val="1"/>
    <w:next w:val="1"/>
    <w:qFormat/>
    <w:uiPriority w:val="39"/>
    <w:pPr>
      <w:widowControl/>
      <w:spacing w:line="259" w:lineRule="auto"/>
      <w:ind w:left="1680"/>
      <w:jc w:val="left"/>
    </w:pPr>
    <w:rPr>
      <w:rFonts w:hAnsi="Calibri" w:cs="Calibri" w:eastAsiaTheme="minorHAnsi"/>
      <w:color w:val="000000"/>
      <w:sz w:val="18"/>
      <w:szCs w:val="18"/>
    </w:rPr>
  </w:style>
  <w:style w:type="paragraph" w:styleId="75">
    <w:name w:val="List 4"/>
    <w:basedOn w:val="1"/>
    <w:qFormat/>
    <w:uiPriority w:val="0"/>
    <w:pPr>
      <w:ind w:left="1680" w:hanging="420"/>
    </w:pPr>
    <w:rPr>
      <w:rFonts w:ascii="Times New Roman" w:hAnsi="Times New Roman" w:eastAsia="宋体" w:cs="Times New Roman"/>
      <w:szCs w:val="24"/>
    </w:rPr>
  </w:style>
  <w:style w:type="paragraph" w:styleId="76">
    <w:name w:val="List Continue 2"/>
    <w:basedOn w:val="1"/>
    <w:qFormat/>
    <w:uiPriority w:val="0"/>
    <w:pPr>
      <w:spacing w:after="120"/>
      <w:ind w:left="840"/>
    </w:pPr>
    <w:rPr>
      <w:rFonts w:ascii="Times New Roman" w:hAnsi="Times New Roman" w:eastAsia="宋体" w:cs="Times New Roman"/>
      <w:szCs w:val="24"/>
    </w:rPr>
  </w:style>
  <w:style w:type="paragraph" w:styleId="77">
    <w:name w:val="Message Header"/>
    <w:basedOn w:val="1"/>
    <w:link w:val="203"/>
    <w:qFormat/>
    <w:uiPriority w:val="0"/>
    <w:pPr>
      <w:pBdr>
        <w:top w:val="single" w:color="auto" w:sz="6" w:space="1"/>
        <w:left w:val="single" w:color="auto" w:sz="6" w:space="1"/>
        <w:bottom w:val="single" w:color="auto" w:sz="6" w:space="1"/>
        <w:right w:val="single" w:color="auto" w:sz="6" w:space="1"/>
      </w:pBdr>
      <w:shd w:val="pct20" w:color="auto" w:fill="auto"/>
      <w:adjustRightInd w:val="0"/>
      <w:snapToGrid w:val="0"/>
      <w:ind w:left="1080" w:leftChars="500" w:hanging="1080" w:hangingChars="500"/>
    </w:pPr>
    <w:rPr>
      <w:rFonts w:ascii="Arial" w:hAnsi="Arial" w:eastAsia="宋体" w:cs="Arial"/>
      <w:sz w:val="24"/>
      <w:szCs w:val="24"/>
    </w:rPr>
  </w:style>
  <w:style w:type="paragraph" w:styleId="78">
    <w:name w:val="HTML Preformatted"/>
    <w:basedOn w:val="1"/>
    <w:link w:val="204"/>
    <w:qFormat/>
    <w:uiPriority w:val="0"/>
    <w:rPr>
      <w:rFonts w:ascii="Courier New" w:hAnsi="Courier New" w:eastAsia="宋体" w:cs="Courier New"/>
      <w:sz w:val="20"/>
      <w:szCs w:val="20"/>
    </w:rPr>
  </w:style>
  <w:style w:type="paragraph" w:styleId="79">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rPr>
  </w:style>
  <w:style w:type="paragraph" w:styleId="80">
    <w:name w:val="List Continue 3"/>
    <w:basedOn w:val="1"/>
    <w:qFormat/>
    <w:uiPriority w:val="0"/>
    <w:pPr>
      <w:spacing w:after="120"/>
      <w:ind w:left="1260"/>
    </w:pPr>
    <w:rPr>
      <w:rFonts w:ascii="Times New Roman" w:hAnsi="Times New Roman" w:eastAsia="宋体" w:cs="Times New Roman"/>
      <w:szCs w:val="24"/>
    </w:rPr>
  </w:style>
  <w:style w:type="paragraph" w:styleId="81">
    <w:name w:val="index 2"/>
    <w:basedOn w:val="1"/>
    <w:next w:val="1"/>
    <w:qFormat/>
    <w:uiPriority w:val="0"/>
    <w:pPr>
      <w:adjustRightInd w:val="0"/>
      <w:spacing w:line="460" w:lineRule="exact"/>
      <w:ind w:left="420"/>
      <w:jc w:val="left"/>
      <w:textAlignment w:val="baseline"/>
    </w:pPr>
    <w:rPr>
      <w:rFonts w:ascii="Times New Roman" w:hAnsi="Times New Roman" w:eastAsia="宋体" w:cs="Times New Roman"/>
      <w:kern w:val="0"/>
      <w:sz w:val="24"/>
      <w:szCs w:val="20"/>
    </w:rPr>
  </w:style>
  <w:style w:type="paragraph" w:styleId="82">
    <w:name w:val="Title"/>
    <w:basedOn w:val="1"/>
    <w:link w:val="205"/>
    <w:qFormat/>
    <w:uiPriority w:val="0"/>
    <w:pPr>
      <w:spacing w:before="240" w:after="60"/>
      <w:jc w:val="center"/>
      <w:outlineLvl w:val="0"/>
    </w:pPr>
    <w:rPr>
      <w:rFonts w:ascii="Arial" w:hAnsi="Arial" w:eastAsia="宋体" w:cs="Times New Roman"/>
      <w:b/>
      <w:sz w:val="32"/>
      <w:szCs w:val="20"/>
    </w:rPr>
  </w:style>
  <w:style w:type="paragraph" w:styleId="83">
    <w:name w:val="annotation subject"/>
    <w:basedOn w:val="28"/>
    <w:next w:val="28"/>
    <w:link w:val="178"/>
    <w:unhideWhenUsed/>
    <w:qFormat/>
    <w:uiPriority w:val="0"/>
    <w:rPr>
      <w:b/>
      <w:bCs/>
    </w:rPr>
  </w:style>
  <w:style w:type="paragraph" w:styleId="84">
    <w:name w:val="Body Text First Indent"/>
    <w:basedOn w:val="2"/>
    <w:link w:val="180"/>
    <w:unhideWhenUsed/>
    <w:qFormat/>
    <w:uiPriority w:val="0"/>
    <w:pPr>
      <w:ind w:firstLine="420" w:firstLineChars="100"/>
    </w:pPr>
    <w:rPr>
      <w:rFonts w:ascii="宋体" w:hAnsi="宋体" w:cs="宋体"/>
      <w:b/>
      <w:sz w:val="24"/>
      <w:szCs w:val="24"/>
    </w:rPr>
  </w:style>
  <w:style w:type="paragraph" w:styleId="85">
    <w:name w:val="Body Text First Indent 2"/>
    <w:basedOn w:val="34"/>
    <w:link w:val="419"/>
    <w:qFormat/>
    <w:uiPriority w:val="0"/>
    <w:pPr>
      <w:spacing w:line="360" w:lineRule="auto"/>
      <w:ind w:firstLine="420"/>
    </w:pPr>
    <w:rPr>
      <w:rFonts w:eastAsia="等线"/>
      <w:color w:val="000000"/>
      <w:szCs w:val="24"/>
    </w:rPr>
  </w:style>
  <w:style w:type="table" w:styleId="87">
    <w:name w:val="Table Grid"/>
    <w:basedOn w:val="8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88">
    <w:name w:val="Table Theme"/>
    <w:basedOn w:val="8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3D effects 1"/>
    <w:basedOn w:val="86"/>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3">
    <w:name w:val="Table 3D effects 2"/>
    <w:basedOn w:val="86"/>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3"/>
    <w:basedOn w:val="86"/>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6"/>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6"/>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6"/>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9">
    <w:name w:val="Table List 5"/>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6"/>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6"/>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6"/>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6"/>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6"/>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6"/>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6"/>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6"/>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6"/>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6"/>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6"/>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6"/>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basedOn w:val="131"/>
    <w:qFormat/>
    <w:uiPriority w:val="22"/>
    <w:rPr>
      <w:b/>
      <w:bCs/>
    </w:rPr>
  </w:style>
  <w:style w:type="character" w:styleId="133">
    <w:name w:val="endnote reference"/>
    <w:semiHidden/>
    <w:qFormat/>
    <w:uiPriority w:val="0"/>
    <w:rPr>
      <w:rFonts w:cs="Times New Roman"/>
      <w:vertAlign w:val="superscript"/>
    </w:rPr>
  </w:style>
  <w:style w:type="character" w:styleId="134">
    <w:name w:val="page number"/>
    <w:qFormat/>
    <w:uiPriority w:val="0"/>
  </w:style>
  <w:style w:type="character" w:styleId="135">
    <w:name w:val="FollowedHyperlink"/>
    <w:basedOn w:val="131"/>
    <w:qFormat/>
    <w:uiPriority w:val="0"/>
    <w:rPr>
      <w:color w:val="800080"/>
      <w:u w:val="single"/>
    </w:rPr>
  </w:style>
  <w:style w:type="character" w:styleId="136">
    <w:name w:val="Emphasis"/>
    <w:basedOn w:val="131"/>
    <w:qFormat/>
    <w:uiPriority w:val="0"/>
    <w:rPr>
      <w:color w:val="CC0033"/>
    </w:rPr>
  </w:style>
  <w:style w:type="character" w:styleId="137">
    <w:name w:val="line number"/>
    <w:basedOn w:val="131"/>
    <w:unhideWhenUsed/>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basedOn w:val="131"/>
    <w:qFormat/>
    <w:uiPriority w:val="0"/>
  </w:style>
  <w:style w:type="character" w:styleId="141">
    <w:name w:val="HTML Variable"/>
    <w:qFormat/>
    <w:uiPriority w:val="0"/>
    <w:rPr>
      <w:i/>
      <w:iCs/>
    </w:rPr>
  </w:style>
  <w:style w:type="character" w:styleId="142">
    <w:name w:val="Hyperlink"/>
    <w:basedOn w:val="131"/>
    <w:unhideWhenUsed/>
    <w:qFormat/>
    <w:uiPriority w:val="99"/>
    <w:rPr>
      <w:color w:val="0000FF" w:themeColor="hyperlink"/>
      <w:u w:val="single"/>
      <w14:textFill>
        <w14:solidFill>
          <w14:schemeClr w14:val="hlink"/>
        </w14:solidFill>
      </w14:textFill>
    </w:rPr>
  </w:style>
  <w:style w:type="character" w:styleId="143">
    <w:name w:val="HTML Code"/>
    <w:qFormat/>
    <w:uiPriority w:val="0"/>
    <w:rPr>
      <w:rFonts w:ascii="Courier New" w:hAnsi="Courier New" w:cs="Courier New"/>
      <w:sz w:val="20"/>
      <w:szCs w:val="20"/>
    </w:rPr>
  </w:style>
  <w:style w:type="character" w:styleId="144">
    <w:name w:val="annotation reference"/>
    <w:basedOn w:val="131"/>
    <w:unhideWhenUsed/>
    <w:qFormat/>
    <w:uiPriority w:val="0"/>
    <w:rPr>
      <w:sz w:val="21"/>
      <w:szCs w:val="21"/>
    </w:rPr>
  </w:style>
  <w:style w:type="character" w:styleId="145">
    <w:name w:val="HTML Cite"/>
    <w:qFormat/>
    <w:uiPriority w:val="0"/>
    <w:rPr>
      <w:i/>
      <w:iCs/>
    </w:rPr>
  </w:style>
  <w:style w:type="character" w:styleId="146">
    <w:name w:val="footnote reference"/>
    <w:basedOn w:val="131"/>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页眉 字符"/>
    <w:basedOn w:val="131"/>
    <w:link w:val="57"/>
    <w:qFormat/>
    <w:uiPriority w:val="99"/>
    <w:rPr>
      <w:sz w:val="18"/>
      <w:szCs w:val="18"/>
    </w:rPr>
  </w:style>
  <w:style w:type="character" w:customStyle="1" w:styleId="150">
    <w:name w:val="页脚 字符"/>
    <w:basedOn w:val="131"/>
    <w:link w:val="55"/>
    <w:qFormat/>
    <w:uiPriority w:val="99"/>
    <w:rPr>
      <w:sz w:val="18"/>
      <w:szCs w:val="18"/>
    </w:rPr>
  </w:style>
  <w:style w:type="character" w:customStyle="1" w:styleId="151">
    <w:name w:val="标题 1 字符"/>
    <w:basedOn w:val="131"/>
    <w:link w:val="4"/>
    <w:qFormat/>
    <w:uiPriority w:val="0"/>
    <w:rPr>
      <w:rFonts w:eastAsia="方正小标宋简体"/>
      <w:bCs/>
      <w:kern w:val="44"/>
      <w:sz w:val="44"/>
      <w:szCs w:val="44"/>
    </w:rPr>
  </w:style>
  <w:style w:type="character" w:customStyle="1" w:styleId="152">
    <w:name w:val="标题 2 字符"/>
    <w:basedOn w:val="131"/>
    <w:link w:val="5"/>
    <w:qFormat/>
    <w:uiPriority w:val="0"/>
    <w:rPr>
      <w:rFonts w:eastAsia="方正小标宋简体" w:asciiTheme="majorHAnsi" w:hAnsiTheme="majorHAnsi" w:cstheme="majorBidi"/>
      <w:bCs/>
      <w:sz w:val="36"/>
      <w:szCs w:val="32"/>
    </w:rPr>
  </w:style>
  <w:style w:type="character" w:customStyle="1" w:styleId="153">
    <w:name w:val="标题 3 字符"/>
    <w:basedOn w:val="131"/>
    <w:link w:val="6"/>
    <w:qFormat/>
    <w:uiPriority w:val="9"/>
    <w:rPr>
      <w:rFonts w:ascii="Calibri" w:hAnsi="Calibri" w:eastAsia="宋体" w:cs="Times New Roman"/>
      <w:b/>
      <w:bCs/>
      <w:sz w:val="32"/>
      <w:szCs w:val="32"/>
    </w:rPr>
  </w:style>
  <w:style w:type="paragraph" w:styleId="154">
    <w:name w:val="List Paragraph"/>
    <w:basedOn w:val="1"/>
    <w:link w:val="162"/>
    <w:qFormat/>
    <w:uiPriority w:val="99"/>
    <w:pPr>
      <w:ind w:firstLine="420" w:firstLineChars="200"/>
    </w:pPr>
  </w:style>
  <w:style w:type="paragraph" w:customStyle="1" w:styleId="15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6">
    <w:name w:val="批注框文本 字符"/>
    <w:basedOn w:val="131"/>
    <w:link w:val="54"/>
    <w:qFormat/>
    <w:uiPriority w:val="0"/>
    <w:rPr>
      <w:sz w:val="18"/>
      <w:szCs w:val="18"/>
    </w:rPr>
  </w:style>
  <w:style w:type="paragraph" w:styleId="15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CM97"/>
    <w:basedOn w:val="45"/>
    <w:next w:val="45"/>
    <w:qFormat/>
    <w:uiPriority w:val="0"/>
    <w:pPr>
      <w:spacing w:after="373"/>
    </w:pPr>
    <w:rPr>
      <w:color w:val="auto"/>
    </w:rPr>
  </w:style>
  <w:style w:type="paragraph" w:customStyle="1" w:styleId="159">
    <w:name w:val="CM91"/>
    <w:basedOn w:val="45"/>
    <w:next w:val="45"/>
    <w:qFormat/>
    <w:uiPriority w:val="0"/>
    <w:pPr>
      <w:spacing w:after="160"/>
    </w:pPr>
    <w:rPr>
      <w:color w:val="auto"/>
    </w:rPr>
  </w:style>
  <w:style w:type="character" w:customStyle="1" w:styleId="160">
    <w:name w:val="正文文本 3 Char"/>
    <w:qFormat/>
    <w:uiPriority w:val="0"/>
    <w:rPr>
      <w:sz w:val="16"/>
      <w:szCs w:val="16"/>
    </w:rPr>
  </w:style>
  <w:style w:type="character" w:customStyle="1" w:styleId="161">
    <w:name w:val="正文文本 3 字符"/>
    <w:basedOn w:val="131"/>
    <w:link w:val="31"/>
    <w:qFormat/>
    <w:uiPriority w:val="0"/>
    <w:rPr>
      <w:sz w:val="16"/>
      <w:szCs w:val="16"/>
    </w:rPr>
  </w:style>
  <w:style w:type="character" w:customStyle="1" w:styleId="162">
    <w:name w:val="列表段落 字符"/>
    <w:link w:val="154"/>
    <w:qFormat/>
    <w:uiPriority w:val="99"/>
  </w:style>
  <w:style w:type="paragraph" w:customStyle="1" w:styleId="163">
    <w:name w:val="1"/>
    <w:basedOn w:val="1"/>
    <w:next w:val="44"/>
    <w:qFormat/>
    <w:uiPriority w:val="0"/>
    <w:rPr>
      <w:rFonts w:ascii="宋体" w:hAnsi="Courier New"/>
    </w:rPr>
  </w:style>
  <w:style w:type="paragraph" w:customStyle="1" w:styleId="164">
    <w:name w:val="WPSOffice手动目录 1"/>
    <w:qFormat/>
    <w:uiPriority w:val="0"/>
    <w:rPr>
      <w:rFonts w:asciiTheme="minorHAnsi" w:hAnsiTheme="minorHAnsi" w:eastAsiaTheme="minorEastAsia" w:cstheme="minorBidi"/>
      <w:lang w:val="en-US" w:eastAsia="zh-CN" w:bidi="ar-SA"/>
    </w:rPr>
  </w:style>
  <w:style w:type="paragraph" w:customStyle="1" w:styleId="16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6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168">
    <w:name w:val="正文缩进 字符"/>
    <w:basedOn w:val="131"/>
    <w:link w:val="21"/>
    <w:qFormat/>
    <w:uiPriority w:val="0"/>
    <w:rPr>
      <w:rFonts w:ascii="Times New Roman" w:hAnsi="Times New Roman" w:eastAsia="微软雅黑" w:cs="Tahoma"/>
      <w:sz w:val="22"/>
    </w:rPr>
  </w:style>
  <w:style w:type="table" w:customStyle="1" w:styleId="169">
    <w:name w:val="Table Normal1"/>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character" w:customStyle="1" w:styleId="170">
    <w:name w:val="标题 4 字符"/>
    <w:basedOn w:val="131"/>
    <w:link w:val="7"/>
    <w:qFormat/>
    <w:uiPriority w:val="0"/>
    <w:rPr>
      <w:rFonts w:ascii="黑体" w:hAnsi="黑体" w:eastAsia="黑体" w:cs="黑体"/>
      <w:color w:val="000000"/>
      <w:kern w:val="2"/>
      <w:sz w:val="28"/>
      <w:szCs w:val="22"/>
    </w:rPr>
  </w:style>
  <w:style w:type="character" w:customStyle="1" w:styleId="171">
    <w:name w:val="标题 5 字符"/>
    <w:basedOn w:val="131"/>
    <w:link w:val="8"/>
    <w:qFormat/>
    <w:uiPriority w:val="0"/>
    <w:rPr>
      <w:rFonts w:ascii="黑体" w:hAnsi="黑体" w:eastAsia="黑体" w:cs="黑体"/>
      <w:color w:val="000000"/>
      <w:kern w:val="2"/>
      <w:sz w:val="28"/>
      <w:szCs w:val="22"/>
    </w:rPr>
  </w:style>
  <w:style w:type="character" w:customStyle="1" w:styleId="172">
    <w:name w:val="标题 6 字符"/>
    <w:basedOn w:val="131"/>
    <w:link w:val="9"/>
    <w:qFormat/>
    <w:uiPriority w:val="0"/>
    <w:rPr>
      <w:rFonts w:ascii="黑体" w:hAnsi="黑体" w:eastAsia="黑体" w:cs="黑体"/>
      <w:color w:val="000000"/>
      <w:kern w:val="2"/>
      <w:sz w:val="28"/>
      <w:szCs w:val="22"/>
    </w:rPr>
  </w:style>
  <w:style w:type="character" w:customStyle="1" w:styleId="173">
    <w:name w:val="标题 7 字符"/>
    <w:basedOn w:val="131"/>
    <w:link w:val="10"/>
    <w:qFormat/>
    <w:uiPriority w:val="0"/>
    <w:rPr>
      <w:rFonts w:ascii="Times New Roman" w:hAnsi="Times New Roman" w:eastAsia="宋体" w:cs="Times New Roman"/>
      <w:b/>
      <w:bCs/>
      <w:sz w:val="24"/>
      <w:szCs w:val="24"/>
    </w:rPr>
  </w:style>
  <w:style w:type="character" w:customStyle="1" w:styleId="174">
    <w:name w:val="标题 8 字符"/>
    <w:basedOn w:val="131"/>
    <w:link w:val="11"/>
    <w:qFormat/>
    <w:uiPriority w:val="0"/>
    <w:rPr>
      <w:rFonts w:ascii="Arial" w:hAnsi="Arial" w:eastAsia="黑体" w:cs="Times New Roman"/>
      <w:sz w:val="24"/>
      <w:szCs w:val="24"/>
    </w:rPr>
  </w:style>
  <w:style w:type="character" w:customStyle="1" w:styleId="175">
    <w:name w:val="标题 9 字符"/>
    <w:basedOn w:val="131"/>
    <w:link w:val="12"/>
    <w:qFormat/>
    <w:uiPriority w:val="0"/>
    <w:rPr>
      <w:rFonts w:ascii="Arial" w:hAnsi="Arial" w:eastAsia="黑体" w:cs="Times New Roman"/>
      <w:sz w:val="21"/>
      <w:szCs w:val="21"/>
    </w:rPr>
  </w:style>
  <w:style w:type="character" w:customStyle="1" w:styleId="176">
    <w:name w:val="批注文字 字符"/>
    <w:basedOn w:val="131"/>
    <w:link w:val="28"/>
    <w:qFormat/>
    <w:uiPriority w:val="0"/>
    <w:rPr>
      <w:kern w:val="2"/>
      <w:sz w:val="21"/>
      <w:szCs w:val="22"/>
    </w:rPr>
  </w:style>
  <w:style w:type="character" w:customStyle="1" w:styleId="177">
    <w:name w:val="正文文本缩进 2 字符"/>
    <w:basedOn w:val="131"/>
    <w:link w:val="52"/>
    <w:qFormat/>
    <w:uiPriority w:val="0"/>
    <w:rPr>
      <w:rFonts w:ascii="Calibri" w:hAnsi="Calibri" w:eastAsia="宋体" w:cs="Times New Roman"/>
      <w:kern w:val="2"/>
      <w:sz w:val="21"/>
      <w:szCs w:val="22"/>
    </w:rPr>
  </w:style>
  <w:style w:type="character" w:customStyle="1" w:styleId="178">
    <w:name w:val="批注主题 字符"/>
    <w:basedOn w:val="176"/>
    <w:link w:val="83"/>
    <w:qFormat/>
    <w:uiPriority w:val="0"/>
    <w:rPr>
      <w:b/>
      <w:bCs/>
      <w:kern w:val="2"/>
      <w:sz w:val="21"/>
      <w:szCs w:val="22"/>
    </w:rPr>
  </w:style>
  <w:style w:type="character" w:customStyle="1" w:styleId="179">
    <w:name w:val="正文文本 字符"/>
    <w:basedOn w:val="131"/>
    <w:link w:val="2"/>
    <w:qFormat/>
    <w:uiPriority w:val="0"/>
    <w:rPr>
      <w:kern w:val="2"/>
      <w:sz w:val="21"/>
      <w:szCs w:val="22"/>
    </w:rPr>
  </w:style>
  <w:style w:type="character" w:customStyle="1" w:styleId="180">
    <w:name w:val="正文文本首行缩进 字符"/>
    <w:basedOn w:val="179"/>
    <w:link w:val="84"/>
    <w:qFormat/>
    <w:uiPriority w:val="0"/>
    <w:rPr>
      <w:rFonts w:ascii="宋体" w:hAnsi="宋体" w:cs="宋体"/>
      <w:b/>
      <w:kern w:val="2"/>
      <w:sz w:val="24"/>
      <w:szCs w:val="24"/>
    </w:rPr>
  </w:style>
  <w:style w:type="paragraph" w:customStyle="1" w:styleId="181">
    <w:name w:val="修订1"/>
    <w:hidden/>
    <w:unhideWhenUsed/>
    <w:qFormat/>
    <w:uiPriority w:val="0"/>
    <w:rPr>
      <w:rFonts w:asciiTheme="minorHAnsi" w:hAnsiTheme="minorHAnsi" w:eastAsiaTheme="minorEastAsia" w:cstheme="minorBidi"/>
      <w:kern w:val="2"/>
      <w:sz w:val="21"/>
      <w:szCs w:val="22"/>
      <w:lang w:val="en-US" w:eastAsia="zh-CN" w:bidi="ar-SA"/>
    </w:rPr>
  </w:style>
  <w:style w:type="character" w:customStyle="1" w:styleId="182">
    <w:name w:val="纯文本 字符"/>
    <w:basedOn w:val="131"/>
    <w:link w:val="44"/>
    <w:qFormat/>
    <w:uiPriority w:val="0"/>
    <w:rPr>
      <w:rFonts w:ascii="宋体" w:hAnsi="Courier New"/>
      <w:kern w:val="2"/>
      <w:sz w:val="21"/>
      <w:szCs w:val="21"/>
    </w:rPr>
  </w:style>
  <w:style w:type="paragraph" w:customStyle="1" w:styleId="18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4">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6">
    <w:name w:val="修订5"/>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187">
    <w:name w:val="网格型1"/>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9">
    <w:name w:val="修订7"/>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190">
    <w:name w:val="Table Normal"/>
    <w:basedOn w:val="86"/>
    <w:semiHidden/>
    <w:unhideWhenUsed/>
    <w:qFormat/>
    <w:uiPriority w:val="2"/>
    <w:pPr>
      <w:widowControl w:val="0"/>
      <w:autoSpaceDE w:val="0"/>
      <w:autoSpaceDN w:val="0"/>
    </w:pPr>
    <w:rPr>
      <w:sz w:val="22"/>
      <w:szCs w:val="22"/>
      <w:lang w:eastAsia="en-US"/>
    </w:rPr>
    <w:tblPr>
      <w:tblCellMar>
        <w:left w:w="0" w:type="dxa"/>
        <w:right w:w="0" w:type="dxa"/>
      </w:tblCellMar>
    </w:tblPr>
  </w:style>
  <w:style w:type="paragraph" w:customStyle="1" w:styleId="191">
    <w:name w:val="Table Paragraph"/>
    <w:basedOn w:val="1"/>
    <w:qFormat/>
    <w:uiPriority w:val="1"/>
    <w:pPr>
      <w:autoSpaceDE w:val="0"/>
      <w:autoSpaceDN w:val="0"/>
      <w:jc w:val="left"/>
    </w:pPr>
    <w:rPr>
      <w:rFonts w:ascii="新宋体" w:hAnsi="新宋体" w:eastAsia="新宋体" w:cs="新宋体"/>
      <w:kern w:val="0"/>
      <w:sz w:val="22"/>
      <w:lang w:val="zh-CN" w:bidi="zh-CN"/>
    </w:rPr>
  </w:style>
  <w:style w:type="character" w:customStyle="1" w:styleId="192">
    <w:name w:val="注释标题 字符"/>
    <w:basedOn w:val="131"/>
    <w:link w:val="16"/>
    <w:qFormat/>
    <w:uiPriority w:val="0"/>
    <w:rPr>
      <w:rFonts w:ascii="Arial" w:hAnsi="Arial" w:eastAsia="宋体" w:cs="Times New Roman"/>
      <w:kern w:val="2"/>
      <w:sz w:val="21"/>
      <w:szCs w:val="24"/>
    </w:rPr>
  </w:style>
  <w:style w:type="character" w:customStyle="1" w:styleId="193">
    <w:name w:val="电子邮件签名 字符"/>
    <w:basedOn w:val="131"/>
    <w:link w:val="19"/>
    <w:qFormat/>
    <w:uiPriority w:val="0"/>
    <w:rPr>
      <w:kern w:val="2"/>
      <w:sz w:val="21"/>
      <w:szCs w:val="24"/>
    </w:rPr>
  </w:style>
  <w:style w:type="character" w:customStyle="1" w:styleId="194">
    <w:name w:val="文档结构图 字符"/>
    <w:basedOn w:val="131"/>
    <w:link w:val="26"/>
    <w:qFormat/>
    <w:uiPriority w:val="0"/>
    <w:rPr>
      <w:rFonts w:ascii="Times New Roman" w:hAnsi="Times New Roman" w:eastAsia="宋体" w:cs="Times New Roman"/>
      <w:sz w:val="21"/>
      <w:shd w:val="clear" w:color="auto" w:fill="000080"/>
    </w:rPr>
  </w:style>
  <w:style w:type="character" w:customStyle="1" w:styleId="195">
    <w:name w:val="称呼 字符"/>
    <w:basedOn w:val="131"/>
    <w:link w:val="30"/>
    <w:qFormat/>
    <w:uiPriority w:val="0"/>
    <w:rPr>
      <w:kern w:val="2"/>
      <w:sz w:val="21"/>
      <w:szCs w:val="24"/>
    </w:rPr>
  </w:style>
  <w:style w:type="character" w:customStyle="1" w:styleId="196">
    <w:name w:val="结束语 字符"/>
    <w:basedOn w:val="131"/>
    <w:link w:val="32"/>
    <w:qFormat/>
    <w:uiPriority w:val="0"/>
    <w:rPr>
      <w:kern w:val="2"/>
      <w:sz w:val="21"/>
      <w:szCs w:val="24"/>
    </w:rPr>
  </w:style>
  <w:style w:type="character" w:customStyle="1" w:styleId="197">
    <w:name w:val="HTML 地址 字符"/>
    <w:basedOn w:val="131"/>
    <w:link w:val="40"/>
    <w:qFormat/>
    <w:uiPriority w:val="0"/>
    <w:rPr>
      <w:i/>
      <w:iCs/>
      <w:kern w:val="2"/>
      <w:sz w:val="21"/>
      <w:szCs w:val="24"/>
    </w:rPr>
  </w:style>
  <w:style w:type="character" w:customStyle="1" w:styleId="198">
    <w:name w:val="日期 字符"/>
    <w:basedOn w:val="131"/>
    <w:link w:val="51"/>
    <w:qFormat/>
    <w:uiPriority w:val="0"/>
    <w:rPr>
      <w:rFonts w:ascii="Times New Roman" w:hAnsi="Times New Roman" w:eastAsia="宋体" w:cs="Times New Roman"/>
      <w:sz w:val="21"/>
    </w:rPr>
  </w:style>
  <w:style w:type="character" w:customStyle="1" w:styleId="199">
    <w:name w:val="签名 字符"/>
    <w:basedOn w:val="131"/>
    <w:link w:val="58"/>
    <w:qFormat/>
    <w:uiPriority w:val="0"/>
    <w:rPr>
      <w:kern w:val="2"/>
      <w:sz w:val="21"/>
      <w:szCs w:val="24"/>
    </w:rPr>
  </w:style>
  <w:style w:type="character" w:customStyle="1" w:styleId="200">
    <w:name w:val="副标题 字符"/>
    <w:basedOn w:val="131"/>
    <w:link w:val="64"/>
    <w:qFormat/>
    <w:uiPriority w:val="0"/>
    <w:rPr>
      <w:rFonts w:ascii="Cambria" w:hAnsi="Cambria"/>
      <w:kern w:val="2"/>
      <w:sz w:val="24"/>
      <w:szCs w:val="24"/>
      <w:lang w:eastAsia="en-US" w:bidi="en-US"/>
    </w:rPr>
  </w:style>
  <w:style w:type="character" w:customStyle="1" w:styleId="201">
    <w:name w:val="脚注文本 字符"/>
    <w:basedOn w:val="131"/>
    <w:link w:val="66"/>
    <w:qFormat/>
    <w:uiPriority w:val="0"/>
    <w:rPr>
      <w:rFonts w:ascii="宋体" w:hAnsi="Times New Roman" w:eastAsia="宋体" w:cs="Times New Roman"/>
      <w:kern w:val="2"/>
      <w:sz w:val="18"/>
    </w:rPr>
  </w:style>
  <w:style w:type="character" w:customStyle="1" w:styleId="202">
    <w:name w:val="正文文本缩进 3 字符"/>
    <w:basedOn w:val="131"/>
    <w:link w:val="69"/>
    <w:qFormat/>
    <w:uiPriority w:val="0"/>
    <w:rPr>
      <w:rFonts w:ascii="Times New Roman" w:hAnsi="Times New Roman" w:eastAsia="宋体" w:cs="Times New Roman"/>
      <w:sz w:val="16"/>
      <w:szCs w:val="16"/>
    </w:rPr>
  </w:style>
  <w:style w:type="character" w:customStyle="1" w:styleId="203">
    <w:name w:val="信息标题 字符"/>
    <w:basedOn w:val="131"/>
    <w:link w:val="77"/>
    <w:qFormat/>
    <w:uiPriority w:val="0"/>
    <w:rPr>
      <w:rFonts w:ascii="Arial" w:hAnsi="Arial" w:eastAsia="宋体" w:cs="Arial"/>
      <w:kern w:val="2"/>
      <w:sz w:val="24"/>
      <w:szCs w:val="24"/>
      <w:shd w:val="pct20" w:color="auto" w:fill="auto"/>
    </w:rPr>
  </w:style>
  <w:style w:type="character" w:customStyle="1" w:styleId="204">
    <w:name w:val="HTML 预设格式 字符"/>
    <w:basedOn w:val="131"/>
    <w:link w:val="78"/>
    <w:qFormat/>
    <w:uiPriority w:val="0"/>
    <w:rPr>
      <w:rFonts w:ascii="Courier New" w:hAnsi="Courier New" w:eastAsia="宋体" w:cs="Courier New"/>
      <w:kern w:val="2"/>
    </w:rPr>
  </w:style>
  <w:style w:type="character" w:customStyle="1" w:styleId="205">
    <w:name w:val="标题 字符"/>
    <w:basedOn w:val="131"/>
    <w:link w:val="82"/>
    <w:qFormat/>
    <w:uiPriority w:val="0"/>
    <w:rPr>
      <w:rFonts w:ascii="Arial" w:hAnsi="Arial" w:eastAsia="宋体" w:cs="Times New Roman"/>
      <w:b/>
      <w:kern w:val="2"/>
      <w:sz w:val="32"/>
    </w:rPr>
  </w:style>
  <w:style w:type="table" w:customStyle="1" w:styleId="206">
    <w:name w:val="TableGrid"/>
    <w:qFormat/>
    <w:uiPriority w:val="0"/>
    <w:tblPr>
      <w:tblCellMar>
        <w:top w:w="0" w:type="dxa"/>
        <w:left w:w="0" w:type="dxa"/>
        <w:bottom w:w="0" w:type="dxa"/>
        <w:right w:w="0" w:type="dxa"/>
      </w:tblCellMar>
    </w:tblPr>
  </w:style>
  <w:style w:type="character" w:customStyle="1" w:styleId="207">
    <w:name w:val="纯文本 Char"/>
    <w:basedOn w:val="131"/>
    <w:qFormat/>
    <w:uiPriority w:val="0"/>
    <w:rPr>
      <w:rFonts w:ascii="宋体" w:hAnsi="Courier New" w:eastAsia="宋体" w:cs="Courier New"/>
      <w:color w:val="000000"/>
      <w:szCs w:val="21"/>
    </w:rPr>
  </w:style>
  <w:style w:type="paragraph" w:customStyle="1" w:styleId="208">
    <w:name w:val="Char"/>
    <w:basedOn w:val="1"/>
    <w:qFormat/>
    <w:uiPriority w:val="0"/>
    <w:rPr>
      <w:rFonts w:ascii="Times New Roman" w:hAnsi="Times New Roman" w:eastAsia="宋体" w:cs="Times New Roman"/>
      <w:szCs w:val="24"/>
    </w:rPr>
  </w:style>
  <w:style w:type="character" w:customStyle="1" w:styleId="209">
    <w:name w:val="标题 7 Char"/>
    <w:basedOn w:val="131"/>
    <w:semiHidden/>
    <w:qFormat/>
    <w:uiPriority w:val="9"/>
    <w:rPr>
      <w:rFonts w:ascii="Calibri" w:hAnsi="Calibri" w:eastAsia="Calibri" w:cs="Calibri"/>
      <w:b/>
      <w:bCs/>
      <w:color w:val="000000"/>
      <w:sz w:val="24"/>
      <w:szCs w:val="24"/>
    </w:rPr>
  </w:style>
  <w:style w:type="character" w:customStyle="1" w:styleId="210">
    <w:name w:val="标题 1 Char1"/>
    <w:basedOn w:val="131"/>
    <w:qFormat/>
    <w:uiPriority w:val="0"/>
    <w:rPr>
      <w:rFonts w:ascii="Times New Roman" w:hAnsi="Times New Roman" w:eastAsia="宋体" w:cs="Times New Roman"/>
      <w:kern w:val="44"/>
      <w:sz w:val="30"/>
      <w:szCs w:val="20"/>
    </w:rPr>
  </w:style>
  <w:style w:type="paragraph" w:customStyle="1" w:styleId="211">
    <w:name w:val="Char Char Char"/>
    <w:basedOn w:val="1"/>
    <w:qFormat/>
    <w:uiPriority w:val="0"/>
    <w:rPr>
      <w:rFonts w:ascii="Times New Roman" w:hAnsi="Times New Roman" w:eastAsia="宋体" w:cs="Times New Roman"/>
      <w:szCs w:val="24"/>
    </w:rPr>
  </w:style>
  <w:style w:type="paragraph" w:customStyle="1" w:styleId="212">
    <w:name w:val="正文1"/>
    <w:basedOn w:val="1"/>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213">
    <w:name w:val="样式2"/>
    <w:basedOn w:val="1"/>
    <w:link w:val="314"/>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214">
    <w:name w:val="标题1 Char Char Char"/>
    <w:basedOn w:val="4"/>
    <w:qFormat/>
    <w:uiPriority w:val="0"/>
    <w:pPr>
      <w:adjustRightInd w:val="0"/>
      <w:snapToGrid w:val="0"/>
      <w:spacing w:before="0" w:after="550" w:afterLines="50" w:line="360" w:lineRule="auto"/>
      <w:textAlignment w:val="baseline"/>
      <w:outlineLvl w:val="9"/>
    </w:pPr>
    <w:rPr>
      <w:rFonts w:ascii="Times New Roman" w:hAnsi="宋体" w:eastAsia="宋体" w:cs="Times New Roman"/>
      <w:b/>
      <w:bCs w:val="0"/>
      <w:sz w:val="21"/>
      <w:szCs w:val="21"/>
    </w:rPr>
  </w:style>
  <w:style w:type="character" w:customStyle="1" w:styleId="215">
    <w:name w:val="正文文本缩进 字符"/>
    <w:basedOn w:val="131"/>
    <w:link w:val="34"/>
    <w:qFormat/>
    <w:uiPriority w:val="0"/>
    <w:rPr>
      <w:rFonts w:ascii="宋体" w:hAnsi="宋体" w:cs="Times New Roman"/>
      <w:sz w:val="24"/>
    </w:rPr>
  </w:style>
  <w:style w:type="character" w:customStyle="1" w:styleId="216">
    <w:name w:val="标题1 Char Char Char Char"/>
    <w:basedOn w:val="151"/>
    <w:qFormat/>
    <w:uiPriority w:val="0"/>
    <w:rPr>
      <w:rFonts w:ascii="Times New Roman" w:hAnsi="Times New Roman" w:eastAsia="宋体" w:cs="Times New Roman"/>
      <w:b/>
      <w:color w:val="000000"/>
      <w:kern w:val="44"/>
      <w:sz w:val="28"/>
      <w:szCs w:val="44"/>
      <w:lang w:val="en-US" w:eastAsia="zh-CN" w:bidi="ar-SA"/>
    </w:rPr>
  </w:style>
  <w:style w:type="character" w:customStyle="1" w:styleId="217">
    <w:name w:val="正文文本 2 字符"/>
    <w:basedOn w:val="131"/>
    <w:link w:val="3"/>
    <w:qFormat/>
    <w:uiPriority w:val="0"/>
    <w:rPr>
      <w:kern w:val="2"/>
      <w:sz w:val="21"/>
      <w:szCs w:val="22"/>
    </w:rPr>
  </w:style>
  <w:style w:type="paragraph" w:customStyle="1" w:styleId="218">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219">
    <w:name w:val="标题 2李洪 Char"/>
    <w:basedOn w:val="131"/>
    <w:qFormat/>
    <w:uiPriority w:val="0"/>
    <w:rPr>
      <w:rFonts w:eastAsia="宋体"/>
      <w:kern w:val="2"/>
      <w:sz w:val="21"/>
      <w:szCs w:val="24"/>
      <w:lang w:val="en-US" w:eastAsia="zh-CN" w:bidi="ar-SA"/>
    </w:rPr>
  </w:style>
  <w:style w:type="paragraph" w:customStyle="1" w:styleId="220">
    <w:name w:val="标题1李洪"/>
    <w:basedOn w:val="1"/>
    <w:qFormat/>
    <w:uiPriority w:val="0"/>
    <w:pPr>
      <w:tabs>
        <w:tab w:val="left" w:pos="567"/>
      </w:tabs>
      <w:ind w:left="567" w:hanging="567"/>
    </w:pPr>
    <w:rPr>
      <w:rFonts w:ascii="Times New Roman" w:hAnsi="Times New Roman" w:eastAsia="宋体" w:cs="Times New Roman"/>
      <w:szCs w:val="24"/>
    </w:rPr>
  </w:style>
  <w:style w:type="paragraph" w:customStyle="1" w:styleId="221">
    <w:name w:val="标题 2李洪"/>
    <w:basedOn w:val="1"/>
    <w:qFormat/>
    <w:uiPriority w:val="0"/>
    <w:pPr>
      <w:tabs>
        <w:tab w:val="left" w:pos="567"/>
      </w:tabs>
      <w:ind w:left="567" w:hanging="567"/>
    </w:pPr>
    <w:rPr>
      <w:rFonts w:ascii="Times New Roman" w:hAnsi="Times New Roman" w:eastAsia="宋体" w:cs="Times New Roman"/>
      <w:szCs w:val="24"/>
    </w:rPr>
  </w:style>
  <w:style w:type="paragraph" w:customStyle="1" w:styleId="222">
    <w:name w:val="标题 3李洪"/>
    <w:basedOn w:val="1"/>
    <w:qFormat/>
    <w:uiPriority w:val="0"/>
    <w:pPr>
      <w:tabs>
        <w:tab w:val="left" w:pos="567"/>
      </w:tabs>
      <w:ind w:left="567" w:hanging="567"/>
    </w:pPr>
    <w:rPr>
      <w:rFonts w:ascii="Times New Roman" w:hAnsi="Times New Roman" w:eastAsia="宋体" w:cs="Times New Roman"/>
      <w:szCs w:val="24"/>
    </w:rPr>
  </w:style>
  <w:style w:type="paragraph" w:customStyle="1" w:styleId="223">
    <w:name w:val="标题 4李洪"/>
    <w:basedOn w:val="1"/>
    <w:qFormat/>
    <w:uiPriority w:val="0"/>
    <w:pPr>
      <w:tabs>
        <w:tab w:val="left" w:pos="567"/>
      </w:tabs>
      <w:ind w:left="567"/>
    </w:pPr>
    <w:rPr>
      <w:rFonts w:ascii="Times New Roman" w:hAnsi="Times New Roman" w:eastAsia="宋体" w:cs="Times New Roman"/>
      <w:szCs w:val="24"/>
    </w:rPr>
  </w:style>
  <w:style w:type="paragraph" w:customStyle="1" w:styleId="224">
    <w:name w:val="标题 5李洪"/>
    <w:basedOn w:val="1"/>
    <w:qFormat/>
    <w:uiPriority w:val="0"/>
    <w:pPr>
      <w:tabs>
        <w:tab w:val="left" w:pos="567"/>
      </w:tabs>
      <w:ind w:left="567"/>
    </w:pPr>
    <w:rPr>
      <w:rFonts w:ascii="Times New Roman" w:hAnsi="Times New Roman" w:eastAsia="宋体" w:cs="Times New Roman"/>
      <w:szCs w:val="24"/>
    </w:rPr>
  </w:style>
  <w:style w:type="paragraph" w:customStyle="1" w:styleId="225">
    <w:name w:val="附件标题1李洪"/>
    <w:basedOn w:val="1"/>
    <w:qFormat/>
    <w:uiPriority w:val="0"/>
    <w:pPr>
      <w:tabs>
        <w:tab w:val="left" w:pos="0"/>
      </w:tabs>
    </w:pPr>
    <w:rPr>
      <w:rFonts w:ascii="Times New Roman" w:hAnsi="Times New Roman" w:eastAsia="宋体" w:cs="Times New Roman"/>
      <w:szCs w:val="24"/>
    </w:rPr>
  </w:style>
  <w:style w:type="paragraph" w:customStyle="1" w:styleId="226">
    <w:name w:val="附件标题2李洪"/>
    <w:basedOn w:val="1"/>
    <w:qFormat/>
    <w:uiPriority w:val="0"/>
    <w:pPr>
      <w:tabs>
        <w:tab w:val="left" w:pos="567"/>
      </w:tabs>
      <w:ind w:left="567" w:hanging="567"/>
    </w:pPr>
    <w:rPr>
      <w:rFonts w:ascii="Times New Roman" w:hAnsi="Times New Roman" w:eastAsia="宋体" w:cs="Times New Roman"/>
      <w:szCs w:val="24"/>
    </w:rPr>
  </w:style>
  <w:style w:type="paragraph" w:customStyle="1" w:styleId="227">
    <w:name w:val="日期1"/>
    <w:basedOn w:val="1"/>
    <w:next w:val="1"/>
    <w:qFormat/>
    <w:uiPriority w:val="0"/>
    <w:pPr>
      <w:adjustRightInd w:val="0"/>
      <w:textAlignment w:val="baseline"/>
    </w:pPr>
    <w:rPr>
      <w:rFonts w:ascii="Times New Roman" w:hAnsi="Times New Roman" w:eastAsia="宋体" w:cs="Times New Roman"/>
      <w:sz w:val="28"/>
      <w:szCs w:val="20"/>
    </w:rPr>
  </w:style>
  <w:style w:type="paragraph" w:customStyle="1" w:styleId="228">
    <w:name w:val="biao"/>
    <w:basedOn w:val="1"/>
    <w:qFormat/>
    <w:uiPriority w:val="0"/>
    <w:pPr>
      <w:tabs>
        <w:tab w:val="left" w:pos="2340"/>
      </w:tabs>
      <w:autoSpaceDE w:val="0"/>
      <w:autoSpaceDN w:val="0"/>
      <w:adjustRightInd w:val="0"/>
      <w:spacing w:line="240" w:lineRule="atLeast"/>
      <w:jc w:val="center"/>
    </w:pPr>
    <w:rPr>
      <w:rFonts w:hint="eastAsia" w:ascii="黑体" w:hAnsi="Tms Rmn" w:eastAsia="黑体" w:cs="Times New Roman"/>
      <w:kern w:val="0"/>
      <w:sz w:val="30"/>
      <w:szCs w:val="20"/>
    </w:rPr>
  </w:style>
  <w:style w:type="paragraph" w:customStyle="1" w:styleId="229">
    <w:name w:val="Char1 Char Char Char"/>
    <w:basedOn w:val="1"/>
    <w:qFormat/>
    <w:uiPriority w:val="0"/>
    <w:rPr>
      <w:rFonts w:ascii="Times New Roman" w:hAnsi="Times New Roman" w:eastAsia="宋体" w:cs="Times New Roman"/>
      <w:szCs w:val="20"/>
    </w:rPr>
  </w:style>
  <w:style w:type="paragraph" w:customStyle="1" w:styleId="230">
    <w:name w:val="中机"/>
    <w:basedOn w:val="1"/>
    <w:qFormat/>
    <w:uiPriority w:val="0"/>
    <w:rPr>
      <w:rFonts w:ascii="Times New Roman" w:hAnsi="Times New Roman" w:eastAsia="黑体" w:cs="Times New Roman"/>
      <w:sz w:val="28"/>
      <w:szCs w:val="20"/>
    </w:rPr>
  </w:style>
  <w:style w:type="paragraph" w:customStyle="1" w:styleId="231">
    <w:name w:val="默认段落字体 Para Char"/>
    <w:basedOn w:val="1"/>
    <w:qFormat/>
    <w:uiPriority w:val="0"/>
    <w:rPr>
      <w:rFonts w:ascii="Times New Roman" w:hAnsi="Times New Roman" w:eastAsia="宋体" w:cs="Times New Roman"/>
      <w:szCs w:val="24"/>
    </w:rPr>
  </w:style>
  <w:style w:type="paragraph" w:customStyle="1" w:styleId="232">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33">
    <w:name w:val="默认段落字体 Para Char Char Char Char"/>
    <w:basedOn w:val="1"/>
    <w:qFormat/>
    <w:uiPriority w:val="0"/>
    <w:pPr>
      <w:spacing w:line="360" w:lineRule="auto"/>
    </w:pPr>
    <w:rPr>
      <w:rFonts w:ascii="Tahoma" w:hAnsi="Tahoma" w:eastAsia="宋体" w:cs="Times New Roman"/>
      <w:sz w:val="24"/>
      <w:szCs w:val="20"/>
    </w:rPr>
  </w:style>
  <w:style w:type="paragraph" w:customStyle="1" w:styleId="234">
    <w:name w:val="Char Char Char Char"/>
    <w:basedOn w:val="1"/>
    <w:qFormat/>
    <w:uiPriority w:val="0"/>
    <w:rPr>
      <w:rFonts w:ascii="Times New Roman" w:hAnsi="Times New Roman" w:eastAsia="宋体" w:cs="Times New Roman"/>
      <w:szCs w:val="24"/>
    </w:rPr>
  </w:style>
  <w:style w:type="paragraph" w:customStyle="1" w:styleId="235">
    <w:name w:val="Char Char Char Char Char Char Char Char Char Char"/>
    <w:basedOn w:val="1"/>
    <w:qFormat/>
    <w:uiPriority w:val="0"/>
    <w:rPr>
      <w:rFonts w:ascii="Times New Roman" w:hAnsi="Times New Roman" w:eastAsia="宋体" w:cs="Times New Roman"/>
      <w:sz w:val="24"/>
      <w:szCs w:val="24"/>
    </w:rPr>
  </w:style>
  <w:style w:type="paragraph" w:customStyle="1" w:styleId="236">
    <w:name w:val="Char Char Char1 Char Char Char Char"/>
    <w:basedOn w:val="1"/>
    <w:qFormat/>
    <w:uiPriority w:val="0"/>
    <w:rPr>
      <w:rFonts w:ascii="Times New Roman" w:hAnsi="Times New Roman" w:eastAsia="宋体" w:cs="Times New Roman"/>
      <w:sz w:val="24"/>
      <w:szCs w:val="24"/>
    </w:rPr>
  </w:style>
  <w:style w:type="paragraph" w:customStyle="1" w:styleId="237">
    <w:name w:val="标题2"/>
    <w:basedOn w:val="5"/>
    <w:qFormat/>
    <w:uiPriority w:val="0"/>
    <w:pPr>
      <w:tabs>
        <w:tab w:val="left" w:pos="567"/>
      </w:tabs>
      <w:adjustRightInd w:val="0"/>
      <w:spacing w:before="0" w:after="0" w:line="360" w:lineRule="auto"/>
      <w:jc w:val="both"/>
      <w:textAlignment w:val="baseline"/>
    </w:pPr>
    <w:rPr>
      <w:rFonts w:ascii="Times New Roman" w:hAnsi="Times New Roman" w:eastAsia="宋体" w:cs="Times New Roman"/>
      <w:bCs w:val="0"/>
      <w:kern w:val="0"/>
      <w:sz w:val="24"/>
      <w:szCs w:val="20"/>
    </w:rPr>
  </w:style>
  <w:style w:type="paragraph" w:customStyle="1" w:styleId="238">
    <w:name w:val="标题3李洪"/>
    <w:basedOn w:val="1"/>
    <w:qFormat/>
    <w:uiPriority w:val="0"/>
    <w:pPr>
      <w:widowControl/>
      <w:jc w:val="left"/>
    </w:pPr>
    <w:rPr>
      <w:rFonts w:ascii="Times New Roman" w:hAnsi="Times New Roman" w:eastAsia="宋体" w:cs="Times New Roman"/>
      <w:kern w:val="0"/>
      <w:sz w:val="20"/>
      <w:szCs w:val="20"/>
    </w:rPr>
  </w:style>
  <w:style w:type="paragraph" w:customStyle="1" w:styleId="239">
    <w:name w:val="Char1"/>
    <w:basedOn w:val="1"/>
    <w:qFormat/>
    <w:uiPriority w:val="0"/>
    <w:rPr>
      <w:rFonts w:ascii="Times New Roman" w:hAnsi="Times New Roman" w:eastAsia="宋体" w:cs="Times New Roman"/>
      <w:szCs w:val="24"/>
    </w:rPr>
  </w:style>
  <w:style w:type="paragraph" w:customStyle="1" w:styleId="240">
    <w:name w:val="Char2 Char Char Char"/>
    <w:basedOn w:val="1"/>
    <w:qFormat/>
    <w:uiPriority w:val="0"/>
    <w:rPr>
      <w:rFonts w:ascii="Times New Roman" w:hAnsi="Times New Roman" w:eastAsia="宋体" w:cs="Times New Roman"/>
      <w:sz w:val="24"/>
      <w:szCs w:val="24"/>
    </w:rPr>
  </w:style>
  <w:style w:type="paragraph" w:customStyle="1" w:styleId="241">
    <w:name w:val="正文宋体"/>
    <w:basedOn w:val="1"/>
    <w:qFormat/>
    <w:uiPriority w:val="0"/>
    <w:pPr>
      <w:autoSpaceDE w:val="0"/>
      <w:autoSpaceDN w:val="0"/>
      <w:adjustRightInd w:val="0"/>
      <w:spacing w:line="360" w:lineRule="auto"/>
      <w:ind w:left="300" w:leftChars="300"/>
    </w:pPr>
    <w:rPr>
      <w:rFonts w:ascii="Times New Roman" w:hAnsi="Times New Roman" w:eastAsia="宋体" w:cs="Times New Roman"/>
      <w:sz w:val="24"/>
      <w:szCs w:val="24"/>
    </w:rPr>
  </w:style>
  <w:style w:type="paragraph" w:customStyle="1" w:styleId="242">
    <w:name w:val="表格"/>
    <w:basedOn w:val="1"/>
    <w:link w:val="243"/>
    <w:qFormat/>
    <w:uiPriority w:val="0"/>
    <w:pPr>
      <w:autoSpaceDE w:val="0"/>
      <w:autoSpaceDN w:val="0"/>
      <w:adjustRightInd w:val="0"/>
      <w:spacing w:line="360" w:lineRule="auto"/>
      <w:jc w:val="left"/>
    </w:pPr>
    <w:rPr>
      <w:rFonts w:ascii="楷体_GB2312" w:hAnsi="宋体" w:eastAsia="宋体" w:cs="Arial"/>
      <w:bCs/>
      <w:sz w:val="24"/>
      <w:szCs w:val="52"/>
    </w:rPr>
  </w:style>
  <w:style w:type="character" w:customStyle="1" w:styleId="243">
    <w:name w:val="表格 Char"/>
    <w:basedOn w:val="131"/>
    <w:link w:val="242"/>
    <w:qFormat/>
    <w:uiPriority w:val="0"/>
    <w:rPr>
      <w:rFonts w:ascii="楷体_GB2312" w:hAnsi="宋体" w:eastAsia="宋体" w:cs="Arial"/>
      <w:bCs/>
      <w:kern w:val="2"/>
      <w:sz w:val="24"/>
      <w:szCs w:val="52"/>
    </w:rPr>
  </w:style>
  <w:style w:type="paragraph" w:customStyle="1" w:styleId="244">
    <w:name w:val="默认段落字体 Char Char Char"/>
    <w:basedOn w:val="1"/>
    <w:qFormat/>
    <w:uiPriority w:val="0"/>
    <w:rPr>
      <w:rFonts w:ascii="Times New Roman" w:hAnsi="Times New Roman" w:eastAsia="宋体" w:cs="Times New Roman"/>
      <w:sz w:val="24"/>
      <w:szCs w:val="24"/>
    </w:rPr>
  </w:style>
  <w:style w:type="paragraph" w:customStyle="1" w:styleId="245">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46">
    <w:name w:val="标题4"/>
    <w:basedOn w:val="7"/>
    <w:link w:val="444"/>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47">
    <w:name w:val="表题"/>
    <w:basedOn w:val="21"/>
    <w:qFormat/>
    <w:uiPriority w:val="0"/>
    <w:pPr>
      <w:widowControl w:val="0"/>
      <w:adjustRightInd/>
      <w:snapToGrid/>
      <w:spacing w:after="0" w:line="100" w:lineRule="atLeast"/>
      <w:ind w:firstLine="0"/>
      <w:jc w:val="center"/>
    </w:pPr>
    <w:rPr>
      <w:rFonts w:eastAsia="宋体" w:cs="Times New Roman"/>
      <w:kern w:val="2"/>
      <w:sz w:val="24"/>
    </w:rPr>
  </w:style>
  <w:style w:type="paragraph" w:customStyle="1" w:styleId="248">
    <w:name w:val="(1)"/>
    <w:basedOn w:val="1"/>
    <w:qFormat/>
    <w:uiPriority w:val="0"/>
    <w:pPr>
      <w:tabs>
        <w:tab w:val="left" w:pos="573"/>
      </w:tabs>
      <w:adjustRightInd w:val="0"/>
      <w:snapToGrid w:val="0"/>
      <w:spacing w:before="80" w:after="100" w:line="240" w:lineRule="atLeast"/>
      <w:textAlignment w:val="baseline"/>
    </w:pPr>
    <w:rPr>
      <w:rFonts w:ascii="Arial" w:hAnsi="Arial" w:eastAsia="宋体" w:cs="Times New Roman"/>
      <w:kern w:val="44"/>
      <w:sz w:val="24"/>
      <w:szCs w:val="24"/>
    </w:rPr>
  </w:style>
  <w:style w:type="paragraph" w:customStyle="1" w:styleId="24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50">
    <w:name w:val="??1"/>
    <w:basedOn w:val="1"/>
    <w:qFormat/>
    <w:uiPriority w:val="0"/>
    <w:pPr>
      <w:framePr w:hSpace="181" w:wrap="around" w:vAnchor="text" w:hAnchor="margin" w:y="1"/>
      <w:autoSpaceDE w:val="0"/>
      <w:autoSpaceDN w:val="0"/>
      <w:adjustRightInd w:val="0"/>
      <w:spacing w:line="360" w:lineRule="atLeast"/>
      <w:jc w:val="left"/>
      <w:textAlignment w:val="baseline"/>
    </w:pPr>
    <w:rPr>
      <w:rFonts w:ascii="宋体" w:hAnsi="Tms Rmn" w:eastAsia="宋体" w:cs="Times New Roman"/>
      <w:kern w:val="0"/>
      <w:sz w:val="28"/>
      <w:szCs w:val="20"/>
    </w:rPr>
  </w:style>
  <w:style w:type="paragraph" w:customStyle="1" w:styleId="251">
    <w:name w:val="Style1"/>
    <w:basedOn w:val="1"/>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252">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53">
    <w:name w:val="附件"/>
    <w:basedOn w:val="1"/>
    <w:qFormat/>
    <w:uiPriority w:val="0"/>
    <w:pPr>
      <w:adjustRightInd w:val="0"/>
      <w:spacing w:before="120" w:after="60"/>
      <w:jc w:val="center"/>
      <w:textAlignment w:val="center"/>
    </w:pPr>
    <w:rPr>
      <w:rFonts w:ascii="黑体" w:hAnsi="Times New Roman" w:eastAsia="黑体" w:cs="Times New Roman"/>
      <w:b/>
      <w:kern w:val="0"/>
      <w:sz w:val="32"/>
      <w:szCs w:val="20"/>
    </w:rPr>
  </w:style>
  <w:style w:type="paragraph" w:customStyle="1" w:styleId="254">
    <w:name w:val="默认段落字体 Para Char Char Char Char Char Char Char"/>
    <w:basedOn w:val="1"/>
    <w:qFormat/>
    <w:uiPriority w:val="0"/>
    <w:rPr>
      <w:rFonts w:ascii="Times New Roman" w:hAnsi="Times New Roman" w:eastAsia="宋体" w:cs="Times New Roman"/>
      <w:szCs w:val="24"/>
    </w:rPr>
  </w:style>
  <w:style w:type="paragraph" w:customStyle="1" w:styleId="255">
    <w:name w:val="Char Char2 Char Char Char Char"/>
    <w:basedOn w:val="1"/>
    <w:qFormat/>
    <w:uiPriority w:val="0"/>
    <w:pPr>
      <w:spacing w:line="360" w:lineRule="auto"/>
    </w:pPr>
    <w:rPr>
      <w:rFonts w:ascii="Tahoma" w:hAnsi="Tahoma" w:eastAsia="宋体" w:cs="Times New Roman"/>
      <w:sz w:val="24"/>
      <w:szCs w:val="20"/>
    </w:rPr>
  </w:style>
  <w:style w:type="paragraph" w:customStyle="1" w:styleId="256">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257">
    <w:name w:val="不缩进"/>
    <w:basedOn w:val="1"/>
    <w:qFormat/>
    <w:uiPriority w:val="0"/>
    <w:pPr>
      <w:snapToGrid w:val="0"/>
      <w:spacing w:beforeLines="50"/>
      <w:jc w:val="center"/>
    </w:pPr>
    <w:rPr>
      <w:rFonts w:ascii="Times New Roman" w:hAnsi="Times New Roman" w:eastAsia="宋体" w:cs="Times New Roman"/>
      <w:bCs/>
      <w:color w:val="000000"/>
      <w:sz w:val="24"/>
      <w:szCs w:val="20"/>
    </w:rPr>
  </w:style>
  <w:style w:type="character" w:customStyle="1" w:styleId="258">
    <w:name w:val="标题 2 Char1"/>
    <w:basedOn w:val="131"/>
    <w:qFormat/>
    <w:uiPriority w:val="0"/>
    <w:rPr>
      <w:rFonts w:ascii="Arial" w:hAnsi="Arial" w:eastAsia="黑体" w:cs="Times New Roman"/>
      <w:b/>
      <w:kern w:val="0"/>
      <w:sz w:val="32"/>
      <w:szCs w:val="20"/>
    </w:rPr>
  </w:style>
  <w:style w:type="character" w:customStyle="1" w:styleId="259">
    <w:name w:val="标题 3 Char1"/>
    <w:basedOn w:val="131"/>
    <w:qFormat/>
    <w:uiPriority w:val="0"/>
    <w:rPr>
      <w:rFonts w:ascii="Times New Roman" w:hAnsi="Times New Roman" w:eastAsia="宋体" w:cs="Times New Roman"/>
      <w:b/>
      <w:kern w:val="0"/>
      <w:sz w:val="30"/>
      <w:szCs w:val="20"/>
    </w:rPr>
  </w:style>
  <w:style w:type="character" w:customStyle="1" w:styleId="260">
    <w:name w:val="标题 4 Char2"/>
    <w:basedOn w:val="131"/>
    <w:qFormat/>
    <w:uiPriority w:val="0"/>
    <w:rPr>
      <w:rFonts w:ascii="Arial" w:hAnsi="Arial" w:eastAsia="黑体" w:cs="Times New Roman"/>
      <w:b/>
      <w:bCs/>
      <w:kern w:val="0"/>
      <w:sz w:val="28"/>
      <w:szCs w:val="28"/>
    </w:rPr>
  </w:style>
  <w:style w:type="character" w:customStyle="1" w:styleId="261">
    <w:name w:val="标题 5 Char1"/>
    <w:basedOn w:val="131"/>
    <w:qFormat/>
    <w:uiPriority w:val="0"/>
    <w:rPr>
      <w:rFonts w:ascii="Times New Roman" w:hAnsi="Times New Roman" w:eastAsia="宋体" w:cs="Times New Roman"/>
      <w:b/>
      <w:bCs/>
      <w:kern w:val="0"/>
      <w:sz w:val="28"/>
      <w:szCs w:val="28"/>
    </w:rPr>
  </w:style>
  <w:style w:type="character" w:customStyle="1" w:styleId="262">
    <w:name w:val="标题 6 Char1"/>
    <w:basedOn w:val="131"/>
    <w:qFormat/>
    <w:uiPriority w:val="0"/>
    <w:rPr>
      <w:rFonts w:ascii="Arial" w:hAnsi="Arial" w:eastAsia="黑体" w:cs="Times New Roman"/>
      <w:b/>
      <w:bCs/>
      <w:kern w:val="0"/>
      <w:sz w:val="24"/>
      <w:szCs w:val="24"/>
    </w:rPr>
  </w:style>
  <w:style w:type="paragraph" w:customStyle="1" w:styleId="263">
    <w:name w:val="Char Char Char1 Char Char Char Char Char Char"/>
    <w:basedOn w:val="1"/>
    <w:qFormat/>
    <w:uiPriority w:val="0"/>
    <w:rPr>
      <w:rFonts w:ascii="Times New Roman" w:hAnsi="Times New Roman" w:eastAsia="宋体" w:cs="Times New Roman"/>
      <w:szCs w:val="24"/>
    </w:rPr>
  </w:style>
  <w:style w:type="paragraph" w:customStyle="1" w:styleId="264">
    <w:name w:val="Char Char Char Char Char Char1 Char Char Char Char"/>
    <w:basedOn w:val="1"/>
    <w:qFormat/>
    <w:uiPriority w:val="0"/>
    <w:pPr>
      <w:spacing w:line="360" w:lineRule="auto"/>
    </w:pPr>
    <w:rPr>
      <w:rFonts w:ascii="Tahoma" w:hAnsi="Tahoma" w:eastAsia="宋体" w:cs="Times New Roman"/>
      <w:sz w:val="24"/>
      <w:szCs w:val="20"/>
    </w:rPr>
  </w:style>
  <w:style w:type="paragraph" w:customStyle="1" w:styleId="265">
    <w:name w:val="默认段落字体 Para Char Char Char Char Char"/>
    <w:basedOn w:val="1"/>
    <w:qFormat/>
    <w:uiPriority w:val="0"/>
    <w:rPr>
      <w:rFonts w:ascii="Times New Roman" w:hAnsi="Times New Roman" w:eastAsia="宋体" w:cs="Times New Roman"/>
      <w:szCs w:val="20"/>
    </w:rPr>
  </w:style>
  <w:style w:type="paragraph" w:customStyle="1" w:styleId="266">
    <w:name w:val="Char Char3 Char"/>
    <w:basedOn w:val="1"/>
    <w:qFormat/>
    <w:uiPriority w:val="0"/>
    <w:rPr>
      <w:rFonts w:ascii="Times New Roman" w:hAnsi="Times New Roman" w:eastAsia="宋体" w:cs="Times New Roman"/>
      <w:szCs w:val="24"/>
    </w:rPr>
  </w:style>
  <w:style w:type="paragraph" w:customStyle="1" w:styleId="267">
    <w:name w:val="样式 标题 3 + 黑色"/>
    <w:basedOn w:val="6"/>
    <w:qFormat/>
    <w:uiPriority w:val="0"/>
    <w:pPr>
      <w:keepNext w:val="0"/>
      <w:keepLines w:val="0"/>
      <w:spacing w:before="0" w:after="0" w:line="240" w:lineRule="auto"/>
      <w:outlineLvl w:val="9"/>
    </w:pPr>
    <w:rPr>
      <w:rFonts w:ascii="宋体" w:hAnsi="Times New Roman" w:eastAsia="仿宋_GB2312"/>
      <w:b w:val="0"/>
      <w:bCs w:val="0"/>
      <w:color w:val="000000"/>
      <w:sz w:val="24"/>
      <w:szCs w:val="20"/>
    </w:rPr>
  </w:style>
  <w:style w:type="paragraph" w:customStyle="1" w:styleId="268">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69">
    <w:name w:val="ST20-3"/>
    <w:basedOn w:val="1"/>
    <w:qFormat/>
    <w:uiPriority w:val="0"/>
    <w:pPr>
      <w:numPr>
        <w:ilvl w:val="0"/>
        <w:numId w:val="13"/>
      </w:numPr>
      <w:tabs>
        <w:tab w:val="left" w:pos="680"/>
      </w:tabs>
      <w:adjustRightInd w:val="0"/>
      <w:snapToGrid w:val="0"/>
      <w:spacing w:after="160" w:line="300" w:lineRule="auto"/>
    </w:pPr>
    <w:rPr>
      <w:rFonts w:ascii="Arial" w:hAnsi="Arial" w:eastAsia="宋体" w:cs="Times New Roman"/>
      <w:sz w:val="24"/>
      <w:szCs w:val="20"/>
    </w:rPr>
  </w:style>
  <w:style w:type="character" w:customStyle="1" w:styleId="270">
    <w:name w:val="正文1 Char Char Char Char"/>
    <w:basedOn w:val="131"/>
    <w:qFormat/>
    <w:uiPriority w:val="0"/>
    <w:rPr>
      <w:rFonts w:eastAsia="宋体"/>
      <w:kern w:val="2"/>
      <w:sz w:val="24"/>
      <w:lang w:val="en-US" w:eastAsia="zh-CN" w:bidi="ar-SA"/>
    </w:rPr>
  </w:style>
  <w:style w:type="character" w:customStyle="1" w:styleId="271">
    <w:name w:val="条标题1.1.1 Char Char Char Char Char Char Char Char Char Char"/>
    <w:basedOn w:val="131"/>
    <w:qFormat/>
    <w:uiPriority w:val="0"/>
    <w:rPr>
      <w:rFonts w:ascii="宋体" w:hAnsi="宋体" w:eastAsia="宋体"/>
      <w:b/>
      <w:bCs/>
      <w:iCs/>
      <w:kern w:val="2"/>
      <w:sz w:val="24"/>
      <w:szCs w:val="24"/>
      <w:lang w:val="en-US" w:eastAsia="zh-CN" w:bidi="ar-SA"/>
    </w:rPr>
  </w:style>
  <w:style w:type="character" w:customStyle="1" w:styleId="272">
    <w:name w:val="标题 Char1"/>
    <w:basedOn w:val="131"/>
    <w:qFormat/>
    <w:uiPriority w:val="0"/>
    <w:rPr>
      <w:rFonts w:ascii="Arial" w:hAnsi="Arial" w:eastAsia="宋体"/>
      <w:b/>
      <w:kern w:val="2"/>
      <w:sz w:val="32"/>
      <w:lang w:val="en-US" w:eastAsia="zh-CN" w:bidi="ar-SA"/>
    </w:rPr>
  </w:style>
  <w:style w:type="character" w:customStyle="1" w:styleId="273">
    <w:name w:val="标题 2 Char2 Char"/>
    <w:basedOn w:val="131"/>
    <w:qFormat/>
    <w:uiPriority w:val="0"/>
    <w:rPr>
      <w:rFonts w:eastAsia="宋体"/>
      <w:b/>
      <w:kern w:val="2"/>
      <w:sz w:val="24"/>
      <w:lang w:val="en-US" w:eastAsia="zh-CN" w:bidi="ar-SA"/>
    </w:rPr>
  </w:style>
  <w:style w:type="character" w:customStyle="1" w:styleId="274">
    <w:name w:val="标题3 Char"/>
    <w:basedOn w:val="131"/>
    <w:qFormat/>
    <w:uiPriority w:val="0"/>
    <w:rPr>
      <w:rFonts w:ascii="Arial" w:hAnsi="Arial" w:eastAsia="宋体"/>
      <w:b/>
      <w:bCs/>
      <w:iCs/>
      <w:color w:val="FF0000"/>
      <w:kern w:val="2"/>
      <w:sz w:val="24"/>
      <w:szCs w:val="24"/>
      <w:lang w:val="en-US" w:eastAsia="zh-CN" w:bidi="ar-SA"/>
    </w:rPr>
  </w:style>
  <w:style w:type="character" w:customStyle="1" w:styleId="275">
    <w:name w:val="Char Char"/>
    <w:basedOn w:val="131"/>
    <w:qFormat/>
    <w:uiPriority w:val="0"/>
    <w:rPr>
      <w:rFonts w:ascii="Arial" w:hAnsi="Arial" w:eastAsia="宋体" w:cs="Arial"/>
      <w:kern w:val="2"/>
      <w:sz w:val="24"/>
      <w:szCs w:val="24"/>
      <w:lang w:val="en-US" w:eastAsia="zh-CN" w:bidi="ar-SA"/>
    </w:rPr>
  </w:style>
  <w:style w:type="character" w:customStyle="1" w:styleId="276">
    <w:name w:val="b1 Char Char"/>
    <w:basedOn w:val="275"/>
    <w:qFormat/>
    <w:uiPriority w:val="0"/>
    <w:rPr>
      <w:rFonts w:ascii="Arial" w:hAnsi="Arial" w:eastAsia="宋体" w:cs="Arial"/>
      <w:b/>
      <w:kern w:val="44"/>
      <w:sz w:val="24"/>
      <w:szCs w:val="24"/>
      <w:lang w:val="en-US" w:eastAsia="zh-CN" w:bidi="ar-SA"/>
    </w:rPr>
  </w:style>
  <w:style w:type="character" w:customStyle="1" w:styleId="277">
    <w:name w:val="不同e"/>
    <w:basedOn w:val="131"/>
    <w:qFormat/>
    <w:uiPriority w:val="0"/>
    <w:rPr>
      <w:rFonts w:ascii="宋体" w:hAnsi="宋体" w:eastAsia="宋体"/>
      <w:color w:val="FF0000"/>
      <w:kern w:val="22"/>
      <w:sz w:val="22"/>
    </w:rPr>
  </w:style>
  <w:style w:type="paragraph" w:customStyle="1" w:styleId="278">
    <w:name w:val="tiao"/>
    <w:basedOn w:val="1"/>
    <w:qFormat/>
    <w:uiPriority w:val="0"/>
    <w:pPr>
      <w:autoSpaceDE w:val="0"/>
      <w:autoSpaceDN w:val="0"/>
      <w:adjustRightInd w:val="0"/>
      <w:spacing w:line="360" w:lineRule="atLeast"/>
      <w:ind w:left="964" w:hanging="964"/>
    </w:pPr>
    <w:rPr>
      <w:rFonts w:hint="eastAsia" w:ascii="宋体" w:hAnsi="Tms Rmn" w:eastAsia="宋体" w:cs="Times New Roman"/>
      <w:kern w:val="0"/>
      <w:sz w:val="24"/>
      <w:szCs w:val="20"/>
    </w:rPr>
  </w:style>
  <w:style w:type="paragraph" w:customStyle="1" w:styleId="279">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280">
    <w:name w:val="Plain Text1"/>
    <w:basedOn w:val="1"/>
    <w:qFormat/>
    <w:uiPriority w:val="0"/>
    <w:pPr>
      <w:overflowPunct w:val="0"/>
      <w:autoSpaceDE w:val="0"/>
      <w:autoSpaceDN w:val="0"/>
      <w:adjustRightInd w:val="0"/>
      <w:snapToGrid w:val="0"/>
      <w:textAlignment w:val="baseline"/>
    </w:pPr>
    <w:rPr>
      <w:rFonts w:ascii="宋体" w:hAnsi="Times New Roman" w:eastAsia="宋体" w:cs="Times New Roman"/>
      <w:kern w:val="0"/>
      <w:sz w:val="28"/>
      <w:szCs w:val="20"/>
    </w:rPr>
  </w:style>
  <w:style w:type="paragraph" w:customStyle="1" w:styleId="281">
    <w:name w:val="正文1 Char Char Char"/>
    <w:basedOn w:val="1"/>
    <w:qFormat/>
    <w:uiPriority w:val="0"/>
    <w:pPr>
      <w:adjustRightInd w:val="0"/>
      <w:snapToGrid w:val="0"/>
    </w:pPr>
    <w:rPr>
      <w:rFonts w:ascii="Times New Roman" w:hAnsi="Times New Roman" w:eastAsia="宋体" w:cs="Times New Roman"/>
      <w:sz w:val="24"/>
      <w:szCs w:val="20"/>
    </w:rPr>
  </w:style>
  <w:style w:type="paragraph" w:customStyle="1" w:styleId="282">
    <w:name w:val="表格1"/>
    <w:basedOn w:val="1"/>
    <w:qFormat/>
    <w:uiPriority w:val="0"/>
    <w:pPr>
      <w:tabs>
        <w:tab w:val="left" w:pos="0"/>
      </w:tabs>
      <w:adjustRightInd w:val="0"/>
      <w:snapToGrid w:val="0"/>
      <w:spacing w:line="360" w:lineRule="atLeast"/>
      <w:jc w:val="center"/>
      <w:textAlignment w:val="baseline"/>
    </w:pPr>
    <w:rPr>
      <w:rFonts w:ascii="Times New Roman" w:hAnsi="Times New Roman" w:eastAsia="宋体" w:cs="Times New Roman"/>
      <w:kern w:val="0"/>
      <w:szCs w:val="20"/>
    </w:rPr>
  </w:style>
  <w:style w:type="paragraph" w:customStyle="1" w:styleId="283">
    <w:name w:val="正文文本缩进 21"/>
    <w:basedOn w:val="1"/>
    <w:qFormat/>
    <w:uiPriority w:val="0"/>
    <w:pPr>
      <w:autoSpaceDE w:val="0"/>
      <w:autoSpaceDN w:val="0"/>
      <w:adjustRightInd w:val="0"/>
      <w:snapToGrid w:val="0"/>
      <w:spacing w:before="60" w:after="60" w:line="240" w:lineRule="atLeast"/>
      <w:ind w:firstLine="567"/>
      <w:textAlignment w:val="baseline"/>
    </w:pPr>
    <w:rPr>
      <w:rFonts w:ascii="Times New Roman" w:hAnsi="Times New Roman" w:eastAsia="宋体" w:cs="Times New Roman"/>
      <w:kern w:val="0"/>
      <w:sz w:val="28"/>
      <w:szCs w:val="20"/>
    </w:rPr>
  </w:style>
  <w:style w:type="paragraph" w:customStyle="1" w:styleId="284">
    <w:name w:val="ST20_1"/>
    <w:basedOn w:val="1"/>
    <w:next w:val="1"/>
    <w:qFormat/>
    <w:uiPriority w:val="0"/>
    <w:pPr>
      <w:keepNext/>
      <w:keepLines/>
      <w:tabs>
        <w:tab w:val="left" w:pos="720"/>
        <w:tab w:val="left" w:pos="907"/>
        <w:tab w:val="right" w:leader="dot" w:pos="8400"/>
      </w:tabs>
      <w:adjustRightInd w:val="0"/>
      <w:snapToGrid w:val="0"/>
      <w:spacing w:before="120" w:after="120" w:line="300" w:lineRule="auto"/>
      <w:ind w:left="907" w:hanging="510"/>
      <w:jc w:val="left"/>
    </w:pPr>
    <w:rPr>
      <w:rFonts w:ascii="Arial" w:hAnsi="Arial" w:eastAsia="宋体" w:cs="Times New Roman"/>
      <w:kern w:val="0"/>
      <w:sz w:val="24"/>
      <w:szCs w:val="20"/>
    </w:rPr>
  </w:style>
  <w:style w:type="paragraph" w:customStyle="1" w:styleId="285">
    <w:name w:val="正文1 Char Char"/>
    <w:basedOn w:val="1"/>
    <w:qFormat/>
    <w:uiPriority w:val="0"/>
    <w:pPr>
      <w:numPr>
        <w:ilvl w:val="0"/>
        <w:numId w:val="14"/>
      </w:numPr>
      <w:tabs>
        <w:tab w:val="clear" w:pos="1834"/>
      </w:tabs>
      <w:adjustRightInd w:val="0"/>
      <w:snapToGrid w:val="0"/>
      <w:ind w:left="0" w:firstLine="0"/>
    </w:pPr>
    <w:rPr>
      <w:rFonts w:ascii="Times New Roman" w:hAnsi="Times New Roman" w:eastAsia="宋体" w:cs="Times New Roman"/>
      <w:sz w:val="24"/>
      <w:szCs w:val="20"/>
    </w:rPr>
  </w:style>
  <w:style w:type="paragraph" w:customStyle="1" w:styleId="286">
    <w:name w:val="标题1"/>
    <w:basedOn w:val="4"/>
    <w:qFormat/>
    <w:uiPriority w:val="0"/>
    <w:pPr>
      <w:tabs>
        <w:tab w:val="left" w:pos="720"/>
      </w:tabs>
      <w:adjustRightInd w:val="0"/>
      <w:snapToGrid w:val="0"/>
      <w:spacing w:before="0" w:after="0" w:line="480" w:lineRule="atLeast"/>
      <w:jc w:val="both"/>
      <w:textAlignment w:val="baseline"/>
    </w:pPr>
    <w:rPr>
      <w:rFonts w:ascii="Times New Roman" w:hAnsi="Times New Roman" w:eastAsia="宋体" w:cs="Times New Roman"/>
      <w:b/>
      <w:bCs w:val="0"/>
      <w:color w:val="000000"/>
      <w:sz w:val="24"/>
      <w:szCs w:val="24"/>
    </w:rPr>
  </w:style>
  <w:style w:type="paragraph" w:customStyle="1" w:styleId="287">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88">
    <w:name w:val="ST20-2"/>
    <w:basedOn w:val="1"/>
    <w:qFormat/>
    <w:uiPriority w:val="0"/>
    <w:pPr>
      <w:tabs>
        <w:tab w:val="left" w:pos="425"/>
        <w:tab w:val="left" w:pos="567"/>
        <w:tab w:val="left" w:pos="720"/>
      </w:tabs>
      <w:adjustRightInd w:val="0"/>
      <w:snapToGrid w:val="0"/>
      <w:spacing w:after="120" w:line="300" w:lineRule="auto"/>
      <w:ind w:left="1247" w:hanging="425"/>
    </w:pPr>
    <w:rPr>
      <w:rFonts w:ascii="宋体" w:hAnsi="Arial" w:eastAsia="宋体" w:cs="Times New Roman"/>
      <w:sz w:val="24"/>
      <w:szCs w:val="20"/>
    </w:rPr>
  </w:style>
  <w:style w:type="paragraph" w:customStyle="1" w:styleId="289">
    <w:name w:val="杠"/>
    <w:basedOn w:val="21"/>
    <w:qFormat/>
    <w:uiPriority w:val="0"/>
    <w:pPr>
      <w:widowControl w:val="0"/>
      <w:numPr>
        <w:ilvl w:val="0"/>
        <w:numId w:val="15"/>
      </w:numPr>
      <w:tabs>
        <w:tab w:val="left" w:pos="425"/>
        <w:tab w:val="left" w:pos="1320"/>
      </w:tabs>
      <w:spacing w:before="120" w:after="0" w:line="300" w:lineRule="auto"/>
      <w:ind w:left="1559" w:hanging="720"/>
      <w:jc w:val="both"/>
      <w:textAlignment w:val="baseline"/>
    </w:pPr>
    <w:rPr>
      <w:rFonts w:ascii="Arial" w:hAnsi="Arial" w:eastAsia="宋体" w:cs="Times New Roman"/>
      <w:kern w:val="2"/>
      <w:sz w:val="24"/>
    </w:rPr>
  </w:style>
  <w:style w:type="paragraph" w:customStyle="1" w:styleId="290">
    <w:name w:val="Standard.bz"/>
    <w:qFormat/>
    <w:uiPriority w:val="0"/>
    <w:rPr>
      <w:rFonts w:ascii="Arial" w:hAnsi="Arial" w:eastAsia="PMingLiU" w:cs="Times New Roman"/>
      <w:sz w:val="22"/>
      <w:lang w:val="de-DE" w:eastAsia="de-DE" w:bidi="ar-SA"/>
    </w:rPr>
  </w:style>
  <w:style w:type="paragraph" w:customStyle="1" w:styleId="291">
    <w:name w:val="Formatvorlage1"/>
    <w:basedOn w:val="1"/>
    <w:qFormat/>
    <w:uiPriority w:val="0"/>
    <w:pPr>
      <w:widowControl/>
      <w:jc w:val="left"/>
    </w:pPr>
    <w:rPr>
      <w:rFonts w:ascii="Arial" w:hAnsi="Arial" w:eastAsia="PMingLiU" w:cs="Times New Roman"/>
      <w:kern w:val="0"/>
      <w:szCs w:val="20"/>
      <w:lang w:eastAsia="de-DE"/>
    </w:rPr>
  </w:style>
  <w:style w:type="paragraph" w:customStyle="1" w:styleId="292">
    <w:name w:val="Simone"/>
    <w:basedOn w:val="1"/>
    <w:qFormat/>
    <w:uiPriority w:val="0"/>
    <w:pPr>
      <w:widowControl/>
      <w:jc w:val="left"/>
    </w:pPr>
    <w:rPr>
      <w:rFonts w:ascii="Arial" w:hAnsi="Arial" w:eastAsia="PMingLiU" w:cs="Times New Roman"/>
      <w:b/>
      <w:kern w:val="0"/>
      <w:sz w:val="24"/>
      <w:szCs w:val="20"/>
      <w:u w:val="single"/>
      <w:lang w:eastAsia="de-DE"/>
    </w:rPr>
  </w:style>
  <w:style w:type="paragraph" w:customStyle="1" w:styleId="293">
    <w:name w:val="xl35"/>
    <w:basedOn w:val="1"/>
    <w:qFormat/>
    <w:uiPriority w:val="0"/>
    <w:pPr>
      <w:widowControl/>
      <w:pBdr>
        <w:left w:val="single" w:color="auto" w:sz="4" w:space="0"/>
      </w:pBdr>
      <w:spacing w:before="100" w:beforeAutospacing="1" w:after="100" w:afterAutospacing="1"/>
      <w:jc w:val="center"/>
      <w:textAlignment w:val="center"/>
    </w:pPr>
    <w:rPr>
      <w:rFonts w:ascii="Times New Roman" w:hAnsi="Times New Roman" w:eastAsia="宋体" w:cs="Times New Roman"/>
      <w:kern w:val="0"/>
    </w:rPr>
  </w:style>
  <w:style w:type="paragraph" w:customStyle="1" w:styleId="29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rPr>
  </w:style>
  <w:style w:type="paragraph" w:customStyle="1" w:styleId="295">
    <w:name w:val="Char Char1 Char"/>
    <w:basedOn w:val="1"/>
    <w:qFormat/>
    <w:uiPriority w:val="0"/>
    <w:rPr>
      <w:rFonts w:ascii="Times New Roman" w:hAnsi="Times New Roman" w:eastAsia="宋体" w:cs="Times New Roman"/>
      <w:szCs w:val="24"/>
    </w:rPr>
  </w:style>
  <w:style w:type="paragraph" w:customStyle="1" w:styleId="296">
    <w:name w:val="Char1 Char Char Char Char Char Char Char Char Char Char Char Char"/>
    <w:basedOn w:val="1"/>
    <w:qFormat/>
    <w:uiPriority w:val="0"/>
    <w:rPr>
      <w:rFonts w:ascii="Times New Roman" w:hAnsi="Times New Roman" w:eastAsia="宋体" w:cs="Times New Roman"/>
      <w:sz w:val="24"/>
      <w:szCs w:val="24"/>
    </w:rPr>
  </w:style>
  <w:style w:type="paragraph" w:customStyle="1" w:styleId="297">
    <w:name w:val="••"/>
    <w:basedOn w:val="1"/>
    <w:qFormat/>
    <w:uiPriority w:val="0"/>
    <w:pPr>
      <w:numPr>
        <w:ilvl w:val="0"/>
        <w:numId w:val="16"/>
      </w:numPr>
      <w:adjustRightInd w:val="0"/>
      <w:snapToGrid w:val="0"/>
      <w:spacing w:before="120" w:after="120"/>
      <w:textAlignment w:val="baseline"/>
    </w:pPr>
    <w:rPr>
      <w:rFonts w:ascii="Times New Roman" w:hAnsi="Times New Roman" w:eastAsia="宋体" w:cs="Times New Roman"/>
      <w:snapToGrid w:val="0"/>
      <w:kern w:val="0"/>
      <w:sz w:val="24"/>
      <w:szCs w:val="24"/>
    </w:rPr>
  </w:style>
  <w:style w:type="paragraph" w:customStyle="1" w:styleId="298">
    <w:name w:val="内容3"/>
    <w:basedOn w:val="1"/>
    <w:qFormat/>
    <w:uiPriority w:val="0"/>
    <w:pPr>
      <w:widowControl/>
      <w:numPr>
        <w:ilvl w:val="1"/>
        <w:numId w:val="17"/>
      </w:numPr>
      <w:tabs>
        <w:tab w:val="left" w:pos="1287"/>
      </w:tabs>
      <w:spacing w:line="360" w:lineRule="auto"/>
      <w:ind w:left="1134" w:hanging="567"/>
    </w:pPr>
    <w:rPr>
      <w:rFonts w:ascii="Times New Roman" w:hAnsi="Times New Roman" w:eastAsia="宋体" w:cs="Times New Roman"/>
      <w:sz w:val="24"/>
      <w:szCs w:val="24"/>
    </w:rPr>
  </w:style>
  <w:style w:type="paragraph" w:customStyle="1" w:styleId="299">
    <w:name w:val="附录一级条标题"/>
    <w:basedOn w:val="1"/>
    <w:next w:val="6"/>
    <w:qFormat/>
    <w:uiPriority w:val="0"/>
    <w:pPr>
      <w:widowControl/>
      <w:numPr>
        <w:ilvl w:val="3"/>
        <w:numId w:val="17"/>
      </w:numPr>
      <w:wordWrap w:val="0"/>
      <w:overflowPunct w:val="0"/>
      <w:autoSpaceDE w:val="0"/>
      <w:autoSpaceDN w:val="0"/>
      <w:ind w:left="0"/>
      <w:textAlignment w:val="baseline"/>
      <w:outlineLvl w:val="2"/>
    </w:pPr>
    <w:rPr>
      <w:rFonts w:ascii="黑体" w:hAnsi="Times New Roman" w:eastAsia="黑体" w:cs="Times New Roman"/>
      <w:kern w:val="21"/>
      <w:szCs w:val="21"/>
    </w:rPr>
  </w:style>
  <w:style w:type="paragraph" w:customStyle="1" w:styleId="300">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301">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0"/>
    </w:rPr>
  </w:style>
  <w:style w:type="paragraph" w:customStyle="1" w:styleId="302">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303">
    <w:name w:val="Char Char Char Char1 Char Char Char Char Char Char"/>
    <w:basedOn w:val="26"/>
    <w:qFormat/>
    <w:uiPriority w:val="0"/>
  </w:style>
  <w:style w:type="paragraph" w:customStyle="1" w:styleId="304">
    <w:name w:val="默认段落字体 Para Char Char Char Char Char Char Char Char Char Char Char Char Char Char Char1 Char Char Char Char"/>
    <w:basedOn w:val="26"/>
    <w:qFormat/>
    <w:uiPriority w:val="0"/>
  </w:style>
  <w:style w:type="paragraph" w:customStyle="1" w:styleId="305">
    <w:name w:val="Char2"/>
    <w:basedOn w:val="1"/>
    <w:qFormat/>
    <w:uiPriority w:val="0"/>
    <w:rPr>
      <w:rFonts w:ascii="Tahoma" w:hAnsi="Tahoma" w:eastAsia="宋体" w:cs="Times New Roman"/>
      <w:sz w:val="24"/>
      <w:szCs w:val="20"/>
    </w:rPr>
  </w:style>
  <w:style w:type="paragraph" w:customStyle="1" w:styleId="306">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cs="Times New Roman"/>
      <w:kern w:val="0"/>
      <w:position w:val="-6"/>
      <w:sz w:val="24"/>
      <w:szCs w:val="20"/>
      <w:lang w:val="fr-FR"/>
    </w:rPr>
  </w:style>
  <w:style w:type="paragraph" w:customStyle="1" w:styleId="307">
    <w:name w:val="普正文2"/>
    <w:basedOn w:val="1"/>
    <w:qFormat/>
    <w:uiPriority w:val="0"/>
    <w:pPr>
      <w:adjustRightInd w:val="0"/>
      <w:spacing w:line="318" w:lineRule="atLeast"/>
      <w:ind w:left="964" w:hanging="907"/>
      <w:textAlignment w:val="baseline"/>
    </w:pPr>
    <w:rPr>
      <w:rFonts w:ascii="宋体" w:hAnsi="Times New Roman" w:eastAsia="宋体" w:cs="Times New Roman"/>
      <w:kern w:val="0"/>
      <w:sz w:val="28"/>
      <w:szCs w:val="20"/>
    </w:rPr>
  </w:style>
  <w:style w:type="paragraph" w:customStyle="1" w:styleId="308">
    <w:name w:val="样式 标题3 + 行距: 1.5 倍行距"/>
    <w:basedOn w:val="63"/>
    <w:qFormat/>
    <w:uiPriority w:val="0"/>
    <w:rPr>
      <w:rFonts w:ascii="Times New Roman" w:hAnsi="Times New Roman" w:eastAsia="宋体" w:cs="Times New Roman"/>
      <w:szCs w:val="20"/>
    </w:rPr>
  </w:style>
  <w:style w:type="paragraph" w:customStyle="1" w:styleId="309">
    <w:name w:val="横表格"/>
    <w:basedOn w:val="1"/>
    <w:qFormat/>
    <w:uiPriority w:val="0"/>
    <w:pPr>
      <w:tabs>
        <w:tab w:val="left" w:pos="1200"/>
      </w:tabs>
      <w:spacing w:line="360" w:lineRule="exact"/>
      <w:ind w:right="-41" w:rightChars="-41"/>
      <w:jc w:val="center"/>
    </w:pPr>
    <w:rPr>
      <w:rFonts w:ascii="宋体" w:hAnsi="Times New Roman" w:eastAsia="宋体" w:cs="Times New Roman"/>
      <w:sz w:val="24"/>
      <w:szCs w:val="24"/>
    </w:rPr>
  </w:style>
  <w:style w:type="paragraph" w:customStyle="1" w:styleId="31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rPr>
  </w:style>
  <w:style w:type="paragraph" w:customStyle="1" w:styleId="311">
    <w:name w:val="列出段落1"/>
    <w:basedOn w:val="1"/>
    <w:link w:val="522"/>
    <w:qFormat/>
    <w:uiPriority w:val="0"/>
    <w:pPr>
      <w:ind w:firstLine="420" w:firstLineChars="200"/>
    </w:pPr>
    <w:rPr>
      <w:rFonts w:ascii="Times New Roman" w:hAnsi="Times New Roman" w:eastAsia="宋体" w:cs="Times New Roman"/>
      <w:szCs w:val="24"/>
    </w:rPr>
  </w:style>
  <w:style w:type="paragraph" w:customStyle="1" w:styleId="312">
    <w:name w:val="p0"/>
    <w:basedOn w:val="1"/>
    <w:qFormat/>
    <w:uiPriority w:val="0"/>
    <w:pPr>
      <w:widowControl/>
    </w:pPr>
    <w:rPr>
      <w:rFonts w:ascii="Times New Roman" w:hAnsi="Times New Roman" w:eastAsia="宋体" w:cs="Times New Roman"/>
      <w:kern w:val="0"/>
      <w:szCs w:val="21"/>
    </w:rPr>
  </w:style>
  <w:style w:type="character" w:customStyle="1" w:styleId="313">
    <w:name w:val="Char Char4"/>
    <w:basedOn w:val="131"/>
    <w:qFormat/>
    <w:uiPriority w:val="0"/>
    <w:rPr>
      <w:rFonts w:eastAsia="宋体"/>
      <w:kern w:val="44"/>
      <w:sz w:val="30"/>
      <w:szCs w:val="24"/>
      <w:lang w:val="en-US" w:eastAsia="zh-CN" w:bidi="ar-SA"/>
    </w:rPr>
  </w:style>
  <w:style w:type="character" w:customStyle="1" w:styleId="314">
    <w:name w:val="样式2 Char"/>
    <w:basedOn w:val="131"/>
    <w:link w:val="213"/>
    <w:qFormat/>
    <w:uiPriority w:val="0"/>
    <w:rPr>
      <w:rFonts w:ascii="Times New Roman" w:hAnsi="Times New Roman" w:eastAsia="宋体" w:cs="Times New Roman"/>
      <w:sz w:val="24"/>
    </w:rPr>
  </w:style>
  <w:style w:type="paragraph" w:customStyle="1" w:styleId="315">
    <w:name w:val="Char Char Char1 Char"/>
    <w:basedOn w:val="1"/>
    <w:qFormat/>
    <w:uiPriority w:val="0"/>
    <w:rPr>
      <w:rFonts w:ascii="Tahoma" w:hAnsi="Tahoma" w:eastAsia="宋体" w:cs="Times New Roman"/>
      <w:sz w:val="24"/>
      <w:szCs w:val="20"/>
    </w:rPr>
  </w:style>
  <w:style w:type="paragraph" w:customStyle="1" w:styleId="316">
    <w:name w:val="正文aa"/>
    <w:basedOn w:val="1"/>
    <w:link w:val="317"/>
    <w:qFormat/>
    <w:uiPriority w:val="0"/>
    <w:pPr>
      <w:spacing w:line="360" w:lineRule="auto"/>
      <w:ind w:firstLine="200" w:firstLineChars="200"/>
    </w:pPr>
    <w:rPr>
      <w:rFonts w:ascii="Times New Roman" w:hAnsi="Times New Roman" w:eastAsia="宋体" w:cs="Times New Roman"/>
      <w:sz w:val="24"/>
      <w:szCs w:val="24"/>
    </w:rPr>
  </w:style>
  <w:style w:type="character" w:customStyle="1" w:styleId="317">
    <w:name w:val="正文aa Char"/>
    <w:basedOn w:val="131"/>
    <w:link w:val="316"/>
    <w:qFormat/>
    <w:uiPriority w:val="0"/>
    <w:rPr>
      <w:rFonts w:ascii="Times New Roman" w:hAnsi="Times New Roman" w:eastAsia="宋体" w:cs="Times New Roman"/>
      <w:kern w:val="2"/>
      <w:sz w:val="24"/>
      <w:szCs w:val="24"/>
    </w:rPr>
  </w:style>
  <w:style w:type="paragraph" w:customStyle="1" w:styleId="31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319">
    <w:name w:val="正文文本 21"/>
    <w:basedOn w:val="1"/>
    <w:qFormat/>
    <w:uiPriority w:val="0"/>
    <w:pPr>
      <w:adjustRightInd w:val="0"/>
      <w:ind w:left="425"/>
      <w:textAlignment w:val="baseline"/>
    </w:pPr>
    <w:rPr>
      <w:rFonts w:ascii="宋体" w:hAnsi="Times New Roman" w:eastAsia="宋体" w:cs="Times New Roman"/>
      <w:sz w:val="28"/>
      <w:szCs w:val="20"/>
    </w:rPr>
  </w:style>
  <w:style w:type="paragraph" w:customStyle="1" w:styleId="320">
    <w:name w:val="K01"/>
    <w:basedOn w:val="1"/>
    <w:qFormat/>
    <w:uiPriority w:val="0"/>
    <w:pPr>
      <w:adjustRightInd w:val="0"/>
      <w:spacing w:after="120" w:line="360" w:lineRule="auto"/>
      <w:ind w:left="960" w:hanging="393"/>
      <w:jc w:val="left"/>
      <w:textAlignment w:val="baseline"/>
    </w:pPr>
    <w:rPr>
      <w:rFonts w:ascii="宋体" w:hAnsi="Times New Roman" w:eastAsia="宋体" w:cs="Times New Roman"/>
      <w:kern w:val="0"/>
      <w:sz w:val="24"/>
      <w:szCs w:val="20"/>
    </w:rPr>
  </w:style>
  <w:style w:type="paragraph" w:customStyle="1" w:styleId="321">
    <w:name w:val="font5"/>
    <w:basedOn w:val="1"/>
    <w:qFormat/>
    <w:uiPriority w:val="0"/>
    <w:pPr>
      <w:widowControl/>
      <w:spacing w:beforeLines="50" w:beforeAutospacing="1" w:after="100" w:afterAutospacing="1"/>
      <w:jc w:val="left"/>
    </w:pPr>
    <w:rPr>
      <w:rFonts w:hint="eastAsia" w:ascii="宋体" w:hAnsi="宋体" w:eastAsia="宋体" w:cs="Times New Roman"/>
      <w:kern w:val="0"/>
      <w:sz w:val="24"/>
      <w:szCs w:val="24"/>
    </w:rPr>
  </w:style>
  <w:style w:type="paragraph" w:customStyle="1" w:styleId="322">
    <w:name w:val="font6"/>
    <w:basedOn w:val="1"/>
    <w:qFormat/>
    <w:uiPriority w:val="0"/>
    <w:pPr>
      <w:widowControl/>
      <w:spacing w:beforeLines="50" w:beforeAutospacing="1" w:after="100" w:afterAutospacing="1"/>
      <w:jc w:val="left"/>
    </w:pPr>
    <w:rPr>
      <w:rFonts w:hint="eastAsia" w:ascii="宋体" w:hAnsi="宋体" w:eastAsia="宋体" w:cs="Times New Roman"/>
      <w:kern w:val="0"/>
      <w:sz w:val="18"/>
      <w:szCs w:val="18"/>
    </w:rPr>
  </w:style>
  <w:style w:type="paragraph" w:customStyle="1" w:styleId="323">
    <w:name w:val="font7"/>
    <w:basedOn w:val="1"/>
    <w:qFormat/>
    <w:uiPriority w:val="0"/>
    <w:pPr>
      <w:widowControl/>
      <w:spacing w:beforeLines="50" w:beforeAutospacing="1" w:after="100" w:afterAutospacing="1"/>
      <w:jc w:val="left"/>
    </w:pPr>
    <w:rPr>
      <w:rFonts w:ascii="Times New Roman" w:hAnsi="Times New Roman" w:eastAsia="宋体" w:cs="Times New Roman"/>
      <w:kern w:val="0"/>
      <w:sz w:val="24"/>
      <w:szCs w:val="24"/>
    </w:rPr>
  </w:style>
  <w:style w:type="paragraph" w:customStyle="1" w:styleId="324">
    <w:name w:val="font8"/>
    <w:basedOn w:val="1"/>
    <w:qFormat/>
    <w:uiPriority w:val="0"/>
    <w:pPr>
      <w:widowControl/>
      <w:spacing w:beforeLines="50" w:beforeAutospacing="1" w:after="100" w:afterAutospacing="1"/>
      <w:jc w:val="left"/>
    </w:pPr>
    <w:rPr>
      <w:rFonts w:ascii="Times New Roman" w:hAnsi="Times New Roman" w:eastAsia="宋体" w:cs="Times New Roman"/>
      <w:kern w:val="0"/>
      <w:sz w:val="24"/>
      <w:szCs w:val="24"/>
    </w:rPr>
  </w:style>
  <w:style w:type="paragraph" w:customStyle="1" w:styleId="325">
    <w:name w:val="font9"/>
    <w:basedOn w:val="1"/>
    <w:qFormat/>
    <w:uiPriority w:val="0"/>
    <w:pPr>
      <w:widowControl/>
      <w:spacing w:beforeLines="50" w:beforeAutospacing="1" w:after="100" w:afterAutospacing="1"/>
      <w:jc w:val="left"/>
    </w:pPr>
    <w:rPr>
      <w:rFonts w:ascii="Times New Roman" w:hAnsi="Times New Roman" w:eastAsia="宋体" w:cs="Times New Roman"/>
      <w:kern w:val="0"/>
      <w:sz w:val="24"/>
      <w:szCs w:val="24"/>
      <w:u w:val="single"/>
    </w:rPr>
  </w:style>
  <w:style w:type="paragraph" w:customStyle="1" w:styleId="326">
    <w:name w:val="font10"/>
    <w:basedOn w:val="1"/>
    <w:qFormat/>
    <w:uiPriority w:val="0"/>
    <w:pPr>
      <w:widowControl/>
      <w:spacing w:beforeLines="50" w:beforeAutospacing="1" w:after="100" w:afterAutospacing="1"/>
      <w:jc w:val="left"/>
    </w:pPr>
    <w:rPr>
      <w:rFonts w:hint="eastAsia" w:ascii="宋体" w:hAnsi="宋体" w:eastAsia="宋体" w:cs="Times New Roman"/>
      <w:kern w:val="0"/>
    </w:rPr>
  </w:style>
  <w:style w:type="paragraph" w:customStyle="1" w:styleId="327">
    <w:name w:val="font11"/>
    <w:basedOn w:val="1"/>
    <w:qFormat/>
    <w:uiPriority w:val="0"/>
    <w:pPr>
      <w:widowControl/>
      <w:spacing w:beforeLines="50" w:beforeAutospacing="1" w:after="100" w:afterAutospacing="1"/>
      <w:jc w:val="left"/>
    </w:pPr>
    <w:rPr>
      <w:rFonts w:hint="eastAsia" w:ascii="宋体" w:hAnsi="宋体" w:eastAsia="宋体" w:cs="Times New Roman"/>
      <w:kern w:val="0"/>
    </w:rPr>
  </w:style>
  <w:style w:type="paragraph" w:customStyle="1" w:styleId="328">
    <w:name w:val="xl24"/>
    <w:basedOn w:val="1"/>
    <w:qFormat/>
    <w:uiPriority w:val="0"/>
    <w:pPr>
      <w:widowControl/>
      <w:pBdr>
        <w:top w:val="single" w:color="auto" w:sz="4" w:space="0"/>
        <w:left w:val="single" w:color="auto" w:sz="4" w:space="0"/>
        <w:bottom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29">
    <w:name w:val="xl25"/>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0">
    <w:name w:val="xl26"/>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rPr>
  </w:style>
  <w:style w:type="paragraph" w:customStyle="1" w:styleId="331">
    <w:name w:val="xl27"/>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32">
    <w:name w:val="xl28"/>
    <w:basedOn w:val="1"/>
    <w:qFormat/>
    <w:uiPriority w:val="0"/>
    <w:pPr>
      <w:widowControl/>
      <w:pBdr>
        <w:top w:val="single" w:color="auto" w:sz="4" w:space="0"/>
        <w:bottom w:val="single" w:color="auto" w:sz="4" w:space="0"/>
      </w:pBdr>
      <w:spacing w:beforeLines="5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33">
    <w:name w:val="xl30"/>
    <w:basedOn w:val="1"/>
    <w:qFormat/>
    <w:uiPriority w:val="0"/>
    <w:pPr>
      <w:widowControl/>
      <w:pBdr>
        <w:top w:val="single" w:color="auto" w:sz="4" w:space="0"/>
        <w:bottom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34">
    <w:name w:val="xl31"/>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Times New Roman" w:hAnsi="Times New Roman" w:eastAsia="宋体" w:cs="Times New Roman"/>
      <w:kern w:val="0"/>
    </w:rPr>
  </w:style>
  <w:style w:type="paragraph" w:customStyle="1" w:styleId="335">
    <w:name w:val="xl32"/>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Times New Roman" w:hAnsi="Times New Roman" w:eastAsia="宋体" w:cs="Times New Roman"/>
      <w:kern w:val="0"/>
    </w:rPr>
  </w:style>
  <w:style w:type="paragraph" w:customStyle="1" w:styleId="336">
    <w:name w:val="xl33"/>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0"/>
      <w:szCs w:val="20"/>
    </w:rPr>
  </w:style>
  <w:style w:type="paragraph" w:customStyle="1" w:styleId="337">
    <w:name w:val="xl34"/>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left"/>
      <w:textAlignment w:val="center"/>
    </w:pPr>
    <w:rPr>
      <w:rFonts w:ascii="宋体" w:hAnsi="宋体" w:eastAsia="宋体" w:cs="Times New Roman"/>
      <w:kern w:val="0"/>
      <w:sz w:val="24"/>
      <w:szCs w:val="24"/>
    </w:rPr>
  </w:style>
  <w:style w:type="paragraph" w:customStyle="1" w:styleId="338">
    <w:name w:val="xl36"/>
    <w:basedOn w:val="1"/>
    <w:qFormat/>
    <w:uiPriority w:val="0"/>
    <w:pPr>
      <w:widowControl/>
      <w:pBdr>
        <w:top w:val="single" w:color="auto" w:sz="4" w:space="0"/>
        <w:bottom w:val="single" w:color="auto" w:sz="4" w:space="0"/>
      </w:pBdr>
      <w:spacing w:beforeLines="50" w:beforeAutospacing="1" w:after="100" w:afterAutospacing="1"/>
      <w:jc w:val="left"/>
      <w:textAlignment w:val="center"/>
    </w:pPr>
    <w:rPr>
      <w:rFonts w:ascii="宋体" w:hAnsi="宋体" w:eastAsia="宋体" w:cs="Times New Roman"/>
      <w:kern w:val="0"/>
      <w:sz w:val="24"/>
      <w:szCs w:val="24"/>
    </w:rPr>
  </w:style>
  <w:style w:type="paragraph" w:customStyle="1" w:styleId="339">
    <w:name w:val="xl37"/>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left"/>
      <w:textAlignment w:val="center"/>
    </w:pPr>
    <w:rPr>
      <w:rFonts w:ascii="Times New Roman" w:hAnsi="Times New Roman" w:eastAsia="宋体" w:cs="Times New Roman"/>
      <w:kern w:val="0"/>
    </w:rPr>
  </w:style>
  <w:style w:type="paragraph" w:customStyle="1" w:styleId="340">
    <w:name w:val="xl38"/>
    <w:basedOn w:val="1"/>
    <w:qFormat/>
    <w:uiPriority w:val="0"/>
    <w:pPr>
      <w:widowControl/>
      <w:pBdr>
        <w:top w:val="single" w:color="auto" w:sz="4" w:space="0"/>
        <w:bottom w:val="single" w:color="auto" w:sz="4" w:space="0"/>
      </w:pBdr>
      <w:spacing w:beforeLines="50" w:beforeAutospacing="1" w:after="100" w:afterAutospacing="1"/>
      <w:jc w:val="left"/>
      <w:textAlignment w:val="center"/>
    </w:pPr>
    <w:rPr>
      <w:rFonts w:ascii="Times New Roman" w:hAnsi="Times New Roman" w:eastAsia="宋体" w:cs="Times New Roman"/>
      <w:kern w:val="0"/>
      <w:sz w:val="24"/>
      <w:szCs w:val="24"/>
    </w:rPr>
  </w:style>
  <w:style w:type="paragraph" w:customStyle="1" w:styleId="341">
    <w:name w:val="xl40"/>
    <w:basedOn w:val="1"/>
    <w:qFormat/>
    <w:uiPriority w:val="0"/>
    <w:pPr>
      <w:widowControl/>
      <w:pBdr>
        <w:top w:val="single" w:color="auto" w:sz="4" w:space="0"/>
        <w:bottom w:val="single" w:color="auto" w:sz="4" w:space="0"/>
        <w:right w:val="single" w:color="auto" w:sz="4" w:space="0"/>
      </w:pBdr>
      <w:spacing w:beforeLines="50" w:beforeAutospacing="1" w:after="100" w:afterAutospacing="1"/>
      <w:ind w:firstLine="100" w:firstLineChars="100"/>
      <w:jc w:val="left"/>
      <w:textAlignment w:val="center"/>
    </w:pPr>
    <w:rPr>
      <w:rFonts w:ascii="宋体" w:hAnsi="宋体" w:eastAsia="宋体" w:cs="Times New Roman"/>
      <w:kern w:val="0"/>
      <w:sz w:val="24"/>
      <w:szCs w:val="24"/>
    </w:rPr>
  </w:style>
  <w:style w:type="paragraph" w:customStyle="1" w:styleId="342">
    <w:name w:val="xl41"/>
    <w:basedOn w:val="1"/>
    <w:qFormat/>
    <w:uiPriority w:val="0"/>
    <w:pPr>
      <w:widowControl/>
      <w:pBdr>
        <w:left w:val="single" w:color="auto" w:sz="4" w:space="0"/>
        <w:bottom w:val="single" w:color="auto" w:sz="4" w:space="0"/>
        <w:right w:val="single" w:color="auto" w:sz="4" w:space="0"/>
      </w:pBdr>
      <w:spacing w:beforeLines="50" w:beforeAutospacing="1" w:after="100" w:afterAutospacing="1"/>
      <w:jc w:val="center"/>
    </w:pPr>
    <w:rPr>
      <w:rFonts w:ascii="宋体" w:hAnsi="宋体" w:eastAsia="宋体" w:cs="Times New Roman"/>
      <w:kern w:val="0"/>
    </w:rPr>
  </w:style>
  <w:style w:type="paragraph" w:customStyle="1" w:styleId="343">
    <w:name w:val="xl42"/>
    <w:basedOn w:val="1"/>
    <w:qFormat/>
    <w:uiPriority w:val="0"/>
    <w:pPr>
      <w:widowControl/>
      <w:pBdr>
        <w:top w:val="single" w:color="auto" w:sz="4" w:space="0"/>
        <w:left w:val="single" w:color="auto" w:sz="4" w:space="0"/>
        <w:right w:val="single" w:color="auto" w:sz="4" w:space="0"/>
      </w:pBdr>
      <w:spacing w:beforeLines="50" w:beforeAutospacing="1" w:after="100" w:afterAutospacing="1"/>
      <w:jc w:val="center"/>
    </w:pPr>
    <w:rPr>
      <w:rFonts w:ascii="宋体" w:hAnsi="宋体" w:eastAsia="宋体" w:cs="Times New Roman"/>
      <w:kern w:val="0"/>
    </w:rPr>
  </w:style>
  <w:style w:type="paragraph" w:customStyle="1" w:styleId="344">
    <w:name w:val="xl43"/>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100" w:afterAutospacing="1"/>
      <w:jc w:val="left"/>
      <w:textAlignment w:val="center"/>
    </w:pPr>
    <w:rPr>
      <w:rFonts w:ascii="宋体" w:hAnsi="宋体" w:eastAsia="宋体" w:cs="Times New Roman"/>
      <w:kern w:val="0"/>
    </w:rPr>
  </w:style>
  <w:style w:type="paragraph" w:customStyle="1" w:styleId="345">
    <w:name w:val="xl44"/>
    <w:basedOn w:val="1"/>
    <w:qFormat/>
    <w:uiPriority w:val="0"/>
    <w:pPr>
      <w:widowControl/>
      <w:pBdr>
        <w:top w:val="single" w:color="auto" w:sz="4" w:space="0"/>
        <w:bottom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46">
    <w:name w:val="xl45"/>
    <w:basedOn w:val="1"/>
    <w:qFormat/>
    <w:uiPriority w:val="0"/>
    <w:pPr>
      <w:widowControl/>
      <w:pBdr>
        <w:top w:val="single" w:color="auto" w:sz="4" w:space="0"/>
        <w:left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8"/>
      <w:szCs w:val="28"/>
    </w:rPr>
  </w:style>
  <w:style w:type="paragraph" w:customStyle="1" w:styleId="347">
    <w:name w:val="xl46"/>
    <w:basedOn w:val="1"/>
    <w:qFormat/>
    <w:uiPriority w:val="0"/>
    <w:pPr>
      <w:widowControl/>
      <w:pBdr>
        <w:left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8"/>
      <w:szCs w:val="28"/>
    </w:rPr>
  </w:style>
  <w:style w:type="paragraph" w:customStyle="1" w:styleId="348">
    <w:name w:val="xl47"/>
    <w:basedOn w:val="1"/>
    <w:qFormat/>
    <w:uiPriority w:val="0"/>
    <w:pPr>
      <w:widowControl/>
      <w:pBdr>
        <w:left w:val="single" w:color="auto" w:sz="4" w:space="0"/>
        <w:bottom w:val="single" w:color="auto" w:sz="4" w:space="0"/>
        <w:right w:val="single" w:color="auto" w:sz="4" w:space="0"/>
      </w:pBdr>
      <w:spacing w:beforeLines="50" w:beforeAutospacing="1" w:after="100" w:afterAutospacing="1"/>
      <w:jc w:val="left"/>
    </w:pPr>
    <w:rPr>
      <w:rFonts w:ascii="宋体" w:hAnsi="宋体" w:eastAsia="宋体" w:cs="Times New Roman"/>
      <w:kern w:val="0"/>
      <w:sz w:val="28"/>
      <w:szCs w:val="28"/>
    </w:rPr>
  </w:style>
  <w:style w:type="paragraph" w:customStyle="1" w:styleId="349">
    <w:name w:val="xl48"/>
    <w:basedOn w:val="1"/>
    <w:qFormat/>
    <w:uiPriority w:val="0"/>
    <w:pPr>
      <w:widowControl/>
      <w:pBdr>
        <w:top w:val="single" w:color="auto" w:sz="4" w:space="0"/>
        <w:left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50">
    <w:name w:val="xl49"/>
    <w:basedOn w:val="1"/>
    <w:qFormat/>
    <w:uiPriority w:val="0"/>
    <w:pPr>
      <w:widowControl/>
      <w:pBdr>
        <w:left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4"/>
      <w:szCs w:val="24"/>
    </w:rPr>
  </w:style>
  <w:style w:type="paragraph" w:customStyle="1" w:styleId="351">
    <w:name w:val="xl50"/>
    <w:basedOn w:val="1"/>
    <w:qFormat/>
    <w:uiPriority w:val="0"/>
    <w:pPr>
      <w:widowControl/>
      <w:pBdr>
        <w:left w:val="single" w:color="auto" w:sz="4" w:space="0"/>
        <w:bottom w:val="single" w:color="auto" w:sz="4" w:space="0"/>
        <w:right w:val="single" w:color="auto" w:sz="4" w:space="0"/>
      </w:pBdr>
      <w:spacing w:beforeLines="50" w:beforeAutospacing="1" w:after="100" w:afterAutospacing="1"/>
      <w:jc w:val="left"/>
    </w:pPr>
    <w:rPr>
      <w:rFonts w:ascii="宋体" w:hAnsi="宋体" w:eastAsia="宋体" w:cs="Times New Roman"/>
      <w:kern w:val="0"/>
      <w:sz w:val="24"/>
      <w:szCs w:val="24"/>
    </w:rPr>
  </w:style>
  <w:style w:type="paragraph" w:customStyle="1" w:styleId="352">
    <w:name w:val="xl51"/>
    <w:basedOn w:val="1"/>
    <w:qFormat/>
    <w:uiPriority w:val="0"/>
    <w:pPr>
      <w:widowControl/>
      <w:pBdr>
        <w:top w:val="single" w:color="auto" w:sz="4" w:space="0"/>
        <w:left w:val="single" w:color="auto" w:sz="4" w:space="0"/>
        <w:bottom w:val="single" w:color="auto" w:sz="4" w:space="0"/>
      </w:pBdr>
      <w:spacing w:beforeLines="50" w:beforeAutospacing="1" w:after="100" w:afterAutospacing="1"/>
      <w:jc w:val="center"/>
      <w:textAlignment w:val="center"/>
    </w:pPr>
    <w:rPr>
      <w:rFonts w:ascii="宋体" w:hAnsi="宋体" w:eastAsia="宋体" w:cs="Times New Roman"/>
      <w:kern w:val="0"/>
      <w:sz w:val="28"/>
      <w:szCs w:val="28"/>
    </w:rPr>
  </w:style>
  <w:style w:type="paragraph" w:customStyle="1" w:styleId="353">
    <w:name w:val="xl52"/>
    <w:basedOn w:val="1"/>
    <w:qFormat/>
    <w:uiPriority w:val="0"/>
    <w:pPr>
      <w:widowControl/>
      <w:pBdr>
        <w:top w:val="single" w:color="auto" w:sz="4" w:space="0"/>
        <w:bottom w:val="single" w:color="auto" w:sz="4" w:space="0"/>
      </w:pBdr>
      <w:spacing w:beforeLines="50" w:beforeAutospacing="1" w:after="100" w:afterAutospacing="1"/>
      <w:jc w:val="center"/>
      <w:textAlignment w:val="center"/>
    </w:pPr>
    <w:rPr>
      <w:rFonts w:ascii="宋体" w:hAnsi="宋体" w:eastAsia="宋体" w:cs="Times New Roman"/>
      <w:kern w:val="0"/>
      <w:sz w:val="28"/>
      <w:szCs w:val="28"/>
    </w:rPr>
  </w:style>
  <w:style w:type="paragraph" w:customStyle="1" w:styleId="354">
    <w:name w:val="xl53"/>
    <w:basedOn w:val="1"/>
    <w:qFormat/>
    <w:uiPriority w:val="0"/>
    <w:pPr>
      <w:widowControl/>
      <w:pBdr>
        <w:top w:val="single" w:color="auto" w:sz="4" w:space="0"/>
        <w:bottom w:val="single" w:color="auto" w:sz="4" w:space="0"/>
        <w:right w:val="single" w:color="auto" w:sz="4" w:space="0"/>
      </w:pBdr>
      <w:spacing w:beforeLines="50" w:beforeAutospacing="1" w:after="100" w:afterAutospacing="1"/>
      <w:jc w:val="center"/>
      <w:textAlignment w:val="center"/>
    </w:pPr>
    <w:rPr>
      <w:rFonts w:ascii="宋体" w:hAnsi="宋体" w:eastAsia="宋体" w:cs="Times New Roman"/>
      <w:kern w:val="0"/>
      <w:sz w:val="28"/>
      <w:szCs w:val="28"/>
    </w:rPr>
  </w:style>
  <w:style w:type="paragraph" w:customStyle="1" w:styleId="355">
    <w:name w:val="样式 正文1 + 四号 加粗 黑色 行距: 最小值 20 磅"/>
    <w:basedOn w:val="212"/>
    <w:qFormat/>
    <w:uiPriority w:val="0"/>
    <w:pPr>
      <w:spacing w:line="400" w:lineRule="atLeast"/>
      <w:textAlignment w:val="auto"/>
    </w:pPr>
    <w:rPr>
      <w:rFonts w:hint="eastAsia"/>
      <w:b/>
      <w:bCs/>
      <w:color w:val="000000"/>
      <w:sz w:val="28"/>
      <w:szCs w:val="28"/>
    </w:rPr>
  </w:style>
  <w:style w:type="paragraph" w:customStyle="1" w:styleId="35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66">
    <w:name w:val="Plain Text Char Char Char"/>
    <w:basedOn w:val="1"/>
    <w:qFormat/>
    <w:uiPriority w:val="0"/>
    <w:pPr>
      <w:autoSpaceDE w:val="0"/>
      <w:autoSpaceDN w:val="0"/>
      <w:adjustRightInd w:val="0"/>
    </w:pPr>
    <w:rPr>
      <w:rFonts w:ascii="宋体" w:hAnsi="Times New Roman" w:eastAsia="宋体" w:cs="Times New Roman"/>
      <w:sz w:val="24"/>
      <w:szCs w:val="20"/>
    </w:rPr>
  </w:style>
  <w:style w:type="character" w:customStyle="1" w:styleId="367">
    <w:name w:val="标题 1 Char Char Char Char Char Char"/>
    <w:basedOn w:val="131"/>
    <w:qFormat/>
    <w:uiPriority w:val="0"/>
    <w:rPr>
      <w:rFonts w:ascii="宋体" w:eastAsia="宋体"/>
      <w:b/>
      <w:kern w:val="44"/>
      <w:sz w:val="44"/>
      <w:lang w:val="en-US" w:eastAsia="zh-CN" w:bidi="ar-SA"/>
    </w:rPr>
  </w:style>
  <w:style w:type="character" w:customStyle="1" w:styleId="368">
    <w:name w:val="样式2 Char1"/>
    <w:basedOn w:val="131"/>
    <w:qFormat/>
    <w:uiPriority w:val="0"/>
    <w:rPr>
      <w:rFonts w:eastAsia="宋体"/>
      <w:sz w:val="24"/>
      <w:lang w:val="en-US" w:eastAsia="zh-CN" w:bidi="ar-SA"/>
    </w:rPr>
  </w:style>
  <w:style w:type="paragraph" w:customStyle="1" w:styleId="369">
    <w:name w:val="Char Char Char1 Char Char Char Char Char Char Char"/>
    <w:basedOn w:val="1"/>
    <w:qFormat/>
    <w:uiPriority w:val="0"/>
    <w:rPr>
      <w:rFonts w:ascii="Times New Roman" w:hAnsi="Times New Roman" w:eastAsia="宋体" w:cs="Times New Roman"/>
      <w:szCs w:val="24"/>
    </w:rPr>
  </w:style>
  <w:style w:type="character" w:customStyle="1" w:styleId="370">
    <w:name w:val="正文文字 Char"/>
    <w:basedOn w:val="131"/>
    <w:qFormat/>
    <w:uiPriority w:val="0"/>
    <w:rPr>
      <w:rFonts w:ascii="宋体" w:eastAsia="宋体"/>
      <w:kern w:val="2"/>
      <w:sz w:val="28"/>
      <w:lang w:val="en-US" w:eastAsia="zh-CN" w:bidi="ar-SA"/>
    </w:rPr>
  </w:style>
  <w:style w:type="character" w:customStyle="1" w:styleId="371">
    <w:name w:val="style21"/>
    <w:basedOn w:val="131"/>
    <w:qFormat/>
    <w:uiPriority w:val="0"/>
    <w:rPr>
      <w:b/>
      <w:bCs/>
      <w:sz w:val="21"/>
      <w:szCs w:val="21"/>
    </w:rPr>
  </w:style>
  <w:style w:type="paragraph" w:customStyle="1" w:styleId="372">
    <w:name w:val="aa"/>
    <w:basedOn w:val="3"/>
    <w:qFormat/>
    <w:uiPriority w:val="0"/>
    <w:pPr>
      <w:adjustRightInd w:val="0"/>
      <w:snapToGrid w:val="0"/>
      <w:spacing w:after="0" w:line="500" w:lineRule="exact"/>
      <w:ind w:firstLine="200" w:firstLineChars="200"/>
      <w:jc w:val="left"/>
      <w:textAlignment w:val="baseline"/>
    </w:pPr>
    <w:rPr>
      <w:rFonts w:ascii="Times New Roman" w:hAnsi="Times New Roman" w:eastAsia="宋体" w:cs="Times New Roman"/>
      <w:kern w:val="0"/>
      <w:sz w:val="24"/>
      <w:szCs w:val="20"/>
    </w:rPr>
  </w:style>
  <w:style w:type="paragraph" w:customStyle="1" w:styleId="373">
    <w:name w:val="1.1类"/>
    <w:basedOn w:val="5"/>
    <w:qFormat/>
    <w:uiPriority w:val="0"/>
    <w:pPr>
      <w:adjustRightInd w:val="0"/>
      <w:snapToGrid w:val="0"/>
      <w:spacing w:before="0" w:after="0" w:line="500" w:lineRule="exact"/>
      <w:ind w:left="400" w:hanging="400"/>
      <w:jc w:val="left"/>
      <w:textAlignment w:val="baseline"/>
    </w:pPr>
    <w:rPr>
      <w:rFonts w:ascii="Times New Roman" w:hAnsi="Times New Roman" w:eastAsia="宋体" w:cs="Times New Roman"/>
      <w:b/>
      <w:bCs w:val="0"/>
      <w:kern w:val="0"/>
      <w:sz w:val="28"/>
      <w:szCs w:val="28"/>
    </w:rPr>
  </w:style>
  <w:style w:type="paragraph" w:customStyle="1" w:styleId="374">
    <w:name w:val="1类"/>
    <w:basedOn w:val="4"/>
    <w:qFormat/>
    <w:uiPriority w:val="0"/>
    <w:pPr>
      <w:adjustRightInd w:val="0"/>
      <w:snapToGrid w:val="0"/>
      <w:spacing w:before="0" w:after="0" w:line="500" w:lineRule="exact"/>
      <w:jc w:val="left"/>
      <w:textAlignment w:val="baseline"/>
    </w:pPr>
    <w:rPr>
      <w:rFonts w:ascii="Times New Roman" w:hAnsi="Times New Roman" w:eastAsia="宋体" w:cs="Times New Roman"/>
      <w:b/>
      <w:sz w:val="28"/>
    </w:rPr>
  </w:style>
  <w:style w:type="paragraph" w:customStyle="1" w:styleId="375">
    <w:name w:val="正文-zgd"/>
    <w:basedOn w:val="1"/>
    <w:qFormat/>
    <w:uiPriority w:val="0"/>
    <w:pPr>
      <w:adjustRightInd w:val="0"/>
      <w:snapToGrid w:val="0"/>
      <w:spacing w:line="500" w:lineRule="exact"/>
      <w:ind w:firstLine="200" w:firstLineChars="200"/>
      <w:jc w:val="left"/>
      <w:textAlignment w:val="baseline"/>
    </w:pPr>
    <w:rPr>
      <w:rFonts w:ascii="Times New Roman" w:hAnsi="Times New Roman" w:eastAsia="宋体" w:cs="Times New Roman"/>
      <w:bCs/>
      <w:kern w:val="0"/>
      <w:sz w:val="24"/>
      <w:szCs w:val="28"/>
    </w:rPr>
  </w:style>
  <w:style w:type="paragraph" w:customStyle="1" w:styleId="376">
    <w:name w:val="样式 正文-zgd + 首行缩进:  2 字符"/>
    <w:basedOn w:val="375"/>
    <w:qFormat/>
    <w:uiPriority w:val="0"/>
  </w:style>
  <w:style w:type="paragraph" w:customStyle="1" w:styleId="377">
    <w:name w:val="1.1"/>
    <w:basedOn w:val="5"/>
    <w:next w:val="2"/>
    <w:qFormat/>
    <w:uiPriority w:val="0"/>
    <w:pPr>
      <w:keepNext w:val="0"/>
      <w:keepLines w:val="0"/>
      <w:tabs>
        <w:tab w:val="left" w:pos="480"/>
      </w:tabs>
      <w:adjustRightInd w:val="0"/>
      <w:snapToGrid w:val="0"/>
      <w:spacing w:before="0" w:after="0" w:line="500" w:lineRule="exact"/>
      <w:ind w:left="400" w:hanging="400"/>
      <w:jc w:val="left"/>
      <w:textAlignment w:val="baseline"/>
    </w:pPr>
    <w:rPr>
      <w:rFonts w:ascii="Times New Roman" w:hAnsi="Times New Roman" w:eastAsia="宋体" w:cs="Times New Roman"/>
      <w:b/>
      <w:kern w:val="0"/>
      <w:sz w:val="28"/>
    </w:rPr>
  </w:style>
  <w:style w:type="paragraph" w:customStyle="1" w:styleId="378">
    <w:name w:val="zgd"/>
    <w:basedOn w:val="3"/>
    <w:next w:val="1"/>
    <w:qFormat/>
    <w:uiPriority w:val="0"/>
    <w:pPr>
      <w:adjustRightInd w:val="0"/>
      <w:snapToGrid w:val="0"/>
      <w:spacing w:after="0" w:line="500" w:lineRule="exact"/>
      <w:ind w:firstLine="200" w:firstLineChars="200"/>
      <w:jc w:val="left"/>
      <w:textAlignment w:val="baseline"/>
    </w:pPr>
    <w:rPr>
      <w:rFonts w:ascii="Times New Roman" w:hAnsi="Times New Roman" w:eastAsia="宋体" w:cs="Times New Roman"/>
      <w:color w:val="000000"/>
      <w:kern w:val="0"/>
      <w:sz w:val="24"/>
      <w:szCs w:val="20"/>
    </w:rPr>
  </w:style>
  <w:style w:type="paragraph" w:customStyle="1" w:styleId="379">
    <w:name w:val="目录"/>
    <w:basedOn w:val="3"/>
    <w:next w:val="3"/>
    <w:qFormat/>
    <w:uiPriority w:val="0"/>
    <w:pPr>
      <w:adjustRightInd w:val="0"/>
      <w:snapToGrid w:val="0"/>
      <w:spacing w:after="0" w:line="500" w:lineRule="exact"/>
      <w:jc w:val="left"/>
      <w:textAlignment w:val="baseline"/>
    </w:pPr>
    <w:rPr>
      <w:rFonts w:ascii="Times New Roman" w:hAnsi="Times New Roman" w:eastAsia="宋体" w:cs="Times New Roman"/>
      <w:color w:val="000000"/>
      <w:kern w:val="0"/>
      <w:sz w:val="28"/>
      <w:szCs w:val="20"/>
    </w:rPr>
  </w:style>
  <w:style w:type="paragraph" w:customStyle="1" w:styleId="380">
    <w:name w:val="前言"/>
    <w:basedOn w:val="375"/>
    <w:qFormat/>
    <w:uiPriority w:val="0"/>
  </w:style>
  <w:style w:type="paragraph" w:customStyle="1" w:styleId="381">
    <w:name w:val="目录11111"/>
    <w:basedOn w:val="376"/>
    <w:qFormat/>
    <w:uiPriority w:val="0"/>
    <w:pPr>
      <w:jc w:val="center"/>
    </w:pPr>
    <w:rPr>
      <w:b/>
      <w:bCs w:val="0"/>
      <w:sz w:val="28"/>
      <w:szCs w:val="20"/>
    </w:rPr>
  </w:style>
  <w:style w:type="paragraph" w:customStyle="1" w:styleId="382">
    <w:name w:val="表中文字"/>
    <w:basedOn w:val="1"/>
    <w:qFormat/>
    <w:uiPriority w:val="0"/>
    <w:pPr>
      <w:adjustRightInd w:val="0"/>
      <w:spacing w:line="300" w:lineRule="auto"/>
      <w:textAlignment w:val="baseline"/>
    </w:pPr>
    <w:rPr>
      <w:rFonts w:ascii="Times New Roman" w:hAnsi="Times New Roman" w:eastAsia="宋体" w:cs="Times New Roman"/>
      <w:kern w:val="0"/>
      <w:szCs w:val="20"/>
    </w:rPr>
  </w:style>
  <w:style w:type="paragraph" w:customStyle="1" w:styleId="383">
    <w:name w:val="Char Char Char Char Char Char1 Char Char Char1 Char Char Char Char"/>
    <w:basedOn w:val="1"/>
    <w:qFormat/>
    <w:uiPriority w:val="0"/>
    <w:rPr>
      <w:rFonts w:ascii="Times New Roman" w:hAnsi="Times New Roman" w:eastAsia="宋体" w:cs="Times New Roman"/>
      <w:szCs w:val="24"/>
    </w:rPr>
  </w:style>
  <w:style w:type="character" w:customStyle="1" w:styleId="384">
    <w:name w:val="页眉cover Char"/>
    <w:basedOn w:val="131"/>
    <w:qFormat/>
    <w:uiPriority w:val="99"/>
    <w:rPr>
      <w:rFonts w:ascii="Times New Roman" w:hAnsi="Times New Roman" w:eastAsia="宋体" w:cs="Times New Roman"/>
      <w:kern w:val="0"/>
      <w:sz w:val="18"/>
      <w:szCs w:val="20"/>
    </w:rPr>
  </w:style>
  <w:style w:type="paragraph" w:customStyle="1" w:styleId="385">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86">
    <w:name w:val="Char Char1 Char Char Char"/>
    <w:basedOn w:val="1"/>
    <w:qFormat/>
    <w:uiPriority w:val="0"/>
    <w:pPr>
      <w:spacing w:line="360" w:lineRule="auto"/>
    </w:pPr>
    <w:rPr>
      <w:rFonts w:ascii="Tahoma" w:hAnsi="Tahoma" w:eastAsia="宋体" w:cs="Times New Roman"/>
      <w:sz w:val="24"/>
      <w:szCs w:val="20"/>
    </w:rPr>
  </w:style>
  <w:style w:type="paragraph" w:customStyle="1" w:styleId="387">
    <w:name w:val="Char Char2 Char Char Char Char Char Char Char Char Char"/>
    <w:basedOn w:val="1"/>
    <w:qFormat/>
    <w:uiPriority w:val="0"/>
    <w:pPr>
      <w:spacing w:line="360" w:lineRule="auto"/>
    </w:pPr>
    <w:rPr>
      <w:rFonts w:ascii="Tahoma" w:hAnsi="Tahoma" w:eastAsia="宋体" w:cs="Times New Roman"/>
      <w:sz w:val="24"/>
      <w:szCs w:val="20"/>
    </w:rPr>
  </w:style>
  <w:style w:type="paragraph" w:customStyle="1" w:styleId="388">
    <w:name w:val="Char Char Char Char1 Char Char"/>
    <w:basedOn w:val="1"/>
    <w:qFormat/>
    <w:uiPriority w:val="0"/>
    <w:pPr>
      <w:spacing w:line="360" w:lineRule="auto"/>
    </w:pPr>
    <w:rPr>
      <w:rFonts w:ascii="Tahoma" w:hAnsi="Tahoma" w:eastAsia="宋体" w:cs="Times New Roman"/>
      <w:sz w:val="24"/>
      <w:szCs w:val="20"/>
    </w:rPr>
  </w:style>
  <w:style w:type="paragraph" w:customStyle="1" w:styleId="389">
    <w:name w:val="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390">
    <w:name w:val="Char Char2 Char"/>
    <w:basedOn w:val="1"/>
    <w:qFormat/>
    <w:uiPriority w:val="0"/>
    <w:rPr>
      <w:rFonts w:ascii="Times New Roman" w:hAnsi="Times New Roman" w:eastAsia="宋体" w:cs="Times New Roman"/>
      <w:sz w:val="24"/>
      <w:szCs w:val="24"/>
    </w:rPr>
  </w:style>
  <w:style w:type="paragraph" w:customStyle="1" w:styleId="391">
    <w:name w:val="Char Char Char Char Char Char"/>
    <w:basedOn w:val="1"/>
    <w:qFormat/>
    <w:uiPriority w:val="0"/>
    <w:rPr>
      <w:rFonts w:ascii="Times New Roman" w:hAnsi="Times New Roman" w:eastAsia="宋体" w:cs="Times New Roman"/>
      <w:szCs w:val="24"/>
    </w:rPr>
  </w:style>
  <w:style w:type="paragraph" w:customStyle="1" w:styleId="392">
    <w:name w:val="Char Char Char Char Char Char Char Char Char1 Char"/>
    <w:basedOn w:val="1"/>
    <w:qFormat/>
    <w:uiPriority w:val="0"/>
    <w:pPr>
      <w:snapToGrid w:val="0"/>
    </w:pPr>
    <w:rPr>
      <w:rFonts w:ascii="Arial" w:hAnsi="Arial" w:eastAsia="宋体" w:cs="Times New Roman"/>
      <w:szCs w:val="21"/>
    </w:rPr>
  </w:style>
  <w:style w:type="paragraph" w:customStyle="1" w:styleId="393">
    <w:name w:val="正文报告"/>
    <w:basedOn w:val="1"/>
    <w:qFormat/>
    <w:uiPriority w:val="0"/>
    <w:pPr>
      <w:tabs>
        <w:tab w:val="left" w:pos="510"/>
      </w:tabs>
      <w:adjustRightInd w:val="0"/>
      <w:spacing w:line="460" w:lineRule="exact"/>
      <w:ind w:firstLine="482"/>
      <w:textAlignment w:val="baseline"/>
    </w:pPr>
    <w:rPr>
      <w:rFonts w:ascii="Times New Roman" w:hAnsi="Times New Roman" w:eastAsia="宋体" w:cs="Times New Roman"/>
      <w:kern w:val="0"/>
      <w:sz w:val="24"/>
      <w:szCs w:val="20"/>
    </w:rPr>
  </w:style>
  <w:style w:type="paragraph" w:customStyle="1" w:styleId="394">
    <w:name w:val="Char1 Char Char Char Char Char Char Char Char Char"/>
    <w:basedOn w:val="1"/>
    <w:qFormat/>
    <w:uiPriority w:val="0"/>
    <w:rPr>
      <w:rFonts w:ascii="Times New Roman" w:hAnsi="Times New Roman" w:eastAsia="宋体" w:cs="Times New Roman"/>
      <w:sz w:val="24"/>
      <w:szCs w:val="24"/>
    </w:rPr>
  </w:style>
  <w:style w:type="paragraph" w:customStyle="1" w:styleId="395">
    <w:name w:val="样式 标题 2 + 华文中宋"/>
    <w:basedOn w:val="5"/>
    <w:qFormat/>
    <w:uiPriority w:val="0"/>
    <w:pPr>
      <w:jc w:val="both"/>
    </w:pPr>
    <w:rPr>
      <w:rFonts w:ascii="华文中宋" w:hAnsi="华文中宋" w:eastAsia="华文中宋" w:cs="Times New Roman"/>
      <w:b/>
    </w:rPr>
  </w:style>
  <w:style w:type="character" w:customStyle="1" w:styleId="396">
    <w:name w:val="yxInternal"/>
    <w:basedOn w:val="131"/>
    <w:qFormat/>
    <w:uiPriority w:val="0"/>
    <w:rPr>
      <w:rFonts w:ascii="Courier New" w:hAnsi="Courier New"/>
      <w:color w:val="FF0000"/>
      <w:sz w:val="24"/>
      <w:szCs w:val="24"/>
    </w:rPr>
  </w:style>
  <w:style w:type="character" w:customStyle="1" w:styleId="397">
    <w:name w:val="yxMark"/>
    <w:basedOn w:val="131"/>
    <w:qFormat/>
    <w:uiPriority w:val="0"/>
    <w:rPr>
      <w:rFonts w:ascii="Courier New" w:hAnsi="Courier New"/>
      <w:vanish/>
      <w:color w:val="800000"/>
      <w:sz w:val="24"/>
      <w:szCs w:val="24"/>
      <w:vertAlign w:val="subscript"/>
    </w:rPr>
  </w:style>
  <w:style w:type="paragraph" w:customStyle="1" w:styleId="398">
    <w:name w:val="xl2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399">
    <w:name w:val="xl2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400">
    <w:name w:val="??2"/>
    <w:basedOn w:val="1"/>
    <w:qFormat/>
    <w:uiPriority w:val="0"/>
    <w:pPr>
      <w:autoSpaceDE w:val="0"/>
      <w:autoSpaceDN w:val="0"/>
      <w:adjustRightInd w:val="0"/>
      <w:spacing w:line="480" w:lineRule="atLeast"/>
      <w:jc w:val="left"/>
      <w:textAlignment w:val="baseline"/>
    </w:pPr>
    <w:rPr>
      <w:rFonts w:ascii="宋体" w:hAnsi="Tms Rmn" w:eastAsia="宋体" w:cs="Times New Roman"/>
      <w:b/>
      <w:spacing w:val="10"/>
      <w:kern w:val="0"/>
      <w:sz w:val="24"/>
      <w:szCs w:val="24"/>
    </w:rPr>
  </w:style>
  <w:style w:type="paragraph" w:customStyle="1" w:styleId="401">
    <w:name w:val="??4"/>
    <w:basedOn w:val="1"/>
    <w:qFormat/>
    <w:uiPriority w:val="0"/>
    <w:pPr>
      <w:autoSpaceDE w:val="0"/>
      <w:autoSpaceDN w:val="0"/>
      <w:adjustRightInd w:val="0"/>
      <w:spacing w:line="480" w:lineRule="atLeast"/>
      <w:jc w:val="left"/>
      <w:textAlignment w:val="baseline"/>
    </w:pPr>
    <w:rPr>
      <w:rFonts w:ascii="宋体" w:hAnsi="Tms Rmn" w:eastAsia="宋体" w:cs="Times New Roman"/>
      <w:spacing w:val="10"/>
      <w:kern w:val="0"/>
      <w:sz w:val="48"/>
      <w:szCs w:val="24"/>
    </w:rPr>
  </w:style>
  <w:style w:type="paragraph" w:customStyle="1" w:styleId="402">
    <w:name w:val="表头 1"/>
    <w:basedOn w:val="4"/>
    <w:next w:val="1"/>
    <w:qFormat/>
    <w:uiPriority w:val="0"/>
    <w:pPr>
      <w:tabs>
        <w:tab w:val="left" w:pos="3600"/>
      </w:tabs>
      <w:adjustRightInd w:val="0"/>
      <w:spacing w:before="0" w:after="0" w:line="240" w:lineRule="auto"/>
      <w:ind w:right="-108"/>
      <w:jc w:val="both"/>
      <w:textAlignment w:val="baseline"/>
      <w:outlineLvl w:val="9"/>
    </w:pPr>
    <w:rPr>
      <w:rFonts w:ascii="Times New Roman" w:hAnsi="Times New Roman" w:eastAsia="长城仿宋" w:cs="Times New Roman"/>
      <w:bCs w:val="0"/>
      <w:color w:val="008080"/>
      <w:sz w:val="28"/>
      <w:szCs w:val="20"/>
    </w:rPr>
  </w:style>
  <w:style w:type="paragraph" w:customStyle="1" w:styleId="403">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404">
    <w:name w:val="样式 样式 样式 样式 标题 3条标题1.1.1 + Arial + 黑体 + 段前: 0.5 行 段后: 0.5 行 + 段前..."/>
    <w:basedOn w:val="1"/>
    <w:qFormat/>
    <w:uiPriority w:val="0"/>
    <w:pPr>
      <w:keepNext/>
      <w:keepLines/>
      <w:adjustRightInd w:val="0"/>
      <w:spacing w:beforeLines="100" w:after="160" w:afterLines="100" w:line="360" w:lineRule="auto"/>
      <w:textAlignment w:val="baseline"/>
      <w:outlineLvl w:val="2"/>
    </w:pPr>
    <w:rPr>
      <w:rFonts w:ascii="黑体" w:hAnsi="黑体" w:eastAsia="黑体" w:cs="宋体"/>
      <w:b/>
      <w:bCs/>
      <w:i/>
      <w:kern w:val="0"/>
      <w:sz w:val="30"/>
      <w:szCs w:val="20"/>
    </w:rPr>
  </w:style>
  <w:style w:type="paragraph" w:customStyle="1" w:styleId="405">
    <w:name w:val="样式 标题 1章节标题b1 + 宋体"/>
    <w:basedOn w:val="4"/>
    <w:qFormat/>
    <w:uiPriority w:val="0"/>
    <w:pPr>
      <w:jc w:val="both"/>
    </w:pPr>
    <w:rPr>
      <w:rFonts w:ascii="宋体" w:hAnsi="宋体" w:eastAsia="宋体" w:cs="Times New Roman"/>
      <w:b/>
    </w:rPr>
  </w:style>
  <w:style w:type="paragraph" w:customStyle="1" w:styleId="406">
    <w:name w:val="Char Char Char Char Char Char Char"/>
    <w:basedOn w:val="1"/>
    <w:qFormat/>
    <w:uiPriority w:val="0"/>
    <w:rPr>
      <w:rFonts w:ascii="Times New Roman" w:hAnsi="Times New Roman" w:eastAsia="宋体" w:cs="Times New Roman"/>
      <w:szCs w:val="24"/>
    </w:rPr>
  </w:style>
  <w:style w:type="character" w:customStyle="1" w:styleId="407">
    <w:name w:val="style11"/>
    <w:basedOn w:val="131"/>
    <w:qFormat/>
    <w:uiPriority w:val="0"/>
  </w:style>
  <w:style w:type="character" w:customStyle="1" w:styleId="408">
    <w:name w:val="Char Char13"/>
    <w:basedOn w:val="131"/>
    <w:qFormat/>
    <w:uiPriority w:val="0"/>
    <w:rPr>
      <w:rFonts w:eastAsia="宋体"/>
      <w:sz w:val="18"/>
      <w:szCs w:val="18"/>
      <w:lang w:val="en-US" w:eastAsia="zh-CN" w:bidi="ar-SA"/>
    </w:rPr>
  </w:style>
  <w:style w:type="character" w:customStyle="1" w:styleId="409">
    <w:name w:val="Char Char12"/>
    <w:basedOn w:val="131"/>
    <w:qFormat/>
    <w:uiPriority w:val="0"/>
    <w:rPr>
      <w:rFonts w:eastAsia="宋体"/>
      <w:sz w:val="18"/>
      <w:lang w:val="en-US" w:eastAsia="zh-CN" w:bidi="ar-SA"/>
    </w:rPr>
  </w:style>
  <w:style w:type="paragraph" w:customStyle="1" w:styleId="410">
    <w:name w:val="样式 五号 首行缩进:  2 字符"/>
    <w:basedOn w:val="1"/>
    <w:qFormat/>
    <w:uiPriority w:val="0"/>
    <w:pPr>
      <w:ind w:firstLine="50" w:firstLineChars="50"/>
    </w:pPr>
    <w:rPr>
      <w:rFonts w:ascii="Times New Roman" w:hAnsi="Times New Roman" w:eastAsia="宋体" w:cs="宋体"/>
      <w:kern w:val="0"/>
      <w:szCs w:val="20"/>
    </w:rPr>
  </w:style>
  <w:style w:type="paragraph" w:customStyle="1" w:styleId="411">
    <w:name w:val="Char Char1"/>
    <w:basedOn w:val="1"/>
    <w:qFormat/>
    <w:uiPriority w:val="0"/>
    <w:rPr>
      <w:rFonts w:ascii="Times New Roman" w:hAnsi="Times New Roman" w:eastAsia="宋体" w:cs="Times New Roman"/>
      <w:szCs w:val="24"/>
    </w:rPr>
  </w:style>
  <w:style w:type="paragraph" w:customStyle="1" w:styleId="412">
    <w:name w:val="样式 宋体 四号 行距: 1.5 倍行距"/>
    <w:basedOn w:val="1"/>
    <w:qFormat/>
    <w:uiPriority w:val="0"/>
    <w:pPr>
      <w:tabs>
        <w:tab w:val="left" w:pos="567"/>
      </w:tabs>
      <w:adjustRightInd w:val="0"/>
      <w:snapToGrid w:val="0"/>
      <w:spacing w:line="440" w:lineRule="atLeast"/>
      <w:ind w:right="-1"/>
    </w:pPr>
    <w:rPr>
      <w:rFonts w:hint="eastAsia" w:ascii="宋体" w:hAnsi="宋体" w:eastAsia="宋体" w:cs="Times New Roman"/>
      <w:b/>
      <w:color w:val="000000"/>
      <w:sz w:val="24"/>
      <w:szCs w:val="20"/>
    </w:rPr>
  </w:style>
  <w:style w:type="paragraph" w:customStyle="1" w:styleId="413">
    <w:name w:val="正文1 Char"/>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414">
    <w:name w:val="正文 + 宋体"/>
    <w:basedOn w:val="1"/>
    <w:qFormat/>
    <w:uiPriority w:val="0"/>
    <w:pPr>
      <w:snapToGrid w:val="0"/>
      <w:spacing w:line="360" w:lineRule="auto"/>
    </w:pPr>
    <w:rPr>
      <w:rFonts w:ascii="宋体" w:hAnsi="宋体" w:eastAsia="宋体" w:cs="Times New Roman"/>
      <w:color w:val="000000"/>
      <w:sz w:val="24"/>
      <w:szCs w:val="24"/>
    </w:rPr>
  </w:style>
  <w:style w:type="paragraph" w:customStyle="1" w:styleId="41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16">
    <w:name w:val="标准"/>
    <w:basedOn w:val="1"/>
    <w:qFormat/>
    <w:uiPriority w:val="0"/>
    <w:pPr>
      <w:adjustRightInd w:val="0"/>
      <w:spacing w:line="240" w:lineRule="atLeast"/>
      <w:ind w:firstLine="360" w:firstLineChars="200"/>
      <w:jc w:val="center"/>
      <w:textAlignment w:val="baseline"/>
    </w:pPr>
    <w:rPr>
      <w:rFonts w:ascii="仿宋_GB2312" w:hAnsi="Times New Roman" w:eastAsia="仿宋_GB2312" w:cs="Times New Roman"/>
      <w:kern w:val="0"/>
      <w:sz w:val="18"/>
      <w:szCs w:val="20"/>
    </w:rPr>
  </w:style>
  <w:style w:type="paragraph" w:customStyle="1" w:styleId="417">
    <w:name w:val="样式 首行缩进:  2 字符"/>
    <w:basedOn w:val="1"/>
    <w:qFormat/>
    <w:uiPriority w:val="0"/>
    <w:pPr>
      <w:widowControl/>
      <w:spacing w:line="360" w:lineRule="auto"/>
      <w:ind w:firstLine="200" w:firstLineChars="200"/>
      <w:jc w:val="left"/>
    </w:pPr>
    <w:rPr>
      <w:rFonts w:ascii="Times New Roman" w:hAnsi="Times New Roman" w:eastAsia="宋体" w:cs="宋体"/>
      <w:kern w:val="0"/>
      <w:sz w:val="24"/>
      <w:szCs w:val="20"/>
    </w:rPr>
  </w:style>
  <w:style w:type="paragraph" w:customStyle="1" w:styleId="418">
    <w:name w:val="样式 标题 3 + 字距调整小四"/>
    <w:basedOn w:val="6"/>
    <w:qFormat/>
    <w:uiPriority w:val="0"/>
    <w:pPr>
      <w:keepNext w:val="0"/>
      <w:keepLines w:val="0"/>
      <w:adjustRightInd w:val="0"/>
      <w:snapToGrid w:val="0"/>
      <w:spacing w:before="0" w:after="0" w:line="400" w:lineRule="exact"/>
    </w:pPr>
    <w:rPr>
      <w:rFonts w:ascii="Times New Roman" w:hAnsi="Times New Roman"/>
      <w:b w:val="0"/>
      <w:bCs w:val="0"/>
      <w:kern w:val="24"/>
      <w:sz w:val="24"/>
      <w:szCs w:val="20"/>
    </w:rPr>
  </w:style>
  <w:style w:type="character" w:customStyle="1" w:styleId="419">
    <w:name w:val="正文文本首行缩进 2 字符"/>
    <w:basedOn w:val="215"/>
    <w:link w:val="85"/>
    <w:qFormat/>
    <w:uiPriority w:val="0"/>
    <w:rPr>
      <w:rFonts w:ascii="宋体" w:hAnsi="宋体" w:eastAsia="等线" w:cs="Times New Roman"/>
      <w:color w:val="000000"/>
      <w:sz w:val="24"/>
      <w:szCs w:val="24"/>
    </w:rPr>
  </w:style>
  <w:style w:type="character" w:customStyle="1" w:styleId="420">
    <w:name w:val="para"/>
    <w:basedOn w:val="131"/>
    <w:qFormat/>
    <w:uiPriority w:val="0"/>
  </w:style>
  <w:style w:type="paragraph" w:customStyle="1" w:styleId="421">
    <w:name w:val="BG"/>
    <w:basedOn w:val="1"/>
    <w:next w:val="1"/>
    <w:qFormat/>
    <w:uiPriority w:val="0"/>
    <w:pPr>
      <w:tabs>
        <w:tab w:val="left" w:pos="1134"/>
      </w:tabs>
      <w:adjustRightInd w:val="0"/>
      <w:spacing w:line="360" w:lineRule="atLeast"/>
      <w:jc w:val="center"/>
      <w:textAlignment w:val="baseline"/>
    </w:pPr>
    <w:rPr>
      <w:rFonts w:ascii="Arial" w:hAnsi="Arial" w:eastAsia="宋体" w:cs="Times New Roman"/>
      <w:kern w:val="0"/>
      <w:szCs w:val="20"/>
    </w:rPr>
  </w:style>
  <w:style w:type="paragraph" w:customStyle="1" w:styleId="422">
    <w:name w:val="正文文本缩进 31"/>
    <w:basedOn w:val="1"/>
    <w:qFormat/>
    <w:uiPriority w:val="0"/>
    <w:pPr>
      <w:adjustRightInd w:val="0"/>
      <w:spacing w:before="60" w:after="60" w:line="240" w:lineRule="atLeast"/>
      <w:ind w:firstLine="567"/>
      <w:textAlignment w:val="baseline"/>
    </w:pPr>
    <w:rPr>
      <w:rFonts w:ascii="Times New Roman" w:hAnsi="Times New Roman" w:eastAsia="宋体" w:cs="Times New Roman"/>
      <w:color w:val="FF0000"/>
      <w:kern w:val="0"/>
      <w:sz w:val="28"/>
      <w:szCs w:val="20"/>
    </w:rPr>
  </w:style>
  <w:style w:type="paragraph" w:customStyle="1" w:styleId="423">
    <w:name w:val="Style 特征三 + Left:  1.58 cm First line:  0 cm"/>
    <w:basedOn w:val="1"/>
    <w:qFormat/>
    <w:uiPriority w:val="0"/>
    <w:pPr>
      <w:numPr>
        <w:ilvl w:val="0"/>
        <w:numId w:val="18"/>
      </w:numPr>
      <w:tabs>
        <w:tab w:val="clear" w:pos="840"/>
      </w:tabs>
      <w:adjustRightInd w:val="0"/>
      <w:spacing w:line="360" w:lineRule="auto"/>
      <w:ind w:left="0" w:right="210" w:rightChars="100" w:firstLine="898" w:firstLineChars="426"/>
    </w:pPr>
    <w:rPr>
      <w:rFonts w:ascii="Times New Roman" w:hAnsi="Times New Roman" w:eastAsia="宋体" w:cs="宋体"/>
      <w:b/>
      <w:bCs/>
      <w:szCs w:val="20"/>
      <w:lang w:val="zh-CN"/>
    </w:rPr>
  </w:style>
  <w:style w:type="character" w:customStyle="1" w:styleId="424">
    <w:name w:val="正文缩进3"/>
    <w:basedOn w:val="131"/>
    <w:qFormat/>
    <w:uiPriority w:val="0"/>
    <w:rPr>
      <w:rFonts w:eastAsia="宋体"/>
      <w:kern w:val="2"/>
      <w:sz w:val="21"/>
      <w:lang w:val="en-US" w:eastAsia="zh-CN" w:bidi="ar-SA"/>
    </w:rPr>
  </w:style>
  <w:style w:type="character" w:customStyle="1" w:styleId="425">
    <w:name w:val="文档结构图 Char"/>
    <w:semiHidden/>
    <w:qFormat/>
    <w:uiPriority w:val="0"/>
    <w:rPr>
      <w:rFonts w:ascii="宋体" w:eastAsia="宋体"/>
      <w:sz w:val="18"/>
      <w:szCs w:val="18"/>
    </w:rPr>
  </w:style>
  <w:style w:type="character" w:customStyle="1" w:styleId="426">
    <w:name w:val="批注框文本 Char"/>
    <w:qFormat/>
    <w:uiPriority w:val="0"/>
    <w:rPr>
      <w:kern w:val="2"/>
      <w:sz w:val="18"/>
      <w:szCs w:val="18"/>
    </w:rPr>
  </w:style>
  <w:style w:type="character" w:customStyle="1" w:styleId="427">
    <w:name w:val="批注文字 Char"/>
    <w:qFormat/>
    <w:uiPriority w:val="0"/>
    <w:rPr>
      <w:kern w:val="2"/>
      <w:sz w:val="21"/>
      <w:szCs w:val="22"/>
    </w:rPr>
  </w:style>
  <w:style w:type="character" w:customStyle="1" w:styleId="428">
    <w:name w:val="批注主题 Char"/>
    <w:qFormat/>
    <w:uiPriority w:val="0"/>
    <w:rPr>
      <w:b/>
      <w:bCs/>
      <w:kern w:val="2"/>
      <w:sz w:val="21"/>
      <w:szCs w:val="22"/>
    </w:rPr>
  </w:style>
  <w:style w:type="character" w:customStyle="1" w:styleId="429">
    <w:name w:val="标题 1 Char"/>
    <w:qFormat/>
    <w:uiPriority w:val="0"/>
    <w:rPr>
      <w:b/>
      <w:bCs/>
      <w:kern w:val="44"/>
      <w:sz w:val="44"/>
      <w:szCs w:val="44"/>
    </w:rPr>
  </w:style>
  <w:style w:type="character" w:customStyle="1" w:styleId="430">
    <w:name w:val="纯文本 Char1"/>
    <w:qFormat/>
    <w:uiPriority w:val="0"/>
    <w:rPr>
      <w:rFonts w:ascii="宋体" w:hAnsi="Courier New" w:cs="Courier New"/>
      <w:kern w:val="2"/>
      <w:sz w:val="21"/>
      <w:szCs w:val="21"/>
    </w:rPr>
  </w:style>
  <w:style w:type="character" w:customStyle="1" w:styleId="431">
    <w:name w:val="页眉 Char"/>
    <w:qFormat/>
    <w:uiPriority w:val="99"/>
    <w:rPr>
      <w:kern w:val="2"/>
      <w:sz w:val="18"/>
      <w:szCs w:val="18"/>
    </w:rPr>
  </w:style>
  <w:style w:type="character" w:customStyle="1" w:styleId="432">
    <w:name w:val="页脚 Char"/>
    <w:qFormat/>
    <w:uiPriority w:val="99"/>
    <w:rPr>
      <w:rFonts w:ascii="Calibri" w:hAnsi="Calibri" w:eastAsia="宋体" w:cs="Times New Roman"/>
      <w:sz w:val="22"/>
      <w:szCs w:val="22"/>
    </w:rPr>
  </w:style>
  <w:style w:type="paragraph" w:customStyle="1" w:styleId="433">
    <w:name w:val="_Style 332"/>
    <w:basedOn w:val="1"/>
    <w:next w:val="154"/>
    <w:link w:val="456"/>
    <w:qFormat/>
    <w:uiPriority w:val="0"/>
    <w:pPr>
      <w:widowControl/>
      <w:ind w:firstLine="420" w:firstLineChars="200"/>
      <w:jc w:val="left"/>
    </w:pPr>
    <w:rPr>
      <w:rFonts w:cs="Times New Roman"/>
    </w:rPr>
  </w:style>
  <w:style w:type="character" w:customStyle="1" w:styleId="434">
    <w:name w:val="正文文本缩进 Char"/>
    <w:qFormat/>
    <w:locked/>
    <w:uiPriority w:val="0"/>
    <w:rPr>
      <w:rFonts w:cs="Times New Roman"/>
      <w:sz w:val="24"/>
      <w:szCs w:val="24"/>
    </w:rPr>
  </w:style>
  <w:style w:type="character" w:customStyle="1" w:styleId="435">
    <w:name w:val="正文文本 2 Char1"/>
    <w:basedOn w:val="131"/>
    <w:semiHidden/>
    <w:qFormat/>
    <w:uiPriority w:val="99"/>
  </w:style>
  <w:style w:type="character" w:customStyle="1" w:styleId="436">
    <w:name w:val="日期 Char"/>
    <w:semiHidden/>
    <w:qFormat/>
    <w:locked/>
    <w:uiPriority w:val="0"/>
    <w:rPr>
      <w:rFonts w:cs="Times New Roman"/>
      <w:sz w:val="24"/>
      <w:szCs w:val="24"/>
    </w:rPr>
  </w:style>
  <w:style w:type="character" w:customStyle="1" w:styleId="437">
    <w:name w:val="正文文本 Char1"/>
    <w:basedOn w:val="131"/>
    <w:qFormat/>
    <w:uiPriority w:val="99"/>
    <w:rPr>
      <w:rFonts w:ascii="Times New Roman" w:hAnsi="Times New Roman" w:cs="Times New Roman"/>
    </w:rPr>
  </w:style>
  <w:style w:type="character" w:customStyle="1" w:styleId="438">
    <w:name w:val="标题 3 Char"/>
    <w:basedOn w:val="131"/>
    <w:qFormat/>
    <w:uiPriority w:val="9"/>
    <w:rPr>
      <w:rFonts w:ascii="Times New Roman" w:hAnsi="Times New Roman" w:cs="Times New Roman"/>
      <w:b/>
      <w:bCs/>
      <w:sz w:val="32"/>
      <w:szCs w:val="32"/>
    </w:rPr>
  </w:style>
  <w:style w:type="character" w:customStyle="1" w:styleId="439">
    <w:name w:val="批注主题 Char1"/>
    <w:basedOn w:val="440"/>
    <w:semiHidden/>
    <w:qFormat/>
    <w:uiPriority w:val="99"/>
    <w:rPr>
      <w:b/>
      <w:bCs/>
    </w:rPr>
  </w:style>
  <w:style w:type="character" w:customStyle="1" w:styleId="440">
    <w:name w:val="批注文字 Char1"/>
    <w:basedOn w:val="131"/>
    <w:semiHidden/>
    <w:qFormat/>
    <w:uiPriority w:val="99"/>
  </w:style>
  <w:style w:type="character" w:customStyle="1" w:styleId="441">
    <w:name w:val="正文文本缩进 Char1"/>
    <w:basedOn w:val="131"/>
    <w:qFormat/>
    <w:uiPriority w:val="0"/>
  </w:style>
  <w:style w:type="character" w:customStyle="1" w:styleId="442">
    <w:name w:val="正文文本缩进 2 Char"/>
    <w:qFormat/>
    <w:locked/>
    <w:uiPriority w:val="0"/>
    <w:rPr>
      <w:rFonts w:cs="Times New Roman"/>
      <w:sz w:val="24"/>
      <w:szCs w:val="24"/>
    </w:rPr>
  </w:style>
  <w:style w:type="character" w:customStyle="1" w:styleId="443">
    <w:name w:val="日期 Char1"/>
    <w:basedOn w:val="131"/>
    <w:semiHidden/>
    <w:qFormat/>
    <w:uiPriority w:val="99"/>
  </w:style>
  <w:style w:type="character" w:customStyle="1" w:styleId="444">
    <w:name w:val="标题4 Char"/>
    <w:link w:val="246"/>
    <w:qFormat/>
    <w:locked/>
    <w:uiPriority w:val="99"/>
    <w:rPr>
      <w:rFonts w:ascii="Arial" w:hAnsi="Arial" w:eastAsia="宋体" w:cs="Times New Roman"/>
      <w:b/>
      <w:sz w:val="24"/>
    </w:rPr>
  </w:style>
  <w:style w:type="character" w:customStyle="1" w:styleId="445">
    <w:name w:val="纯文本 Char2"/>
    <w:basedOn w:val="131"/>
    <w:qFormat/>
    <w:uiPriority w:val="0"/>
    <w:rPr>
      <w:rFonts w:ascii="宋体" w:hAnsi="Courier New" w:cs="Courier New"/>
      <w:sz w:val="21"/>
      <w:szCs w:val="21"/>
    </w:rPr>
  </w:style>
  <w:style w:type="character" w:customStyle="1" w:styleId="446">
    <w:name w:val="正文文本缩进 2 Char1"/>
    <w:basedOn w:val="131"/>
    <w:qFormat/>
    <w:uiPriority w:val="0"/>
  </w:style>
  <w:style w:type="character" w:customStyle="1" w:styleId="447">
    <w:name w:val="正文缩进 Char"/>
    <w:qFormat/>
    <w:locked/>
    <w:uiPriority w:val="0"/>
    <w:rPr>
      <w:rFonts w:cs="Times New Roman"/>
      <w:kern w:val="2"/>
      <w:sz w:val="24"/>
      <w:szCs w:val="24"/>
    </w:rPr>
  </w:style>
  <w:style w:type="character" w:customStyle="1" w:styleId="448">
    <w:name w:val="正文首行缩进 Char1"/>
    <w:basedOn w:val="437"/>
    <w:qFormat/>
    <w:uiPriority w:val="0"/>
    <w:rPr>
      <w:rFonts w:ascii="Times New Roman" w:hAnsi="Times New Roman" w:cs="Times New Roman"/>
    </w:rPr>
  </w:style>
  <w:style w:type="character" w:customStyle="1" w:styleId="449">
    <w:name w:val="Plain Text Char"/>
    <w:qFormat/>
    <w:locked/>
    <w:uiPriority w:val="0"/>
    <w:rPr>
      <w:rFonts w:ascii="宋体" w:hAnsi="Courier New" w:eastAsia="宋体"/>
      <w:kern w:val="2"/>
      <w:sz w:val="21"/>
      <w:lang w:val="en-US" w:eastAsia="zh-CN"/>
    </w:rPr>
  </w:style>
  <w:style w:type="character" w:customStyle="1" w:styleId="450">
    <w:name w:val="标题 9 Char"/>
    <w:basedOn w:val="131"/>
    <w:qFormat/>
    <w:uiPriority w:val="0"/>
    <w:rPr>
      <w:rFonts w:ascii="Cambria" w:hAnsi="Cambria" w:cs="Times New Roman"/>
      <w:sz w:val="21"/>
      <w:szCs w:val="21"/>
    </w:rPr>
  </w:style>
  <w:style w:type="character" w:customStyle="1" w:styleId="451">
    <w:name w:val="Comment Text Char"/>
    <w:qFormat/>
    <w:locked/>
    <w:uiPriority w:val="99"/>
    <w:rPr>
      <w:rFonts w:eastAsia="宋体"/>
      <w:kern w:val="2"/>
      <w:sz w:val="24"/>
      <w:lang w:val="en-US" w:eastAsia="zh-CN"/>
    </w:rPr>
  </w:style>
  <w:style w:type="character" w:customStyle="1" w:styleId="452">
    <w:name w:val="正文文本 Char"/>
    <w:semiHidden/>
    <w:qFormat/>
    <w:locked/>
    <w:uiPriority w:val="99"/>
    <w:rPr>
      <w:rFonts w:cs="Times New Roman"/>
      <w:sz w:val="24"/>
      <w:szCs w:val="24"/>
    </w:rPr>
  </w:style>
  <w:style w:type="character" w:customStyle="1" w:styleId="453">
    <w:name w:val="日期 Char2"/>
    <w:qFormat/>
    <w:locked/>
    <w:uiPriority w:val="0"/>
    <w:rPr>
      <w:rFonts w:cs="Times New Roman"/>
      <w:sz w:val="24"/>
      <w:szCs w:val="24"/>
    </w:rPr>
  </w:style>
  <w:style w:type="character" w:customStyle="1" w:styleId="454">
    <w:name w:val="标题 2 Char"/>
    <w:basedOn w:val="131"/>
    <w:semiHidden/>
    <w:qFormat/>
    <w:uiPriority w:val="0"/>
    <w:rPr>
      <w:rFonts w:ascii="Cambria" w:hAnsi="Cambria" w:eastAsia="宋体" w:cs="Times New Roman"/>
      <w:b/>
      <w:bCs/>
      <w:sz w:val="32"/>
      <w:szCs w:val="32"/>
    </w:rPr>
  </w:style>
  <w:style w:type="character" w:customStyle="1" w:styleId="455">
    <w:name w:val="纯文本 Char3"/>
    <w:qFormat/>
    <w:locked/>
    <w:uiPriority w:val="0"/>
    <w:rPr>
      <w:rFonts w:ascii="宋体" w:hAnsi="Courier New" w:cs="Courier New"/>
      <w:sz w:val="21"/>
      <w:szCs w:val="21"/>
    </w:rPr>
  </w:style>
  <w:style w:type="character" w:customStyle="1" w:styleId="456">
    <w:name w:val="正文首行缩进 Char"/>
    <w:link w:val="433"/>
    <w:qFormat/>
    <w:locked/>
    <w:uiPriority w:val="0"/>
    <w:rPr>
      <w:rFonts w:cs="Times New Roman"/>
      <w:kern w:val="2"/>
      <w:sz w:val="21"/>
      <w:szCs w:val="22"/>
    </w:rPr>
  </w:style>
  <w:style w:type="character" w:customStyle="1" w:styleId="457">
    <w:name w:val="Footer Char"/>
    <w:qFormat/>
    <w:locked/>
    <w:uiPriority w:val="99"/>
    <w:rPr>
      <w:rFonts w:eastAsia="长城仿宋"/>
      <w:sz w:val="18"/>
    </w:rPr>
  </w:style>
  <w:style w:type="character" w:customStyle="1" w:styleId="458">
    <w:name w:val="正文文本 2 Char"/>
    <w:qFormat/>
    <w:locked/>
    <w:uiPriority w:val="0"/>
    <w:rPr>
      <w:rFonts w:cs="Times New Roman"/>
      <w:sz w:val="24"/>
      <w:szCs w:val="24"/>
    </w:rPr>
  </w:style>
  <w:style w:type="paragraph" w:customStyle="1" w:styleId="459">
    <w:name w:val="表头"/>
    <w:basedOn w:val="1"/>
    <w:link w:val="525"/>
    <w:qFormat/>
    <w:uiPriority w:val="0"/>
    <w:pPr>
      <w:widowControl/>
      <w:spacing w:line="360" w:lineRule="auto"/>
      <w:jc w:val="center"/>
    </w:pPr>
    <w:rPr>
      <w:rFonts w:ascii="黑体" w:hAnsi="Times New Roman" w:eastAsia="黑体" w:cs="Times New Roman"/>
      <w:kern w:val="0"/>
      <w:sz w:val="24"/>
      <w:szCs w:val="20"/>
    </w:rPr>
  </w:style>
  <w:style w:type="paragraph" w:customStyle="1" w:styleId="460">
    <w:name w:val="普通 (Web)"/>
    <w:basedOn w:val="1"/>
    <w:qFormat/>
    <w:uiPriority w:val="99"/>
    <w:pPr>
      <w:widowControl/>
      <w:spacing w:before="100" w:after="100"/>
      <w:jc w:val="left"/>
    </w:pPr>
    <w:rPr>
      <w:rFonts w:ascii="Arial Unicode MS" w:hAnsi="Arial Unicode MS" w:eastAsia="宋体" w:cs="Times New Roman"/>
      <w:kern w:val="0"/>
      <w:sz w:val="24"/>
      <w:szCs w:val="20"/>
    </w:rPr>
  </w:style>
  <w:style w:type="paragraph" w:customStyle="1" w:styleId="461">
    <w:name w:val="文二"/>
    <w:basedOn w:val="1"/>
    <w:qFormat/>
    <w:uiPriority w:val="0"/>
    <w:pPr>
      <w:widowControl/>
      <w:jc w:val="left"/>
    </w:pPr>
    <w:rPr>
      <w:rFonts w:ascii="宋体" w:hAnsi="宋体" w:eastAsia="宋体" w:cs="Times New Roman"/>
      <w:szCs w:val="21"/>
    </w:rPr>
  </w:style>
  <w:style w:type="paragraph" w:customStyle="1" w:styleId="462">
    <w:name w:val="文一"/>
    <w:basedOn w:val="1"/>
    <w:qFormat/>
    <w:uiPriority w:val="0"/>
    <w:pPr>
      <w:widowControl/>
      <w:topLinePunct/>
      <w:adjustRightInd w:val="0"/>
      <w:snapToGrid w:val="0"/>
      <w:spacing w:line="360" w:lineRule="auto"/>
      <w:ind w:firstLine="200" w:firstLineChars="200"/>
      <w:jc w:val="left"/>
    </w:pPr>
    <w:rPr>
      <w:rFonts w:ascii="Times New Roman" w:hAnsi="Times New Roman" w:eastAsia="宋体" w:cs="Times New Roman"/>
      <w:spacing w:val="4"/>
      <w:kern w:val="0"/>
      <w:sz w:val="24"/>
      <w:szCs w:val="24"/>
    </w:rPr>
  </w:style>
  <w:style w:type="character" w:customStyle="1" w:styleId="463">
    <w:name w:val="批注框文本 Char1"/>
    <w:basedOn w:val="131"/>
    <w:qFormat/>
    <w:uiPriority w:val="0"/>
    <w:rPr>
      <w:kern w:val="2"/>
      <w:sz w:val="18"/>
      <w:szCs w:val="18"/>
    </w:rPr>
  </w:style>
  <w:style w:type="character" w:customStyle="1" w:styleId="464">
    <w:name w:val="正文文本缩进 Char2"/>
    <w:basedOn w:val="131"/>
    <w:qFormat/>
    <w:uiPriority w:val="0"/>
    <w:rPr>
      <w:kern w:val="2"/>
      <w:sz w:val="21"/>
      <w:szCs w:val="24"/>
    </w:rPr>
  </w:style>
  <w:style w:type="character" w:customStyle="1" w:styleId="465">
    <w:name w:val="apple-converted-space"/>
    <w:qFormat/>
    <w:uiPriority w:val="0"/>
  </w:style>
  <w:style w:type="character" w:customStyle="1" w:styleId="466">
    <w:name w:val="书籍标题1"/>
    <w:qFormat/>
    <w:uiPriority w:val="0"/>
    <w:rPr>
      <w:rFonts w:ascii="Cambria" w:hAnsi="Cambria" w:eastAsia="宋体"/>
      <w:b/>
      <w:i/>
      <w:sz w:val="24"/>
      <w:szCs w:val="24"/>
    </w:rPr>
  </w:style>
  <w:style w:type="character" w:customStyle="1" w:styleId="467">
    <w:name w:val="Char Char10"/>
    <w:qFormat/>
    <w:uiPriority w:val="0"/>
    <w:rPr>
      <w:rFonts w:ascii="Calibri" w:hAnsi="Calibri" w:eastAsia="宋体"/>
      <w:b/>
      <w:bCs/>
      <w:sz w:val="28"/>
      <w:szCs w:val="28"/>
      <w:lang w:val="en-US" w:eastAsia="en-US" w:bidi="en-US"/>
    </w:rPr>
  </w:style>
  <w:style w:type="character" w:customStyle="1" w:styleId="468">
    <w:name w:val="op-map-singlepoint-info-right1"/>
    <w:basedOn w:val="131"/>
    <w:qFormat/>
    <w:uiPriority w:val="0"/>
  </w:style>
  <w:style w:type="character" w:customStyle="1" w:styleId="469">
    <w:name w:val="标题 4 Char"/>
    <w:basedOn w:val="131"/>
    <w:qFormat/>
    <w:uiPriority w:val="0"/>
    <w:rPr>
      <w:rFonts w:ascii="Cambria" w:hAnsi="Cambria" w:eastAsia="宋体" w:cs="Times New Roman"/>
      <w:b/>
      <w:bCs/>
      <w:snapToGrid w:val="0"/>
      <w:sz w:val="28"/>
      <w:szCs w:val="28"/>
    </w:rPr>
  </w:style>
  <w:style w:type="character" w:customStyle="1" w:styleId="470">
    <w:name w:val="注释标题 Char"/>
    <w:basedOn w:val="131"/>
    <w:qFormat/>
    <w:uiPriority w:val="0"/>
    <w:rPr>
      <w:snapToGrid w:val="0"/>
      <w:sz w:val="24"/>
    </w:rPr>
  </w:style>
  <w:style w:type="character" w:customStyle="1" w:styleId="471">
    <w:name w:val="电子邮件签名 Char"/>
    <w:basedOn w:val="131"/>
    <w:qFormat/>
    <w:uiPriority w:val="0"/>
    <w:rPr>
      <w:snapToGrid w:val="0"/>
      <w:sz w:val="24"/>
    </w:rPr>
  </w:style>
  <w:style w:type="character" w:customStyle="1" w:styleId="472">
    <w:name w:val="称呼 Char"/>
    <w:basedOn w:val="131"/>
    <w:qFormat/>
    <w:uiPriority w:val="0"/>
    <w:rPr>
      <w:snapToGrid w:val="0"/>
      <w:sz w:val="24"/>
    </w:rPr>
  </w:style>
  <w:style w:type="character" w:customStyle="1" w:styleId="473">
    <w:name w:val="结束语 Char"/>
    <w:basedOn w:val="131"/>
    <w:qFormat/>
    <w:uiPriority w:val="0"/>
    <w:rPr>
      <w:snapToGrid w:val="0"/>
      <w:sz w:val="24"/>
    </w:rPr>
  </w:style>
  <w:style w:type="character" w:customStyle="1" w:styleId="474">
    <w:name w:val="HTML 预设格式 Char"/>
    <w:basedOn w:val="131"/>
    <w:qFormat/>
    <w:uiPriority w:val="0"/>
    <w:rPr>
      <w:rFonts w:ascii="Courier New" w:hAnsi="Courier New" w:cs="Courier New"/>
      <w:snapToGrid w:val="0"/>
    </w:rPr>
  </w:style>
  <w:style w:type="character" w:customStyle="1" w:styleId="475">
    <w:name w:val="HTML 地址 Char"/>
    <w:basedOn w:val="131"/>
    <w:qFormat/>
    <w:uiPriority w:val="0"/>
    <w:rPr>
      <w:i/>
      <w:iCs/>
      <w:snapToGrid w:val="0"/>
      <w:sz w:val="24"/>
    </w:rPr>
  </w:style>
  <w:style w:type="character" w:customStyle="1" w:styleId="476">
    <w:name w:val="正文首行缩进 2 Char"/>
    <w:basedOn w:val="215"/>
    <w:qFormat/>
    <w:uiPriority w:val="0"/>
    <w:rPr>
      <w:rFonts w:ascii="宋体" w:hAnsi="宋体" w:cs="Times New Roman"/>
      <w:snapToGrid w:val="0"/>
      <w:kern w:val="2"/>
      <w:sz w:val="28"/>
    </w:rPr>
  </w:style>
  <w:style w:type="character" w:customStyle="1" w:styleId="477">
    <w:name w:val="签名 Char"/>
    <w:basedOn w:val="131"/>
    <w:qFormat/>
    <w:uiPriority w:val="0"/>
    <w:rPr>
      <w:snapToGrid w:val="0"/>
      <w:sz w:val="24"/>
    </w:rPr>
  </w:style>
  <w:style w:type="character" w:customStyle="1" w:styleId="478">
    <w:name w:val="副标题 Char"/>
    <w:basedOn w:val="131"/>
    <w:qFormat/>
    <w:uiPriority w:val="0"/>
    <w:rPr>
      <w:rFonts w:ascii="Cambria" w:hAnsi="Cambria" w:cs="Times New Roman"/>
      <w:b/>
      <w:bCs/>
      <w:snapToGrid w:val="0"/>
      <w:kern w:val="28"/>
      <w:sz w:val="32"/>
      <w:szCs w:val="32"/>
    </w:rPr>
  </w:style>
  <w:style w:type="character" w:customStyle="1" w:styleId="479">
    <w:name w:val="正文文本缩进 3 Char"/>
    <w:basedOn w:val="131"/>
    <w:qFormat/>
    <w:uiPriority w:val="0"/>
    <w:rPr>
      <w:snapToGrid w:val="0"/>
      <w:sz w:val="16"/>
      <w:szCs w:val="16"/>
    </w:rPr>
  </w:style>
  <w:style w:type="character" w:customStyle="1" w:styleId="480">
    <w:name w:val="信息标题 Char"/>
    <w:basedOn w:val="131"/>
    <w:qFormat/>
    <w:uiPriority w:val="0"/>
    <w:rPr>
      <w:rFonts w:ascii="Cambria" w:hAnsi="Cambria" w:eastAsia="宋体" w:cs="Times New Roman"/>
      <w:snapToGrid w:val="0"/>
      <w:sz w:val="24"/>
      <w:szCs w:val="24"/>
      <w:shd w:val="pct20" w:color="auto" w:fill="auto"/>
    </w:rPr>
  </w:style>
  <w:style w:type="character" w:customStyle="1" w:styleId="481">
    <w:name w:val="标题 Char"/>
    <w:basedOn w:val="131"/>
    <w:qFormat/>
    <w:uiPriority w:val="0"/>
    <w:rPr>
      <w:rFonts w:ascii="Cambria" w:hAnsi="Cambria" w:cs="Times New Roman"/>
      <w:b/>
      <w:bCs/>
      <w:snapToGrid w:val="0"/>
      <w:sz w:val="32"/>
      <w:szCs w:val="32"/>
    </w:rPr>
  </w:style>
  <w:style w:type="character" w:customStyle="1" w:styleId="482">
    <w:name w:val="标题 1 字符1"/>
    <w:qFormat/>
    <w:uiPriority w:val="0"/>
    <w:rPr>
      <w:b/>
      <w:bCs/>
      <w:snapToGrid w:val="0"/>
      <w:kern w:val="44"/>
      <w:sz w:val="44"/>
      <w:szCs w:val="44"/>
    </w:rPr>
  </w:style>
  <w:style w:type="character" w:customStyle="1" w:styleId="483">
    <w:name w:val="Char Char8"/>
    <w:qFormat/>
    <w:locked/>
    <w:uiPriority w:val="0"/>
    <w:rPr>
      <w:rFonts w:ascii="宋体" w:hAnsi="宋体" w:eastAsia="宋体"/>
      <w:kern w:val="2"/>
      <w:sz w:val="18"/>
      <w:szCs w:val="18"/>
      <w:lang w:val="en-US" w:eastAsia="zh-CN" w:bidi="ar-SA"/>
    </w:rPr>
  </w:style>
  <w:style w:type="character" w:customStyle="1" w:styleId="484">
    <w:name w:val="表内居两端对齐 Char"/>
    <w:basedOn w:val="485"/>
    <w:link w:val="487"/>
    <w:qFormat/>
    <w:uiPriority w:val="0"/>
    <w:rPr>
      <w:rFonts w:cs="宋体"/>
      <w:sz w:val="18"/>
      <w:szCs w:val="18"/>
    </w:rPr>
  </w:style>
  <w:style w:type="character" w:customStyle="1" w:styleId="485">
    <w:name w:val="表内居中小五 Char"/>
    <w:link w:val="486"/>
    <w:qFormat/>
    <w:uiPriority w:val="0"/>
    <w:rPr>
      <w:rFonts w:cs="宋体"/>
      <w:sz w:val="18"/>
      <w:szCs w:val="18"/>
    </w:rPr>
  </w:style>
  <w:style w:type="paragraph" w:customStyle="1" w:styleId="486">
    <w:name w:val="表内居中小五"/>
    <w:basedOn w:val="1"/>
    <w:link w:val="485"/>
    <w:qFormat/>
    <w:uiPriority w:val="0"/>
    <w:pPr>
      <w:jc w:val="center"/>
    </w:pPr>
    <w:rPr>
      <w:rFonts w:cs="宋体"/>
      <w:kern w:val="0"/>
      <w:sz w:val="18"/>
      <w:szCs w:val="18"/>
    </w:rPr>
  </w:style>
  <w:style w:type="paragraph" w:customStyle="1" w:styleId="487">
    <w:name w:val="表内居两端对齐"/>
    <w:basedOn w:val="486"/>
    <w:link w:val="484"/>
    <w:qFormat/>
    <w:uiPriority w:val="0"/>
    <w:pPr>
      <w:jc w:val="both"/>
    </w:pPr>
  </w:style>
  <w:style w:type="character" w:customStyle="1" w:styleId="488">
    <w:name w:val="二级条标题 Char"/>
    <w:link w:val="489"/>
    <w:qFormat/>
    <w:uiPriority w:val="0"/>
    <w:rPr>
      <w:rFonts w:ascii="黑体" w:eastAsia="黑体"/>
      <w:b/>
    </w:rPr>
  </w:style>
  <w:style w:type="paragraph" w:customStyle="1" w:styleId="489">
    <w:name w:val="二级条标题"/>
    <w:basedOn w:val="1"/>
    <w:next w:val="1"/>
    <w:link w:val="488"/>
    <w:qFormat/>
    <w:uiPriority w:val="0"/>
    <w:pPr>
      <w:widowControl/>
      <w:outlineLvl w:val="3"/>
    </w:pPr>
    <w:rPr>
      <w:rFonts w:ascii="黑体" w:eastAsia="黑体"/>
      <w:b/>
      <w:kern w:val="0"/>
      <w:sz w:val="20"/>
      <w:szCs w:val="20"/>
    </w:rPr>
  </w:style>
  <w:style w:type="character" w:customStyle="1" w:styleId="490">
    <w:name w:val="jl 三级 Char Char"/>
    <w:link w:val="491"/>
    <w:semiHidden/>
    <w:qFormat/>
    <w:uiPriority w:val="0"/>
    <w:rPr>
      <w:rFonts w:ascii="宋体" w:hAnsi="宋体"/>
      <w:b/>
      <w:color w:val="000000"/>
      <w:sz w:val="24"/>
      <w:szCs w:val="24"/>
    </w:rPr>
  </w:style>
  <w:style w:type="paragraph" w:customStyle="1" w:styleId="491">
    <w:name w:val="jl 三级 Char"/>
    <w:basedOn w:val="1"/>
    <w:link w:val="490"/>
    <w:semiHidden/>
    <w:qFormat/>
    <w:uiPriority w:val="0"/>
    <w:pPr>
      <w:autoSpaceDE w:val="0"/>
      <w:autoSpaceDN w:val="0"/>
      <w:adjustRightInd w:val="0"/>
      <w:spacing w:beforeLines="50" w:after="160" w:afterLines="50"/>
      <w:ind w:firstLine="480" w:firstLineChars="200"/>
      <w:jc w:val="left"/>
      <w:textAlignment w:val="baseline"/>
      <w:outlineLvl w:val="2"/>
    </w:pPr>
    <w:rPr>
      <w:rFonts w:ascii="宋体" w:hAnsi="宋体"/>
      <w:b/>
      <w:color w:val="000000"/>
      <w:kern w:val="0"/>
      <w:sz w:val="24"/>
      <w:szCs w:val="24"/>
    </w:rPr>
  </w:style>
  <w:style w:type="character" w:customStyle="1" w:styleId="492">
    <w:name w:val="批注文字 Char2"/>
    <w:semiHidden/>
    <w:qFormat/>
    <w:uiPriority w:val="0"/>
  </w:style>
  <w:style w:type="character" w:customStyle="1" w:styleId="493">
    <w:name w:val="articlebody21"/>
    <w:qFormat/>
    <w:uiPriority w:val="0"/>
    <w:rPr>
      <w:rFonts w:hint="default"/>
      <w:sz w:val="21"/>
    </w:rPr>
  </w:style>
  <w:style w:type="character" w:customStyle="1" w:styleId="494">
    <w:name w:val="jl 正文 Char Char Char"/>
    <w:link w:val="495"/>
    <w:semiHidden/>
    <w:qFormat/>
    <w:uiPriority w:val="0"/>
    <w:rPr>
      <w:rFonts w:ascii="宋体"/>
      <w:sz w:val="24"/>
      <w:szCs w:val="24"/>
    </w:rPr>
  </w:style>
  <w:style w:type="paragraph" w:customStyle="1" w:styleId="495">
    <w:name w:val="jl 正文 Char Char"/>
    <w:basedOn w:val="1"/>
    <w:link w:val="494"/>
    <w:semiHidden/>
    <w:qFormat/>
    <w:uiPriority w:val="0"/>
    <w:pPr>
      <w:autoSpaceDE w:val="0"/>
      <w:autoSpaceDN w:val="0"/>
      <w:adjustRightInd w:val="0"/>
      <w:ind w:firstLine="200" w:firstLineChars="200"/>
      <w:jc w:val="left"/>
      <w:textAlignment w:val="baseline"/>
    </w:pPr>
    <w:rPr>
      <w:rFonts w:ascii="宋体"/>
      <w:kern w:val="0"/>
      <w:sz w:val="24"/>
      <w:szCs w:val="24"/>
    </w:rPr>
  </w:style>
  <w:style w:type="character" w:customStyle="1" w:styleId="496">
    <w:name w:val="样式 Arial"/>
    <w:qFormat/>
    <w:uiPriority w:val="0"/>
    <w:rPr>
      <w:rFonts w:hint="default" w:ascii="Times New Roman" w:hAnsi="Times New Roman" w:eastAsia="宋体" w:cs="Times New Roman"/>
      <w:sz w:val="21"/>
      <w:szCs w:val="21"/>
    </w:rPr>
  </w:style>
  <w:style w:type="character" w:customStyle="1" w:styleId="497">
    <w:name w:val="正文文本 Char2"/>
    <w:basedOn w:val="131"/>
    <w:qFormat/>
    <w:uiPriority w:val="0"/>
    <w:rPr>
      <w:kern w:val="2"/>
      <w:sz w:val="21"/>
      <w:szCs w:val="24"/>
    </w:rPr>
  </w:style>
  <w:style w:type="character" w:customStyle="1" w:styleId="498">
    <w:name w:val="访问过的超链接1"/>
    <w:qFormat/>
    <w:uiPriority w:val="0"/>
    <w:rPr>
      <w:color w:val="800080"/>
      <w:u w:val="single"/>
    </w:rPr>
  </w:style>
  <w:style w:type="character" w:customStyle="1" w:styleId="499">
    <w:name w:val="Char Char16"/>
    <w:qFormat/>
    <w:uiPriority w:val="0"/>
    <w:rPr>
      <w:rFonts w:ascii="Arial" w:hAnsi="Arial" w:eastAsia="黑体"/>
      <w:b/>
      <w:bCs/>
      <w:kern w:val="2"/>
      <w:sz w:val="32"/>
      <w:szCs w:val="32"/>
      <w:lang w:val="en-US" w:eastAsia="zh-CN" w:bidi="ar-SA"/>
    </w:rPr>
  </w:style>
  <w:style w:type="character" w:customStyle="1" w:styleId="500">
    <w:name w:val="Char Char11"/>
    <w:qFormat/>
    <w:locked/>
    <w:uiPriority w:val="0"/>
    <w:rPr>
      <w:rFonts w:ascii="宋体" w:hAnsi="宋体" w:eastAsia="宋体"/>
      <w:kern w:val="2"/>
      <w:sz w:val="18"/>
      <w:szCs w:val="18"/>
      <w:lang w:val="en-US" w:eastAsia="zh-CN" w:bidi="ar-SA"/>
    </w:rPr>
  </w:style>
  <w:style w:type="character" w:customStyle="1" w:styleId="501">
    <w:name w:val="引用 Char1"/>
    <w:basedOn w:val="131"/>
    <w:link w:val="502"/>
    <w:qFormat/>
    <w:uiPriority w:val="0"/>
    <w:rPr>
      <w:rFonts w:ascii="Calibri" w:hAnsi="Calibri"/>
      <w:i/>
      <w:sz w:val="24"/>
      <w:szCs w:val="24"/>
      <w:lang w:eastAsia="en-US" w:bidi="en-US"/>
    </w:rPr>
  </w:style>
  <w:style w:type="paragraph" w:customStyle="1" w:styleId="502">
    <w:name w:val="引用1"/>
    <w:basedOn w:val="1"/>
    <w:next w:val="1"/>
    <w:link w:val="501"/>
    <w:qFormat/>
    <w:uiPriority w:val="0"/>
    <w:pPr>
      <w:widowControl/>
      <w:jc w:val="left"/>
    </w:pPr>
    <w:rPr>
      <w:rFonts w:ascii="Calibri" w:hAnsi="Calibri"/>
      <w:i/>
      <w:kern w:val="0"/>
      <w:sz w:val="24"/>
      <w:szCs w:val="24"/>
      <w:lang w:eastAsia="en-US" w:bidi="en-US"/>
    </w:rPr>
  </w:style>
  <w:style w:type="character" w:customStyle="1" w:styleId="503">
    <w:name w:val="Char Char51"/>
    <w:qFormat/>
    <w:uiPriority w:val="0"/>
    <w:rPr>
      <w:rFonts w:eastAsia="宋体"/>
      <w:b/>
      <w:kern w:val="44"/>
      <w:sz w:val="28"/>
      <w:szCs w:val="22"/>
      <w:lang w:val="en-US" w:eastAsia="zh-CN" w:bidi="ar-SA"/>
    </w:rPr>
  </w:style>
  <w:style w:type="character" w:customStyle="1" w:styleId="504">
    <w:name w:val="不明显参考1"/>
    <w:qFormat/>
    <w:uiPriority w:val="0"/>
    <w:rPr>
      <w:sz w:val="24"/>
      <w:szCs w:val="24"/>
      <w:u w:val="single"/>
    </w:rPr>
  </w:style>
  <w:style w:type="character" w:customStyle="1" w:styleId="505">
    <w:name w:val="图中文字"/>
    <w:qFormat/>
    <w:uiPriority w:val="0"/>
    <w:rPr>
      <w:rFonts w:ascii="Times New Roman" w:eastAsia="宋体"/>
      <w:sz w:val="15"/>
    </w:rPr>
  </w:style>
  <w:style w:type="character" w:customStyle="1" w:styleId="506">
    <w:name w:val="样式6 Char"/>
    <w:link w:val="507"/>
    <w:qFormat/>
    <w:uiPriority w:val="0"/>
    <w:rPr>
      <w:szCs w:val="24"/>
    </w:rPr>
  </w:style>
  <w:style w:type="paragraph" w:customStyle="1" w:styleId="507">
    <w:name w:val="样式6"/>
    <w:basedOn w:val="1"/>
    <w:link w:val="506"/>
    <w:qFormat/>
    <w:uiPriority w:val="0"/>
    <w:pPr>
      <w:numPr>
        <w:ilvl w:val="2"/>
        <w:numId w:val="19"/>
      </w:numPr>
      <w:tabs>
        <w:tab w:val="left" w:pos="1571"/>
      </w:tabs>
    </w:pPr>
    <w:rPr>
      <w:kern w:val="0"/>
      <w:sz w:val="20"/>
      <w:szCs w:val="24"/>
    </w:rPr>
  </w:style>
  <w:style w:type="character" w:customStyle="1" w:styleId="508">
    <w:name w:val="明显参考1"/>
    <w:qFormat/>
    <w:uiPriority w:val="0"/>
    <w:rPr>
      <w:b/>
      <w:sz w:val="24"/>
      <w:u w:val="single"/>
    </w:rPr>
  </w:style>
  <w:style w:type="character" w:customStyle="1" w:styleId="509">
    <w:name w:val="Char Char7"/>
    <w:qFormat/>
    <w:uiPriority w:val="0"/>
    <w:rPr>
      <w:rFonts w:ascii="宋体" w:hAnsi="宋体" w:eastAsia="宋体" w:cs="宋体"/>
      <w:b/>
      <w:bCs/>
      <w:kern w:val="36"/>
      <w:sz w:val="48"/>
      <w:szCs w:val="48"/>
    </w:rPr>
  </w:style>
  <w:style w:type="character" w:customStyle="1" w:styleId="510">
    <w:name w:val="明显引用 Char"/>
    <w:qFormat/>
    <w:uiPriority w:val="0"/>
    <w:rPr>
      <w:rFonts w:ascii="Calibri" w:hAnsi="Calibri"/>
      <w:b/>
      <w:i/>
      <w:sz w:val="24"/>
      <w:lang w:eastAsia="en-US" w:bidi="en-US"/>
    </w:rPr>
  </w:style>
  <w:style w:type="character" w:customStyle="1" w:styleId="511">
    <w:name w:val="正文 Char"/>
    <w:qFormat/>
    <w:uiPriority w:val="0"/>
    <w:rPr>
      <w:rFonts w:eastAsia="宋体" w:cs="宋体"/>
      <w:kern w:val="2"/>
      <w:sz w:val="21"/>
      <w:lang w:val="en-US" w:eastAsia="zh-CN" w:bidi="ar-SA"/>
    </w:rPr>
  </w:style>
  <w:style w:type="character" w:customStyle="1" w:styleId="512">
    <w:name w:val="明显引用 Char1"/>
    <w:basedOn w:val="131"/>
    <w:link w:val="513"/>
    <w:qFormat/>
    <w:uiPriority w:val="0"/>
    <w:rPr>
      <w:rFonts w:ascii="Calibri" w:hAnsi="Calibri"/>
      <w:b/>
      <w:i/>
      <w:sz w:val="24"/>
      <w:lang w:eastAsia="en-US" w:bidi="en-US"/>
    </w:rPr>
  </w:style>
  <w:style w:type="paragraph" w:customStyle="1" w:styleId="513">
    <w:name w:val="明显引用1"/>
    <w:basedOn w:val="1"/>
    <w:next w:val="1"/>
    <w:link w:val="512"/>
    <w:qFormat/>
    <w:uiPriority w:val="0"/>
    <w:pPr>
      <w:widowControl/>
      <w:ind w:left="720" w:right="720"/>
      <w:jc w:val="left"/>
    </w:pPr>
    <w:rPr>
      <w:rFonts w:ascii="Calibri" w:hAnsi="Calibri"/>
      <w:b/>
      <w:i/>
      <w:kern w:val="0"/>
      <w:sz w:val="24"/>
      <w:szCs w:val="20"/>
      <w:lang w:eastAsia="en-US" w:bidi="en-US"/>
    </w:rPr>
  </w:style>
  <w:style w:type="character" w:customStyle="1" w:styleId="514">
    <w:name w:val="样式 标题 3 + 宋体 Char"/>
    <w:link w:val="515"/>
    <w:qFormat/>
    <w:uiPriority w:val="0"/>
    <w:rPr>
      <w:rFonts w:ascii="宋体" w:hAnsi="宋体"/>
      <w:szCs w:val="21"/>
    </w:rPr>
  </w:style>
  <w:style w:type="paragraph" w:customStyle="1" w:styleId="515">
    <w:name w:val="样式 标题 3 + 宋体"/>
    <w:basedOn w:val="6"/>
    <w:link w:val="514"/>
    <w:qFormat/>
    <w:uiPriority w:val="0"/>
    <w:pPr>
      <w:keepNext w:val="0"/>
      <w:keepLines w:val="0"/>
      <w:tabs>
        <w:tab w:val="left" w:pos="1560"/>
      </w:tabs>
      <w:snapToGrid w:val="0"/>
      <w:spacing w:before="0" w:after="0" w:line="360" w:lineRule="auto"/>
      <w:ind w:left="360"/>
    </w:pPr>
    <w:rPr>
      <w:rFonts w:ascii="宋体" w:hAnsi="宋体" w:eastAsiaTheme="minorEastAsia" w:cstheme="minorBidi"/>
      <w:b w:val="0"/>
      <w:bCs w:val="0"/>
      <w:kern w:val="0"/>
      <w:sz w:val="20"/>
      <w:szCs w:val="21"/>
    </w:rPr>
  </w:style>
  <w:style w:type="character" w:customStyle="1" w:styleId="516">
    <w:name w:val="正文格式 Char"/>
    <w:link w:val="517"/>
    <w:qFormat/>
    <w:uiPriority w:val="0"/>
    <w:rPr>
      <w:rFonts w:ascii="宋体" w:hAnsi="宋体"/>
      <w:bCs/>
      <w:szCs w:val="21"/>
    </w:rPr>
  </w:style>
  <w:style w:type="paragraph" w:customStyle="1" w:styleId="517">
    <w:name w:val="正文格式"/>
    <w:basedOn w:val="1"/>
    <w:link w:val="516"/>
    <w:qFormat/>
    <w:uiPriority w:val="0"/>
    <w:pPr>
      <w:topLinePunct/>
      <w:ind w:firstLine="420" w:firstLineChars="200"/>
    </w:pPr>
    <w:rPr>
      <w:rFonts w:ascii="宋体" w:hAnsi="宋体"/>
      <w:bCs/>
      <w:kern w:val="0"/>
      <w:sz w:val="20"/>
      <w:szCs w:val="21"/>
    </w:rPr>
  </w:style>
  <w:style w:type="character" w:customStyle="1" w:styleId="518">
    <w:name w:val="一级条标题 Char"/>
    <w:link w:val="519"/>
    <w:qFormat/>
    <w:uiPriority w:val="0"/>
    <w:rPr>
      <w:rFonts w:ascii="黑体" w:eastAsia="黑体"/>
      <w:b/>
    </w:rPr>
  </w:style>
  <w:style w:type="paragraph" w:customStyle="1" w:styleId="519">
    <w:name w:val="一级条标题"/>
    <w:basedOn w:val="5"/>
    <w:next w:val="520"/>
    <w:link w:val="518"/>
    <w:qFormat/>
    <w:uiPriority w:val="0"/>
    <w:pPr>
      <w:keepNext w:val="0"/>
      <w:keepLines w:val="0"/>
      <w:widowControl/>
      <w:tabs>
        <w:tab w:val="left" w:pos="525"/>
        <w:tab w:val="left" w:pos="780"/>
      </w:tabs>
      <w:spacing w:before="0" w:after="0" w:line="240" w:lineRule="auto"/>
      <w:ind w:left="780" w:hanging="360"/>
      <w:jc w:val="both"/>
      <w:outlineLvl w:val="2"/>
    </w:pPr>
    <w:rPr>
      <w:rFonts w:ascii="黑体" w:eastAsia="黑体" w:hAnsiTheme="minorHAnsi" w:cstheme="minorBidi"/>
      <w:b/>
      <w:bCs w:val="0"/>
      <w:kern w:val="0"/>
      <w:sz w:val="20"/>
      <w:szCs w:val="20"/>
    </w:rPr>
  </w:style>
  <w:style w:type="paragraph" w:customStyle="1" w:styleId="520">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21">
    <w:name w:val="明显强调1"/>
    <w:qFormat/>
    <w:uiPriority w:val="0"/>
    <w:rPr>
      <w:b/>
      <w:i/>
      <w:sz w:val="24"/>
      <w:szCs w:val="24"/>
      <w:u w:val="single"/>
    </w:rPr>
  </w:style>
  <w:style w:type="character" w:customStyle="1" w:styleId="522">
    <w:name w:val="列出段落 Char"/>
    <w:link w:val="311"/>
    <w:qFormat/>
    <w:uiPriority w:val="0"/>
    <w:rPr>
      <w:rFonts w:ascii="Times New Roman" w:hAnsi="Times New Roman" w:eastAsia="宋体" w:cs="Times New Roman"/>
      <w:kern w:val="2"/>
      <w:sz w:val="21"/>
      <w:szCs w:val="24"/>
    </w:rPr>
  </w:style>
  <w:style w:type="character" w:customStyle="1" w:styleId="523">
    <w:name w:val="Char Char21"/>
    <w:qFormat/>
    <w:uiPriority w:val="0"/>
    <w:rPr>
      <w:rFonts w:eastAsia="汉仪大宋简"/>
      <w:kern w:val="44"/>
      <w:sz w:val="22"/>
      <w:szCs w:val="22"/>
      <w:lang w:val="en-US" w:eastAsia="zh-CN" w:bidi="ar-SA"/>
    </w:rPr>
  </w:style>
  <w:style w:type="character" w:customStyle="1" w:styleId="524">
    <w:name w:val="Char Char6"/>
    <w:semiHidden/>
    <w:qFormat/>
    <w:uiPriority w:val="0"/>
    <w:rPr>
      <w:rFonts w:ascii="Cambria" w:hAnsi="Cambria" w:eastAsia="宋体" w:cs="Times New Roman"/>
      <w:b/>
      <w:bCs/>
      <w:kern w:val="2"/>
      <w:sz w:val="32"/>
      <w:szCs w:val="32"/>
    </w:rPr>
  </w:style>
  <w:style w:type="character" w:customStyle="1" w:styleId="525">
    <w:name w:val="表头 Char"/>
    <w:link w:val="459"/>
    <w:qFormat/>
    <w:uiPriority w:val="0"/>
    <w:rPr>
      <w:rFonts w:ascii="黑体" w:hAnsi="Times New Roman" w:eastAsia="黑体" w:cs="Times New Roman"/>
      <w:sz w:val="24"/>
    </w:rPr>
  </w:style>
  <w:style w:type="character" w:customStyle="1" w:styleId="526">
    <w:name w:val="首行缩进 Char"/>
    <w:link w:val="527"/>
    <w:qFormat/>
    <w:uiPriority w:val="0"/>
    <w:rPr>
      <w:rFonts w:eastAsia="方正书宋简体" w:cs="宋体"/>
    </w:rPr>
  </w:style>
  <w:style w:type="paragraph" w:customStyle="1" w:styleId="527">
    <w:name w:val="首行缩进"/>
    <w:basedOn w:val="1"/>
    <w:link w:val="526"/>
    <w:qFormat/>
    <w:uiPriority w:val="0"/>
    <w:pPr>
      <w:spacing w:line="300" w:lineRule="auto"/>
      <w:ind w:firstLine="420" w:firstLineChars="200"/>
    </w:pPr>
    <w:rPr>
      <w:rFonts w:eastAsia="方正书宋简体" w:cs="宋体"/>
      <w:kern w:val="0"/>
      <w:sz w:val="20"/>
      <w:szCs w:val="20"/>
    </w:rPr>
  </w:style>
  <w:style w:type="character" w:customStyle="1" w:styleId="528">
    <w:name w:val="Char Char5"/>
    <w:semiHidden/>
    <w:qFormat/>
    <w:uiPriority w:val="0"/>
    <w:rPr>
      <w:b/>
      <w:bCs/>
      <w:kern w:val="2"/>
      <w:sz w:val="32"/>
      <w:szCs w:val="32"/>
    </w:rPr>
  </w:style>
  <w:style w:type="character" w:customStyle="1" w:styleId="529">
    <w:name w:val="引用 Char"/>
    <w:qFormat/>
    <w:uiPriority w:val="0"/>
    <w:rPr>
      <w:rFonts w:ascii="Calibri" w:hAnsi="Calibri"/>
      <w:i/>
      <w:sz w:val="24"/>
      <w:szCs w:val="24"/>
      <w:lang w:eastAsia="en-US" w:bidi="en-US"/>
    </w:rPr>
  </w:style>
  <w:style w:type="character" w:customStyle="1" w:styleId="530">
    <w:name w:val="Char Char3"/>
    <w:semiHidden/>
    <w:qFormat/>
    <w:uiPriority w:val="0"/>
    <w:rPr>
      <w:kern w:val="2"/>
      <w:sz w:val="18"/>
      <w:szCs w:val="18"/>
    </w:rPr>
  </w:style>
  <w:style w:type="character" w:customStyle="1" w:styleId="531">
    <w:name w:val="样式 标题 4 + (符号) 宋体 Char"/>
    <w:link w:val="532"/>
    <w:qFormat/>
    <w:uiPriority w:val="0"/>
    <w:rPr>
      <w:rFonts w:ascii="宋体" w:hAnsi="Arial"/>
      <w:b/>
      <w:bCs/>
      <w:szCs w:val="21"/>
    </w:rPr>
  </w:style>
  <w:style w:type="paragraph" w:customStyle="1" w:styleId="532">
    <w:name w:val="样式 标题 4 + (符号) 宋体"/>
    <w:basedOn w:val="7"/>
    <w:link w:val="531"/>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kern w:val="0"/>
      <w:sz w:val="20"/>
      <w:szCs w:val="21"/>
    </w:rPr>
  </w:style>
  <w:style w:type="character" w:customStyle="1" w:styleId="533">
    <w:name w:val="不明显强调1"/>
    <w:qFormat/>
    <w:uiPriority w:val="0"/>
    <w:rPr>
      <w:i/>
      <w:color w:val="5A5A5A"/>
    </w:rPr>
  </w:style>
  <w:style w:type="character" w:customStyle="1" w:styleId="534">
    <w:name w:val="Char Char41"/>
    <w:qFormat/>
    <w:uiPriority w:val="0"/>
    <w:rPr>
      <w:rFonts w:eastAsia="汉仪大宋简"/>
      <w:kern w:val="44"/>
      <w:sz w:val="22"/>
      <w:szCs w:val="22"/>
      <w:lang w:val="en-US" w:eastAsia="zh-CN" w:bidi="ar-SA"/>
    </w:rPr>
  </w:style>
  <w:style w:type="character" w:customStyle="1" w:styleId="535">
    <w:name w:val="页脚 Char1"/>
    <w:qFormat/>
    <w:uiPriority w:val="99"/>
    <w:rPr>
      <w:rFonts w:ascii="Calibri" w:hAnsi="Calibri" w:eastAsia="宋体" w:cs="Times New Roman"/>
      <w:sz w:val="18"/>
      <w:szCs w:val="18"/>
    </w:rPr>
  </w:style>
  <w:style w:type="character" w:customStyle="1" w:styleId="536">
    <w:name w:val="Char Char2"/>
    <w:qFormat/>
    <w:uiPriority w:val="0"/>
    <w:rPr>
      <w:kern w:val="2"/>
      <w:sz w:val="18"/>
      <w:szCs w:val="18"/>
    </w:rPr>
  </w:style>
  <w:style w:type="character" w:customStyle="1" w:styleId="537">
    <w:name w:val="批注主题 Char3"/>
    <w:basedOn w:val="176"/>
    <w:qFormat/>
    <w:uiPriority w:val="0"/>
    <w:rPr>
      <w:rFonts w:ascii="Times New Roman" w:hAnsi="Times New Roman" w:eastAsia="宋体" w:cs="Times New Roman"/>
      <w:b/>
      <w:bCs/>
      <w:snapToGrid w:val="0"/>
      <w:kern w:val="0"/>
      <w:sz w:val="24"/>
      <w:szCs w:val="20"/>
    </w:rPr>
  </w:style>
  <w:style w:type="paragraph" w:customStyle="1" w:styleId="53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40">
    <w:name w:val="签名 字符1"/>
    <w:basedOn w:val="131"/>
    <w:semiHidden/>
    <w:qFormat/>
    <w:uiPriority w:val="99"/>
    <w:rPr>
      <w:rFonts w:ascii="Calibri" w:hAnsi="Calibri" w:eastAsia="宋体" w:cs="Calibri"/>
      <w:color w:val="000000"/>
    </w:rPr>
  </w:style>
  <w:style w:type="paragraph" w:customStyle="1" w:styleId="541">
    <w:name w:val="附录章标题"/>
    <w:next w:val="520"/>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42">
    <w:name w:val="样式 标题 1 + 首行缩进:  2 字符 段前: 1 行 段后: 1 行"/>
    <w:basedOn w:val="4"/>
    <w:semiHidden/>
    <w:qFormat/>
    <w:uiPriority w:val="0"/>
    <w:pPr>
      <w:tabs>
        <w:tab w:val="left" w:pos="425"/>
      </w:tabs>
      <w:spacing w:before="0" w:beforeLines="100" w:after="550" w:afterLines="100" w:line="360" w:lineRule="auto"/>
      <w:jc w:val="both"/>
    </w:pPr>
    <w:rPr>
      <w:rFonts w:ascii="Times New Roman" w:hAnsi="Times New Roman" w:eastAsia="宋体" w:cs="Times New Roman"/>
      <w:b/>
      <w:bCs w:val="0"/>
      <w:sz w:val="28"/>
      <w:szCs w:val="20"/>
    </w:rPr>
  </w:style>
  <w:style w:type="character" w:customStyle="1" w:styleId="543">
    <w:name w:val="副标题 字符1"/>
    <w:basedOn w:val="131"/>
    <w:qFormat/>
    <w:uiPriority w:val="11"/>
    <w:rPr>
      <w:b/>
      <w:bCs/>
      <w:color w:val="000000"/>
      <w:kern w:val="28"/>
      <w:sz w:val="32"/>
      <w:szCs w:val="32"/>
    </w:rPr>
  </w:style>
  <w:style w:type="paragraph" w:customStyle="1" w:styleId="544">
    <w:name w:val="四级条标题"/>
    <w:basedOn w:val="545"/>
    <w:next w:val="520"/>
    <w:qFormat/>
    <w:uiPriority w:val="0"/>
    <w:pPr>
      <w:tabs>
        <w:tab w:val="left" w:pos="945"/>
        <w:tab w:val="left" w:pos="1021"/>
        <w:tab w:val="left" w:pos="1080"/>
        <w:tab w:val="left" w:pos="1155"/>
      </w:tabs>
      <w:outlineLvl w:val="5"/>
    </w:pPr>
  </w:style>
  <w:style w:type="paragraph" w:customStyle="1" w:styleId="545">
    <w:name w:val="三级条标题"/>
    <w:basedOn w:val="489"/>
    <w:next w:val="520"/>
    <w:qFormat/>
    <w:uiPriority w:val="0"/>
    <w:pPr>
      <w:tabs>
        <w:tab w:val="left" w:pos="945"/>
        <w:tab w:val="left" w:pos="1080"/>
      </w:tabs>
      <w:outlineLvl w:val="4"/>
    </w:pPr>
  </w:style>
  <w:style w:type="character" w:customStyle="1" w:styleId="546">
    <w:name w:val="HTML 地址 字符1"/>
    <w:basedOn w:val="131"/>
    <w:semiHidden/>
    <w:qFormat/>
    <w:uiPriority w:val="99"/>
    <w:rPr>
      <w:rFonts w:ascii="Calibri" w:hAnsi="Calibri" w:eastAsia="宋体" w:cs="Calibri"/>
      <w:i/>
      <w:iCs/>
      <w:color w:val="000000"/>
    </w:rPr>
  </w:style>
  <w:style w:type="paragraph" w:customStyle="1" w:styleId="547">
    <w:name w:val="表文"/>
    <w:basedOn w:val="1"/>
    <w:qFormat/>
    <w:uiPriority w:val="0"/>
    <w:pPr>
      <w:topLinePunct/>
      <w:spacing w:before="40" w:after="40"/>
    </w:pPr>
    <w:rPr>
      <w:rFonts w:ascii="Times New Roman" w:hAnsi="Times New Roman" w:eastAsia="宋体" w:cs="Times New Roman"/>
      <w:sz w:val="18"/>
      <w:szCs w:val="18"/>
    </w:rPr>
  </w:style>
  <w:style w:type="paragraph" w:customStyle="1" w:styleId="548">
    <w:name w:val="图形标题"/>
    <w:basedOn w:val="22"/>
    <w:semiHidden/>
    <w:qFormat/>
    <w:uiPriority w:val="0"/>
    <w:pPr>
      <w:jc w:val="center"/>
    </w:pPr>
    <w:rPr>
      <w:rFonts w:ascii="宋体" w:hAnsi="Plotter" w:eastAsia="宋体"/>
    </w:rPr>
  </w:style>
  <w:style w:type="character" w:customStyle="1" w:styleId="549">
    <w:name w:val="电子邮件签名 字符1"/>
    <w:basedOn w:val="131"/>
    <w:semiHidden/>
    <w:qFormat/>
    <w:uiPriority w:val="99"/>
    <w:rPr>
      <w:rFonts w:ascii="Calibri" w:hAnsi="Calibri" w:eastAsia="宋体" w:cs="Calibri"/>
      <w:color w:val="000000"/>
    </w:rPr>
  </w:style>
  <w:style w:type="paragraph" w:customStyle="1" w:styleId="550">
    <w:name w:val="样式 标题 1 + 非加粗"/>
    <w:basedOn w:val="4"/>
    <w:qFormat/>
    <w:uiPriority w:val="0"/>
    <w:pPr>
      <w:topLinePunct/>
      <w:spacing w:before="0" w:after="0" w:line="480" w:lineRule="auto"/>
      <w:ind w:firstLine="420"/>
      <w:jc w:val="both"/>
      <w:textAlignment w:val="baseline"/>
    </w:pPr>
    <w:rPr>
      <w:rFonts w:ascii="Times New Roman" w:hAnsi="Times New Roman" w:eastAsia="宋体" w:cs="Times New Roman"/>
      <w:b/>
      <w:bCs w:val="0"/>
      <w:sz w:val="28"/>
      <w:szCs w:val="22"/>
    </w:rPr>
  </w:style>
  <w:style w:type="paragraph" w:customStyle="1" w:styleId="551">
    <w:name w:val="font0"/>
    <w:basedOn w:val="1"/>
    <w:semiHidden/>
    <w:qFormat/>
    <w:uiPriority w:val="0"/>
    <w:pPr>
      <w:widowControl/>
      <w:spacing w:before="100" w:beforeAutospacing="1" w:after="100" w:afterAutospacing="1"/>
      <w:jc w:val="left"/>
    </w:pPr>
    <w:rPr>
      <w:rFonts w:hint="eastAsia" w:ascii="宋体" w:hAnsi="Times New Roman" w:eastAsia="宋体" w:cs="Times New Roman"/>
      <w:kern w:val="0"/>
      <w:sz w:val="24"/>
      <w:szCs w:val="24"/>
    </w:rPr>
  </w:style>
  <w:style w:type="character" w:customStyle="1" w:styleId="552">
    <w:name w:val="称呼 字符1"/>
    <w:basedOn w:val="131"/>
    <w:semiHidden/>
    <w:qFormat/>
    <w:uiPriority w:val="99"/>
    <w:rPr>
      <w:rFonts w:ascii="Calibri" w:hAnsi="Calibri" w:eastAsia="宋体" w:cs="Calibri"/>
      <w:color w:val="000000"/>
    </w:rPr>
  </w:style>
  <w:style w:type="paragraph" w:customStyle="1" w:styleId="553">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54">
    <w:name w:val="附录表标题"/>
    <w:next w:val="520"/>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55">
    <w:name w:val="结束语 字符1"/>
    <w:basedOn w:val="131"/>
    <w:semiHidden/>
    <w:qFormat/>
    <w:uiPriority w:val="99"/>
    <w:rPr>
      <w:rFonts w:ascii="Calibri" w:hAnsi="Calibri" w:eastAsia="宋体" w:cs="Calibri"/>
      <w:color w:val="000000"/>
    </w:rPr>
  </w:style>
  <w:style w:type="paragraph" w:customStyle="1" w:styleId="556">
    <w:name w:val="附录"/>
    <w:basedOn w:val="4"/>
    <w:qFormat/>
    <w:uiPriority w:val="0"/>
    <w:pPr>
      <w:topLinePunct/>
      <w:spacing w:before="0" w:after="0" w:line="960" w:lineRule="auto"/>
      <w:ind w:firstLine="420"/>
      <w:textAlignment w:val="baseline"/>
    </w:pPr>
    <w:rPr>
      <w:rFonts w:ascii="Times New Roman" w:hAnsi="Times New Roman" w:eastAsia="黑体" w:cs="Times New Roman"/>
      <w:bCs w:val="0"/>
      <w:kern w:val="2"/>
      <w:sz w:val="28"/>
      <w:szCs w:val="28"/>
    </w:rPr>
  </w:style>
  <w:style w:type="paragraph" w:customStyle="1" w:styleId="5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58">
    <w:name w:val="样式 标题 2标题 2 Char + 宋体"/>
    <w:basedOn w:val="5"/>
    <w:qFormat/>
    <w:uiPriority w:val="0"/>
    <w:pPr>
      <w:keepNext w:val="0"/>
      <w:tabs>
        <w:tab w:val="left" w:pos="1320"/>
      </w:tabs>
      <w:adjustRightInd w:val="0"/>
      <w:snapToGrid w:val="0"/>
      <w:spacing w:before="0" w:after="0" w:line="360" w:lineRule="auto"/>
      <w:ind w:left="1320" w:hanging="420"/>
      <w:jc w:val="both"/>
    </w:pPr>
    <w:rPr>
      <w:rFonts w:ascii="宋体" w:hAnsi="Times New Roman" w:eastAsia="宋体" w:cs="Times New Roman"/>
      <w:bCs w:val="0"/>
      <w:sz w:val="21"/>
      <w:szCs w:val="21"/>
    </w:rPr>
  </w:style>
  <w:style w:type="paragraph" w:customStyle="1" w:styleId="55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spacing w:val="20"/>
      <w:w w:val="135"/>
      <w:kern w:val="0"/>
      <w:sz w:val="36"/>
      <w:szCs w:val="20"/>
    </w:rPr>
  </w:style>
  <w:style w:type="paragraph" w:customStyle="1" w:styleId="560">
    <w:name w:val="标准书眉一"/>
    <w:qFormat/>
    <w:uiPriority w:val="0"/>
    <w:pPr>
      <w:jc w:val="both"/>
    </w:pPr>
    <w:rPr>
      <w:rFonts w:ascii="Times New Roman" w:hAnsi="Times New Roman" w:eastAsia="宋体" w:cs="Times New Roman"/>
      <w:lang w:val="en-US" w:eastAsia="zh-CN" w:bidi="ar-SA"/>
    </w:rPr>
  </w:style>
  <w:style w:type="paragraph" w:customStyle="1" w:styleId="561">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62">
    <w:name w:val="jl 正文"/>
    <w:basedOn w:val="1"/>
    <w:semiHidden/>
    <w:qFormat/>
    <w:uiPriority w:val="0"/>
    <w:pPr>
      <w:autoSpaceDE w:val="0"/>
      <w:autoSpaceDN w:val="0"/>
      <w:adjustRightInd w:val="0"/>
      <w:ind w:firstLine="200" w:firstLineChars="200"/>
      <w:jc w:val="left"/>
      <w:textAlignment w:val="baseline"/>
    </w:pPr>
    <w:rPr>
      <w:rFonts w:ascii="宋体" w:hAnsi="Times New Roman" w:eastAsia="宋体" w:cs="Times New Roman"/>
      <w:kern w:val="0"/>
      <w:sz w:val="24"/>
      <w:szCs w:val="24"/>
    </w:rPr>
  </w:style>
  <w:style w:type="paragraph" w:customStyle="1" w:styleId="563">
    <w:name w:val="附录二级条标题"/>
    <w:basedOn w:val="299"/>
    <w:next w:val="520"/>
    <w:qFormat/>
    <w:uiPriority w:val="0"/>
    <w:pPr>
      <w:numPr>
        <w:ilvl w:val="0"/>
        <w:numId w:val="0"/>
      </w:numPr>
      <w:tabs>
        <w:tab w:val="left" w:pos="360"/>
        <w:tab w:val="left" w:pos="1620"/>
      </w:tabs>
      <w:ind w:left="1620" w:hanging="360"/>
      <w:outlineLvl w:val="3"/>
    </w:pPr>
    <w:rPr>
      <w:szCs w:val="20"/>
    </w:rPr>
  </w:style>
  <w:style w:type="paragraph" w:customStyle="1" w:styleId="564">
    <w:name w:val="1.1.1.1N"/>
    <w:basedOn w:val="1"/>
    <w:qFormat/>
    <w:uiPriority w:val="0"/>
    <w:pPr>
      <w:autoSpaceDE w:val="0"/>
      <w:autoSpaceDN w:val="0"/>
      <w:adjustRightInd w:val="0"/>
      <w:spacing w:before="60" w:after="60" w:line="360" w:lineRule="atLeast"/>
      <w:ind w:left="1134"/>
    </w:pPr>
    <w:rPr>
      <w:rFonts w:ascii="Arial" w:hAnsi="Arial" w:eastAsia="宋体" w:cs="Times New Roman"/>
      <w:kern w:val="0"/>
      <w:sz w:val="24"/>
      <w:szCs w:val="20"/>
    </w:rPr>
  </w:style>
  <w:style w:type="paragraph" w:customStyle="1" w:styleId="565">
    <w:name w:val="列出段落2"/>
    <w:basedOn w:val="1"/>
    <w:qFormat/>
    <w:uiPriority w:val="0"/>
    <w:pPr>
      <w:adjustRightInd w:val="0"/>
      <w:snapToGrid w:val="0"/>
      <w:spacing w:line="360" w:lineRule="auto"/>
    </w:pPr>
    <w:rPr>
      <w:rFonts w:ascii="Arial" w:hAnsi="Arial" w:eastAsia="仿宋_GB2312" w:cs="Arial"/>
      <w:sz w:val="28"/>
      <w:szCs w:val="28"/>
    </w:rPr>
  </w:style>
  <w:style w:type="paragraph" w:customStyle="1" w:styleId="566">
    <w:name w:val="列出段落112"/>
    <w:basedOn w:val="1"/>
    <w:qFormat/>
    <w:uiPriority w:val="0"/>
    <w:pPr>
      <w:adjustRightInd w:val="0"/>
      <w:snapToGrid w:val="0"/>
      <w:spacing w:line="360" w:lineRule="auto"/>
    </w:pPr>
    <w:rPr>
      <w:rFonts w:ascii="Arial" w:hAnsi="Arial" w:eastAsia="仿宋_GB2312" w:cs="Arial"/>
      <w:sz w:val="28"/>
      <w:szCs w:val="28"/>
    </w:rPr>
  </w:style>
  <w:style w:type="paragraph" w:customStyle="1" w:styleId="567">
    <w:name w:val="列出段落111"/>
    <w:basedOn w:val="1"/>
    <w:qFormat/>
    <w:uiPriority w:val="0"/>
    <w:pPr>
      <w:ind w:firstLine="420" w:firstLineChars="200"/>
    </w:pPr>
    <w:rPr>
      <w:rFonts w:ascii="Times New Roman" w:hAnsi="Times New Roman" w:eastAsia="宋体" w:cs="Times New Roman"/>
      <w:szCs w:val="24"/>
    </w:rPr>
  </w:style>
  <w:style w:type="paragraph" w:customStyle="1" w:styleId="568">
    <w:name w:val="样式 首行缩进:  0 厘米 行距: 单倍行距 Char"/>
    <w:basedOn w:val="1"/>
    <w:qFormat/>
    <w:uiPriority w:val="0"/>
    <w:pPr>
      <w:adjustRightInd w:val="0"/>
      <w:textAlignment w:val="baseline"/>
    </w:pPr>
    <w:rPr>
      <w:rFonts w:ascii="Times New Roman" w:hAnsi="Times New Roman" w:eastAsia="宋体" w:cs="Times New Roman"/>
      <w:kern w:val="0"/>
      <w:szCs w:val="21"/>
    </w:rPr>
  </w:style>
  <w:style w:type="paragraph" w:customStyle="1" w:styleId="569">
    <w:name w:val="列出段落11"/>
    <w:basedOn w:val="1"/>
    <w:qFormat/>
    <w:uiPriority w:val="34"/>
    <w:pPr>
      <w:ind w:firstLine="420" w:firstLineChars="200"/>
    </w:pPr>
    <w:rPr>
      <w:rFonts w:ascii="Calibri" w:hAnsi="Calibri" w:eastAsia="宋体" w:cs="Times New Roman"/>
    </w:rPr>
  </w:style>
  <w:style w:type="paragraph" w:customStyle="1" w:styleId="5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71">
    <w:name w:val="三级无标题条"/>
    <w:basedOn w:val="1"/>
    <w:qFormat/>
    <w:uiPriority w:val="0"/>
    <w:pPr>
      <w:tabs>
        <w:tab w:val="left" w:pos="780"/>
      </w:tabs>
      <w:ind w:left="780" w:hanging="360"/>
    </w:pPr>
    <w:rPr>
      <w:rFonts w:ascii="Times New Roman" w:hAnsi="Times New Roman" w:eastAsia="宋体" w:cs="Times New Roman"/>
      <w:szCs w:val="24"/>
    </w:rPr>
  </w:style>
  <w:style w:type="paragraph" w:customStyle="1" w:styleId="572">
    <w:name w:val="文件标题"/>
    <w:basedOn w:val="1"/>
    <w:qFormat/>
    <w:uiPriority w:val="0"/>
    <w:pPr>
      <w:autoSpaceDE w:val="0"/>
      <w:autoSpaceDN w:val="0"/>
      <w:adjustRightInd w:val="0"/>
      <w:spacing w:after="240"/>
      <w:jc w:val="center"/>
    </w:pPr>
    <w:rPr>
      <w:rFonts w:ascii="Arial Black" w:hAnsi="Arial Black" w:eastAsia="宋体" w:cs="Times New Roman"/>
      <w:kern w:val="0"/>
      <w:sz w:val="48"/>
      <w:szCs w:val="20"/>
    </w:rPr>
  </w:style>
  <w:style w:type="paragraph" w:customStyle="1" w:styleId="573">
    <w:name w:val="样式 样式 标题 2 + 段前: 0.5 行 段后: 0.5 行 + 首行缩进:  2 字符 段前: 0.5 行 段后: 0..."/>
    <w:basedOn w:val="1"/>
    <w:semiHidden/>
    <w:qFormat/>
    <w:uiPriority w:val="0"/>
    <w:pPr>
      <w:keepNext/>
      <w:keepLines/>
      <w:adjustRightInd w:val="0"/>
      <w:spacing w:beforeLines="50" w:after="160" w:afterLines="50"/>
      <w:jc w:val="left"/>
      <w:textAlignment w:val="baseline"/>
      <w:outlineLvl w:val="1"/>
    </w:pPr>
    <w:rPr>
      <w:rFonts w:ascii="Times New Roman" w:hAnsi="Times New Roman" w:eastAsia="黑体" w:cs="Times New Roman"/>
      <w:kern w:val="0"/>
      <w:szCs w:val="20"/>
    </w:rPr>
  </w:style>
  <w:style w:type="paragraph" w:customStyle="1" w:styleId="574">
    <w:name w:val="xl54"/>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575">
    <w:name w:val="Toc1"/>
    <w:basedOn w:val="44"/>
    <w:qFormat/>
    <w:uiPriority w:val="0"/>
    <w:pPr>
      <w:numPr>
        <w:ilvl w:val="0"/>
        <w:numId w:val="21"/>
      </w:numPr>
      <w:spacing w:line="360" w:lineRule="auto"/>
      <w:outlineLvl w:val="0"/>
    </w:pPr>
    <w:rPr>
      <w:rFonts w:hAnsi="宋体" w:eastAsia="宋体" w:cs="Times New Roman"/>
      <w:b/>
      <w:sz w:val="28"/>
      <w:szCs w:val="28"/>
    </w:rPr>
  </w:style>
  <w:style w:type="paragraph" w:customStyle="1" w:styleId="576">
    <w:name w:val="样式 首行缩进:  0 厘米 行距: 单倍行距"/>
    <w:basedOn w:val="1"/>
    <w:semiHidden/>
    <w:qFormat/>
    <w:uiPriority w:val="0"/>
    <w:pPr>
      <w:adjustRightInd w:val="0"/>
      <w:textAlignment w:val="baseline"/>
    </w:pPr>
    <w:rPr>
      <w:rFonts w:ascii="Times New Roman" w:hAnsi="Times New Roman" w:eastAsia="宋体" w:cs="Times New Roman"/>
      <w:kern w:val="0"/>
      <w:szCs w:val="20"/>
    </w:rPr>
  </w:style>
  <w:style w:type="paragraph" w:customStyle="1" w:styleId="577">
    <w:name w:val="xl55"/>
    <w:basedOn w:val="1"/>
    <w:semiHidden/>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578">
    <w:name w:val="TOC 标题11"/>
    <w:basedOn w:val="4"/>
    <w:next w:val="1"/>
    <w:qFormat/>
    <w:uiPriority w:val="39"/>
    <w:pPr>
      <w:widowControl/>
      <w:spacing w:before="480" w:after="0" w:line="276" w:lineRule="auto"/>
      <w:jc w:val="left"/>
      <w:outlineLvl w:val="9"/>
    </w:pPr>
    <w:rPr>
      <w:rFonts w:ascii="Cambria" w:hAnsi="Cambria" w:eastAsia="宋体" w:cs="Times New Roman"/>
      <w:b/>
      <w:color w:val="365F91"/>
      <w:kern w:val="0"/>
      <w:sz w:val="28"/>
      <w:szCs w:val="28"/>
    </w:rPr>
  </w:style>
  <w:style w:type="paragraph" w:customStyle="1" w:styleId="579">
    <w:name w:val="标题 3 + 小四 段前: 0 磅 段后: 0 磅 行距: 1.5 倍行距"/>
    <w:basedOn w:val="6"/>
    <w:next w:val="6"/>
    <w:semiHidden/>
    <w:qFormat/>
    <w:uiPriority w:val="0"/>
    <w:pPr>
      <w:tabs>
        <w:tab w:val="left" w:pos="2126"/>
      </w:tabs>
      <w:spacing w:before="0" w:after="0" w:line="360" w:lineRule="auto"/>
      <w:ind w:left="1701"/>
      <w:jc w:val="center"/>
    </w:pPr>
    <w:rPr>
      <w:rFonts w:ascii="Times New Roman" w:hAnsi="Times New Roman" w:eastAsia="黑体" w:cs="宋体"/>
      <w:b w:val="0"/>
      <w:sz w:val="24"/>
      <w:szCs w:val="20"/>
    </w:rPr>
  </w:style>
  <w:style w:type="paragraph" w:customStyle="1" w:styleId="580">
    <w:name w:val="Char Char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581">
    <w:name w:val="无标题条"/>
    <w:next w:val="520"/>
    <w:qFormat/>
    <w:uiPriority w:val="0"/>
    <w:pPr>
      <w:jc w:val="both"/>
    </w:pPr>
    <w:rPr>
      <w:rFonts w:ascii="Times New Roman" w:hAnsi="Times New Roman" w:eastAsia="宋体" w:cs="Times New Roman"/>
      <w:sz w:val="21"/>
      <w:lang w:val="en-US" w:eastAsia="zh-CN" w:bidi="ar-SA"/>
    </w:rPr>
  </w:style>
  <w:style w:type="paragraph" w:customStyle="1" w:styleId="582">
    <w:name w:val="样式 Arial 首行缩进:  2 字符"/>
    <w:basedOn w:val="1"/>
    <w:qFormat/>
    <w:uiPriority w:val="0"/>
    <w:pPr>
      <w:ind w:firstLine="403" w:firstLineChars="200"/>
    </w:pPr>
    <w:rPr>
      <w:rFonts w:ascii="Times New Roman" w:hAnsi="Times New Roman" w:eastAsia="宋体" w:cs="华文新魏"/>
      <w:szCs w:val="21"/>
    </w:rPr>
  </w:style>
  <w:style w:type="paragraph" w:customStyle="1" w:styleId="583">
    <w:name w:val="五级无标题条"/>
    <w:basedOn w:val="1"/>
    <w:qFormat/>
    <w:uiPriority w:val="0"/>
    <w:pPr>
      <w:tabs>
        <w:tab w:val="left" w:pos="780"/>
      </w:tabs>
      <w:ind w:left="780" w:hanging="360"/>
    </w:pPr>
    <w:rPr>
      <w:rFonts w:ascii="Times New Roman" w:hAnsi="Times New Roman" w:eastAsia="宋体" w:cs="Times New Roman"/>
      <w:szCs w:val="24"/>
    </w:rPr>
  </w:style>
  <w:style w:type="paragraph" w:customStyle="1" w:styleId="584">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8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86">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87">
    <w:name w:val="附录图标题"/>
    <w:next w:val="520"/>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8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89">
    <w:name w:val="目次、标准名称标题"/>
    <w:basedOn w:val="1"/>
    <w:next w:val="520"/>
    <w:qFormat/>
    <w:uiPriority w:val="0"/>
    <w:pPr>
      <w:widowControl/>
      <w:shd w:val="clear" w:color="FFFFFF" w:fill="FFFFFF"/>
      <w:tabs>
        <w:tab w:val="left" w:pos="1140"/>
      </w:tabs>
      <w:spacing w:before="640" w:after="560" w:line="460" w:lineRule="exact"/>
      <w:jc w:val="center"/>
      <w:outlineLvl w:val="0"/>
    </w:pPr>
    <w:rPr>
      <w:rFonts w:ascii="黑体" w:hAnsi="Times New Roman" w:eastAsia="黑体" w:cs="Times New Roman"/>
      <w:kern w:val="0"/>
      <w:sz w:val="32"/>
      <w:szCs w:val="20"/>
    </w:rPr>
  </w:style>
  <w:style w:type="paragraph" w:customStyle="1" w:styleId="590">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9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592">
    <w:name w:val="数字编号列项（二级）"/>
    <w:qFormat/>
    <w:uiPriority w:val="0"/>
    <w:pPr>
      <w:jc w:val="both"/>
    </w:pPr>
    <w:rPr>
      <w:rFonts w:ascii="宋体" w:hAnsi="Times New Roman" w:eastAsia="宋体" w:cs="Times New Roman"/>
      <w:sz w:val="21"/>
      <w:lang w:val="en-US" w:eastAsia="zh-CN" w:bidi="ar-SA"/>
    </w:rPr>
  </w:style>
  <w:style w:type="paragraph" w:customStyle="1" w:styleId="59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94">
    <w:name w:val="列出段落4"/>
    <w:basedOn w:val="1"/>
    <w:unhideWhenUsed/>
    <w:qFormat/>
    <w:uiPriority w:val="99"/>
    <w:pPr>
      <w:ind w:firstLine="420" w:firstLineChars="200"/>
    </w:pPr>
    <w:rPr>
      <w:rFonts w:ascii="Times New Roman" w:hAnsi="Times New Roman" w:eastAsia="宋体" w:cs="Times New Roman"/>
      <w:szCs w:val="24"/>
    </w:rPr>
  </w:style>
  <w:style w:type="paragraph" w:customStyle="1" w:styleId="595">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96">
    <w:name w:val="图说"/>
    <w:basedOn w:val="1"/>
    <w:semiHidden/>
    <w:qFormat/>
    <w:uiPriority w:val="0"/>
    <w:pPr>
      <w:topLinePunct/>
      <w:spacing w:before="40" w:after="160"/>
      <w:jc w:val="center"/>
    </w:pPr>
    <w:rPr>
      <w:rFonts w:ascii="Times New Roman" w:hAnsi="Times New Roman" w:eastAsia="宋体" w:cs="宋体"/>
      <w:sz w:val="18"/>
      <w:szCs w:val="20"/>
    </w:rPr>
  </w:style>
  <w:style w:type="paragraph" w:customStyle="1" w:styleId="597">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98">
    <w:name w:val="Char3"/>
    <w:basedOn w:val="1"/>
    <w:semiHidden/>
    <w:qFormat/>
    <w:uiPriority w:val="0"/>
    <w:rPr>
      <w:rFonts w:ascii="Times New Roman" w:hAnsi="Times New Roman" w:eastAsia="宋体" w:cs="Times New Roman"/>
      <w:szCs w:val="20"/>
    </w:rPr>
  </w:style>
  <w:style w:type="paragraph" w:customStyle="1" w:styleId="599">
    <w:name w:val="样式3"/>
    <w:basedOn w:val="6"/>
    <w:semiHidden/>
    <w:qFormat/>
    <w:uiPriority w:val="0"/>
    <w:pPr>
      <w:tabs>
        <w:tab w:val="left" w:pos="709"/>
        <w:tab w:val="left" w:pos="2126"/>
      </w:tabs>
      <w:topLinePunct/>
      <w:spacing w:before="0" w:after="0" w:line="720" w:lineRule="auto"/>
      <w:ind w:left="1701"/>
      <w:jc w:val="left"/>
    </w:pPr>
    <w:rPr>
      <w:rFonts w:ascii="Arial" w:hAnsi="Arial" w:eastAsia="黑体"/>
      <w:bCs w:val="0"/>
      <w:sz w:val="30"/>
      <w:szCs w:val="30"/>
    </w:rPr>
  </w:style>
  <w:style w:type="paragraph" w:customStyle="1" w:styleId="600">
    <w:name w:val="二级无标题条"/>
    <w:basedOn w:val="1"/>
    <w:qFormat/>
    <w:uiPriority w:val="0"/>
    <w:pPr>
      <w:tabs>
        <w:tab w:val="left" w:pos="780"/>
      </w:tabs>
      <w:ind w:left="780" w:hanging="360"/>
    </w:pPr>
    <w:rPr>
      <w:rFonts w:ascii="Times New Roman" w:hAnsi="Times New Roman" w:eastAsia="宋体" w:cs="Times New Roman"/>
      <w:szCs w:val="24"/>
    </w:rPr>
  </w:style>
  <w:style w:type="paragraph" w:customStyle="1" w:styleId="601">
    <w:name w:val="xl5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602">
    <w:name w:val="Char Char Char Char Char1 Char Char Char Char"/>
    <w:basedOn w:val="1"/>
    <w:qFormat/>
    <w:uiPriority w:val="0"/>
    <w:rPr>
      <w:rFonts w:ascii="Times New Roman" w:hAnsi="Times New Roman" w:eastAsia="宋体" w:cs="Times New Roman"/>
      <w:szCs w:val="24"/>
    </w:rPr>
  </w:style>
  <w:style w:type="paragraph" w:customStyle="1" w:styleId="603">
    <w:name w:val="五级条标题"/>
    <w:basedOn w:val="544"/>
    <w:next w:val="520"/>
    <w:qFormat/>
    <w:uiPriority w:val="0"/>
    <w:pPr>
      <w:tabs>
        <w:tab w:val="left" w:pos="1407"/>
        <w:tab w:val="left" w:pos="1440"/>
        <w:tab w:val="clear" w:pos="1021"/>
        <w:tab w:val="clear" w:pos="1155"/>
      </w:tabs>
      <w:outlineLvl w:val="6"/>
    </w:pPr>
  </w:style>
  <w:style w:type="paragraph" w:customStyle="1" w:styleId="604">
    <w:name w:val="文件头"/>
    <w:basedOn w:val="1"/>
    <w:qFormat/>
    <w:uiPriority w:val="0"/>
    <w:pPr>
      <w:autoSpaceDE w:val="0"/>
      <w:autoSpaceDN w:val="0"/>
      <w:adjustRightInd w:val="0"/>
      <w:spacing w:before="360" w:after="360" w:line="360" w:lineRule="atLeast"/>
      <w:jc w:val="center"/>
    </w:pPr>
    <w:rPr>
      <w:rFonts w:ascii="黑体" w:hAnsi="Times New Roman" w:eastAsia="黑体" w:cs="Times New Roman"/>
      <w:kern w:val="0"/>
      <w:sz w:val="36"/>
      <w:szCs w:val="20"/>
    </w:rPr>
  </w:style>
  <w:style w:type="paragraph" w:customStyle="1" w:styleId="605">
    <w:name w:val="一级无标题条"/>
    <w:basedOn w:val="1"/>
    <w:qFormat/>
    <w:uiPriority w:val="0"/>
    <w:pPr>
      <w:tabs>
        <w:tab w:val="left" w:pos="780"/>
      </w:tabs>
      <w:ind w:left="780" w:hanging="360"/>
    </w:pPr>
    <w:rPr>
      <w:rFonts w:ascii="Times New Roman" w:hAnsi="Times New Roman" w:eastAsia="宋体" w:cs="Times New Roman"/>
      <w:szCs w:val="24"/>
    </w:rPr>
  </w:style>
  <w:style w:type="paragraph" w:customStyle="1" w:styleId="606">
    <w:name w:val="Char Char Char Char Char1 Char Char Char Char Char Char"/>
    <w:basedOn w:val="1"/>
    <w:qFormat/>
    <w:uiPriority w:val="0"/>
    <w:rPr>
      <w:rFonts w:ascii="Times New Roman" w:hAnsi="Times New Roman" w:eastAsia="宋体" w:cs="Times New Roman"/>
      <w:szCs w:val="24"/>
    </w:rPr>
  </w:style>
  <w:style w:type="paragraph" w:customStyle="1" w:styleId="607">
    <w:name w:val="Char Char Char Char1"/>
    <w:basedOn w:val="1"/>
    <w:qFormat/>
    <w:uiPriority w:val="0"/>
    <w:rPr>
      <w:rFonts w:ascii="Times New Roman" w:hAnsi="Times New Roman" w:eastAsia="宋体" w:cs="Times New Roman"/>
      <w:szCs w:val="24"/>
    </w:rPr>
  </w:style>
  <w:style w:type="paragraph" w:customStyle="1" w:styleId="608">
    <w:name w:val="Char Char Char Char Char Char Char1"/>
    <w:basedOn w:val="1"/>
    <w:qFormat/>
    <w:uiPriority w:val="0"/>
    <w:rPr>
      <w:rFonts w:ascii="Times New Roman" w:hAnsi="Times New Roman" w:eastAsia="宋体" w:cs="Times New Roman"/>
      <w:szCs w:val="24"/>
    </w:rPr>
  </w:style>
  <w:style w:type="paragraph" w:customStyle="1" w:styleId="609">
    <w:name w:val="附录三级条标题"/>
    <w:basedOn w:val="563"/>
    <w:next w:val="520"/>
    <w:qFormat/>
    <w:uiPriority w:val="0"/>
    <w:pPr>
      <w:outlineLvl w:val="4"/>
    </w:pPr>
  </w:style>
  <w:style w:type="paragraph" w:customStyle="1" w:styleId="610">
    <w:name w:val="四级无标题条"/>
    <w:basedOn w:val="1"/>
    <w:qFormat/>
    <w:uiPriority w:val="0"/>
    <w:pPr>
      <w:tabs>
        <w:tab w:val="left" w:pos="780"/>
      </w:tabs>
      <w:ind w:left="780" w:hanging="360"/>
    </w:pPr>
    <w:rPr>
      <w:rFonts w:ascii="Times New Roman" w:hAnsi="Times New Roman" w:eastAsia="宋体" w:cs="Times New Roman"/>
      <w:szCs w:val="24"/>
    </w:rPr>
  </w:style>
  <w:style w:type="paragraph" w:customStyle="1" w:styleId="611">
    <w:name w:val="列出段落3"/>
    <w:basedOn w:val="1"/>
    <w:unhideWhenUsed/>
    <w:qFormat/>
    <w:uiPriority w:val="99"/>
    <w:pPr>
      <w:ind w:firstLine="420" w:firstLineChars="200"/>
    </w:pPr>
    <w:rPr>
      <w:rFonts w:ascii="Times New Roman" w:hAnsi="Times New Roman" w:eastAsia="宋体" w:cs="Times New Roman"/>
      <w:szCs w:val="24"/>
    </w:rPr>
  </w:style>
  <w:style w:type="paragraph" w:customStyle="1" w:styleId="612">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6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14">
    <w:name w:val="前言首行"/>
    <w:basedOn w:val="1"/>
    <w:qFormat/>
    <w:uiPriority w:val="0"/>
    <w:pPr>
      <w:spacing w:after="120"/>
      <w:jc w:val="center"/>
    </w:pPr>
    <w:rPr>
      <w:rFonts w:ascii="Times New Roman" w:hAnsi="Times New Roman" w:eastAsia="黑体" w:cs="宋体"/>
      <w:b/>
      <w:bCs/>
      <w:sz w:val="32"/>
      <w:szCs w:val="20"/>
    </w:rPr>
  </w:style>
  <w:style w:type="paragraph" w:customStyle="1" w:styleId="615">
    <w:name w:val="样式 标题 2 + 黑体 段前: 10.25 磅 段后: 10.25 磅 行距: 单倍行距"/>
    <w:basedOn w:val="5"/>
    <w:semiHidden/>
    <w:qFormat/>
    <w:uiPriority w:val="0"/>
    <w:pPr>
      <w:tabs>
        <w:tab w:val="left" w:pos="1276"/>
      </w:tabs>
      <w:adjustRightInd w:val="0"/>
      <w:spacing w:before="0" w:beforeLines="50" w:after="503" w:afterLines="50" w:line="240" w:lineRule="auto"/>
      <w:ind w:left="851"/>
      <w:jc w:val="left"/>
      <w:textAlignment w:val="baseline"/>
    </w:pPr>
    <w:rPr>
      <w:rFonts w:ascii="黑体" w:hAnsi="黑体" w:eastAsia="黑体" w:cs="Times New Roman"/>
      <w:b/>
      <w:bCs w:val="0"/>
      <w:kern w:val="0"/>
      <w:sz w:val="24"/>
      <w:szCs w:val="20"/>
    </w:rPr>
  </w:style>
  <w:style w:type="paragraph" w:customStyle="1" w:styleId="616">
    <w:name w:val="无间隔1"/>
    <w:basedOn w:val="1"/>
    <w:qFormat/>
    <w:uiPriority w:val="0"/>
    <w:pPr>
      <w:widowControl/>
      <w:jc w:val="left"/>
    </w:pPr>
    <w:rPr>
      <w:rFonts w:ascii="Calibri" w:hAnsi="Calibri" w:eastAsia="宋体" w:cs="Times New Roman"/>
      <w:kern w:val="0"/>
      <w:sz w:val="24"/>
      <w:szCs w:val="32"/>
      <w:lang w:eastAsia="en-US" w:bidi="en-US"/>
    </w:rPr>
  </w:style>
  <w:style w:type="paragraph" w:customStyle="1" w:styleId="617">
    <w:name w:val="样式 标题 3 + 宋体 段前: 7.8 磅"/>
    <w:basedOn w:val="6"/>
    <w:qFormat/>
    <w:uiPriority w:val="0"/>
    <w:pPr>
      <w:keepNext w:val="0"/>
      <w:keepLines w:val="0"/>
      <w:tabs>
        <w:tab w:val="left" w:pos="1560"/>
        <w:tab w:val="left" w:pos="1740"/>
      </w:tabs>
      <w:adjustRightInd w:val="0"/>
      <w:snapToGrid w:val="0"/>
      <w:spacing w:before="156" w:after="0" w:line="360" w:lineRule="auto"/>
      <w:ind w:left="1740" w:hanging="420"/>
    </w:pPr>
    <w:rPr>
      <w:rFonts w:ascii="宋体" w:hAnsi="宋体" w:cs="宋体"/>
      <w:b w:val="0"/>
      <w:bCs w:val="0"/>
      <w:sz w:val="21"/>
      <w:szCs w:val="20"/>
    </w:rPr>
  </w:style>
  <w:style w:type="paragraph" w:customStyle="1" w:styleId="618">
    <w:name w:val="p82"/>
    <w:basedOn w:val="1"/>
    <w:semiHidden/>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eastAsia="宋体" w:cs="Times New Roman"/>
      <w:kern w:val="0"/>
      <w:sz w:val="24"/>
      <w:szCs w:val="20"/>
      <w:lang w:val="en-GB"/>
    </w:rPr>
  </w:style>
  <w:style w:type="paragraph" w:customStyle="1" w:styleId="619">
    <w:name w:val="样式7"/>
    <w:basedOn w:val="1"/>
    <w:qFormat/>
    <w:uiPriority w:val="0"/>
    <w:pPr>
      <w:numPr>
        <w:ilvl w:val="0"/>
        <w:numId w:val="22"/>
      </w:numPr>
      <w:tabs>
        <w:tab w:val="left" w:pos="1200"/>
      </w:tabs>
    </w:pPr>
    <w:rPr>
      <w:rFonts w:ascii="Times New Roman" w:hAnsi="Times New Roman" w:eastAsia="宋体" w:cs="Times New Roman"/>
      <w:szCs w:val="24"/>
    </w:rPr>
  </w:style>
  <w:style w:type="paragraph" w:customStyle="1" w:styleId="62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21">
    <w:name w:val="1.1.1.1"/>
    <w:basedOn w:val="1"/>
    <w:qFormat/>
    <w:uiPriority w:val="0"/>
    <w:pPr>
      <w:autoSpaceDE w:val="0"/>
      <w:autoSpaceDN w:val="0"/>
      <w:adjustRightInd w:val="0"/>
      <w:spacing w:before="60" w:after="60" w:line="360" w:lineRule="atLeast"/>
      <w:ind w:left="1134" w:hanging="1134"/>
    </w:pPr>
    <w:rPr>
      <w:rFonts w:ascii="Arial" w:hAnsi="Arial" w:eastAsia="宋体" w:cs="Times New Roman"/>
      <w:kern w:val="0"/>
      <w:sz w:val="24"/>
      <w:szCs w:val="20"/>
    </w:rPr>
  </w:style>
  <w:style w:type="character" w:customStyle="1" w:styleId="622">
    <w:name w:val="页脚 字符1"/>
    <w:qFormat/>
    <w:uiPriority w:val="99"/>
    <w:rPr>
      <w:kern w:val="2"/>
      <w:sz w:val="18"/>
    </w:rPr>
  </w:style>
  <w:style w:type="character" w:customStyle="1" w:styleId="623">
    <w:name w:val="未处理的提及1"/>
    <w:basedOn w:val="131"/>
    <w:semiHidden/>
    <w:unhideWhenUsed/>
    <w:qFormat/>
    <w:uiPriority w:val="99"/>
    <w:rPr>
      <w:color w:val="605E5C"/>
      <w:shd w:val="clear" w:color="auto" w:fill="E1DFDD"/>
    </w:rPr>
  </w:style>
  <w:style w:type="character" w:customStyle="1" w:styleId="624">
    <w:name w:val="未处理的提及2"/>
    <w:basedOn w:val="131"/>
    <w:semiHidden/>
    <w:unhideWhenUsed/>
    <w:qFormat/>
    <w:uiPriority w:val="99"/>
    <w:rPr>
      <w:color w:val="605E5C"/>
      <w:shd w:val="clear" w:color="auto" w:fill="E1DFDD"/>
    </w:rPr>
  </w:style>
  <w:style w:type="paragraph" w:customStyle="1" w:styleId="625">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paragraph" w:customStyle="1" w:styleId="626">
    <w:name w:val="章节一"/>
    <w:basedOn w:val="1"/>
    <w:next w:val="1"/>
    <w:qFormat/>
    <w:uiPriority w:val="0"/>
    <w:pPr>
      <w:widowControl/>
      <w:topLinePunct/>
      <w:adjustRightInd w:val="0"/>
      <w:snapToGrid w:val="0"/>
      <w:spacing w:beforeLines="50" w:after="160" w:afterLines="50" w:line="259" w:lineRule="auto"/>
      <w:jc w:val="center"/>
      <w:outlineLvl w:val="0"/>
    </w:pPr>
    <w:rPr>
      <w:rFonts w:ascii="Calibri" w:hAnsi="Calibri" w:eastAsia="黑体" w:cs="Calibri"/>
      <w:b/>
      <w:color w:val="000000"/>
      <w:spacing w:val="4"/>
      <w:kern w:val="0"/>
      <w:sz w:val="36"/>
      <w:szCs w:val="36"/>
    </w:rPr>
  </w:style>
  <w:style w:type="paragraph" w:customStyle="1" w:styleId="627">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8">
    <w:name w:val="msolistparagraph"/>
    <w:basedOn w:val="1"/>
    <w:qFormat/>
    <w:uiPriority w:val="0"/>
    <w:pPr>
      <w:ind w:firstLine="420" w:firstLineChars="200"/>
    </w:pPr>
    <w:rPr>
      <w:rFonts w:ascii="Calibri" w:hAnsi="Calibri" w:eastAsia="宋体" w:cs="Times New Roman"/>
    </w:rPr>
  </w:style>
  <w:style w:type="paragraph" w:customStyle="1" w:styleId="629">
    <w:name w:val="msonospacing"/>
    <w:basedOn w:val="1"/>
    <w:qFormat/>
    <w:uiPriority w:val="0"/>
    <w:pPr>
      <w:widowControl/>
      <w:jc w:val="left"/>
    </w:pPr>
    <w:rPr>
      <w:rFonts w:ascii="Calibri" w:hAnsi="Calibri" w:eastAsia="宋体" w:cs="Times New Roman"/>
      <w:kern w:val="0"/>
      <w:sz w:val="22"/>
    </w:rPr>
  </w:style>
  <w:style w:type="paragraph" w:customStyle="1" w:styleId="630">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31">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32">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3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7774</Words>
  <Characters>44317</Characters>
  <Lines>369</Lines>
  <Paragraphs>103</Paragraphs>
  <TotalTime>0</TotalTime>
  <ScaleCrop>false</ScaleCrop>
  <LinksUpToDate>false</LinksUpToDate>
  <CharactersWithSpaces>51988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2024-04-08T09:09:00Z</dcterms:created>
  <dc:creator>陈义春</dc:creator>
  <cp:lastModifiedBy>琳</cp:lastModifiedBy>
  <cp:lastPrinted>2024-03-25T07:59:00Z</cp:lastPrinted>
  <dcterms:modified xsi:type="dcterms:W3CDTF">2024-05-06T08:20:34Z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