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color w:val="auto"/>
          <w:sz w:val="52"/>
          <w:szCs w:val="52"/>
          <w:highlight w:val="none"/>
          <w:u w:val="none"/>
          <w:lang w:val="en-US" w:eastAsia="zh-CN"/>
        </w:rPr>
      </w:pPr>
      <w:bookmarkStart w:id="136" w:name="_GoBack"/>
      <w:bookmarkEnd w:id="136"/>
    </w:p>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广州市净水有限公司</w:t>
      </w:r>
      <w:r>
        <w:rPr>
          <w:rFonts w:hint="default" w:ascii="方正小标宋简体" w:eastAsia="方正小标宋简体"/>
          <w:color w:val="auto"/>
          <w:sz w:val="52"/>
          <w:szCs w:val="52"/>
          <w:highlight w:val="none"/>
          <w:u w:val="none"/>
          <w:lang w:val="en-US" w:eastAsia="zh-CN"/>
        </w:rPr>
        <w:t>大观分公司</w:t>
      </w:r>
    </w:p>
    <w:p>
      <w:pPr>
        <w:jc w:val="center"/>
        <w:rPr>
          <w:rFonts w:hint="default" w:ascii="方正小标宋简体" w:eastAsia="方正小标宋简体"/>
          <w:color w:val="auto"/>
          <w:sz w:val="52"/>
          <w:szCs w:val="52"/>
          <w:highlight w:val="none"/>
          <w:u w:val="none"/>
          <w:lang w:val="en-US" w:eastAsia="zh-CN"/>
        </w:rPr>
      </w:pPr>
      <w:r>
        <w:rPr>
          <w:rFonts w:hint="default" w:ascii="方正小标宋简体" w:eastAsia="方正小标宋简体"/>
          <w:color w:val="auto"/>
          <w:sz w:val="52"/>
          <w:szCs w:val="52"/>
          <w:highlight w:val="none"/>
          <w:u w:val="none"/>
          <w:lang w:val="en-US" w:eastAsia="zh-CN"/>
        </w:rPr>
        <w:t>2024年地磅升级改造项目</w:t>
      </w:r>
    </w:p>
    <w:p>
      <w:pPr>
        <w:jc w:val="center"/>
        <w:rPr>
          <w:rFonts w:hint="default" w:ascii="方正小标宋简体" w:eastAsia="方正小标宋简体"/>
          <w:color w:val="auto"/>
          <w:sz w:val="52"/>
          <w:szCs w:val="52"/>
          <w:highlight w:val="none"/>
          <w:u w:val="none"/>
          <w:lang w:val="en-US" w:eastAsia="zh-CN"/>
        </w:rPr>
      </w:pPr>
    </w:p>
    <w:p>
      <w:pPr>
        <w:jc w:val="center"/>
        <w:rPr>
          <w:rFonts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7"/>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
        <w:numPr>
          <w:ilvl w:val="0"/>
          <w:numId w:val="1"/>
        </w:numPr>
        <w:tabs>
          <w:tab w:val="right" w:pos="8844"/>
        </w:tabs>
        <w:rPr>
          <w:color w:val="auto"/>
          <w:highlight w:val="none"/>
        </w:rPr>
      </w:pPr>
      <w:r>
        <w:rPr>
          <w:rFonts w:hint="eastAsia"/>
          <w:color w:val="auto"/>
          <w:highlight w:val="none"/>
          <w:lang w:val="en-US" w:eastAsia="zh-CN"/>
        </w:rPr>
        <w:t>供应商须知</w:t>
      </w:r>
    </w:p>
    <w:p>
      <w:pPr>
        <w:pStyle w:val="2"/>
        <w:numPr>
          <w:ilvl w:val="0"/>
          <w:numId w:val="1"/>
        </w:numPr>
        <w:tabs>
          <w:tab w:val="right" w:pos="8844"/>
        </w:tabs>
        <w:rPr>
          <w:color w:val="auto"/>
          <w:highlight w:val="none"/>
        </w:rPr>
      </w:pPr>
      <w:r>
        <w:rPr>
          <w:rFonts w:hint="eastAsia"/>
          <w:color w:val="auto"/>
          <w:highlight w:val="none"/>
          <w:lang w:val="en-US" w:eastAsia="zh-CN"/>
        </w:rPr>
        <w:t>采购方法</w:t>
      </w:r>
    </w:p>
    <w:p>
      <w:pPr>
        <w:pStyle w:val="2"/>
        <w:numPr>
          <w:ilvl w:val="0"/>
          <w:numId w:val="1"/>
        </w:numPr>
        <w:tabs>
          <w:tab w:val="right" w:pos="8844"/>
        </w:tabs>
        <w:rPr>
          <w:color w:val="auto"/>
          <w:highlight w:val="none"/>
        </w:rPr>
      </w:pPr>
      <w:r>
        <w:rPr>
          <w:rFonts w:hint="eastAsia"/>
          <w:color w:val="auto"/>
          <w:highlight w:val="none"/>
          <w:lang w:val="en-US" w:eastAsia="zh-CN"/>
        </w:rPr>
        <w:t>评审方法</w:t>
      </w:r>
    </w:p>
    <w:p>
      <w:pPr>
        <w:pStyle w:val="2"/>
        <w:numPr>
          <w:ilvl w:val="0"/>
          <w:numId w:val="1"/>
        </w:numPr>
        <w:tabs>
          <w:tab w:val="right" w:pos="8844"/>
        </w:tabs>
        <w:rPr>
          <w:color w:val="auto"/>
          <w:highlight w:val="none"/>
        </w:rPr>
      </w:pPr>
      <w:r>
        <w:rPr>
          <w:rFonts w:hint="eastAsia"/>
          <w:color w:val="auto"/>
          <w:highlight w:val="none"/>
          <w:lang w:val="en-US" w:eastAsia="zh-CN"/>
        </w:rPr>
        <w:t>采购需求</w:t>
      </w:r>
    </w:p>
    <w:p>
      <w:pPr>
        <w:pStyle w:val="2"/>
        <w:numPr>
          <w:ilvl w:val="0"/>
          <w:numId w:val="1"/>
        </w:numPr>
        <w:tabs>
          <w:tab w:val="right" w:pos="8844"/>
        </w:tabs>
        <w:rPr>
          <w:color w:val="auto"/>
          <w:highlight w:val="none"/>
        </w:rPr>
      </w:pPr>
      <w:r>
        <w:rPr>
          <w:rFonts w:hint="eastAsia"/>
          <w:color w:val="auto"/>
          <w:highlight w:val="none"/>
        </w:rPr>
        <w:t>合同草案</w:t>
      </w:r>
    </w:p>
    <w:p>
      <w:pPr>
        <w:pStyle w:val="2"/>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1"/>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3"/>
        <w:rPr>
          <w:rFonts w:hint="eastAsia"/>
          <w:color w:val="auto"/>
          <w:highlight w:val="none"/>
        </w:rPr>
      </w:pPr>
      <w:bookmarkStart w:id="4" w:name="_Toc31938"/>
      <w:bookmarkStart w:id="5" w:name="_Toc4275"/>
      <w:bookmarkStart w:id="6" w:name="_Toc11322"/>
      <w:bookmarkStart w:id="7" w:name="_Toc1669"/>
      <w:bookmarkStart w:id="8" w:name="_Toc7519"/>
      <w:bookmarkStart w:id="9" w:name="_Toc19609"/>
      <w:bookmarkStart w:id="10" w:name="_Toc17801"/>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2340610</wp:posOffset>
                </wp:positionH>
                <wp:positionV relativeFrom="paragraph">
                  <wp:posOffset>473710</wp:posOffset>
                </wp:positionV>
                <wp:extent cx="958850" cy="0"/>
                <wp:effectExtent l="0" t="0" r="0" b="0"/>
                <wp:wrapNone/>
                <wp:docPr id="3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37.3pt;height:0pt;width:75.5pt;z-index:251672576;mso-width-relative:page;mso-height-relative:page;" filled="f" stroked="t" coordsize="21600,21600" o:gfxdata="UEsDBAoAAAAAAIdO4kAAAAAAAAAAAAAAAAAEAAAAZHJzL1BLAwQUAAAACACHTuJA6K8ttNcAAAAJ&#10;AQAADwAAAGRycy9kb3ducmV2LnhtbE2PT0/CQBDF7yZ8h82QcDGyW5QKtVtCTDx4FEi8Lt2xrXZn&#10;m+6WIp/eMR7wNP9e3vtNvjm7VpywD40nDclcgUAqvW2o0nDYv9ytQIRoyJrWE2r4xgCbYnKTm8z6&#10;kd7wtIuVYBMKmdFQx9hlUoayRmfC3HdIfPvwvTORx76Stjcjm7tWLpRKpTMNcUJtOnyusfzaDU4D&#10;hmGZqO3aVYfXy3j7vrh8jt1e69k0UU8gIp7jVQy/+IwOBTMd/UA2iFbDfbpKWarh8YErC5bJmpvj&#10;30IWufz/QfEDUEsDBBQAAAAIAIdO4kCkvf6H8wEAAOQDAAAOAAAAZHJzL2Uyb0RvYy54bWytU72O&#10;EzEQ7pF4B8s92SQo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p5w5sHTj&#10;Pz99+/Xx8+2XH7ffv7LJ86xRH7Cm0JXbxNMOwyZmwoc22vwnKuxQdD2edVWHxAQdvpjN5zNSXNy5&#10;qvu8EDG9Ut6ybDQcUwS969LKO0eX5+OkyAr715ioMiXeJeSixrE+w09nBA40jC0NAZk2ECF0u5KL&#10;3mh5rY3JGRh325WJbA95IMqX+RHuX2G5yBqwG+KKaxiVToF86SRLx0BKOXohPLdgleTMKHpQ2SJA&#10;qBNoc0kklTaOOsgSD6Jma+vlsWhdzunyS4+nQc3T9ee+ZN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K8ttNcAAAAJAQAADwAAAAAAAAABACAAAAAiAAAAZHJzL2Rvd25yZXYueG1sUEsBAhQA&#10;FAAAAAgAh07iQKS9/o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155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NH4PWj0AQAA5AMAAA4AAABkcnMvZTJvRG9jLnhtbK1TzY7T&#10;MBC+I/EOlu80TVFXJWq6h5blgqAS8ABTx0ks+U8eb9PeuCGegRtH3gHeZiV4C8ZOtwvLpQdycMae&#10;mW/m+zxeXh+MZnsZUDlb83Iy5Uxa4Rplu5p/eH/zbMEZRrANaGdlzY8S+fXq6ZPl4Cs5c73TjQyM&#10;QCxWg695H6OvigJFLw3gxHlpydm6YCDSNnRFE2AgdKOL2XR6VQwuND44IRHpdDM6+QkxXALo2lYJ&#10;uXHi1kgbR9QgNUSihL3yyFe527aVIr5tW5SR6ZoT05hXKkL2Lq3FaglVF8D3SpxagEtaeMTJgLJU&#10;9Ay1gQjsNqh/oIwSwaFr40Q4U4xEsiLEopw+0uZdD15mLiQ1+rPo+P9gxZv9NjDV1Px5yZkFQzf+&#10;89O3Xx8/3335cff9KyuvkkaDx4pC13YbTjv025AIH9pg0p+osEPW9XjWVR4iE3T4Yr5YzElxce8q&#10;HvJ8wPhKOsOSUXOMAVTXx7Wzli7PhTLLCvvXGKkyJd4npKLasiHBz+YEDjSMLQ0BmcYTIbRdzkWn&#10;VXOjtE4ZGLrdWge2hzQQ+Uv8CPevsFRkA9iPcdk1jkovoXlpGxaPnpSy9EJ4asHIhjMt6UEliwCh&#10;iqD0JZFUWlvqIEk8ipqsnWuOWet8TpefezwNapquP/c5++Fx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K2LetYAAAAJAQAADwAAAAAAAAABACAAAAAiAAAAZHJzL2Rvd25yZXYueG1sUEsBAhQA&#10;FAAAAAgAh07iQNH4PWj0AQAA5AMAAA4AAAAAAAAAAQAgAAAAJQ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000000" w:themeColor="text1"/>
          <w:sz w:val="28"/>
          <w:szCs w:val="28"/>
          <w:highlight w:val="none"/>
          <w:u w:val="single"/>
          <w14:textFill>
            <w14:solidFill>
              <w14:schemeClr w14:val="tx1"/>
            </w14:solidFill>
          </w14:textFill>
        </w:rPr>
        <w:t>广州市净水有限公司</w:t>
      </w:r>
      <w:r>
        <w:rPr>
          <w:rFonts w:hint="eastAsia" w:ascii="仿宋_GB2312" w:hAnsi="仿宋" w:eastAsia="仿宋_GB2312" w:cs="仿宋_GB2312"/>
          <w:color w:val="000000" w:themeColor="text1"/>
          <w:sz w:val="28"/>
          <w:szCs w:val="28"/>
          <w:highlight w:val="none"/>
          <w:u w:val="single"/>
          <w:lang w:eastAsia="zh-CN"/>
          <w14:textFill>
            <w14:solidFill>
              <w14:schemeClr w14:val="tx1"/>
            </w14:solidFill>
          </w14:textFill>
        </w:rPr>
        <w:t>大观分公司2024年地磅升级改造项目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公开询价</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u w:val="single"/>
          <w:lang w:val="en-US" w:eastAsia="zh-CN"/>
          <w14:textFill>
            <w14:solidFill>
              <w14:schemeClr w14:val="tx1"/>
            </w14:solidFill>
          </w14:textFill>
        </w:rPr>
        <w:t>广州市净水有限公司大观分公司2024年地磅升级改造项目</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u w:val="single"/>
          <w:lang w:val="en-US" w:eastAsia="zh-CN"/>
          <w14:textFill>
            <w14:solidFill>
              <w14:schemeClr w14:val="tx1"/>
            </w14:solidFill>
          </w14:textFill>
        </w:rPr>
        <w:t xml:space="preserve">XJ-20240329-1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 xml:space="preserve">   212681.76    </w:t>
      </w:r>
    </w:p>
    <w:tbl>
      <w:tblPr>
        <w:tblStyle w:val="22"/>
        <w:tblW w:w="104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83"/>
        <w:gridCol w:w="1269"/>
        <w:gridCol w:w="2561"/>
        <w:gridCol w:w="1529"/>
        <w:gridCol w:w="1474"/>
        <w:gridCol w:w="846"/>
        <w:gridCol w:w="1086"/>
        <w:gridCol w:w="1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6" w:hRule="atLeast"/>
          <w:jc w:val="center"/>
        </w:trPr>
        <w:tc>
          <w:tcPr>
            <w:tcW w:w="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2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5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529"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474"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绿色安措费</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3" w:hRule="atLeast"/>
          <w:jc w:val="center"/>
        </w:trPr>
        <w:tc>
          <w:tcPr>
            <w:tcW w:w="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2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25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color w:val="auto"/>
                <w:kern w:val="0"/>
                <w:sz w:val="22"/>
                <w:highlight w:val="none"/>
                <w:u w:val="none"/>
                <w:lang w:bidi="ar"/>
              </w:rPr>
              <w:t>大观分公司2024年地磅升级改造项目</w:t>
            </w:r>
          </w:p>
        </w:tc>
        <w:tc>
          <w:tcPr>
            <w:tcW w:w="15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212681.76</w:t>
            </w:r>
          </w:p>
        </w:tc>
        <w:tc>
          <w:tcPr>
            <w:tcW w:w="1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195120.88</w:t>
            </w:r>
          </w:p>
        </w:tc>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7443.54</w:t>
            </w:r>
          </w:p>
        </w:tc>
        <w:tc>
          <w:tcPr>
            <w:tcW w:w="1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16844.51</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和暂列金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spacing w:line="600" w:lineRule="exact"/>
        <w:jc w:val="left"/>
        <w:rPr>
          <w:rFonts w:hint="eastAsia"/>
          <w:color w:val="auto"/>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kern w:val="0"/>
                <w:sz w:val="22"/>
                <w:highlight w:val="none"/>
                <w:u w:val="none"/>
                <w:lang w:bidi="ar"/>
              </w:rPr>
              <w:t>大观分公司2024年地磅升级改造项目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color w:val="auto"/>
                <w:kern w:val="0"/>
                <w:sz w:val="22"/>
                <w:szCs w:val="22"/>
                <w:highlight w:val="none"/>
                <w:u w:val="none"/>
                <w:lang w:val="en-US" w:eastAsia="zh-CN" w:bidi="ar"/>
              </w:rPr>
              <w:t>目前大观净水厂地磅只具备基本称重功能，无法实现污泥外运程序智能化及上传污泥外运过磅数据至净水公司信息系统，现计划对大观的地磅称重系统进行升级改造设计，新地磅系统建成后，提高工作效率和数据的精确性，称重数据也能及时上传和统计。</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p>
    <w:tbl>
      <w:tblPr>
        <w:tblStyle w:val="23"/>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大观分公司2024年地磅升级改造项目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到货后60个自然日内完成施工及调试。</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广州市净水有限公司大观分公司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 xml:space="preserve">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根据相关安全规范要求实施</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color w:val="000000" w:themeColor="text1"/>
          <w:sz w:val="28"/>
          <w:szCs w:val="28"/>
          <w:highlight w:val="none"/>
          <w14:textFill>
            <w14:solidFill>
              <w14:schemeClr w14:val="tx1"/>
            </w14:solidFill>
          </w14:textFill>
        </w:rPr>
      </w:pPr>
      <w:r>
        <w:rPr>
          <w:rFonts w:ascii="仿宋_GB2312" w:eastAsia="仿宋_GB2312"/>
          <w:color w:val="000000" w:themeColor="text1"/>
          <w:sz w:val="28"/>
          <w:szCs w:val="28"/>
          <w:highlight w:val="none"/>
          <w14:textFill>
            <w14:solidFill>
              <w14:schemeClr w14:val="tx1"/>
            </w14:solidFill>
          </w14:textFill>
        </w:rPr>
        <w:sym w:font="Wingdings 2" w:char="0052"/>
      </w:r>
      <w:r>
        <w:rPr>
          <w:rFonts w:hint="eastAsia" w:ascii="仿宋_GB2312" w:eastAsia="仿宋_GB2312"/>
          <w:color w:val="000000" w:themeColor="text1"/>
          <w:sz w:val="28"/>
          <w:szCs w:val="28"/>
          <w:highlight w:val="none"/>
          <w14:textFill>
            <w14:solidFill>
              <w14:schemeClr w14:val="tx1"/>
            </w14:solidFill>
          </w14:textFill>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000000" w:themeColor="text1"/>
          <w:sz w:val="28"/>
          <w:szCs w:val="28"/>
          <w:highlight w:val="none"/>
          <w14:textFill>
            <w14:solidFill>
              <w14:schemeClr w14:val="tx1"/>
            </w14:solidFill>
          </w14:textFill>
        </w:rPr>
      </w:pPr>
      <w:r>
        <w:rPr>
          <w:rFonts w:ascii="仿宋_GB2312" w:eastAsia="仿宋_GB2312"/>
          <w:color w:val="000000" w:themeColor="text1"/>
          <w:sz w:val="28"/>
          <w:szCs w:val="28"/>
          <w:highlight w:val="none"/>
          <w14:textFill>
            <w14:solidFill>
              <w14:schemeClr w14:val="tx1"/>
            </w14:solidFill>
          </w14:textFill>
        </w:rPr>
        <w:sym w:font="Wingdings 2" w:char="0052"/>
      </w:r>
      <w:r>
        <w:rPr>
          <w:rFonts w:hint="eastAsia" w:ascii="仿宋_GB2312" w:eastAsia="仿宋_GB2312"/>
          <w:color w:val="000000" w:themeColor="text1"/>
          <w:sz w:val="28"/>
          <w:szCs w:val="28"/>
          <w:highlight w:val="none"/>
          <w14:textFill>
            <w14:solidFill>
              <w14:schemeClr w14:val="tx1"/>
            </w14:solidFill>
          </w14:textFill>
        </w:rPr>
        <w:t>（2）供应商应当具备</w:t>
      </w:r>
      <w:r>
        <w:rPr>
          <w:rFonts w:hint="eastAsia" w:ascii="仿宋_GB2312" w:hAnsi="仿宋" w:eastAsia="仿宋_GB2312" w:cs="仿宋_GB2312"/>
          <w:color w:val="000000" w:themeColor="text1"/>
          <w:sz w:val="28"/>
          <w:szCs w:val="28"/>
          <w:highlight w:val="none"/>
          <w14:textFill>
            <w14:solidFill>
              <w14:schemeClr w14:val="tx1"/>
            </w14:solidFill>
          </w14:textFill>
        </w:rPr>
        <w:t>电子与智能化工程专业承包二级（或以上级别）资质，</w:t>
      </w:r>
      <w:r>
        <w:rPr>
          <w:rFonts w:hint="eastAsia" w:ascii="仿宋_GB2312" w:eastAsia="仿宋_GB2312"/>
          <w:color w:val="000000" w:themeColor="text1"/>
          <w:sz w:val="28"/>
          <w:szCs w:val="28"/>
          <w:highlight w:val="none"/>
          <w14:textFill>
            <w14:solidFill>
              <w14:schemeClr w14:val="tx1"/>
            </w14:solidFill>
          </w14:textFill>
        </w:rPr>
        <w:t>同时持有建设主管部门颁发且在有效期内的《安全生产许可证》</w:t>
      </w:r>
    </w:p>
    <w:p>
      <w:pPr>
        <w:adjustRightInd w:val="0"/>
        <w:snapToGrid w:val="0"/>
        <w:spacing w:line="600" w:lineRule="exact"/>
        <w:jc w:val="left"/>
        <w:rPr>
          <w:rFonts w:ascii="仿宋_GB2312" w:eastAsia="仿宋_GB2312"/>
          <w:color w:val="000000" w:themeColor="text1"/>
          <w:sz w:val="28"/>
          <w:szCs w:val="28"/>
          <w:highlight w:val="none"/>
          <w14:textFill>
            <w14:solidFill>
              <w14:schemeClr w14:val="tx1"/>
            </w14:solidFill>
          </w14:textFill>
        </w:rPr>
      </w:pPr>
      <w:r>
        <w:rPr>
          <w:rFonts w:ascii="仿宋_GB2312" w:eastAsia="仿宋_GB2312"/>
          <w:color w:val="000000" w:themeColor="text1"/>
          <w:sz w:val="28"/>
          <w:szCs w:val="28"/>
          <w:highlight w:val="none"/>
          <w14:textFill>
            <w14:solidFill>
              <w14:schemeClr w14:val="tx1"/>
            </w14:solidFill>
          </w14:textFill>
        </w:rPr>
        <w:sym w:font="Wingdings 2" w:char="0052"/>
      </w:r>
      <w:r>
        <w:rPr>
          <w:rFonts w:hint="eastAsia" w:ascii="仿宋_GB2312" w:eastAsia="仿宋_GB2312"/>
          <w:color w:val="000000" w:themeColor="text1"/>
          <w:sz w:val="28"/>
          <w:szCs w:val="28"/>
          <w:highlight w:val="none"/>
          <w14:textFill>
            <w14:solidFill>
              <w14:schemeClr w14:val="tx1"/>
            </w14:solidFill>
          </w14:textFill>
        </w:rPr>
        <w:t>（3）202</w:t>
      </w:r>
      <w:r>
        <w:rPr>
          <w:rFonts w:hint="eastAsia" w:ascii="仿宋_GB2312" w:eastAsia="仿宋_GB2312"/>
          <w:color w:val="000000" w:themeColor="text1"/>
          <w:sz w:val="28"/>
          <w:szCs w:val="28"/>
          <w:highlight w:val="none"/>
          <w:lang w:val="en-US" w:eastAsia="zh-CN"/>
          <w14:textFill>
            <w14:solidFill>
              <w14:schemeClr w14:val="tx1"/>
            </w14:solidFill>
          </w14:textFill>
        </w:rPr>
        <w:t>1</w:t>
      </w:r>
      <w:r>
        <w:rPr>
          <w:rFonts w:hint="eastAsia" w:ascii="仿宋_GB2312" w:eastAsia="仿宋_GB2312"/>
          <w:color w:val="000000" w:themeColor="text1"/>
          <w:sz w:val="28"/>
          <w:szCs w:val="28"/>
          <w:highlight w:val="none"/>
          <w14:textFill>
            <w14:solidFill>
              <w14:schemeClr w14:val="tx1"/>
            </w14:solidFill>
          </w14:textFill>
        </w:rPr>
        <w:t>年1月1日至今，最少具有一项类似地磅系统安装或维护业绩。（提供合同复印件证明，包括但不限于项目名称、金额及实施内容、合同盖章、签订日期，加盖单位公章）</w:t>
      </w:r>
    </w:p>
    <w:p>
      <w:pPr>
        <w:pStyle w:val="20"/>
        <w:shd w:val="clear" w:color="auto" w:fill="FFFFFF"/>
        <w:spacing w:before="0" w:beforeAutospacing="0" w:after="0" w:afterAutospacing="0"/>
        <w:jc w:val="both"/>
        <w:rPr>
          <w:rFonts w:ascii="仿宋_GB2312" w:eastAsia="仿宋_GB2312"/>
          <w:color w:val="000000" w:themeColor="text1"/>
          <w:sz w:val="28"/>
          <w:szCs w:val="28"/>
          <w:highlight w:val="none"/>
          <w14:textFill>
            <w14:solidFill>
              <w14:schemeClr w14:val="tx1"/>
            </w14:solidFill>
          </w14:textFill>
        </w:rPr>
      </w:pPr>
      <w:r>
        <w:rPr>
          <w:rFonts w:ascii="仿宋_GB2312" w:eastAsia="仿宋_GB2312"/>
          <w:color w:val="000000" w:themeColor="text1"/>
          <w:sz w:val="28"/>
          <w:szCs w:val="28"/>
          <w:highlight w:val="none"/>
          <w14:textFill>
            <w14:solidFill>
              <w14:schemeClr w14:val="tx1"/>
            </w14:solidFill>
          </w14:textFill>
        </w:rPr>
        <w:sym w:font="Wingdings 2" w:char="0052"/>
      </w:r>
      <w:r>
        <w:rPr>
          <w:rFonts w:hint="eastAsia" w:ascii="仿宋_GB2312" w:eastAsia="仿宋_GB2312"/>
          <w:color w:val="000000" w:themeColor="text1"/>
          <w:sz w:val="28"/>
          <w:szCs w:val="28"/>
          <w:highlight w:val="none"/>
          <w14:textFill>
            <w14:solidFill>
              <w14:schemeClr w14:val="tx1"/>
            </w14:solidFill>
          </w14:textFill>
        </w:rPr>
        <w:t>（</w:t>
      </w:r>
      <w:r>
        <w:rPr>
          <w:rFonts w:ascii="仿宋_GB2312" w:eastAsia="仿宋_GB2312"/>
          <w:color w:val="000000" w:themeColor="text1"/>
          <w:sz w:val="28"/>
          <w:szCs w:val="28"/>
          <w:highlight w:val="none"/>
          <w14:textFill>
            <w14:solidFill>
              <w14:schemeClr w14:val="tx1"/>
            </w14:solidFill>
          </w14:textFill>
        </w:rPr>
        <w:t>4）报价单</w:t>
      </w:r>
      <w:r>
        <w:rPr>
          <w:rFonts w:hint="eastAsia" w:ascii="仿宋_GB2312" w:eastAsia="仿宋_GB2312"/>
          <w:color w:val="000000" w:themeColor="text1"/>
          <w:sz w:val="28"/>
          <w:szCs w:val="28"/>
          <w:highlight w:val="none"/>
          <w14:textFill>
            <w14:solidFill>
              <w14:schemeClr w14:val="tx1"/>
            </w14:solidFill>
          </w14:textFill>
        </w:rPr>
        <w:t>位拟担任本工程项目负责人和安全员的人员资质须满足下列要求，且项目负责人不得同时兼任本项目专职安全人员；</w:t>
      </w:r>
    </w:p>
    <w:p>
      <w:pPr>
        <w:adjustRightInd w:val="0"/>
        <w:snapToGrid w:val="0"/>
        <w:spacing w:line="600" w:lineRule="exact"/>
        <w:jc w:val="left"/>
        <w:rPr>
          <w:rFonts w:hint="eastAsia" w:ascii="仿宋_GB2312" w:eastAsia="仿宋_GB2312"/>
          <w:color w:val="000000" w:themeColor="text1"/>
          <w:sz w:val="28"/>
          <w:szCs w:val="28"/>
          <w:highlight w:val="none"/>
          <w14:textFill>
            <w14:solidFill>
              <w14:schemeClr w14:val="tx1"/>
            </w14:solidFill>
          </w14:textFill>
        </w:rPr>
      </w:pPr>
      <w:r>
        <w:rPr>
          <w:rFonts w:hint="eastAsia" w:ascii="仿宋_GB2312" w:eastAsia="仿宋_GB2312"/>
          <w:color w:val="000000" w:themeColor="text1"/>
          <w:sz w:val="28"/>
          <w:szCs w:val="28"/>
          <w:highlight w:val="none"/>
          <w:lang w:eastAsia="zh-CN"/>
          <w14:textFill>
            <w14:solidFill>
              <w14:schemeClr w14:val="tx1"/>
            </w14:solidFill>
          </w14:textFill>
        </w:rPr>
        <w:t>（</w:t>
      </w:r>
      <w:r>
        <w:rPr>
          <w:rFonts w:hint="eastAsia" w:ascii="仿宋_GB2312" w:eastAsia="仿宋_GB2312"/>
          <w:color w:val="000000" w:themeColor="text1"/>
          <w:sz w:val="28"/>
          <w:szCs w:val="28"/>
          <w:highlight w:val="none"/>
          <w14:textFill>
            <w14:solidFill>
              <w14:schemeClr w14:val="tx1"/>
            </w14:solidFill>
          </w14:textFill>
        </w:rPr>
        <w:t>4.1</w:t>
      </w:r>
      <w:r>
        <w:rPr>
          <w:rFonts w:hint="eastAsia" w:ascii="仿宋_GB2312" w:eastAsia="仿宋_GB2312"/>
          <w:color w:val="000000" w:themeColor="text1"/>
          <w:sz w:val="28"/>
          <w:szCs w:val="28"/>
          <w:highlight w:val="none"/>
          <w:lang w:eastAsia="zh-CN"/>
          <w14:textFill>
            <w14:solidFill>
              <w14:schemeClr w14:val="tx1"/>
            </w14:solidFill>
          </w14:textFill>
        </w:rPr>
        <w:t>）</w:t>
      </w:r>
      <w:r>
        <w:rPr>
          <w:rFonts w:hint="eastAsia" w:ascii="仿宋_GB2312" w:eastAsia="仿宋_GB2312"/>
          <w:color w:val="000000" w:themeColor="text1"/>
          <w:sz w:val="28"/>
          <w:szCs w:val="28"/>
          <w:highlight w:val="none"/>
          <w14:textFill>
            <w14:solidFill>
              <w14:schemeClr w14:val="tx1"/>
            </w14:solidFill>
          </w14:textFill>
        </w:rPr>
        <w:t>负责人要求：机电专业二级（或以上级别）的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p>
    <w:p>
      <w:pPr>
        <w:adjustRightInd w:val="0"/>
        <w:snapToGrid w:val="0"/>
        <w:spacing w:line="600" w:lineRule="exact"/>
        <w:jc w:val="left"/>
        <w:rPr>
          <w:rFonts w:hint="eastAsia" w:ascii="仿宋_GB2312" w:eastAsia="仿宋_GB2312"/>
          <w:color w:val="000000" w:themeColor="text1"/>
          <w:sz w:val="28"/>
          <w:szCs w:val="28"/>
          <w:highlight w:val="none"/>
          <w14:textFill>
            <w14:solidFill>
              <w14:schemeClr w14:val="tx1"/>
            </w14:solidFill>
          </w14:textFill>
        </w:rPr>
      </w:pPr>
      <w:r>
        <w:rPr>
          <w:rFonts w:hint="eastAsia" w:ascii="仿宋_GB2312" w:eastAsia="仿宋_GB2312"/>
          <w:color w:val="000000" w:themeColor="text1"/>
          <w:sz w:val="28"/>
          <w:szCs w:val="28"/>
          <w:highlight w:val="none"/>
          <w:lang w:val="en-US" w:eastAsia="zh-CN"/>
          <w14:textFill>
            <w14:solidFill>
              <w14:schemeClr w14:val="tx1"/>
            </w14:solidFill>
          </w14:textFill>
        </w:rPr>
        <w:t>(</w:t>
      </w:r>
      <w:r>
        <w:rPr>
          <w:rFonts w:hint="eastAsia" w:ascii="仿宋_GB2312" w:eastAsia="仿宋_GB2312"/>
          <w:color w:val="000000" w:themeColor="text1"/>
          <w:sz w:val="28"/>
          <w:szCs w:val="28"/>
          <w:highlight w:val="none"/>
          <w14:textFill>
            <w14:solidFill>
              <w14:schemeClr w14:val="tx1"/>
            </w14:solidFill>
          </w14:textFill>
        </w:rPr>
        <w:t>4.2</w:t>
      </w:r>
      <w:r>
        <w:rPr>
          <w:rFonts w:hint="eastAsia" w:ascii="仿宋_GB2312" w:eastAsia="仿宋_GB2312"/>
          <w:color w:val="000000" w:themeColor="text1"/>
          <w:sz w:val="28"/>
          <w:szCs w:val="28"/>
          <w:highlight w:val="none"/>
          <w:lang w:val="en-US" w:eastAsia="zh-CN"/>
          <w14:textFill>
            <w14:solidFill>
              <w14:schemeClr w14:val="tx1"/>
            </w14:solidFill>
          </w14:textFill>
        </w:rPr>
        <w:t>)</w:t>
      </w:r>
      <w:r>
        <w:rPr>
          <w:rFonts w:hint="eastAsia" w:ascii="仿宋_GB2312" w:eastAsia="仿宋_GB2312"/>
          <w:color w:val="000000" w:themeColor="text1"/>
          <w:sz w:val="28"/>
          <w:szCs w:val="28"/>
          <w:highlight w:val="none"/>
          <w14:textFill>
            <w14:solidFill>
              <w14:schemeClr w14:val="tx1"/>
            </w14:solidFill>
          </w14:textFill>
        </w:rPr>
        <w:t>专职安全人员要求：须具有安全生产考核合格证（C类）（或能够提供广东省建筑施工企业管理人员安全生产考核信息系统安全生产管理人员证书信息的网页截图）。</w:t>
      </w:r>
    </w:p>
    <w:p>
      <w:pPr>
        <w:pStyle w:val="21"/>
        <w:spacing w:line="600" w:lineRule="exact"/>
        <w:ind w:firstLine="0"/>
        <w:jc w:val="left"/>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eastAsia="仿宋_GB2312"/>
          <w:color w:val="000000" w:themeColor="text1"/>
          <w:sz w:val="28"/>
          <w:szCs w:val="28"/>
          <w:highlight w:val="none"/>
          <w14:textFill>
            <w14:solidFill>
              <w14:schemeClr w14:val="tx1"/>
            </w14:solidFill>
          </w14:textFill>
        </w:rPr>
        <w:sym w:font="Wingdings 2" w:char="00A3"/>
      </w:r>
      <w:r>
        <w:rPr>
          <w:rFonts w:hint="eastAsia" w:ascii="仿宋_GB2312" w:eastAsia="仿宋_GB2312"/>
          <w:color w:val="000000" w:themeColor="text1"/>
          <w:sz w:val="28"/>
          <w:szCs w:val="28"/>
          <w:highlight w:val="none"/>
          <w14:textFill>
            <w14:solidFill>
              <w14:schemeClr w14:val="tx1"/>
            </w14:solidFill>
          </w14:textFill>
        </w:rPr>
        <w:t>（5）其他要求：</w:t>
      </w:r>
      <w:r>
        <w:rPr>
          <w:rFonts w:hint="eastAsia" w:ascii="仿宋_GB2312" w:hAnsi="仿宋_GB2312" w:eastAsia="仿宋_GB2312" w:cs="仿宋_GB2312"/>
          <w:color w:val="auto"/>
          <w:kern w:val="2"/>
          <w:sz w:val="28"/>
          <w:szCs w:val="28"/>
          <w:lang w:val="en-US" w:eastAsia="zh-CN" w:bidi="ar-SA"/>
        </w:rPr>
        <w:t>无</w:t>
      </w:r>
      <w:r>
        <w:rPr>
          <w:rFonts w:hint="eastAsia" w:ascii="仿宋_GB2312" w:hAnsi="仿宋_GB2312" w:eastAsia="仿宋_GB2312" w:cs="仿宋_GB2312"/>
          <w:color w:val="0000FF"/>
          <w:kern w:val="2"/>
          <w:sz w:val="28"/>
          <w:szCs w:val="28"/>
          <w:lang w:val="en-US" w:eastAsia="zh-CN" w:bidi="ar-SA"/>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24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（1）与本项目其他供应商的单位负责人为同一人。</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（2）与本项目其他供应商存在控股或管理关系。</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（5）进入清算程序，或被宣告破产，或其他丧失履约能力情形的。</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（8）被“全国企业信用信息公示系统”（网址：http://www.gsxt.gov.cn/）</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列入经营异常名录和严重违法企业名单。</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sz w:val="28"/>
          <w:szCs w:val="28"/>
          <w:highlight w:val="none"/>
        </w:rPr>
        <w:t>（11）其他禁止情形：</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000000" w:themeColor="text1"/>
          <w:sz w:val="28"/>
          <w:szCs w:val="28"/>
          <w:highlight w:val="none"/>
          <w:u w:val="single"/>
          <w14:textFill>
            <w14:solidFill>
              <w14:schemeClr w14:val="tx1"/>
            </w14:solidFill>
          </w14:textFill>
        </w:rPr>
        <w:t>202</w:t>
      </w:r>
      <w:r>
        <w:rPr>
          <w:rFonts w:ascii="仿宋_GB2312" w:eastAsia="仿宋_GB2312"/>
          <w:color w:val="000000" w:themeColor="text1"/>
          <w:sz w:val="28"/>
          <w:szCs w:val="28"/>
          <w:highlight w:val="none"/>
          <w:u w:val="single"/>
          <w14:textFill>
            <w14:solidFill>
              <w14:schemeClr w14:val="tx1"/>
            </w14:solidFill>
          </w14:textFill>
        </w:rPr>
        <w:t>4</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14:textFill>
            <w14:solidFill>
              <w14:schemeClr w14:val="tx1"/>
            </w14:solidFill>
          </w14:textFill>
        </w:rPr>
        <w:t>年</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u w:val="single"/>
          <w:lang w:val="en-US" w:eastAsia="zh-CN"/>
          <w14:textFill>
            <w14:solidFill>
              <w14:schemeClr w14:val="tx1"/>
            </w14:solidFill>
          </w14:textFill>
        </w:rPr>
        <w:t>3</w:t>
      </w:r>
      <w:r>
        <w:rPr>
          <w:rFonts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14:textFill>
            <w14:solidFill>
              <w14:schemeClr w14:val="tx1"/>
            </w14:solidFill>
          </w14:textFill>
        </w:rPr>
        <w:t>月</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u w:val="single"/>
          <w:lang w:val="en-US" w:eastAsia="zh-CN"/>
          <w14:textFill>
            <w14:solidFill>
              <w14:schemeClr w14:val="tx1"/>
            </w14:solidFill>
          </w14:textFill>
        </w:rPr>
        <w:t>30</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14:textFill>
            <w14:solidFill>
              <w14:schemeClr w14:val="tx1"/>
            </w14:solidFill>
          </w14:textFill>
        </w:rPr>
        <w:t>日至</w:t>
      </w:r>
      <w:r>
        <w:rPr>
          <w:rFonts w:hint="eastAsia" w:ascii="仿宋_GB2312" w:eastAsia="仿宋_GB2312"/>
          <w:color w:val="000000" w:themeColor="text1"/>
          <w:sz w:val="28"/>
          <w:szCs w:val="28"/>
          <w:highlight w:val="none"/>
          <w:u w:val="single"/>
          <w14:textFill>
            <w14:solidFill>
              <w14:schemeClr w14:val="tx1"/>
            </w14:solidFill>
          </w14:textFill>
        </w:rPr>
        <w:t xml:space="preserve"> 202</w:t>
      </w:r>
      <w:r>
        <w:rPr>
          <w:rFonts w:ascii="仿宋_GB2312" w:eastAsia="仿宋_GB2312"/>
          <w:color w:val="000000" w:themeColor="text1"/>
          <w:sz w:val="28"/>
          <w:szCs w:val="28"/>
          <w:highlight w:val="none"/>
          <w:u w:val="single"/>
          <w14:textFill>
            <w14:solidFill>
              <w14:schemeClr w14:val="tx1"/>
            </w14:solidFill>
          </w14:textFill>
        </w:rPr>
        <w:t xml:space="preserve">4 </w:t>
      </w:r>
      <w:r>
        <w:rPr>
          <w:rFonts w:hint="eastAsia" w:ascii="仿宋_GB2312" w:eastAsia="仿宋_GB2312"/>
          <w:color w:val="000000" w:themeColor="text1"/>
          <w:sz w:val="28"/>
          <w:szCs w:val="28"/>
          <w:highlight w:val="none"/>
          <w14:textFill>
            <w14:solidFill>
              <w14:schemeClr w14:val="tx1"/>
            </w14:solidFill>
          </w14:textFill>
        </w:rPr>
        <w:t>年</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u w:val="single"/>
          <w:lang w:val="en-US" w:eastAsia="zh-CN"/>
          <w14:textFill>
            <w14:solidFill>
              <w14:schemeClr w14:val="tx1"/>
            </w14:solidFill>
          </w14:textFill>
        </w:rPr>
        <w:t>4</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14:textFill>
            <w14:solidFill>
              <w14:schemeClr w14:val="tx1"/>
            </w14:solidFill>
          </w14:textFill>
        </w:rPr>
        <w:t>月</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u w:val="single"/>
          <w:lang w:val="en-US" w:eastAsia="zh-CN"/>
          <w14:textFill>
            <w14:solidFill>
              <w14:schemeClr w14:val="tx1"/>
            </w14:solidFill>
          </w14:textFill>
        </w:rPr>
        <w:t>3</w:t>
      </w:r>
      <w:r>
        <w:rPr>
          <w:rFonts w:hint="eastAsia" w:ascii="仿宋_GB2312"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szCs w:val="28"/>
          <w:highlight w:val="none"/>
          <w14:textFill>
            <w14:solidFill>
              <w14:schemeClr w14:val="tx1"/>
            </w14:solidFill>
          </w14:textFill>
        </w:rPr>
        <w:t>日</w:t>
      </w:r>
      <w:r>
        <w:rPr>
          <w:rFonts w:hint="eastAsia" w:ascii="仿宋_GB2312" w:eastAsia="仿宋_GB2312"/>
          <w:color w:val="auto"/>
          <w:sz w:val="28"/>
          <w:szCs w:val="28"/>
          <w:highlight w:val="none"/>
        </w:rPr>
        <w:t>（北京时间）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highlight w:val="none"/>
        </w:rPr>
        <w:t>递交响应文件集合时间：</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4</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4 </w:t>
      </w:r>
      <w:r>
        <w:rPr>
          <w:rFonts w:hint="eastAsia" w:ascii="仿宋_GB2312" w:eastAsia="仿宋_GB2312"/>
          <w:sz w:val="28"/>
          <w:szCs w:val="28"/>
          <w:highlight w:val="none"/>
        </w:rPr>
        <w:t> 月</w:t>
      </w:r>
      <w:r>
        <w:rPr>
          <w:rFonts w:hint="eastAsia" w:ascii="仿宋_GB2312" w:eastAsia="仿宋_GB2312"/>
          <w:sz w:val="28"/>
          <w:szCs w:val="28"/>
          <w:highlight w:val="none"/>
          <w:u w:val="single"/>
          <w:lang w:val="en-US" w:eastAsia="zh-CN"/>
        </w:rPr>
        <w:t xml:space="preserve"> 7 </w:t>
      </w:r>
      <w:r>
        <w:rPr>
          <w:rFonts w:hint="eastAsia" w:ascii="仿宋_GB2312" w:eastAsia="仿宋_GB2312"/>
          <w:sz w:val="28"/>
          <w:szCs w:val="28"/>
          <w:highlight w:val="none"/>
          <w:u w:val="single"/>
        </w:rPr>
        <w:t>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14</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30</w:t>
      </w:r>
      <w:r>
        <w:rPr>
          <w:rFonts w:hint="eastAsia" w:ascii="仿宋_GB2312" w:eastAsia="仿宋_GB2312"/>
          <w:sz w:val="28"/>
          <w:szCs w:val="28"/>
          <w:highlight w:val="none"/>
        </w:rPr>
        <w:t>分至</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4</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4</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7</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 xml:space="preserve">15 </w:t>
      </w:r>
      <w:r>
        <w:rPr>
          <w:rFonts w:hint="eastAsia" w:ascii="仿宋_GB2312" w:eastAsia="仿宋_GB2312"/>
          <w:sz w:val="28"/>
          <w:szCs w:val="28"/>
          <w:highlight w:val="none"/>
        </w:rPr>
        <w:t>时</w:t>
      </w:r>
      <w:r>
        <w:rPr>
          <w:rFonts w:hint="eastAsia" w:ascii="仿宋_GB2312" w:eastAsia="仿宋_GB2312"/>
          <w:sz w:val="28"/>
          <w:szCs w:val="28"/>
          <w:highlight w:val="none"/>
          <w:u w:val="single"/>
        </w:rPr>
        <w:t>00</w:t>
      </w:r>
      <w:r>
        <w:rPr>
          <w:rFonts w:hint="eastAsia" w:ascii="仿宋_GB2312" w:eastAsia="仿宋_GB2312"/>
          <w:sz w:val="28"/>
          <w:szCs w:val="28"/>
          <w:highlight w:val="none"/>
        </w:rPr>
        <w:t>分（北京时间）。</w:t>
      </w:r>
      <w:r>
        <w:rPr>
          <w:rFonts w:hint="eastAsia" w:ascii="仿宋_GB2312" w:eastAsia="仿宋_GB2312"/>
          <w:color w:val="auto"/>
          <w:sz w:val="28"/>
          <w:szCs w:val="28"/>
          <w:highlight w:val="none"/>
        </w:rPr>
        <w:t>递交响应文件截止时间</w:t>
      </w:r>
      <w:r>
        <w:rPr>
          <w:rFonts w:hint="eastAsia" w:ascii="仿宋_GB2312" w:eastAsia="仿宋_GB2312"/>
          <w:sz w:val="28"/>
          <w:szCs w:val="28"/>
          <w:highlight w:val="none"/>
        </w:rPr>
        <w:t>：</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4</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4</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7</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 xml:space="preserve">15 </w:t>
      </w:r>
      <w:r>
        <w:rPr>
          <w:rFonts w:hint="eastAsia" w:ascii="仿宋_GB2312" w:eastAsia="仿宋_GB2312"/>
          <w:sz w:val="28"/>
          <w:szCs w:val="28"/>
          <w:highlight w:val="none"/>
        </w:rPr>
        <w:t>时</w:t>
      </w:r>
      <w:r>
        <w:rPr>
          <w:rFonts w:hint="eastAsia" w:ascii="仿宋_GB2312" w:eastAsia="仿宋_GB2312"/>
          <w:sz w:val="28"/>
          <w:szCs w:val="28"/>
          <w:highlight w:val="none"/>
          <w:u w:val="single"/>
        </w:rPr>
        <w:t>00</w:t>
      </w:r>
      <w:r>
        <w:rPr>
          <w:rFonts w:hint="eastAsia" w:ascii="仿宋_GB2312" w:eastAsia="仿宋_GB2312"/>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1"/>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w:t>
      </w:r>
      <w:r>
        <w:rPr>
          <w:rFonts w:hint="eastAsia" w:ascii="仿宋_GB2312" w:eastAsia="仿宋_GB2312"/>
          <w:color w:val="auto"/>
          <w:sz w:val="28"/>
          <w:szCs w:val="28"/>
          <w:highlight w:val="none"/>
          <w:lang w:val="en-US" w:eastAsia="zh-CN"/>
        </w:rPr>
        <w:t>当天</w:t>
      </w:r>
      <w:r>
        <w:rPr>
          <w:rFonts w:hint="eastAsia" w:ascii="仿宋_GB2312" w:eastAsia="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1"/>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1"/>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1"/>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1"/>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360" w:lineRule="auto"/>
        <w:jc w:val="left"/>
        <w:rPr>
          <w:rFonts w:hint="eastAsia" w:ascii="仿宋_GB2312" w:eastAsia="仿宋_GB2312"/>
          <w:sz w:val="28"/>
          <w:szCs w:val="28"/>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联系方式</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 xml:space="preserve">黄工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0" w:firstLineChars="0"/>
              <w:jc w:val="both"/>
              <w:rPr>
                <w:rFonts w:ascii="仿宋_GB2312" w:eastAsia="仿宋_GB2312"/>
                <w:color w:val="auto"/>
                <w:sz w:val="28"/>
                <w:szCs w:val="28"/>
                <w:highlight w:val="none"/>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680" w:firstLineChars="60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bookmarkStart w:id="13" w:name="_Toc25603"/>
      <w:bookmarkStart w:id="14" w:name="_Toc9448"/>
      <w:bookmarkStart w:id="15" w:name="_Toc19295"/>
      <w:bookmarkStart w:id="16" w:name="_Toc16557"/>
      <w:bookmarkStart w:id="17" w:name="_Toc10891"/>
      <w:bookmarkStart w:id="18" w:name="_Toc2331"/>
      <w:bookmarkStart w:id="19" w:name="_Toc7340"/>
      <w:bookmarkStart w:id="20" w:name="_Toc23749"/>
      <w:bookmarkStart w:id="21" w:name="_Toc2324"/>
      <w:bookmarkStart w:id="22" w:name="_Toc16705"/>
      <w:bookmarkStart w:id="23" w:name="_Toc32588"/>
      <w:r>
        <w:rPr>
          <w:rFonts w:hint="eastAsia" w:asciiTheme="minorEastAsia" w:hAnsiTheme="minorEastAsia"/>
          <w:color w:val="auto"/>
          <w:sz w:val="24"/>
          <w:szCs w:val="24"/>
          <w:highlight w:val="none"/>
        </w:rPr>
        <w:t>适用于纸质评审的采购项目</w:t>
      </w:r>
    </w:p>
    <w:p>
      <w:pPr>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2320925</wp:posOffset>
                </wp:positionH>
                <wp:positionV relativeFrom="paragraph">
                  <wp:posOffset>237490</wp:posOffset>
                </wp:positionV>
                <wp:extent cx="958850" cy="0"/>
                <wp:effectExtent l="0" t="0" r="0" b="0"/>
                <wp:wrapNone/>
                <wp:docPr id="3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2.75pt;margin-top:18.7pt;height:0pt;width:75.5pt;z-index:251666432;mso-width-relative:page;mso-height-relative:page;" filled="f" stroked="t" coordsize="21600,21600" o:gfxdata="UEsDBAoAAAAAAIdO4kAAAAAAAAAAAAAAAAAEAAAAZHJzL1BLAwQUAAAACACHTuJA7iF5FdcAAAAJ&#10;AQAADwAAAGRycy9kb3ducmV2LnhtbE2PQU/DMAyF70j8h8hIXBBLOmiBrumEkDhwZJu0a9aYtqxx&#10;qiZdx349Rhy2m/3e0/PnYnl0nTjgEFpPGpKZAoFUedtSrWGzfr9/BhGiIWs6T6jhBwMsy+urwuTW&#10;T/SJh1WsBZdQyI2GJsY+lzJUDToTZr5HYu/LD85EXoda2sFMXO46OVcqk860xBca0+Nbg9V+NToN&#10;GMY0Ua8vrt58nKa77fz0PfVrrW9vErUAEfEYz2H4w2d0KJlp50eyQXQaHrI05SgPT48gOJAmGQu7&#10;f0GWhbz8oPwFUEsDBBQAAAAIAIdO4kAoNlcK9QEAAOQDAAAOAAAAZHJzL2Uyb0RvYy54bWytU81u&#10;EzEQviPxDpbvZJNUQekqmx4SygVBJOABJl7vriX/yeNmkxs3xDNw48g7wNtUKm/B2JumtL3kwB68&#10;Y8/MN/N9Hi+u9kaznQyonK34ZDTmTFrhamXbin/+dP1qzhlGsDVoZ2XFDxL51fLli0XvSzl1ndO1&#10;DIxALJa9r3gXoy+LAkUnDeDIeWnJ2bhgINI2tEUdoCd0o4vpePy66F2ofXBCItLpenDyI2I4B9A1&#10;jRJy7cSNkTYOqEFqiEQJO+WRL3O3TSNF/NA0KCPTFSemMa9UhOxtWovlAso2gO+UOLYA57TwhJMB&#10;ZanoCWoNEdhNUM+gjBLBoWviSDhTDESyIsRiMn6izccOvMxcSGr0J9Hx/8GK97tNYKqu+MUFZxYM&#10;3fjd159/vny7/f779tcPNrlMGvUeSwpd2U047tBvQiK8b4JJf6LC9lnXw0lXuY9M0OHlbD6fkeLi&#10;3lU85PmA8a10hiWj4hgDqLaLK2ctXZ4Lkywr7N5hpMqUeJ+QimrL+gQ/nRE40DA2NARkGk+E0LY5&#10;F51W9bXSOmVgaLcrHdgO0kDkL/Ej3EdhqcgasBvismsYlU5C/cbWLB48KWXphfDUgpE1Z1rSg0oW&#10;AUIZQelzIqm0ttRBkngQNVlbVx+y1vmcLj/3eBzUNF3/7nP2w+Nc/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IXkV1wAAAAkBAAAPAAAAAAAAAAEAIAAAACIAAABkcnMvZG93bnJldi54bWxQSwEC&#10;FAAUAAAACACHTuJAKDZXCvUBAADkAwAADgAAAAAAAAABACAAAAAmAQAAZHJzL2Uyb0RvYy54bWxQ&#10;SwUGAAAAAAYABgBZAQAAjQ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35"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6745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MEzEN8wEAAOQ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1/PuPMgaUb&#10;v/v8/denL7dff97++MYm86xRH7Cm0JXbxNMOwyZmwoc22vwnKuxQdD2edVWHxAQdvpzN5zNSXNy7&#10;qoe8EDG9Vt6ybDQcUwS969LKO0eX5+OkyAr7N5ioMiXeJ+SixrE+w0+pdwE0jC0NAZk2ECF0u5KL&#10;3mh5rY3JGRh325WJbA95IMqX+RHuX2G5yBqwG+KKaxiVToF85SRLx0BKOXohPLdgleTMKHpQ2SJA&#10;qBNoc0kklTaOOsgSD6Jma+vlsWhdzunyS4+nQc3T9ee+ZD8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EwTMQ3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br w:type="page"/>
      </w: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1"/>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3"/>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如采购文件内容与响应文件格式工程量清单存在不一致情形，则以响应文件格式工程量清单为准。如采购文件条款与合同存在不一致情形，则以合同为准。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lang w:val="en-US" w:eastAsia="zh-CN"/>
              </w:rPr>
            </w:pPr>
          </w:p>
        </w:tc>
        <w:tc>
          <w:tcPr>
            <w:tcW w:w="1263" w:type="dxa"/>
            <w:vAlign w:val="center"/>
          </w:tcPr>
          <w:p>
            <w:pPr>
              <w:adjustRightInd w:val="0"/>
              <w:snapToGrid w:val="0"/>
              <w:jc w:val="center"/>
              <w:rPr>
                <w:rFonts w:hint="eastAsia" w:ascii="仿宋_GB2312" w:eastAsia="仿宋_GB2312"/>
                <w:color w:val="auto"/>
                <w:sz w:val="24"/>
                <w:szCs w:val="24"/>
                <w:highlight w:val="none"/>
              </w:rPr>
            </w:pP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spacing w:line="560" w:lineRule="exact"/>
        <w:ind w:firstLine="555"/>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3"/>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1"/>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1"/>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rPr>
          <w:rFonts w:asciiTheme="majorEastAsia" w:hAnsiTheme="majorEastAsia" w:eastAsiaTheme="majorEastAsia"/>
          <w:b/>
          <w:color w:val="auto"/>
          <w:sz w:val="28"/>
          <w:szCs w:val="28"/>
          <w:highlight w:val="none"/>
        </w:rPr>
      </w:pPr>
    </w:p>
    <w:p>
      <w:pPr>
        <w:pStyle w:val="2"/>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7"/>
      </w:pPr>
    </w:p>
    <w:p>
      <w:pPr>
        <w:pStyle w:val="4"/>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702945</wp:posOffset>
                </wp:positionV>
                <wp:extent cx="958850" cy="0"/>
                <wp:effectExtent l="0" t="0" r="0" b="0"/>
                <wp:wrapNone/>
                <wp:docPr id="1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55.35pt;height:0pt;width:75.5pt;z-index:251660288;mso-width-relative:page;mso-height-relative:page;" filled="f" stroked="t" coordsize="21600,21600" o:gfxdata="UEsDBAoAAAAAAIdO4kAAAAAAAAAAAAAAAAAEAAAAZHJzL1BLAwQUAAAACACHTuJAlLZYCdYAAAAL&#10;AQAADwAAAGRycy9kb3ducmV2LnhtbE2PwU7DMBBE70j8g7VIXBC1XZQAIU6FkHrgSFuJqxsvSSBe&#10;R7HTtP16FgkJjjvzNDtTro6+FwccYxfIgF4oEEh1cB01Bnbb9e0DiJgsOdsHQgMnjLCqLi9KW7gw&#10;0xseNqkRHEKxsAbalIZCyli36G1chAGJvY8wepv4HBvpRjtzuO/lUqlcetsRf2jtgC8t1l+byRvA&#10;OGVaPT/6Zvd6nm/el+fPedgac32l1ROIhMf0B8NPfa4OFXfah4lcFL2BuzzTjLKh1T0IJjKds7L/&#10;VWRVyv8bqm9QSwMEFAAAAAgAh07iQL0QzLDyAQAA4w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44syBpRv/&#10;9fn7/acvd19/3v34xmZZoj7ggiLXbhtPOwzbmPkemmjzn5iwQ5H1eJZVHRITdPhyNp/PSHDx4Koe&#10;80LE9Fp5y7JRc0wRdNultXeO7s7HSVEV9m8wUWVKfEjIRY1jfYafzggcaBYbmgEybSA+6NqSi95o&#10;eaONyRkY293aRLaHPA/ly/wI96+wXGQD2A1xxTVMSqdAvnKSpWMgoRw9EJ5bsEpyZhS9p2wRICwS&#10;aHNJJJU2jjrIEg+iZmvn5bFoXc7p7kuPpznNw/XnvmQ/vs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2WAnWAAAACwEAAA8AAAAAAAAAAQAgAAAAIgAAAGRycy9kb3ducmV2LnhtbFBLAQIUABQA&#10;AAAIAIdO4kC9EMyw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59264;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5dg7zyAQAA4w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kzzhxYuvG7&#10;z99/ffpy+/Xn7Y9v7HmWqA9YU+TKbeJph2ETM99DG23+ExN2KLIez7KqQ2KCDl/O5vMZCS7uXdVD&#10;XoiYXitvWTYajimC3nVp5Z2ju/NxUlSF/RtMVJkS7xNyUeNYn+Gn1LoAmsWWZoBMG4gPul3JRW+0&#10;vNbG5AyMu+3KRLaHPA/ly/wI96+wXGQN2A1xxTVMSqdAvnKSpWMgoRw9EJ5bsEpyZhS9p2wRINQJ&#10;tLkkkkobRx1kiQdRs7X18li0Lud096XH05zm4fpzX7If3ub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tD8rWAAAACQEAAA8AAAAAAAAAAQAgAAAAIgAAAGRycy9kb3ducmV2LnhtbFBLAQIUABQA&#10;AAAIAIdO4kAeXYO8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4"/>
        <w:rPr>
          <w:color w:val="auto"/>
          <w:highlight w:val="none"/>
        </w:rPr>
      </w:pPr>
      <w:bookmarkStart w:id="28" w:name="_Toc7303"/>
      <w:bookmarkStart w:id="29" w:name="_Toc7040"/>
      <w:bookmarkStart w:id="30" w:name="_Toc87616371"/>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7"/>
        <w:rPr>
          <w:rFonts w:ascii="方正小标宋简体" w:eastAsia="方正小标宋简体"/>
          <w:color w:val="auto"/>
          <w:sz w:val="44"/>
          <w:szCs w:val="44"/>
          <w:highlight w:val="none"/>
        </w:rPr>
      </w:pPr>
    </w:p>
    <w:p>
      <w:pPr>
        <w:pStyle w:val="27"/>
        <w:rPr>
          <w:rFonts w:ascii="方正小标宋简体" w:eastAsia="方正小标宋简体"/>
          <w:color w:val="auto"/>
          <w:sz w:val="44"/>
          <w:szCs w:val="44"/>
          <w:highlight w:val="none"/>
        </w:rPr>
      </w:pPr>
    </w:p>
    <w:p>
      <w:pPr>
        <w:pStyle w:val="27"/>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4"/>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3"/>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eastAsia"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p>
            <w:pPr>
              <w:pStyle w:val="21"/>
              <w:rPr>
                <w:rFonts w:hint="default"/>
                <w:lang w:val="en-US" w:eastAsia="zh-CN"/>
              </w:rPr>
            </w:pPr>
            <w:r>
              <w:rPr>
                <w:rFonts w:hint="eastAsia" w:ascii="仿宋_GB2312" w:eastAsia="仿宋_GB2312" w:hAnsiTheme="minorEastAsia" w:cstheme="minorBidi"/>
                <w:color w:val="auto"/>
                <w:sz w:val="24"/>
                <w:szCs w:val="24"/>
                <w:highlight w:val="none"/>
                <w:lang w:val="en-US" w:eastAsia="zh-CN"/>
              </w:rPr>
              <w:t>注：</w:t>
            </w:r>
            <w:r>
              <w:rPr>
                <w:rFonts w:hint="eastAsia" w:ascii="仿宋_GB2312" w:eastAsia="仿宋_GB2312" w:hAnsiTheme="minorEastAsia" w:cstheme="minorBidi"/>
                <w:color w:val="auto"/>
                <w:sz w:val="24"/>
                <w:szCs w:val="24"/>
                <w:highlight w:val="none"/>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14552"/>
      <w:bookmarkStart w:id="35" w:name="_Toc14870"/>
      <w:bookmarkStart w:id="36" w:name="_Toc23581"/>
      <w:bookmarkStart w:id="37" w:name="_Toc3156"/>
      <w:bookmarkStart w:id="38" w:name="_Toc10930"/>
      <w:bookmarkStart w:id="39" w:name="_Toc7437"/>
      <w:bookmarkStart w:id="40" w:name="_Toc7118"/>
      <w:bookmarkStart w:id="41" w:name="_Toc4952"/>
      <w:bookmarkStart w:id="42" w:name="_Toc19050"/>
      <w:bookmarkStart w:id="43" w:name="_Toc19759"/>
      <w:bookmarkStart w:id="44" w:name="_Toc20594"/>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T/ok8gEAAOM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YiS9QHrMlz5TbxtMOwiZnvoY02/4kJOxRZj2dZ1SExQYcvZ/P5jAQX91fV&#10;Q1yImF4rb1k2Go4pgt51aeWdo975OCmqwv4NJspMgfcBOalxrM/w0xmBA81iSzNApg3EB92uxKI3&#10;Wl5rY3IExt12ZSLbQ56H8mV+hPuXW06yBuwGv3I1TEqnQL5ykqVjIKEcPRCeS7BKcmYUvadsESDU&#10;CbS5xJNSG0cVZIkHUbO19fJYtC7n1PtS42lO83D9uS/R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k/6J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ZTIa18gEAAOM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KrLFEfsKbIldvE0w7DJma+hzba/Ccm7FBkPZ5lVYfEBB2+mM3nMxJc3Luq&#10;h7wQMb1S3rJsNBxTBL3r0so7R3fn46SoCvvXmKgyJd4n5KLGsT7DT2cEDjSLLc0AmTYQH3S7kove&#10;aHmjjckZGHfblYlsD3keypf5Ee5fYbnIGrAb4oprmJROgXzpJEvHQEI5eiA8t2CV5Mwoek/ZIkCo&#10;E2hzSSSVNo46yBIPomZr6+WxaF3O6e5Lj6c5zcP1575kP7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UyGt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3"/>
        <w:rPr>
          <w:color w:val="auto"/>
          <w:highlight w:val="none"/>
        </w:rPr>
      </w:pPr>
      <w:bookmarkStart w:id="45" w:name="_Toc88209941"/>
      <w:bookmarkStart w:id="46" w:name="_Toc29345"/>
      <w:bookmarkStart w:id="47" w:name="_Toc13898"/>
      <w:bookmarkStart w:id="48" w:name="_Toc22212"/>
      <w:bookmarkStart w:id="49" w:name="_Toc6308"/>
      <w:bookmarkStart w:id="50" w:name="_Toc32607"/>
      <w:bookmarkStart w:id="51" w:name="_Toc7831"/>
      <w:bookmarkStart w:id="52" w:name="_Toc21840"/>
      <w:bookmarkStart w:id="53" w:name="_Toc87616378"/>
      <w:bookmarkStart w:id="54" w:name="_Toc12177"/>
      <w:bookmarkStart w:id="55" w:name="_Toc29484"/>
      <w:bookmarkStart w:id="56" w:name="_Toc21079"/>
      <w:bookmarkStart w:id="57" w:name="_Toc3053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2375535</wp:posOffset>
                </wp:positionH>
                <wp:positionV relativeFrom="paragraph">
                  <wp:posOffset>53340</wp:posOffset>
                </wp:positionV>
                <wp:extent cx="958850" cy="0"/>
                <wp:effectExtent l="0" t="4445" r="0" b="5080"/>
                <wp:wrapNone/>
                <wp:docPr id="5" name="直接箭头连接符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7.05pt;margin-top:4.2pt;height:0pt;width:75.5pt;z-index:251668480;mso-width-relative:page;mso-height-relative:page;" filled="f" stroked="t" coordsize="21600,21600" o:gfxdata="UEsDBAoAAAAAAIdO4kAAAAAAAAAAAAAAAAAEAAAAZHJzL1BLAwQUAAAACACHTuJAUYl9mdQAAAAH&#10;AQAADwAAAGRycy9kb3ducmV2LnhtbE2OwU7DMBBE75X4B2uRuFTUTmighDgVQuLQI20lrm68JIF4&#10;HcVOU/r1LL3A8WlGM69Yn1wnjjiE1pOGZKFAIFXetlRr2O9eb1cgQjRkTecJNXxjgHV5NStMbv1E&#10;b3jcxlrwCIXcaGhi7HMpQ9WgM2HheyTOPvzgTGQcamkHM/G462Sq1L10piV+aEyPLw1WX9vRacAw&#10;Zol6fnT1fnOe5u/p+XPqd1rfXCfqCUTEU/wrw68+q0PJTgc/kg2i03D3sEy4qmG1BMF5lmbMhwvL&#10;spD//csfUEsDBBQAAAAIAIdO4kD3iiSk+gEAAOsDAAAOAAAAZHJzL2Uyb0RvYy54bWytU82O0zAQ&#10;viPxDpbvNG2lohI13UPLckFQCXiAqeMklvwnj7dpX4IXQOIEnIDT3vdpYHkMxk63C8ulB3Jwxh7P&#10;N/N9nllc7I1mOxlQOVvxyWjMmbTC1cq2FX/39vLJnDOMYGvQzsqKHyTyi+XjR4vel3LqOqdrGRiB&#10;WCx7X/EuRl8WBYpOGsCR89KSs3HBQKRtaIs6QE/oRhfT8fhp0btQ++CERKTT9eDkR8RwDqBrGiXk&#10;2okrI20cUIPUEIkSdsojX+Zqm0aK+LppUEamK05MY14pCdnbtBbLBZRtAN8pcSwBzinhAScDylLS&#10;E9QaIrCroP6BMkoEh66JI+FMMRDJihCLyfiBNm868DJzIanRn0TH/wcrXu02gam64jPOLBh68NsP&#10;1z/ff779/u3Hp+tfNx+T/fULmyWpeo8lRazsJhx36Dch8d43waQ/MWL7LO/hJK/cRybo8NlsPp+R&#10;8OLOVdzH+YDxhXSGJaPiGAOotosrZy29oQuTrC7sXmKkzBR4F5CSasv6BD8lDgKoJxvqBTKNJ15o&#10;2xyLTqv6UmmdIjC025UObAepL/KX+BHuX9dSkjVgN9zLrqFjOgn1c1uzePCkmKVB4akEI2vOtKS5&#10;ShYBQhlB6XNuUmptqYIk8SBqsrauPmSt8zn1QK7x2K+pyf7c5+j7GV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GJfZnUAAAABwEAAA8AAAAAAAAAAQAgAAAAIgAAAGRycy9kb3ducmV2LnhtbFBL&#10;AQIUABQAAAAIAIdO4kD3iiSk+gEAAOsDAAAOAAAAAAAAAAEAIAAAACMBAABkcnMvZTJvRG9jLnht&#10;bFBLBQYAAAAABgAGAFkBAACP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2381250</wp:posOffset>
                </wp:positionH>
                <wp:positionV relativeFrom="paragraph">
                  <wp:posOffset>513715</wp:posOffset>
                </wp:positionV>
                <wp:extent cx="958850"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7.5pt;margin-top:40.45pt;height:0pt;width:75.5pt;z-index:251669504;mso-width-relative:page;mso-height-relative:page;" filled="f" stroked="t" coordsize="21600,21600" o:gfxdata="UEsDBAoAAAAAAIdO4kAAAAAAAAAAAAAAAAAEAAAAZHJzL1BLAwQUAAAACACHTuJAxGtF2dcAAAAJ&#10;AQAADwAAAGRycy9kb3ducmV2LnhtbE2PzU7DMBCE70h9B2uRuCBqJyilDXGqCokDx/5IXN14SQLx&#10;OoqdpvTpu4gDHHd2NPNNsT67TpxwCK0nDclcgUCqvG2p1nDYvz4sQYRoyJrOE2r4xgDrcnZTmNz6&#10;ibZ42sVacAiF3GhoYuxzKUPVoDNh7nsk/n34wZnI51BLO5iJw10nU6UW0pmWuKExPb40WH3tRqcB&#10;w5glarNy9eHtMt2/p5fPqd9rfXebqGcQEc/xzww/+IwOJTMd/Ug2iE7D41PGW6KGpVqBYEOWLlg4&#10;/gqyLOT/BeUVUEsDBBQAAAAIAIdO4kA3XvFj+wEAAOsDAAAOAAAAZHJzL2Uyb0RvYy54bWytU82O&#10;0zAQviPxDpbvNG21RSVquoeW5YKgEvAAU8dJLPlPHm/TvgQvgMQJOAGnve/TwPIYjJ1uF5bLHsjB&#10;GXs838z3eWZxvjea7WRA5WzFJ6MxZ9IKVyvbVvzd24snc84wgq1BOysrfpDIz5ePHy16X8qp65yu&#10;ZWAEYrHsfcW7GH1ZFCg6aQBHzktLzsYFA5G2oS3qAD2hG11Mx+OnRe9C7YMTEpFO14OTHxHDQwBd&#10;0ygh105cGmnjgBqkhkiUsFMe+TJX2zRSxNdNgzIyXXFiGvNKScjeprVYLqBsA/hOiWMJ8JAS7nEy&#10;oCwlPUGtIQK7DOofKKNEcOiaOBLOFAORrAixmIzvafOmAy8zF5Ia/Ul0/H+w4tVuE5iqK37GmQVD&#10;D37z4ern+88337/9+HT16/pjsr9+YWdJqt5jSREruwnHHfpNSLz3TTDpT4zYPst7OMkr95EJOnw2&#10;m89nJLy4dRV3cT5gfCGdYcmoOMYAqu3iyllLb+jCJKsLu5cYKTMF3gakpNqyPsFPZwQO1JMN9QKZ&#10;xhMvtG2ORadVfaG0ThEY2u1KB7aD1Bf5S/wI969rKckasBvuZdfQMZ2E+rmtWTx4UszSoPBUgpE1&#10;Z1rSXCWLAKGMoPRDblJqbamCJPEgarK2rj5krfM59UCu8divqcn+3Ofouxl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a0XZ1wAAAAkBAAAPAAAAAAAAAAEAIAAAACIAAABkcnMvZG93bnJldi54&#10;bWxQSwECFAAUAAAACACHTuJAN17xY/sBAADrAwAADgAAAAAAAAABACAAAAAmAQAAZHJzL2Uyb0Rv&#10;Yy54bWxQSwUGAAAAAAYABgBZAQAAkw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bookmarkStart w:id="60" w:name="_Toc88209947"/>
      <w:r>
        <w:rPr>
          <w:rFonts w:hint="eastAsia" w:ascii="仿宋_GB2312" w:hAnsi="仿宋_GB2312" w:eastAsia="仿宋_GB2312" w:cs="仿宋_GB2312"/>
          <w:b/>
          <w:bCs w:val="0"/>
          <w:color w:val="auto"/>
          <w:kern w:val="2"/>
          <w:sz w:val="28"/>
          <w:szCs w:val="28"/>
          <w:highlight w:val="none"/>
          <w:lang w:val="zh-CN" w:eastAsia="zh-CN"/>
        </w:rPr>
        <w:t>一、项目内容及需求</w:t>
      </w:r>
    </w:p>
    <w:p>
      <w:pPr>
        <w:pStyle w:val="21"/>
        <w:spacing w:line="360" w:lineRule="auto"/>
        <w:ind w:firstLine="562" w:firstLineChars="200"/>
        <w:rPr>
          <w:rFonts w:hint="eastAsia" w:ascii="仿宋" w:hAnsi="仿宋" w:eastAsia="仿宋" w:cs="仿宋_GB2312"/>
          <w:b/>
          <w:bCs/>
          <w:color w:val="auto"/>
          <w:kern w:val="0"/>
          <w:sz w:val="28"/>
          <w:szCs w:val="28"/>
          <w:highlight w:val="none"/>
          <w:lang w:val="en-US" w:eastAsia="zh-CN"/>
        </w:rPr>
      </w:pPr>
      <w:bookmarkStart w:id="61" w:name="采购需求"/>
      <w:bookmarkEnd w:id="61"/>
      <w:r>
        <w:rPr>
          <w:rFonts w:hint="eastAsia" w:ascii="仿宋" w:hAnsi="仿宋" w:eastAsia="仿宋" w:cs="仿宋_GB2312"/>
          <w:b/>
          <w:bCs/>
          <w:color w:val="auto"/>
          <w:kern w:val="0"/>
          <w:sz w:val="28"/>
          <w:szCs w:val="28"/>
          <w:highlight w:val="none"/>
          <w:lang w:val="en-US" w:eastAsia="zh-CN"/>
        </w:rPr>
        <w:t>大观分公司2023年一期外部污泥接收装置改造项目</w:t>
      </w:r>
    </w:p>
    <w:p>
      <w:pPr>
        <w:pStyle w:val="21"/>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b w:val="0"/>
          <w:color w:val="auto"/>
          <w:kern w:val="2"/>
          <w:sz w:val="28"/>
          <w:szCs w:val="28"/>
          <w:highlight w:val="none"/>
          <w:lang w:val="en-US" w:eastAsia="zh-CN"/>
        </w:rPr>
        <w:t>目前大观净水厂地磅只具备基本称重功能，无法实现污泥外运程序智能化及上传污泥外运过磅数据至净水公司信息系统，现计划对大观的地磅称重系统进行升级改造设计，新地磅系统建成后，提高工作效率和数据的精确性，称重数据也能及时上传和统计。</w:t>
      </w:r>
    </w:p>
    <w:p>
      <w:pPr>
        <w:adjustRightInd w:val="0"/>
        <w:snapToGrid w:val="0"/>
        <w:spacing w:line="360" w:lineRule="auto"/>
        <w:jc w:val="left"/>
        <w:rPr>
          <w:rFonts w:hint="eastAsia" w:ascii="仿宋_GB2312" w:hAnsi="仿宋_GB2312" w:eastAsia="仿宋_GB2312" w:cs="仿宋_GB2312"/>
          <w:b/>
          <w:color w:val="auto"/>
          <w:sz w:val="28"/>
          <w:szCs w:val="28"/>
          <w:highlight w:val="none"/>
        </w:rPr>
      </w:pPr>
    </w:p>
    <w:p>
      <w:pPr>
        <w:adjustRightInd w:val="0"/>
        <w:snapToGrid w:val="0"/>
        <w:spacing w:line="360" w:lineRule="auto"/>
        <w:jc w:val="left"/>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1.采购需求：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根据项目内容、需求及主要技术参数，出具现场施工图，标准不低于主要技术参数。图纸应在作为响应文件附件提交。</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（6）主要技术参数：</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1、车牌识别模块</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通过车牌视频识别模块，系统在车辆称重的同时自动识别车牌及其车牌号码，同时实时显示车辆上磅视频图像，自动拍照。通过车牌号码的自动识别、自动登录、自动比对，系统可以实现自动抬杆、自动验证用户身份、自动记录车辆信息和车辆称重时照片等。</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2、语音播报模块</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系统内置语音模块，会自动根据系统检测的情况，通过语音播报称重过程状态和异常提示及时告知司机。</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3、红绿灯控制模块</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通过对称重系统的设置，可设置红绿灯的显示模式，支持两种模式：①空磅显示绿色；车辆上磅后显示红色；下磅后无重量显示绿色。②空磅显示绿色；车辆上磅后显示红色；刷卡成功数据保存后显示绿色。</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通过红绿双灯显示，提示车辆是否可以上磅称重，及是否称重完毕，实现智能引导指示。</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4、道闸控制模块</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系统可以根据车牌识别、红外检测、红绿灯等传感器信号，对道闸和栏杆实施智能控制，未授权车辆禁止上下磅，实现对过磅车辆的称重规范化管理。当合法过磅车辆依据流程称重完毕后，挡车栏杆自动升起放行。挡车栏杆具备防砸车功能，当车辆在栏杆处未离开时，系统发送命令使栏杆保持开启状态，直到车辆离开后栏杆自动下落。</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5、红外防作弊模块</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系统自动检测布设在地磅上下口位置的红外检测器，判定车辆停放位置是否合规，自动根据规则是否触发感应，实时通过报警灯反馈给司机，方便司机及时纠正停放在地磅上面的位置。红外防作弊检测可防止车辆不完全上磅时进行称重，从而导致故意减少毛重和减少皮重的重量。</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6、LED显示模块</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LED显示屏可实时显示系统识别的车牌号码和称重数据，以及一些系统发出的简要报警或提示信息，供司机即时查看。</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7、配套软件</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配套上述各模块制作的软件应具备且不限于以下功能：</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A、打印“污泥转移联单”时，系统能自动导出一个含有“污泥转移联单”内容的文件到指定文件夹，与相片一一对应，导出文件格式可以人为选择（word、pdf）含有“污泥转移联单”内容的文档应包含：（1）污泥转移（生产）单位基本信息；（2）运输单位基本信息（3）接收单位基本信息（4）废物信息（废物类别、计划转移量、含水率、称重数量、运达地点、皮重毛重的称重时间、计划转移时间等）。</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B、在打印“污泥转移联单”时，“转移时间”应为“打印时间”，并非称毛重时间。</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C、可以统一磅单报表（日报、月报、年报），能按时间、车次检索导出。</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D、系统应具有故障检测、报警功能。如果现场有硬件因断电或线路故障，系统无法与现场通讯等异常情况时，应有应急手动操作措施。</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E、客户端与服务器的地磅信息应互为数据冗余，以防数据丢失，客户端的地磅软件若出现崩溃、死机时，能够自动保存已有地磅信息，离线能操作，有网络时可以自动上传数据。</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F、系统应设置一个能全手动操作的权限账号，若因硬件出现故障无法自动称重时，可以手动输入但系统日志需要记录使用该账号的人员信息。</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G、称重操作界面可以看到摄像头画面。</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H、增加信号到中控室，可以在中控室查看现场视频，进行远程控制。</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I、优化性能：保证各个报表的查询响应时间和上报时间不得超过15秒。</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J、数据共享：在保证数据库安全稳定运行的前提下，根据业主需求协助第三方平台读取相关数据。</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K、车队管理：对各进厂称重的车辆登记车辆信息、车队公司信息、货物类型等。</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8、完成数据向云服务器传输相关配合工作，原有建设内容如下：</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1）数据集成使用广州市净水有限公司已有的云服务器（以下简称云服务器）包括中心云平台应用服务器、中心云平台数据库服务器，各点现场地磅称重数据需自动上传至云服务器，数据保存时间要求5年以上，广州市净水有限公司的云服务器使用硬盘联想V3700存储硬盘OORY036，1.8TB 10k 2.5Inch HDD规格提供12块硬盘。</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（2）云服务器支持web在线查询，数据可按货物类别、年、月、日、分公司、车队、车辆等进行汇总统计查询。</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（3）可设置不同层级查询管理账号，按照权限等级允许查询数据，并预留数据接口可供上级部门接入获取数据。</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4）将新建的大观分公司地磅系统的数据接入净水公司地磅数据管理系统，不能影响原系统平台的正常运行，需在原平台软件内增加分公司，并且根据新增分公司修改数据库。智能地磅称重系统的信息系统版本为1.2.1，数据库版本为MySQL5.7。</w:t>
      </w:r>
    </w:p>
    <w:p>
      <w:pPr>
        <w:pStyle w:val="21"/>
        <w:rPr>
          <w:rFonts w:hint="eastAsia"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lang w:val="en-US" w:eastAsia="zh-CN"/>
        </w:rPr>
        <w:t>9、过磅流程</w:t>
      </w:r>
    </w:p>
    <w:p>
      <w:pPr>
        <w:pStyle w:val="21"/>
        <w:rPr>
          <w:rFonts w:hint="eastAsia" w:ascii="仿宋_GB2312" w:hAnsi="宋体" w:eastAsia="仿宋_GB2312" w:cs="宋体"/>
          <w:bCs/>
          <w:color w:val="auto"/>
          <w:kern w:val="0"/>
          <w:sz w:val="28"/>
          <w:szCs w:val="28"/>
          <w:highlight w:val="none"/>
          <w:lang w:val="en-US" w:eastAsia="zh-CN"/>
        </w:rPr>
      </w:pPr>
      <w:r>
        <w:rPr>
          <w:rFonts w:ascii="方正小标宋简体" w:eastAsia="方正小标宋简体"/>
          <w:color w:val="000000" w:themeColor="text1"/>
          <w:highlight w:val="none"/>
          <w14:textFill>
            <w14:solidFill>
              <w14:schemeClr w14:val="tx1"/>
            </w14:solidFill>
          </w14:textFill>
        </w:rPr>
        <w:drawing>
          <wp:inline distT="0" distB="0" distL="0" distR="0">
            <wp:extent cx="5123180" cy="3531235"/>
            <wp:effectExtent l="0" t="0" r="1270" b="12065"/>
            <wp:docPr id="376687479" name="图片 37668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87479" name="图片 37668747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23180" cy="3531235"/>
                    </a:xfrm>
                    <a:prstGeom prst="rect">
                      <a:avLst/>
                    </a:prstGeom>
                  </pic:spPr>
                </pic:pic>
              </a:graphicData>
            </a:graphic>
          </wp:inline>
        </w:drawing>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lang w:val="en-US" w:eastAsia="zh-CN"/>
        </w:rPr>
        <w:t>2.项目其它要求</w:t>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1.主要材料使用要求</w:t>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采购货物必须是全新、质量合格的产品。</w:t>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2.项目特殊要求</w:t>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（1）为方便厂区设备管理，本项目所有</w:t>
      </w:r>
      <w:r>
        <w:rPr>
          <w:rFonts w:hint="eastAsia" w:ascii="仿宋_GB2312" w:eastAsia="仿宋_GB2312" w:cs="宋体"/>
          <w:bCs/>
          <w:color w:val="auto"/>
          <w:kern w:val="0"/>
          <w:sz w:val="28"/>
          <w:szCs w:val="28"/>
          <w:highlight w:val="none"/>
          <w:lang w:val="en-US" w:eastAsia="zh-CN"/>
        </w:rPr>
        <w:t>设备、系统</w:t>
      </w:r>
      <w:r>
        <w:rPr>
          <w:rFonts w:hint="eastAsia" w:ascii="仿宋_GB2312" w:hAnsi="宋体" w:eastAsia="仿宋_GB2312" w:cs="宋体"/>
          <w:bCs/>
          <w:color w:val="auto"/>
          <w:kern w:val="0"/>
          <w:sz w:val="28"/>
          <w:szCs w:val="28"/>
          <w:highlight w:val="none"/>
        </w:rPr>
        <w:t>需与目前厂区现有的设备设施匹配</w:t>
      </w:r>
      <w:r>
        <w:rPr>
          <w:rFonts w:hint="eastAsia" w:ascii="仿宋_GB2312" w:eastAsia="仿宋_GB2312" w:cs="宋体"/>
          <w:bCs/>
          <w:color w:val="auto"/>
          <w:kern w:val="0"/>
          <w:sz w:val="28"/>
          <w:szCs w:val="28"/>
          <w:highlight w:val="none"/>
          <w:lang w:val="en-US" w:eastAsia="zh-CN"/>
        </w:rPr>
        <w:t>联通</w:t>
      </w:r>
      <w:r>
        <w:rPr>
          <w:rFonts w:hint="eastAsia" w:ascii="仿宋_GB2312" w:hAnsi="宋体" w:eastAsia="仿宋_GB2312" w:cs="宋体"/>
          <w:bCs/>
          <w:color w:val="auto"/>
          <w:kern w:val="0"/>
          <w:sz w:val="28"/>
          <w:szCs w:val="28"/>
          <w:highlight w:val="none"/>
        </w:rPr>
        <w:t>。</w:t>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w:t>
      </w:r>
      <w:r>
        <w:rPr>
          <w:rFonts w:hint="eastAsia" w:ascii="仿宋_GB2312" w:eastAsia="仿宋_GB2312" w:cs="宋体"/>
          <w:bCs/>
          <w:color w:val="auto"/>
          <w:kern w:val="0"/>
          <w:sz w:val="28"/>
          <w:szCs w:val="28"/>
          <w:highlight w:val="none"/>
          <w:lang w:val="en-US" w:eastAsia="zh-CN"/>
        </w:rPr>
        <w:t>2</w:t>
      </w:r>
      <w:r>
        <w:rPr>
          <w:rFonts w:hint="eastAsia" w:ascii="仿宋_GB2312" w:hAnsi="宋体" w:eastAsia="仿宋_GB2312" w:cs="宋体"/>
          <w:bCs/>
          <w:color w:val="auto"/>
          <w:kern w:val="0"/>
          <w:sz w:val="28"/>
          <w:szCs w:val="28"/>
          <w:highlight w:val="none"/>
        </w:rPr>
        <w:t>）施工期间遇到任何问题，承包单位应积极、及时反映反馈至承办单位。双方协商解决。承包单位禁止盲目施工，禁止擅自触碰甚至改动厂区内设备设施。一经发现，承包单位必须按原样恢复，产生任何费用全部由承包单位承担，若因此影响对厂区正常运营，本公司保留追究承包单位的赔偿及法律责任。</w:t>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3.技术资料要求</w:t>
      </w:r>
    </w:p>
    <w:p>
      <w:pPr>
        <w:pStyle w:val="21"/>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本项目开展期间，承包方必须整理好本项目的所有的技术资料，不限于项目施工图、竣工图、设备技术说明书等。项目竣工后，承包方将所有关于本项目的技术资料整理好并交至项目承办单位。</w:t>
      </w:r>
    </w:p>
    <w:p>
      <w:pPr>
        <w:pStyle w:val="21"/>
        <w:rPr>
          <w:rFonts w:hint="eastAsia" w:ascii="仿宋_GB2312" w:hAnsi="宋体" w:eastAsia="仿宋_GB2312" w:cs="宋体"/>
          <w:bCs/>
          <w:color w:val="auto"/>
          <w:kern w:val="0"/>
          <w:sz w:val="28"/>
          <w:szCs w:val="28"/>
          <w:highlight w:val="none"/>
        </w:rPr>
      </w:pPr>
    </w:p>
    <w:p>
      <w:pPr>
        <w:pStyle w:val="21"/>
        <w:rPr>
          <w:rFonts w:hint="eastAsia" w:ascii="仿宋_GB2312" w:hAnsi="宋体" w:eastAsia="仿宋_GB2312" w:cs="宋体"/>
          <w:bCs/>
          <w:color w:val="auto"/>
          <w:kern w:val="0"/>
          <w:sz w:val="28"/>
          <w:szCs w:val="28"/>
          <w:highlight w:val="none"/>
        </w:rPr>
      </w:pPr>
    </w:p>
    <w:p>
      <w:pPr>
        <w:pStyle w:val="21"/>
        <w:rPr>
          <w:rFonts w:hint="eastAsia" w:ascii="仿宋_GB2312" w:hAnsi="宋体" w:eastAsia="仿宋_GB2312" w:cs="宋体"/>
          <w:bCs/>
          <w:color w:val="auto"/>
          <w:kern w:val="0"/>
          <w:sz w:val="28"/>
          <w:szCs w:val="28"/>
          <w:highlight w:val="none"/>
        </w:rPr>
      </w:pPr>
    </w:p>
    <w:p>
      <w:pPr>
        <w:pStyle w:val="21"/>
        <w:rPr>
          <w:rFonts w:hint="eastAsia" w:ascii="仿宋_GB2312" w:hAnsi="宋体" w:eastAsia="仿宋_GB2312" w:cs="宋体"/>
          <w:bCs/>
          <w:color w:val="auto"/>
          <w:kern w:val="0"/>
          <w:sz w:val="28"/>
          <w:szCs w:val="28"/>
          <w:highlight w:val="none"/>
        </w:rPr>
      </w:pPr>
    </w:p>
    <w:p>
      <w:pPr>
        <w:pStyle w:val="21"/>
        <w:rPr>
          <w:rFonts w:hint="eastAsia" w:ascii="仿宋_GB2312" w:hAnsi="宋体" w:eastAsia="仿宋_GB2312" w:cs="宋体"/>
          <w:bCs/>
          <w:color w:val="auto"/>
          <w:kern w:val="0"/>
          <w:sz w:val="28"/>
          <w:szCs w:val="28"/>
          <w:highlight w:val="none"/>
        </w:rPr>
      </w:pPr>
    </w:p>
    <w:p>
      <w:pPr>
        <w:pStyle w:val="9"/>
        <w:adjustRightInd w:val="0"/>
        <w:snapToGrid w:val="0"/>
        <w:spacing w:line="520" w:lineRule="exact"/>
        <w:ind w:firstLine="0" w:firstLineChars="0"/>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3"/>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390"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大观分公司2024年地磅升级改造项目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390"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到货后60个自然日内完成施工及调试。</w:t>
            </w:r>
          </w:p>
        </w:tc>
      </w:tr>
    </w:tbl>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0"/>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0"/>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0"/>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0"/>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0"/>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0"/>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0"/>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0"/>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0"/>
        <w:rPr>
          <w:rFonts w:hint="eastAsia"/>
          <w:color w:val="auto"/>
          <w:szCs w:val="44"/>
          <w:highlight w:val="none"/>
        </w:rPr>
      </w:pPr>
    </w:p>
    <w:p>
      <w:pPr>
        <w:pStyle w:val="4"/>
        <w:rPr>
          <w:rFonts w:hint="eastAsia"/>
          <w:color w:val="auto"/>
          <w:szCs w:val="44"/>
          <w:highlight w:val="none"/>
        </w:rPr>
      </w:pPr>
    </w:p>
    <w:p>
      <w:pPr>
        <w:rPr>
          <w:rFonts w:hint="eastAsia"/>
          <w:color w:val="auto"/>
          <w:szCs w:val="44"/>
          <w:highlight w:val="none"/>
        </w:rPr>
      </w:pPr>
    </w:p>
    <w:p>
      <w:pPr>
        <w:pStyle w:val="21"/>
        <w:rPr>
          <w:rFonts w:hint="eastAsia"/>
          <w:color w:val="auto"/>
          <w:highlight w:val="none"/>
        </w:rPr>
      </w:pPr>
    </w:p>
    <w:bookmarkEnd w:id="60"/>
    <w:p>
      <w:pPr>
        <w:pStyle w:val="21"/>
        <w:ind w:firstLine="0"/>
        <w:rPr>
          <w:rFonts w:ascii="仿宋_GB2312" w:eastAsia="仿宋_GB2312"/>
          <w:color w:val="auto"/>
          <w:sz w:val="28"/>
          <w:szCs w:val="28"/>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3"/>
        <w:rPr>
          <w:rFonts w:hint="eastAsia"/>
          <w:color w:val="auto"/>
          <w:highlight w:val="none"/>
        </w:rPr>
      </w:pPr>
      <w:bookmarkStart w:id="62" w:name="_Toc15570"/>
      <w:bookmarkStart w:id="63" w:name="_Toc23330"/>
      <w:bookmarkStart w:id="64" w:name="_Toc25925"/>
      <w:bookmarkStart w:id="65" w:name="_Toc12135"/>
      <w:bookmarkStart w:id="66" w:name="_Toc1284"/>
      <w:bookmarkStart w:id="67" w:name="_Toc23353"/>
      <w:bookmarkStart w:id="68" w:name="_Toc18538"/>
      <w:bookmarkStart w:id="69" w:name="_Toc1496"/>
      <w:bookmarkStart w:id="70" w:name="_Toc4680"/>
      <w:bookmarkStart w:id="71" w:name="_Toc537"/>
      <w:bookmarkStart w:id="72" w:name="_Toc29835"/>
    </w:p>
    <w:p>
      <w:pPr>
        <w:rPr>
          <w:rFonts w:hint="eastAsia"/>
          <w:color w:val="auto"/>
          <w:highlight w:val="none"/>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2345690</wp:posOffset>
                </wp:positionH>
                <wp:positionV relativeFrom="paragraph">
                  <wp:posOffset>744855</wp:posOffset>
                </wp:positionV>
                <wp:extent cx="958850" cy="0"/>
                <wp:effectExtent l="0" t="0" r="0" b="0"/>
                <wp:wrapNone/>
                <wp:docPr id="2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4.7pt;margin-top:58.65pt;height:0pt;width:75.5pt;z-index:251664384;mso-width-relative:page;mso-height-relative:page;" filled="f" stroked="t" coordsize="21600,21600" o:gfxdata="UEsDBAoAAAAAAIdO4kAAAAAAAAAAAAAAAAAEAAAAZHJzL1BLAwQUAAAACACHTuJAf8X8c9gAAAAL&#10;AQAADwAAAGRycy9kb3ducmV2LnhtbE2PwU7DMBBE70j9B2uRuCBqJ6WFhjhVhcShR9pKXN14SQLx&#10;OoqdpvTru0hI5bgzT7Mz+erkWnHEPjSeNCRTBQKp9LahSsN+9/bwDCJEQ9a0nlDDDwZYFZOb3GTW&#10;j/SOx22sBIdQyIyGOsYukzKUNToTpr5DYu/T985EPvtK2t6MHO5amSq1kM40xB9q0+FrjeX3dnAa&#10;MAzzRK2XrtpvzuP9R3r+Grud1ne3iXoBEfEUrzD81ufqUHCngx/IBtFqmC2Wj4yykTzNQDAxTxUr&#10;hz9FFrn8v6G4AFBLAwQUAAAACACHTuJAjpfp5vMBAADjAwAADgAAAGRycy9lMm9Eb2MueG1srVO9&#10;jhMxEO6ReAfLPdkkUk65KJsrEo4GQSTgASa2d9eS/+TxZZOODvEMdJS8A7zNSfAWjL25HBxNCrbw&#10;jj0z38z3eby8OVjD9iqi9q7mk9GYM+WEl9q1Nf/w/vbFnDNM4CQY71TNjwr5zer5s2UfFmrqO2+k&#10;ioxAHC76UPMupbCoKhSdsoAjH5QjZ+OjhUTb2FYyQk/o1lTT8fiq6n2UIXqhEOl0Mzj5CTFeAuib&#10;Rgu18eLOKpcG1KgMJKKEnQ7IV6XbplEivW0aVImZmhPTVFYqQvYur9VqCYs2Qui0OLUAl7TwhJMF&#10;7ajoGWoDCdhd1P9AWS2iR9+kkfC2GogURYjFZPxEm3cdBFW4kNQYzqLj/4MVb/bbyLSs+fSKMweW&#10;bvznp2+/Pn6+//Lj/vtXdp0l6gMuKHLttvG0w7CNme+hiTb/iQk7FFmPZ1nVITFBh9ez+XxGgosH&#10;V/WYFyKmV8pblo2aY4qg2y6tvXN0dz5Oiqqwf42JKlPiQ0IuahzrM/x0RuBAs9jQDJBpA/FB15Zc&#10;9EbLW21MzsDY7tYmsj3keShf5ke4f4XlIhvAbogrrmFSOgXypZMsHQMJ5eiB8NyCVZIzo+g9ZYsA&#10;YZFAm0siqbRx1EGWeBA1Wzsvj0Xrck53X3o8zWkerj/3Jfvx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F/HPYAAAACwEAAA8AAAAAAAAAAQAgAAAAIgAAAGRycy9kb3ducmV2LnhtbFBLAQIU&#10;ABQAAAAIAIdO4kCOl+nm8wEAAOMDAAAOAAAAAAAAAAEAIAAAACcBAABkcnMvZTJvRG9jLnhtbFBL&#10;BQYAAAAABgAGAFkBAACM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217805</wp:posOffset>
                </wp:positionV>
                <wp:extent cx="958850" cy="0"/>
                <wp:effectExtent l="0" t="0" r="0" b="0"/>
                <wp:wrapNone/>
                <wp:docPr id="1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85pt;margin-top:17.15pt;height:0pt;width:75.5pt;z-index:251663360;mso-width-relative:page;mso-height-relative:page;" filled="f" stroked="t" coordsize="21600,21600" o:gfxdata="UEsDBAoAAAAAAIdO4kAAAAAAAAAAAAAAAAAEAAAAZHJzL1BLAwQUAAAACACHTuJAXw0569cAAAAJ&#10;AQAADwAAAGRycy9kb3ducmV2LnhtbE2PzU7DMBCE70h9B2uRuCBqp6V/IU5VIXHokbYSVzfeJoF4&#10;HcVOU/r0XcQBbrszo9lvs/XFNeKMXag9aUjGCgRS4W1NpYbD/u1pCSJEQ9Y0nlDDNwZY56O7zKTW&#10;D/SO510sBZdQSI2GKsY2lTIUFToTxr5FYu/kO2cir10pbWcGLneNnCg1l87UxBcq0+JrhcXXrnca&#10;MPSzRG1Wrjxsr8Pjx+T6ObR7rR/uE/UCIuIl/oXhB5/RIWemo+/JBtFomM4XC47y8DwFwYFZsmTh&#10;+CvIPJP/P8hvUEsDBBQAAAAIAIdO4kAytPYv8gEAAOMDAAAOAAAAZHJzL2Uyb0RvYy54bWytU72O&#10;EzEQ7pF4B8s92SRSUC7K5oqEo0EQCXiAie3dteQ/eXzZpKNDPAMdJe8Ab3MS9xaMvbkcHE0KtvCO&#10;PTPfzPd5vLw+WMP2KqL2ruaT0Zgz5YSX2rU1//jh5sWcM0zgJBjvVM2PCvn16vmzZR8Wauo7b6SK&#10;jEAcLvpQ8y6lsKgqFJ2ygCMflCNn46OFRNvYVjJCT+jWVNPx+GXV+yhD9EIh0ulmcPITYrwE0DeN&#10;Fmrjxa1VLg2oURlIRAk7HZCvSrdNo0R61zSoEjM1J6aprFSE7F1eq9USFm2E0GlxagEuaeEJJwva&#10;UdEz1AYSsNuo/4GyWkSPvkkj4W01ECmKEIvJ+Ik27zsIqnAhqTGcRcf/Byve7reRaUmTcMWZA0s3&#10;/uvz9/tPX+6+/rz78Y3Ns0R9wAVFrt02nnYYtjHzPTTR5j8xYYci6/EsqzokJujwajafz0hw8eCq&#10;HvNCxPRaecuyUXNMEXTbpbV3ju7Ox0lRFfZvMFFlSnxIyEWNY32Gn84IHGgWG5oBMm0gPujakove&#10;aHmjjckZGNvd2kS2hzwP5cv8CPevsFxkA9gNccU1TEqnQL5ykqVjIKEcPRCeW7BKcmYUvadsESAs&#10;EmhzSSSVNo46yBIPomZr5+WxaF3O6e5Lj6c5zcP1575kP77N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DTnr1wAAAAkBAAAPAAAAAAAAAAEAIAAAACIAAABkcnMvZG93bnJldi54bWxQSwECFAAU&#10;AAAACACHTuJAMrT2L/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7"/>
        <w:rPr>
          <w:color w:val="auto"/>
          <w:highlight w:val="none"/>
        </w:rPr>
      </w:pPr>
    </w:p>
    <w:p>
      <w:pPr>
        <w:pStyle w:val="3"/>
        <w:rPr>
          <w:color w:val="auto"/>
          <w:highlight w:val="none"/>
        </w:rPr>
      </w:pPr>
      <w:bookmarkStart w:id="73" w:name="_Toc13309"/>
      <w:bookmarkStart w:id="74" w:name="_Toc22797"/>
      <w:bookmarkStart w:id="75" w:name="_Toc12968"/>
      <w:bookmarkStart w:id="76" w:name="_Toc323"/>
      <w:bookmarkStart w:id="77" w:name="_Toc1375"/>
      <w:bookmarkStart w:id="78" w:name="_Toc8183"/>
      <w:bookmarkStart w:id="79" w:name="_Toc22501"/>
      <w:bookmarkStart w:id="80" w:name="_Toc87616386"/>
      <w:bookmarkStart w:id="81" w:name="_Toc88209949"/>
      <w:bookmarkStart w:id="82" w:name="_Toc19088"/>
      <w:bookmarkStart w:id="83" w:name="_Toc19686"/>
      <w:bookmarkStart w:id="84" w:name="_Toc12721"/>
      <w:bookmarkStart w:id="85" w:name="_Toc12980"/>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jc w:val="left"/>
        <w:rPr>
          <w:rFonts w:ascii="仿宋_GB2312" w:hAnsi="仿宋_GB2312" w:eastAsia="仿宋_GB2312" w:cs="仿宋_GB2312"/>
          <w:bCs/>
          <w:sz w:val="28"/>
          <w:szCs w:val="28"/>
        </w:rPr>
      </w:pPr>
      <w:r>
        <w:rPr>
          <w:rFonts w:hint="eastAsia" w:ascii="方正小标宋简体" w:eastAsia="方正小标宋简体"/>
          <w:color w:val="auto"/>
          <w:sz w:val="28"/>
          <w:szCs w:val="28"/>
          <w:highlight w:val="none"/>
        </w:rPr>
        <w:br w:type="page"/>
      </w:r>
    </w:p>
    <w:p>
      <w:pPr>
        <w:spacing w:line="400" w:lineRule="atLeast"/>
        <w:rPr>
          <w:rFonts w:eastAsia="仿宋_GB2312" w:cs="仿宋_GB2312" w:asciiTheme="majorHAnsi" w:hAnsiTheme="majorHAnsi"/>
          <w:sz w:val="52"/>
          <w:szCs w:val="52"/>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0" w:lineRule="atLeast"/>
        <w:ind w:left="1506" w:hanging="1506" w:hangingChars="500"/>
        <w:rPr>
          <w:rFonts w:hint="eastAsia" w:ascii="宋体" w:hAnsi="宋体" w:cs="宋体"/>
          <w:b/>
          <w:sz w:val="30"/>
          <w:szCs w:val="30"/>
        </w:rPr>
      </w:pPr>
      <w:r>
        <w:rPr>
          <w:rFonts w:hint="eastAsia" w:ascii="宋体" w:hAnsi="宋体" w:cs="宋体"/>
          <w:b/>
          <w:sz w:val="30"/>
          <w:szCs w:val="30"/>
        </w:rPr>
        <w:t>项目名称: 大观分公司</w:t>
      </w:r>
      <w:r>
        <w:rPr>
          <w:rFonts w:hint="eastAsia" w:ascii="宋体" w:hAnsi="宋体" w:cs="宋体"/>
          <w:b/>
          <w:sz w:val="30"/>
          <w:szCs w:val="30"/>
          <w:lang w:eastAsia="zh-CN"/>
        </w:rPr>
        <w:t>2024</w:t>
      </w:r>
      <w:r>
        <w:rPr>
          <w:rFonts w:hint="eastAsia" w:ascii="宋体" w:hAnsi="宋体" w:cs="宋体"/>
          <w:b/>
          <w:sz w:val="30"/>
          <w:szCs w:val="30"/>
        </w:rPr>
        <w:t>年地磅升级改造项目</w:t>
      </w:r>
    </w:p>
    <w:p>
      <w:pPr>
        <w:pStyle w:val="48"/>
        <w:rPr>
          <w:rFonts w:hint="eastAsia" w:ascii="宋体" w:hAnsi="宋体" w:eastAsia="宋体" w:cs="宋体"/>
          <w:lang w:val="en-US" w:eastAsia="zh-CN"/>
        </w:rPr>
      </w:pPr>
      <w:r>
        <w:rPr>
          <w:rFonts w:hint="eastAsia" w:ascii="宋体" w:hAnsi="宋体" w:eastAsia="宋体" w:cs="宋体"/>
          <w:b/>
          <w:sz w:val="30"/>
          <w:szCs w:val="30"/>
          <w:lang w:val="en-US" w:eastAsia="zh-CN"/>
        </w:rPr>
        <w:t>项目编号：02122023000011</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80" w:lineRule="auto"/>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ind w:firstLine="602" w:firstLineChars="200"/>
        <w:rPr>
          <w:rFonts w:ascii="宋体" w:hAnsi="宋体" w:cs="宋体"/>
          <w:b/>
          <w:sz w:val="30"/>
          <w:szCs w:val="30"/>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 广州市净水有限公司</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ascii="宋体" w:hAnsi="宋体" w:cs="宋体"/>
          <w:b/>
          <w:sz w:val="30"/>
        </w:rPr>
      </w:pPr>
      <w:r>
        <w:rPr>
          <w:rFonts w:hint="eastAsia" w:ascii="宋体" w:hAnsi="宋体" w:cs="宋体"/>
          <w:b/>
          <w:sz w:val="30"/>
        </w:rPr>
        <w:t>签约地点：广州市</w:t>
      </w:r>
    </w:p>
    <w:p>
      <w:pPr>
        <w:spacing w:beforeLines="30" w:line="360" w:lineRule="auto"/>
        <w:ind w:left="0" w:leftChars="0" w:firstLine="0" w:firstLineChars="0"/>
        <w:rPr>
          <w:rFonts w:ascii="宋体" w:hAnsi="宋体" w:cs="宋体"/>
          <w:sz w:val="24"/>
          <w:u w:val="single"/>
        </w:rPr>
      </w:pPr>
    </w:p>
    <w:p>
      <w:pPr>
        <w:spacing w:beforeLines="30" w:line="384" w:lineRule="auto"/>
        <w:ind w:left="210" w:leftChars="100" w:firstLine="600" w:firstLineChars="250"/>
        <w:rPr>
          <w:rFonts w:ascii="宋体" w:hAnsi="宋体" w:cs="宋体"/>
          <w:sz w:val="24"/>
        </w:rPr>
      </w:pPr>
      <w:r>
        <w:rPr>
          <w:rFonts w:hint="eastAsia" w:ascii="宋体" w:hAnsi="宋体" w:cs="宋体"/>
          <w:sz w:val="24"/>
        </w:rPr>
        <w:t>根据《中华人民共和国</w:t>
      </w:r>
      <w:r>
        <w:rPr>
          <w:rFonts w:hint="eastAsia" w:ascii="宋体" w:hAnsi="宋体" w:cs="宋体"/>
          <w:sz w:val="24"/>
          <w:lang w:val="en-US" w:eastAsia="zh-CN"/>
        </w:rPr>
        <w:t>民法典</w:t>
      </w:r>
      <w:r>
        <w:rPr>
          <w:rFonts w:hint="eastAsia" w:ascii="宋体" w:hAnsi="宋体" w:cs="宋体"/>
          <w:sz w:val="24"/>
        </w:rPr>
        <w:t>》及其他有关法律、行政法规，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 </w:t>
      </w:r>
      <w:r>
        <w:rPr>
          <w:rFonts w:hint="eastAsia" w:ascii="宋体" w:hAnsi="宋体" w:cs="宋体"/>
          <w:sz w:val="24"/>
          <w:u w:val="single"/>
          <w:lang w:eastAsia="zh-CN"/>
        </w:rPr>
        <w:t>…</w:t>
      </w:r>
      <w:r>
        <w:rPr>
          <w:rFonts w:hint="eastAsia" w:ascii="宋体" w:hAnsi="宋体" w:cs="宋体"/>
          <w:sz w:val="24"/>
        </w:rPr>
        <w:t xml:space="preserve">（以下简称“乙方”）就 </w:t>
      </w:r>
      <w:r>
        <w:rPr>
          <w:rFonts w:hint="eastAsia" w:ascii="宋体" w:hAnsi="宋体" w:cs="宋体" w:eastAsiaTheme="minorEastAsia"/>
          <w:color w:val="auto"/>
          <w:sz w:val="24"/>
          <w:szCs w:val="24"/>
          <w:u w:val="single"/>
          <w:lang w:val="en-US" w:eastAsia="zh-CN"/>
        </w:rPr>
        <w:t>大观分公司2024年地磅升级改造</w:t>
      </w:r>
      <w:r>
        <w:rPr>
          <w:rFonts w:hint="eastAsia" w:ascii="宋体" w:hAnsi="宋体" w:cs="宋体"/>
          <w:sz w:val="24"/>
        </w:rPr>
        <w:t>项目承接工作事宜，遵循平等、自愿、公平和诚实信用的原则，双方协商一致，订立本合同。</w:t>
      </w:r>
    </w:p>
    <w:p>
      <w:pPr>
        <w:spacing w:beforeLines="30" w:line="384" w:lineRule="auto"/>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384" w:lineRule="auto"/>
        <w:ind w:firstLine="482"/>
        <w:rPr>
          <w:rFonts w:ascii="宋体" w:hAnsi="宋体" w:cs="宋体"/>
          <w:bCs/>
          <w:sz w:val="24"/>
        </w:rPr>
      </w:pPr>
      <w:r>
        <w:rPr>
          <w:rFonts w:hint="eastAsia" w:hAnsi="宋体" w:cs="宋体"/>
          <w:bCs/>
          <w:sz w:val="24"/>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384" w:lineRule="auto"/>
        <w:ind w:firstLine="482"/>
        <w:rPr>
          <w:rFonts w:ascii="宋体" w:hAnsi="宋体" w:cs="宋体"/>
          <w:bCs/>
          <w:sz w:val="24"/>
        </w:rPr>
      </w:pPr>
      <w:r>
        <w:rPr>
          <w:rFonts w:hint="eastAsia" w:ascii="宋体" w:hAnsi="宋体" w:cs="宋体"/>
          <w:bCs/>
          <w:sz w:val="24"/>
        </w:rPr>
        <w:t>⑵ 本合同书；</w:t>
      </w:r>
    </w:p>
    <w:p>
      <w:pPr>
        <w:spacing w:line="384" w:lineRule="auto"/>
        <w:ind w:firstLine="482"/>
        <w:rPr>
          <w:rFonts w:ascii="宋体" w:hAnsi="宋体" w:cs="宋体"/>
          <w:bCs/>
          <w:sz w:val="24"/>
        </w:rPr>
      </w:pPr>
      <w:r>
        <w:rPr>
          <w:rFonts w:hint="eastAsia" w:ascii="宋体" w:hAnsi="宋体" w:cs="宋体"/>
          <w:bCs/>
          <w:sz w:val="24"/>
        </w:rPr>
        <w:t>⑶ 中标通知书/发包通知书/</w:t>
      </w:r>
      <w:r>
        <w:rPr>
          <w:rFonts w:hint="eastAsia" w:ascii="宋体" w:hAnsi="宋体" w:cs="宋体"/>
          <w:bCs/>
          <w:sz w:val="24"/>
          <w:lang w:val="en-US" w:eastAsia="zh-CN"/>
        </w:rPr>
        <w:t>成交通知书/</w:t>
      </w:r>
      <w:r>
        <w:rPr>
          <w:rFonts w:hint="eastAsia" w:ascii="宋体" w:hAnsi="宋体" w:cs="宋体"/>
          <w:bCs/>
          <w:sz w:val="24"/>
        </w:rPr>
        <w:t>委托函；</w:t>
      </w:r>
    </w:p>
    <w:p>
      <w:pPr>
        <w:spacing w:line="384" w:lineRule="auto"/>
        <w:ind w:firstLine="482"/>
        <w:rPr>
          <w:rFonts w:ascii="宋体" w:hAnsi="宋体" w:cs="宋体"/>
          <w:bCs/>
          <w:sz w:val="24"/>
        </w:rPr>
      </w:pPr>
      <w:r>
        <w:rPr>
          <w:rFonts w:hint="eastAsia" w:ascii="宋体" w:hAnsi="宋体" w:cs="宋体"/>
          <w:bCs/>
          <w:sz w:val="24"/>
        </w:rPr>
        <w:t>⑷ 招标文件/询价文件；</w:t>
      </w:r>
    </w:p>
    <w:p>
      <w:pPr>
        <w:spacing w:line="384" w:lineRule="auto"/>
        <w:ind w:firstLine="482"/>
        <w:rPr>
          <w:rFonts w:ascii="宋体" w:hAnsi="宋体" w:cs="宋体"/>
          <w:bCs/>
          <w:sz w:val="24"/>
        </w:rPr>
      </w:pPr>
      <w:r>
        <w:rPr>
          <w:rFonts w:hint="eastAsia" w:ascii="宋体" w:hAnsi="宋体" w:cs="宋体"/>
          <w:bCs/>
          <w:sz w:val="24"/>
        </w:rPr>
        <w:t>⑸ 投标文件/响应文件；</w:t>
      </w:r>
    </w:p>
    <w:p>
      <w:pPr>
        <w:spacing w:line="384" w:lineRule="auto"/>
        <w:ind w:firstLine="482"/>
        <w:rPr>
          <w:rFonts w:ascii="宋体" w:hAnsi="宋体" w:cs="宋体"/>
          <w:bCs/>
          <w:sz w:val="24"/>
        </w:rPr>
      </w:pPr>
      <w:r>
        <w:rPr>
          <w:rFonts w:hint="eastAsia" w:ascii="宋体" w:hAnsi="宋体" w:cs="宋体"/>
          <w:bCs/>
          <w:sz w:val="24"/>
        </w:rPr>
        <w:t>⑹ 标准、规范及有关技术性文件；</w:t>
      </w:r>
    </w:p>
    <w:p>
      <w:pPr>
        <w:spacing w:line="384" w:lineRule="auto"/>
        <w:ind w:firstLine="482"/>
        <w:rPr>
          <w:rFonts w:ascii="宋体" w:hAnsi="宋体" w:cs="宋体"/>
          <w:bCs/>
          <w:sz w:val="24"/>
        </w:rPr>
      </w:pPr>
      <w:r>
        <w:rPr>
          <w:rFonts w:hint="eastAsia" w:ascii="宋体" w:hAnsi="宋体" w:cs="宋体"/>
          <w:bCs/>
          <w:sz w:val="24"/>
        </w:rPr>
        <w:t>⑺ 图纸；</w:t>
      </w:r>
    </w:p>
    <w:p>
      <w:pPr>
        <w:spacing w:line="384" w:lineRule="auto"/>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384" w:lineRule="auto"/>
        <w:ind w:firstLine="482"/>
        <w:rPr>
          <w:rFonts w:ascii="宋体" w:hAnsi="宋体" w:cs="宋体"/>
          <w:bCs/>
          <w:sz w:val="24"/>
        </w:rPr>
      </w:pPr>
      <w:r>
        <w:rPr>
          <w:rFonts w:hint="eastAsia" w:ascii="宋体" w:hAnsi="宋体" w:cs="宋体"/>
          <w:bCs/>
          <w:sz w:val="24"/>
        </w:rPr>
        <w:t>⑼ 本合同其他附件；</w:t>
      </w:r>
    </w:p>
    <w:p>
      <w:pPr>
        <w:spacing w:line="384" w:lineRule="auto"/>
        <w:ind w:firstLine="482"/>
        <w:rPr>
          <w:rFonts w:ascii="宋体" w:hAnsi="宋体" w:cs="宋体"/>
          <w:b/>
          <w:bCs/>
          <w:sz w:val="24"/>
        </w:rPr>
      </w:pPr>
      <w:r>
        <w:rPr>
          <w:rFonts w:hint="eastAsia" w:ascii="宋体" w:hAnsi="宋体" w:cs="宋体"/>
          <w:b/>
          <w:bCs/>
          <w:sz w:val="24"/>
        </w:rPr>
        <w:t>第二条 项目概况、项目承包范围</w:t>
      </w:r>
    </w:p>
    <w:p>
      <w:pPr>
        <w:spacing w:line="384" w:lineRule="auto"/>
        <w:ind w:firstLine="480" w:firstLineChars="200"/>
        <w:rPr>
          <w:rFonts w:ascii="宋体" w:hAnsi="宋体" w:cs="宋体"/>
          <w:sz w:val="24"/>
          <w:u w:val="single"/>
        </w:rPr>
      </w:pPr>
      <w:r>
        <w:rPr>
          <w:rFonts w:hint="eastAsia" w:ascii="宋体" w:hAnsi="宋体" w:cs="宋体"/>
          <w:sz w:val="24"/>
        </w:rPr>
        <w:t>2.1项目名称：</w:t>
      </w:r>
      <w:r>
        <w:rPr>
          <w:rFonts w:hint="eastAsia" w:ascii="宋体" w:hAnsi="宋体" w:cs="宋体"/>
          <w:sz w:val="24"/>
          <w:u w:val="single"/>
        </w:rPr>
        <w:t xml:space="preserve"> </w:t>
      </w:r>
      <w:r>
        <w:rPr>
          <w:rFonts w:hint="eastAsia" w:ascii="宋体" w:hAnsi="宋体" w:cs="宋体" w:eastAsiaTheme="minorEastAsia"/>
          <w:color w:val="auto"/>
          <w:sz w:val="24"/>
          <w:szCs w:val="24"/>
          <w:u w:val="single"/>
          <w:lang w:val="en-US" w:eastAsia="zh-CN"/>
        </w:rPr>
        <w:t>大观分公司2024年地磅升级改造项目</w:t>
      </w:r>
      <w:r>
        <w:rPr>
          <w:rFonts w:hint="eastAsia" w:ascii="宋体" w:hAnsi="宋体" w:cs="宋体"/>
          <w:sz w:val="24"/>
          <w:u w:val="single"/>
        </w:rPr>
        <w:t xml:space="preserve"> 。</w:t>
      </w:r>
    </w:p>
    <w:p>
      <w:pPr>
        <w:spacing w:line="384" w:lineRule="auto"/>
        <w:ind w:firstLine="480" w:firstLineChars="200"/>
        <w:rPr>
          <w:rFonts w:ascii="宋体" w:hAnsi="宋体" w:cs="宋体"/>
          <w:sz w:val="24"/>
          <w:u w:val="single"/>
        </w:rPr>
      </w:pPr>
      <w:r>
        <w:rPr>
          <w:rFonts w:hint="eastAsia" w:ascii="宋体" w:hAnsi="宋体" w:cs="宋体"/>
          <w:sz w:val="24"/>
        </w:rPr>
        <w:t>2.2项目地点：</w:t>
      </w:r>
      <w:r>
        <w:rPr>
          <w:rFonts w:hint="eastAsia" w:ascii="宋体" w:hAnsi="宋体" w:cs="宋体"/>
          <w:sz w:val="24"/>
          <w:u w:val="single"/>
        </w:rPr>
        <w:t xml:space="preserve">   </w:t>
      </w:r>
      <w:r>
        <w:rPr>
          <w:rFonts w:hint="eastAsia" w:ascii="宋体" w:hAnsi="宋体" w:cs="宋体"/>
          <w:sz w:val="24"/>
          <w:u w:val="single"/>
          <w:lang w:val="en-US" w:eastAsia="zh-CN"/>
        </w:rPr>
        <w:t>大观分公司</w:t>
      </w:r>
      <w:r>
        <w:rPr>
          <w:rFonts w:hint="eastAsia" w:ascii="宋体" w:hAnsi="宋体" w:cs="宋体"/>
          <w:sz w:val="24"/>
          <w:u w:val="single"/>
        </w:rPr>
        <w:t xml:space="preserve">  。</w:t>
      </w:r>
    </w:p>
    <w:p>
      <w:pPr>
        <w:spacing w:line="384" w:lineRule="auto"/>
        <w:ind w:firstLine="480" w:firstLineChars="200"/>
        <w:rPr>
          <w:rFonts w:ascii="宋体" w:hAnsi="宋体" w:cs="宋体"/>
          <w:spacing w:val="8"/>
          <w:sz w:val="24"/>
        </w:rPr>
      </w:pPr>
      <w:r>
        <w:rPr>
          <w:rFonts w:hint="eastAsia" w:ascii="宋体" w:hAnsi="宋体" w:cs="宋体"/>
          <w:sz w:val="24"/>
        </w:rPr>
        <w:t>2.3项目内容：</w:t>
      </w:r>
      <w:r>
        <w:rPr>
          <w:rFonts w:hint="eastAsia" w:ascii="宋体" w:hAnsi="宋体" w:cs="宋体"/>
          <w:sz w:val="24"/>
          <w:u w:val="single"/>
        </w:rPr>
        <w:t xml:space="preserve">   </w:t>
      </w:r>
      <w:r>
        <w:rPr>
          <w:rFonts w:hint="eastAsia" w:ascii="宋体" w:hAnsi="宋体" w:cs="宋体"/>
          <w:sz w:val="24"/>
          <w:u w:val="single"/>
          <w:lang w:val="en-US" w:eastAsia="zh-CN"/>
        </w:rPr>
        <w:t>地磅智能化改造</w:t>
      </w:r>
      <w:r>
        <w:rPr>
          <w:rFonts w:hint="eastAsia" w:ascii="宋体" w:hAnsi="宋体" w:cs="宋体"/>
          <w:sz w:val="24"/>
          <w:u w:val="single"/>
        </w:rPr>
        <w:t xml:space="preserve">     。</w:t>
      </w:r>
    </w:p>
    <w:p>
      <w:pPr>
        <w:spacing w:line="384" w:lineRule="auto"/>
        <w:ind w:firstLine="480" w:firstLineChars="200"/>
        <w:rPr>
          <w:rFonts w:ascii="宋体" w:hAnsi="宋体" w:cs="宋体"/>
          <w:sz w:val="24"/>
        </w:rPr>
      </w:pPr>
      <w:r>
        <w:rPr>
          <w:rFonts w:hint="eastAsia" w:ascii="宋体" w:hAnsi="宋体" w:cs="宋体"/>
          <w:sz w:val="24"/>
        </w:rPr>
        <w:t>2.4项目承包范围：包括提供所有需要的材料、机械、人工、设施、完成合同约定的工作和服务。按照甲方审核同意的方案、图纸所包括的实施范围和内容进行施工并在质量保修期内承担项目质量保修责任。（如需可附表）</w:t>
      </w:r>
    </w:p>
    <w:p>
      <w:pPr>
        <w:spacing w:line="384" w:lineRule="auto"/>
        <w:ind w:firstLine="482" w:firstLineChars="200"/>
        <w:rPr>
          <w:rFonts w:hint="eastAsia" w:ascii="宋体" w:hAnsi="宋体" w:cs="宋体"/>
          <w:b/>
          <w:bCs/>
          <w:sz w:val="24"/>
          <w:highlight w:val="none"/>
        </w:rPr>
      </w:pPr>
    </w:p>
    <w:p>
      <w:pPr>
        <w:spacing w:line="384" w:lineRule="auto"/>
        <w:ind w:firstLine="482" w:firstLineChars="200"/>
        <w:rPr>
          <w:rFonts w:ascii="宋体" w:hAnsi="宋体" w:cs="宋体"/>
          <w:b/>
          <w:bCs/>
          <w:sz w:val="24"/>
          <w:highlight w:val="none"/>
        </w:rPr>
      </w:pPr>
      <w:r>
        <w:rPr>
          <w:rFonts w:hint="eastAsia" w:ascii="宋体" w:hAnsi="宋体" w:cs="宋体"/>
          <w:b/>
          <w:bCs/>
          <w:sz w:val="24"/>
          <w:highlight w:val="none"/>
        </w:rPr>
        <w:t>第三条 项目承包方式</w:t>
      </w:r>
    </w:p>
    <w:p>
      <w:pPr>
        <w:spacing w:line="384" w:lineRule="auto"/>
        <w:ind w:firstLine="420" w:firstLineChars="200"/>
        <w:rPr>
          <w:rFonts w:ascii="宋体" w:hAnsi="宋体" w:cs="宋体"/>
          <w:sz w:val="24"/>
          <w:highlight w:val="none"/>
        </w:rPr>
      </w:pPr>
      <w:r>
        <w:rPr>
          <w:rFonts w:hint="eastAsia" w:ascii="宋体" w:hAnsi="宋体" w:cs="宋体"/>
          <w:szCs w:val="21"/>
          <w:highlight w:val="none"/>
          <w:lang w:eastAsia="zh-CN"/>
        </w:rPr>
        <w:t>☑</w:t>
      </w:r>
      <w:r>
        <w:rPr>
          <w:rFonts w:hint="eastAsia" w:ascii="宋体" w:hAnsi="宋体" w:cs="宋体"/>
          <w:sz w:val="24"/>
          <w:highlight w:val="none"/>
        </w:rPr>
        <w:t>包工、包料、包工期、包质量、包安全、包文明施工。综合单价包干、项目措施费</w:t>
      </w:r>
      <w:r>
        <w:rPr>
          <w:rFonts w:hint="eastAsia" w:ascii="宋体" w:hAnsi="宋体" w:cs="宋体"/>
          <w:sz w:val="24"/>
          <w:highlight w:val="none"/>
          <w:lang w:val="en-US" w:eastAsia="zh-CN"/>
        </w:rPr>
        <w:t>按实结算</w:t>
      </w:r>
      <w:r>
        <w:rPr>
          <w:rFonts w:hint="eastAsia" w:ascii="宋体" w:hAnsi="宋体" w:cs="宋体"/>
          <w:sz w:val="24"/>
          <w:highlight w:val="none"/>
        </w:rPr>
        <w:t>。（单价包干要求附工程量报价</w:t>
      </w:r>
      <w:r>
        <w:rPr>
          <w:rFonts w:ascii="宋体" w:hAnsi="宋体" w:cs="宋体"/>
          <w:sz w:val="24"/>
          <w:highlight w:val="none"/>
        </w:rPr>
        <w:t>/</w:t>
      </w:r>
      <w:r>
        <w:rPr>
          <w:rFonts w:hint="eastAsia" w:ascii="宋体" w:hAnsi="宋体" w:cs="宋体"/>
          <w:sz w:val="24"/>
          <w:highlight w:val="none"/>
        </w:rPr>
        <w:t>工程预算书）</w:t>
      </w:r>
    </w:p>
    <w:p>
      <w:pPr>
        <w:spacing w:line="384" w:lineRule="auto"/>
        <w:ind w:firstLine="420" w:firstLineChars="200"/>
        <w:rPr>
          <w:rFonts w:ascii="宋体" w:hAnsi="宋体" w:cs="宋体"/>
          <w:sz w:val="24"/>
          <w:highlight w:val="none"/>
        </w:rPr>
      </w:pPr>
      <w:r>
        <w:rPr>
          <w:rFonts w:hint="eastAsia" w:ascii="宋体" w:hAnsi="宋体" w:cs="宋体"/>
          <w:szCs w:val="21"/>
          <w:highlight w:val="none"/>
        </w:rPr>
        <w:t>□</w:t>
      </w:r>
      <w:r>
        <w:rPr>
          <w:rFonts w:hint="eastAsia" w:ascii="宋体" w:hAnsi="宋体" w:cs="宋体"/>
          <w:sz w:val="24"/>
          <w:highlight w:val="none"/>
        </w:rPr>
        <w:t>包工、包料、包质量、包工期、包安全、包文明施工、包设计、包调试、包验收的施工图纸，以总价包干形式。</w:t>
      </w:r>
    </w:p>
    <w:p>
      <w:pPr>
        <w:spacing w:line="384" w:lineRule="auto"/>
        <w:ind w:firstLine="482" w:firstLineChars="200"/>
        <w:rPr>
          <w:rFonts w:ascii="宋体" w:hAnsi="宋体" w:cs="宋体"/>
          <w:b/>
          <w:bCs/>
          <w:sz w:val="24"/>
          <w:highlight w:val="none"/>
        </w:rPr>
      </w:pPr>
      <w:r>
        <w:rPr>
          <w:rFonts w:hint="eastAsia" w:ascii="宋体" w:hAnsi="宋体" w:cs="宋体"/>
          <w:b/>
          <w:bCs/>
          <w:sz w:val="24"/>
          <w:highlight w:val="none"/>
        </w:rPr>
        <w:t>第四条合同价款</w:t>
      </w:r>
    </w:p>
    <w:p>
      <w:pPr>
        <w:spacing w:line="384" w:lineRule="auto"/>
        <w:ind w:firstLine="480" w:firstLineChars="200"/>
        <w:rPr>
          <w:rFonts w:ascii="宋体" w:hAnsi="宋体" w:cs="宋体"/>
          <w:bCs/>
          <w:sz w:val="24"/>
          <w:highlight w:val="none"/>
          <w:bdr w:val="single" w:color="auto" w:sz="4" w:space="0"/>
        </w:rPr>
      </w:pPr>
      <w:r>
        <w:rPr>
          <w:rFonts w:ascii="宋体" w:hAnsi="宋体" w:cs="宋体"/>
          <w:sz w:val="24"/>
          <w:highlight w:val="none"/>
        </w:rPr>
        <w:t>4.1</w:t>
      </w:r>
      <w:r>
        <w:rPr>
          <w:rFonts w:hint="eastAsia" w:ascii="宋体" w:hAnsi="宋体" w:cs="宋体"/>
          <w:sz w:val="24"/>
          <w:highlight w:val="none"/>
        </w:rPr>
        <w:t>合同价款按以下</w:t>
      </w:r>
      <w:r>
        <w:rPr>
          <w:rFonts w:hint="eastAsia" w:ascii="宋体" w:hAnsi="宋体" w:cs="宋体"/>
          <w:sz w:val="24"/>
          <w:highlight w:val="none"/>
          <w:lang w:val="en-US" w:eastAsia="zh-CN"/>
        </w:rPr>
        <w:t>（1）</w:t>
      </w:r>
      <w:r>
        <w:rPr>
          <w:rFonts w:hint="eastAsia" w:ascii="宋体" w:hAnsi="宋体" w:cs="宋体"/>
          <w:sz w:val="24"/>
          <w:highlight w:val="none"/>
        </w:rPr>
        <w:t>执行。</w:t>
      </w:r>
    </w:p>
    <w:p>
      <w:pPr>
        <w:spacing w:line="384" w:lineRule="auto"/>
        <w:ind w:firstLine="480"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1</w:t>
      </w:r>
      <w:r>
        <w:rPr>
          <w:rFonts w:hint="eastAsia" w:ascii="宋体" w:hAnsi="宋体" w:cs="宋体"/>
          <w:bCs/>
          <w:sz w:val="24"/>
          <w:highlight w:val="none"/>
        </w:rPr>
        <w:t>）</w:t>
      </w:r>
      <w:r>
        <w:rPr>
          <w:rFonts w:hint="eastAsia" w:ascii="宋体" w:hAnsi="宋体" w:cs="宋体"/>
          <w:sz w:val="24"/>
          <w:highlight w:val="none"/>
        </w:rPr>
        <w:t>合同暂定总价为：</w:t>
      </w:r>
      <w:r>
        <w:rPr>
          <w:rFonts w:hint="eastAsia" w:ascii="宋体" w:hAnsi="宋体" w:cs="宋体"/>
          <w:b/>
          <w:sz w:val="24"/>
          <w:highlight w:val="none"/>
          <w:u w:val="single"/>
          <w:lang w:val="en-US" w:eastAsia="zh-CN"/>
        </w:rPr>
        <w:t xml:space="preserve">         </w:t>
      </w:r>
      <w:r>
        <w:rPr>
          <w:rFonts w:hint="eastAsia" w:ascii="宋体" w:hAnsi="宋体" w:cs="宋体"/>
          <w:sz w:val="24"/>
          <w:highlight w:val="none"/>
        </w:rPr>
        <w:t>（大写</w:t>
      </w:r>
      <w:r>
        <w:rPr>
          <w:rFonts w:hint="eastAsia" w:ascii="宋体" w:hAnsi="宋体" w:cs="宋体"/>
          <w:sz w:val="24"/>
          <w:highlight w:val="none"/>
          <w:lang w:val="en-US" w:eastAsia="zh-CN"/>
        </w:rPr>
        <w:t xml:space="preserve">          </w:t>
      </w:r>
      <w:r>
        <w:rPr>
          <w:rFonts w:hint="eastAsia" w:ascii="宋体" w:hAnsi="宋体" w:cs="宋体"/>
          <w:sz w:val="24"/>
          <w:highlight w:val="none"/>
        </w:rPr>
        <w:t>）。经甲方或甲方委托有资质第三方机构审核后，审核价作为合同结算价。若合同结算价超合同暂定总价，双方另行签订补充协议。</w:t>
      </w:r>
    </w:p>
    <w:p>
      <w:pPr>
        <w:spacing w:line="384" w:lineRule="auto"/>
        <w:ind w:firstLine="480" w:firstLineChars="200"/>
        <w:rPr>
          <w:rFonts w:ascii="宋体" w:hAnsi="宋体" w:cs="宋体"/>
          <w:sz w:val="24"/>
          <w:highlight w:val="none"/>
        </w:rPr>
      </w:pPr>
      <w:r>
        <w:rPr>
          <w:rFonts w:hint="eastAsia" w:ascii="宋体" w:hAnsi="宋体" w:cs="宋体"/>
          <w:sz w:val="24"/>
          <w:highlight w:val="none"/>
        </w:rPr>
        <w:t>综合单价</w:t>
      </w:r>
      <w:r>
        <w:rPr>
          <w:rFonts w:hint="eastAsia" w:ascii="宋体" w:hAnsi="宋体" w:cs="宋体"/>
          <w:sz w:val="24"/>
          <w:highlight w:val="none"/>
          <w:lang w:val="en-US" w:eastAsia="zh-CN"/>
        </w:rPr>
        <w:t>详见附件4</w:t>
      </w:r>
      <w:r>
        <w:rPr>
          <w:rFonts w:hint="eastAsia" w:ascii="宋体" w:hAnsi="宋体" w:cs="宋体"/>
          <w:sz w:val="24"/>
        </w:rPr>
        <w:t>工程量清单</w:t>
      </w:r>
      <w:r>
        <w:rPr>
          <w:rFonts w:ascii="宋体" w:hAnsi="宋体" w:cs="宋体"/>
          <w:sz w:val="24"/>
        </w:rPr>
        <w:t>/</w:t>
      </w:r>
      <w:r>
        <w:rPr>
          <w:rFonts w:hint="eastAsia" w:ascii="宋体" w:hAnsi="宋体" w:cs="宋体"/>
          <w:sz w:val="24"/>
        </w:rPr>
        <w:t>报价</w:t>
      </w:r>
      <w:r>
        <w:rPr>
          <w:rFonts w:hint="eastAsia" w:ascii="宋体" w:hAnsi="宋体" w:cs="宋体"/>
          <w:sz w:val="24"/>
          <w:highlight w:val="none"/>
        </w:rPr>
        <w:t>。</w:t>
      </w:r>
    </w:p>
    <w:p>
      <w:pPr>
        <w:ind w:firstLine="480" w:firstLineChars="200"/>
        <w:rPr>
          <w:rFonts w:hint="eastAsia" w:ascii="宋体" w:hAnsi="宋体" w:eastAsia="宋体" w:cs="宋体"/>
          <w:sz w:val="24"/>
          <w:szCs w:val="24"/>
          <w:highlight w:val="none"/>
          <w:lang w:val="en-US" w:eastAsia="zh-CN"/>
        </w:rPr>
      </w:pPr>
      <w:r>
        <w:rPr>
          <w:rFonts w:hint="eastAsia" w:ascii="宋体" w:hAnsi="宋体" w:cs="宋体"/>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autoSpaceDE w:val="0"/>
        <w:autoSpaceDN w:val="0"/>
        <w:adjustRightInd w:val="0"/>
        <w:spacing w:line="384" w:lineRule="auto"/>
        <w:ind w:firstLine="480" w:firstLineChars="200"/>
        <w:rPr>
          <w:rFonts w:ascii="宋体" w:hAnsi="宋体" w:cs="宋体"/>
          <w:sz w:val="24"/>
          <w:highlight w:val="none"/>
        </w:rPr>
      </w:pPr>
    </w:p>
    <w:p>
      <w:pPr>
        <w:spacing w:line="384" w:lineRule="auto"/>
        <w:ind w:firstLine="480"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2</w:t>
      </w:r>
      <w:r>
        <w:rPr>
          <w:rFonts w:hint="eastAsia" w:ascii="宋体" w:hAnsi="宋体" w:cs="宋体"/>
          <w:bCs/>
          <w:sz w:val="24"/>
          <w:highlight w:val="none"/>
        </w:rPr>
        <w:t>）</w:t>
      </w:r>
      <w:r>
        <w:rPr>
          <w:rFonts w:hint="eastAsia" w:ascii="宋体" w:hAnsi="宋体" w:cs="宋体"/>
          <w:sz w:val="24"/>
          <w:highlight w:val="none"/>
        </w:rPr>
        <w:t>合同以总价包干形式，合同暂定总价为：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84" w:lineRule="auto"/>
        <w:ind w:firstLine="480" w:firstLineChars="200"/>
        <w:rPr>
          <w:rFonts w:hint="eastAsia" w:ascii="宋体" w:hAnsi="宋体" w:cs="宋体"/>
          <w:sz w:val="24"/>
          <w:highlight w:val="none"/>
        </w:rPr>
      </w:pPr>
      <w:r>
        <w:rPr>
          <w:rFonts w:ascii="宋体" w:hAnsi="宋体" w:cs="宋体"/>
          <w:kern w:val="0"/>
          <w:sz w:val="24"/>
          <w:highlight w:val="none"/>
          <w:lang w:val="zh-CN"/>
        </w:rPr>
        <w:t>4.2</w:t>
      </w:r>
      <w:r>
        <w:rPr>
          <w:rFonts w:hint="eastAsia" w:ascii="宋体" w:hAnsi="宋体" w:cs="宋体"/>
          <w:kern w:val="0"/>
          <w:sz w:val="24"/>
          <w:highlight w:val="none"/>
        </w:rPr>
        <w:t>本合同约定的价格为含税价价格</w:t>
      </w:r>
      <w:r>
        <w:rPr>
          <w:rFonts w:hint="eastAsia" w:ascii="宋体" w:hAnsi="宋体" w:cs="宋体"/>
          <w:sz w:val="24"/>
          <w:highlight w:val="none"/>
        </w:rPr>
        <w:t>（税率</w:t>
      </w:r>
      <w:r>
        <w:rPr>
          <w:rFonts w:ascii="宋体" w:hAnsi="宋体" w:cs="宋体"/>
          <w:sz w:val="24"/>
          <w:highlight w:val="none"/>
          <w:u w:val="single"/>
        </w:rPr>
        <w:t xml:space="preserve">  </w:t>
      </w:r>
      <w:r>
        <w:rPr>
          <w:rFonts w:hint="eastAsia" w:ascii="宋体" w:hAnsi="宋体" w:cs="宋体"/>
          <w:sz w:val="24"/>
          <w:highlight w:val="none"/>
          <w:u w:val="single"/>
          <w:lang w:val="en-US" w:eastAsia="zh-CN"/>
        </w:rPr>
        <w:t>9</w:t>
      </w:r>
      <w:r>
        <w:rPr>
          <w:rFonts w:ascii="宋体" w:hAnsi="宋体" w:cs="宋体"/>
          <w:sz w:val="24"/>
          <w:highlight w:val="none"/>
          <w:u w:val="single"/>
        </w:rPr>
        <w:t xml:space="preserve">  %</w:t>
      </w:r>
      <w:r>
        <w:rPr>
          <w:rFonts w:hint="eastAsia" w:ascii="宋体" w:hAnsi="宋体" w:cs="宋体"/>
          <w:sz w:val="24"/>
          <w:highlight w:val="none"/>
        </w:rPr>
        <w:t>），合同履行期间国家税率调整或乙方开票的实际税率与前述税率不一致的，不含税价不变，价税合计按实际税率相应调整，以开具发票时间为准。</w:t>
      </w:r>
    </w:p>
    <w:p>
      <w:pPr>
        <w:tabs>
          <w:tab w:val="left" w:pos="0"/>
        </w:tabs>
        <w:adjustRightInd w:val="0"/>
        <w:snapToGrid w:val="0"/>
        <w:spacing w:line="360" w:lineRule="auto"/>
        <w:ind w:firstLine="480" w:firstLineChars="200"/>
        <w:jc w:val="left"/>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4.3因非乙方原因引起工程量报价清单中工程量发生增减，且单个子目工程量变化幅度在25%以内（含）时，按工程量报价清单中列明的子目单价结算。否则，按新增单价执行。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4.4</w:t>
      </w:r>
      <w:r>
        <w:rPr>
          <w:rFonts w:hint="eastAsia" w:ascii="宋体" w:hAnsi="宋体" w:eastAsia="宋体" w:cs="宋体"/>
          <w:sz w:val="24"/>
          <w:szCs w:val="24"/>
          <w:highlight w:val="none"/>
        </w:rPr>
        <w:t>合同中没有适用于变更工程项目的单价的，</w:t>
      </w:r>
      <w:r>
        <w:rPr>
          <w:rFonts w:hint="eastAsia" w:ascii="宋体" w:hAnsi="宋体" w:eastAsia="宋体" w:cs="宋体"/>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项目计价材料、设备价格的控制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按以下顺序作为降序优先级依次采用工程开工报告中开工日期当月的下列价格</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（3）综合价格、厂商价格中缺项的，采用由北京瑞恒达建筑咨询有限公司提供服务的“慧讯网”中查到的相应材料、设备价格的工程价。</w:t>
      </w:r>
    </w:p>
    <w:p>
      <w:pPr>
        <w:pStyle w:val="48"/>
        <w:rPr>
          <w:rFonts w:hint="default" w:eastAsia="宋体"/>
          <w:lang w:val="en-US" w:eastAsia="zh-CN"/>
        </w:rPr>
      </w:pPr>
      <w:r>
        <w:rPr>
          <w:rFonts w:hint="eastAsia" w:hAnsi="宋体" w:eastAsia="宋体" w:cs="宋体"/>
          <w:sz w:val="24"/>
          <w:szCs w:val="24"/>
          <w:highlight w:val="none"/>
          <w:lang w:val="en-US" w:eastAsia="zh-CN"/>
        </w:rPr>
        <w:t xml:space="preserve">  </w:t>
      </w:r>
      <w:r>
        <w:rPr>
          <w:rFonts w:ascii="宋体" w:hAnsi="宋体" w:eastAsia="宋体" w:cs="宋体"/>
          <w:sz w:val="24"/>
          <w:szCs w:val="24"/>
        </w:rPr>
        <w:t>（4）通过市场询价双方协商确定。</w:t>
      </w:r>
    </w:p>
    <w:p>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3.按1、2组价后下浮5%计取。</w:t>
      </w:r>
    </w:p>
    <w:p>
      <w:pPr>
        <w:tabs>
          <w:tab w:val="left" w:pos="851"/>
        </w:tabs>
        <w:adjustRightInd w:val="0"/>
        <w:snapToGrid w:val="0"/>
        <w:spacing w:line="384" w:lineRule="auto"/>
        <w:ind w:firstLine="480" w:firstLineChars="200"/>
        <w:rPr>
          <w:rFonts w:hint="eastAsia" w:ascii="宋体" w:hAnsi="宋体" w:cs="宋体"/>
          <w:sz w:val="24"/>
        </w:rPr>
      </w:pPr>
    </w:p>
    <w:p>
      <w:pPr>
        <w:widowControl/>
        <w:tabs>
          <w:tab w:val="left" w:pos="851"/>
        </w:tabs>
        <w:adjustRightInd w:val="0"/>
        <w:snapToGrid w:val="0"/>
        <w:spacing w:line="384" w:lineRule="auto"/>
        <w:ind w:firstLine="482" w:firstLineChars="200"/>
        <w:jc w:val="left"/>
        <w:rPr>
          <w:rFonts w:ascii="宋体" w:hAnsi="宋体" w:cs="宋体"/>
          <w:b/>
          <w:bCs/>
          <w:sz w:val="24"/>
        </w:rPr>
      </w:pPr>
      <w:r>
        <w:rPr>
          <w:rFonts w:hint="eastAsia" w:ascii="宋体" w:hAnsi="宋体" w:cs="宋体"/>
          <w:b/>
          <w:bCs/>
          <w:sz w:val="24"/>
        </w:rPr>
        <w:t>第五条工期及要求</w:t>
      </w:r>
    </w:p>
    <w:p>
      <w:pPr>
        <w:widowControl/>
        <w:spacing w:line="384" w:lineRule="auto"/>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lang w:val="en-US" w:eastAsia="zh-CN"/>
        </w:rPr>
        <w:t>2024</w:t>
      </w:r>
      <w:r>
        <w:rPr>
          <w:rFonts w:hint="eastAsia" w:ascii="宋体" w:hAnsi="宋体" w:cs="宋体"/>
          <w:sz w:val="24"/>
          <w:u w:val="single"/>
        </w:rPr>
        <w:t>年</w:t>
      </w:r>
      <w:r>
        <w:rPr>
          <w:rFonts w:hint="eastAsia" w:ascii="宋体" w:hAnsi="宋体" w:cs="宋体"/>
          <w:sz w:val="24"/>
          <w:u w:val="single"/>
          <w:lang w:val="en-US" w:eastAsia="zh-CN"/>
        </w:rPr>
        <w:t>5</w:t>
      </w:r>
      <w:r>
        <w:rPr>
          <w:rFonts w:hint="eastAsia" w:ascii="宋体" w:hAnsi="宋体" w:cs="宋体"/>
          <w:sz w:val="24"/>
          <w:u w:val="single"/>
        </w:rPr>
        <w:t>月</w:t>
      </w:r>
      <w:r>
        <w:rPr>
          <w:rFonts w:hint="eastAsia" w:ascii="宋体" w:hAnsi="宋体" w:cs="宋体"/>
          <w:sz w:val="24"/>
          <w:u w:val="single"/>
          <w:lang w:val="en-US" w:eastAsia="zh-CN"/>
        </w:rPr>
        <w:t>6</w:t>
      </w:r>
      <w:r>
        <w:rPr>
          <w:rFonts w:hint="eastAsia" w:ascii="宋体" w:hAnsi="宋体" w:cs="宋体"/>
          <w:sz w:val="24"/>
          <w:u w:val="single"/>
        </w:rPr>
        <w:t>日</w:t>
      </w:r>
      <w:r>
        <w:rPr>
          <w:rFonts w:hint="eastAsia" w:ascii="宋体" w:hAnsi="宋体" w:cs="宋体"/>
          <w:sz w:val="24"/>
        </w:rPr>
        <w:t>，具体日期以甲方发出的开工报告</w:t>
      </w:r>
      <w:r>
        <w:rPr>
          <w:rFonts w:ascii="宋体" w:hAnsi="宋体" w:cs="宋体"/>
          <w:sz w:val="24"/>
        </w:rPr>
        <w:t>/</w:t>
      </w:r>
      <w:r>
        <w:rPr>
          <w:rFonts w:hint="eastAsia" w:ascii="宋体" w:hAnsi="宋体" w:cs="宋体"/>
          <w:sz w:val="24"/>
          <w:lang w:val="en-US" w:eastAsia="zh-CN"/>
        </w:rPr>
        <w:t>书面</w:t>
      </w:r>
      <w:r>
        <w:rPr>
          <w:rFonts w:hint="eastAsia" w:ascii="宋体" w:hAnsi="宋体" w:cs="宋体"/>
          <w:sz w:val="24"/>
        </w:rPr>
        <w:t>通知为准。乙方不能按时开工，应当于开工报告</w:t>
      </w:r>
      <w:r>
        <w:rPr>
          <w:rFonts w:ascii="宋体" w:hAnsi="宋体" w:cs="宋体"/>
          <w:sz w:val="24"/>
        </w:rPr>
        <w:t>/</w:t>
      </w:r>
      <w:r>
        <w:rPr>
          <w:rFonts w:hint="eastAsia" w:ascii="宋体" w:hAnsi="宋体" w:cs="宋体"/>
          <w:sz w:val="24"/>
          <w:lang w:val="en-US" w:eastAsia="zh-CN"/>
        </w:rPr>
        <w:t>书面</w:t>
      </w:r>
      <w:r>
        <w:rPr>
          <w:rFonts w:hint="eastAsia" w:ascii="宋体" w:hAnsi="宋体" w:cs="宋体"/>
          <w:sz w:val="24"/>
        </w:rPr>
        <w:t>通知载明的开工日期</w:t>
      </w:r>
      <w:r>
        <w:rPr>
          <w:rFonts w:ascii="宋体" w:hAnsi="宋体" w:cs="宋体"/>
          <w:sz w:val="24"/>
        </w:rPr>
        <w:t>7</w:t>
      </w:r>
      <w:r>
        <w:rPr>
          <w:rFonts w:hint="eastAsia" w:ascii="宋体" w:hAnsi="宋体" w:cs="宋体"/>
          <w:sz w:val="24"/>
        </w:rPr>
        <w:t>天前，以书面形式向甲方提出延期开工的理由。甲方应当在接到延期开工申请后的</w:t>
      </w:r>
      <w:r>
        <w:rPr>
          <w:rFonts w:ascii="宋体" w:hAnsi="宋体" w:cs="宋体"/>
          <w:sz w:val="24"/>
        </w:rPr>
        <w:t>48</w:t>
      </w:r>
      <w:r>
        <w:rPr>
          <w:rFonts w:hint="eastAsia" w:ascii="宋体" w:hAnsi="宋体" w:cs="宋体"/>
          <w:sz w:val="24"/>
        </w:rPr>
        <w:t>小时内以书面形式答复乙方。甲方在接到延期开工申请后</w:t>
      </w:r>
      <w:r>
        <w:rPr>
          <w:rFonts w:ascii="宋体" w:hAnsi="宋体" w:cs="宋体"/>
          <w:sz w:val="24"/>
        </w:rPr>
        <w:t>48</w:t>
      </w:r>
      <w:r>
        <w:rPr>
          <w:rFonts w:hint="eastAsia" w:ascii="宋体" w:hAnsi="宋体" w:cs="宋体"/>
          <w:sz w:val="24"/>
        </w:rPr>
        <w:t>小时内不答复，视为同意乙方要求，工期相应顺延。甲方不同意延期要求或乙方未在规定时间内提出延期开工，工期不予顺延。合同工期总日历天数</w:t>
      </w:r>
      <w:r>
        <w:rPr>
          <w:rFonts w:hint="eastAsia" w:ascii="宋体" w:hAnsi="宋体" w:cs="宋体"/>
          <w:sz w:val="24"/>
          <w:lang w:val="en-US" w:eastAsia="zh-CN"/>
        </w:rPr>
        <w:t>60</w:t>
      </w:r>
      <w:r>
        <w:rPr>
          <w:rFonts w:hint="eastAsia" w:ascii="宋体" w:hAnsi="宋体" w:cs="宋体"/>
          <w:sz w:val="24"/>
        </w:rPr>
        <w:t>天。乙方未能按合同工期竣工验收的，每逾期一天，甲方有权要求乙方按</w:t>
      </w:r>
      <w:r>
        <w:rPr>
          <w:rFonts w:hint="eastAsia" w:ascii="宋体" w:hAnsi="宋体" w:cs="宋体"/>
          <w:sz w:val="24"/>
          <w:u w:val="single"/>
        </w:rPr>
        <w:t>合同暂定总价的</w:t>
      </w:r>
      <w:r>
        <w:rPr>
          <w:rFonts w:ascii="宋体" w:hAnsi="宋体" w:cs="宋体"/>
          <w:sz w:val="24"/>
          <w:u w:val="single"/>
        </w:rPr>
        <w:t xml:space="preserve"> 1%</w:t>
      </w:r>
      <w:r>
        <w:rPr>
          <w:rFonts w:hint="eastAsia" w:ascii="宋体" w:hAnsi="宋体" w:cs="宋体"/>
          <w:sz w:val="24"/>
        </w:rPr>
        <w:t>支付违约金，逾期达到</w:t>
      </w:r>
      <w:r>
        <w:rPr>
          <w:rFonts w:hint="eastAsia" w:ascii="宋体" w:hAnsi="宋体" w:cs="宋体"/>
          <w:sz w:val="24"/>
          <w:u w:val="single"/>
          <w:lang w:val="en-US" w:eastAsia="zh-CN"/>
        </w:rPr>
        <w:t xml:space="preserve"> 7 </w:t>
      </w:r>
      <w:r>
        <w:rPr>
          <w:rFonts w:hint="eastAsia" w:ascii="宋体" w:hAnsi="宋体" w:cs="宋体"/>
          <w:sz w:val="24"/>
        </w:rPr>
        <w:t>天及以上的，甲方有权解除合同并要求乙方支付</w:t>
      </w:r>
      <w:r>
        <w:rPr>
          <w:rFonts w:hint="eastAsia" w:ascii="宋体" w:hAnsi="宋体" w:cs="宋体"/>
          <w:sz w:val="24"/>
          <w:u w:val="single"/>
        </w:rPr>
        <w:t>合同暂定总价的</w:t>
      </w:r>
      <w:r>
        <w:rPr>
          <w:rFonts w:ascii="宋体" w:hAnsi="宋体" w:cs="宋体"/>
          <w:sz w:val="24"/>
          <w:u w:val="single"/>
        </w:rPr>
        <w:t>20%</w:t>
      </w:r>
      <w:r>
        <w:rPr>
          <w:rFonts w:ascii="宋体" w:hAnsi="宋体" w:cs="宋体"/>
          <w:sz w:val="24"/>
        </w:rPr>
        <w:t>作为违约金。</w:t>
      </w:r>
    </w:p>
    <w:p>
      <w:pPr>
        <w:widowControl/>
        <w:spacing w:line="384" w:lineRule="auto"/>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sz w:val="24"/>
          <w:u w:val="single"/>
        </w:rPr>
        <w:t>合同暂定总价的</w:t>
      </w:r>
      <w:r>
        <w:rPr>
          <w:rFonts w:ascii="宋体" w:hAnsi="宋体" w:cs="宋体"/>
          <w:bCs/>
          <w:sz w:val="24"/>
          <w:u w:val="single"/>
        </w:rPr>
        <w:t>5%/</w:t>
      </w:r>
      <w:r>
        <w:rPr>
          <w:rFonts w:hint="eastAsia" w:ascii="宋体" w:hAnsi="宋体" w:cs="宋体"/>
          <w:bCs/>
          <w:sz w:val="24"/>
          <w:u w:val="single"/>
        </w:rPr>
        <w:t>次</w:t>
      </w:r>
      <w:r>
        <w:rPr>
          <w:rFonts w:hint="eastAsia" w:ascii="宋体" w:hAnsi="宋体" w:cs="宋体"/>
          <w:bCs/>
          <w:sz w:val="24"/>
        </w:rPr>
        <w:t>作为违约金，超过三次（含三次）的，甲方有权解除合同，要求乙方支付</w:t>
      </w:r>
      <w:r>
        <w:rPr>
          <w:rFonts w:hint="eastAsia" w:ascii="宋体" w:hAnsi="宋体" w:cs="宋体"/>
          <w:bCs/>
          <w:sz w:val="24"/>
          <w:u w:val="single"/>
        </w:rPr>
        <w:t>合同暂定总价的</w:t>
      </w:r>
      <w:r>
        <w:rPr>
          <w:rFonts w:ascii="宋体" w:hAnsi="宋体" w:cs="宋体"/>
          <w:bCs/>
          <w:sz w:val="24"/>
          <w:u w:val="single"/>
        </w:rPr>
        <w:t>20%</w:t>
      </w:r>
      <w:r>
        <w:rPr>
          <w:rFonts w:hint="eastAsia" w:ascii="宋体" w:hAnsi="宋体" w:cs="宋体"/>
          <w:bCs/>
          <w:sz w:val="24"/>
        </w:rPr>
        <w:t>作为违约金。由此造成的经济和法律责任，均由乙方负责。</w:t>
      </w:r>
    </w:p>
    <w:p>
      <w:pPr>
        <w:widowControl/>
        <w:spacing w:line="384" w:lineRule="auto"/>
        <w:ind w:left="1"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hint="eastAsia" w:ascii="宋体" w:hAnsi="宋体" w:cs="宋体"/>
          <w:bCs/>
          <w:sz w:val="24"/>
          <w:lang w:val="en-US" w:eastAsia="zh-CN"/>
        </w:rPr>
        <w:t>5</w:t>
      </w:r>
      <w:r>
        <w:rPr>
          <w:rFonts w:hint="eastAsia" w:ascii="宋体" w:hAnsi="宋体" w:cs="宋体"/>
          <w:bCs/>
          <w:sz w:val="24"/>
        </w:rPr>
        <w:t>日内将全部图纸退还给甲方。</w:t>
      </w:r>
    </w:p>
    <w:p>
      <w:pPr>
        <w:widowControl/>
        <w:spacing w:line="384" w:lineRule="auto"/>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384" w:lineRule="auto"/>
        <w:ind w:left="1" w:firstLine="480" w:firstLineChars="200"/>
        <w:jc w:val="left"/>
        <w:rPr>
          <w:rFonts w:ascii="宋体" w:hAnsi="宋体" w:cs="宋体"/>
          <w:bCs/>
          <w:sz w:val="24"/>
        </w:rPr>
      </w:pPr>
      <w:r>
        <w:rPr>
          <w:rFonts w:ascii="宋体" w:hAnsi="宋体" w:cs="宋体"/>
          <w:bCs/>
          <w:sz w:val="24"/>
        </w:rPr>
        <w:t>5.5乙方不履行合同义务、或履行合同义务不符合合同约定、或违反国家、省、市行业标准的，甲方有权要求乙方限期整改。乙方逾期未完成整改的，每项每超过1日支付违约金人民币</w:t>
      </w:r>
      <w:r>
        <w:rPr>
          <w:rFonts w:ascii="宋体" w:hAnsi="宋体" w:cs="宋体"/>
          <w:bCs/>
          <w:sz w:val="24"/>
          <w:u w:val="single"/>
        </w:rPr>
        <w:t>1万元</w:t>
      </w:r>
      <w:r>
        <w:rPr>
          <w:rFonts w:ascii="宋体" w:hAnsi="宋体" w:cs="宋体"/>
          <w:bCs/>
          <w:sz w:val="24"/>
        </w:rPr>
        <w:t>，超过_</w:t>
      </w:r>
      <w:r>
        <w:rPr>
          <w:rFonts w:hint="eastAsia" w:ascii="宋体" w:hAnsi="宋体" w:cs="宋体"/>
          <w:bCs/>
          <w:sz w:val="24"/>
          <w:u w:val="single"/>
          <w:lang w:val="en-US" w:eastAsia="zh-CN"/>
        </w:rPr>
        <w:t>7</w:t>
      </w:r>
      <w:r>
        <w:rPr>
          <w:rFonts w:ascii="宋体" w:hAnsi="宋体" w:cs="宋体"/>
          <w:bCs/>
          <w:sz w:val="24"/>
        </w:rPr>
        <w:t>_日，甲方有权解除合同并要求乙方支付</w:t>
      </w:r>
      <w:r>
        <w:rPr>
          <w:rFonts w:ascii="宋体" w:hAnsi="宋体" w:cs="宋体"/>
          <w:bCs/>
          <w:sz w:val="24"/>
          <w:u w:val="single"/>
        </w:rPr>
        <w:t>合同暂定总价的20%</w:t>
      </w:r>
      <w:r>
        <w:rPr>
          <w:rFonts w:ascii="宋体" w:hAnsi="宋体" w:cs="宋体"/>
          <w:bCs/>
          <w:sz w:val="24"/>
        </w:rPr>
        <w:t>作为违约金</w:t>
      </w:r>
      <w:r>
        <w:rPr>
          <w:rFonts w:hint="eastAsia" w:asciiTheme="minorEastAsia" w:hAnsiTheme="minorEastAsia" w:eastAsiaTheme="minorEastAsia"/>
          <w:bCs/>
          <w:sz w:val="24"/>
        </w:rPr>
        <w:t>（</w:t>
      </w:r>
      <w:r>
        <w:rPr>
          <w:rFonts w:hint="eastAsia" w:cs="宋体"/>
          <w:sz w:val="24"/>
        </w:rPr>
        <w:t>如合同另行约定违约责任，从其约定</w:t>
      </w:r>
      <w:r>
        <w:rPr>
          <w:rFonts w:hint="eastAsia" w:asciiTheme="minorEastAsia" w:hAnsiTheme="minorEastAsia" w:eastAsiaTheme="minorEastAsia"/>
          <w:bCs/>
          <w:sz w:val="24"/>
        </w:rPr>
        <w:t>）</w:t>
      </w:r>
      <w:r>
        <w:rPr>
          <w:rFonts w:ascii="宋体" w:hAnsi="宋体" w:cs="宋体"/>
          <w:bCs/>
          <w:sz w:val="24"/>
        </w:rPr>
        <w:t>。</w:t>
      </w:r>
    </w:p>
    <w:p>
      <w:pPr>
        <w:topLinePunct/>
        <w:spacing w:line="50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5.6乙方不得随意更换项目负责人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项目现场负责人、安全员（人员名单应与乙方响应文件中所载明的人员一致）</w:t>
      </w:r>
      <w:r>
        <w:rPr>
          <w:rFonts w:hint="eastAsia" w:asciiTheme="minorEastAsia" w:hAnsiTheme="minorEastAsia" w:eastAsiaTheme="minorEastAsia" w:cstheme="minorEastAsia"/>
          <w:sz w:val="24"/>
          <w:szCs w:val="24"/>
        </w:rPr>
        <w:t>，如确须更换，应提前征得甲方同意。如有违反，甲方有权解除合同并要求乙方支付</w:t>
      </w:r>
      <w:r>
        <w:rPr>
          <w:rFonts w:hint="eastAsia" w:asciiTheme="minorEastAsia" w:hAnsiTheme="minorEastAsia" w:eastAsiaTheme="minorEastAsia" w:cstheme="minorEastAsia"/>
          <w:sz w:val="24"/>
          <w:szCs w:val="24"/>
          <w:u w:val="single"/>
          <w:lang w:val="en-US" w:eastAsia="zh-CN"/>
        </w:rPr>
        <w:t>5000</w:t>
      </w:r>
      <w:r>
        <w:rPr>
          <w:rFonts w:hint="eastAsia" w:asciiTheme="minorEastAsia" w:hAnsiTheme="minorEastAsia" w:eastAsiaTheme="minorEastAsia" w:cstheme="minorEastAsia"/>
          <w:sz w:val="24"/>
          <w:szCs w:val="24"/>
          <w:u w:val="single"/>
        </w:rPr>
        <w:t>元/人次</w:t>
      </w:r>
      <w:r>
        <w:rPr>
          <w:rFonts w:hint="eastAsia" w:asciiTheme="minorEastAsia" w:hAnsiTheme="minorEastAsia" w:eastAsiaTheme="minorEastAsia" w:cstheme="minorEastAsia"/>
          <w:sz w:val="24"/>
          <w:szCs w:val="24"/>
        </w:rPr>
        <w:t>作为违约金，以及赔偿由此造成的一切损失(包含质量安全事故、工期延误、增加投资等)。</w:t>
      </w:r>
      <w:r>
        <w:rPr>
          <w:rFonts w:hint="eastAsia" w:asciiTheme="minorEastAsia" w:hAnsiTheme="minorEastAsia" w:eastAsiaTheme="minorEastAsia" w:cstheme="minorEastAsia"/>
          <w:sz w:val="24"/>
          <w:szCs w:val="24"/>
          <w:lang w:val="en-US" w:eastAsia="zh-CN"/>
        </w:rPr>
        <w:t xml:space="preserve"> </w:t>
      </w:r>
    </w:p>
    <w:p>
      <w:pPr>
        <w:topLinePunct/>
        <w:spacing w:line="50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5.7</w:t>
      </w:r>
      <w:r>
        <w:rPr>
          <w:rFonts w:hint="eastAsia" w:asciiTheme="minorEastAsia" w:hAnsiTheme="minorEastAsia" w:eastAsiaTheme="minorEastAsia" w:cstheme="minorEastAsia"/>
          <w:color w:val="000000"/>
          <w:kern w:val="0"/>
          <w:sz w:val="24"/>
          <w:szCs w:val="24"/>
          <w:lang w:val="en-US" w:eastAsia="zh-CN" w:bidi="ar-SA"/>
        </w:rPr>
        <w:t>施工过程中，项目现场负责人、安全员应驻场管理，否则甲方有权要求乙方支付违约 1000元/天，因此造成损失的，按实际发生额赔偿。</w:t>
      </w:r>
    </w:p>
    <w:p>
      <w:pPr>
        <w:pStyle w:val="48"/>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5.8施工过程中，乙方应负责配备现场的应急物资。具体应急物资配备详见附件应急救援物资清单。（如需）</w:t>
      </w:r>
    </w:p>
    <w:p>
      <w:pPr>
        <w:pStyle w:val="48"/>
        <w:rPr>
          <w:rFonts w:hint="eastAsia"/>
        </w:rPr>
      </w:pPr>
    </w:p>
    <w:p>
      <w:pPr>
        <w:tabs>
          <w:tab w:val="left" w:pos="851"/>
        </w:tabs>
        <w:adjustRightInd w:val="0"/>
        <w:snapToGrid w:val="0"/>
        <w:spacing w:line="360" w:lineRule="auto"/>
        <w:ind w:firstLine="482" w:firstLineChars="200"/>
        <w:jc w:val="left"/>
        <w:rPr>
          <w:rFonts w:ascii="宋体" w:hAnsi="宋体" w:cs="宋体"/>
          <w:b/>
          <w:sz w:val="24"/>
        </w:rPr>
      </w:pPr>
      <w:r>
        <w:rPr>
          <w:rFonts w:hint="eastAsia" w:ascii="宋体" w:hAnsi="宋体" w:cs="宋体"/>
          <w:b/>
          <w:sz w:val="24"/>
        </w:rPr>
        <w:t>第六条实施条件及管理要求</w:t>
      </w:r>
    </w:p>
    <w:p>
      <w:pPr>
        <w:spacing w:line="384" w:lineRule="auto"/>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84" w:lineRule="auto"/>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hint="eastAsia" w:ascii="宋体" w:hAnsi="宋体" w:cs="宋体"/>
          <w:sz w:val="24"/>
          <w:u w:val="single"/>
          <w:lang w:val="en-US" w:eastAsia="zh-CN"/>
        </w:rPr>
        <w:t xml:space="preserve"> 第（1）种 </w:t>
      </w:r>
      <w:r>
        <w:rPr>
          <w:rFonts w:hint="eastAsia" w:ascii="宋体" w:hAnsi="宋体" w:cs="宋体"/>
          <w:sz w:val="24"/>
        </w:rPr>
        <w:t>方式执行。</w:t>
      </w:r>
    </w:p>
    <w:p>
      <w:pPr>
        <w:spacing w:line="384" w:lineRule="auto"/>
        <w:ind w:firstLine="480" w:firstLineChars="200"/>
        <w:rPr>
          <w:rFonts w:hint="eastAsia" w:ascii="宋体" w:hAnsi="宋体" w:cs="宋体"/>
          <w:sz w:val="24"/>
          <w:highlight w:val="none"/>
        </w:rPr>
      </w:pPr>
      <w:r>
        <w:rPr>
          <w:rFonts w:hint="eastAsia" w:ascii="宋体" w:hAnsi="宋体" w:cs="宋体"/>
          <w:sz w:val="24"/>
          <w:highlight w:val="none"/>
        </w:rPr>
        <w:t>（1）由甲方提供施工用水用电接口，水电费按合同综合单价水电含量计算，从甲方支付的工程款中直接扣回。</w:t>
      </w:r>
    </w:p>
    <w:p>
      <w:pPr>
        <w:spacing w:line="384" w:lineRule="auto"/>
        <w:ind w:firstLine="480" w:firstLineChars="200"/>
        <w:rPr>
          <w:rFonts w:hint="eastAsia" w:ascii="宋体" w:hAnsi="宋体" w:cs="宋体"/>
          <w:sz w:val="24"/>
          <w:highlight w:val="none"/>
        </w:rPr>
      </w:pPr>
      <w:r>
        <w:rPr>
          <w:rFonts w:hint="eastAsia" w:ascii="宋体" w:hAnsi="宋体" w:cs="宋体"/>
          <w:sz w:val="24"/>
          <w:highlight w:val="none"/>
        </w:rPr>
        <w:t>（2）由甲方提供施工用水用电接口，费用按（月/项目）结算，由乙方向甲方或甲方下辖分公司/子公司支付。水电费用按所属供电局、自来水公司收费标准按实计算。</w:t>
      </w:r>
    </w:p>
    <w:p>
      <w:pPr>
        <w:spacing w:line="384" w:lineRule="auto"/>
        <w:ind w:firstLine="480" w:firstLineChars="200"/>
        <w:rPr>
          <w:rFonts w:hint="eastAsia" w:ascii="宋体" w:hAnsi="宋体" w:cs="宋体"/>
          <w:sz w:val="24"/>
          <w:highlight w:val="none"/>
        </w:rPr>
      </w:pPr>
      <w:r>
        <w:rPr>
          <w:rFonts w:hint="eastAsia" w:ascii="宋体" w:hAnsi="宋体" w:cs="宋体"/>
          <w:sz w:val="24"/>
          <w:highlight w:val="none"/>
        </w:rPr>
        <w:t>（3）由乙方自行负责。</w:t>
      </w:r>
    </w:p>
    <w:p>
      <w:pPr>
        <w:spacing w:line="384" w:lineRule="auto"/>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384" w:lineRule="auto"/>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384" w:lineRule="auto"/>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384" w:lineRule="auto"/>
        <w:ind w:firstLine="480" w:firstLineChars="200"/>
        <w:rPr>
          <w:rFonts w:ascii="宋体" w:hAnsi="宋体" w:cs="宋体"/>
          <w:sz w:val="24"/>
        </w:rPr>
      </w:pPr>
      <w:r>
        <w:rPr>
          <w:rFonts w:ascii="宋体" w:hAnsi="宋体" w:cs="宋体"/>
          <w:sz w:val="24"/>
        </w:rPr>
        <w:t>6.6</w:t>
      </w:r>
      <w:r>
        <w:rPr>
          <w:rFonts w:hint="eastAsia" w:ascii="宋体" w:hAnsi="宋体" w:cs="宋体"/>
          <w:sz w:val="24"/>
        </w:rPr>
        <w:t>按相关法律法规及甲方相关作业施工管理要求执行。</w:t>
      </w:r>
    </w:p>
    <w:p>
      <w:pPr>
        <w:pStyle w:val="13"/>
        <w:spacing w:line="384" w:lineRule="auto"/>
        <w:rPr>
          <w:rFonts w:hAnsi="宋体" w:cs="宋体"/>
          <w:b/>
          <w:bCs/>
          <w:sz w:val="24"/>
          <w:szCs w:val="24"/>
        </w:rPr>
      </w:pPr>
      <w:r>
        <w:rPr>
          <w:rFonts w:hint="eastAsia" w:hAnsi="宋体" w:cs="宋体"/>
          <w:b/>
          <w:bCs/>
          <w:sz w:val="24"/>
          <w:szCs w:val="24"/>
        </w:rPr>
        <w:t>第七条</w:t>
      </w:r>
      <w:r>
        <w:rPr>
          <w:rFonts w:hint="eastAsia" w:hAnsi="宋体" w:cs="宋体"/>
          <w:b/>
          <w:bCs/>
          <w:sz w:val="24"/>
          <w:szCs w:val="24"/>
          <w:lang w:val="en-US" w:eastAsia="zh-CN"/>
        </w:rPr>
        <w:t xml:space="preserve"> </w:t>
      </w:r>
      <w:r>
        <w:rPr>
          <w:rFonts w:hint="eastAsia" w:hAnsi="宋体" w:cs="宋体"/>
          <w:b/>
          <w:bCs/>
          <w:sz w:val="24"/>
          <w:szCs w:val="24"/>
        </w:rPr>
        <w:t>材料及设备供应</w:t>
      </w:r>
    </w:p>
    <w:p>
      <w:pPr>
        <w:spacing w:line="384" w:lineRule="auto"/>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384" w:lineRule="auto"/>
        <w:ind w:left="-2" w:leftChars="-1" w:firstLine="480" w:firstLineChars="200"/>
        <w:rPr>
          <w:rFonts w:ascii="宋体" w:hAnsi="宋体" w:cs="宋体"/>
          <w:sz w:val="24"/>
        </w:rPr>
      </w:pPr>
      <w:r>
        <w:rPr>
          <w:rFonts w:ascii="宋体" w:hAnsi="宋体" w:cs="宋体"/>
          <w:sz w:val="24"/>
        </w:rPr>
        <w:t>7.1</w:t>
      </w:r>
      <w:r>
        <w:rPr>
          <w:rFonts w:hint="eastAsia" w:ascii="宋体" w:hAnsi="宋体" w:cs="宋体"/>
          <w:sz w:val="24"/>
        </w:rPr>
        <w:t>采购供应的材料、其名称、品种、型号、规格、质量等，均应符合国家、地方及行业有关规范及要求。</w:t>
      </w:r>
    </w:p>
    <w:p>
      <w:pPr>
        <w:spacing w:line="384" w:lineRule="auto"/>
        <w:ind w:left="657" w:leftChars="200" w:hanging="237" w:hangingChars="99"/>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384" w:lineRule="auto"/>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384" w:lineRule="auto"/>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w:t>
      </w:r>
      <w:r>
        <w:rPr>
          <w:rFonts w:ascii="宋体" w:hAnsi="宋体" w:cs="宋体"/>
          <w:sz w:val="24"/>
        </w:rPr>
        <w:t>/</w:t>
      </w:r>
      <w:r>
        <w:rPr>
          <w:rFonts w:hint="eastAsia" w:ascii="宋体" w:hAnsi="宋体" w:cs="宋体"/>
          <w:sz w:val="24"/>
        </w:rPr>
        <w:t>询价响应文件（如有）上主要材料的明细（包括厂家、规格、品质等级等）提供材料。工程实施时，如发现材料不一致，甲方有权拒用，造成损失由乙方承担。</w:t>
      </w:r>
    </w:p>
    <w:p>
      <w:pPr>
        <w:spacing w:line="384" w:lineRule="auto"/>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384" w:lineRule="auto"/>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384" w:lineRule="auto"/>
        <w:rPr>
          <w:rFonts w:ascii="宋体" w:hAnsi="宋体" w:cs="宋体"/>
          <w:sz w:val="24"/>
        </w:rPr>
      </w:pPr>
      <w:r>
        <w:rPr>
          <w:rFonts w:hint="eastAsia" w:ascii="宋体" w:hAnsi="宋体" w:cs="宋体"/>
          <w:b/>
          <w:bCs/>
          <w:sz w:val="24"/>
        </w:rPr>
        <w:t>第八条付</w:t>
      </w:r>
      <w:r>
        <w:rPr>
          <w:rFonts w:hint="eastAsia" w:ascii="宋体" w:hAnsi="宋体" w:cs="宋体"/>
          <w:b/>
          <w:sz w:val="24"/>
        </w:rPr>
        <w:t>款及履约担保</w:t>
      </w:r>
    </w:p>
    <w:p>
      <w:pPr>
        <w:spacing w:line="384" w:lineRule="auto"/>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Cs/>
          <w:sz w:val="24"/>
        </w:rPr>
        <w:sym w:font="Wingdings" w:char="00FE"/>
      </w:r>
      <w:r>
        <w:rPr>
          <w:rFonts w:hint="eastAsia" w:ascii="宋体" w:hAnsi="宋体" w:cs="宋体"/>
          <w:bCs/>
          <w:sz w:val="24"/>
        </w:rPr>
        <w:t>无；</w:t>
      </w:r>
      <w:r>
        <w:rPr>
          <w:rFonts w:ascii="宋体" w:hAnsi="宋体" w:cs="宋体"/>
          <w:bCs/>
          <w:sz w:val="24"/>
        </w:rPr>
        <w:sym w:font="Wingdings" w:char="F0A8"/>
      </w:r>
      <w:r>
        <w:rPr>
          <w:rFonts w:hint="eastAsia" w:ascii="宋体" w:hAnsi="宋体" w:cs="宋体"/>
          <w:bCs/>
          <w:sz w:val="24"/>
        </w:rPr>
        <w:t>有,合同签订后，乙方开具等额的增值税专用发票及提交履约担保担保（如有）后</w:t>
      </w:r>
      <w:r>
        <w:rPr>
          <w:rFonts w:ascii="宋体" w:hAnsi="宋体" w:cs="宋体"/>
          <w:bCs/>
          <w:sz w:val="24"/>
          <w:u w:val="single"/>
        </w:rPr>
        <w:t xml:space="preserve"> 10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hint="eastAsia" w:ascii="宋体" w:hAnsi="宋体" w:cs="宋体"/>
          <w:bCs/>
          <w:sz w:val="24"/>
          <w:u w:val="single"/>
        </w:rPr>
        <w:t>（不得超过</w:t>
      </w:r>
      <w:r>
        <w:rPr>
          <w:rFonts w:ascii="宋体" w:hAnsi="宋体" w:cs="宋体"/>
          <w:bCs/>
          <w:sz w:val="24"/>
          <w:u w:val="single"/>
        </w:rPr>
        <w:t>30%</w:t>
      </w:r>
      <w:r>
        <w:rPr>
          <w:rFonts w:hint="eastAsia" w:ascii="宋体" w:hAnsi="宋体" w:cs="宋体"/>
          <w:bCs/>
          <w:sz w:val="24"/>
          <w:u w:val="single"/>
        </w:rPr>
        <w:t>）</w:t>
      </w:r>
      <w:r>
        <w:rPr>
          <w:rFonts w:hint="eastAsia" w:ascii="宋体" w:hAnsi="宋体" w:cs="宋体"/>
          <w:sz w:val="24"/>
        </w:rPr>
        <w:t>即</w:t>
      </w:r>
      <w:r>
        <w:rPr>
          <w:rFonts w:hint="eastAsia" w:ascii="宋体" w:hAnsi="宋体" w:cs="宋体"/>
          <w:sz w:val="24"/>
          <w:lang w:eastAsia="zh-CN"/>
        </w:rPr>
        <w:t>…</w:t>
      </w:r>
      <w:r>
        <w:rPr>
          <w:rFonts w:hint="eastAsia" w:ascii="宋体" w:hAnsi="宋体" w:cs="宋体"/>
          <w:sz w:val="24"/>
          <w:u w:val="single"/>
        </w:rPr>
        <w:t>元，（大写：</w:t>
      </w:r>
      <w:r>
        <w:rPr>
          <w:rFonts w:hint="eastAsia" w:ascii="宋体" w:hAnsi="宋体" w:cs="宋体"/>
          <w:sz w:val="24"/>
          <w:u w:val="single"/>
          <w:lang w:eastAsia="zh-CN"/>
        </w:rPr>
        <w:t>…</w:t>
      </w:r>
      <w:r>
        <w:rPr>
          <w:rFonts w:hint="eastAsia" w:ascii="宋体" w:hAnsi="宋体" w:cs="宋体"/>
          <w:sz w:val="24"/>
          <w:u w:val="single"/>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rPr>
        <w:t>万分之五</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pStyle w:val="13"/>
        <w:spacing w:line="384" w:lineRule="auto"/>
        <w:ind w:firstLine="480" w:firstLineChars="200"/>
        <w:outlineLvl w:val="1"/>
        <w:rPr>
          <w:rFonts w:hint="default" w:hAnsi="宋体" w:eastAsia="宋体" w:cs="宋体"/>
          <w:sz w:val="24"/>
          <w:szCs w:val="24"/>
          <w:lang w:val="en-US" w:eastAsia="zh-CN"/>
        </w:rPr>
      </w:pPr>
      <w:r>
        <w:rPr>
          <w:rFonts w:hAnsi="宋体" w:cs="宋体"/>
          <w:sz w:val="24"/>
          <w:szCs w:val="24"/>
        </w:rPr>
        <w:t>8.2</w:t>
      </w:r>
      <w:r>
        <w:rPr>
          <w:rFonts w:hint="eastAsia" w:hAnsi="宋体" w:cs="宋体"/>
          <w:sz w:val="24"/>
          <w:szCs w:val="24"/>
          <w:u w:val="single"/>
        </w:rPr>
        <w:t>项目验收合格后，由乙方提交申请支付资料</w:t>
      </w:r>
      <w:r>
        <w:rPr>
          <w:rFonts w:hAnsi="宋体" w:cs="宋体"/>
          <w:sz w:val="24"/>
          <w:szCs w:val="24"/>
          <w:u w:val="single"/>
        </w:rPr>
        <w:t xml:space="preserve"> 15 </w:t>
      </w:r>
      <w:r>
        <w:rPr>
          <w:rFonts w:hint="eastAsia" w:hAnsi="宋体" w:cs="宋体"/>
          <w:sz w:val="24"/>
          <w:szCs w:val="24"/>
          <w:u w:val="single"/>
        </w:rPr>
        <w:t>个工作日内，甲方支付</w:t>
      </w:r>
      <w:r>
        <w:rPr>
          <w:rFonts w:hint="eastAsia" w:hAnsi="宋体" w:cs="宋体"/>
          <w:sz w:val="24"/>
          <w:szCs w:val="24"/>
          <w:u w:val="single"/>
          <w:lang w:eastAsia="zh-CN"/>
        </w:rPr>
        <w:t>至</w:t>
      </w:r>
      <w:r>
        <w:rPr>
          <w:rFonts w:hint="eastAsia" w:hAnsi="宋体" w:cs="宋体"/>
          <w:sz w:val="24"/>
          <w:szCs w:val="24"/>
          <w:u w:val="single"/>
        </w:rPr>
        <w:t>合同暂定总价的</w:t>
      </w:r>
      <w:r>
        <w:rPr>
          <w:rFonts w:hint="eastAsia" w:hAnsi="宋体" w:cs="宋体"/>
          <w:sz w:val="24"/>
          <w:szCs w:val="24"/>
          <w:u w:val="single"/>
          <w:lang w:val="en-US" w:eastAsia="zh-CN"/>
        </w:rPr>
        <w:t>80</w:t>
      </w:r>
      <w:r>
        <w:rPr>
          <w:rFonts w:hint="eastAsia" w:hAnsi="宋体" w:cs="宋体"/>
          <w:sz w:val="24"/>
          <w:szCs w:val="24"/>
          <w:u w:val="single"/>
        </w:rPr>
        <w:t>％即</w:t>
      </w:r>
      <w:r>
        <w:rPr>
          <w:rFonts w:hint="eastAsia" w:hAnsi="宋体" w:cs="宋体"/>
          <w:sz w:val="24"/>
          <w:szCs w:val="24"/>
          <w:u w:val="single"/>
          <w:lang w:val="en-US" w:eastAsia="zh-CN"/>
        </w:rPr>
        <w:t>^</w:t>
      </w:r>
      <w:r>
        <w:rPr>
          <w:rFonts w:hint="eastAsia" w:hAnsi="宋体" w:cs="宋体"/>
          <w:sz w:val="24"/>
          <w:szCs w:val="24"/>
          <w:u w:val="single"/>
        </w:rPr>
        <w:t>万元给乙方。</w:t>
      </w:r>
      <w:r>
        <w:rPr>
          <w:rFonts w:hint="eastAsia" w:hAnsi="宋体" w:cs="宋体"/>
          <w:sz w:val="24"/>
          <w:szCs w:val="24"/>
          <w:lang w:eastAsia="zh-CN"/>
        </w:rPr>
        <w:t>（</w:t>
      </w:r>
      <w:r>
        <w:rPr>
          <w:rFonts w:hint="eastAsia" w:hAnsi="宋体" w:cs="宋体"/>
          <w:sz w:val="24"/>
          <w:szCs w:val="24"/>
          <w:lang w:val="en-US" w:eastAsia="zh-CN"/>
        </w:rPr>
        <w:t>如需）</w:t>
      </w:r>
    </w:p>
    <w:p>
      <w:pPr>
        <w:tabs>
          <w:tab w:val="left" w:pos="0"/>
        </w:tabs>
        <w:adjustRightInd w:val="0"/>
        <w:snapToGrid w:val="0"/>
        <w:spacing w:line="360" w:lineRule="auto"/>
        <w:ind w:firstLine="480" w:firstLineChars="200"/>
        <w:jc w:val="left"/>
        <w:rPr>
          <w:rFonts w:hint="eastAsia" w:ascii="宋体" w:hAnsi="宋体" w:cs="宋体"/>
          <w:sz w:val="24"/>
        </w:rPr>
      </w:pPr>
      <w:r>
        <w:rPr>
          <w:rFonts w:ascii="宋体" w:hAnsi="宋体" w:cs="宋体"/>
          <w:sz w:val="24"/>
        </w:rPr>
        <w:t>8.2.1</w:t>
      </w:r>
      <w:r>
        <w:rPr>
          <w:rFonts w:hint="eastAsia" w:ascii="宋体" w:hAnsi="宋体" w:cs="宋体"/>
          <w:sz w:val="24"/>
          <w:u w:val="single"/>
          <w:lang w:val="en-US" w:eastAsia="zh-CN"/>
        </w:rPr>
        <w:t>项目验收合格后，</w:t>
      </w:r>
      <w:r>
        <w:rPr>
          <w:rFonts w:hint="eastAsia" w:ascii="宋体" w:hAnsi="宋体" w:cs="宋体"/>
          <w:sz w:val="24"/>
          <w:lang w:val="en-US" w:eastAsia="zh-CN"/>
        </w:rPr>
        <w:t>经甲方或</w:t>
      </w:r>
      <w:r>
        <w:rPr>
          <w:rFonts w:hint="eastAsia" w:ascii="宋体" w:hAnsi="宋体" w:cs="宋体"/>
          <w:sz w:val="24"/>
        </w:rPr>
        <w:t>甲方委托有资质第三方机构审核后，由乙方提交申请支付资料</w:t>
      </w:r>
      <w:r>
        <w:rPr>
          <w:rFonts w:ascii="宋体" w:hAnsi="宋体" w:cs="宋体"/>
          <w:sz w:val="24"/>
          <w:u w:val="single"/>
        </w:rPr>
        <w:t xml:space="preserve"> 15 </w:t>
      </w:r>
      <w:r>
        <w:rPr>
          <w:rFonts w:hint="eastAsia" w:ascii="宋体" w:hAnsi="宋体" w:cs="宋体"/>
          <w:sz w:val="24"/>
        </w:rPr>
        <w:t>个工作日内，甲方支付至合同结算价的</w:t>
      </w:r>
      <w:r>
        <w:rPr>
          <w:rFonts w:ascii="宋体" w:hAnsi="宋体" w:cs="宋体"/>
          <w:sz w:val="24"/>
        </w:rPr>
        <w:t>95%</w:t>
      </w:r>
      <w:r>
        <w:rPr>
          <w:rFonts w:hint="eastAsia" w:ascii="宋体" w:hAnsi="宋体" w:cs="宋体"/>
          <w:sz w:val="24"/>
        </w:rPr>
        <w:t>。</w:t>
      </w:r>
    </w:p>
    <w:p>
      <w:pPr>
        <w:spacing w:line="384" w:lineRule="auto"/>
        <w:ind w:firstLine="480" w:firstLineChars="200"/>
        <w:outlineLvl w:val="1"/>
        <w:rPr>
          <w:rFonts w:hint="eastAsia" w:hAnsi="宋体" w:cs="宋体"/>
          <w:sz w:val="24"/>
        </w:rPr>
      </w:pPr>
      <w:r>
        <w:rPr>
          <w:rFonts w:ascii="宋体" w:hAnsi="宋体" w:cs="宋体"/>
          <w:sz w:val="24"/>
        </w:rPr>
        <w:t>8.2.</w:t>
      </w:r>
      <w:r>
        <w:rPr>
          <w:rFonts w:hint="eastAsia" w:ascii="宋体" w:hAnsi="宋体" w:cs="宋体"/>
          <w:sz w:val="24"/>
        </w:rPr>
        <w:t>2</w:t>
      </w:r>
      <w:r>
        <w:rPr>
          <w:rFonts w:hint="eastAsia" w:hAnsi="宋体" w:cs="宋体"/>
          <w:sz w:val="24"/>
        </w:rPr>
        <w:t>质保期按合同第十条规定执行，质保期满后且乙方不存在违约情形，由乙方提交申请质保金退还资料</w:t>
      </w:r>
      <w:r>
        <w:rPr>
          <w:rFonts w:hAnsi="宋体" w:cs="宋体"/>
          <w:sz w:val="24"/>
          <w:u w:val="single"/>
        </w:rPr>
        <w:t xml:space="preserve"> 15 </w:t>
      </w:r>
      <w:r>
        <w:rPr>
          <w:rFonts w:hint="eastAsia" w:hAnsi="宋体" w:cs="宋体"/>
          <w:sz w:val="24"/>
        </w:rPr>
        <w:t>个工作日内，甲方支付合同结算价的</w:t>
      </w:r>
      <w:r>
        <w:rPr>
          <w:rFonts w:hAnsi="宋体" w:cs="宋体"/>
          <w:sz w:val="24"/>
        </w:rPr>
        <w:t>5</w:t>
      </w:r>
      <w:r>
        <w:rPr>
          <w:rFonts w:hint="eastAsia" w:hAnsi="宋体" w:cs="宋体"/>
          <w:sz w:val="24"/>
        </w:rPr>
        <w:t>％（质保金）给乙方（无息）。</w:t>
      </w:r>
    </w:p>
    <w:p>
      <w:pPr>
        <w:pStyle w:val="13"/>
        <w:spacing w:line="384" w:lineRule="auto"/>
        <w:ind w:firstLine="480" w:firstLineChars="200"/>
        <w:outlineLvl w:val="1"/>
        <w:rPr>
          <w:rFonts w:hint="default" w:hAnsi="宋体" w:eastAsia="宋体" w:cs="宋体"/>
          <w:sz w:val="24"/>
          <w:szCs w:val="24"/>
          <w:lang w:val="en-US" w:eastAsia="zh-CN"/>
        </w:rPr>
      </w:pPr>
      <w:r>
        <w:rPr>
          <w:rFonts w:hint="eastAsia" w:hAnsi="宋体" w:cs="宋体"/>
          <w:sz w:val="24"/>
          <w:szCs w:val="24"/>
          <w:lang w:val="en-US" w:eastAsia="zh-CN"/>
        </w:rPr>
        <w:t>8.2.3</w:t>
      </w:r>
      <w:r>
        <w:rPr>
          <w:rFonts w:hint="eastAsia" w:hAnsi="宋体" w:cs="宋体"/>
          <w:sz w:val="24"/>
          <w:szCs w:val="24"/>
        </w:rPr>
        <w:t>本项目工程款的支付单位为：</w:t>
      </w:r>
      <w:r>
        <w:rPr>
          <w:rFonts w:hint="eastAsia" w:hAnsi="宋体" w:cs="宋体"/>
          <w:sz w:val="24"/>
          <w:szCs w:val="24"/>
          <w:u w:val="single"/>
          <w:lang w:val="en-US" w:eastAsia="zh-CN"/>
        </w:rPr>
        <w:t xml:space="preserve"> 广州市净水有限公司 </w:t>
      </w:r>
    </w:p>
    <w:p>
      <w:pPr>
        <w:spacing w:line="384" w:lineRule="auto"/>
        <w:ind w:firstLine="480" w:firstLineChars="200"/>
        <w:rPr>
          <w:rFonts w:ascii="宋体" w:hAnsi="宋体" w:cs="宋体"/>
          <w:sz w:val="24"/>
          <w:u w:val="single"/>
        </w:rPr>
      </w:pPr>
      <w:r>
        <w:rPr>
          <w:rFonts w:ascii="宋体" w:hAnsi="宋体" w:cs="宋体"/>
          <w:sz w:val="24"/>
        </w:rPr>
        <w:t>8.3</w:t>
      </w:r>
      <w:r>
        <w:rPr>
          <w:rFonts w:hint="eastAsia" w:ascii="宋体" w:hAnsi="宋体" w:cs="宋体"/>
          <w:sz w:val="24"/>
        </w:rPr>
        <w:t>乙方收款账户：</w:t>
      </w:r>
      <w:r>
        <w:rPr>
          <w:rFonts w:hint="eastAsia" w:ascii="宋体" w:hAnsi="宋体" w:cs="宋体"/>
          <w:sz w:val="24"/>
          <w:u w:val="single"/>
          <w:lang w:eastAsia="zh-CN"/>
        </w:rPr>
        <w:t>…</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收款账号：</w:t>
      </w:r>
      <w:r>
        <w:rPr>
          <w:rFonts w:hint="eastAsia" w:ascii="宋体" w:hAnsi="宋体" w:cs="宋体"/>
          <w:sz w:val="24"/>
          <w:u w:val="single"/>
          <w:lang w:eastAsia="zh-CN"/>
        </w:rPr>
        <w:t>…</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开户行：</w:t>
      </w:r>
      <w:r>
        <w:rPr>
          <w:rFonts w:hint="eastAsia" w:ascii="宋体" w:hAnsi="宋体" w:cs="宋体"/>
          <w:sz w:val="24"/>
          <w:u w:val="single"/>
          <w:lang w:eastAsia="zh-CN"/>
        </w:rPr>
        <w:t>…</w:t>
      </w:r>
      <w:r>
        <w:rPr>
          <w:rFonts w:hint="eastAsia" w:ascii="宋体" w:hAnsi="宋体" w:cs="宋体"/>
          <w:sz w:val="24"/>
          <w:u w:val="single"/>
        </w:rPr>
        <w:t>；</w:t>
      </w:r>
    </w:p>
    <w:p>
      <w:pPr>
        <w:spacing w:line="384" w:lineRule="auto"/>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312" w:lineRule="auto"/>
        <w:ind w:firstLine="480" w:firstLineChars="200"/>
        <w:rPr>
          <w:sz w:val="28"/>
          <w:szCs w:val="28"/>
        </w:rPr>
      </w:pPr>
      <w:r>
        <w:rPr>
          <w:rFonts w:hint="eastAsia" w:ascii="宋体" w:hAnsi="宋体" w:cs="宋体"/>
          <w:sz w:val="24"/>
          <w:lang w:val="en-US" w:eastAsia="zh-CN"/>
        </w:rPr>
        <w:t xml:space="preserve"> </w:t>
      </w:r>
      <w:r>
        <w:rPr>
          <w:rFonts w:hint="eastAsia"/>
          <w:sz w:val="28"/>
          <w:szCs w:val="28"/>
        </w:rPr>
        <w:t>名称：广州市净水有限公司</w:t>
      </w:r>
    </w:p>
    <w:p>
      <w:pPr>
        <w:spacing w:line="312" w:lineRule="auto"/>
        <w:ind w:firstLine="560" w:firstLineChars="200"/>
        <w:rPr>
          <w:sz w:val="28"/>
          <w:szCs w:val="28"/>
        </w:rPr>
      </w:pPr>
      <w:r>
        <w:rPr>
          <w:rFonts w:hint="eastAsia"/>
          <w:sz w:val="28"/>
          <w:szCs w:val="28"/>
        </w:rPr>
        <w:t>税号：91440101755584729Q</w:t>
      </w:r>
    </w:p>
    <w:p>
      <w:pPr>
        <w:spacing w:line="384" w:lineRule="auto"/>
        <w:ind w:firstLine="560" w:firstLineChars="200"/>
        <w:outlineLvl w:val="0"/>
        <w:rPr>
          <w:rFonts w:hint="default" w:ascii="宋体" w:hAnsi="宋体" w:eastAsia="宋体" w:cs="宋体"/>
          <w:sz w:val="24"/>
          <w:lang w:val="en-US" w:eastAsia="zh-CN"/>
        </w:rPr>
      </w:pPr>
      <w:r>
        <w:rPr>
          <w:rFonts w:hint="eastAsia"/>
          <w:sz w:val="28"/>
          <w:szCs w:val="28"/>
        </w:rPr>
        <w:t>地址：广州市天河区临江大道501号</w:t>
      </w:r>
    </w:p>
    <w:p>
      <w:pPr>
        <w:spacing w:line="384" w:lineRule="auto"/>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宋体" w:hAnsi="宋体" w:cs="宋体"/>
          <w:szCs w:val="21"/>
          <w:lang w:eastAsia="zh-CN"/>
        </w:rPr>
        <w:t>☑</w:t>
      </w:r>
      <w:r>
        <w:rPr>
          <w:rFonts w:hint="eastAsia" w:ascii="宋体" w:hAnsi="宋体" w:cs="宋体"/>
          <w:bCs/>
          <w:sz w:val="24"/>
        </w:rPr>
        <w:t>无；</w:t>
      </w:r>
      <w:r>
        <w:rPr>
          <w:rFonts w:hint="eastAsia" w:ascii="宋体" w:hAnsi="宋体" w:cs="宋体"/>
          <w:szCs w:val="21"/>
        </w:rPr>
        <w:t>□有,</w:t>
      </w:r>
      <w:r>
        <w:rPr>
          <w:rFonts w:hint="eastAsia" w:ascii="宋体" w:hAnsi="宋体" w:cs="宋体"/>
          <w:sz w:val="24"/>
        </w:rPr>
        <w:t>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hint="eastAsia" w:ascii="宋体" w:hAnsi="宋体" w:cs="宋体"/>
          <w:sz w:val="24"/>
          <w:lang w:eastAsia="zh-CN"/>
        </w:rPr>
        <w:t>…</w:t>
      </w:r>
      <w:r>
        <w:rPr>
          <w:rFonts w:hint="eastAsia" w:ascii="宋体" w:hAnsi="宋体" w:cs="宋体"/>
          <w:sz w:val="24"/>
          <w:u w:val="single"/>
        </w:rPr>
        <w:t>（大写人民币：</w:t>
      </w:r>
      <w:r>
        <w:rPr>
          <w:rFonts w:hint="eastAsia" w:ascii="宋体" w:hAnsi="宋体" w:cs="宋体"/>
          <w:sz w:val="24"/>
          <w:u w:val="single"/>
          <w:lang w:eastAsia="zh-CN"/>
        </w:rPr>
        <w:t>…</w:t>
      </w:r>
      <w:r>
        <w:rPr>
          <w:rFonts w:hint="eastAsia" w:ascii="宋体" w:hAnsi="宋体" w:cs="宋体"/>
          <w:sz w:val="24"/>
          <w:u w:val="single"/>
        </w:rPr>
        <w:t>），</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0"/>
        <w:spacing w:before="0" w:beforeAutospacing="0" w:after="0" w:afterAutospacing="0" w:line="384" w:lineRule="auto"/>
        <w:ind w:firstLine="480" w:firstLineChars="200"/>
      </w:pPr>
      <w:r>
        <w:rPr>
          <w:rFonts w:cs="宋体"/>
          <w:color w:val="auto"/>
        </w:rPr>
        <w:t>8.5.1</w:t>
      </w:r>
      <w:r>
        <w:t>履约担保</w:t>
      </w:r>
      <w:r>
        <w:rPr>
          <w:rFonts w:hint="eastAsia"/>
        </w:rPr>
        <w:t>按以下任一种形式提供</w:t>
      </w:r>
      <w:r>
        <w:t>：</w:t>
      </w:r>
    </w:p>
    <w:p>
      <w:pPr>
        <w:pStyle w:val="20"/>
        <w:spacing w:before="0" w:beforeAutospacing="0" w:after="0" w:afterAutospacing="0" w:line="360" w:lineRule="auto"/>
        <w:ind w:firstLine="480"/>
      </w:pPr>
      <w:r>
        <w:rPr>
          <w:rFonts w:hint="eastAsia"/>
        </w:rPr>
        <w:t>（1）符合甲方要求的银行独立保函，</w:t>
      </w:r>
    </w:p>
    <w:p>
      <w:pPr>
        <w:pStyle w:val="20"/>
        <w:spacing w:before="0" w:beforeAutospacing="0" w:after="0" w:afterAutospacing="0" w:line="360" w:lineRule="auto"/>
        <w:ind w:firstLine="480"/>
      </w:pPr>
      <w:r>
        <w:rPr>
          <w:rFonts w:hint="eastAsia"/>
        </w:rPr>
        <w:t>（2）现金转账至甲方以下指定账户：</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开户行：浦发银行广州分行</w:t>
      </w:r>
    </w:p>
    <w:p>
      <w:pPr>
        <w:spacing w:line="384" w:lineRule="auto"/>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384" w:lineRule="auto"/>
        <w:ind w:firstLine="480"/>
        <w:outlineLvl w:val="0"/>
        <w:rPr>
          <w:rFonts w:ascii="宋体" w:hAnsi="宋体" w:cs="宋体"/>
          <w:sz w:val="24"/>
        </w:rPr>
      </w:pPr>
      <w:r>
        <w:rPr>
          <w:rFonts w:hint="eastAsia" w:ascii="宋体" w:hAnsi="宋体" w:cs="宋体"/>
          <w:sz w:val="24"/>
        </w:rPr>
        <w:t>⑴履约银行保函（或现金履约保证金）的担保期限：从提供履约担保（或转账成功）之日起至合同履行完成。</w:t>
      </w:r>
    </w:p>
    <w:p>
      <w:pPr>
        <w:spacing w:line="384" w:lineRule="auto"/>
        <w:ind w:firstLine="480" w:firstLineChars="200"/>
        <w:rPr>
          <w:rFonts w:ascii="宋体" w:hAnsi="宋体" w:cs="宋体"/>
          <w:sz w:val="24"/>
        </w:rPr>
      </w:pPr>
      <w:r>
        <w:rPr>
          <w:rFonts w:hint="eastAsia" w:ascii="宋体" w:hAnsi="宋体" w:cs="宋体"/>
          <w:sz w:val="24"/>
        </w:rPr>
        <w:t>⑵履约银行保函在合同履行完成后，由乙方提出申请，甲方在28日内返还，不支付利息：</w:t>
      </w:r>
    </w:p>
    <w:p>
      <w:pPr>
        <w:spacing w:line="384" w:lineRule="auto"/>
        <w:ind w:firstLine="600" w:firstLineChars="250"/>
        <w:outlineLvl w:val="0"/>
        <w:rPr>
          <w:rFonts w:ascii="宋体" w:hAnsi="宋体" w:cs="宋体"/>
          <w:sz w:val="24"/>
        </w:rPr>
      </w:pPr>
      <w:r>
        <w:rPr>
          <w:rFonts w:hint="eastAsia" w:ascii="宋体" w:hAnsi="宋体" w:cs="宋体"/>
          <w:sz w:val="24"/>
        </w:rPr>
        <w:t>⑶延长担保期限。乙方以履约银行保函形式提交履约保证金的，在银行保函到期前，乙方应提前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0"/>
        <w:spacing w:before="0" w:beforeAutospacing="0" w:after="0" w:afterAutospacing="0" w:line="384" w:lineRule="auto"/>
        <w:ind w:left="199" w:leftChars="95" w:firstLine="360" w:firstLineChars="150"/>
        <w:rPr>
          <w:rFonts w:cs="宋体"/>
          <w:color w:val="auto"/>
          <w:u w:val="single"/>
        </w:rPr>
      </w:pPr>
      <w:r>
        <w:rPr>
          <w:rFonts w:hint="eastAsia" w:cs="宋体"/>
          <w:color w:val="auto"/>
        </w:rPr>
        <w:t>（</w:t>
      </w:r>
      <w:r>
        <w:rPr>
          <w:rFonts w:cs="宋体"/>
          <w:color w:val="auto"/>
        </w:rPr>
        <w:t>4</w:t>
      </w:r>
      <w:r>
        <w:rPr>
          <w:rFonts w:hint="eastAsia" w:cs="宋体"/>
          <w:color w:val="auto"/>
        </w:rPr>
        <w:t>）现金履约保证金的退还：合同履行完成后，由乙方提出申请，甲方在</w:t>
      </w:r>
      <w:r>
        <w:rPr>
          <w:rFonts w:hint="eastAsia" w:cs="宋体"/>
          <w:color w:val="auto"/>
          <w:u w:val="single"/>
        </w:rPr>
        <w:t>28日</w:t>
      </w:r>
      <w:r>
        <w:rPr>
          <w:rFonts w:hint="eastAsia" w:cs="宋体"/>
          <w:color w:val="auto"/>
        </w:rPr>
        <w:t>内将剩余保证金（无息）返还。</w:t>
      </w:r>
    </w:p>
    <w:p>
      <w:pPr>
        <w:spacing w:line="384" w:lineRule="auto"/>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p>
    <w:p>
      <w:pPr>
        <w:spacing w:line="384" w:lineRule="auto"/>
        <w:rPr>
          <w:rFonts w:ascii="宋体" w:hAnsi="宋体" w:cs="宋体"/>
          <w:sz w:val="24"/>
        </w:rPr>
      </w:pPr>
      <w:r>
        <w:rPr>
          <w:rFonts w:ascii="宋体" w:hAnsi="宋体" w:cs="宋体"/>
          <w:sz w:val="24"/>
          <w:u w:val="single"/>
        </w:rPr>
        <w:t xml:space="preserve">  7  </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asciiTheme="minorEastAsia" w:hAnsiTheme="minorEastAsia" w:eastAsiaTheme="minorEastAsia" w:cstheme="minorEastAsia"/>
          <w:bCs/>
          <w:sz w:val="24"/>
          <w:bdr w:val="single" w:color="auto" w:sz="4" w:space="0"/>
        </w:rPr>
      </w:pPr>
      <w:r>
        <w:rPr>
          <w:rFonts w:hAnsi="宋体" w:cs="宋体"/>
          <w:sz w:val="24"/>
        </w:rPr>
        <w:t>8.6</w:t>
      </w:r>
      <w:r>
        <w:rPr>
          <w:rFonts w:hint="eastAsia" w:asciiTheme="minorEastAsia" w:hAnsiTheme="minorEastAsia" w:eastAsiaTheme="minorEastAsia" w:cstheme="minorEastAsia"/>
          <w:sz w:val="24"/>
        </w:rPr>
        <w:t xml:space="preserve">付款方式： </w:t>
      </w:r>
      <w:r>
        <w:rPr>
          <w:rFonts w:hint="eastAsia" w:asciiTheme="minorEastAsia" w:hAnsiTheme="minorEastAsia" w:eastAsiaTheme="minorEastAsia" w:cstheme="minorEastAsia"/>
          <w:sz w:val="24"/>
        </w:rPr>
        <w:sym w:font="Wingdings" w:char="00FE"/>
      </w:r>
      <w:r>
        <w:rPr>
          <w:rFonts w:hint="eastAsia" w:asciiTheme="minorEastAsia" w:hAnsiTheme="minorEastAsia" w:eastAsiaTheme="minorEastAsia" w:cstheme="minorEastAsia"/>
          <w:sz w:val="24"/>
        </w:rPr>
        <w:t xml:space="preserve">网银支付；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 xml:space="preserve">支票；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p>
    <w:p>
      <w:pPr>
        <w:spacing w:line="384" w:lineRule="auto"/>
        <w:ind w:firstLine="482" w:firstLineChars="200"/>
        <w:rPr>
          <w:rFonts w:ascii="宋体" w:hAnsi="宋体" w:cs="宋体"/>
          <w:b/>
          <w:bCs/>
          <w:sz w:val="24"/>
        </w:rPr>
      </w:pPr>
      <w:r>
        <w:rPr>
          <w:rFonts w:hint="eastAsia" w:ascii="宋体" w:hAnsi="宋体" w:cs="宋体"/>
          <w:b/>
          <w:bCs/>
          <w:sz w:val="24"/>
        </w:rPr>
        <w:t>第九条竣工验收</w:t>
      </w:r>
    </w:p>
    <w:p>
      <w:pPr>
        <w:spacing w:line="384" w:lineRule="auto"/>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w:t>
      </w:r>
      <w:r>
        <w:rPr>
          <w:rFonts w:ascii="宋体" w:hAnsi="宋体" w:cs="宋体"/>
          <w:sz w:val="24"/>
        </w:rPr>
        <w:t>30</w:t>
      </w:r>
      <w:r>
        <w:rPr>
          <w:rFonts w:hint="eastAsia" w:ascii="宋体" w:hAnsi="宋体" w:cs="宋体"/>
          <w:sz w:val="24"/>
        </w:rPr>
        <w:t>天内将经甲方审核的完整竣工资料（含竣工图）和竣工验收报告各</w:t>
      </w:r>
      <w:r>
        <w:rPr>
          <w:rFonts w:hint="eastAsia" w:ascii="宋体" w:hAnsi="宋体" w:cs="宋体"/>
          <w:sz w:val="24"/>
          <w:u w:val="single"/>
        </w:rPr>
        <w:t>一式四份</w:t>
      </w:r>
      <w:r>
        <w:rPr>
          <w:rFonts w:hint="eastAsia" w:ascii="宋体" w:hAnsi="宋体" w:cs="宋体"/>
          <w:sz w:val="24"/>
        </w:rPr>
        <w:t>交甲方，不按时报送工程竣工资料的，每逾期一天，甲方要求乙方支付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384" w:lineRule="auto"/>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w:t>
      </w:r>
      <w:r>
        <w:rPr>
          <w:rFonts w:ascii="宋体" w:hAnsi="宋体" w:cs="宋体"/>
          <w:sz w:val="24"/>
        </w:rPr>
        <w:t>/</w:t>
      </w:r>
      <w:r>
        <w:rPr>
          <w:rFonts w:hint="eastAsia" w:ascii="宋体" w:hAnsi="宋体" w:cs="宋体"/>
          <w:sz w:val="24"/>
        </w:rPr>
        <w:t>竣工报告、安全备案整套资料、本合同书、询价文件</w:t>
      </w:r>
      <w:r>
        <w:rPr>
          <w:rFonts w:ascii="宋体" w:hAnsi="宋体" w:cs="宋体"/>
          <w:sz w:val="24"/>
        </w:rPr>
        <w:t>/</w:t>
      </w:r>
      <w:r>
        <w:rPr>
          <w:rFonts w:hint="eastAsia" w:ascii="宋体" w:hAnsi="宋体" w:cs="宋体"/>
          <w:sz w:val="24"/>
        </w:rPr>
        <w:t>响应文件、中标通知书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rPr>
        <w:t>委托书、工程预算送审报告、工程结算书</w:t>
      </w:r>
      <w:r>
        <w:rPr>
          <w:rFonts w:ascii="宋体" w:hAnsi="宋体" w:cs="宋体"/>
          <w:sz w:val="24"/>
        </w:rPr>
        <w:t>/</w:t>
      </w:r>
      <w:r>
        <w:rPr>
          <w:rFonts w:hint="eastAsia" w:ascii="宋体" w:hAnsi="宋体" w:cs="宋体"/>
          <w:sz w:val="24"/>
        </w:rPr>
        <w:t>签证记录、备件开箱记录表或送货单、竣工图等，如有必须提供）和竣工验收报告后</w:t>
      </w:r>
      <w:r>
        <w:rPr>
          <w:rFonts w:ascii="宋体" w:hAnsi="宋体" w:cs="宋体"/>
          <w:sz w:val="24"/>
        </w:rPr>
        <w:t>20</w:t>
      </w:r>
      <w:r>
        <w:rPr>
          <w:rFonts w:hint="eastAsia" w:ascii="宋体" w:hAnsi="宋体" w:cs="宋体"/>
          <w:sz w:val="24"/>
        </w:rPr>
        <w:t>天内组织有关单位进行验收，工程竣工验收严格按国家、省、市、部门有关文件执行，并在验收后</w:t>
      </w:r>
      <w:r>
        <w:rPr>
          <w:rFonts w:ascii="宋体" w:hAnsi="宋体" w:cs="宋体"/>
          <w:sz w:val="24"/>
        </w:rPr>
        <w:t>10</w:t>
      </w:r>
      <w:r>
        <w:rPr>
          <w:rFonts w:hint="eastAsia" w:ascii="宋体" w:hAnsi="宋体" w:cs="宋体"/>
          <w:sz w:val="24"/>
        </w:rPr>
        <w:t>天内给予认可或提出修改意见。乙方按要求修改，并承担修改的费用。</w:t>
      </w:r>
    </w:p>
    <w:p>
      <w:pPr>
        <w:spacing w:line="384" w:lineRule="auto"/>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384" w:lineRule="auto"/>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w:t>
      </w:r>
      <w:r>
        <w:rPr>
          <w:rFonts w:ascii="宋体" w:hAnsi="宋体" w:cs="宋体"/>
          <w:sz w:val="24"/>
        </w:rPr>
        <w:t>30</w:t>
      </w:r>
      <w:r>
        <w:rPr>
          <w:rFonts w:hint="eastAsia" w:ascii="宋体" w:hAnsi="宋体" w:cs="宋体"/>
          <w:sz w:val="24"/>
        </w:rPr>
        <w:t>天内将竣工档案提交甲方签认。乙方应于甲方签认后</w:t>
      </w:r>
      <w:r>
        <w:rPr>
          <w:rFonts w:ascii="宋体" w:hAnsi="宋体" w:cs="宋体"/>
          <w:sz w:val="24"/>
        </w:rPr>
        <w:t>10</w:t>
      </w:r>
      <w:r>
        <w:rPr>
          <w:rFonts w:hint="eastAsia" w:ascii="宋体" w:hAnsi="宋体" w:cs="宋体"/>
          <w:sz w:val="24"/>
        </w:rPr>
        <w:t>天内将竣工档案移交给甲方归档并同时移交有关归档的证明文件。甲方经审查合格的，应在收到竣工档案后</w:t>
      </w:r>
      <w:r>
        <w:rPr>
          <w:rFonts w:ascii="宋体" w:hAnsi="宋体" w:cs="宋体"/>
          <w:sz w:val="24"/>
        </w:rPr>
        <w:t>10</w:t>
      </w:r>
      <w:r>
        <w:rPr>
          <w:rFonts w:hint="eastAsia" w:ascii="宋体" w:hAnsi="宋体" w:cs="宋体"/>
          <w:sz w:val="24"/>
        </w:rPr>
        <w:t>天内签署档案验收意见；不合格的，乙方应按甲方要求限期补正，直至合格为止。乙方超过本条规定的时限，每逾期一天支付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384" w:lineRule="auto"/>
        <w:ind w:firstLine="480"/>
        <w:rPr>
          <w:rFonts w:hint="eastAsia"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48"/>
        <w:ind w:firstLine="480" w:firstLineChars="200"/>
        <w:rPr>
          <w:rFonts w:hint="eastAsia" w:asciiTheme="minorEastAsia" w:hAnsiTheme="minorEastAsia" w:eastAsiaTheme="minorEastAsia" w:cstheme="minorEastAsia"/>
          <w:u w:val="single"/>
          <w:lang w:val="en-US" w:eastAsia="zh-CN"/>
        </w:rPr>
      </w:pPr>
      <w:r>
        <w:rPr>
          <w:rFonts w:hint="eastAsia" w:asciiTheme="minorEastAsia" w:hAnsiTheme="minorEastAsia" w:eastAsiaTheme="minorEastAsia" w:cstheme="minorEastAsia"/>
          <w:lang w:val="en-US" w:eastAsia="zh-CN"/>
        </w:rPr>
        <w:t>9.5</w:t>
      </w:r>
      <w:r>
        <w:rPr>
          <w:rFonts w:hint="eastAsia" w:asciiTheme="minorEastAsia" w:hAnsiTheme="minorEastAsia" w:eastAsiaTheme="minorEastAsia" w:cstheme="minorEastAsia"/>
        </w:rPr>
        <w:t>本合同竣工验收结算单位为</w:t>
      </w:r>
      <w:r>
        <w:rPr>
          <w:rFonts w:hint="eastAsia" w:asciiTheme="minorEastAsia" w:hAnsiTheme="minorEastAsia" w:eastAsiaTheme="minorEastAsia" w:cstheme="minorEastAsia"/>
          <w:u w:val="single"/>
          <w:lang w:eastAsia="zh-CN"/>
        </w:rPr>
        <w:t>：</w:t>
      </w:r>
      <w:r>
        <w:rPr>
          <w:rFonts w:hint="eastAsia" w:asciiTheme="minorEastAsia" w:hAnsiTheme="minorEastAsia" w:eastAsiaTheme="minorEastAsia" w:cstheme="minorEastAsia"/>
          <w:u w:val="single"/>
          <w:lang w:val="en-US" w:eastAsia="zh-CN"/>
        </w:rPr>
        <w:t xml:space="preserve">广州市净水有限公司大观分公司 </w:t>
      </w:r>
    </w:p>
    <w:p>
      <w:pPr>
        <w:numPr>
          <w:ilvl w:val="0"/>
          <w:numId w:val="4"/>
        </w:numPr>
        <w:spacing w:before="120" w:afterLines="50" w:line="384" w:lineRule="auto"/>
        <w:ind w:firstLine="482" w:firstLineChars="200"/>
        <w:jc w:val="left"/>
        <w:rPr>
          <w:rFonts w:ascii="宋体" w:hAnsi="宋体" w:cs="宋体"/>
          <w:b/>
          <w:bCs/>
          <w:sz w:val="24"/>
        </w:rPr>
      </w:pPr>
      <w:r>
        <w:rPr>
          <w:rFonts w:hint="eastAsia" w:ascii="宋体" w:hAnsi="宋体" w:cs="宋体"/>
          <w:b/>
          <w:bCs/>
          <w:sz w:val="24"/>
        </w:rPr>
        <w:t>质量保证</w:t>
      </w:r>
    </w:p>
    <w:p>
      <w:pPr>
        <w:spacing w:line="384" w:lineRule="auto"/>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384" w:lineRule="auto"/>
        <w:ind w:left="420"/>
        <w:rPr>
          <w:rFonts w:ascii="宋体" w:hAnsi="宋体" w:cs="宋体"/>
          <w:kern w:val="0"/>
          <w:sz w:val="24"/>
          <w:lang w:val="zh-CN"/>
        </w:rPr>
      </w:pPr>
      <w:r>
        <w:rPr>
          <w:rFonts w:ascii="宋体" w:hAnsi="宋体" w:cs="宋体"/>
          <w:bCs/>
          <w:sz w:val="24"/>
        </w:rPr>
        <w:t xml:space="preserve">10.2 </w:t>
      </w:r>
      <w:r>
        <w:rPr>
          <w:rFonts w:hint="eastAsia" w:ascii="宋体" w:hAnsi="宋体" w:cs="宋体"/>
          <w:bCs/>
          <w:sz w:val="24"/>
        </w:rPr>
        <w:t>本项目质量保修期为</w:t>
      </w:r>
      <w:r>
        <w:rPr>
          <w:rFonts w:hint="eastAsia" w:ascii="宋体" w:hAnsi="宋体" w:cs="宋体"/>
          <w:kern w:val="0"/>
          <w:sz w:val="24"/>
          <w:lang w:val="zh-CN"/>
        </w:rPr>
        <w:t>自验收合格之日起</w:t>
      </w:r>
      <w:r>
        <w:rPr>
          <w:rFonts w:hint="eastAsia" w:ascii="宋体" w:hAnsi="宋体" w:cs="宋体"/>
          <w:kern w:val="0"/>
          <w:sz w:val="24"/>
          <w:u w:val="single"/>
          <w:lang w:val="en-US" w:eastAsia="zh-CN"/>
        </w:rPr>
        <w:t>2</w:t>
      </w:r>
      <w:r>
        <w:rPr>
          <w:rFonts w:hint="eastAsia" w:ascii="宋体" w:hAnsi="宋体" w:cs="宋体"/>
          <w:kern w:val="0"/>
          <w:sz w:val="24"/>
          <w:lang w:val="zh-CN"/>
        </w:rPr>
        <w:t>年，</w:t>
      </w:r>
      <w:r>
        <w:rPr>
          <w:rFonts w:hint="eastAsia" w:ascii="宋体" w:hAnsi="宋体" w:cs="宋体"/>
          <w:kern w:val="0"/>
          <w:sz w:val="24"/>
          <w:lang w:val="en-US" w:eastAsia="zh-CN"/>
        </w:rPr>
        <w:t>且不得低于法定保修期限</w:t>
      </w:r>
      <w:r>
        <w:rPr>
          <w:rFonts w:hint="eastAsia" w:ascii="宋体" w:hAnsi="宋体" w:cs="宋体"/>
          <w:kern w:val="0"/>
          <w:sz w:val="24"/>
          <w:lang w:val="zh-CN"/>
        </w:rPr>
        <w:t>。</w:t>
      </w:r>
    </w:p>
    <w:p>
      <w:pPr>
        <w:spacing w:line="384" w:lineRule="auto"/>
        <w:ind w:firstLine="420" w:firstLineChars="175"/>
        <w:rPr>
          <w:rFonts w:ascii="宋体" w:hAnsi="宋体" w:cs="宋体"/>
          <w:bCs/>
          <w:sz w:val="24"/>
        </w:rPr>
      </w:pPr>
      <w:r>
        <w:rPr>
          <w:rFonts w:ascii="宋体" w:hAnsi="宋体" w:cs="宋体"/>
          <w:bCs/>
          <w:sz w:val="24"/>
        </w:rPr>
        <w:t>10.3</w:t>
      </w:r>
      <w:r>
        <w:rPr>
          <w:rFonts w:hint="eastAsia" w:ascii="宋体" w:hAnsi="宋体" w:cs="宋体"/>
          <w:bCs/>
          <w:sz w:val="24"/>
        </w:rPr>
        <w:t>质量保修期期间，本项目的质量问题由乙方免费提供保修服务，乙方应在收到甲方通知后</w:t>
      </w:r>
      <w:r>
        <w:rPr>
          <w:rFonts w:hint="eastAsia" w:ascii="宋体" w:hAnsi="宋体" w:cs="宋体"/>
          <w:bCs/>
          <w:sz w:val="24"/>
          <w:lang w:val="en-US" w:eastAsia="zh-CN"/>
        </w:rPr>
        <w:t>3</w:t>
      </w:r>
      <w:r>
        <w:rPr>
          <w:rFonts w:hint="eastAsia" w:ascii="宋体" w:hAnsi="宋体" w:cs="宋体"/>
          <w:bCs/>
          <w:sz w:val="24"/>
        </w:rPr>
        <w:t>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rPr>
        <w:t>合同暂定总价的</w:t>
      </w:r>
      <w:r>
        <w:rPr>
          <w:rFonts w:ascii="宋体" w:hAnsi="宋体" w:cs="宋体"/>
          <w:bCs/>
          <w:sz w:val="24"/>
          <w:u w:val="single"/>
        </w:rPr>
        <w:t>10%/</w:t>
      </w:r>
      <w:r>
        <w:rPr>
          <w:rFonts w:hint="eastAsia" w:ascii="宋体" w:hAnsi="宋体" w:cs="宋体"/>
          <w:bCs/>
          <w:sz w:val="24"/>
          <w:u w:val="single"/>
        </w:rPr>
        <w:t>次</w:t>
      </w:r>
      <w:r>
        <w:rPr>
          <w:rFonts w:hint="eastAsia" w:ascii="宋体" w:hAnsi="宋体" w:cs="宋体"/>
          <w:bCs/>
          <w:sz w:val="24"/>
        </w:rPr>
        <w:t>作为违约金。</w:t>
      </w:r>
    </w:p>
    <w:p>
      <w:pPr>
        <w:spacing w:beforeLines="50" w:afterLines="50" w:line="384" w:lineRule="auto"/>
        <w:ind w:firstLine="422" w:firstLineChars="175"/>
        <w:jc w:val="left"/>
        <w:rPr>
          <w:rFonts w:ascii="宋体" w:hAnsi="宋体" w:cs="宋体"/>
          <w:sz w:val="24"/>
        </w:rPr>
      </w:pPr>
      <w:r>
        <w:rPr>
          <w:rFonts w:hint="eastAsia" w:ascii="宋体" w:hAnsi="宋体" w:cs="宋体"/>
          <w:b/>
          <w:bCs/>
          <w:sz w:val="24"/>
        </w:rPr>
        <w:t>第十一条不可抗力</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⑴地震、火山爆发、滑坡、暴雨（橙色预警及以上）、台风（黄色预警及以上）、海啸、龙卷风、大面积流行病</w:t>
      </w:r>
      <w:r>
        <w:rPr>
          <w:rFonts w:ascii="宋体" w:hAnsi="宋体" w:cs="宋体"/>
          <w:bCs/>
          <w:sz w:val="24"/>
        </w:rPr>
        <w:t>(如：非典型性肺炎等)或瘟疫；</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⑵战争行为、入侵、武装冲突或外敌行为、封锁、暴乱、恐怖行为或军事演习；</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w:t>
      </w:r>
      <w:r>
        <w:rPr>
          <w:rFonts w:ascii="宋体" w:hAnsi="宋体" w:cs="宋体"/>
          <w:bCs/>
          <w:sz w:val="24"/>
        </w:rPr>
        <w:t>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w:t>
      </w:r>
      <w:r>
        <w:rPr>
          <w:rFonts w:ascii="宋体" w:hAnsi="宋体" w:cs="宋体"/>
          <w:bCs/>
          <w:sz w:val="24"/>
        </w:rPr>
        <w:t>(90)天，双方应协商决定继续履行本合同的条件或者变更本合同。如果自不可抗力发生后壹佰捌拾(180)天之内双方不能达成一致意见，任何一方有权解除本合同。</w:t>
      </w:r>
    </w:p>
    <w:p>
      <w:pPr>
        <w:spacing w:beforeLines="50" w:afterLines="50" w:line="384" w:lineRule="auto"/>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Lines="50" w:afterLines="50" w:line="384" w:lineRule="auto"/>
        <w:ind w:firstLine="482"/>
        <w:jc w:val="left"/>
        <w:rPr>
          <w:rFonts w:ascii="宋体" w:hAnsi="宋体" w:cs="宋体"/>
          <w:b/>
          <w:bCs/>
          <w:sz w:val="24"/>
        </w:rPr>
      </w:pPr>
      <w:r>
        <w:rPr>
          <w:rFonts w:hint="eastAsia" w:ascii="宋体" w:hAnsi="宋体" w:cs="宋体"/>
          <w:b/>
          <w:bCs/>
          <w:sz w:val="24"/>
        </w:rPr>
        <w:t>十二条争议解决</w:t>
      </w:r>
    </w:p>
    <w:p>
      <w:pPr>
        <w:spacing w:line="384" w:lineRule="auto"/>
        <w:ind w:firstLine="482"/>
        <w:rPr>
          <w:rFonts w:ascii="宋体" w:hAnsi="宋体" w:cs="宋体"/>
          <w:bCs/>
          <w:sz w:val="24"/>
        </w:rPr>
      </w:pPr>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line="384" w:lineRule="auto"/>
        <w:ind w:firstLine="482"/>
        <w:jc w:val="left"/>
        <w:rPr>
          <w:rFonts w:ascii="宋体" w:hAnsi="宋体" w:cs="宋体"/>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p>
    <w:p>
      <w:pPr>
        <w:spacing w:line="384" w:lineRule="auto"/>
        <w:ind w:firstLine="482"/>
        <w:jc w:val="left"/>
        <w:rPr>
          <w:rFonts w:ascii="宋体" w:hAnsi="宋体" w:cs="宋体"/>
          <w:b/>
          <w:bCs/>
          <w:sz w:val="24"/>
        </w:rPr>
      </w:pPr>
      <w:r>
        <w:rPr>
          <w:rFonts w:hint="eastAsia" w:ascii="宋体" w:hAnsi="宋体" w:cs="宋体"/>
          <w:b/>
          <w:bCs/>
          <w:sz w:val="24"/>
        </w:rPr>
        <w:t>第十三条合同生效及其他</w:t>
      </w:r>
    </w:p>
    <w:p>
      <w:pPr>
        <w:spacing w:line="384" w:lineRule="auto"/>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384" w:lineRule="auto"/>
        <w:ind w:firstLine="480"/>
        <w:rPr>
          <w:rFonts w:ascii="宋体" w:hAnsi="宋体" w:cs="宋体"/>
          <w:sz w:val="24"/>
        </w:rPr>
      </w:pPr>
      <w:r>
        <w:rPr>
          <w:rFonts w:ascii="宋体" w:hAnsi="宋体" w:cs="宋体"/>
          <w:sz w:val="24"/>
        </w:rPr>
        <w:t>13.2</w:t>
      </w:r>
      <w:r>
        <w:rPr>
          <w:rFonts w:hint="eastAsia" w:ascii="宋体" w:hAnsi="宋体" w:cs="宋体"/>
          <w:sz w:val="24"/>
        </w:rPr>
        <w:t>本合同正文一式份，其中：甲方份，乙方份。</w:t>
      </w:r>
    </w:p>
    <w:p>
      <w:pPr>
        <w:spacing w:line="384" w:lineRule="auto"/>
        <w:ind w:firstLine="480"/>
        <w:rPr>
          <w:rFonts w:hint="eastAsia" w:ascii="宋体" w:hAnsi="宋体" w:cs="宋体"/>
          <w:sz w:val="24"/>
          <w:u w:val="single"/>
          <w:lang w:eastAsia="zh-CN"/>
        </w:rPr>
      </w:pPr>
      <w:r>
        <w:rPr>
          <w:rFonts w:ascii="宋体" w:hAnsi="宋体" w:cs="宋体"/>
          <w:sz w:val="24"/>
        </w:rPr>
        <w:t>13.</w:t>
      </w:r>
      <w:r>
        <w:rPr>
          <w:rFonts w:hint="eastAsia" w:ascii="宋体" w:hAnsi="宋体" w:cs="宋体"/>
          <w:sz w:val="24"/>
        </w:rPr>
        <w:t>3补充条款</w:t>
      </w:r>
      <w:r>
        <w:rPr>
          <w:rFonts w:hint="eastAsia" w:ascii="宋体" w:hAnsi="宋体" w:cs="宋体"/>
          <w:sz w:val="24"/>
          <w:u w:val="single"/>
        </w:rPr>
        <w:t>：</w:t>
      </w:r>
      <w:r>
        <w:rPr>
          <w:rFonts w:hint="eastAsia" w:ascii="宋体" w:hAnsi="宋体" w:cs="宋体"/>
          <w:sz w:val="24"/>
          <w:u w:val="single"/>
          <w:lang w:val="en-US" w:eastAsia="zh-CN"/>
        </w:rPr>
        <w:t>无</w:t>
      </w:r>
    </w:p>
    <w:p>
      <w:pPr>
        <w:spacing w:line="384" w:lineRule="auto"/>
        <w:ind w:firstLine="480"/>
        <w:rPr>
          <w:rFonts w:hint="eastAsia" w:ascii="宋体" w:hAnsi="宋体" w:cs="宋体"/>
          <w:sz w:val="24"/>
          <w:u w:val="single"/>
          <w:lang w:eastAsia="zh-CN"/>
        </w:rPr>
      </w:pPr>
    </w:p>
    <w:p>
      <w:pPr>
        <w:spacing w:line="384" w:lineRule="auto"/>
        <w:rPr>
          <w:rFonts w:ascii="宋体" w:hAnsi="宋体" w:cs="宋体"/>
          <w:sz w:val="24"/>
        </w:rPr>
      </w:pPr>
    </w:p>
    <w:p>
      <w:pPr>
        <w:spacing w:line="384" w:lineRule="auto"/>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lang w:val="en-US" w:eastAsia="zh-CN"/>
        </w:rPr>
        <w:t>成交通知书</w:t>
      </w:r>
    </w:p>
    <w:p>
      <w:pPr>
        <w:numPr>
          <w:ilvl w:val="0"/>
          <w:numId w:val="0"/>
        </w:numPr>
        <w:spacing w:line="460" w:lineRule="exact"/>
        <w:ind w:firstLine="720" w:firstLineChars="300"/>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廉洁协议</w:t>
      </w:r>
    </w:p>
    <w:p>
      <w:pPr>
        <w:spacing w:line="384" w:lineRule="auto"/>
        <w:ind w:firstLine="720" w:firstLineChars="300"/>
        <w:rPr>
          <w:rFonts w:hint="default" w:ascii="宋体" w:hAnsi="宋体" w:eastAsia="宋体" w:cs="宋体"/>
          <w:sz w:val="24"/>
          <w:lang w:val="en-US" w:eastAsia="zh-CN"/>
        </w:rPr>
      </w:pPr>
      <w:r>
        <w:rPr>
          <w:rFonts w:hint="eastAsia" w:ascii="宋体" w:hAnsi="宋体" w:cs="宋体"/>
          <w:sz w:val="24"/>
          <w:lang w:val="en-US" w:eastAsia="zh-CN"/>
        </w:rPr>
        <w:t>3</w:t>
      </w:r>
      <w:r>
        <w:rPr>
          <w:rFonts w:ascii="宋体" w:hAnsi="宋体" w:cs="宋体"/>
          <w:sz w:val="24"/>
        </w:rPr>
        <w:t>.</w:t>
      </w:r>
      <w:r>
        <w:rPr>
          <w:rFonts w:hint="eastAsia" w:ascii="宋体" w:hAnsi="宋体" w:cs="宋体"/>
          <w:sz w:val="24"/>
          <w:lang w:val="en-US" w:eastAsia="zh-CN"/>
        </w:rPr>
        <w:t>营运场所施工安全协议书</w:t>
      </w:r>
    </w:p>
    <w:p>
      <w:pPr>
        <w:spacing w:line="384"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 xml:space="preserve"> 4</w:t>
      </w:r>
      <w:r>
        <w:rPr>
          <w:rFonts w:ascii="宋体" w:hAnsi="宋体" w:cs="宋体"/>
          <w:sz w:val="24"/>
        </w:rPr>
        <w:t>.</w:t>
      </w:r>
      <w:r>
        <w:rPr>
          <w:rFonts w:hint="eastAsia" w:ascii="宋体" w:hAnsi="宋体" w:cs="宋体"/>
          <w:sz w:val="24"/>
        </w:rPr>
        <w:t>工程量清单</w:t>
      </w:r>
      <w:r>
        <w:rPr>
          <w:rFonts w:ascii="宋体" w:hAnsi="宋体" w:cs="宋体"/>
          <w:sz w:val="24"/>
        </w:rPr>
        <w:t>/</w:t>
      </w:r>
      <w:r>
        <w:rPr>
          <w:rFonts w:hint="eastAsia" w:ascii="宋体" w:hAnsi="宋体" w:cs="宋体"/>
          <w:sz w:val="24"/>
        </w:rPr>
        <w:t>报价</w:t>
      </w:r>
    </w:p>
    <w:p>
      <w:pPr>
        <w:spacing w:line="384" w:lineRule="auto"/>
        <w:rPr>
          <w:rFonts w:hint="eastAsia" w:asciiTheme="minorEastAsia" w:hAnsiTheme="minorEastAsia" w:eastAsiaTheme="minorEastAsia" w:cstheme="minorEastAsia"/>
          <w:b w:val="0"/>
          <w:bCs w:val="0"/>
          <w:sz w:val="24"/>
          <w:szCs w:val="24"/>
        </w:rPr>
      </w:pPr>
      <w:r>
        <w:rPr>
          <w:rFonts w:ascii="宋体" w:hAnsi="宋体" w:cs="宋体"/>
          <w:sz w:val="24"/>
        </w:rPr>
        <w:t xml:space="preserve">     </w:t>
      </w:r>
      <w:r>
        <w:rPr>
          <w:rFonts w:hint="eastAsia" w:ascii="宋体" w:hAnsi="宋体" w:cs="宋体"/>
          <w:sz w:val="24"/>
          <w:lang w:val="en-US" w:eastAsia="zh-CN"/>
        </w:rPr>
        <w:t xml:space="preserve"> 5</w:t>
      </w:r>
      <w:r>
        <w:rPr>
          <w:rFonts w:ascii="宋体" w:hAnsi="宋体" w:cs="宋体"/>
          <w:sz w:val="24"/>
        </w:rPr>
        <w:t>.</w:t>
      </w:r>
      <w:r>
        <w:rPr>
          <w:rFonts w:hint="eastAsia" w:ascii="宋体" w:hAnsi="宋体" w:cs="宋体"/>
          <w:sz w:val="24"/>
        </w:rPr>
        <w:t>项目投入人员架构表</w:t>
      </w:r>
      <w:r>
        <w:rPr>
          <w:rFonts w:ascii="宋体" w:hAnsi="宋体" w:cs="宋体"/>
          <w:sz w:val="24"/>
        </w:rPr>
        <w:t xml:space="preserve"> </w:t>
      </w:r>
    </w:p>
    <w:p>
      <w:pPr>
        <w:spacing w:line="360" w:lineRule="auto"/>
        <w:ind w:firstLine="720" w:firstLineChars="300"/>
        <w:rPr>
          <w:rFonts w:hint="eastAsia" w:asciiTheme="minorEastAsia" w:hAnsiTheme="minorEastAsia" w:eastAsiaTheme="minorEastAsia" w:cstheme="minorEastAsia"/>
          <w:b w:val="0"/>
          <w:bCs w:val="0"/>
          <w:sz w:val="24"/>
          <w:szCs w:val="24"/>
          <w:lang w:eastAsia="zh-CN"/>
        </w:rPr>
      </w:pPr>
      <w:r>
        <w:rPr>
          <w:rFonts w:hint="eastAsia" w:ascii="宋体" w:hAnsi="宋体" w:cs="宋体"/>
          <w:sz w:val="24"/>
          <w:lang w:val="en-US" w:eastAsia="zh-CN"/>
        </w:rPr>
        <w:t>6.</w:t>
      </w:r>
      <w:r>
        <w:rPr>
          <w:rFonts w:hint="eastAsia" w:asciiTheme="minorEastAsia" w:hAnsiTheme="minorEastAsia" w:eastAsiaTheme="minorEastAsia" w:cstheme="minorEastAsia"/>
          <w:b w:val="0"/>
          <w:bCs w:val="0"/>
          <w:sz w:val="24"/>
          <w:szCs w:val="24"/>
        </w:rPr>
        <w:t>应急救援物资清单</w:t>
      </w:r>
      <w:r>
        <w:rPr>
          <w:rFonts w:hint="eastAsia" w:asciiTheme="minorEastAsia" w:hAnsiTheme="minorEastAsia" w:eastAsiaTheme="minorEastAsia" w:cstheme="minorEastAsia"/>
          <w:b w:val="0"/>
          <w:bCs w:val="0"/>
          <w:sz w:val="24"/>
          <w:szCs w:val="24"/>
          <w:lang w:eastAsia="zh-CN"/>
        </w:rPr>
        <w:t>（如需）</w:t>
      </w:r>
    </w:p>
    <w:p>
      <w:pPr>
        <w:spacing w:line="360" w:lineRule="auto"/>
        <w:ind w:firstLine="720" w:firstLineChars="300"/>
        <w:rPr>
          <w:rFonts w:hint="eastAsia" w:ascii="宋体" w:hAnsi="宋体" w:cs="宋体"/>
          <w:sz w:val="24"/>
        </w:rPr>
      </w:pPr>
      <w:r>
        <w:rPr>
          <w:rFonts w:hint="eastAsia" w:ascii="宋体" w:hAnsi="宋体" w:cs="宋体"/>
          <w:sz w:val="24"/>
          <w:lang w:val="en-US" w:eastAsia="zh-CN"/>
        </w:rPr>
        <w:t>7</w:t>
      </w:r>
      <w:r>
        <w:rPr>
          <w:rFonts w:hint="eastAsia" w:ascii="宋体" w:hAnsi="宋体" w:cs="宋体"/>
          <w:sz w:val="24"/>
        </w:rPr>
        <w:t>.授权委托证明（如需）</w:t>
      </w:r>
    </w:p>
    <w:p>
      <w:pPr>
        <w:adjustRightInd w:val="0"/>
        <w:snapToGrid w:val="0"/>
        <w:ind w:firstLine="720" w:firstLineChars="300"/>
        <w:jc w:val="both"/>
        <w:rPr>
          <w:rFonts w:ascii="宋体" w:hAnsi="宋体" w:cs="宋体"/>
          <w:b w:val="0"/>
          <w:bCs w:val="0"/>
          <w:sz w:val="24"/>
          <w:szCs w:val="24"/>
        </w:rPr>
      </w:pPr>
    </w:p>
    <w:p>
      <w:pPr>
        <w:spacing w:line="384" w:lineRule="auto"/>
        <w:rPr>
          <w:rFonts w:ascii="宋体" w:hAnsi="宋体" w:cs="宋体"/>
          <w:sz w:val="24"/>
        </w:rPr>
      </w:pPr>
      <w:r>
        <w:rPr>
          <w:rFonts w:hint="eastAsia" w:ascii="宋体" w:hAnsi="宋体" w:cs="宋体"/>
          <w:sz w:val="24"/>
        </w:rPr>
        <w:t>甲方：广州市净水有限公司（盖章）</w:t>
      </w:r>
      <w:r>
        <w:rPr>
          <w:rFonts w:hint="eastAsia" w:ascii="宋体" w:hAnsi="宋体" w:cs="宋体"/>
          <w:sz w:val="24"/>
          <w:lang w:val="en-US" w:eastAsia="zh-CN"/>
        </w:rPr>
        <w:t xml:space="preserve">     </w:t>
      </w:r>
      <w:r>
        <w:rPr>
          <w:rFonts w:hint="eastAsia" w:ascii="宋体" w:hAnsi="宋体" w:cs="宋体"/>
          <w:sz w:val="24"/>
        </w:rPr>
        <w:t>乙方：（盖章）</w:t>
      </w:r>
    </w:p>
    <w:p>
      <w:pPr>
        <w:spacing w:line="384" w:lineRule="auto"/>
        <w:rPr>
          <w:rFonts w:ascii="宋体" w:hAnsi="宋体" w:cs="宋体"/>
          <w:sz w:val="24"/>
        </w:rPr>
      </w:pPr>
      <w:r>
        <w:rPr>
          <w:rFonts w:hint="eastAsia" w:ascii="宋体" w:hAnsi="宋体" w:cs="宋体"/>
          <w:sz w:val="24"/>
        </w:rPr>
        <w:t>法定代表</w:t>
      </w:r>
      <w:r>
        <w:rPr>
          <w:rFonts w:hint="eastAsia" w:ascii="宋体" w:hAnsi="宋体" w:cs="宋体"/>
          <w:sz w:val="24"/>
          <w:lang w:val="en-US" w:eastAsia="zh-CN"/>
        </w:rPr>
        <w:t xml:space="preserve"> </w:t>
      </w:r>
      <w:r>
        <w:rPr>
          <w:rFonts w:hint="eastAsia" w:ascii="宋体" w:hAnsi="宋体" w:cs="宋体"/>
          <w:sz w:val="24"/>
        </w:rPr>
        <w:t>或</w:t>
      </w:r>
      <w:r>
        <w:rPr>
          <w:rFonts w:hint="eastAsia" w:ascii="宋体" w:hAnsi="宋体" w:cs="宋体"/>
          <w:sz w:val="24"/>
          <w:lang w:val="en-US" w:eastAsia="zh-CN"/>
        </w:rPr>
        <w:t xml:space="preserve">                         </w:t>
      </w:r>
      <w:r>
        <w:rPr>
          <w:rFonts w:hint="eastAsia" w:ascii="宋体" w:hAnsi="宋体" w:cs="宋体"/>
          <w:sz w:val="24"/>
        </w:rPr>
        <w:t>法定代表人或</w:t>
      </w:r>
    </w:p>
    <w:p>
      <w:pPr>
        <w:spacing w:line="384" w:lineRule="auto"/>
        <w:rPr>
          <w:rFonts w:ascii="宋体" w:hAnsi="宋体" w:cs="宋体"/>
          <w:sz w:val="24"/>
        </w:rPr>
      </w:pPr>
      <w:r>
        <w:rPr>
          <w:rFonts w:hint="eastAsia" w:ascii="宋体" w:hAnsi="宋体" w:cs="宋体"/>
          <w:sz w:val="24"/>
        </w:rPr>
        <w:t>授权代理人：</w:t>
      </w:r>
      <w:r>
        <w:rPr>
          <w:rFonts w:hint="eastAsia" w:ascii="宋体" w:hAnsi="宋体" w:cs="宋体"/>
          <w:sz w:val="24"/>
          <w:lang w:val="en-US" w:eastAsia="zh-CN"/>
        </w:rPr>
        <w:t xml:space="preserve">                         </w:t>
      </w:r>
      <w:r>
        <w:rPr>
          <w:rFonts w:hint="eastAsia" w:ascii="宋体" w:hAnsi="宋体" w:cs="宋体"/>
          <w:sz w:val="24"/>
        </w:rPr>
        <w:t>授权代理人：</w:t>
      </w:r>
    </w:p>
    <w:p>
      <w:pPr>
        <w:spacing w:line="384" w:lineRule="auto"/>
        <w:rPr>
          <w:rFonts w:ascii="宋体" w:hAnsi="宋体" w:cs="宋体"/>
          <w:sz w:val="24"/>
        </w:rPr>
      </w:pPr>
      <w:r>
        <w:rPr>
          <w:rFonts w:hint="eastAsia" w:ascii="宋体" w:hAnsi="宋体" w:cs="宋体"/>
          <w:sz w:val="24"/>
        </w:rPr>
        <w:t>地址：</w:t>
      </w:r>
      <w:r>
        <w:rPr>
          <w:rFonts w:hint="eastAsia" w:ascii="宋体" w:hAnsi="宋体" w:cs="宋体"/>
          <w:sz w:val="24"/>
          <w:lang w:val="en-US" w:eastAsia="zh-CN"/>
        </w:rPr>
        <w:t xml:space="preserve">                                  </w:t>
      </w:r>
      <w:r>
        <w:rPr>
          <w:rFonts w:hint="eastAsia" w:ascii="宋体" w:hAnsi="宋体" w:cs="宋体"/>
          <w:sz w:val="24"/>
        </w:rPr>
        <w:t>地址：</w:t>
      </w:r>
    </w:p>
    <w:p>
      <w:pPr>
        <w:spacing w:line="384" w:lineRule="auto"/>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hint="eastAsia" w:ascii="宋体" w:hAnsi="宋体" w:cs="宋体"/>
          <w:sz w:val="24"/>
        </w:rPr>
        <w:t>经办人：</w:t>
      </w:r>
    </w:p>
    <w:p>
      <w:pPr>
        <w:spacing w:line="384" w:lineRule="auto"/>
        <w:rPr>
          <w:rFonts w:ascii="宋体" w:hAnsi="宋体" w:cs="宋体"/>
          <w:sz w:val="24"/>
        </w:rPr>
      </w:pPr>
      <w:r>
        <w:rPr>
          <w:rFonts w:hint="eastAsia" w:ascii="宋体" w:hAnsi="宋体" w:cs="宋体"/>
          <w:sz w:val="24"/>
        </w:rPr>
        <w:t>联系电话：</w:t>
      </w:r>
      <w:r>
        <w:rPr>
          <w:rFonts w:hint="eastAsia" w:ascii="宋体" w:hAnsi="宋体" w:cs="宋体"/>
          <w:sz w:val="24"/>
          <w:lang w:val="en-US" w:eastAsia="zh-CN"/>
        </w:rPr>
        <w:t xml:space="preserve">                           </w:t>
      </w:r>
      <w:r>
        <w:rPr>
          <w:rFonts w:hint="eastAsia" w:ascii="宋体" w:hAnsi="宋体" w:cs="宋体"/>
          <w:sz w:val="24"/>
        </w:rPr>
        <w:t>联系电话：</w:t>
      </w:r>
    </w:p>
    <w:p>
      <w:pPr>
        <w:spacing w:line="384" w:lineRule="auto"/>
        <w:ind w:left="6360" w:hanging="6360" w:hangingChars="2650"/>
        <w:rPr>
          <w:rFonts w:ascii="宋体" w:hAnsi="宋体" w:cs="宋体"/>
          <w:sz w:val="24"/>
        </w:rPr>
      </w:pPr>
      <w:r>
        <w:rPr>
          <w:rFonts w:hint="eastAsia" w:ascii="宋体" w:hAnsi="宋体" w:cs="宋体"/>
          <w:sz w:val="24"/>
        </w:rPr>
        <w:t>传真：</w:t>
      </w:r>
      <w:r>
        <w:rPr>
          <w:rFonts w:hint="eastAsia" w:ascii="宋体" w:hAnsi="宋体" w:cs="宋体"/>
          <w:sz w:val="24"/>
          <w:lang w:val="en-US" w:eastAsia="zh-CN"/>
        </w:rPr>
        <w:t xml:space="preserve">                                </w:t>
      </w:r>
      <w:r>
        <w:rPr>
          <w:rFonts w:hint="eastAsia" w:ascii="宋体" w:hAnsi="宋体" w:cs="宋体"/>
          <w:sz w:val="24"/>
        </w:rPr>
        <w:t>传真：</w:t>
      </w:r>
    </w:p>
    <w:p>
      <w:pPr>
        <w:spacing w:line="384" w:lineRule="auto"/>
        <w:ind w:left="6360" w:hanging="6360" w:hangingChars="2650"/>
        <w:rPr>
          <w:rFonts w:ascii="宋体" w:hAnsi="宋体" w:cs="宋体"/>
          <w:sz w:val="24"/>
        </w:rPr>
      </w:pPr>
      <w:r>
        <w:rPr>
          <w:rFonts w:hint="eastAsia" w:ascii="宋体" w:hAnsi="宋体" w:cs="宋体"/>
          <w:sz w:val="24"/>
        </w:rPr>
        <w:t>签署日期：年月日</w:t>
      </w:r>
      <w:r>
        <w:rPr>
          <w:rFonts w:hint="eastAsia" w:ascii="宋体" w:hAnsi="宋体" w:cs="宋体"/>
          <w:sz w:val="24"/>
          <w:lang w:val="en-US" w:eastAsia="zh-CN"/>
        </w:rPr>
        <w:t xml:space="preserve">                    </w:t>
      </w:r>
      <w:r>
        <w:rPr>
          <w:rFonts w:hint="eastAsia" w:ascii="宋体" w:hAnsi="宋体" w:cs="宋体"/>
          <w:sz w:val="24"/>
        </w:rPr>
        <w:t>签署日期：年月日</w:t>
      </w: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rPr>
          <w:rFonts w:ascii="宋体" w:hAnsi="宋体" w:cs="宋体"/>
          <w:b/>
          <w:bCs/>
          <w:szCs w:val="21"/>
        </w:rPr>
      </w:pPr>
      <w:r>
        <w:rPr>
          <w:rFonts w:ascii="宋体" w:hAnsi="宋体" w:cs="宋体"/>
          <w:b/>
          <w:bCs/>
          <w:szCs w:val="21"/>
        </w:rPr>
        <w:br w:type="page"/>
      </w:r>
    </w:p>
    <w:p>
      <w:pPr>
        <w:pStyle w:val="21"/>
      </w:pPr>
    </w:p>
    <w:p>
      <w:pPr>
        <w:spacing w:line="360" w:lineRule="auto"/>
        <w:rPr>
          <w:rFonts w:hint="eastAsia" w:ascii="宋体" w:hAnsi="宋体" w:eastAsia="宋体" w:cs="宋体"/>
          <w:b/>
          <w:bCs/>
          <w:szCs w:val="21"/>
          <w:lang w:eastAsia="zh-CN"/>
        </w:rPr>
      </w:pPr>
      <w:r>
        <w:rPr>
          <w:rFonts w:hint="eastAsia" w:ascii="宋体" w:hAnsi="宋体" w:cs="宋体"/>
          <w:b/>
          <w:bCs/>
          <w:szCs w:val="21"/>
        </w:rPr>
        <w:t xml:space="preserve">附件1  </w:t>
      </w:r>
      <w:r>
        <w:rPr>
          <w:rFonts w:hint="eastAsia" w:ascii="宋体" w:hAnsi="宋体" w:cs="宋体"/>
          <w:b/>
          <w:bCs/>
          <w:szCs w:val="21"/>
          <w:lang w:val="en-US" w:eastAsia="zh-CN"/>
        </w:rPr>
        <w:t>成交通知书</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jc w:val="both"/>
        <w:rPr>
          <w:rFonts w:hint="eastAsia" w:ascii="宋体" w:hAnsi="宋体" w:cs="宋体"/>
          <w:b/>
          <w:bCs/>
          <w:color w:val="auto"/>
          <w:szCs w:val="21"/>
        </w:rPr>
      </w:pPr>
      <w:r>
        <w:rPr>
          <w:rFonts w:hint="eastAsia" w:ascii="宋体" w:hAnsi="宋体" w:cs="宋体"/>
          <w:b/>
          <w:bCs/>
          <w:color w:val="auto"/>
          <w:szCs w:val="21"/>
        </w:rPr>
        <w:t>附件</w:t>
      </w:r>
      <w:r>
        <w:rPr>
          <w:rFonts w:ascii="宋体" w:hAnsi="宋体" w:cs="宋体"/>
          <w:b/>
          <w:bCs/>
          <w:color w:val="auto"/>
          <w:szCs w:val="21"/>
        </w:rPr>
        <w:t>2</w:t>
      </w:r>
      <w:r>
        <w:rPr>
          <w:rFonts w:hint="eastAsia" w:ascii="宋体" w:hAnsi="宋体" w:cs="宋体"/>
          <w:b/>
          <w:bCs/>
          <w:color w:val="auto"/>
          <w:szCs w:val="21"/>
        </w:rPr>
        <w:t>：廉洁协议</w:t>
      </w:r>
    </w:p>
    <w:p>
      <w:pPr>
        <w:keepNext w:val="0"/>
        <w:keepLines w:val="0"/>
        <w:pageBreakBefore w:val="0"/>
        <w:kinsoku/>
        <w:wordWrap/>
        <w:overflowPunct/>
        <w:topLinePunct w:val="0"/>
        <w:autoSpaceDE/>
        <w:autoSpaceDN/>
        <w:bidi w:val="0"/>
        <w:adjustRightInd/>
        <w:snapToGrid/>
        <w:spacing w:line="560" w:lineRule="exact"/>
        <w:ind w:firstLine="3640" w:firstLineChars="1300"/>
        <w:jc w:val="both"/>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大观分公司2024年地磅升级改造项目</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4"/>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0"/>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大观分公司2024年地磅升级改造项目</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34"/>
        <w:keepNext w:val="0"/>
        <w:keepLines w:val="0"/>
        <w:pageBreakBefore w:val="0"/>
        <w:tabs>
          <w:tab w:val="left" w:pos="5100"/>
        </w:tabs>
        <w:kinsoku/>
        <w:wordWrap/>
        <w:overflowPunct/>
        <w:topLinePunct w:val="0"/>
        <w:autoSpaceDE/>
        <w:autoSpaceDN/>
        <w:bidi w:val="0"/>
        <w:adjustRightInd/>
        <w:snapToGrid/>
        <w:spacing w:line="560" w:lineRule="exact"/>
        <w:ind w:left="7200" w:firstLine="0" w:firstLineChars="0"/>
        <w:jc w:val="left"/>
        <w:textAlignment w:val="auto"/>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pStyle w:val="21"/>
        <w:rPr>
          <w:rFonts w:hint="eastAsia" w:ascii="仿宋_GB2312" w:hAnsi="仿宋_GB2312" w:eastAsia="仿宋_GB2312" w:cs="仿宋_GB2312"/>
          <w:b w:val="0"/>
          <w:bCs/>
          <w:color w:val="auto"/>
          <w:sz w:val="28"/>
          <w:szCs w:val="28"/>
          <w:highlight w:val="none"/>
        </w:rPr>
      </w:pPr>
    </w:p>
    <w:p>
      <w:pPr>
        <w:pStyle w:val="21"/>
        <w:rPr>
          <w:rFonts w:hint="eastAsia" w:ascii="仿宋_GB2312" w:hAnsi="仿宋_GB2312" w:eastAsia="仿宋_GB2312" w:cs="仿宋_GB2312"/>
          <w:b w:val="0"/>
          <w:bCs/>
          <w:color w:val="auto"/>
          <w:sz w:val="28"/>
          <w:szCs w:val="28"/>
          <w:highlight w:val="none"/>
        </w:rPr>
      </w:pPr>
    </w:p>
    <w:p>
      <w:pPr>
        <w:pStyle w:val="21"/>
        <w:rPr>
          <w:rFonts w:hint="eastAsia" w:ascii="仿宋_GB2312" w:hAnsi="仿宋_GB2312" w:eastAsia="仿宋_GB2312" w:cs="仿宋_GB2312"/>
          <w:b w:val="0"/>
          <w:bCs/>
          <w:color w:val="auto"/>
          <w:sz w:val="28"/>
          <w:szCs w:val="28"/>
          <w:highlight w:val="none"/>
        </w:rPr>
      </w:pPr>
    </w:p>
    <w:p>
      <w:pPr>
        <w:pStyle w:val="21"/>
        <w:rPr>
          <w:rFonts w:hint="eastAsia" w:ascii="仿宋_GB2312" w:hAnsi="仿宋_GB2312" w:eastAsia="仿宋_GB2312" w:cs="仿宋_GB2312"/>
          <w:b w:val="0"/>
          <w:bCs/>
          <w:color w:val="auto"/>
          <w:sz w:val="28"/>
          <w:szCs w:val="28"/>
          <w:highlight w:val="none"/>
        </w:rPr>
      </w:pPr>
    </w:p>
    <w:p>
      <w:pPr>
        <w:pStyle w:val="21"/>
        <w:rPr>
          <w:rFonts w:hint="eastAsia" w:ascii="仿宋_GB2312" w:hAnsi="仿宋_GB2312" w:eastAsia="仿宋_GB2312" w:cs="仿宋_GB2312"/>
          <w:b w:val="0"/>
          <w:bCs/>
          <w:color w:val="auto"/>
          <w:sz w:val="28"/>
          <w:szCs w:val="28"/>
          <w:highlight w:val="none"/>
        </w:rPr>
      </w:pPr>
    </w:p>
    <w:p>
      <w:pPr>
        <w:pStyle w:val="21"/>
        <w:rPr>
          <w:rFonts w:hint="eastAsia" w:ascii="仿宋_GB2312" w:hAnsi="仿宋_GB2312" w:eastAsia="仿宋_GB2312" w:cs="仿宋_GB2312"/>
          <w:b w:val="0"/>
          <w:bCs/>
          <w:color w:val="auto"/>
          <w:sz w:val="28"/>
          <w:szCs w:val="28"/>
          <w:highlight w:val="none"/>
        </w:rPr>
      </w:pPr>
    </w:p>
    <w:p>
      <w:pPr>
        <w:pStyle w:val="21"/>
        <w:rPr>
          <w:rFonts w:hint="eastAsia" w:ascii="仿宋_GB2312" w:hAnsi="仿宋_GB2312" w:eastAsia="仿宋_GB2312" w:cs="仿宋_GB2312"/>
          <w:b w:val="0"/>
          <w:bCs/>
          <w:color w:val="auto"/>
          <w:sz w:val="28"/>
          <w:szCs w:val="28"/>
          <w:highlight w:val="none"/>
        </w:rPr>
      </w:pPr>
    </w:p>
    <w:p>
      <w:pPr>
        <w:pStyle w:val="21"/>
        <w:rPr>
          <w:rFonts w:hint="eastAsia" w:ascii="仿宋_GB2312" w:hAnsi="仿宋_GB2312" w:eastAsia="仿宋_GB2312" w:cs="仿宋_GB2312"/>
          <w:b w:val="0"/>
          <w:bCs/>
          <w:color w:val="auto"/>
          <w:sz w:val="28"/>
          <w:szCs w:val="28"/>
          <w:highlight w:val="none"/>
        </w:rPr>
      </w:pPr>
    </w:p>
    <w:p>
      <w:pP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page"/>
      </w:r>
    </w:p>
    <w:p>
      <w:pPr>
        <w:pStyle w:val="21"/>
        <w:ind w:left="0" w:leftChars="0" w:firstLine="0" w:firstLineChars="0"/>
        <w:rPr>
          <w:rFonts w:hint="eastAsia" w:ascii="宋体" w:hAnsi="宋体" w:cs="宋体"/>
          <w:b/>
          <w:szCs w:val="21"/>
        </w:rPr>
      </w:pPr>
    </w:p>
    <w:p>
      <w:pPr>
        <w:spacing w:line="360" w:lineRule="auto"/>
        <w:rPr>
          <w:rFonts w:ascii="宋体" w:hAnsi="宋体" w:cs="宋体"/>
          <w:b/>
          <w:szCs w:val="21"/>
        </w:rPr>
      </w:pPr>
      <w:r>
        <w:rPr>
          <w:rFonts w:hint="eastAsia" w:ascii="宋体" w:hAnsi="宋体" w:cs="宋体"/>
          <w:b/>
          <w:szCs w:val="21"/>
        </w:rPr>
        <w:t>附件</w:t>
      </w:r>
      <w:r>
        <w:rPr>
          <w:rFonts w:hint="eastAsia" w:ascii="宋体" w:hAnsi="宋体" w:cs="宋体"/>
          <w:b/>
          <w:szCs w:val="21"/>
          <w:lang w:val="en-US" w:eastAsia="zh-CN"/>
        </w:rPr>
        <w:t>3</w:t>
      </w:r>
      <w:r>
        <w:rPr>
          <w:rFonts w:hint="eastAsia" w:ascii="宋体" w:hAnsi="宋体" w:cs="宋体"/>
          <w:b/>
          <w:szCs w:val="21"/>
        </w:rPr>
        <w:t>：安全管理协议书</w:t>
      </w:r>
    </w:p>
    <w:p>
      <w:pPr>
        <w:spacing w:line="360" w:lineRule="auto"/>
        <w:jc w:val="center"/>
        <w:rPr>
          <w:rFonts w:ascii="宋体" w:hAnsi="宋体" w:cs="宋体"/>
          <w:b/>
          <w:bCs/>
          <w:sz w:val="24"/>
        </w:rPr>
      </w:pPr>
    </w:p>
    <w:p>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营运场所施工安全协议书</w:t>
      </w:r>
    </w:p>
    <w:p>
      <w:pPr>
        <w:spacing w:line="560" w:lineRule="exact"/>
        <w:rPr>
          <w:rFonts w:ascii="仿宋_GB2312" w:hAnsi="宋体" w:eastAsia="仿宋_GB2312"/>
          <w:sz w:val="24"/>
        </w:rPr>
      </w:pPr>
    </w:p>
    <w:p>
      <w:pPr>
        <w:spacing w:line="560" w:lineRule="exact"/>
        <w:rPr>
          <w:rFonts w:ascii="宋体" w:hAnsi="宋体" w:cs="Arial"/>
          <w:kern w:val="0"/>
          <w:sz w:val="24"/>
        </w:rPr>
      </w:pPr>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adjustRightInd w:val="0"/>
        <w:snapToGrid w:val="0"/>
        <w:spacing w:line="560" w:lineRule="exact"/>
        <w:jc w:val="left"/>
        <w:rPr>
          <w:rStyle w:val="25"/>
          <w:rFonts w:asciiTheme="minorEastAsia" w:hAnsiTheme="minorEastAsia" w:eastAsiaTheme="minorEastAsia"/>
          <w:b w:val="0"/>
          <w:u w:val="single"/>
        </w:rPr>
      </w:pP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一、本协议与主合同的关系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本协议作为</w:t>
      </w:r>
      <w:r>
        <w:rPr>
          <w:rFonts w:hint="eastAsia" w:asciiTheme="minorEastAsia" w:hAnsiTheme="minorEastAsia" w:eastAsiaTheme="minorEastAsia"/>
          <w:sz w:val="24"/>
          <w:u w:val="single"/>
        </w:rPr>
        <w:t>大观分公司</w:t>
      </w:r>
      <w:r>
        <w:rPr>
          <w:rFonts w:hint="eastAsia" w:asciiTheme="minorEastAsia" w:hAnsiTheme="minorEastAsia" w:eastAsiaTheme="minorEastAsia"/>
          <w:sz w:val="24"/>
          <w:u w:val="single"/>
          <w:lang w:eastAsia="zh-CN"/>
        </w:rPr>
        <w:t>2024</w:t>
      </w:r>
      <w:r>
        <w:rPr>
          <w:rFonts w:hint="eastAsia" w:asciiTheme="minorEastAsia" w:hAnsiTheme="minorEastAsia" w:eastAsiaTheme="minorEastAsia"/>
          <w:sz w:val="24"/>
          <w:u w:val="single"/>
        </w:rPr>
        <w:t>年地磅升级改造项目</w:t>
      </w:r>
      <w:r>
        <w:rPr>
          <w:rFonts w:hint="eastAsia" w:asciiTheme="minorEastAsia" w:hAnsiTheme="minorEastAsia" w:eastAsiaTheme="minorEastAsia"/>
          <w:sz w:val="24"/>
          <w:u w:val="single"/>
          <w:lang w:val="en-US" w:eastAsia="zh-CN"/>
        </w:rPr>
        <w:t>合同</w:t>
      </w:r>
      <w:r>
        <w:rPr>
          <w:rFonts w:hint="eastAsia" w:asciiTheme="minorEastAsia" w:hAnsiTheme="minorEastAsia" w:eastAsiaTheme="minorEastAsia"/>
          <w:sz w:val="24"/>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sz w:val="24"/>
        </w:rPr>
      </w:pPr>
      <w:r>
        <w:rPr>
          <w:rFonts w:asciiTheme="minorEastAsia" w:hAnsiTheme="minorEastAsia" w:eastAsiaTheme="minorEastAsia"/>
          <w:b/>
          <w:sz w:val="24"/>
        </w:rPr>
        <w:t xml:space="preserve"> 二、</w:t>
      </w:r>
      <w:r>
        <w:rPr>
          <w:rFonts w:hint="eastAsia" w:asciiTheme="minorEastAsia" w:hAnsiTheme="minorEastAsia" w:eastAsiaTheme="minorEastAsia"/>
          <w:b/>
          <w:sz w:val="24"/>
        </w:rPr>
        <w:t>甲方权责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根据《广州市水务局关于印发广州市水务工程施工和监理企业诚信评价管理办法的通知》（穗水建设〔2</w:t>
      </w:r>
      <w:r>
        <w:rPr>
          <w:rFonts w:asciiTheme="minorEastAsia" w:hAnsiTheme="minorEastAsia" w:eastAsiaTheme="minorEastAsia"/>
          <w:sz w:val="24"/>
        </w:rPr>
        <w:t>014</w:t>
      </w:r>
      <w:r>
        <w:rPr>
          <w:rFonts w:hint="eastAsia" w:asciiTheme="minorEastAsia" w:hAnsiTheme="minorEastAsia" w:eastAsiaTheme="minorEastAsia"/>
          <w:sz w:val="24"/>
        </w:rPr>
        <w:t>〕1</w:t>
      </w:r>
      <w:r>
        <w:rPr>
          <w:rFonts w:asciiTheme="minorEastAsia" w:hAnsiTheme="minorEastAsia" w:eastAsiaTheme="minorEastAsia"/>
          <w:sz w:val="24"/>
        </w:rPr>
        <w:t>0</w:t>
      </w:r>
      <w:r>
        <w:rPr>
          <w:rFonts w:hint="eastAsia" w:asciiTheme="minorEastAsia" w:hAnsiTheme="minorEastAsia" w:eastAsiaTheme="minorEastAsia"/>
          <w:sz w:val="24"/>
        </w:rPr>
        <w:t>号）、《市净水公司关于印发施工和监理企业诚信评价工作实施办法的通知》（穗净水〔201</w:t>
      </w:r>
      <w:r>
        <w:rPr>
          <w:rFonts w:asciiTheme="minorEastAsia" w:hAnsiTheme="minorEastAsia" w:eastAsiaTheme="minorEastAsia"/>
          <w:sz w:val="24"/>
        </w:rPr>
        <w:t>5</w:t>
      </w:r>
      <w:r>
        <w:rPr>
          <w:rFonts w:hint="eastAsia" w:asciiTheme="minorEastAsia" w:hAnsiTheme="minorEastAsia" w:eastAsiaTheme="minorEastAsia"/>
          <w:sz w:val="24"/>
        </w:rPr>
        <w:t>〕2</w:t>
      </w:r>
      <w:r>
        <w:rPr>
          <w:rFonts w:asciiTheme="minorEastAsia" w:hAnsiTheme="minorEastAsia" w:eastAsiaTheme="minorEastAsia"/>
          <w:sz w:val="24"/>
        </w:rPr>
        <w:t>40</w:t>
      </w:r>
      <w:r>
        <w:rPr>
          <w:rFonts w:hint="eastAsia" w:asciiTheme="minorEastAsia" w:hAnsiTheme="minorEastAsia" w:eastAsiaTheme="minorEastAsia"/>
          <w:sz w:val="24"/>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向上级进行反映，包括但不限于广东省市政行业协会、广州市市政公路协会等。</w:t>
      </w:r>
    </w:p>
    <w:p>
      <w:pPr>
        <w:spacing w:line="560" w:lineRule="exact"/>
        <w:ind w:firstLine="480" w:firstLineChars="200"/>
        <w:rPr>
          <w:rFonts w:ascii="宋体" w:hAnsi="宋体" w:cs="Arial"/>
          <w:kern w:val="0"/>
          <w:sz w:val="24"/>
        </w:rPr>
      </w:pPr>
      <w:r>
        <w:rPr>
          <w:rFonts w:hint="eastAsia" w:ascii="宋体" w:hAnsi="宋体" w:cs="Arial"/>
          <w:kern w:val="0"/>
          <w:sz w:val="24"/>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三、乙方权责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（三）乙方应在合同签订后</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5</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四、事故责任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pacing w:line="56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五、补充条款：</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无</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六、附则</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sz w:val="24"/>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甲方：</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签约代表：</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联系电话：</w:t>
            </w:r>
          </w:p>
          <w:p>
            <w:pPr>
              <w:adjustRightInd w:val="0"/>
              <w:snapToGrid w:val="0"/>
              <w:spacing w:line="560" w:lineRule="exact"/>
              <w:ind w:firstLine="240" w:firstLineChars="100"/>
              <w:jc w:val="right"/>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c>
          <w:tcPr>
            <w:tcW w:w="4474" w:type="dxa"/>
          </w:tcPr>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乙方：</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签约代表：</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联系电话：</w:t>
            </w:r>
          </w:p>
          <w:p>
            <w:pPr>
              <w:adjustRightInd w:val="0"/>
              <w:snapToGrid w:val="0"/>
              <w:spacing w:line="560" w:lineRule="exact"/>
              <w:jc w:val="right"/>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r>
    </w:tbl>
    <w:p>
      <w:pPr>
        <w:widowControl/>
        <w:spacing w:line="560" w:lineRule="exact"/>
        <w:ind w:firstLine="1560" w:firstLineChars="650"/>
        <w:jc w:val="left"/>
        <w:rPr>
          <w:rFonts w:ascii="宋体" w:hAnsi="宋体" w:cs="宋体"/>
          <w:kern w:val="0"/>
          <w:sz w:val="24"/>
        </w:rPr>
      </w:pPr>
    </w:p>
    <w:p>
      <w:pPr>
        <w:spacing w:line="360" w:lineRule="auto"/>
        <w:rPr>
          <w:rFonts w:ascii="宋体" w:hAnsi="宋体" w:cs="宋体"/>
          <w:b/>
          <w:bCs/>
          <w:szCs w:val="21"/>
        </w:rPr>
      </w:pPr>
    </w:p>
    <w:p>
      <w:pPr>
        <w:spacing w:line="360" w:lineRule="auto"/>
        <w:rPr>
          <w:rFonts w:ascii="宋体" w:hAnsi="宋体" w:cs="宋体"/>
          <w:b/>
          <w:bCs/>
          <w:szCs w:val="21"/>
        </w:rPr>
      </w:pPr>
    </w:p>
    <w:p>
      <w:pPr>
        <w:rPr>
          <w:rFonts w:ascii="宋体" w:hAnsi="宋体" w:cs="宋体"/>
          <w:b/>
          <w:bCs/>
          <w:szCs w:val="21"/>
        </w:rPr>
      </w:pPr>
      <w:r>
        <w:rPr>
          <w:rFonts w:ascii="宋体" w:hAnsi="宋体" w:cs="宋体"/>
          <w:b/>
          <w:bCs/>
          <w:szCs w:val="21"/>
        </w:rPr>
        <w:br w:type="page"/>
      </w:r>
    </w:p>
    <w:p>
      <w:pPr>
        <w:spacing w:line="360" w:lineRule="auto"/>
        <w:rPr>
          <w:rFonts w:hint="default" w:ascii="宋体" w:hAnsi="宋体" w:eastAsia="宋体" w:cs="宋体"/>
          <w:b/>
          <w:bCs/>
          <w:szCs w:val="21"/>
          <w:lang w:val="en-US" w:eastAsia="zh-CN"/>
        </w:rPr>
      </w:pPr>
      <w:r>
        <w:rPr>
          <w:rFonts w:hint="eastAsia" w:ascii="宋体" w:hAnsi="宋体" w:cs="宋体"/>
          <w:b/>
          <w:bCs/>
          <w:szCs w:val="21"/>
        </w:rPr>
        <w:t>附件</w:t>
      </w:r>
      <w:r>
        <w:rPr>
          <w:rFonts w:hint="eastAsia" w:ascii="宋体" w:hAnsi="宋体" w:cs="宋体"/>
          <w:b/>
          <w:bCs/>
          <w:szCs w:val="21"/>
          <w:lang w:val="en-US" w:eastAsia="zh-CN"/>
        </w:rPr>
        <w:t>4</w:t>
      </w:r>
      <w:r>
        <w:rPr>
          <w:rFonts w:hint="eastAsia" w:ascii="宋体" w:hAnsi="宋体" w:cs="宋体"/>
          <w:b/>
          <w:bCs/>
          <w:szCs w:val="21"/>
        </w:rPr>
        <w:t>：工程量清单/报价</w:t>
      </w:r>
      <w:r>
        <w:rPr>
          <w:rFonts w:hint="eastAsia" w:ascii="宋体" w:hAnsi="宋体" w:cs="宋体"/>
          <w:b/>
          <w:bCs/>
          <w:szCs w:val="21"/>
          <w:lang w:val="en-US" w:eastAsia="zh-CN"/>
        </w:rPr>
        <w:t>（详见响应文件报价清单）</w:t>
      </w:r>
    </w:p>
    <w:p>
      <w:pPr>
        <w:spacing w:line="360" w:lineRule="auto"/>
        <w:rPr>
          <w:rFonts w:ascii="宋体" w:hAnsi="宋体" w:cs="宋体"/>
          <w:sz w:val="24"/>
        </w:rPr>
      </w:pPr>
    </w:p>
    <w:p>
      <w:pPr>
        <w:pStyle w:val="21"/>
      </w:pPr>
    </w:p>
    <w:p>
      <w:pPr>
        <w:spacing w:line="360" w:lineRule="auto"/>
        <w:rPr>
          <w:rFonts w:hint="eastAsia"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5</w:t>
      </w:r>
      <w:r>
        <w:rPr>
          <w:rFonts w:hint="eastAsia" w:ascii="宋体" w:hAnsi="宋体" w:cs="宋体"/>
          <w:b/>
          <w:bCs/>
          <w:szCs w:val="21"/>
        </w:rPr>
        <w:t xml:space="preserve"> ：项目投入人员架构表</w:t>
      </w:r>
    </w:p>
    <w:p>
      <w:pPr>
        <w:rPr>
          <w:rFonts w:cs="仿宋_GB2312" w:asciiTheme="minorEastAsia" w:hAnsiTheme="minorEastAsia" w:eastAsiaTheme="minorEastAsia"/>
          <w:sz w:val="24"/>
        </w:rPr>
      </w:pPr>
    </w:p>
    <w:p>
      <w:pPr>
        <w:rPr>
          <w:rFonts w:cs="仿宋_GB2312" w:asciiTheme="minorEastAsia" w:hAnsiTheme="minorEastAsia" w:eastAsiaTheme="minorEastAsia"/>
          <w:sz w:val="24"/>
        </w:rPr>
      </w:pPr>
    </w:p>
    <w:p>
      <w:pPr>
        <w:pStyle w:val="27"/>
        <w:rPr>
          <w:color w:val="auto"/>
          <w:highlight w:val="none"/>
        </w:rPr>
      </w:pPr>
    </w:p>
    <w:p/>
    <w:p>
      <w:pPr>
        <w:pStyle w:val="3"/>
        <w:rPr>
          <w:rFonts w:hint="eastAsia"/>
          <w:highlight w:val="none"/>
        </w:rPr>
      </w:pPr>
      <w:bookmarkStart w:id="86" w:name="_Toc21847"/>
      <w:bookmarkStart w:id="87" w:name="_Toc12169"/>
      <w:bookmarkStart w:id="88" w:name="_Toc8147"/>
      <w:bookmarkStart w:id="89" w:name="_Toc28358"/>
      <w:bookmarkStart w:id="90" w:name="_Toc5129"/>
      <w:bookmarkStart w:id="91" w:name="_Toc16552"/>
      <w:bookmarkStart w:id="92" w:name="_Toc3723"/>
      <w:bookmarkStart w:id="93" w:name="_Toc1563"/>
      <w:bookmarkStart w:id="94" w:name="_Toc23515"/>
      <w:bookmarkStart w:id="95" w:name="_Toc6230"/>
      <w:bookmarkStart w:id="96" w:name="_Toc30824"/>
    </w:p>
    <w:p>
      <w:pPr>
        <w:pStyle w:val="3"/>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rPr>
      </w:pPr>
    </w:p>
    <w:p>
      <w:pPr>
        <w:pStyle w:val="3"/>
        <w:rPr>
          <w:rFonts w:hint="eastAsia"/>
          <w:highlight w:val="none"/>
        </w:rPr>
      </w:pPr>
    </w:p>
    <w:p>
      <w:pPr>
        <w:pStyle w:val="3"/>
        <w:rPr>
          <w:highlight w:val="none"/>
        </w:rPr>
      </w:pPr>
      <w:r>
        <w:rPr>
          <w:highlight w:val="none"/>
        </w:rPr>
        <mc:AlternateContent>
          <mc:Choice Requires="wps">
            <w:drawing>
              <wp:anchor distT="0" distB="0" distL="114300" distR="114300" simplePos="0" relativeHeight="251674624" behindDoc="0" locked="0" layoutInCell="1" allowOverlap="1">
                <wp:simplePos x="0" y="0"/>
                <wp:positionH relativeFrom="column">
                  <wp:posOffset>2330450</wp:posOffset>
                </wp:positionH>
                <wp:positionV relativeFrom="paragraph">
                  <wp:posOffset>494030</wp:posOffset>
                </wp:positionV>
                <wp:extent cx="958850" cy="0"/>
                <wp:effectExtent l="0" t="4445" r="0" b="508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3.5pt;margin-top:38.9pt;height:0pt;width:75.5pt;z-index:251674624;mso-width-relative:page;mso-height-relative:page;" filled="f" stroked="t" coordsize="21600,21600" o:gfxdata="UEsDBAoAAAAAAIdO4kAAAAAAAAAAAAAAAAAEAAAAZHJzL1BLAwQUAAAACACHTuJAUTgC7dcAAAAJ&#10;AQAADwAAAGRycy9kb3ducmV2LnhtbE2PwW7CMBBE75X4B2uReqmKHSoIpHEQqtRDjwWkXk28JCnx&#10;OoodQvn6btVDe9zZ0cy8fHN1rbhgHxpPGpKZAoFUettQpeGwf31cgQjRkDWtJ9TwhQE2xeQuN5n1&#10;I73jZRcrwSEUMqOhjrHLpAxljc6Eme+Q+HfyvTORz76Stjcjh7tWzpVaSmca4obadPhSY3neDU4D&#10;hmGRqO3aVYe32/jwMb99jt1e6/tpop5BRLzGPzP8zOfpUPCmox/IBtFqeFqmzBI1pCkjsGGRrFg4&#10;/gqyyOV/guIb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ROALt1wAAAAk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73600" behindDoc="0" locked="0" layoutInCell="1" allowOverlap="1">
                <wp:simplePos x="0" y="0"/>
                <wp:positionH relativeFrom="column">
                  <wp:posOffset>2319020</wp:posOffset>
                </wp:positionH>
                <wp:positionV relativeFrom="paragraph">
                  <wp:posOffset>67945</wp:posOffset>
                </wp:positionV>
                <wp:extent cx="958850" cy="0"/>
                <wp:effectExtent l="0" t="4445" r="0" b="508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2.6pt;margin-top:5.35pt;height:0pt;width:75.5pt;z-index:251673600;mso-width-relative:page;mso-height-relative:page;" filled="f" stroked="t" coordsize="21600,21600" o:gfxdata="UEsDBAoAAAAAAIdO4kAAAAAAAAAAAAAAAAAEAAAAZHJzL1BLAwQUAAAACACHTuJApQAQJ9YAAAAJ&#10;AQAADwAAAGRycy9kb3ducmV2LnhtbE2PwU7DMBBE70j9B2srcUHUTlAChDhVhcSBI20lrm68JKHx&#10;OoqdpvTrWcQBjjvzNDtTrs+uFyccQ+dJQ7JSIJBqbztqNOx3L7cPIEI0ZE3vCTV8YYB1tbgqTWH9&#10;TG942sZGcAiFwmhoYxwKKUPdojNh5Qck9j786Ezkc2ykHc3M4a6XqVK5dKYj/tCaAZ9brI/byWnA&#10;MGWJ2jy6Zv96mW/e08vnPOy0vl4m6glExHP8g+GnPleHijsd/EQ2iF7DXZ6ljLKh7kEwkCU5C4df&#10;QVal/L+g+gZ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QAQJ9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r>
        <w:rPr>
          <w:rFonts w:hint="eastAsia"/>
          <w:highlight w:val="none"/>
        </w:rPr>
        <w:t>第七章</w:t>
      </w:r>
      <w:bookmarkEnd w:id="86"/>
      <w:bookmarkEnd w:id="87"/>
      <w:bookmarkEnd w:id="88"/>
      <w:bookmarkEnd w:id="89"/>
      <w:bookmarkEnd w:id="90"/>
      <w:bookmarkEnd w:id="91"/>
      <w:bookmarkEnd w:id="92"/>
      <w:bookmarkEnd w:id="93"/>
      <w:bookmarkEnd w:id="94"/>
      <w:bookmarkEnd w:id="95"/>
      <w:bookmarkEnd w:id="96"/>
    </w:p>
    <w:p>
      <w:pPr>
        <w:pStyle w:val="37"/>
        <w:rPr>
          <w:highlight w:val="none"/>
        </w:rPr>
      </w:pPr>
    </w:p>
    <w:p>
      <w:pPr>
        <w:pStyle w:val="3"/>
        <w:rPr>
          <w:highlight w:val="none"/>
        </w:rPr>
      </w:pPr>
      <w:bookmarkStart w:id="97" w:name="_Toc12610"/>
      <w:bookmarkStart w:id="98" w:name="_Toc5342"/>
      <w:bookmarkStart w:id="99" w:name="_Toc24490"/>
      <w:bookmarkStart w:id="100" w:name="_Toc88209951"/>
      <w:bookmarkStart w:id="101" w:name="_Toc87616388"/>
      <w:bookmarkStart w:id="102" w:name="_Toc10840"/>
      <w:bookmarkStart w:id="103" w:name="_Toc21675"/>
      <w:bookmarkStart w:id="104" w:name="_Toc30157"/>
      <w:bookmarkStart w:id="105" w:name="_Toc31564"/>
      <w:bookmarkStart w:id="106" w:name="_Toc22764"/>
      <w:bookmarkStart w:id="107" w:name="_Toc12769"/>
      <w:bookmarkStart w:id="108" w:name="_Toc17119"/>
      <w:bookmarkStart w:id="109" w:name="_Toc24815"/>
      <w:r>
        <w:rPr>
          <w:rFonts w:hint="eastAsia"/>
          <w:highlight w:val="none"/>
        </w:rPr>
        <w:t>响应文件</w:t>
      </w:r>
      <w:r>
        <w:rPr>
          <w:rFonts w:hint="eastAsia"/>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sz w:val="44"/>
          <w:szCs w:val="44"/>
          <w:highlight w:val="none"/>
        </w:rPr>
      </w:pPr>
    </w:p>
    <w:p>
      <w:pPr>
        <w:adjustRightInd w:val="0"/>
        <w:snapToGrid w:val="0"/>
        <w:spacing w:beforeLines="50" w:afterLines="50" w:line="600" w:lineRule="exact"/>
        <w:jc w:val="center"/>
        <w:rPr>
          <w:rFonts w:ascii="方正小标宋简体" w:eastAsia="方正小标宋简体"/>
          <w:sz w:val="44"/>
          <w:szCs w:val="44"/>
          <w:highlight w:val="none"/>
        </w:rPr>
      </w:pPr>
    </w:p>
    <w:p>
      <w:pPr>
        <w:pStyle w:val="21"/>
        <w:rPr>
          <w:rFonts w:ascii="方正小标宋简体" w:eastAsia="方正小标宋简体"/>
          <w:sz w:val="44"/>
          <w:szCs w:val="44"/>
          <w:highlight w:val="none"/>
        </w:rPr>
      </w:pPr>
    </w:p>
    <w:p>
      <w:pPr>
        <w:pStyle w:val="21"/>
        <w:rPr>
          <w:rFonts w:ascii="方正小标宋简体" w:eastAsia="方正小标宋简体"/>
          <w:sz w:val="44"/>
          <w:szCs w:val="44"/>
          <w:highlight w:val="none"/>
        </w:rPr>
      </w:pPr>
    </w:p>
    <w:p>
      <w:pPr>
        <w:pStyle w:val="21"/>
        <w:rPr>
          <w:rFonts w:ascii="方正小标宋简体" w:eastAsia="方正小标宋简体"/>
          <w:sz w:val="44"/>
          <w:szCs w:val="44"/>
          <w:highlight w:val="none"/>
        </w:rPr>
      </w:pPr>
    </w:p>
    <w:p>
      <w:pPr>
        <w:pStyle w:val="21"/>
        <w:rPr>
          <w:rFonts w:ascii="方正小标宋简体" w:eastAsia="方正小标宋简体"/>
          <w:sz w:val="44"/>
          <w:szCs w:val="44"/>
          <w:highlight w:val="none"/>
        </w:rPr>
      </w:pPr>
    </w:p>
    <w:p>
      <w:pPr>
        <w:pStyle w:val="21"/>
        <w:rPr>
          <w:rFonts w:ascii="方正小标宋简体" w:eastAsia="方正小标宋简体"/>
          <w:sz w:val="44"/>
          <w:szCs w:val="44"/>
          <w:highlight w:val="none"/>
        </w:rPr>
      </w:pPr>
    </w:p>
    <w:p>
      <w:pPr>
        <w:pStyle w:val="21"/>
        <w:rPr>
          <w:rFonts w:ascii="方正小标宋简体" w:eastAsia="方正小标宋简体"/>
          <w:sz w:val="44"/>
          <w:szCs w:val="44"/>
          <w:highlight w:val="none"/>
        </w:rPr>
      </w:pPr>
    </w:p>
    <w:p>
      <w:pPr>
        <w:adjustRightInd w:val="0"/>
        <w:snapToGrid w:val="0"/>
        <w:spacing w:beforeLines="50" w:afterLines="50" w:line="600" w:lineRule="exact"/>
        <w:jc w:val="center"/>
        <w:rPr>
          <w:rFonts w:ascii="方正小标宋简体" w:eastAsia="方正小标宋简体"/>
          <w:sz w:val="44"/>
          <w:szCs w:val="44"/>
          <w:highlight w:val="none"/>
        </w:rPr>
      </w:pPr>
    </w:p>
    <w:p>
      <w:pPr>
        <w:jc w:val="center"/>
        <w:rPr>
          <w:rFonts w:hint="eastAsia" w:ascii="方正小标宋简体" w:eastAsia="方正小标宋简体"/>
          <w:sz w:val="52"/>
          <w:szCs w:val="52"/>
          <w:highlight w:val="none"/>
          <w:u w:val="single"/>
          <w:lang w:val="en-US" w:eastAsia="zh-CN"/>
        </w:rPr>
      </w:pPr>
      <w:r>
        <w:rPr>
          <w:rFonts w:hint="eastAsia" w:ascii="方正小标宋简体" w:eastAsia="方正小标宋简体"/>
          <w:sz w:val="52"/>
          <w:szCs w:val="52"/>
          <w:highlight w:val="none"/>
          <w:u w:val="single"/>
          <w:lang w:val="en-US" w:eastAsia="zh-CN"/>
        </w:rPr>
        <w:t>广州市净水有限公司</w:t>
      </w:r>
      <w:r>
        <w:rPr>
          <w:rFonts w:hint="eastAsia" w:ascii="方正小标宋简体" w:eastAsia="方正小标宋简体"/>
          <w:sz w:val="52"/>
          <w:szCs w:val="52"/>
          <w:highlight w:val="none"/>
          <w:u w:val="single"/>
        </w:rPr>
        <w:t>大观分公司2024年地磅升级改造项目</w:t>
      </w:r>
    </w:p>
    <w:p>
      <w:pPr>
        <w:adjustRightInd w:val="0"/>
        <w:snapToGrid w:val="0"/>
        <w:spacing w:beforeLines="50" w:afterLines="50" w:line="600" w:lineRule="exact"/>
        <w:jc w:val="center"/>
        <w:rPr>
          <w:rFonts w:ascii="仿宋_GB2312" w:eastAsia="仿宋_GB2312"/>
          <w:sz w:val="30"/>
          <w:szCs w:val="30"/>
          <w:highlight w:val="none"/>
        </w:rPr>
      </w:pPr>
      <w:r>
        <w:rPr>
          <w:rFonts w:hint="eastAsia" w:ascii="仿宋_GB2312" w:eastAsia="仿宋_GB2312"/>
          <w:sz w:val="30"/>
          <w:szCs w:val="30"/>
          <w:highlight w:val="none"/>
        </w:rPr>
        <w:t>（项目编号：）</w:t>
      </w:r>
    </w:p>
    <w:p>
      <w:pPr>
        <w:adjustRightInd w:val="0"/>
        <w:snapToGrid w:val="0"/>
        <w:spacing w:beforeLines="50" w:afterLines="50" w:line="600" w:lineRule="exact"/>
        <w:jc w:val="center"/>
        <w:rPr>
          <w:rFonts w:ascii="方正小标宋简体" w:eastAsia="方正小标宋简体"/>
          <w:sz w:val="44"/>
          <w:szCs w:val="44"/>
          <w:highlight w:val="none"/>
        </w:rPr>
      </w:pPr>
    </w:p>
    <w:p>
      <w:pPr>
        <w:jc w:val="center"/>
        <w:rPr>
          <w:rFonts w:hint="eastAsia" w:ascii="方正小标宋简体" w:eastAsia="方正小标宋简体"/>
          <w:sz w:val="48"/>
          <w:szCs w:val="48"/>
          <w:highlight w:val="none"/>
        </w:rPr>
      </w:pPr>
    </w:p>
    <w:p>
      <w:pPr>
        <w:pStyle w:val="21"/>
        <w:rPr>
          <w:rFonts w:hint="eastAsia" w:ascii="方正小标宋简体" w:eastAsia="方正小标宋简体"/>
          <w:sz w:val="48"/>
          <w:szCs w:val="48"/>
          <w:highlight w:val="none"/>
        </w:rPr>
      </w:pPr>
    </w:p>
    <w:p>
      <w:pPr>
        <w:pStyle w:val="21"/>
        <w:rPr>
          <w:rFonts w:hint="eastAsia" w:ascii="方正小标宋简体" w:eastAsia="方正小标宋简体"/>
          <w:sz w:val="48"/>
          <w:szCs w:val="48"/>
          <w:highlight w:val="none"/>
        </w:rPr>
      </w:pPr>
    </w:p>
    <w:p>
      <w:pPr>
        <w:pStyle w:val="21"/>
        <w:rPr>
          <w:rFonts w:hint="eastAsia" w:ascii="方正小标宋简体" w:eastAsia="方正小标宋简体"/>
          <w:sz w:val="48"/>
          <w:szCs w:val="48"/>
          <w:highlight w:val="none"/>
        </w:rPr>
      </w:pPr>
    </w:p>
    <w:p>
      <w:pPr>
        <w:pStyle w:val="21"/>
        <w:ind w:firstLine="0"/>
        <w:rPr>
          <w:rFonts w:hint="eastAsia" w:ascii="方正小标宋简体" w:eastAsia="方正小标宋简体"/>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r>
        <w:rPr>
          <w:rFonts w:hint="eastAsia" w:ascii="仿宋_GB2312" w:eastAsia="仿宋_GB2312" w:hAnsiTheme="minorEastAsia"/>
          <w:sz w:val="36"/>
          <w:szCs w:val="36"/>
          <w:highlight w:val="none"/>
        </w:rPr>
        <w:t>供应商：</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sz w:val="36"/>
          <w:szCs w:val="36"/>
          <w:highlight w:val="none"/>
        </w:rPr>
      </w:pP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年</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月</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日</w:t>
      </w:r>
    </w:p>
    <w:p>
      <w:pPr>
        <w:adjustRightInd w:val="0"/>
        <w:snapToGrid w:val="0"/>
        <w:spacing w:beforeLines="50" w:afterLines="50" w:line="600" w:lineRule="exact"/>
        <w:jc w:val="center"/>
        <w:rPr>
          <w:rFonts w:ascii="方正小标宋简体" w:eastAsia="方正小标宋简体"/>
          <w:sz w:val="44"/>
          <w:szCs w:val="44"/>
          <w:highlight w:val="none"/>
        </w:rPr>
      </w:pPr>
    </w:p>
    <w:p>
      <w:pPr>
        <w:adjustRightInd w:val="0"/>
        <w:snapToGrid w:val="0"/>
        <w:spacing w:beforeLines="50" w:afterLines="50" w:line="600" w:lineRule="exact"/>
        <w:jc w:val="both"/>
        <w:rPr>
          <w:rFonts w:ascii="方正小标宋简体" w:eastAsia="方正小标宋简体"/>
          <w:sz w:val="30"/>
          <w:szCs w:val="30"/>
          <w:highlight w:val="none"/>
        </w:rPr>
      </w:pPr>
    </w:p>
    <w:p>
      <w:pPr>
        <w:adjustRightInd w:val="0"/>
        <w:snapToGrid w:val="0"/>
        <w:spacing w:beforeLines="50" w:afterLines="50" w:line="600" w:lineRule="exact"/>
        <w:jc w:val="center"/>
        <w:rPr>
          <w:rFonts w:ascii="方正小标宋简体" w:eastAsia="方正小标宋简体"/>
          <w:sz w:val="44"/>
          <w:szCs w:val="44"/>
          <w:highlight w:val="none"/>
        </w:rPr>
      </w:pPr>
      <w:r>
        <w:rPr>
          <w:rFonts w:ascii="方正小标宋简体" w:eastAsia="方正小标宋简体"/>
          <w:sz w:val="44"/>
          <w:szCs w:val="44"/>
          <w:highlight w:val="none"/>
        </w:rPr>
        <w:t>目</w:t>
      </w:r>
      <w:r>
        <w:rPr>
          <w:rFonts w:hint="eastAsia" w:ascii="方正小标宋简体" w:eastAsia="方正小标宋简体"/>
          <w:sz w:val="44"/>
          <w:szCs w:val="44"/>
          <w:highlight w:val="none"/>
        </w:rPr>
        <w:t xml:space="preserve">  </w:t>
      </w:r>
      <w:r>
        <w:rPr>
          <w:rFonts w:ascii="方正小标宋简体" w:eastAsia="方正小标宋简体"/>
          <w:sz w:val="44"/>
          <w:szCs w:val="44"/>
          <w:highlight w:val="none"/>
        </w:rPr>
        <w:t>录</w:t>
      </w:r>
    </w:p>
    <w:p>
      <w:pPr>
        <w:adjustRightInd w:val="0"/>
        <w:snapToGrid w:val="0"/>
        <w:spacing w:beforeLines="50" w:afterLines="50" w:line="600" w:lineRule="exact"/>
        <w:jc w:val="center"/>
        <w:rPr>
          <w:rFonts w:ascii="方正小标宋简体" w:eastAsia="方正小标宋简体"/>
          <w:sz w:val="44"/>
          <w:szCs w:val="44"/>
          <w:highlight w:val="none"/>
        </w:rPr>
      </w:pPr>
    </w:p>
    <w:p>
      <w:pPr>
        <w:adjustRightInd w:val="0"/>
        <w:snapToGrid w:val="0"/>
        <w:spacing w:line="600" w:lineRule="exact"/>
        <w:jc w:val="center"/>
        <w:rPr>
          <w:rFonts w:ascii="方正小标宋简体" w:eastAsia="方正小标宋简体"/>
          <w:sz w:val="44"/>
          <w:szCs w:val="44"/>
          <w:highlight w:val="none"/>
        </w:rPr>
      </w:pPr>
    </w:p>
    <w:p>
      <w:pPr>
        <w:spacing w:line="600" w:lineRule="exact"/>
        <w:rPr>
          <w:rFonts w:ascii="仿宋_GB2312" w:eastAsia="仿宋_GB2312"/>
          <w:sz w:val="28"/>
          <w:szCs w:val="28"/>
          <w:highlight w:val="none"/>
        </w:rPr>
      </w:pPr>
      <w:bookmarkStart w:id="110" w:name="_Toc88209952"/>
      <w:bookmarkStart w:id="111" w:name="_Toc87616389"/>
      <w:r>
        <w:rPr>
          <w:rFonts w:hint="eastAsia" w:ascii="仿宋_GB2312" w:eastAsia="仿宋_GB2312"/>
          <w:sz w:val="28"/>
          <w:szCs w:val="28"/>
          <w:highlight w:val="none"/>
        </w:rPr>
        <w:t>1.响应函</w:t>
      </w:r>
      <w:bookmarkEnd w:id="110"/>
      <w:bookmarkEnd w:id="111"/>
    </w:p>
    <w:p>
      <w:pPr>
        <w:spacing w:line="600" w:lineRule="exact"/>
        <w:rPr>
          <w:rFonts w:hint="eastAsia" w:ascii="仿宋_GB2312" w:eastAsia="仿宋_GB2312"/>
          <w:sz w:val="28"/>
          <w:szCs w:val="28"/>
          <w:highlight w:val="none"/>
        </w:rPr>
      </w:pPr>
      <w:bookmarkStart w:id="112" w:name="_Toc87616390"/>
      <w:bookmarkStart w:id="113" w:name="_Toc88209953"/>
      <w:r>
        <w:rPr>
          <w:rFonts w:hint="eastAsia" w:ascii="仿宋_GB2312" w:eastAsia="仿宋_GB2312"/>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sz w:val="28"/>
          <w:szCs w:val="28"/>
          <w:highlight w:val="none"/>
        </w:rPr>
        <w:cr/>
      </w:r>
      <w:r>
        <w:rPr>
          <w:rFonts w:hint="eastAsia" w:ascii="仿宋_GB2312" w:eastAsia="仿宋_GB2312"/>
          <w:sz w:val="28"/>
          <w:szCs w:val="28"/>
          <w:highlight w:val="none"/>
          <w:lang w:val="en-US" w:eastAsia="zh-CN"/>
        </w:rPr>
        <w:t>3</w:t>
      </w:r>
      <w:r>
        <w:rPr>
          <w:rFonts w:hint="eastAsia" w:ascii="仿宋_GB2312" w:eastAsia="仿宋_GB2312"/>
          <w:sz w:val="28"/>
          <w:szCs w:val="28"/>
          <w:highlight w:val="none"/>
        </w:rPr>
        <w:t>.资格审查资料</w:t>
      </w:r>
      <w:r>
        <w:rPr>
          <w:rFonts w:hint="eastAsia" w:ascii="仿宋_GB2312" w:eastAsia="仿宋_GB2312"/>
          <w:sz w:val="28"/>
          <w:szCs w:val="28"/>
          <w:highlight w:val="none"/>
        </w:rPr>
        <w:cr/>
      </w:r>
      <w:r>
        <w:rPr>
          <w:rFonts w:hint="eastAsia" w:ascii="仿宋_GB2312" w:eastAsia="仿宋_GB2312"/>
          <w:sz w:val="28"/>
          <w:szCs w:val="28"/>
          <w:highlight w:val="none"/>
          <w:lang w:val="en-US" w:eastAsia="zh-CN"/>
        </w:rPr>
        <w:t>4</w:t>
      </w:r>
      <w:r>
        <w:rPr>
          <w:rFonts w:hint="eastAsia" w:ascii="仿宋_GB2312" w:eastAsia="仿宋_GB2312"/>
          <w:sz w:val="28"/>
          <w:szCs w:val="28"/>
          <w:highlight w:val="none"/>
        </w:rPr>
        <w:t>.拟投入本项目的项目负责人情况表</w:t>
      </w:r>
    </w:p>
    <w:p>
      <w:pPr>
        <w:spacing w:line="600" w:lineRule="exact"/>
        <w:rPr>
          <w:rFonts w:ascii="仿宋_GB2312" w:eastAsia="仿宋_GB2312"/>
          <w:sz w:val="28"/>
          <w:szCs w:val="28"/>
          <w:highlight w:val="none"/>
        </w:rPr>
      </w:pP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报价表</w:t>
      </w:r>
      <w:r>
        <w:rPr>
          <w:rFonts w:hint="eastAsia" w:ascii="仿宋_GB2312" w:eastAsia="仿宋_GB2312"/>
          <w:sz w:val="28"/>
          <w:szCs w:val="28"/>
          <w:highlight w:val="none"/>
        </w:rPr>
        <w:cr/>
      </w: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.其他资料</w:t>
      </w:r>
      <w:bookmarkEnd w:id="114"/>
      <w:bookmarkEnd w:id="115"/>
      <w:r>
        <w:rPr>
          <w:rFonts w:hint="eastAsia" w:ascii="仿宋_GB2312" w:eastAsia="仿宋_GB2312"/>
          <w:sz w:val="28"/>
          <w:szCs w:val="28"/>
          <w:highlight w:val="none"/>
        </w:rPr>
        <w:cr/>
      </w:r>
    </w:p>
    <w:p>
      <w:pPr>
        <w:adjustRightInd w:val="0"/>
        <w:snapToGrid w:val="0"/>
        <w:spacing w:beforeLines="50" w:afterLines="50" w:line="600" w:lineRule="exact"/>
        <w:jc w:val="center"/>
        <w:rPr>
          <w:rFonts w:ascii="方正小标宋简体" w:eastAsia="方正小标宋简体"/>
          <w:sz w:val="44"/>
          <w:szCs w:val="44"/>
          <w:highlight w:val="none"/>
        </w:rPr>
      </w:pPr>
    </w:p>
    <w:p>
      <w:pPr>
        <w:adjustRightInd w:val="0"/>
        <w:snapToGrid w:val="0"/>
        <w:spacing w:beforeLines="50" w:afterLines="50" w:line="600" w:lineRule="exact"/>
        <w:jc w:val="center"/>
        <w:rPr>
          <w:rFonts w:ascii="方正小标宋简体" w:eastAsia="方正小标宋简体"/>
          <w:sz w:val="44"/>
          <w:szCs w:val="44"/>
          <w:highlight w:val="none"/>
        </w:rPr>
      </w:pPr>
    </w:p>
    <w:p>
      <w:pPr>
        <w:adjustRightInd w:val="0"/>
        <w:snapToGrid w:val="0"/>
        <w:spacing w:beforeLines="50" w:afterLines="50" w:line="600" w:lineRule="exact"/>
        <w:jc w:val="center"/>
        <w:rPr>
          <w:rFonts w:ascii="方正小标宋简体" w:eastAsia="方正小标宋简体"/>
          <w:sz w:val="44"/>
          <w:szCs w:val="44"/>
          <w:highlight w:val="none"/>
        </w:rPr>
      </w:pPr>
    </w:p>
    <w:p>
      <w:pPr>
        <w:pStyle w:val="21"/>
        <w:rPr>
          <w:highlight w:val="none"/>
        </w:rPr>
      </w:pPr>
    </w:p>
    <w:p>
      <w:pPr>
        <w:adjustRightInd w:val="0"/>
        <w:snapToGrid w:val="0"/>
        <w:spacing w:beforeLines="50" w:afterLines="50" w:line="600" w:lineRule="exact"/>
        <w:jc w:val="both"/>
        <w:rPr>
          <w:rFonts w:ascii="方正小标宋简体" w:eastAsia="方正小标宋简体"/>
          <w:sz w:val="44"/>
          <w:szCs w:val="44"/>
          <w:highlight w:val="none"/>
        </w:rPr>
      </w:pPr>
    </w:p>
    <w:p>
      <w:pPr>
        <w:pStyle w:val="2"/>
        <w:rPr>
          <w:rFonts w:ascii="方正小标宋简体" w:eastAsia="方正小标宋简体"/>
          <w:sz w:val="44"/>
          <w:szCs w:val="44"/>
          <w:highlight w:val="none"/>
        </w:rPr>
      </w:pPr>
    </w:p>
    <w:p>
      <w:pPr>
        <w:rPr>
          <w:rFonts w:ascii="方正小标宋简体" w:eastAsia="方正小标宋简体"/>
          <w:sz w:val="44"/>
          <w:szCs w:val="44"/>
          <w:highlight w:val="none"/>
        </w:rPr>
      </w:pPr>
    </w:p>
    <w:p>
      <w:pPr>
        <w:pStyle w:val="2"/>
      </w:pPr>
    </w:p>
    <w:p>
      <w:pPr>
        <w:adjustRightInd w:val="0"/>
        <w:snapToGrid w:val="0"/>
        <w:spacing w:beforeLines="50" w:afterLines="50" w:line="600" w:lineRule="exact"/>
        <w:jc w:val="both"/>
        <w:rPr>
          <w:rFonts w:ascii="方正小标宋简体" w:eastAsia="方正小标宋简体"/>
          <w:sz w:val="44"/>
          <w:szCs w:val="44"/>
          <w:highlight w:val="none"/>
        </w:rPr>
      </w:pPr>
    </w:p>
    <w:p>
      <w:pPr>
        <w:pStyle w:val="5"/>
        <w:rPr>
          <w:rFonts w:asciiTheme="minorEastAsia" w:hAnsiTheme="minorEastAsia" w:eastAsiaTheme="minorEastAsia"/>
          <w:sz w:val="28"/>
          <w:szCs w:val="28"/>
          <w:highlight w:val="none"/>
        </w:rPr>
      </w:pPr>
      <w:bookmarkStart w:id="116" w:name="_Toc87616394"/>
      <w:bookmarkStart w:id="117" w:name="_Toc12665"/>
      <w:bookmarkStart w:id="118" w:name="_Toc6313"/>
      <w:bookmarkStart w:id="119" w:name="_Toc28619645"/>
      <w:bookmarkStart w:id="120" w:name="_Toc88209957"/>
      <w:r>
        <w:rPr>
          <w:rFonts w:hint="eastAsia" w:asciiTheme="minorEastAsia" w:hAnsiTheme="minorEastAsia" w:eastAsiaTheme="minorEastAsia"/>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rPr>
        <w:t>1.1响应函</w:t>
      </w:r>
    </w:p>
    <w:p>
      <w:pPr>
        <w:spacing w:line="360" w:lineRule="auto"/>
        <w:rPr>
          <w:rFonts w:ascii="仿宋_GB2312" w:hAnsi="黑体" w:eastAsia="仿宋_GB2312"/>
          <w:sz w:val="28"/>
          <w:szCs w:val="28"/>
          <w:highlight w:val="none"/>
          <w:u w:val="single"/>
        </w:rPr>
      </w:pPr>
    </w:p>
    <w:p>
      <w:pPr>
        <w:spacing w:line="360" w:lineRule="auto"/>
        <w:rPr>
          <w:rFonts w:ascii="仿宋_GB2312" w:hAnsi="黑体" w:eastAsia="仿宋_GB2312"/>
          <w:sz w:val="28"/>
          <w:szCs w:val="28"/>
          <w:highlight w:val="none"/>
          <w:u w:val="single"/>
        </w:rPr>
      </w:pPr>
      <w:r>
        <w:rPr>
          <w:rFonts w:hint="eastAsia" w:ascii="仿宋_GB2312" w:hAnsi="黑体" w:eastAsia="仿宋_GB2312"/>
          <w:sz w:val="28"/>
          <w:szCs w:val="28"/>
          <w:highlight w:val="none"/>
          <w:u w:val="single"/>
        </w:rPr>
        <w:t>至（采购人名称）：</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1.我方已仔细研究了</w:t>
      </w:r>
      <w:r>
        <w:rPr>
          <w:rFonts w:hint="eastAsia" w:ascii="仿宋_GB2312" w:hAnsi="黑体" w:eastAsia="仿宋_GB2312"/>
          <w:sz w:val="28"/>
          <w:szCs w:val="28"/>
          <w:highlight w:val="none"/>
          <w:u w:val="single"/>
        </w:rPr>
        <w:t xml:space="preserve">（项目名称、项目编号、标段/标包号）   </w:t>
      </w:r>
      <w:r>
        <w:rPr>
          <w:rFonts w:hint="eastAsia" w:ascii="仿宋_GB2312" w:hAnsi="黑体" w:eastAsia="仿宋_GB2312"/>
          <w:sz w:val="28"/>
          <w:szCs w:val="28"/>
          <w:highlight w:val="none"/>
        </w:rPr>
        <w:t>采购文件的全部内容，愿意以含税价人民币（大写）</w:t>
      </w:r>
      <w:r>
        <w:rPr>
          <w:rFonts w:hint="eastAsia" w:ascii="仿宋_GB2312" w:hAnsi="黑体" w:eastAsia="仿宋_GB2312"/>
          <w:sz w:val="28"/>
          <w:szCs w:val="28"/>
          <w:highlight w:val="none"/>
          <w:u w:val="single"/>
        </w:rPr>
        <w:t xml:space="preserve">                </w:t>
      </w:r>
      <w:r>
        <w:rPr>
          <w:rFonts w:hint="eastAsia" w:ascii="仿宋_GB2312" w:hAnsi="黑体" w:eastAsia="仿宋_GB2312"/>
          <w:sz w:val="28"/>
          <w:szCs w:val="28"/>
          <w:highlight w:val="none"/>
        </w:rPr>
        <w:t>(</w:t>
      </w:r>
      <w:r>
        <w:rPr>
          <w:rFonts w:hint="eastAsia" w:ascii="宋体" w:hAnsi="宋体" w:eastAsia="仿宋_GB2312"/>
          <w:sz w:val="28"/>
          <w:szCs w:val="28"/>
          <w:highlight w:val="none"/>
        </w:rPr>
        <w:t>¥</w:t>
      </w:r>
      <w:r>
        <w:rPr>
          <w:rFonts w:hint="eastAsia" w:ascii="仿宋_GB2312" w:hAnsi="黑体" w:eastAsia="仿宋_GB2312"/>
          <w:sz w:val="28"/>
          <w:szCs w:val="28"/>
          <w:highlight w:val="none"/>
          <w:u w:val="single"/>
        </w:rPr>
        <w:tab/>
      </w:r>
      <w:r>
        <w:rPr>
          <w:rFonts w:hint="eastAsia" w:ascii="仿宋_GB2312" w:hAnsi="黑体" w:eastAsia="仿宋_GB2312"/>
          <w:sz w:val="28"/>
          <w:szCs w:val="28"/>
          <w:highlight w:val="none"/>
          <w:u w:val="single"/>
        </w:rPr>
        <w:tab/>
      </w:r>
      <w:r>
        <w:rPr>
          <w:rFonts w:hint="eastAsia" w:ascii="仿宋_GB2312" w:hAnsi="黑体" w:eastAsia="仿宋_GB2312"/>
          <w:sz w:val="28"/>
          <w:szCs w:val="28"/>
          <w:highlight w:val="none"/>
          <w:u w:val="single"/>
        </w:rPr>
        <w:t xml:space="preserve">  </w:t>
      </w:r>
      <w:r>
        <w:rPr>
          <w:rFonts w:hint="eastAsia" w:ascii="仿宋_GB2312" w:hAnsi="黑体" w:eastAsia="仿宋_GB2312"/>
          <w:sz w:val="28"/>
          <w:szCs w:val="28"/>
          <w:highlight w:val="none"/>
          <w:u w:val="single"/>
        </w:rPr>
        <w:tab/>
      </w:r>
      <w:r>
        <w:rPr>
          <w:rFonts w:hint="eastAsia" w:ascii="仿宋_GB2312" w:hAnsi="黑体" w:eastAsia="仿宋_GB2312"/>
          <w:sz w:val="28"/>
          <w:szCs w:val="28"/>
          <w:highlight w:val="none"/>
          <w:u w:val="single"/>
        </w:rPr>
        <w:tab/>
      </w:r>
      <w:r>
        <w:rPr>
          <w:rFonts w:hint="eastAsia" w:ascii="仿宋_GB2312" w:hAnsi="黑体" w:eastAsia="仿宋_GB2312"/>
          <w:sz w:val="28"/>
          <w:szCs w:val="28"/>
          <w:highlight w:val="none"/>
        </w:rPr>
        <w:t>）的报价（其中，不含税价为</w:t>
      </w:r>
      <w:r>
        <w:rPr>
          <w:rFonts w:hint="eastAsia" w:ascii="仿宋_GB2312" w:hAnsi="黑体" w:eastAsia="仿宋_GB2312"/>
          <w:sz w:val="28"/>
          <w:szCs w:val="28"/>
          <w:highlight w:val="none"/>
          <w:u w:val="single"/>
        </w:rPr>
        <w:t xml:space="preserve">       </w:t>
      </w:r>
      <w:r>
        <w:rPr>
          <w:rFonts w:hint="eastAsia" w:ascii="仿宋_GB2312" w:hAnsi="黑体" w:eastAsia="仿宋_GB2312"/>
          <w:sz w:val="28"/>
          <w:szCs w:val="28"/>
          <w:highlight w:val="none"/>
        </w:rPr>
        <w:t>；增值税为</w:t>
      </w:r>
      <w:r>
        <w:rPr>
          <w:rFonts w:hint="eastAsia" w:ascii="仿宋_GB2312" w:hAnsi="黑体" w:eastAsia="仿宋_GB2312"/>
          <w:sz w:val="28"/>
          <w:szCs w:val="28"/>
          <w:highlight w:val="none"/>
          <w:u w:val="single"/>
        </w:rPr>
        <w:t xml:space="preserve">       </w:t>
      </w:r>
      <w:r>
        <w:rPr>
          <w:rFonts w:hint="eastAsia" w:ascii="仿宋_GB2312" w:hAnsi="黑体" w:eastAsia="仿宋_GB2312"/>
          <w:sz w:val="28"/>
          <w:szCs w:val="28"/>
          <w:highlight w:val="none"/>
        </w:rPr>
        <w:t>）完成/提供本项目</w:t>
      </w:r>
      <w:r>
        <w:rPr>
          <w:rFonts w:hint="eastAsia" w:ascii="仿宋_GB2312" w:eastAsia="仿宋_GB2312" w:hAnsiTheme="minorEastAsia"/>
          <w:sz w:val="28"/>
          <w:szCs w:val="28"/>
          <w:highlight w:val="none"/>
          <w:lang w:eastAsia="zh-CN"/>
        </w:rPr>
        <w:t>☑</w:t>
      </w:r>
      <w:r>
        <w:rPr>
          <w:rFonts w:hint="eastAsia" w:ascii="仿宋_GB2312" w:hAnsi="黑体" w:eastAsia="仿宋_GB2312"/>
          <w:sz w:val="28"/>
          <w:szCs w:val="28"/>
          <w:highlight w:val="none"/>
        </w:rPr>
        <w:t xml:space="preserve">工程 </w:t>
      </w:r>
      <w:r>
        <w:rPr>
          <w:rFonts w:hint="eastAsia" w:ascii="仿宋_GB2312" w:eastAsia="仿宋_GB2312" w:hAnsiTheme="minorEastAsia"/>
          <w:sz w:val="28"/>
          <w:szCs w:val="28"/>
          <w:highlight w:val="none"/>
        </w:rPr>
        <w:t>□</w:t>
      </w:r>
      <w:r>
        <w:rPr>
          <w:rFonts w:hint="eastAsia" w:ascii="仿宋_GB2312" w:hAnsi="黑体" w:eastAsia="仿宋_GB2312"/>
          <w:sz w:val="28"/>
          <w:szCs w:val="28"/>
          <w:highlight w:val="none"/>
        </w:rPr>
        <w:t>货物</w:t>
      </w:r>
      <w:r>
        <w:rPr>
          <w:rFonts w:hint="eastAsia" w:ascii="仿宋_GB2312" w:eastAsia="仿宋_GB2312" w:hAnsiTheme="minorEastAsia"/>
          <w:sz w:val="28"/>
          <w:szCs w:val="28"/>
          <w:highlight w:val="none"/>
        </w:rPr>
        <w:t>□</w:t>
      </w:r>
      <w:r>
        <w:rPr>
          <w:rFonts w:hint="eastAsia" w:ascii="仿宋_GB2312" w:hAnsi="黑体" w:eastAsia="仿宋_GB2312"/>
          <w:sz w:val="28"/>
          <w:szCs w:val="28"/>
          <w:highlight w:val="none"/>
        </w:rPr>
        <w:t>服务并按合同约定履行义务。</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2.我方响应文件包括下列内容：</w:t>
      </w:r>
    </w:p>
    <w:p>
      <w:pPr>
        <w:spacing w:line="360" w:lineRule="auto"/>
        <w:ind w:firstLine="560" w:firstLineChars="200"/>
        <w:rPr>
          <w:rFonts w:hint="eastAsia" w:ascii="仿宋_GB2312" w:hAnsi="黑体" w:eastAsia="仿宋_GB2312"/>
          <w:sz w:val="28"/>
          <w:szCs w:val="28"/>
          <w:highlight w:val="none"/>
        </w:rPr>
      </w:pP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rPr>
        <w:t>1</w:t>
      </w: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rPr>
        <w:t>响应函</w:t>
      </w:r>
    </w:p>
    <w:p>
      <w:pPr>
        <w:spacing w:line="360" w:lineRule="auto"/>
        <w:ind w:firstLine="560" w:firstLineChars="200"/>
        <w:rPr>
          <w:rFonts w:hint="eastAsia" w:ascii="仿宋_GB2312" w:hAnsi="黑体" w:eastAsia="仿宋_GB2312"/>
          <w:sz w:val="28"/>
          <w:szCs w:val="28"/>
          <w:highlight w:val="none"/>
        </w:rPr>
      </w:pP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lang w:val="en-US" w:eastAsia="zh-CN"/>
        </w:rPr>
        <w:t>2</w:t>
      </w: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rPr>
        <w:t>法定代表人证明或授权委托书</w:t>
      </w:r>
    </w:p>
    <w:p>
      <w:pPr>
        <w:spacing w:line="360" w:lineRule="auto"/>
        <w:ind w:firstLine="560" w:firstLineChars="200"/>
        <w:rPr>
          <w:rFonts w:hint="eastAsia" w:ascii="仿宋_GB2312" w:hAnsi="黑体" w:eastAsia="仿宋_GB2312"/>
          <w:sz w:val="28"/>
          <w:szCs w:val="28"/>
          <w:highlight w:val="none"/>
        </w:rPr>
      </w:pP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lang w:val="en-US" w:eastAsia="zh-CN"/>
        </w:rPr>
        <w:t>3</w:t>
      </w: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rPr>
        <w:t>资格审查资料</w:t>
      </w:r>
    </w:p>
    <w:p>
      <w:pPr>
        <w:spacing w:line="360" w:lineRule="auto"/>
        <w:ind w:firstLine="560" w:firstLineChars="200"/>
        <w:rPr>
          <w:rFonts w:hint="eastAsia" w:ascii="仿宋_GB2312" w:hAnsi="黑体" w:eastAsia="仿宋_GB2312"/>
          <w:sz w:val="28"/>
          <w:szCs w:val="28"/>
          <w:highlight w:val="none"/>
        </w:rPr>
      </w:pP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lang w:val="en-US" w:eastAsia="zh-CN"/>
        </w:rPr>
        <w:t>4</w:t>
      </w: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rPr>
        <w:t>拟投入本项目的项目负责人情况表</w:t>
      </w:r>
    </w:p>
    <w:p>
      <w:pPr>
        <w:spacing w:line="360" w:lineRule="auto"/>
        <w:ind w:firstLine="560" w:firstLineChars="200"/>
        <w:rPr>
          <w:rFonts w:hint="eastAsia" w:ascii="仿宋_GB2312" w:hAnsi="黑体" w:eastAsia="仿宋_GB2312"/>
          <w:sz w:val="28"/>
          <w:szCs w:val="28"/>
          <w:highlight w:val="none"/>
        </w:rPr>
      </w:pP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lang w:val="en-US" w:eastAsia="zh-CN"/>
        </w:rPr>
        <w:t>5</w:t>
      </w: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rPr>
        <w:t>报价表</w:t>
      </w:r>
    </w:p>
    <w:p>
      <w:pPr>
        <w:spacing w:line="360" w:lineRule="auto"/>
        <w:ind w:firstLine="560" w:firstLineChars="200"/>
        <w:rPr>
          <w:rFonts w:hint="eastAsia" w:ascii="仿宋_GB2312" w:hAnsi="黑体" w:eastAsia="仿宋_GB2312"/>
          <w:sz w:val="28"/>
          <w:szCs w:val="28"/>
          <w:highlight w:val="none"/>
        </w:rPr>
      </w:pP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lang w:val="en-US" w:eastAsia="zh-CN"/>
        </w:rPr>
        <w:t>6</w:t>
      </w: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rPr>
        <w:t>其他资料</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4</w:t>
      </w:r>
      <w:r>
        <w:rPr>
          <w:rFonts w:hint="eastAsia" w:ascii="仿宋_GB2312" w:hAnsi="黑体" w:eastAsia="仿宋_GB2312"/>
          <w:sz w:val="28"/>
          <w:szCs w:val="28"/>
          <w:highlight w:val="none"/>
        </w:rPr>
        <w:t>.</w:t>
      </w:r>
      <w:r>
        <w:rPr>
          <w:rFonts w:ascii="仿宋_GB2312" w:hAnsi="黑体" w:eastAsia="仿宋_GB2312"/>
          <w:sz w:val="28"/>
          <w:szCs w:val="28"/>
          <w:highlight w:val="none"/>
        </w:rPr>
        <w:t>我方承诺在</w:t>
      </w:r>
      <w:r>
        <w:rPr>
          <w:rFonts w:hint="eastAsia" w:ascii="仿宋_GB2312" w:hAnsi="黑体" w:eastAsia="仿宋_GB2312"/>
          <w:sz w:val="28"/>
          <w:szCs w:val="28"/>
          <w:highlight w:val="none"/>
        </w:rPr>
        <w:t>采购</w:t>
      </w:r>
      <w:r>
        <w:rPr>
          <w:rFonts w:ascii="仿宋_GB2312" w:hAnsi="黑体" w:eastAsia="仿宋_GB2312"/>
          <w:sz w:val="28"/>
          <w:szCs w:val="28"/>
          <w:highlight w:val="none"/>
        </w:rPr>
        <w:t>文件有效期内不撤销响应文件。</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5</w:t>
      </w:r>
      <w:r>
        <w:rPr>
          <w:rFonts w:hint="eastAsia" w:ascii="仿宋_GB2312" w:hAnsi="黑体" w:eastAsia="仿宋_GB2312"/>
          <w:sz w:val="28"/>
          <w:szCs w:val="28"/>
          <w:highlight w:val="none"/>
        </w:rPr>
        <w:t>.</w:t>
      </w:r>
      <w:r>
        <w:rPr>
          <w:rFonts w:ascii="仿宋_GB2312" w:hAnsi="黑体" w:eastAsia="仿宋_GB2312"/>
          <w:sz w:val="28"/>
          <w:szCs w:val="28"/>
          <w:highlight w:val="none"/>
        </w:rPr>
        <w:t>如我方</w:t>
      </w:r>
      <w:r>
        <w:rPr>
          <w:rFonts w:hint="eastAsia" w:ascii="仿宋_GB2312" w:hAnsi="黑体" w:eastAsia="仿宋_GB2312"/>
          <w:sz w:val="28"/>
          <w:szCs w:val="28"/>
          <w:highlight w:val="none"/>
        </w:rPr>
        <w:t>成交</w:t>
      </w:r>
      <w:r>
        <w:rPr>
          <w:rFonts w:ascii="仿宋_GB2312" w:hAnsi="黑体" w:eastAsia="仿宋_GB2312"/>
          <w:sz w:val="28"/>
          <w:szCs w:val="28"/>
          <w:highlight w:val="none"/>
        </w:rPr>
        <w:t>，我方承诺：</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2）在签订合同时不向你方提出附加条件；</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3）按照采购文件要求提交履约保证金；</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4）在合同约定的期限内完成合同规定的全部义务。</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6</w:t>
      </w:r>
      <w:r>
        <w:rPr>
          <w:rFonts w:hint="eastAsia" w:ascii="仿宋_GB2312" w:hAnsi="黑体" w:eastAsia="仿宋_GB2312"/>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7</w:t>
      </w:r>
      <w:r>
        <w:rPr>
          <w:rFonts w:hint="eastAsia" w:ascii="仿宋_GB2312" w:hAnsi="黑体" w:eastAsia="仿宋_GB2312"/>
          <w:sz w:val="28"/>
          <w:szCs w:val="28"/>
          <w:highlight w:val="none"/>
        </w:rPr>
        <w:t>.</w:t>
      </w:r>
      <w:r>
        <w:rPr>
          <w:rFonts w:hint="eastAsia" w:ascii="仿宋_GB2312" w:hAnsi="黑体" w:eastAsia="仿宋_GB2312"/>
          <w:sz w:val="28"/>
          <w:szCs w:val="28"/>
          <w:highlight w:val="none"/>
          <w:u w:val="single"/>
        </w:rPr>
        <w:t xml:space="preserve">       （其他补充说明）</w:t>
      </w:r>
      <w:r>
        <w:rPr>
          <w:rFonts w:hint="eastAsia" w:ascii="仿宋_GB2312" w:hAnsi="黑体" w:eastAsia="仿宋_GB2312"/>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法定代表人或委托代理人：</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地址：</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电子邮箱：</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r>
        <w:rPr>
          <w:rFonts w:hint="eastAsia" w:ascii="仿宋_GB2312" w:eastAsia="仿宋_GB2312" w:hAnsiTheme="minorEastAsia"/>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sz w:val="28"/>
          <w:szCs w:val="28"/>
          <w:highlight w:val="none"/>
        </w:rPr>
      </w:pP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年</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月</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日</w:t>
      </w:r>
    </w:p>
    <w:p>
      <w:pPr>
        <w:rPr>
          <w:rFonts w:hint="eastAsia" w:asciiTheme="minorEastAsia" w:hAnsiTheme="minorEastAsia" w:eastAsiaTheme="minorEastAsia"/>
          <w:sz w:val="28"/>
          <w:szCs w:val="28"/>
          <w:highlight w:val="none"/>
        </w:rPr>
      </w:pPr>
      <w:bookmarkStart w:id="121" w:name="_Toc22527"/>
      <w:bookmarkStart w:id="122" w:name="_Toc88209958"/>
      <w:bookmarkStart w:id="123" w:name="_Toc87616395"/>
      <w:bookmarkStart w:id="124" w:name="_Toc29833"/>
      <w:r>
        <w:rPr>
          <w:rFonts w:hint="eastAsia" w:asciiTheme="minorEastAsia" w:hAnsiTheme="minorEastAsia" w:eastAsiaTheme="minorEastAsia"/>
          <w:sz w:val="28"/>
          <w:szCs w:val="28"/>
          <w:highlight w:val="none"/>
        </w:rPr>
        <w:br w:type="page"/>
      </w:r>
    </w:p>
    <w:p>
      <w:pPr>
        <w:pStyle w:val="5"/>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2.法定代表人证明或授权委托书</w:t>
      </w:r>
      <w:bookmarkEnd w:id="121"/>
      <w:bookmarkEnd w:id="122"/>
      <w:bookmarkEnd w:id="123"/>
      <w:bookmarkEnd w:id="124"/>
    </w:p>
    <w:p>
      <w:pPr>
        <w:spacing w:line="360" w:lineRule="auto"/>
        <w:rPr>
          <w:highlight w:val="none"/>
        </w:rPr>
      </w:pPr>
      <w:r>
        <w:rPr>
          <w:rFonts w:hint="eastAsia" w:ascii="仿宋_GB2312" w:hAnsi="黑体" w:eastAsia="仿宋_GB2312"/>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000000"/>
          <w:sz w:val="30"/>
          <w:szCs w:val="30"/>
          <w:highlight w:val="none"/>
          <w:u w:val="single"/>
        </w:rPr>
      </w:pPr>
      <w:r>
        <w:rPr>
          <w:rFonts w:hint="eastAsia" w:ascii="仿宋_GB2312" w:hAnsi="宋体" w:eastAsia="仿宋_GB2312" w:cs="Times New Roman"/>
          <w:color w:val="000000"/>
          <w:sz w:val="32"/>
          <w:szCs w:val="32"/>
          <w:highlight w:val="none"/>
        </w:rPr>
        <w:t xml:space="preserve">     </w:t>
      </w:r>
      <w:r>
        <w:rPr>
          <w:rFonts w:hint="eastAsia" w:ascii="仿宋_GB2312" w:hAnsi="宋体" w:eastAsia="仿宋_GB2312" w:cs="Times New Roman"/>
          <w:color w:val="000000"/>
          <w:sz w:val="30"/>
          <w:szCs w:val="30"/>
          <w:highlight w:val="none"/>
        </w:rPr>
        <w:t>供应商名称：</w:t>
      </w:r>
      <w:r>
        <w:rPr>
          <w:rFonts w:hint="eastAsia" w:ascii="仿宋_GB2312" w:hAnsi="宋体" w:eastAsia="仿宋_GB2312" w:cs="Times New Roman"/>
          <w:color w:val="000000"/>
          <w:sz w:val="30"/>
          <w:szCs w:val="30"/>
          <w:highlight w:val="none"/>
          <w:u w:val="single"/>
        </w:rPr>
        <w:t xml:space="preserve">                          </w:t>
      </w:r>
    </w:p>
    <w:p>
      <w:pPr>
        <w:pStyle w:val="28"/>
        <w:snapToGrid w:val="0"/>
        <w:spacing w:line="600" w:lineRule="exact"/>
        <w:rPr>
          <w:rFonts w:ascii="仿宋_GB2312" w:hAnsi="宋体" w:eastAsia="仿宋_GB2312" w:cs="Times New Roman"/>
          <w:sz w:val="30"/>
          <w:szCs w:val="30"/>
          <w:highlight w:val="none"/>
          <w:u w:val="single"/>
        </w:rPr>
      </w:pPr>
      <w:r>
        <w:rPr>
          <w:rFonts w:hint="eastAsia" w:ascii="仿宋_GB2312" w:hAnsi="宋体" w:eastAsia="仿宋_GB2312" w:cs="Times New Roman"/>
          <w:sz w:val="30"/>
          <w:szCs w:val="30"/>
          <w:highlight w:val="none"/>
        </w:rPr>
        <w:t xml:space="preserve">     单位性质：</w:t>
      </w:r>
      <w:r>
        <w:rPr>
          <w:rFonts w:hint="eastAsia" w:ascii="仿宋_GB2312" w:hAnsi="宋体" w:eastAsia="仿宋_GB2312" w:cs="Times New Roman"/>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000000"/>
          <w:sz w:val="30"/>
          <w:szCs w:val="30"/>
          <w:highlight w:val="none"/>
          <w:u w:val="single"/>
        </w:rPr>
      </w:pPr>
      <w:r>
        <w:rPr>
          <w:rFonts w:hint="eastAsia" w:ascii="仿宋_GB2312" w:hAnsi="宋体" w:eastAsia="仿宋_GB2312" w:cs="Times New Roman"/>
          <w:color w:val="000000"/>
          <w:sz w:val="30"/>
          <w:szCs w:val="30"/>
          <w:highlight w:val="none"/>
        </w:rPr>
        <w:t>地    址：</w:t>
      </w:r>
      <w:r>
        <w:rPr>
          <w:rFonts w:hint="eastAsia" w:ascii="仿宋_GB2312" w:hAnsi="宋体" w:eastAsia="仿宋_GB2312" w:cs="Times New Roman"/>
          <w:color w:val="000000"/>
          <w:sz w:val="30"/>
          <w:szCs w:val="30"/>
          <w:highlight w:val="none"/>
          <w:u w:val="single"/>
        </w:rPr>
        <w:t xml:space="preserve">                            </w:t>
      </w:r>
    </w:p>
    <w:p>
      <w:pPr>
        <w:pStyle w:val="28"/>
        <w:snapToGrid w:val="0"/>
        <w:spacing w:line="600" w:lineRule="exact"/>
        <w:ind w:firstLine="771" w:firstLineChars="257"/>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成立时间：</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年</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月</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日</w:t>
      </w:r>
    </w:p>
    <w:p>
      <w:pPr>
        <w:pStyle w:val="28"/>
        <w:snapToGrid w:val="0"/>
        <w:spacing w:line="600" w:lineRule="exact"/>
        <w:ind w:firstLine="771" w:firstLineChars="257"/>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经营期限：</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 xml:space="preserve">   </w:t>
      </w:r>
    </w:p>
    <w:p>
      <w:pPr>
        <w:pStyle w:val="28"/>
        <w:snapToGrid w:val="0"/>
        <w:spacing w:line="600" w:lineRule="exact"/>
        <w:ind w:firstLine="771" w:firstLineChars="257"/>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姓名：</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 xml:space="preserve"> 性别：</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 xml:space="preserve"> 年龄：</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 xml:space="preserve"> 身份证号码：</w:t>
      </w:r>
      <w:r>
        <w:rPr>
          <w:rFonts w:hint="eastAsia" w:ascii="仿宋_GB2312" w:hAnsi="宋体" w:eastAsia="仿宋_GB2312" w:cs="Times New Roman"/>
          <w:sz w:val="30"/>
          <w:szCs w:val="30"/>
          <w:highlight w:val="none"/>
          <w:u w:val="single"/>
        </w:rPr>
        <w:t xml:space="preserve">          </w:t>
      </w:r>
    </w:p>
    <w:p>
      <w:pPr>
        <w:pStyle w:val="28"/>
        <w:snapToGrid w:val="0"/>
        <w:spacing w:line="600" w:lineRule="exact"/>
        <w:ind w:firstLine="771" w:firstLineChars="257"/>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职务：</w:t>
      </w:r>
      <w:r>
        <w:rPr>
          <w:rFonts w:hint="eastAsia" w:ascii="仿宋_GB2312" w:hAnsi="宋体" w:eastAsia="仿宋_GB2312" w:cs="Times New Roman"/>
          <w:sz w:val="30"/>
          <w:szCs w:val="30"/>
          <w:highlight w:val="none"/>
          <w:u w:val="single"/>
        </w:rPr>
        <w:t xml:space="preserve">         </w:t>
      </w:r>
      <w:r>
        <w:rPr>
          <w:rFonts w:hint="eastAsia" w:ascii="仿宋_GB2312" w:hAnsi="宋体" w:eastAsia="仿宋_GB2312" w:cs="Times New Roman"/>
          <w:sz w:val="30"/>
          <w:szCs w:val="30"/>
          <w:highlight w:val="none"/>
        </w:rPr>
        <w:t>系</w:t>
      </w:r>
      <w:r>
        <w:rPr>
          <w:rFonts w:hint="eastAsia" w:ascii="仿宋_GB2312" w:hAnsi="宋体" w:eastAsia="仿宋_GB2312" w:cs="Times New Roman"/>
          <w:sz w:val="30"/>
          <w:szCs w:val="30"/>
          <w:highlight w:val="none"/>
          <w:u w:val="single"/>
        </w:rPr>
        <w:t xml:space="preserve">     (供应商名称)       </w:t>
      </w:r>
      <w:r>
        <w:rPr>
          <w:rFonts w:hint="eastAsia" w:ascii="仿宋_GB2312" w:hAnsi="宋体" w:eastAsia="仿宋_GB2312" w:cs="Times New Roman"/>
          <w:sz w:val="30"/>
          <w:szCs w:val="30"/>
          <w:highlight w:val="none"/>
        </w:rPr>
        <w:t xml:space="preserve"> 的法定代表人。</w:t>
      </w:r>
    </w:p>
    <w:p>
      <w:pPr>
        <w:pStyle w:val="28"/>
        <w:snapToGrid w:val="0"/>
        <w:spacing w:line="600" w:lineRule="exact"/>
        <w:ind w:firstLine="771" w:firstLineChars="257"/>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特此证明。</w:t>
      </w:r>
    </w:p>
    <w:p>
      <w:pPr>
        <w:adjustRightInd w:val="0"/>
        <w:snapToGrid w:val="0"/>
        <w:spacing w:line="600" w:lineRule="exact"/>
        <w:ind w:firstLine="702" w:firstLineChars="234"/>
        <w:rPr>
          <w:rFonts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附：法定代表人身份证(正反两面)复印件</w:t>
      </w:r>
    </w:p>
    <w:p>
      <w:pPr>
        <w:pStyle w:val="28"/>
        <w:snapToGrid w:val="0"/>
        <w:spacing w:line="600" w:lineRule="exact"/>
        <w:ind w:firstLine="3663" w:firstLineChars="1221"/>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供应商：</w:t>
      </w:r>
      <w:r>
        <w:rPr>
          <w:rFonts w:hint="eastAsia" w:ascii="仿宋_GB2312" w:hAnsi="宋体" w:eastAsia="仿宋_GB2312" w:cs="Times New Roman"/>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日  期：</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年</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月</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日</w:t>
      </w:r>
    </w:p>
    <w:p>
      <w:pPr>
        <w:widowControl/>
        <w:adjustRightInd w:val="0"/>
        <w:snapToGrid w:val="0"/>
        <w:spacing w:line="600" w:lineRule="exact"/>
        <w:jc w:val="left"/>
        <w:rPr>
          <w:rFonts w:ascii="仿宋_GB2312" w:hAnsi="宋体" w:eastAsia="仿宋_GB2312" w:cs="宋体"/>
          <w:color w:val="000000"/>
          <w:kern w:val="0"/>
          <w:sz w:val="28"/>
          <w:szCs w:val="28"/>
          <w:highlight w:val="none"/>
        </w:rPr>
      </w:pPr>
      <w:r>
        <w:rPr>
          <w:rFonts w:ascii="仿宋_GB2312" w:hAnsi="宋体" w:eastAsia="仿宋_GB2312" w:cs="宋体"/>
          <w:color w:val="000000"/>
          <w:kern w:val="0"/>
          <w:sz w:val="28"/>
          <w:szCs w:val="28"/>
          <w:highlight w:val="none"/>
        </w:rPr>
        <mc:AlternateContent>
          <mc:Choice Requires="wps">
            <w:drawing>
              <wp:anchor distT="0" distB="0" distL="114300" distR="114300" simplePos="0" relativeHeight="25167564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564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000000"/>
          <w:kern w:val="0"/>
          <w:sz w:val="28"/>
          <w:szCs w:val="28"/>
          <w:highlight w:val="none"/>
        </w:rPr>
      </w:pPr>
    </w:p>
    <w:p>
      <w:pPr>
        <w:widowControl/>
        <w:adjustRightInd w:val="0"/>
        <w:snapToGrid w:val="0"/>
        <w:spacing w:line="600" w:lineRule="exact"/>
        <w:jc w:val="left"/>
        <w:rPr>
          <w:rFonts w:ascii="仿宋_GB2312" w:hAnsi="宋体" w:eastAsia="仿宋_GB2312" w:cs="宋体"/>
          <w:color w:val="000000"/>
          <w:kern w:val="0"/>
          <w:sz w:val="28"/>
          <w:szCs w:val="28"/>
          <w:highlight w:val="none"/>
        </w:rPr>
      </w:pPr>
    </w:p>
    <w:p>
      <w:pPr>
        <w:widowControl/>
        <w:adjustRightInd w:val="0"/>
        <w:snapToGrid w:val="0"/>
        <w:spacing w:line="600" w:lineRule="exact"/>
        <w:jc w:val="left"/>
        <w:rPr>
          <w:rFonts w:ascii="仿宋_GB2312" w:hAnsi="宋体" w:eastAsia="仿宋_GB2312" w:cs="宋体"/>
          <w:color w:val="000000"/>
          <w:kern w:val="0"/>
          <w:sz w:val="28"/>
          <w:szCs w:val="28"/>
          <w:highlight w:val="none"/>
        </w:rPr>
      </w:pPr>
    </w:p>
    <w:p>
      <w:pPr>
        <w:adjustRightInd w:val="0"/>
        <w:snapToGrid w:val="0"/>
        <w:spacing w:line="600" w:lineRule="exact"/>
        <w:ind w:firstLine="480"/>
        <w:rPr>
          <w:rFonts w:ascii="仿宋_GB2312" w:eastAsia="仿宋_GB2312"/>
          <w:highlight w:val="none"/>
        </w:rPr>
      </w:pPr>
      <w:r>
        <w:rPr>
          <w:rFonts w:hint="eastAsia" w:ascii="仿宋_GB2312" w:hAnsi="宋体" w:eastAsia="仿宋_GB2312"/>
          <w:kern w:val="0"/>
          <w:szCs w:val="21"/>
          <w:highlight w:val="none"/>
        </w:rPr>
        <w:t>注：法定代表人证明书亦可采用工商行政管理局统一制订的格式。</w:t>
      </w:r>
    </w:p>
    <w:p>
      <w:pPr>
        <w:spacing w:line="360" w:lineRule="auto"/>
        <w:rPr>
          <w:highlight w:val="none"/>
        </w:rPr>
      </w:pPr>
      <w:r>
        <w:rPr>
          <w:rFonts w:hint="eastAsia" w:ascii="宋体" w:hAnsi="宋体" w:cs="宋体"/>
          <w:color w:val="000000"/>
          <w:kern w:val="0"/>
          <w:sz w:val="28"/>
          <w:szCs w:val="28"/>
          <w:highlight w:val="none"/>
        </w:rPr>
        <w:br w:type="page"/>
      </w:r>
      <w:r>
        <w:rPr>
          <w:rFonts w:hint="eastAsia" w:ascii="仿宋_GB2312" w:hAnsi="黑体" w:eastAsia="仿宋_GB2312"/>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本人</w:t>
      </w:r>
      <w:r>
        <w:rPr>
          <w:rFonts w:hint="eastAsia" w:ascii="仿宋_GB2312" w:hAnsi="宋体" w:eastAsia="仿宋_GB2312"/>
          <w:color w:val="000000"/>
          <w:sz w:val="30"/>
          <w:szCs w:val="30"/>
          <w:highlight w:val="none"/>
          <w:u w:val="single"/>
        </w:rPr>
        <w:t xml:space="preserve">   (姓名)    </w:t>
      </w:r>
      <w:r>
        <w:rPr>
          <w:rFonts w:hint="eastAsia" w:ascii="仿宋_GB2312" w:hAnsi="宋体" w:eastAsia="仿宋_GB2312"/>
          <w:color w:val="000000"/>
          <w:sz w:val="30"/>
          <w:szCs w:val="30"/>
          <w:highlight w:val="none"/>
        </w:rPr>
        <w:t>系</w:t>
      </w:r>
      <w:r>
        <w:rPr>
          <w:rFonts w:hint="eastAsia" w:ascii="仿宋_GB2312" w:hAnsi="宋体" w:eastAsia="仿宋_GB2312"/>
          <w:color w:val="000000"/>
          <w:sz w:val="30"/>
          <w:szCs w:val="30"/>
          <w:highlight w:val="none"/>
          <w:u w:val="single"/>
        </w:rPr>
        <w:t xml:space="preserve">        (供应商名称)          </w:t>
      </w:r>
      <w:r>
        <w:rPr>
          <w:rFonts w:hint="eastAsia" w:ascii="仿宋_GB2312" w:hAnsi="宋体" w:eastAsia="仿宋_GB2312"/>
          <w:color w:val="000000"/>
          <w:sz w:val="30"/>
          <w:szCs w:val="30"/>
          <w:highlight w:val="none"/>
        </w:rPr>
        <w:t>的法定代表人，现授权</w:t>
      </w:r>
      <w:r>
        <w:rPr>
          <w:rFonts w:hint="eastAsia" w:ascii="仿宋_GB2312" w:hAnsi="宋体" w:eastAsia="仿宋_GB2312"/>
          <w:color w:val="000000"/>
          <w:sz w:val="30"/>
          <w:szCs w:val="30"/>
          <w:highlight w:val="none"/>
          <w:u w:val="single"/>
        </w:rPr>
        <w:t xml:space="preserve">   (姓名)   </w:t>
      </w:r>
      <w:r>
        <w:rPr>
          <w:rFonts w:hint="eastAsia" w:ascii="仿宋_GB2312" w:hAnsi="宋体" w:eastAsia="仿宋_GB2312"/>
          <w:color w:val="000000"/>
          <w:sz w:val="30"/>
          <w:szCs w:val="30"/>
          <w:highlight w:val="none"/>
        </w:rPr>
        <w:t>为我方代理人。代理人根据授权，以我方名义签署、澄清、说明、提交、撤回、修改</w:t>
      </w:r>
      <w:r>
        <w:rPr>
          <w:rFonts w:hint="eastAsia" w:ascii="仿宋_GB2312" w:hAnsi="宋体" w:eastAsia="仿宋_GB2312"/>
          <w:color w:val="000000"/>
          <w:sz w:val="30"/>
          <w:szCs w:val="30"/>
          <w:highlight w:val="none"/>
          <w:u w:val="single"/>
        </w:rPr>
        <w:t xml:space="preserve"> （项目名称、项目编号、标段/标包号）  </w:t>
      </w:r>
      <w:r>
        <w:rPr>
          <w:rFonts w:hint="eastAsia" w:ascii="仿宋_GB2312" w:hAnsi="宋体" w:eastAsia="仿宋_GB2312"/>
          <w:color w:val="000000"/>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委托期限：</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w:t>
      </w:r>
    </w:p>
    <w:p>
      <w:pPr>
        <w:adjustRightInd w:val="0"/>
        <w:snapToGrid w:val="0"/>
        <w:spacing w:line="600" w:lineRule="exact"/>
        <w:ind w:firstLine="590"/>
        <w:rPr>
          <w:rFonts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代理人无转委托权。</w:t>
      </w:r>
    </w:p>
    <w:p>
      <w:pPr>
        <w:adjustRightInd w:val="0"/>
        <w:snapToGrid w:val="0"/>
        <w:spacing w:line="600" w:lineRule="exact"/>
        <w:ind w:firstLine="590"/>
        <w:rPr>
          <w:rFonts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附：</w:t>
      </w:r>
      <w:r>
        <w:rPr>
          <w:rFonts w:hint="eastAsia" w:ascii="仿宋_GB2312" w:hAnsi="宋体" w:eastAsia="仿宋_GB2312"/>
          <w:color w:val="000000"/>
          <w:sz w:val="30"/>
          <w:szCs w:val="30"/>
          <w:highlight w:val="none"/>
          <w:lang w:val="en-US" w:eastAsia="zh-CN"/>
        </w:rPr>
        <w:t>1.</w:t>
      </w:r>
      <w:r>
        <w:rPr>
          <w:rFonts w:hint="eastAsia" w:ascii="仿宋_GB2312" w:hAnsi="宋体" w:eastAsia="仿宋_GB2312"/>
          <w:color w:val="000000"/>
          <w:sz w:val="30"/>
          <w:szCs w:val="30"/>
          <w:highlight w:val="none"/>
        </w:rPr>
        <w:t>委托代理人身份证(正反两面)复印件</w:t>
      </w:r>
    </w:p>
    <w:p>
      <w:pPr>
        <w:pStyle w:val="37"/>
        <w:ind w:firstLine="1200" w:firstLineChars="400"/>
        <w:rPr>
          <w:rFonts w:hint="eastAsia" w:ascii="仿宋_GB2312" w:hAnsi="宋体" w:eastAsia="仿宋_GB2312"/>
          <w:color w:val="000000"/>
          <w:sz w:val="30"/>
          <w:szCs w:val="30"/>
          <w:highlight w:val="none"/>
          <w:lang w:val="en-US" w:eastAsia="zh-CN"/>
        </w:rPr>
      </w:pPr>
      <w:r>
        <w:rPr>
          <w:rFonts w:hint="eastAsia" w:ascii="仿宋_GB2312" w:hAnsi="宋体" w:eastAsia="仿宋_GB2312"/>
          <w:color w:val="000000"/>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28"/>
        <w:snapToGrid w:val="0"/>
        <w:spacing w:line="600" w:lineRule="exact"/>
        <w:ind w:firstLine="3618" w:firstLineChars="1005"/>
        <w:rPr>
          <w:rFonts w:ascii="仿宋_GB2312" w:hAnsi="宋体" w:eastAsia="仿宋_GB2312" w:cs="Times New Roman"/>
          <w:sz w:val="30"/>
          <w:szCs w:val="30"/>
          <w:highlight w:val="none"/>
        </w:rPr>
      </w:pPr>
      <w:r>
        <w:rPr>
          <w:rFonts w:hint="eastAsia" w:ascii="仿宋_GB2312" w:hAnsi="宋体" w:eastAsia="仿宋_GB2312" w:cs="Times New Roman"/>
          <w:spacing w:val="30"/>
          <w:sz w:val="30"/>
          <w:szCs w:val="30"/>
          <w:highlight w:val="none"/>
        </w:rPr>
        <w:t>供应商</w:t>
      </w:r>
      <w:r>
        <w:rPr>
          <w:rFonts w:hint="eastAsia" w:ascii="仿宋_GB2312" w:hAnsi="宋体" w:eastAsia="仿宋_GB2312" w:cs="Times New Roman"/>
          <w:sz w:val="30"/>
          <w:szCs w:val="30"/>
          <w:highlight w:val="none"/>
        </w:rPr>
        <w:t>：</w:t>
      </w:r>
      <w:r>
        <w:rPr>
          <w:rFonts w:hint="eastAsia" w:ascii="仿宋_GB2312" w:hAnsi="宋体" w:eastAsia="仿宋_GB2312" w:cs="Times New Roman"/>
          <w:sz w:val="30"/>
          <w:szCs w:val="30"/>
          <w:highlight w:val="none"/>
          <w:u w:val="single"/>
        </w:rPr>
        <w:t xml:space="preserve">      (单位公章)         </w:t>
      </w:r>
    </w:p>
    <w:p>
      <w:pPr>
        <w:pStyle w:val="28"/>
        <w:snapToGrid w:val="0"/>
        <w:spacing w:line="600" w:lineRule="exact"/>
        <w:ind w:firstLine="3600" w:firstLineChars="1200"/>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法定代表人：</w:t>
      </w:r>
      <w:r>
        <w:rPr>
          <w:rFonts w:hint="eastAsia" w:ascii="仿宋_GB2312" w:hAnsi="宋体" w:eastAsia="仿宋_GB2312" w:cs="Times New Roman"/>
          <w:sz w:val="30"/>
          <w:szCs w:val="30"/>
          <w:highlight w:val="none"/>
          <w:u w:val="single"/>
        </w:rPr>
        <w:t xml:space="preserve">       (签字)            </w:t>
      </w:r>
    </w:p>
    <w:p>
      <w:pPr>
        <w:pStyle w:val="28"/>
        <w:snapToGrid w:val="0"/>
        <w:spacing w:line="600" w:lineRule="exact"/>
        <w:ind w:firstLine="3600" w:firstLineChars="1200"/>
        <w:rPr>
          <w:rFonts w:ascii="仿宋_GB2312" w:hAnsi="宋体" w:eastAsia="仿宋_GB2312" w:cs="Times New Roman"/>
          <w:sz w:val="30"/>
          <w:szCs w:val="30"/>
          <w:highlight w:val="none"/>
        </w:rPr>
      </w:pPr>
      <w:r>
        <w:rPr>
          <w:rFonts w:hint="eastAsia" w:ascii="仿宋_GB2312" w:hAnsi="宋体" w:eastAsia="仿宋_GB2312" w:cs="Times New Roman"/>
          <w:sz w:val="30"/>
          <w:szCs w:val="30"/>
          <w:highlight w:val="none"/>
        </w:rPr>
        <w:t>委托代理人：</w:t>
      </w:r>
      <w:r>
        <w:rPr>
          <w:rFonts w:hint="eastAsia" w:ascii="仿宋_GB2312" w:hAnsi="宋体" w:eastAsia="仿宋_GB2312" w:cs="Times New Roman"/>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日    期：</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年</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月</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日</w:t>
      </w:r>
    </w:p>
    <w:p>
      <w:pPr>
        <w:pStyle w:val="21"/>
        <w:rPr>
          <w:rFonts w:hint="eastAsia" w:ascii="仿宋_GB2312" w:hAnsi="宋体" w:eastAsia="仿宋_GB2312"/>
          <w:color w:val="000000"/>
          <w:sz w:val="30"/>
          <w:szCs w:val="30"/>
          <w:highlight w:val="none"/>
        </w:rPr>
      </w:pPr>
    </w:p>
    <w:p>
      <w:pPr>
        <w:pStyle w:val="21"/>
        <w:rPr>
          <w:rFonts w:hint="eastAsia" w:ascii="仿宋_GB2312" w:hAnsi="宋体" w:eastAsia="仿宋_GB2312"/>
          <w:color w:val="000000"/>
          <w:sz w:val="30"/>
          <w:szCs w:val="30"/>
          <w:highlight w:val="none"/>
        </w:rPr>
      </w:pPr>
    </w:p>
    <w:p>
      <w:pPr>
        <w:pStyle w:val="21"/>
        <w:rPr>
          <w:rFonts w:hint="eastAsia" w:ascii="仿宋_GB2312" w:hAnsi="宋体" w:eastAsia="仿宋_GB2312"/>
          <w:color w:val="000000"/>
          <w:sz w:val="30"/>
          <w:szCs w:val="30"/>
          <w:highlight w:val="none"/>
        </w:rPr>
      </w:pPr>
    </w:p>
    <w:p>
      <w:pPr>
        <w:pStyle w:val="21"/>
        <w:rPr>
          <w:rFonts w:hint="eastAsia" w:ascii="仿宋_GB2312" w:hAnsi="宋体" w:eastAsia="仿宋_GB2312"/>
          <w:color w:val="000000"/>
          <w:sz w:val="30"/>
          <w:szCs w:val="30"/>
          <w:highlight w:val="none"/>
        </w:rPr>
      </w:pPr>
    </w:p>
    <w:p>
      <w:pPr>
        <w:pStyle w:val="6"/>
        <w:spacing w:after="0" w:line="600" w:lineRule="exact"/>
        <w:rPr>
          <w:rFonts w:ascii="仿宋_GB2312" w:eastAsia="仿宋_GB2312"/>
          <w:highlight w:val="none"/>
        </w:rPr>
      </w:pPr>
      <w:r>
        <w:rPr>
          <w:rFonts w:ascii="仿宋_GB2312" w:eastAsia="仿宋_GB2312"/>
          <w:color w:val="000000"/>
          <w:sz w:val="44"/>
          <w:szCs w:val="44"/>
          <w:highlight w:val="none"/>
          <w:u w:val="single"/>
        </w:rPr>
        <mc:AlternateContent>
          <mc:Choice Requires="wps">
            <w:drawing>
              <wp:anchor distT="0" distB="0" distL="114300" distR="114300" simplePos="0" relativeHeight="25167667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667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highlight w:val="none"/>
        </w:rPr>
      </w:pPr>
    </w:p>
    <w:p>
      <w:pPr>
        <w:pStyle w:val="6"/>
        <w:spacing w:after="0" w:line="600" w:lineRule="exact"/>
        <w:rPr>
          <w:rFonts w:ascii="仿宋_GB2312" w:eastAsia="仿宋_GB2312"/>
          <w:highlight w:val="none"/>
        </w:rPr>
      </w:pPr>
    </w:p>
    <w:p>
      <w:pPr>
        <w:pStyle w:val="6"/>
        <w:spacing w:after="0" w:line="600" w:lineRule="exact"/>
        <w:ind w:firstLine="0"/>
        <w:rPr>
          <w:rFonts w:ascii="仿宋_GB2312" w:eastAsia="仿宋_GB2312"/>
          <w:highlight w:val="none"/>
        </w:rPr>
      </w:pPr>
    </w:p>
    <w:p>
      <w:pPr>
        <w:pStyle w:val="6"/>
        <w:spacing w:after="0" w:line="600" w:lineRule="exact"/>
        <w:rPr>
          <w:rFonts w:ascii="仿宋_GB2312" w:eastAsia="仿宋_GB2312"/>
          <w:highlight w:val="none"/>
        </w:rPr>
      </w:pPr>
    </w:p>
    <w:p>
      <w:pPr>
        <w:adjustRightInd w:val="0"/>
        <w:snapToGrid w:val="0"/>
        <w:spacing w:line="600" w:lineRule="exact"/>
        <w:ind w:firstLine="480"/>
        <w:rPr>
          <w:rFonts w:hint="eastAsia" w:ascii="仿宋_GB2312" w:hAnsi="宋体" w:eastAsia="仿宋_GB2312"/>
          <w:kern w:val="0"/>
          <w:szCs w:val="21"/>
          <w:highlight w:val="none"/>
        </w:rPr>
      </w:pPr>
      <w:r>
        <w:rPr>
          <w:rFonts w:hint="eastAsia" w:ascii="仿宋_GB2312" w:hAnsi="宋体" w:eastAsia="仿宋_GB2312"/>
          <w:kern w:val="0"/>
          <w:szCs w:val="21"/>
          <w:highlight w:val="none"/>
        </w:rPr>
        <w:t>注：法人授权委托书亦可采用工商行政管理局统一制订的格式。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sz w:val="28"/>
          <w:szCs w:val="28"/>
          <w:highlight w:val="none"/>
        </w:rPr>
      </w:pPr>
    </w:p>
    <w:p>
      <w:pPr>
        <w:spacing w:line="480" w:lineRule="exact"/>
        <w:ind w:firstLine="843" w:firstLineChars="300"/>
        <w:rPr>
          <w:rFonts w:ascii="仿宋" w:hAnsi="仿宋" w:eastAsia="仿宋" w:cs="仿宋_GB2312"/>
          <w:b/>
          <w:sz w:val="28"/>
          <w:szCs w:val="28"/>
          <w:highlight w:val="none"/>
        </w:rPr>
      </w:pPr>
    </w:p>
    <w:p>
      <w:pPr>
        <w:pStyle w:val="21"/>
        <w:rPr>
          <w:highlight w:val="none"/>
        </w:rPr>
      </w:pPr>
    </w:p>
    <w:p>
      <w:pPr>
        <w:pStyle w:val="21"/>
        <w:rPr>
          <w:highlight w:val="none"/>
        </w:rPr>
      </w:pPr>
    </w:p>
    <w:p>
      <w:pPr>
        <w:rPr>
          <w:rFonts w:hint="eastAsia" w:ascii="仿宋_GB2312" w:eastAsia="仿宋_GB2312" w:hAnsiTheme="minorEastAsia"/>
          <w:sz w:val="28"/>
          <w:szCs w:val="28"/>
          <w:highlight w:val="none"/>
        </w:rPr>
      </w:pPr>
      <w:r>
        <w:rPr>
          <w:rFonts w:hint="eastAsia" w:ascii="仿宋_GB2312" w:eastAsia="仿宋_GB2312" w:hAnsiTheme="minorEastAsia"/>
          <w:sz w:val="28"/>
          <w:szCs w:val="28"/>
          <w:highlight w:val="none"/>
        </w:rPr>
        <w:br w:type="page"/>
      </w:r>
    </w:p>
    <w:p>
      <w:pPr>
        <w:pStyle w:val="5"/>
        <w:rPr>
          <w:rFonts w:asciiTheme="minorEastAsia" w:hAnsiTheme="minorEastAsia" w:eastAsiaTheme="minorEastAsia"/>
          <w:sz w:val="28"/>
          <w:szCs w:val="28"/>
          <w:highlight w:val="none"/>
        </w:rPr>
      </w:pPr>
      <w:r>
        <w:rPr>
          <w:rFonts w:hint="eastAsia" w:ascii="仿宋_GB2312" w:eastAsia="仿宋_GB2312" w:hAnsiTheme="minorEastAsia"/>
          <w:sz w:val="28"/>
          <w:szCs w:val="28"/>
          <w:highlight w:val="none"/>
        </w:rPr>
        <w:t xml:space="preserve"> </w:t>
      </w:r>
      <w:bookmarkStart w:id="125" w:name="_Toc87616400"/>
      <w:bookmarkStart w:id="126" w:name="_Toc19830"/>
      <w:bookmarkStart w:id="127" w:name="_Toc8086"/>
      <w:bookmarkStart w:id="128" w:name="_Toc88209963"/>
      <w:r>
        <w:rPr>
          <w:rFonts w:hint="eastAsia" w:ascii="仿宋_GB2312" w:eastAsia="仿宋_GB2312" w:hAnsiTheme="minorEastAsia"/>
          <w:sz w:val="28"/>
          <w:szCs w:val="28"/>
          <w:highlight w:val="none"/>
          <w:lang w:val="en-US" w:eastAsia="zh-CN"/>
        </w:rPr>
        <w:t>3</w:t>
      </w:r>
      <w:r>
        <w:rPr>
          <w:rFonts w:hint="eastAsia" w:asciiTheme="minorEastAsia" w:hAnsiTheme="minorEastAsia" w:eastAsiaTheme="minorEastAsia"/>
          <w:sz w:val="28"/>
          <w:szCs w:val="28"/>
          <w:highlight w:val="none"/>
        </w:rPr>
        <w:t>.资格审查资料</w:t>
      </w:r>
      <w:bookmarkEnd w:id="125"/>
      <w:bookmarkEnd w:id="126"/>
      <w:bookmarkEnd w:id="127"/>
      <w:bookmarkEnd w:id="128"/>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lang w:val="en-US" w:eastAsia="zh-CN"/>
        </w:rPr>
        <w:t>3</w:t>
      </w:r>
      <w:r>
        <w:rPr>
          <w:rFonts w:hint="eastAsia" w:ascii="仿宋_GB2312" w:hAnsi="黑体" w:eastAsia="仿宋_GB2312"/>
          <w:sz w:val="28"/>
          <w:szCs w:val="28"/>
          <w:highlight w:val="none"/>
        </w:rPr>
        <w:t>.1供应商基本情况表</w:t>
      </w:r>
    </w:p>
    <w:tbl>
      <w:tblPr>
        <w:tblStyle w:val="23"/>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sz w:val="28"/>
                <w:szCs w:val="28"/>
                <w:highlight w:val="none"/>
              </w:rPr>
            </w:pPr>
          </w:p>
        </w:tc>
        <w:tc>
          <w:tcPr>
            <w:tcW w:w="1570"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5178" w:type="dxa"/>
            <w:gridSpan w:val="7"/>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bl>
    <w:p>
      <w:pPr>
        <w:adjustRightInd w:val="0"/>
        <w:snapToGrid w:val="0"/>
        <w:ind w:firstLine="573"/>
        <w:rPr>
          <w:rFonts w:hint="eastAsia" w:cs="Times New Roman" w:asciiTheme="minorEastAsia" w:hAnsiTheme="minorEastAsia" w:eastAsiaTheme="minorEastAsia"/>
          <w:b/>
          <w:bCs/>
          <w:sz w:val="28"/>
          <w:szCs w:val="28"/>
          <w:highlight w:val="none"/>
          <w:lang w:eastAsia="zh-CN"/>
        </w:rPr>
      </w:pPr>
      <w:r>
        <w:rPr>
          <w:rFonts w:ascii="仿宋_GB2312" w:eastAsia="仿宋_GB2312" w:hAnsiTheme="minorEastAsia"/>
          <w:sz w:val="28"/>
          <w:szCs w:val="28"/>
          <w:highlight w:val="none"/>
        </w:rPr>
        <w:t>注</w:t>
      </w:r>
      <w:r>
        <w:rPr>
          <w:rFonts w:hint="eastAsia" w:ascii="仿宋_GB2312" w:eastAsia="仿宋_GB2312" w:hAnsiTheme="minorEastAsia"/>
          <w:sz w:val="28"/>
          <w:szCs w:val="28"/>
          <w:highlight w:val="none"/>
        </w:rPr>
        <w:t>：</w:t>
      </w:r>
      <w:r>
        <w:rPr>
          <w:rFonts w:ascii="仿宋_GB2312" w:eastAsia="仿宋_GB2312" w:hAnsiTheme="minorEastAsia"/>
          <w:sz w:val="28"/>
          <w:szCs w:val="28"/>
          <w:highlight w:val="none"/>
        </w:rPr>
        <w:t>供应商应按供应商须知的要求提供主体资格证明材料及相关资质证明材料</w:t>
      </w:r>
      <w:r>
        <w:rPr>
          <w:rFonts w:hint="eastAsia" w:ascii="仿宋_GB2312" w:eastAsia="仿宋_GB2312" w:hAnsiTheme="minorEastAsia"/>
          <w:sz w:val="28"/>
          <w:szCs w:val="28"/>
          <w:highlight w:val="none"/>
          <w:lang w:eastAsia="zh-CN"/>
        </w:rPr>
        <w:t>。</w:t>
      </w:r>
      <w:r>
        <w:rPr>
          <w:rFonts w:hint="eastAsia" w:cs="Times New Roman" w:asciiTheme="minorEastAsia" w:hAnsiTheme="minorEastAsia" w:eastAsiaTheme="minorEastAsia"/>
          <w:b/>
          <w:bCs/>
          <w:sz w:val="28"/>
          <w:szCs w:val="28"/>
          <w:highlight w:val="none"/>
          <w:lang w:val="en-US" w:eastAsia="zh-CN"/>
        </w:rPr>
        <w:t>（</w:t>
      </w:r>
      <w:r>
        <w:rPr>
          <w:rFonts w:hint="eastAsia" w:cs="Times New Roman" w:asciiTheme="minorEastAsia" w:hAnsiTheme="minorEastAsia" w:eastAsiaTheme="minorEastAsia"/>
          <w:b/>
          <w:bCs/>
          <w:sz w:val="28"/>
          <w:szCs w:val="28"/>
          <w:highlight w:val="none"/>
        </w:rPr>
        <w:t>相关证明文件附后</w:t>
      </w:r>
      <w:r>
        <w:rPr>
          <w:rFonts w:hint="eastAsia" w:cs="Times New Roman" w:asciiTheme="minorEastAsia" w:hAnsiTheme="minorEastAsia" w:eastAsiaTheme="minorEastAsia"/>
          <w:b/>
          <w:bCs/>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w:t>
      </w:r>
      <w:r>
        <w:rPr>
          <w:rFonts w:hint="eastAsia" w:ascii="宋体" w:hAnsi="宋体" w:eastAsia="宋体" w:cs="宋体"/>
          <w:color w:val="auto"/>
          <w:sz w:val="24"/>
          <w:szCs w:val="24"/>
          <w:highlight w:val="none"/>
          <w:u w:val="single"/>
          <w:lang w:val="en-GB"/>
        </w:rPr>
        <w:t>大观分公司2024年地磅升级改造项目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sz w:val="28"/>
          <w:szCs w:val="28"/>
          <w:highlight w:val="none"/>
          <w:lang w:val="en-US" w:eastAsia="zh-CN"/>
        </w:rPr>
        <w:t>列入</w:t>
      </w:r>
      <w:r>
        <w:rPr>
          <w:rFonts w:hint="eastAsia" w:ascii="仿宋_GB2312" w:eastAsia="仿宋_GB2312"/>
          <w:sz w:val="28"/>
          <w:szCs w:val="28"/>
          <w:highlight w:val="none"/>
        </w:rPr>
        <w:t>下列情形之一</w:t>
      </w:r>
      <w:r>
        <w:rPr>
          <w:rFonts w:hint="eastAsia" w:ascii="仿宋_GB2312" w:eastAsia="仿宋_GB2312"/>
          <w:sz w:val="28"/>
          <w:szCs w:val="28"/>
          <w:highlight w:val="none"/>
          <w:lang w:eastAsia="zh-CN"/>
        </w:rPr>
        <w:t>：</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（1）与本项目其他供应商的单位负责人为同一人。</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（2）与本项目其他供应商存在控股或管理关系。</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（3）被本项目所在地省级以上行业主管部门依法暂停、取消投标或禁止参加采购活动且处于有效期内的。</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（4）处于被责令停产停业、暂扣或者吊销执照、暂扣或者吊销许可证、吊销资质证书状态。</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（5）进入清算程序，或被宣告破产，或其他丧失履约能力情形的。</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（6）近三年内因发生质量或安全生产事故等受到行政处罚且在处罚期内的。</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（7）被最高人民法院在“信用中国”网站（www.creditchina.gov.cn）或各级信用信息共享平台中列入失信被执行人名单。</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（8）被“全国企业信用信息公示系统”（网址：http://www.gsxt.gov.cn/）</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列入经营异常名录和严重违法企业名单。</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（9）被“信用广州”网站纳入失信被执行人名单（失信黑名单）。</w:t>
      </w:r>
    </w:p>
    <w:p>
      <w:pPr>
        <w:adjustRightInd w:val="0"/>
        <w:snapToGri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 xml:space="preserve">（11）其他禁止情形：                </w:t>
      </w: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1"/>
        <w:rPr>
          <w:rFonts w:hint="eastAsia" w:ascii="宋体" w:hAnsi="宋体" w:eastAsia="宋体" w:cs="宋体"/>
          <w:color w:val="auto"/>
          <w:kern w:val="2"/>
          <w:sz w:val="24"/>
          <w:szCs w:val="24"/>
          <w:highlight w:val="none"/>
          <w:lang w:val="en-GB"/>
        </w:rPr>
      </w:pPr>
    </w:p>
    <w:p>
      <w:pPr>
        <w:pStyle w:val="21"/>
        <w:rPr>
          <w:rFonts w:hint="eastAsia" w:ascii="宋体" w:hAnsi="宋体" w:eastAsia="宋体" w:cs="宋体"/>
          <w:color w:val="auto"/>
          <w:kern w:val="2"/>
          <w:sz w:val="24"/>
          <w:szCs w:val="24"/>
          <w:highlight w:val="none"/>
          <w:lang w:val="en-GB"/>
        </w:rPr>
      </w:pPr>
    </w:p>
    <w:p>
      <w:pPr>
        <w:rPr>
          <w:rFonts w:hint="eastAsia" w:cs="Times New Roman" w:asciiTheme="minorEastAsia" w:hAnsiTheme="minorEastAsia"/>
          <w:b/>
          <w:bCs/>
          <w:sz w:val="28"/>
          <w:szCs w:val="28"/>
          <w:highlight w:val="none"/>
          <w:lang w:val="en-US" w:eastAsia="zh-CN"/>
        </w:rPr>
      </w:pPr>
    </w:p>
    <w:p>
      <w:pPr>
        <w:rPr>
          <w:rFonts w:hint="eastAsia" w:cs="Times New Roman" w:asciiTheme="minorEastAsia" w:hAnsiTheme="minorEastAsia" w:eastAsiaTheme="minorEastAsia"/>
          <w:b/>
          <w:bCs/>
          <w:sz w:val="28"/>
          <w:szCs w:val="28"/>
          <w:highlight w:val="none"/>
        </w:rPr>
      </w:pPr>
      <w:r>
        <w:rPr>
          <w:rFonts w:hint="eastAsia" w:cs="Times New Roman" w:asciiTheme="minorEastAsia" w:hAnsiTheme="minorEastAsia"/>
          <w:b/>
          <w:bCs/>
          <w:sz w:val="28"/>
          <w:szCs w:val="28"/>
          <w:highlight w:val="none"/>
          <w:lang w:val="en-US" w:eastAsia="zh-CN"/>
        </w:rPr>
        <w:t>4</w:t>
      </w:r>
      <w:r>
        <w:rPr>
          <w:rFonts w:hint="eastAsia" w:cs="Times New Roman" w:asciiTheme="minorEastAsia" w:hAnsiTheme="minorEastAsia" w:eastAsiaTheme="minorEastAsia"/>
          <w:b/>
          <w:bCs/>
          <w:sz w:val="28"/>
          <w:szCs w:val="28"/>
          <w:highlight w:val="none"/>
          <w:lang w:val="en-US" w:eastAsia="zh-CN"/>
        </w:rPr>
        <w:t>.</w:t>
      </w:r>
      <w:r>
        <w:rPr>
          <w:rFonts w:hint="eastAsia" w:cs="Times New Roman" w:asciiTheme="minorEastAsia" w:hAnsiTheme="minorEastAsia" w:eastAsiaTheme="minorEastAsia"/>
          <w:b/>
          <w:bCs/>
          <w:sz w:val="28"/>
          <w:szCs w:val="28"/>
          <w:highlight w:val="none"/>
        </w:rPr>
        <w:t>拟投入本项目的项目负责人情况表</w:t>
      </w:r>
    </w:p>
    <w:p>
      <w:pPr>
        <w:pStyle w:val="21"/>
        <w:rPr>
          <w:rFonts w:hint="eastAsia" w:ascii="仿宋_GB2312" w:eastAsia="仿宋_GB2312" w:hAnsiTheme="minorEastAsia"/>
          <w:sz w:val="28"/>
          <w:szCs w:val="28"/>
          <w:highlight w:val="none"/>
          <w:lang w:val="en-US" w:eastAsia="zh-CN"/>
        </w:rPr>
      </w:pPr>
    </w:p>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 xml:space="preserve"> 拟投入本项目的项目负责人情况表</w:t>
      </w:r>
    </w:p>
    <w:tbl>
      <w:tblPr>
        <w:tblStyle w:val="22"/>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姓名</w:t>
            </w:r>
          </w:p>
        </w:tc>
        <w:tc>
          <w:tcPr>
            <w:tcW w:w="1497" w:type="dxa"/>
            <w:gridSpan w:val="2"/>
            <w:noWrap w:val="0"/>
            <w:vAlign w:val="top"/>
          </w:tcPr>
          <w:p>
            <w:pPr>
              <w:jc w:val="center"/>
              <w:rPr>
                <w:rFonts w:ascii="仿宋" w:hAnsi="仿宋" w:eastAsia="仿宋" w:cs="仿宋_GB2312"/>
                <w:b/>
                <w:sz w:val="28"/>
                <w:szCs w:val="28"/>
                <w:highlight w:val="none"/>
              </w:rPr>
            </w:pPr>
          </w:p>
        </w:tc>
        <w:tc>
          <w:tcPr>
            <w:tcW w:w="1613"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出生年月</w:t>
            </w:r>
          </w:p>
        </w:tc>
        <w:tc>
          <w:tcPr>
            <w:tcW w:w="1337" w:type="dxa"/>
            <w:gridSpan w:val="2"/>
            <w:noWrap w:val="0"/>
            <w:vAlign w:val="top"/>
          </w:tcPr>
          <w:p>
            <w:pPr>
              <w:jc w:val="center"/>
              <w:rPr>
                <w:rFonts w:ascii="仿宋" w:hAnsi="仿宋" w:eastAsia="仿宋" w:cs="仿宋_GB2312"/>
                <w:b/>
                <w:sz w:val="28"/>
                <w:szCs w:val="28"/>
                <w:highlight w:val="none"/>
              </w:rPr>
            </w:pPr>
          </w:p>
        </w:tc>
        <w:tc>
          <w:tcPr>
            <w:tcW w:w="2198"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学历</w:t>
            </w:r>
          </w:p>
        </w:tc>
        <w:tc>
          <w:tcPr>
            <w:tcW w:w="1119" w:type="dxa"/>
            <w:noWrap w:val="0"/>
            <w:vAlign w:val="top"/>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sz w:val="28"/>
                <w:szCs w:val="28"/>
                <w:highlight w:val="none"/>
              </w:rPr>
            </w:pPr>
          </w:p>
        </w:tc>
        <w:tc>
          <w:tcPr>
            <w:tcW w:w="1613" w:type="dxa"/>
            <w:gridSpan w:val="2"/>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sz w:val="28"/>
                <w:szCs w:val="28"/>
                <w:highlight w:val="none"/>
              </w:rPr>
            </w:pPr>
          </w:p>
        </w:tc>
        <w:tc>
          <w:tcPr>
            <w:tcW w:w="2198" w:type="dxa"/>
            <w:gridSpan w:val="2"/>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sz w:val="28"/>
                <w:szCs w:val="28"/>
                <w:highlight w:val="none"/>
              </w:rPr>
            </w:pPr>
          </w:p>
        </w:tc>
        <w:tc>
          <w:tcPr>
            <w:tcW w:w="1613" w:type="dxa"/>
            <w:gridSpan w:val="2"/>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sz w:val="28"/>
                <w:szCs w:val="28"/>
                <w:highlight w:val="none"/>
              </w:rPr>
            </w:pPr>
          </w:p>
        </w:tc>
        <w:tc>
          <w:tcPr>
            <w:tcW w:w="2198" w:type="dxa"/>
            <w:gridSpan w:val="2"/>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专业</w:t>
            </w:r>
          </w:p>
        </w:tc>
        <w:tc>
          <w:tcPr>
            <w:tcW w:w="1119" w:type="dxa"/>
            <w:noWrap w:val="0"/>
            <w:vAlign w:val="top"/>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注册证书等级</w:t>
            </w:r>
          </w:p>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sz w:val="28"/>
                <w:szCs w:val="28"/>
                <w:highlight w:val="none"/>
              </w:rPr>
            </w:pPr>
          </w:p>
        </w:tc>
        <w:tc>
          <w:tcPr>
            <w:tcW w:w="2198" w:type="dxa"/>
            <w:gridSpan w:val="2"/>
            <w:noWrap w:val="0"/>
            <w:vAlign w:val="top"/>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证书编号</w:t>
            </w:r>
          </w:p>
        </w:tc>
        <w:tc>
          <w:tcPr>
            <w:tcW w:w="1119" w:type="dxa"/>
            <w:noWrap w:val="0"/>
            <w:vAlign w:val="top"/>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职称证专业</w:t>
            </w:r>
          </w:p>
        </w:tc>
        <w:tc>
          <w:tcPr>
            <w:tcW w:w="2950" w:type="dxa"/>
            <w:gridSpan w:val="4"/>
            <w:noWrap w:val="0"/>
            <w:vAlign w:val="top"/>
          </w:tcPr>
          <w:p>
            <w:pPr>
              <w:jc w:val="center"/>
              <w:rPr>
                <w:rFonts w:ascii="仿宋" w:hAnsi="仿宋" w:eastAsia="仿宋" w:cs="仿宋_GB2312"/>
                <w:b/>
                <w:sz w:val="28"/>
                <w:szCs w:val="28"/>
                <w:highlight w:val="none"/>
              </w:rPr>
            </w:pPr>
          </w:p>
        </w:tc>
        <w:tc>
          <w:tcPr>
            <w:tcW w:w="2198"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证书编号</w:t>
            </w:r>
          </w:p>
        </w:tc>
        <w:tc>
          <w:tcPr>
            <w:tcW w:w="1119" w:type="dxa"/>
            <w:noWrap w:val="0"/>
            <w:vAlign w:val="top"/>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项目名称</w:t>
            </w:r>
          </w:p>
        </w:tc>
        <w:tc>
          <w:tcPr>
            <w:tcW w:w="1993"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合同金额</w:t>
            </w:r>
          </w:p>
        </w:tc>
        <w:tc>
          <w:tcPr>
            <w:tcW w:w="1993"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开、竣工时间</w:t>
            </w:r>
          </w:p>
        </w:tc>
        <w:tc>
          <w:tcPr>
            <w:tcW w:w="1993"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担任职务</w:t>
            </w:r>
          </w:p>
        </w:tc>
        <w:tc>
          <w:tcPr>
            <w:tcW w:w="1453" w:type="dxa"/>
            <w:gridSpan w:val="2"/>
            <w:noWrap w:val="0"/>
            <w:vAlign w:val="top"/>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453" w:type="dxa"/>
            <w:gridSpan w:val="2"/>
            <w:noWrap w:val="0"/>
            <w:vAlign w:val="top"/>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453" w:type="dxa"/>
            <w:gridSpan w:val="2"/>
            <w:noWrap w:val="0"/>
            <w:vAlign w:val="top"/>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993" w:type="dxa"/>
            <w:gridSpan w:val="2"/>
            <w:noWrap w:val="0"/>
            <w:vAlign w:val="top"/>
          </w:tcPr>
          <w:p>
            <w:pPr>
              <w:jc w:val="center"/>
              <w:rPr>
                <w:rFonts w:ascii="仿宋" w:hAnsi="仿宋" w:eastAsia="仿宋" w:cs="仿宋_GB2312"/>
                <w:b/>
                <w:sz w:val="28"/>
                <w:szCs w:val="28"/>
                <w:highlight w:val="none"/>
              </w:rPr>
            </w:pPr>
          </w:p>
        </w:tc>
        <w:tc>
          <w:tcPr>
            <w:tcW w:w="1453" w:type="dxa"/>
            <w:gridSpan w:val="2"/>
            <w:noWrap w:val="0"/>
            <w:vAlign w:val="top"/>
          </w:tcPr>
          <w:p>
            <w:pPr>
              <w:jc w:val="center"/>
              <w:rPr>
                <w:rFonts w:ascii="仿宋" w:hAnsi="仿宋" w:eastAsia="仿宋" w:cs="仿宋_GB2312"/>
                <w:b/>
                <w:sz w:val="28"/>
                <w:szCs w:val="28"/>
                <w:highlight w:val="none"/>
              </w:rPr>
            </w:pPr>
          </w:p>
        </w:tc>
      </w:tr>
    </w:tbl>
    <w:p>
      <w:pPr>
        <w:rPr>
          <w:rFonts w:hint="default" w:ascii="仿宋_GB2312" w:eastAsia="仿宋_GB2312" w:hAnsiTheme="minorEastAsia"/>
          <w:sz w:val="28"/>
          <w:szCs w:val="28"/>
          <w:highlight w:val="none"/>
          <w:lang w:val="en-US" w:eastAsia="zh-CN"/>
        </w:rPr>
      </w:pPr>
      <w:r>
        <w:rPr>
          <w:rFonts w:hint="default" w:ascii="仿宋_GB2312" w:eastAsia="仿宋_GB2312" w:hAnsiTheme="minorEastAsia"/>
          <w:sz w:val="28"/>
          <w:szCs w:val="28"/>
          <w:highlight w:val="none"/>
          <w:lang w:val="en-US" w:eastAsia="zh-CN"/>
        </w:rPr>
        <w:br w:type="page"/>
      </w:r>
    </w:p>
    <w:p>
      <w:pPr>
        <w:pStyle w:val="5"/>
        <w:rPr>
          <w:rFonts w:asciiTheme="minorEastAsia" w:hAnsiTheme="minorEastAsia" w:eastAsiaTheme="minorEastAsia"/>
          <w:sz w:val="28"/>
          <w:szCs w:val="28"/>
          <w:highlight w:val="none"/>
        </w:rPr>
      </w:pPr>
      <w:bookmarkStart w:id="130" w:name="_Toc32430"/>
      <w:bookmarkStart w:id="131" w:name="_Toc19423"/>
      <w:r>
        <w:rPr>
          <w:rFonts w:hint="eastAsia" w:ascii="仿宋_GB2312" w:eastAsia="仿宋_GB2312" w:hAnsiTheme="minorEastAsia"/>
          <w:sz w:val="28"/>
          <w:szCs w:val="28"/>
          <w:highlight w:val="none"/>
          <w:lang w:val="en-US" w:eastAsia="zh-CN"/>
        </w:rPr>
        <w:t>5</w:t>
      </w:r>
      <w:r>
        <w:rPr>
          <w:rFonts w:hint="eastAsia" w:asciiTheme="minorEastAsia" w:hAnsiTheme="minorEastAsia" w:eastAsiaTheme="minorEastAsia"/>
          <w:sz w:val="28"/>
          <w:szCs w:val="28"/>
          <w:highlight w:val="none"/>
        </w:rPr>
        <w:t>.报价表</w:t>
      </w:r>
      <w:bookmarkEnd w:id="130"/>
      <w:bookmarkEnd w:id="131"/>
    </w:p>
    <w:tbl>
      <w:tblPr>
        <w:tblStyle w:val="23"/>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vAlign w:val="center"/>
          </w:tcPr>
          <w:p>
            <w:pPr>
              <w:pStyle w:val="48"/>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274" w:type="dxa"/>
            <w:vAlign w:val="center"/>
          </w:tcPr>
          <w:p>
            <w:pPr>
              <w:pStyle w:val="48"/>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4800" w:type="dxa"/>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i w:val="0"/>
                <w:color w:val="000000"/>
                <w:kern w:val="0"/>
                <w:sz w:val="20"/>
                <w:szCs w:val="20"/>
                <w:u w:val="none"/>
                <w:lang w:val="en-US" w:eastAsia="zh-CN" w:bidi="ar"/>
              </w:rPr>
              <w:t>大观分公司2024年地磅升级改造项目</w:t>
            </w:r>
          </w:p>
        </w:tc>
        <w:tc>
          <w:tcPr>
            <w:tcW w:w="2986" w:type="dxa"/>
            <w:vAlign w:val="center"/>
          </w:tcPr>
          <w:p>
            <w:pPr>
              <w:pStyle w:val="48"/>
              <w:jc w:val="center"/>
              <w:rPr>
                <w:rFonts w:hint="eastAsia" w:ascii="宋体" w:hAnsi="宋体" w:eastAsia="宋体" w:cs="宋体"/>
                <w:color w:val="auto"/>
                <w:sz w:val="24"/>
                <w:szCs w:val="24"/>
                <w:highlight w:val="none"/>
              </w:rPr>
            </w:pPr>
          </w:p>
        </w:tc>
      </w:tr>
    </w:tbl>
    <w:p>
      <w:pPr>
        <w:adjustRightInd w:val="0"/>
        <w:snapToGrid w:val="0"/>
        <w:spacing w:line="600" w:lineRule="exact"/>
        <w:rPr>
          <w:rFonts w:hint="eastAsia" w:ascii="仿宋_GB2312" w:eastAsia="仿宋_GB2312" w:hAnsiTheme="minorEastAsia"/>
          <w:sz w:val="28"/>
          <w:szCs w:val="28"/>
          <w:highlight w:val="none"/>
        </w:rPr>
      </w:pPr>
      <w:r>
        <w:rPr>
          <w:rFonts w:hint="eastAsia" w:ascii="仿宋_GB2312" w:eastAsia="仿宋_GB2312" w:hAnsiTheme="minorEastAsia"/>
          <w:sz w:val="28"/>
          <w:szCs w:val="28"/>
          <w:highlight w:val="none"/>
        </w:rPr>
        <w:t>（2）报价表</w:t>
      </w:r>
    </w:p>
    <w:tbl>
      <w:tblPr>
        <w:tblStyle w:val="22"/>
        <w:tblW w:w="91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1"/>
        <w:gridCol w:w="4179"/>
        <w:gridCol w:w="106"/>
        <w:gridCol w:w="1495"/>
        <w:gridCol w:w="688"/>
        <w:gridCol w:w="1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918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29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60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8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111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2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18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60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车牌识别子系统</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抬杆落杆控制</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信号控制</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显示与打印</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核心控制箱</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其他设备安装</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b w:val="0"/>
                <w:bCs w:val="0"/>
                <w:i w:val="0"/>
                <w:color w:val="auto"/>
                <w:kern w:val="0"/>
                <w:sz w:val="22"/>
                <w:szCs w:val="22"/>
                <w:highlight w:val="none"/>
                <w:u w:val="none"/>
                <w:lang w:val="en-US" w:eastAsia="zh-CN" w:bidi="ar"/>
              </w:rPr>
              <w:t>7443.54</w:t>
            </w: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kern w:val="0"/>
                <w:sz w:val="22"/>
                <w:szCs w:val="22"/>
                <w:highlight w:val="none"/>
                <w:u w:val="none"/>
                <w:lang w:val="en-US" w:eastAsia="zh-CN" w:bidi="ar"/>
              </w:rPr>
              <w:t>16844.51</w:t>
            </w: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11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5396"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18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0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8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5290" w:type="dxa"/>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01" w:type="dxa"/>
            <w:gridSpan w:val="2"/>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28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表—04</w:t>
            </w:r>
          </w:p>
        </w:tc>
      </w:tr>
    </w:tbl>
    <w:p>
      <w:pPr>
        <w:pStyle w:val="21"/>
      </w:pPr>
    </w:p>
    <w:tbl>
      <w:tblPr>
        <w:tblStyle w:val="22"/>
        <w:tblW w:w="8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1"/>
        <w:gridCol w:w="1416"/>
        <w:gridCol w:w="1416"/>
        <w:gridCol w:w="2078"/>
        <w:gridCol w:w="64"/>
        <w:gridCol w:w="451"/>
        <w:gridCol w:w="762"/>
        <w:gridCol w:w="192"/>
        <w:gridCol w:w="543"/>
        <w:gridCol w:w="734"/>
        <w:gridCol w:w="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76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6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469"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3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14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22"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车牌识别子系统</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高清车牌识别摄像</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1.名称:高清车牌识别摄像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2.规格:300W 防水 识别时间小于0.3ms 内置补光</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车牌识别立柱</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1.名称:车牌识别立柱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2.规格:铝合金材质  1.2米高  支持万象头安装</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030507016003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智能补光灯</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1.名称:智能补光灯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2.规格:AC220V  或者DC12 V　  内置感光元件，可自动开启/关闭</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车牌识别子系统合计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抬杆落杆控制</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全铜芯电机道闸</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1.名称:全铜芯电机道闸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2.规格:支持3S快速开/关闸  DC24V</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030503003001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道闸控制遥控</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1.名称:道闸控制遥控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2.功能:10-30米远距离开启</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道闸内部网络转485控制模块</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1.名称:道闸内部网络转485控制模块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2.规格:RJ45标准接口输入，2路RS485输出</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040205003001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道闸横杆</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1.类型:道闸横杆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2.材质:铝合金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3.规格尺寸:3.5米  八角杆  100*45</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040205003002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立杆</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1.类型:立杆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2.材质:304不锈钢材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3.规格尺寸:壁厚0.3MM以上，高度不低于2.5米</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大车专用车辆检测器</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1.名称:大车专用车辆检测器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2.规格:车辆检测器带防砸功能  监测高度不低于45CM</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030507016020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车辆防砸地感线圈</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1.名称:车辆防砸地感线圈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2.规格:地感专用线圈，外铁氟龙防氧化，内镀锡多股铜导线  0.45以上</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抬杆落杆控制合计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73"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6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61"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469"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930"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76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6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469"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3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14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22"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信号控制</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030507016008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红绿信号灯</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1.名称:红绿信号灯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2.规格:DC 24V   159型高亮LED  支持红绿双色</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030507016009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红外光栅</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1.名称:红外光栅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2.规格:3光束，自动对齐，内置误碰消除程序</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030404016001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定制红外光栅保护箱</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1.名称:定制红外光栅保护箱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2.规格:304不锈钢材质  厚度不小于0.3MM  前用亚克力</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信号控制合计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显示与打印</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030507014001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LED户外显示屏</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1.名称:LED户外显示屏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2.规格:P10   户外单色   支持开发调用</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030507014002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LED显示屏定制支架</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1.名称:LED显示屏定制支架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2.规格:不锈钢材质   定做  不低于1.8米</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LED网络控制模块</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1.名称:LED网络控制模块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2.规格:单色P10 控制专用模块  支持称重软件输入</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语音播报喇叭</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1.名称:语音播报喇叭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2.规格:户外音柱   不低于40W</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语音转换模块</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1.名称:语音转换模块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2.规格:户外音柱   不低于40W</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运输车前后抓拍摄像头</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1.名称:运输车前后抓拍摄像头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2.规格:400W星光级</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打印机</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1.名称:打印机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2.规格:支持1-7联打印   可调节   支持快速打印</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030608004001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工控机</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1.名称:工控机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2.规格:双网口，I3-6代以上处理器，1T存储，9个及以上串口</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73"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6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61"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469"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930"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76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6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469"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3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14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22"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030502009001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一进两出串口线</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1.名称:一进两出串口线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2.类别:地磅表头数据的读取与复制</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显示与打印合计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核心控制箱</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030507016016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称重专用PLC控制器及组成电路系统</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1.名称:称重专用PLC控制器及组成电路系统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2.规格:304箱体，专用控制模块，24V开关电源(50W)，24开关电源(150W)，24V中间继电器若干，5V继电器模组若干</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ZR-YJV5*4mm²电缆</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1.名称:ZR-YJV5*4mm²电缆</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040801010001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电箱</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2.规格:留有380V16A和220V16A开关各二，电箱内需按标准配备漏电保护装置，箱体为不锈钢材质。</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030904008001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转换模块</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1.名称:转换模块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2.规格:rs232+485</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030504004001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地磅称重软件</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1.名称:地磅称重软件授权获得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2.规格:包含获得使用授权，软件调试，网络接入测试，后端服务器调试</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核心控制箱合计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其他设备安装</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030501012001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24口核心交换机</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1.名称:24口核心交换机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2.功能:华为工程机，双电源，4个光口，千兆</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1.名称:PVC管材</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超六类网线</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1.名称:超六类网线</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030411004001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RVVP3*1.5电源线</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1.名称:RVVP3*1.5电源线</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030411004002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PRVVP4*0.75信号线</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1.名称:PRVVP4*0.75信号线</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030501012002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8口POE交换机</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1.名称:8口POE交换机</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73"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6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61"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469"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930"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76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6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469"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3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14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22"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031103008001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6芯户外光纤</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1.规格、型号:6芯户外光纤</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030505009001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光纤收发器</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1.名称:光纤收发器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2.容量:百兆及以上   LC接口</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030502016001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尾纤盒</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1.名称:尾纤盒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2.规格:8口  LC接口</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030502009002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光纤跳线</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1.名称:光纤跳线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2.类别:LC-LC接口</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010501003001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混凝土基础</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1.混凝土种类:现浇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2.混凝土强度等级:按照设计要求</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刷防水油漆</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1.油漆品种、刷漆遍数:刷防水油漆</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041001001001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沥青路面破除与修复</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1.材质:沥青柏油类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2.厚度:按照设计图纸</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030502014001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光纤熔接</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1.方法:光纤熔接</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芯</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011602001001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垃圾（碎沥青）转运</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1.构件名称:垃圾（碎沥青）转运</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050102012001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铺种草皮</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1.养护期:12个月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2.草皮种类:草皮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3.铺种方式:满铺</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011615001001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打孔穿墙</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1.部位:墙体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2.打洞部位材质:按照设计图纸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3.洞尺寸:φ50mm</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031002003001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聚氯乙烯套管 φ32mm</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1.名称、类型:聚氯乙烯套管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2.规格:φ32mm</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031103030001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“埋地带电线管”警示牌</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1.名称:“埋地带电线管”警示牌</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031103030002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“埋地光纤”警示牌</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1.名称:“埋地光纤”警示牌</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镀锌钢管 φ25mm</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1.名称:镀锌钢管 φ25mm</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混凝土基础刷漆（黑黄警示）</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1.油漆品种、刷漆遍数:混凝土基础刷漆（黑黄警示）</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040205005001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太阳能道钉</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1.类型:太阳能道钉</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其他设备安装合计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73"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6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61"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469"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930"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76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6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469"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3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5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14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22"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措施其他项目</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011702001001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基础模板</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1.基础类型:独立基础</w:t>
            </w: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6.035</w:t>
            </w: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73"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73"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6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61"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469"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930"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21"/>
      </w:pPr>
    </w:p>
    <w:tbl>
      <w:tblPr>
        <w:tblStyle w:val="22"/>
        <w:tblW w:w="8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4"/>
        <w:gridCol w:w="1416"/>
        <w:gridCol w:w="1508"/>
        <w:gridCol w:w="1204"/>
        <w:gridCol w:w="520"/>
        <w:gridCol w:w="145"/>
        <w:gridCol w:w="837"/>
        <w:gridCol w:w="526"/>
        <w:gridCol w:w="302"/>
        <w:gridCol w:w="825"/>
        <w:gridCol w:w="1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890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222"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50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7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7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50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0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6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83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2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8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4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4"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9"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6" w:hRule="atLeast"/>
        </w:trPr>
        <w:tc>
          <w:tcPr>
            <w:tcW w:w="574"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150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120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5222" w:type="dxa"/>
            <w:gridSpan w:val="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3678"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5222" w:type="dxa"/>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508" w:type="dxa"/>
            <w:gridSpan w:val="3"/>
            <w:tcBorders>
              <w:top w:val="nil"/>
              <w:left w:val="nil"/>
              <w:bottom w:val="nil"/>
              <w:right w:val="nil"/>
            </w:tcBorders>
            <w:shd w:val="clear" w:color="FFFFFF" w:fill="FFFFFF"/>
            <w:vAlign w:val="top"/>
          </w:tcPr>
          <w:p>
            <w:pPr>
              <w:jc w:val="right"/>
              <w:rPr>
                <w:rFonts w:hint="eastAsia" w:ascii="宋体" w:hAnsi="宋体" w:eastAsia="宋体" w:cs="宋体"/>
                <w:i w:val="0"/>
                <w:iCs w:val="0"/>
                <w:color w:val="000000"/>
                <w:sz w:val="18"/>
                <w:szCs w:val="18"/>
                <w:u w:val="none"/>
              </w:rPr>
            </w:pPr>
          </w:p>
        </w:tc>
        <w:tc>
          <w:tcPr>
            <w:tcW w:w="2170"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890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5222"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工程名称：大观分公司2024年地磅升级改造项目</w:t>
            </w:r>
          </w:p>
        </w:tc>
        <w:tc>
          <w:tcPr>
            <w:tcW w:w="150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7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7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50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0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6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83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2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8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4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w:t>
            </w: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367"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83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5222" w:type="dxa"/>
            <w:gridSpan w:val="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3678"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5222" w:type="dxa"/>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508" w:type="dxa"/>
            <w:gridSpan w:val="3"/>
            <w:tcBorders>
              <w:top w:val="nil"/>
              <w:left w:val="nil"/>
              <w:bottom w:val="nil"/>
              <w:right w:val="nil"/>
            </w:tcBorders>
            <w:shd w:val="clear" w:color="FFFFFF" w:fill="FFFFFF"/>
            <w:vAlign w:val="top"/>
          </w:tcPr>
          <w:p>
            <w:pPr>
              <w:jc w:val="right"/>
              <w:rPr>
                <w:rFonts w:hint="eastAsia" w:ascii="宋体" w:hAnsi="宋体" w:eastAsia="宋体" w:cs="宋体"/>
                <w:i w:val="0"/>
                <w:iCs w:val="0"/>
                <w:color w:val="000000"/>
                <w:sz w:val="18"/>
                <w:szCs w:val="18"/>
                <w:u w:val="none"/>
              </w:rPr>
            </w:pPr>
          </w:p>
        </w:tc>
        <w:tc>
          <w:tcPr>
            <w:tcW w:w="2170"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pStyle w:val="21"/>
      </w:pPr>
    </w:p>
    <w:p>
      <w:pPr>
        <w:pStyle w:val="21"/>
      </w:pPr>
    </w:p>
    <w:p>
      <w:pPr>
        <w:pStyle w:val="21"/>
      </w:pPr>
    </w:p>
    <w:p>
      <w:pPr>
        <w:pStyle w:val="10"/>
        <w:rPr>
          <w:rFonts w:hint="default"/>
          <w:highlight w:val="none"/>
        </w:rPr>
      </w:pPr>
    </w:p>
    <w:p>
      <w:pPr>
        <w:jc w:val="center"/>
        <w:rPr>
          <w:rFonts w:hint="eastAsia"/>
          <w:kern w:val="0"/>
          <w:highlight w:val="none"/>
        </w:rPr>
      </w:pPr>
      <w:r>
        <w:rPr>
          <w:rFonts w:hint="eastAsia" w:ascii="宋体" w:hAnsi="宋体"/>
          <w:b/>
          <w:bCs/>
          <w:color w:val="000000"/>
          <w:sz w:val="40"/>
          <w:szCs w:val="40"/>
          <w:highlight w:val="none"/>
        </w:rPr>
        <w:t>规费、税金项目清单与计价表</w:t>
      </w:r>
    </w:p>
    <w:tbl>
      <w:tblPr>
        <w:tblStyle w:val="22"/>
        <w:tblW w:w="9488" w:type="dxa"/>
        <w:tblInd w:w="118" w:type="dxa"/>
        <w:tblLayout w:type="autofit"/>
        <w:tblCellMar>
          <w:top w:w="0" w:type="dxa"/>
          <w:left w:w="108" w:type="dxa"/>
          <w:bottom w:w="0" w:type="dxa"/>
          <w:right w:w="108" w:type="dxa"/>
        </w:tblCellMar>
      </w:tblPr>
      <w:tblGrid>
        <w:gridCol w:w="920"/>
        <w:gridCol w:w="2420"/>
        <w:gridCol w:w="2880"/>
        <w:gridCol w:w="1283"/>
        <w:gridCol w:w="1134"/>
        <w:gridCol w:w="851"/>
      </w:tblGrid>
      <w:tr>
        <w:tblPrEx>
          <w:tblCellMar>
            <w:top w:w="0" w:type="dxa"/>
            <w:left w:w="108" w:type="dxa"/>
            <w:bottom w:w="0" w:type="dxa"/>
            <w:right w:w="108" w:type="dxa"/>
          </w:tblCellMar>
        </w:tblPrEx>
        <w:trPr>
          <w:trHeight w:val="570" w:hRule="atLeast"/>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序号</w:t>
            </w:r>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项目名称</w:t>
            </w:r>
          </w:p>
        </w:tc>
        <w:tc>
          <w:tcPr>
            <w:tcW w:w="288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计算基础</w:t>
            </w:r>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计算基数</w:t>
            </w:r>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计算费率</w:t>
            </w:r>
            <w:r>
              <w:rPr>
                <w:rFonts w:hint="eastAsia" w:ascii="宋体" w:hAnsi="宋体" w:cs="宋体"/>
                <w:kern w:val="0"/>
                <w:sz w:val="20"/>
                <w:highlight w:val="none"/>
              </w:rPr>
              <w:br w:type="textWrapping"/>
            </w:r>
            <w:r>
              <w:rPr>
                <w:rFonts w:hint="eastAsia" w:ascii="宋体" w:hAnsi="宋体" w:cs="宋体"/>
                <w:kern w:val="0"/>
                <w:sz w:val="20"/>
                <w:highlight w:val="none"/>
              </w:rPr>
              <w:t>(%)</w:t>
            </w:r>
          </w:p>
        </w:tc>
        <w:tc>
          <w:tcPr>
            <w:tcW w:w="851"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金额(元)</w:t>
            </w:r>
          </w:p>
        </w:tc>
      </w:tr>
      <w:tr>
        <w:tblPrEx>
          <w:tblCellMar>
            <w:top w:w="0" w:type="dxa"/>
            <w:left w:w="108" w:type="dxa"/>
            <w:bottom w:w="0" w:type="dxa"/>
            <w:right w:w="108" w:type="dxa"/>
          </w:tblCellMar>
        </w:tblPrEx>
        <w:trPr>
          <w:trHeight w:val="570" w:hRule="atLeast"/>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1</w:t>
            </w:r>
          </w:p>
        </w:tc>
        <w:tc>
          <w:tcPr>
            <w:tcW w:w="242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20"/>
                <w:highlight w:val="none"/>
              </w:rPr>
            </w:pPr>
            <w:r>
              <w:rPr>
                <w:rFonts w:hint="eastAsia" w:ascii="宋体" w:hAnsi="宋体" w:cs="宋体"/>
                <w:kern w:val="0"/>
                <w:sz w:val="20"/>
                <w:highlight w:val="none"/>
              </w:rPr>
              <w:t>增值税销项税额</w:t>
            </w:r>
          </w:p>
        </w:tc>
        <w:tc>
          <w:tcPr>
            <w:tcW w:w="2880"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kern w:val="0"/>
                <w:sz w:val="20"/>
                <w:highlight w:val="none"/>
              </w:rPr>
            </w:pPr>
            <w:r>
              <w:rPr>
                <w:rFonts w:hint="eastAsia" w:ascii="宋体" w:hAnsi="宋体" w:cs="宋体"/>
                <w:kern w:val="0"/>
                <w:sz w:val="20"/>
                <w:highlight w:val="none"/>
              </w:rPr>
              <w:t>分部分项合计+措施合计+其他项目</w:t>
            </w:r>
          </w:p>
        </w:tc>
        <w:tc>
          <w:tcPr>
            <w:tcW w:w="1283" w:type="dxa"/>
            <w:tcBorders>
              <w:top w:val="nil"/>
              <w:left w:val="nil"/>
              <w:bottom w:val="single" w:color="000000" w:sz="4" w:space="0"/>
              <w:right w:val="single" w:color="000000" w:sz="4" w:space="0"/>
            </w:tcBorders>
            <w:shd w:val="clear" w:color="FFFFFF" w:fill="FFFFFF"/>
            <w:vAlign w:val="center"/>
          </w:tcPr>
          <w:p>
            <w:pPr>
              <w:widowControl/>
              <w:wordWrap w:val="0"/>
              <w:jc w:val="right"/>
              <w:rPr>
                <w:rFonts w:ascii="宋体" w:hAnsi="宋体" w:cs="宋体"/>
                <w:kern w:val="0"/>
                <w:sz w:val="20"/>
                <w:highlight w:val="none"/>
              </w:rPr>
            </w:pPr>
            <w:r>
              <w:rPr>
                <w:rFonts w:hint="eastAsia" w:ascii="宋体" w:hAnsi="宋体" w:cs="宋体"/>
                <w:kern w:val="0"/>
                <w:sz w:val="20"/>
                <w:highlight w:val="none"/>
              </w:rPr>
              <w:t xml:space="preserve"> </w:t>
            </w:r>
            <w:r>
              <w:rPr>
                <w:rFonts w:ascii="宋体" w:hAnsi="宋体" w:cs="宋体"/>
                <w:kern w:val="0"/>
                <w:sz w:val="20"/>
                <w:highlight w:val="none"/>
              </w:rPr>
              <w:t xml:space="preserve">          </w:t>
            </w:r>
          </w:p>
        </w:tc>
        <w:tc>
          <w:tcPr>
            <w:tcW w:w="1134"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kern w:val="0"/>
                <w:sz w:val="20"/>
                <w:highlight w:val="none"/>
              </w:rPr>
            </w:pPr>
            <w:r>
              <w:rPr>
                <w:rFonts w:hint="eastAsia" w:ascii="宋体" w:hAnsi="宋体" w:cs="宋体"/>
                <w:kern w:val="0"/>
                <w:sz w:val="20"/>
                <w:highlight w:val="none"/>
              </w:rPr>
              <w:t>9</w:t>
            </w:r>
          </w:p>
        </w:tc>
        <w:tc>
          <w:tcPr>
            <w:tcW w:w="851"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kern w:val="0"/>
                <w:sz w:val="20"/>
                <w:highlight w:val="none"/>
              </w:rPr>
            </w:pPr>
          </w:p>
        </w:tc>
      </w:tr>
    </w:tbl>
    <w:p>
      <w:pPr>
        <w:pStyle w:val="49"/>
        <w:rPr>
          <w:rFonts w:hint="eastAsia" w:ascii="仿宋" w:hAnsi="仿宋" w:eastAsia="仿宋" w:cs="仿宋_GB2312"/>
          <w:b/>
          <w:sz w:val="28"/>
          <w:szCs w:val="28"/>
          <w:highlight w:val="none"/>
        </w:rPr>
      </w:pPr>
    </w:p>
    <w:p>
      <w:pPr>
        <w:adjustRightInd w:val="0"/>
        <w:snapToGrid w:val="0"/>
        <w:spacing w:line="300" w:lineRule="auto"/>
        <w:rPr>
          <w:rFonts w:ascii="仿宋" w:hAnsi="仿宋" w:eastAsia="仿宋" w:cs="仿宋_GB2312"/>
          <w:sz w:val="28"/>
          <w:szCs w:val="28"/>
          <w:highlight w:val="none"/>
          <w:u w:val="single"/>
        </w:rPr>
      </w:pPr>
      <w:r>
        <w:rPr>
          <w:rFonts w:hint="eastAsia" w:ascii="仿宋" w:hAnsi="仿宋" w:eastAsia="仿宋" w:cs="仿宋_GB2312"/>
          <w:sz w:val="28"/>
          <w:szCs w:val="28"/>
          <w:highlight w:val="none"/>
        </w:rPr>
        <w:t>报价单位名称（盖单位公章）：</w:t>
      </w:r>
      <w:r>
        <w:rPr>
          <w:rFonts w:hint="eastAsia" w:ascii="仿宋" w:hAnsi="仿宋" w:eastAsia="仿宋" w:cs="仿宋_GB2312"/>
          <w:sz w:val="28"/>
          <w:szCs w:val="28"/>
          <w:highlight w:val="none"/>
          <w:u w:val="single"/>
        </w:rPr>
        <w:t xml:space="preserve">                        </w:t>
      </w:r>
    </w:p>
    <w:p>
      <w:pPr>
        <w:pStyle w:val="10"/>
        <w:rPr>
          <w:rFonts w:hint="eastAsia" w:ascii="仿宋" w:hAnsi="仿宋" w:eastAsia="仿宋" w:cs="仿宋_GB2312"/>
          <w:color w:val="000000"/>
          <w:kern w:val="2"/>
          <w:szCs w:val="28"/>
          <w:highlight w:val="none"/>
        </w:rPr>
      </w:pPr>
      <w:r>
        <w:rPr>
          <w:rFonts w:hint="eastAsia" w:ascii="仿宋" w:hAnsi="仿宋" w:eastAsia="仿宋" w:cs="仿宋_GB2312"/>
          <w:color w:val="000000"/>
          <w:kern w:val="2"/>
          <w:szCs w:val="28"/>
          <w:highlight w:val="none"/>
        </w:rPr>
        <w:t>日期：          年      月     日</w:t>
      </w:r>
    </w:p>
    <w:p>
      <w:pPr>
        <w:rPr>
          <w:rFonts w:hint="eastAsia" w:eastAsiaTheme="majorEastAsia"/>
          <w:highlight w:val="none"/>
          <w:lang w:val="en-US" w:eastAsia="zh-CN"/>
        </w:rPr>
      </w:pPr>
      <w:bookmarkStart w:id="132" w:name="_Toc6058"/>
      <w:bookmarkStart w:id="133" w:name="_Toc88209965"/>
      <w:bookmarkStart w:id="134" w:name="_Toc16386"/>
      <w:bookmarkStart w:id="135" w:name="_Toc87616402"/>
      <w:r>
        <w:rPr>
          <w:rFonts w:hint="eastAsia" w:eastAsiaTheme="majorEastAsia"/>
          <w:highlight w:val="none"/>
          <w:lang w:val="en-US" w:eastAsia="zh-CN"/>
        </w:rPr>
        <w:br w:type="page"/>
      </w:r>
    </w:p>
    <w:p>
      <w:pPr>
        <w:pStyle w:val="5"/>
        <w:rPr>
          <w:rFonts w:asciiTheme="majorEastAsia" w:hAnsiTheme="majorEastAsia" w:eastAsiaTheme="majorEastAsia"/>
          <w:sz w:val="28"/>
          <w:szCs w:val="28"/>
          <w:highlight w:val="none"/>
        </w:rPr>
      </w:pPr>
      <w:r>
        <w:rPr>
          <w:rFonts w:hint="eastAsia" w:eastAsiaTheme="majorEastAsia"/>
          <w:highlight w:val="none"/>
          <w:lang w:val="en-US" w:eastAsia="zh-CN"/>
        </w:rPr>
        <w:t>6</w:t>
      </w:r>
      <w:r>
        <w:rPr>
          <w:rFonts w:hint="eastAsia" w:asciiTheme="majorEastAsia" w:hAnsiTheme="majorEastAsia" w:eastAsiaTheme="majorEastAsia"/>
          <w:sz w:val="28"/>
          <w:szCs w:val="28"/>
          <w:highlight w:val="none"/>
        </w:rPr>
        <w:t>.其他资料</w:t>
      </w:r>
      <w:bookmarkEnd w:id="132"/>
      <w:bookmarkEnd w:id="133"/>
      <w:bookmarkEnd w:id="134"/>
      <w:bookmarkEnd w:id="135"/>
    </w:p>
    <w:p>
      <w:pPr>
        <w:adjustRightInd w:val="0"/>
        <w:snapToGrid w:val="0"/>
        <w:spacing w:line="600" w:lineRule="exact"/>
        <w:ind w:firstLine="570"/>
        <w:rPr>
          <w:rFonts w:ascii="仿宋_GB2312" w:eastAsia="仿宋_GB2312" w:hAnsiTheme="minorEastAsia"/>
          <w:sz w:val="28"/>
          <w:szCs w:val="28"/>
          <w:highlight w:val="none"/>
        </w:rPr>
      </w:pPr>
      <w:r>
        <w:rPr>
          <w:rFonts w:ascii="仿宋_GB2312" w:eastAsia="仿宋_GB2312" w:hAnsiTheme="minorEastAsia"/>
          <w:sz w:val="28"/>
          <w:szCs w:val="28"/>
          <w:highlight w:val="none"/>
        </w:rPr>
        <w:t>供应商须提交的其他资料</w:t>
      </w:r>
      <w:r>
        <w:rPr>
          <w:rFonts w:hint="eastAsia" w:ascii="仿宋_GB2312" w:eastAsia="仿宋_GB2312" w:hAnsiTheme="minorEastAsia"/>
          <w:sz w:val="28"/>
          <w:szCs w:val="28"/>
          <w:highlight w:val="none"/>
        </w:rPr>
        <w:t>。</w:t>
      </w:r>
    </w:p>
    <w:p>
      <w:pPr>
        <w:rPr>
          <w:highlight w:val="none"/>
        </w:rPr>
      </w:pPr>
    </w:p>
    <w:p>
      <w:pPr>
        <w:rPr>
          <w:highlight w:val="none"/>
        </w:rPr>
      </w:pPr>
    </w:p>
    <w:p>
      <w:pPr>
        <w:rPr>
          <w:highlight w:val="none"/>
        </w:rPr>
      </w:pPr>
    </w:p>
    <w:p>
      <w:pPr>
        <w:pStyle w:val="27"/>
        <w:ind w:firstLine="0" w:firstLineChars="0"/>
        <w:rPr>
          <w:color w:val="auto"/>
          <w:highlight w:val="none"/>
        </w:rPr>
      </w:pPr>
      <w:r>
        <w:rPr>
          <w:rFonts w:hint="eastAsia" w:ascii="宋体" w:hAnsi="宋体"/>
          <w:b/>
          <w:sz w:val="52"/>
          <w:lang w:eastAsia="zh-CN"/>
        </w:rPr>
        <w:br w:type="textWrapping"/>
      </w: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E8FCB2-64A1-4338-A85D-FB22518D353C}"/>
  </w:font>
  <w:font w:name="Arial">
    <w:panose1 w:val="020B0604020202020204"/>
    <w:charset w:val="01"/>
    <w:family w:val="swiss"/>
    <w:pitch w:val="default"/>
    <w:sig w:usb0="E0002EFF" w:usb1="C000785B" w:usb2="00000009" w:usb3="00000000" w:csb0="400001FF" w:csb1="FFFF0000"/>
    <w:embedRegular r:id="rId2" w:fontKey="{A25A2788-DE8D-4544-86FD-0250300B8D88}"/>
  </w:font>
  <w:font w:name="黑体">
    <w:panose1 w:val="02010609060101010101"/>
    <w:charset w:val="86"/>
    <w:family w:val="auto"/>
    <w:pitch w:val="default"/>
    <w:sig w:usb0="800002BF" w:usb1="38CF7CFA" w:usb2="00000016" w:usb3="00000000" w:csb0="00040001" w:csb1="00000000"/>
    <w:embedRegular r:id="rId3" w:fontKey="{C2C2B127-8364-4848-8A59-7587B753E9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0FB8521-0970-439C-B654-D074C6DEC006}"/>
  </w:font>
  <w:font w:name="方正小标宋简体">
    <w:panose1 w:val="03000509000000000000"/>
    <w:charset w:val="86"/>
    <w:family w:val="script"/>
    <w:pitch w:val="default"/>
    <w:sig w:usb0="00000001" w:usb1="080E0000" w:usb2="00000000" w:usb3="00000000" w:csb0="00040000" w:csb1="00000000"/>
    <w:embedRegular r:id="rId5" w:fontKey="{DE61E7D0-9F6C-44E6-89CA-0545CC97D5A4}"/>
  </w:font>
  <w:font w:name="Cambria">
    <w:panose1 w:val="02040503050406030204"/>
    <w:charset w:val="00"/>
    <w:family w:val="roman"/>
    <w:pitch w:val="default"/>
    <w:sig w:usb0="E00006FF" w:usb1="420024FF" w:usb2="02000000" w:usb3="00000000" w:csb0="2000019F" w:csb1="00000000"/>
    <w:embedRegular r:id="rId6" w:fontKey="{818AED85-C0F2-43E4-8398-3434ADFE2014}"/>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41FB501A-627A-4DAA-BB81-DC288DB96F79}"/>
  </w:font>
  <w:font w:name="等线">
    <w:panose1 w:val="02010600030101010101"/>
    <w:charset w:val="86"/>
    <w:family w:val="auto"/>
    <w:pitch w:val="default"/>
    <w:sig w:usb0="A00002BF" w:usb1="38CF7CFA" w:usb2="00000016" w:usb3="00000000" w:csb0="0004000F" w:csb1="00000000"/>
    <w:embedRegular r:id="rId8" w:fontKey="{E6B0D9F5-43B0-44BF-B3BB-2301B92BD3D9}"/>
  </w:font>
  <w:font w:name="仿宋_GB2312">
    <w:panose1 w:val="02010609030101010101"/>
    <w:charset w:val="86"/>
    <w:family w:val="modern"/>
    <w:pitch w:val="default"/>
    <w:sig w:usb0="00000001" w:usb1="080E0000" w:usb2="00000000" w:usb3="00000000" w:csb0="00040000" w:csb1="00000000"/>
    <w:embedRegular r:id="rId9" w:fontKey="{CA96C874-2967-463D-974A-5844DFA69495}"/>
  </w:font>
  <w:font w:name="仿宋">
    <w:panose1 w:val="02010609060101010101"/>
    <w:charset w:val="86"/>
    <w:family w:val="modern"/>
    <w:pitch w:val="default"/>
    <w:sig w:usb0="800002BF" w:usb1="38CF7CFA" w:usb2="00000016" w:usb3="00000000" w:csb0="00040001" w:csb1="00000000"/>
    <w:embedRegular r:id="rId10" w:fontKey="{01D96E97-CF3A-4A95-9527-DADEC7C276F8}"/>
  </w:font>
  <w:font w:name="Wingdings 2">
    <w:panose1 w:val="05020102010507070707"/>
    <w:charset w:val="00"/>
    <w:family w:val="auto"/>
    <w:pitch w:val="default"/>
    <w:sig w:usb0="00000000" w:usb1="00000000" w:usb2="00000000" w:usb3="00000000" w:csb0="80000000" w:csb1="00000000"/>
    <w:embedRegular r:id="rId11" w:fontKey="{9B629CBF-65BF-40A7-946B-F6ABC2630D15}"/>
  </w:font>
  <w:font w:name="Batang">
    <w:altName w:val="Malgun Gothic"/>
    <w:panose1 w:val="02030600000101010101"/>
    <w:charset w:val="81"/>
    <w:family w:val="auto"/>
    <w:pitch w:val="default"/>
    <w:sig w:usb0="00000000" w:usb1="00000000" w:usb2="00000010" w:usb3="00000000" w:csb0="00080000" w:csb1="00000000"/>
    <w:embedRegular r:id="rId12" w:fontKey="{6EBDD86C-B83A-4CD0-B49D-3FE532AD4E1C}"/>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FIk8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wUiTyQEAAJoDAAAOAAAAAAAAAAEAIAAAAB4BAABkcnMvZTJvRG9j&#10;LnhtbFBLBQYAAAAABgAGAFkBAABZBQ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6"/>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22"/>
        <w:tab w:val="clea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22"/>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474C9A6"/>
    <w:multiLevelType w:val="singleLevel"/>
    <w:tmpl w:val="F474C9A6"/>
    <w:lvl w:ilvl="0" w:tentative="0">
      <w:start w:val="10"/>
      <w:numFmt w:val="chineseCounting"/>
      <w:suff w:val="space"/>
      <w:lvlText w:val="第%1条"/>
      <w:lvlJc w:val="left"/>
      <w:rPr>
        <w:rFonts w:hint="eastAsia"/>
      </w:r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172A27"/>
    <w:rsid w:val="003D60BA"/>
    <w:rsid w:val="00411689"/>
    <w:rsid w:val="005D618A"/>
    <w:rsid w:val="00911ECD"/>
    <w:rsid w:val="00A042E0"/>
    <w:rsid w:val="00B26BB1"/>
    <w:rsid w:val="00B26E21"/>
    <w:rsid w:val="00F83B64"/>
    <w:rsid w:val="013E3461"/>
    <w:rsid w:val="01BB0F13"/>
    <w:rsid w:val="01C67921"/>
    <w:rsid w:val="01D803E5"/>
    <w:rsid w:val="02090C75"/>
    <w:rsid w:val="02480AA9"/>
    <w:rsid w:val="02A23A3C"/>
    <w:rsid w:val="035D130A"/>
    <w:rsid w:val="039110A9"/>
    <w:rsid w:val="03AC246A"/>
    <w:rsid w:val="03AE6061"/>
    <w:rsid w:val="03B23056"/>
    <w:rsid w:val="03DA023E"/>
    <w:rsid w:val="03DC3EBA"/>
    <w:rsid w:val="03E2248B"/>
    <w:rsid w:val="03F9794D"/>
    <w:rsid w:val="04180706"/>
    <w:rsid w:val="046A2461"/>
    <w:rsid w:val="04B27A00"/>
    <w:rsid w:val="04C609C8"/>
    <w:rsid w:val="051C2970"/>
    <w:rsid w:val="05CD3FD8"/>
    <w:rsid w:val="060C3611"/>
    <w:rsid w:val="06C64829"/>
    <w:rsid w:val="06E31D05"/>
    <w:rsid w:val="070E7B6E"/>
    <w:rsid w:val="07140111"/>
    <w:rsid w:val="071D62B7"/>
    <w:rsid w:val="077D16D2"/>
    <w:rsid w:val="07886DF0"/>
    <w:rsid w:val="07CF5DE6"/>
    <w:rsid w:val="082A69F3"/>
    <w:rsid w:val="08675FC8"/>
    <w:rsid w:val="09B713FD"/>
    <w:rsid w:val="09EF6ACC"/>
    <w:rsid w:val="0A315056"/>
    <w:rsid w:val="0AA213B4"/>
    <w:rsid w:val="0AF61C7E"/>
    <w:rsid w:val="0AFB45AD"/>
    <w:rsid w:val="0B351E9B"/>
    <w:rsid w:val="0B4C50D3"/>
    <w:rsid w:val="0B806B92"/>
    <w:rsid w:val="0B827E94"/>
    <w:rsid w:val="0B842F76"/>
    <w:rsid w:val="0BB52891"/>
    <w:rsid w:val="0BD070E1"/>
    <w:rsid w:val="0BE45BD8"/>
    <w:rsid w:val="0C2361E7"/>
    <w:rsid w:val="0C247926"/>
    <w:rsid w:val="0D794204"/>
    <w:rsid w:val="0E2125D1"/>
    <w:rsid w:val="0E214211"/>
    <w:rsid w:val="0E5F2769"/>
    <w:rsid w:val="0F4D75A3"/>
    <w:rsid w:val="0F5B2DCA"/>
    <w:rsid w:val="0FED051E"/>
    <w:rsid w:val="0FEE4C29"/>
    <w:rsid w:val="10031608"/>
    <w:rsid w:val="10046082"/>
    <w:rsid w:val="104974DD"/>
    <w:rsid w:val="10CF6E57"/>
    <w:rsid w:val="111703D2"/>
    <w:rsid w:val="112B101A"/>
    <w:rsid w:val="11847C41"/>
    <w:rsid w:val="119B53FC"/>
    <w:rsid w:val="1215733B"/>
    <w:rsid w:val="12424CDC"/>
    <w:rsid w:val="126A6B38"/>
    <w:rsid w:val="129A2738"/>
    <w:rsid w:val="12B56BF1"/>
    <w:rsid w:val="12CB1A89"/>
    <w:rsid w:val="12EA7F78"/>
    <w:rsid w:val="131840FB"/>
    <w:rsid w:val="13467417"/>
    <w:rsid w:val="136E76CF"/>
    <w:rsid w:val="140354CF"/>
    <w:rsid w:val="145E0C1D"/>
    <w:rsid w:val="145F08C6"/>
    <w:rsid w:val="14816E9C"/>
    <w:rsid w:val="14E43F59"/>
    <w:rsid w:val="153E27FD"/>
    <w:rsid w:val="15776308"/>
    <w:rsid w:val="15BC6B3C"/>
    <w:rsid w:val="16360A7B"/>
    <w:rsid w:val="164D40B0"/>
    <w:rsid w:val="16881115"/>
    <w:rsid w:val="1694429A"/>
    <w:rsid w:val="17234274"/>
    <w:rsid w:val="17635326"/>
    <w:rsid w:val="17667BBF"/>
    <w:rsid w:val="17B803EA"/>
    <w:rsid w:val="1815096B"/>
    <w:rsid w:val="18236EFD"/>
    <w:rsid w:val="189D5B1F"/>
    <w:rsid w:val="18A34CD0"/>
    <w:rsid w:val="18D01777"/>
    <w:rsid w:val="1940107A"/>
    <w:rsid w:val="19A53EA8"/>
    <w:rsid w:val="19B64DBC"/>
    <w:rsid w:val="19B95BCF"/>
    <w:rsid w:val="19EC6A4A"/>
    <w:rsid w:val="1A373ACF"/>
    <w:rsid w:val="1A7B10BA"/>
    <w:rsid w:val="1A895341"/>
    <w:rsid w:val="1A92628B"/>
    <w:rsid w:val="1AC413A0"/>
    <w:rsid w:val="1B0D071F"/>
    <w:rsid w:val="1B4568CE"/>
    <w:rsid w:val="1B7E7DF7"/>
    <w:rsid w:val="1B9015B7"/>
    <w:rsid w:val="1B950DA6"/>
    <w:rsid w:val="1BF54245"/>
    <w:rsid w:val="1C173D4D"/>
    <w:rsid w:val="1CA92C52"/>
    <w:rsid w:val="1D0E6976"/>
    <w:rsid w:val="1D5A79EE"/>
    <w:rsid w:val="1E0E2CD0"/>
    <w:rsid w:val="1E143924"/>
    <w:rsid w:val="1E831280"/>
    <w:rsid w:val="1EBC4704"/>
    <w:rsid w:val="1EDC4D22"/>
    <w:rsid w:val="1F172EB5"/>
    <w:rsid w:val="1F94592D"/>
    <w:rsid w:val="1FB042F7"/>
    <w:rsid w:val="1FB860DE"/>
    <w:rsid w:val="1FF943B5"/>
    <w:rsid w:val="203C5A02"/>
    <w:rsid w:val="209D4C94"/>
    <w:rsid w:val="20B44FCD"/>
    <w:rsid w:val="20E84705"/>
    <w:rsid w:val="218400BA"/>
    <w:rsid w:val="21AB1E2F"/>
    <w:rsid w:val="21D40498"/>
    <w:rsid w:val="21DD1CA9"/>
    <w:rsid w:val="2209065F"/>
    <w:rsid w:val="22767047"/>
    <w:rsid w:val="22A23F3E"/>
    <w:rsid w:val="23A05588"/>
    <w:rsid w:val="240476A1"/>
    <w:rsid w:val="25431AEB"/>
    <w:rsid w:val="257A1ED1"/>
    <w:rsid w:val="25BE3BFB"/>
    <w:rsid w:val="25BF43FD"/>
    <w:rsid w:val="25F86BCD"/>
    <w:rsid w:val="2605748B"/>
    <w:rsid w:val="26396D26"/>
    <w:rsid w:val="264544A6"/>
    <w:rsid w:val="267702FB"/>
    <w:rsid w:val="269E416A"/>
    <w:rsid w:val="26C11C6B"/>
    <w:rsid w:val="26CA1946"/>
    <w:rsid w:val="272100D3"/>
    <w:rsid w:val="272C72FC"/>
    <w:rsid w:val="275131CB"/>
    <w:rsid w:val="275E777C"/>
    <w:rsid w:val="27787DF0"/>
    <w:rsid w:val="27873B8F"/>
    <w:rsid w:val="278F6521"/>
    <w:rsid w:val="27EB149D"/>
    <w:rsid w:val="27FD3E52"/>
    <w:rsid w:val="28321D4D"/>
    <w:rsid w:val="28E11370"/>
    <w:rsid w:val="29354F3D"/>
    <w:rsid w:val="293B7327"/>
    <w:rsid w:val="294A756A"/>
    <w:rsid w:val="29781BF8"/>
    <w:rsid w:val="29C33ED0"/>
    <w:rsid w:val="29D5322D"/>
    <w:rsid w:val="2A025DD9"/>
    <w:rsid w:val="2A2619CB"/>
    <w:rsid w:val="2A7C2231"/>
    <w:rsid w:val="2A920E4F"/>
    <w:rsid w:val="2ABB753D"/>
    <w:rsid w:val="2AFE6EC4"/>
    <w:rsid w:val="2B7A49FA"/>
    <w:rsid w:val="2C615D26"/>
    <w:rsid w:val="2CB679ED"/>
    <w:rsid w:val="2CDE24A4"/>
    <w:rsid w:val="2D173C07"/>
    <w:rsid w:val="2D424A86"/>
    <w:rsid w:val="2DDA66B7"/>
    <w:rsid w:val="2E1918A5"/>
    <w:rsid w:val="2E1B14D5"/>
    <w:rsid w:val="2E237FBE"/>
    <w:rsid w:val="2E6F2D11"/>
    <w:rsid w:val="2E7B52DB"/>
    <w:rsid w:val="2ED60115"/>
    <w:rsid w:val="2F324CFE"/>
    <w:rsid w:val="2F3960B7"/>
    <w:rsid w:val="2F48220F"/>
    <w:rsid w:val="2FBA09F1"/>
    <w:rsid w:val="2FEF2ACF"/>
    <w:rsid w:val="2FF93D20"/>
    <w:rsid w:val="30540211"/>
    <w:rsid w:val="30E45100"/>
    <w:rsid w:val="310440D3"/>
    <w:rsid w:val="31112A0D"/>
    <w:rsid w:val="311F4B20"/>
    <w:rsid w:val="312D7741"/>
    <w:rsid w:val="316F137F"/>
    <w:rsid w:val="31DF525F"/>
    <w:rsid w:val="31EC162B"/>
    <w:rsid w:val="32324C2E"/>
    <w:rsid w:val="32630FC4"/>
    <w:rsid w:val="327171DF"/>
    <w:rsid w:val="330D1A18"/>
    <w:rsid w:val="3391569E"/>
    <w:rsid w:val="341E3434"/>
    <w:rsid w:val="34735BC7"/>
    <w:rsid w:val="34AB35B3"/>
    <w:rsid w:val="34BB4442"/>
    <w:rsid w:val="35291F42"/>
    <w:rsid w:val="3584136B"/>
    <w:rsid w:val="35FF5AA4"/>
    <w:rsid w:val="360B7EBA"/>
    <w:rsid w:val="36416867"/>
    <w:rsid w:val="367D5DD4"/>
    <w:rsid w:val="368A1390"/>
    <w:rsid w:val="369C32FD"/>
    <w:rsid w:val="37666E72"/>
    <w:rsid w:val="37FA3D04"/>
    <w:rsid w:val="38081EA3"/>
    <w:rsid w:val="38167A04"/>
    <w:rsid w:val="381C3783"/>
    <w:rsid w:val="38B36EDA"/>
    <w:rsid w:val="394B167A"/>
    <w:rsid w:val="39DA2868"/>
    <w:rsid w:val="3A055F4B"/>
    <w:rsid w:val="3A2970A3"/>
    <w:rsid w:val="3A4E4336"/>
    <w:rsid w:val="3A6007FE"/>
    <w:rsid w:val="3A802587"/>
    <w:rsid w:val="3A852164"/>
    <w:rsid w:val="3A894963"/>
    <w:rsid w:val="3AF93D6C"/>
    <w:rsid w:val="3AFD06C8"/>
    <w:rsid w:val="3B7C2CE4"/>
    <w:rsid w:val="3BAF716B"/>
    <w:rsid w:val="3BE5390B"/>
    <w:rsid w:val="3C0B5355"/>
    <w:rsid w:val="3CD4176B"/>
    <w:rsid w:val="3D1F44D9"/>
    <w:rsid w:val="3D5C38CD"/>
    <w:rsid w:val="3DC92CFC"/>
    <w:rsid w:val="3E5070F1"/>
    <w:rsid w:val="3E7B7724"/>
    <w:rsid w:val="3EC370CB"/>
    <w:rsid w:val="3F304C2A"/>
    <w:rsid w:val="3F6C3589"/>
    <w:rsid w:val="3F850180"/>
    <w:rsid w:val="3F9004D6"/>
    <w:rsid w:val="3FEE7CFA"/>
    <w:rsid w:val="400622DD"/>
    <w:rsid w:val="400E4D5E"/>
    <w:rsid w:val="40E1138C"/>
    <w:rsid w:val="413814BA"/>
    <w:rsid w:val="41872511"/>
    <w:rsid w:val="41DF1251"/>
    <w:rsid w:val="42344B5A"/>
    <w:rsid w:val="424236D9"/>
    <w:rsid w:val="42466655"/>
    <w:rsid w:val="427E6067"/>
    <w:rsid w:val="42C82F57"/>
    <w:rsid w:val="435707E5"/>
    <w:rsid w:val="435A42E9"/>
    <w:rsid w:val="438D180E"/>
    <w:rsid w:val="43955013"/>
    <w:rsid w:val="43AE2CD7"/>
    <w:rsid w:val="43C76AF7"/>
    <w:rsid w:val="43E97E4A"/>
    <w:rsid w:val="444A6F72"/>
    <w:rsid w:val="446828F0"/>
    <w:rsid w:val="44DF4BB3"/>
    <w:rsid w:val="45093E85"/>
    <w:rsid w:val="451C1003"/>
    <w:rsid w:val="45AB22A1"/>
    <w:rsid w:val="45C13B4D"/>
    <w:rsid w:val="46054BCA"/>
    <w:rsid w:val="46364D9E"/>
    <w:rsid w:val="464C6AFC"/>
    <w:rsid w:val="464F10CD"/>
    <w:rsid w:val="468B0091"/>
    <w:rsid w:val="46A107C3"/>
    <w:rsid w:val="46B15CE2"/>
    <w:rsid w:val="46BE113D"/>
    <w:rsid w:val="46E44B13"/>
    <w:rsid w:val="4703508A"/>
    <w:rsid w:val="471E7C8E"/>
    <w:rsid w:val="47212A0C"/>
    <w:rsid w:val="474806E5"/>
    <w:rsid w:val="475023F8"/>
    <w:rsid w:val="47826876"/>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7F3979"/>
    <w:rsid w:val="4ADA1F63"/>
    <w:rsid w:val="4AE23D89"/>
    <w:rsid w:val="4AFA44F5"/>
    <w:rsid w:val="4B2038D0"/>
    <w:rsid w:val="4B21175C"/>
    <w:rsid w:val="4B296E7D"/>
    <w:rsid w:val="4B79394E"/>
    <w:rsid w:val="4B877F28"/>
    <w:rsid w:val="4BB5666E"/>
    <w:rsid w:val="4BDE1449"/>
    <w:rsid w:val="4D916BA6"/>
    <w:rsid w:val="4D9D377E"/>
    <w:rsid w:val="4DC44169"/>
    <w:rsid w:val="4DE24E21"/>
    <w:rsid w:val="4E1B19A3"/>
    <w:rsid w:val="4E48787F"/>
    <w:rsid w:val="4EF0709E"/>
    <w:rsid w:val="4F0469A4"/>
    <w:rsid w:val="500E56F4"/>
    <w:rsid w:val="50540C73"/>
    <w:rsid w:val="50752AF8"/>
    <w:rsid w:val="510D474B"/>
    <w:rsid w:val="513C6A7B"/>
    <w:rsid w:val="51886ED6"/>
    <w:rsid w:val="519A022A"/>
    <w:rsid w:val="51D458BD"/>
    <w:rsid w:val="51D756CF"/>
    <w:rsid w:val="51DA5080"/>
    <w:rsid w:val="522956BF"/>
    <w:rsid w:val="52690DDA"/>
    <w:rsid w:val="52DA29DD"/>
    <w:rsid w:val="52EC6EC2"/>
    <w:rsid w:val="532D486F"/>
    <w:rsid w:val="5333545B"/>
    <w:rsid w:val="538D0E89"/>
    <w:rsid w:val="5450213C"/>
    <w:rsid w:val="54556C40"/>
    <w:rsid w:val="54D24048"/>
    <w:rsid w:val="54D64CD5"/>
    <w:rsid w:val="55177DCA"/>
    <w:rsid w:val="5532287C"/>
    <w:rsid w:val="55887D69"/>
    <w:rsid w:val="559A023B"/>
    <w:rsid w:val="561A0928"/>
    <w:rsid w:val="56423872"/>
    <w:rsid w:val="566D249F"/>
    <w:rsid w:val="568C2DF1"/>
    <w:rsid w:val="569E06BC"/>
    <w:rsid w:val="56B279F0"/>
    <w:rsid w:val="56F20F86"/>
    <w:rsid w:val="579D710E"/>
    <w:rsid w:val="581F22F6"/>
    <w:rsid w:val="586E1E17"/>
    <w:rsid w:val="58862C35"/>
    <w:rsid w:val="58C14957"/>
    <w:rsid w:val="58CC23D2"/>
    <w:rsid w:val="58E66050"/>
    <w:rsid w:val="59FA18CA"/>
    <w:rsid w:val="59FC7994"/>
    <w:rsid w:val="5AE83A50"/>
    <w:rsid w:val="5B186BCB"/>
    <w:rsid w:val="5B353193"/>
    <w:rsid w:val="5BA209E6"/>
    <w:rsid w:val="5BAB2917"/>
    <w:rsid w:val="5BFC33FA"/>
    <w:rsid w:val="5C3107A4"/>
    <w:rsid w:val="5C3B1B93"/>
    <w:rsid w:val="5C7341BE"/>
    <w:rsid w:val="5C9136E5"/>
    <w:rsid w:val="5C9220DF"/>
    <w:rsid w:val="5CAB5C1D"/>
    <w:rsid w:val="5CCD49A2"/>
    <w:rsid w:val="5CDB4A84"/>
    <w:rsid w:val="5D0E4DFF"/>
    <w:rsid w:val="5D4A15F3"/>
    <w:rsid w:val="5D665A1A"/>
    <w:rsid w:val="5D69542A"/>
    <w:rsid w:val="5D783B72"/>
    <w:rsid w:val="5E0930EF"/>
    <w:rsid w:val="5E1F2629"/>
    <w:rsid w:val="5E3D4D53"/>
    <w:rsid w:val="5E4717E6"/>
    <w:rsid w:val="5E55774C"/>
    <w:rsid w:val="5E8A70FF"/>
    <w:rsid w:val="5EAE689B"/>
    <w:rsid w:val="5EEE3F19"/>
    <w:rsid w:val="60045F96"/>
    <w:rsid w:val="60104DDC"/>
    <w:rsid w:val="603A4978"/>
    <w:rsid w:val="605C0804"/>
    <w:rsid w:val="60913E6F"/>
    <w:rsid w:val="615960D0"/>
    <w:rsid w:val="61733C3E"/>
    <w:rsid w:val="6189617B"/>
    <w:rsid w:val="61B52BB6"/>
    <w:rsid w:val="61B749C2"/>
    <w:rsid w:val="62280D20"/>
    <w:rsid w:val="62CA2457"/>
    <w:rsid w:val="63780255"/>
    <w:rsid w:val="638240A1"/>
    <w:rsid w:val="63833423"/>
    <w:rsid w:val="63A5257B"/>
    <w:rsid w:val="63AC579C"/>
    <w:rsid w:val="63BD3DCC"/>
    <w:rsid w:val="63C61741"/>
    <w:rsid w:val="63FC2B8B"/>
    <w:rsid w:val="64560967"/>
    <w:rsid w:val="656B1D10"/>
    <w:rsid w:val="65B841F9"/>
    <w:rsid w:val="65CC4E57"/>
    <w:rsid w:val="66022B28"/>
    <w:rsid w:val="664A38E2"/>
    <w:rsid w:val="66581E87"/>
    <w:rsid w:val="66FA11D5"/>
    <w:rsid w:val="674302C7"/>
    <w:rsid w:val="67CB09D8"/>
    <w:rsid w:val="67EE3B0F"/>
    <w:rsid w:val="680A5986"/>
    <w:rsid w:val="680D4239"/>
    <w:rsid w:val="680D5F4B"/>
    <w:rsid w:val="68113F51"/>
    <w:rsid w:val="68A613C0"/>
    <w:rsid w:val="68E94770"/>
    <w:rsid w:val="68F949C9"/>
    <w:rsid w:val="695A4290"/>
    <w:rsid w:val="69F10D61"/>
    <w:rsid w:val="6A334932"/>
    <w:rsid w:val="6A3353FF"/>
    <w:rsid w:val="6A5D63E6"/>
    <w:rsid w:val="6A5F24D1"/>
    <w:rsid w:val="6ACA70C4"/>
    <w:rsid w:val="6AE347EB"/>
    <w:rsid w:val="6B330365"/>
    <w:rsid w:val="6B434AF0"/>
    <w:rsid w:val="6B57675A"/>
    <w:rsid w:val="6B87098A"/>
    <w:rsid w:val="6BBD7C07"/>
    <w:rsid w:val="6BDD7B4D"/>
    <w:rsid w:val="6D5D610D"/>
    <w:rsid w:val="6D610B0C"/>
    <w:rsid w:val="6D6830E8"/>
    <w:rsid w:val="6EBC0B3A"/>
    <w:rsid w:val="6EC15AE8"/>
    <w:rsid w:val="6ED26E25"/>
    <w:rsid w:val="6EF51C7D"/>
    <w:rsid w:val="6F8363E5"/>
    <w:rsid w:val="6F841DCF"/>
    <w:rsid w:val="6FA80CCD"/>
    <w:rsid w:val="6FAC3CC5"/>
    <w:rsid w:val="6FC746F5"/>
    <w:rsid w:val="700B307F"/>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A66027"/>
    <w:rsid w:val="75252DF3"/>
    <w:rsid w:val="75621536"/>
    <w:rsid w:val="75BF3154"/>
    <w:rsid w:val="75F524E3"/>
    <w:rsid w:val="764A07CF"/>
    <w:rsid w:val="764B5F71"/>
    <w:rsid w:val="764F6B3D"/>
    <w:rsid w:val="76564426"/>
    <w:rsid w:val="76CD2B7B"/>
    <w:rsid w:val="76D80645"/>
    <w:rsid w:val="76E03371"/>
    <w:rsid w:val="771211AA"/>
    <w:rsid w:val="780E5898"/>
    <w:rsid w:val="782642CC"/>
    <w:rsid w:val="7894095E"/>
    <w:rsid w:val="78964555"/>
    <w:rsid w:val="78CF4963"/>
    <w:rsid w:val="78FC0BE5"/>
    <w:rsid w:val="79000679"/>
    <w:rsid w:val="79197217"/>
    <w:rsid w:val="791C0FE5"/>
    <w:rsid w:val="791D1444"/>
    <w:rsid w:val="79A416F0"/>
    <w:rsid w:val="79B03EB6"/>
    <w:rsid w:val="79B61437"/>
    <w:rsid w:val="7AAF550E"/>
    <w:rsid w:val="7AE15A5C"/>
    <w:rsid w:val="7AF37579"/>
    <w:rsid w:val="7AF87F64"/>
    <w:rsid w:val="7B1C0C84"/>
    <w:rsid w:val="7B2875A9"/>
    <w:rsid w:val="7B5A62DF"/>
    <w:rsid w:val="7B7A04A8"/>
    <w:rsid w:val="7C0C3F6D"/>
    <w:rsid w:val="7C22163C"/>
    <w:rsid w:val="7C457B4B"/>
    <w:rsid w:val="7C595075"/>
    <w:rsid w:val="7C6B07B2"/>
    <w:rsid w:val="7CFE79CD"/>
    <w:rsid w:val="7D1224A2"/>
    <w:rsid w:val="7D133243"/>
    <w:rsid w:val="7D2E2137"/>
    <w:rsid w:val="7D4D4C17"/>
    <w:rsid w:val="7D945420"/>
    <w:rsid w:val="7E394207"/>
    <w:rsid w:val="7E4007A2"/>
    <w:rsid w:val="7E791CAD"/>
    <w:rsid w:val="7EA50DFB"/>
    <w:rsid w:val="7EC86878"/>
    <w:rsid w:val="7F0864D9"/>
    <w:rsid w:val="7F1255AA"/>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spacing w:after="100" w:line="276" w:lineRule="auto"/>
      <w:jc w:val="left"/>
    </w:pPr>
    <w:rPr>
      <w:kern w:val="0"/>
      <w:sz w:val="22"/>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qFormat/>
    <w:uiPriority w:val="0"/>
    <w:rPr>
      <w:rFonts w:ascii="宋体" w:hAnsi="Courier New"/>
      <w:szCs w:val="21"/>
    </w:rPr>
  </w:style>
  <w:style w:type="paragraph" w:styleId="14">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5">
    <w:name w:val="Balloon Text"/>
    <w:basedOn w:val="1"/>
    <w:link w:val="36"/>
    <w:semiHidden/>
    <w:unhideWhenUsed/>
    <w:qFormat/>
    <w:uiPriority w:val="99"/>
    <w:rPr>
      <w:sz w:val="18"/>
      <w:szCs w:val="18"/>
    </w:rPr>
  </w:style>
  <w:style w:type="paragraph" w:styleId="16">
    <w:name w:val="footer"/>
    <w:basedOn w:val="1"/>
    <w:link w:val="30"/>
    <w:unhideWhenUsed/>
    <w:qFormat/>
    <w:uiPriority w:val="99"/>
    <w:pPr>
      <w:tabs>
        <w:tab w:val="center" w:pos="4153"/>
        <w:tab w:val="right" w:pos="8306"/>
      </w:tabs>
      <w:snapToGrid w:val="0"/>
      <w:jc w:val="left"/>
    </w:pPr>
    <w:rPr>
      <w:sz w:val="18"/>
      <w:szCs w:val="18"/>
    </w:rPr>
  </w:style>
  <w:style w:type="paragraph" w:styleId="17">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List"/>
    <w:basedOn w:val="1"/>
    <w:next w:val="1"/>
    <w:qFormat/>
    <w:uiPriority w:val="0"/>
    <w:pPr>
      <w:snapToGrid w:val="0"/>
    </w:pPr>
    <w:rPr>
      <w:szCs w:val="24"/>
    </w:rPr>
  </w:style>
  <w:style w:type="paragraph" w:styleId="19">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0">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1">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Hyperlink"/>
    <w:basedOn w:val="24"/>
    <w:unhideWhenUsed/>
    <w:qFormat/>
    <w:uiPriority w:val="99"/>
    <w:rPr>
      <w:color w:val="0000FF" w:themeColor="hyperlink"/>
      <w:u w:val="single"/>
      <w14:textFill>
        <w14:solidFill>
          <w14:schemeClr w14:val="hlink"/>
        </w14:solidFill>
      </w14:textFill>
    </w:rPr>
  </w:style>
  <w:style w:type="paragraph" w:customStyle="1" w:styleId="27">
    <w:name w:val="样式 正文文字 + 首行缩进:  2 字符2"/>
    <w:basedOn w:val="1"/>
    <w:qFormat/>
    <w:uiPriority w:val="0"/>
    <w:pPr>
      <w:spacing w:line="480" w:lineRule="atLeast"/>
      <w:ind w:firstLine="560" w:firstLineChars="200"/>
    </w:pPr>
    <w:rPr>
      <w:rFonts w:cs="宋体"/>
      <w:szCs w:val="20"/>
    </w:rPr>
  </w:style>
  <w:style w:type="paragraph" w:customStyle="1" w:styleId="28">
    <w:name w:val="Default"/>
    <w:next w:val="18"/>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29">
    <w:name w:val="页眉 Char"/>
    <w:basedOn w:val="24"/>
    <w:link w:val="17"/>
    <w:semiHidden/>
    <w:qFormat/>
    <w:uiPriority w:val="99"/>
    <w:rPr>
      <w:sz w:val="18"/>
      <w:szCs w:val="18"/>
    </w:rPr>
  </w:style>
  <w:style w:type="character" w:customStyle="1" w:styleId="30">
    <w:name w:val="页脚 Char"/>
    <w:basedOn w:val="24"/>
    <w:link w:val="16"/>
    <w:qFormat/>
    <w:uiPriority w:val="99"/>
    <w:rPr>
      <w:sz w:val="18"/>
      <w:szCs w:val="18"/>
    </w:rPr>
  </w:style>
  <w:style w:type="character" w:customStyle="1" w:styleId="31">
    <w:name w:val="标题 1 Char"/>
    <w:basedOn w:val="24"/>
    <w:link w:val="3"/>
    <w:qFormat/>
    <w:uiPriority w:val="9"/>
    <w:rPr>
      <w:rFonts w:eastAsia="方正小标宋简体"/>
      <w:bCs/>
      <w:kern w:val="44"/>
      <w:sz w:val="44"/>
      <w:szCs w:val="44"/>
    </w:rPr>
  </w:style>
  <w:style w:type="character" w:customStyle="1" w:styleId="32">
    <w:name w:val="标题 2 Char"/>
    <w:basedOn w:val="24"/>
    <w:link w:val="4"/>
    <w:qFormat/>
    <w:uiPriority w:val="9"/>
    <w:rPr>
      <w:rFonts w:eastAsia="方正小标宋简体" w:asciiTheme="majorHAnsi" w:hAnsiTheme="majorHAnsi" w:cstheme="majorBidi"/>
      <w:bCs/>
      <w:sz w:val="36"/>
      <w:szCs w:val="32"/>
    </w:rPr>
  </w:style>
  <w:style w:type="character" w:customStyle="1" w:styleId="33">
    <w:name w:val="标题 3 Char"/>
    <w:basedOn w:val="24"/>
    <w:link w:val="5"/>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4"/>
    <w:link w:val="15"/>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28"/>
    <w:next w:val="28"/>
    <w:qFormat/>
    <w:uiPriority w:val="0"/>
    <w:pPr>
      <w:spacing w:after="373"/>
    </w:pPr>
    <w:rPr>
      <w:color w:val="auto"/>
    </w:rPr>
  </w:style>
  <w:style w:type="paragraph" w:customStyle="1" w:styleId="39">
    <w:name w:val="CM91"/>
    <w:basedOn w:val="28"/>
    <w:next w:val="28"/>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4"/>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character" w:customStyle="1" w:styleId="47">
    <w:name w:val="font51"/>
    <w:basedOn w:val="24"/>
    <w:qFormat/>
    <w:uiPriority w:val="0"/>
    <w:rPr>
      <w:rFonts w:ascii="Arial" w:hAnsi="Arial" w:cs="Arial"/>
      <w:color w:val="000000"/>
      <w:sz w:val="28"/>
      <w:szCs w:val="28"/>
      <w:u w:val="none"/>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BodyText2"/>
    <w:basedOn w:val="1"/>
    <w:qFormat/>
    <w:uiPriority w:val="0"/>
    <w:pPr>
      <w:spacing w:after="120" w:line="480" w:lineRule="auto"/>
      <w:jc w:val="both"/>
      <w:textAlignment w:val="baseline"/>
    </w:pPr>
  </w:style>
  <w:style w:type="paragraph" w:customStyle="1" w:styleId="50">
    <w:name w:val="BodyText"/>
    <w:basedOn w:val="1"/>
    <w:next w:val="49"/>
    <w:qFormat/>
    <w:uiPriority w:val="0"/>
    <w:pPr>
      <w:textAlignment w:val="baseline"/>
    </w:pPr>
    <w:rPr>
      <w:sz w:val="28"/>
    </w:rPr>
  </w:style>
  <w:style w:type="paragraph" w:customStyle="1" w:styleId="51">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2">
    <w:name w:val="_Style 1"/>
    <w:basedOn w:val="1"/>
    <w:qFormat/>
    <w:uiPriority w:val="0"/>
    <w:pPr>
      <w:ind w:firstLine="200" w:firstLineChars="200"/>
    </w:pPr>
    <w:rPr>
      <w:rFonts w:ascii="Calibri" w:hAnsi="Calibri" w:eastAsia="宋体" w:cs="Times New Roman"/>
    </w:rPr>
  </w:style>
  <w:style w:type="paragraph" w:customStyle="1" w:styleId="53">
    <w:name w:val="_Style 4"/>
    <w:basedOn w:val="3"/>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29957</Words>
  <Characters>31970</Characters>
  <Lines>300</Lines>
  <Paragraphs>84</Paragraphs>
  <TotalTime>4</TotalTime>
  <ScaleCrop>false</ScaleCrop>
  <LinksUpToDate>false</LinksUpToDate>
  <CharactersWithSpaces>34233</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2024-02-28T07:22:00Z</cp:lastPrinted>
  <dcterms:modified xsi:type="dcterms:W3CDTF">2024-03-29T08:12:15Z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4822D0A194C24F59936A9EE42F255791_13</vt:lpwstr>
  </property>
</Properties>
</file>