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22" w:name="_GoBack"/>
      <w:bookmarkEnd w:id="122"/>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广州市净水有限公司环城北净水厂项目固定资产融资服务采购项目（第二次）</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31938"/>
      <w:bookmarkStart w:id="5" w:name="_Toc17801"/>
      <w:bookmarkStart w:id="6" w:name="_Toc1669"/>
      <w:bookmarkStart w:id="7" w:name="_Toc7519"/>
      <w:bookmarkStart w:id="8" w:name="_Toc11322"/>
      <w:bookmarkStart w:id="9" w:name="_Toc4275"/>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2332355</wp:posOffset>
                </wp:positionH>
                <wp:positionV relativeFrom="paragraph">
                  <wp:posOffset>14605</wp:posOffset>
                </wp:positionV>
                <wp:extent cx="958850" cy="0"/>
                <wp:effectExtent l="0" t="4445" r="0" b="508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65pt;margin-top:1.15pt;height:0pt;width:75.5pt;z-index:251668480;mso-width-relative:page;mso-height-relative:page;" filled="f" stroked="t" coordsize="21600,21600" o:gfxdata="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RPOHFi68bvP&#10;3399+nL79eftj2/seZaoD1hT5Mpt4mmHYRMz30Mbbf4TE3Yosh7PsqpDYoIOX87m8xkJLu5d1UNe&#10;iJheK29ZNhqOKYLedWnlnaO783FSVIX9G0xUmRLvE3JR41if4aczAgeaxZZmgEwbiA+6XclFb7S8&#10;1sbkDIy77cpEtoc8D+XL/Aj3r7BcZA3YDXHFNUxKp0C+cpKlYyChHD0QnluwSnJmFL2nbBEg1Am0&#10;uSSSShtHHWSJB1GztfXyWLQu53T3pcfTnObh+nNfsh/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hfqptUAAAAHAQAADwAAAAAAAAABACAAAAAiAAAAZHJzL2Rvd25yZXYueG1sUEsBAhQAFAAA&#10;AAgAh07iQLKK7KfyAQAA4w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535940</wp:posOffset>
                </wp:positionV>
                <wp:extent cx="958850" cy="0"/>
                <wp:effectExtent l="0" t="4445" r="0" b="508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42.2pt;height:0pt;width:75.5pt;z-index:251669504;mso-width-relative:page;mso-height-relative:page;" filled="f" stroked="t" coordsize="21600,21600" o:gfxdata="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jiXc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广州市净水有限公司环城北净水厂项目固定资产融资服务采购项目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广州市净水有限公司环城北净水厂项目固定资产融资服务采购项目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XJ-20240327-2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最高限价：5年期以上贷款市场报价利率（LPR）下浮85个基点（目前为3.</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 1.根据202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月20日中国人民银行授权全国银行间同业拆借中心发布的公告，5年期以上LPR为</w:t>
      </w:r>
      <w:r>
        <w:rPr>
          <w:rFonts w:hint="eastAsia" w:ascii="仿宋_GB2312" w:eastAsia="仿宋_GB2312"/>
          <w:color w:val="auto"/>
          <w:sz w:val="28"/>
          <w:szCs w:val="28"/>
          <w:highlight w:val="none"/>
          <w:lang w:val="en-US" w:eastAsia="zh-CN"/>
        </w:rPr>
        <w:t>3.95</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2.基点（bp）即Basis Point，是一个用于金融方面，衡量债券和票据利率改变量的度量单位。通常一个基点等于0.01%，即1bp=0.01%。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本项目不划分标段</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2.1采购内容和范围：广州市净水有限公司环城北净水厂项目计划于今年开工建设，为保障项目顺利推进，筹措项目建设资金，解决项目资金需求，拟选取一家供应商通过固定资产贷款解决项目建设资金需求。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贷款期限15年（或以上）；宽限期2年（或以上），提款期3年（或以上），视项目进度延长。</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eastAsia="zh-CN"/>
        </w:rPr>
        <w:t>贷款的担保方式必须为信用</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val="zh-CN"/>
        </w:rPr>
        <w:t>或非法人组织</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供应商须具备监管机构批复的金融许可证（</w:t>
      </w:r>
      <w:r>
        <w:rPr>
          <w:rFonts w:hint="eastAsia" w:ascii="仿宋_GB2312" w:eastAsia="仿宋_GB2312"/>
          <w:color w:val="auto"/>
          <w:sz w:val="28"/>
          <w:szCs w:val="28"/>
          <w:highlight w:val="none"/>
          <w:lang w:val="en-US" w:eastAsia="zh-CN"/>
        </w:rPr>
        <w:t>提供复印件证明，加盖单位公章</w:t>
      </w:r>
      <w:r>
        <w:rPr>
          <w:rFonts w:hint="eastAsia" w:ascii="仿宋_GB2312" w:eastAsia="仿宋_GB2312"/>
          <w:color w:val="auto"/>
          <w:sz w:val="28"/>
          <w:szCs w:val="28"/>
          <w:highlight w:val="none"/>
        </w:rPr>
        <w:t>。单位负责人为同一个人或者存在控股、管理关系的不同单位,不得同时参加同一项目或同一标段的报价</w:t>
      </w:r>
      <w:r>
        <w:rPr>
          <w:rFonts w:hint="eastAsia" w:ascii="仿宋_GB2312" w:eastAsia="仿宋_GB2312"/>
          <w:color w:val="auto"/>
          <w:sz w:val="28"/>
          <w:szCs w:val="28"/>
          <w:highlight w:val="none"/>
          <w:lang w:val="zh-CN"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业绩要求：202</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val="zh-CN" w:eastAsia="zh-CN"/>
        </w:rPr>
        <w:t>年1月1日至今，供应商至少</w:t>
      </w:r>
      <w:r>
        <w:rPr>
          <w:rFonts w:hint="eastAsia" w:ascii="仿宋_GB2312" w:eastAsia="仿宋_GB2312"/>
          <w:color w:val="auto"/>
          <w:sz w:val="28"/>
          <w:szCs w:val="28"/>
          <w:highlight w:val="none"/>
          <w:lang w:val="en-US" w:eastAsia="zh-CN"/>
        </w:rPr>
        <w:t>具有</w:t>
      </w:r>
      <w:r>
        <w:rPr>
          <w:rFonts w:hint="eastAsia" w:ascii="仿宋_GB2312" w:eastAsia="仿宋_GB2312"/>
          <w:color w:val="auto"/>
          <w:sz w:val="28"/>
          <w:szCs w:val="28"/>
          <w:highlight w:val="none"/>
          <w:lang w:val="zh-CN" w:eastAsia="zh-CN"/>
        </w:rPr>
        <w:t>一项单个项目固定资产贷款合同金额不低于</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val="zh-CN" w:eastAsia="zh-CN"/>
        </w:rPr>
        <w:t>0000万元的业绩（提供合同复印件证明，包括但不限于项目名称、金额、合同盖章及实施内容、签订日期，并加盖单位公章）。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pStyle w:val="2"/>
        <w:rPr>
          <w:color w:val="auto"/>
          <w:highlight w:val="none"/>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0"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default"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default"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林工、古工、谈工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020-62315524、020-38890051、020-38890272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27</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324"/>
      <w:bookmarkStart w:id="16" w:name="_Toc7340"/>
      <w:bookmarkStart w:id="17" w:name="_Toc16705"/>
      <w:bookmarkStart w:id="18" w:name="_Toc2331"/>
      <w:bookmarkStart w:id="19" w:name="_Toc25603"/>
      <w:bookmarkStart w:id="20" w:name="_Toc19295"/>
      <w:bookmarkStart w:id="21" w:name="_Toc23749"/>
      <w:bookmarkStart w:id="22" w:name="_Toc9448"/>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30480</wp:posOffset>
                </wp:positionV>
                <wp:extent cx="958850" cy="0"/>
                <wp:effectExtent l="0" t="4445" r="0" b="508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2.4pt;height:0pt;width:75.5pt;z-index:251670528;mso-width-relative:page;mso-height-relative:page;" filled="f" stroked="t" coordsize="21600,21600" o:gfxdata="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c85c2Dpxu8+&#10;f//16cvt15+3P76xWZaoD1hT5Mpt4mmHYRMz30Mbbf4TE3Yosh7PsqpDYoIOX87m8xkJLu5d1UNe&#10;iJheK29ZNhqOKYLedWnlnaO783FSVIX9G0xUmRLvE3JR41if4aczAgeaxZZmgEwbiA+6XclFb7S8&#10;1sbkDIy77cpEtoc8D+XL/Aj3r7BcZA3YDXHFNUxKp0C+cpKlYyChHD0QnluwSnJmFL2nbBEg1Am0&#10;uSSSShtHHWSJB1GztfXyWLQu53T3pcfTnObh+nNfsh/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lr/StUAAAAHAQAADwAAAAAAAAABACAAAAAiAAAAZHJzL2Rvd25yZXYueG1sUEsBAhQAFAAA&#10;AAgAh07iQPoyeK3yAQAA4w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544195</wp:posOffset>
                </wp:positionV>
                <wp:extent cx="958850" cy="0"/>
                <wp:effectExtent l="0" t="4445" r="0" b="508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5.55pt;margin-top:42.85pt;height:0pt;width:75.5pt;z-index:251671552;mso-width-relative:page;mso-height-relative:page;" filled="f" stroked="t" coordsize="21600,21600" o:gfxdata="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NAlXnDmwdOM/&#10;P3379fHz3Zcfd9+/sqssUR+wpsiV28TTDsMmZr6HNtr8JybsUGQ9nmVVh8QEHb6YzeczElzcu6qH&#10;vBAxvVLesmw0HFMEvevSyjtHd+fjpKgK+9eYqDIl3ifkosaxPsNPZwQONIstzQCZNhAfdLuSi95o&#10;eaONyRkYd9uViWwPeR7Kl/kR7l9hucgasBviimuYlE6BfOkkS8dAQjl6IDy3YJXkzCh6T9kiQKgT&#10;aHNJJJU2jjrIEg+iZmvr5bFoXc7p7kuPpznNw/XnvmQ/v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vWyZDWAAAACQEAAA8AAAAAAAAAAQAgAAAAIgAAAGRycy9kb3ducmV2LnhtbFBLAQIUABQA&#10;AAAIAIdO4kARntsK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color w:val="auto"/>
          <w:highlight w:val="none"/>
        </w:rPr>
      </w:pPr>
    </w:p>
    <w:p>
      <w:pPr>
        <w:pStyle w:val="21"/>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w:t>
            </w:r>
            <w:r>
              <w:rPr>
                <w:rFonts w:hint="eastAsia" w:ascii="仿宋_GB2312" w:eastAsia="仿宋_GB2312" w:hAnsiTheme="minorEastAsia"/>
                <w:color w:val="auto"/>
                <w:sz w:val="24"/>
                <w:szCs w:val="24"/>
                <w:highlight w:val="none"/>
              </w:rPr>
              <w:t>报价单位的报价利率若低于</w:t>
            </w:r>
            <w:r>
              <w:rPr>
                <w:rFonts w:hint="eastAsia" w:ascii="仿宋_GB2312" w:eastAsia="仿宋_GB2312" w:hAnsiTheme="minorEastAsia"/>
                <w:color w:val="auto"/>
                <w:sz w:val="24"/>
                <w:szCs w:val="24"/>
                <w:highlight w:val="none"/>
                <w:lang w:val="en-US" w:eastAsia="zh-CN"/>
              </w:rPr>
              <w:t>1.86</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，必须在响应文件实质性响应一览表中说明报价理由，并提供相关证明材料对其进行说明。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ind w:firstLine="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val="en-US" w:eastAsia="zh-CN"/>
              </w:rPr>
              <w:t>无</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（10）非法定代表人（单位负责人）或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w:t>
      </w:r>
      <w:r>
        <w:rPr>
          <w:rFonts w:hint="eastAsia" w:ascii="仿宋_GB2312" w:eastAsia="仿宋_GB2312" w:hAnsiTheme="majorEastAsia"/>
          <w:color w:val="auto"/>
          <w:sz w:val="28"/>
          <w:szCs w:val="28"/>
          <w:highlight w:val="none"/>
          <w:lang w:eastAsia="zh-CN"/>
        </w:rPr>
        <w:t>（</w:t>
      </w:r>
      <w:r>
        <w:rPr>
          <w:rFonts w:hint="eastAsia" w:ascii="仿宋_GB2312" w:eastAsia="仿宋_GB2312" w:hAnsiTheme="majorEastAsia"/>
          <w:color w:val="auto"/>
          <w:sz w:val="28"/>
          <w:szCs w:val="28"/>
          <w:highlight w:val="none"/>
          <w:lang w:val="en-US" w:eastAsia="zh-CN"/>
        </w:rPr>
        <w:t>单位负责人）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u w:val="singl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lang w:val="en-US" w:eastAsia="zh-CN"/>
        </w:rPr>
        <w:t>5年期以上LPR-</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lang w:val="en-US" w:eastAsia="zh-CN"/>
        </w:rPr>
        <w:t>bp</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eastAsia="zh-CN"/>
        </w:rPr>
        <w:t>（</w:t>
      </w:r>
      <w:r>
        <w:rPr>
          <w:rFonts w:hint="eastAsia" w:hAnsi="宋体" w:cs="仿宋_GB2312"/>
          <w:color w:val="auto"/>
          <w:kern w:val="0"/>
          <w:sz w:val="28"/>
          <w:szCs w:val="28"/>
          <w:highlight w:val="none"/>
          <w:lang w:val="en-US" w:eastAsia="zh-CN"/>
        </w:rPr>
        <w:t>单位负责人）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eastAsia="zh-CN"/>
        </w:rPr>
        <w:t>（</w:t>
      </w:r>
      <w:r>
        <w:rPr>
          <w:rFonts w:hint="eastAsia" w:hAnsi="宋体" w:cs="仿宋_GB2312"/>
          <w:color w:val="auto"/>
          <w:kern w:val="0"/>
          <w:sz w:val="28"/>
          <w:szCs w:val="28"/>
          <w:highlight w:val="none"/>
          <w:lang w:val="en-US" w:eastAsia="zh-CN"/>
        </w:rPr>
        <w:t>单位负责人）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w:t>
      </w:r>
      <w:r>
        <w:rPr>
          <w:rFonts w:hint="eastAsia" w:hAnsi="仿宋"/>
          <w:color w:val="auto"/>
          <w:sz w:val="24"/>
          <w:highlight w:val="none"/>
          <w:lang w:val="en-US" w:eastAsia="zh-CN"/>
        </w:rPr>
        <w:t>或其分支机构</w:t>
      </w:r>
      <w:r>
        <w:rPr>
          <w:rFonts w:hAnsi="仿宋"/>
          <w:color w:val="auto"/>
          <w:sz w:val="24"/>
          <w:highlight w:val="none"/>
        </w:rPr>
        <w:t>的，异议书必须由其法定代表人</w:t>
      </w:r>
      <w:r>
        <w:rPr>
          <w:rFonts w:hint="eastAsia" w:hAnsi="仿宋"/>
          <w:color w:val="auto"/>
          <w:sz w:val="24"/>
          <w:highlight w:val="none"/>
          <w:lang w:eastAsia="zh-CN"/>
        </w:rPr>
        <w:t>（</w:t>
      </w:r>
      <w:r>
        <w:rPr>
          <w:rFonts w:hint="eastAsia" w:hAnsi="仿宋"/>
          <w:color w:val="auto"/>
          <w:sz w:val="24"/>
          <w:highlight w:val="none"/>
          <w:lang w:val="en-US" w:eastAsia="zh-CN"/>
        </w:rPr>
        <w:t>单位负责人）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bookmarkEnd w:id="26"/>
    <w:bookmarkEnd w:id="27"/>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30480</wp:posOffset>
                </wp:positionV>
                <wp:extent cx="958850" cy="0"/>
                <wp:effectExtent l="0" t="4445" r="0" b="5080"/>
                <wp:wrapNone/>
                <wp:docPr id="2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2.4pt;height:0pt;width:75.5pt;z-index:251676672;mso-width-relative:page;mso-height-relative:page;" filled="f" stroked="t" coordsize="21600,21600" o:gfxdata="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Nnz7nzIGlG7/7&#10;/P3Xpy+3X3/e/vjGZlmiPmBNkSu3iacdhk3MfA9ttPlPTNihyHo8y6oOiQk6fDmbz2ckuLh3VQ95&#10;IWJ6rbxl2Wg4pgh616WVd47uzsdJURX2bzBRZUq8T8hFjWN9hp/OCBxoFluaATJtID7odiUXvdHy&#10;WhuTMzDutisT2R7yPJQv8yPcv8JykTVgN8QV1zApnQL5ykmWjoGEcvRAeG7BKsmZUfSeskWAUCfQ&#10;5pJIKm0cdZAlHkTN1tbLY9G6nNPdlx5Pc5qH6899yX54m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lr/StUAAAAHAQAADwAAAAAAAAABACAAAAAiAAAAZHJzL2Rvd25yZXYueG1sUEsBAhQAFAAA&#10;AAgAh07iQPUSG/XyAQAA4w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2356485</wp:posOffset>
                </wp:positionH>
                <wp:positionV relativeFrom="paragraph">
                  <wp:posOffset>544195</wp:posOffset>
                </wp:positionV>
                <wp:extent cx="958850" cy="0"/>
                <wp:effectExtent l="0" t="4445" r="0" b="5080"/>
                <wp:wrapNone/>
                <wp:docPr id="2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5.55pt;margin-top:42.85pt;height:0pt;width:75.5pt;z-index:251677696;mso-width-relative:page;mso-height-relative:page;" filled="f" stroked="t" coordsize="21600,21600" o:gfxdata="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Z9ecebA0o3/&#10;/PTt18fPd19+3H3/yq6yRH3AmiJXbhNPOwybmPke2mjzn5iwQ5H1eJZVHRITdPhiNp/PSHBx76oe&#10;8kLE9Ep5y7LRcEwR9K5LK+8c3Z2Pk6Iq7F9josqUeJ+QixrH+gw/nRE40Cy2NANk2kB80O1KLnqj&#10;5Y02Jmdg3G1XJrI95HkoX+ZHuH+F5SJrwG6IK65hUjoF8qWTLB0DCeXogfDcglWSM6PoPWWLAKFO&#10;oM0lkVTaOOogSzyImq2tl8eidTmnuy89nuY0D9ef+5L98Da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1smQ1gAAAAkBAAAPAAAAAAAAAAEAIAAAACIAAABkcnMvZG93bnJldi54bWxQSwECFAAU&#10;AAAACACHTuJAHr64UvMBAADj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三</w:t>
      </w:r>
      <w:r>
        <w:rPr>
          <w:rFonts w:hint="eastAsia"/>
          <w:color w:val="auto"/>
          <w:highlight w:val="none"/>
        </w:rPr>
        <w:t>章</w:t>
      </w:r>
    </w:p>
    <w:p>
      <w:pPr>
        <w:pStyle w:val="34"/>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hint="eastAsia" w:ascii="方正小标宋简体" w:eastAsia="方正小标宋简体"/>
          <w:color w:val="auto"/>
          <w:sz w:val="44"/>
          <w:szCs w:val="44"/>
          <w:highlight w:val="none"/>
          <w:lang w:eastAsia="zh-CN"/>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候选人的顺</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20594"/>
      <w:bookmarkStart w:id="36" w:name="_Toc14870"/>
      <w:bookmarkStart w:id="37" w:name="_Toc10930"/>
      <w:bookmarkStart w:id="38" w:name="_Toc19759"/>
      <w:bookmarkStart w:id="39" w:name="_Toc14552"/>
      <w:bookmarkStart w:id="40" w:name="_Toc19050"/>
      <w:bookmarkStart w:id="41" w:name="_Toc7118"/>
      <w:bookmarkStart w:id="42" w:name="_Toc7437"/>
      <w:bookmarkStart w:id="43" w:name="_Toc3156"/>
      <w:bookmarkStart w:id="44" w:name="_Toc49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Ik7Qa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iJO0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Pxe98gEAAOI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g1/zpkDSxf+&#10;89O3Xx8/3335cff9K7vKCvUBawpcuU087TBsYqZ7aKPNfyLCDkXV41lVdUhM0OHV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Yz8Xv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7831"/>
      <w:bookmarkStart w:id="46" w:name="_Toc6308"/>
      <w:bookmarkStart w:id="47" w:name="_Toc13898"/>
      <w:bookmarkStart w:id="48" w:name="_Toc88209941"/>
      <w:bookmarkStart w:id="49" w:name="_Toc87616378"/>
      <w:bookmarkStart w:id="50" w:name="_Toc22212"/>
      <w:bookmarkStart w:id="51" w:name="_Toc29345"/>
      <w:bookmarkStart w:id="52" w:name="_Toc32607"/>
      <w:bookmarkStart w:id="53" w:name="_Toc29484"/>
      <w:bookmarkStart w:id="54" w:name="_Toc21840"/>
      <w:bookmarkStart w:id="55" w:name="_Toc21079"/>
      <w:bookmarkStart w:id="56" w:name="_Toc3053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firstLine="0"/>
        <w:jc w:val="left"/>
        <w:rPr>
          <w:rFonts w:ascii="仿宋_GB2312" w:eastAsia="仿宋_GB2312" w:hAnsiTheme="minorEastAsia"/>
          <w:color w:val="auto"/>
          <w:szCs w:val="21"/>
          <w:highlight w:val="none"/>
        </w:rPr>
      </w:pPr>
    </w:p>
    <w:p>
      <w:pPr>
        <w:pStyle w:val="2"/>
        <w:rPr>
          <w:color w:val="auto"/>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单位负责人）</w:t>
            </w:r>
            <w:r>
              <w:rPr>
                <w:rFonts w:ascii="仿宋_GB2312" w:eastAsia="仿宋_GB2312"/>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报价单位的报价利率若低于</w:t>
            </w:r>
            <w:r>
              <w:rPr>
                <w:rFonts w:hint="eastAsia" w:ascii="仿宋_GB2312" w:eastAsia="仿宋_GB2312" w:hAnsiTheme="minorEastAsia"/>
                <w:color w:val="auto"/>
                <w:sz w:val="24"/>
                <w:szCs w:val="24"/>
                <w:highlight w:val="none"/>
                <w:lang w:val="en-US" w:eastAsia="zh-CN"/>
              </w:rPr>
              <w:t>1.86</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，必须在响应文件实质性响应一览表中说明报价理由，并提供相关证明材料对其进行说明。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spacing w:line="600" w:lineRule="exact"/>
        <w:rPr>
          <w:rFonts w:hint="eastAsia"/>
          <w:color w:val="auto"/>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w:t>
      </w:r>
    </w:p>
    <w:tbl>
      <w:tblPr>
        <w:tblStyle w:val="22"/>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556"/>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分项内容</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1</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项目业绩</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2021年1月1日至今，供应商在满足资格条件一项业绩基础上，每具有一项单个项目固定资产贷款合同金额不低于50000万元的业绩，得1分，本项最高得5分。（提供合同复印件证明，包括但不限于项目名称、金额、合同盖章及实施内容、签订日期，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宽限期</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在宽限期2年基础上，根据供应商提供本项目的宽限期的承诺自长至短进行排序，最高得10分，每后一位减1分，减完为止。同一时限得分一致，下一位按顺序减分。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提款期</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提款期以36个月为基准，根据供应商承诺本项目的提款额度自高至低进行排序，每增加一个月得0.3分，每增加3个月得1分，最高得10分。</w:t>
            </w:r>
          </w:p>
          <w:p>
            <w:pPr>
              <w:spacing w:line="300" w:lineRule="exact"/>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注：提款期最小单位为一个自然月，在36个月基础上进行增加。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4</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系统重要性得分</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eastAsia="zh-CN"/>
              </w:rPr>
              <w:t>根据国家相关监管部门对2023年度我国系统重要性银行名单分组进行评价，进入第一组的供应商及其分支机构得2分，进入第二组的供应商及其分支机构得4分，进入第三组的供应商及其分支机构得6分，进入第四组的供应商及其分支机构得8分，进入第五组的供应商及其分支机构得10分，不在名单内的供应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295"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5</w:t>
            </w:r>
          </w:p>
        </w:tc>
        <w:tc>
          <w:tcPr>
            <w:tcW w:w="928" w:type="pct"/>
            <w:tcBorders>
              <w:top w:val="single" w:color="auto" w:sz="4" w:space="0"/>
              <w:left w:val="single" w:color="auto" w:sz="4" w:space="0"/>
              <w:right w:val="single" w:color="auto" w:sz="4" w:space="0"/>
            </w:tcBorders>
            <w:noWrap w:val="0"/>
            <w:vAlign w:val="center"/>
          </w:tcPr>
          <w:p>
            <w:pPr>
              <w:spacing w:line="3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贷款年限</w:t>
            </w:r>
          </w:p>
          <w:p>
            <w:pPr>
              <w:spacing w:line="300" w:lineRule="exact"/>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(5分）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highlight w:val="none"/>
              </w:rPr>
            </w:pPr>
            <w:r>
              <w:rPr>
                <w:rFonts w:hint="eastAsia"/>
                <w:color w:val="auto"/>
                <w:sz w:val="24"/>
                <w:szCs w:val="24"/>
                <w:highlight w:val="none"/>
                <w:lang w:val="en-US" w:eastAsia="zh-CN"/>
              </w:rPr>
              <w:t>贷款年限以15年为基准，根据供应商承诺本项目的贷款年限自高至低进行排序，每增加1年得1分，最高得分为5分。</w:t>
            </w:r>
          </w:p>
        </w:tc>
      </w:tr>
    </w:tbl>
    <w:p>
      <w:pPr>
        <w:adjustRightInd w:val="0"/>
        <w:snapToGrid w:val="0"/>
        <w:spacing w:line="400" w:lineRule="exact"/>
        <w:jc w:val="left"/>
        <w:rPr>
          <w:rFonts w:ascii="仿宋_GB2312" w:eastAsia="仿宋_GB2312" w:hAnsiTheme="minorEastAsia"/>
          <w:color w:val="auto"/>
          <w:szCs w:val="21"/>
          <w:highlight w:val="none"/>
        </w:rPr>
      </w:pP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 xml:space="preserve">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 xml:space="preserve">评审因素（ </w:t>
      </w:r>
      <w:r>
        <w:rPr>
          <w:rFonts w:hint="eastAsia" w:ascii="仿宋_GB2312" w:eastAsia="仿宋_GB2312"/>
          <w:color w:val="auto"/>
          <w:sz w:val="28"/>
          <w:szCs w:val="28"/>
          <w:highlight w:val="none"/>
          <w:lang w:val="en-US" w:eastAsia="zh-CN"/>
        </w:rPr>
        <w:t>60</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2"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w:t>
            </w:r>
          </w:p>
        </w:tc>
        <w:tc>
          <w:tcPr>
            <w:tcW w:w="7683"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贷款利率以项目最高限价为基准（即五年期LPR-85bp，目前为3.</w:t>
            </w: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%），报价每降低1个基点（即1bp/0.01%）得1分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本项最高得6</w:t>
            </w:r>
            <w:r>
              <w:rPr>
                <w:rFonts w:hint="eastAsia" w:ascii="仿宋_GB2312" w:eastAsia="仿宋_GB2312"/>
                <w:color w:val="auto"/>
                <w:sz w:val="24"/>
                <w:szCs w:val="24"/>
                <w:highlight w:val="none"/>
              </w:rPr>
              <w:t>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0.8</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val="en-US" w:eastAsia="zh-CN"/>
              </w:rPr>
              <w:t>不足1%的按比例扣分，</w:t>
            </w:r>
            <w:r>
              <w:rPr>
                <w:rFonts w:hint="eastAsia" w:ascii="仿宋_GB2312" w:eastAsia="仿宋_GB2312"/>
                <w:color w:val="auto"/>
                <w:sz w:val="24"/>
                <w:szCs w:val="24"/>
                <w:highlight w:val="none"/>
              </w:rPr>
              <w:t>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评审得分=商务分+价格分</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val="en-US" w:eastAsia="zh-CN"/>
        </w:rPr>
        <w:t>1.本项目按照供应商综合得分自高至低推荐候选人。</w:t>
      </w:r>
      <w:r>
        <w:rPr>
          <w:rFonts w:hint="eastAsia" w:ascii="仿宋_GB2312" w:eastAsia="仿宋_GB2312" w:hAnsiTheme="minorEastAsia"/>
          <w:color w:val="auto"/>
          <w:sz w:val="28"/>
          <w:szCs w:val="28"/>
          <w:highlight w:val="none"/>
          <w:lang w:val="en-US" w:eastAsia="zh-CN"/>
        </w:rPr>
        <w:br w:type="textWrapping"/>
      </w:r>
      <w:r>
        <w:rPr>
          <w:rFonts w:hint="eastAsia" w:ascii="仿宋_GB2312" w:eastAsia="仿宋_GB2312" w:hAnsiTheme="minorEastAsia"/>
          <w:color w:val="auto"/>
          <w:sz w:val="28"/>
          <w:szCs w:val="28"/>
          <w:highlight w:val="none"/>
          <w:lang w:val="en-US" w:eastAsia="zh-CN"/>
        </w:rPr>
        <w:t>2.各项得分按四舍五入原则精确到小数点后两位。将综合评分由高到低顺序排列。综合评分相同的，综合评分相同的，按贷款利率由低到高顺序排列；综合评分相同，且贷款利率相同的，按提款期由高到低顺序排列；综合评分相同，且贷款利率、提款期相同的，按贷款年限由高到低顺序排列；综合评分相同，且贷款利率、提款期、贷款年限相同的，按宽限期由高到低顺序排列；综合评分相同，且贷款利率、提款期、贷款年限、宽限期相同的，按系统重要性得分组别由高到低顺序排列；综合评分相同，且贷款利率、提款期、贷款年限、宽限期、系统重要性得分组别相同的，名次由评委会抽签决定。</w:t>
      </w: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4"/>
        <w:rPr>
          <w:rFonts w:hint="eastAsia"/>
          <w:color w:val="auto"/>
          <w:highlight w:val="none"/>
        </w:rPr>
      </w:pPr>
      <w:bookmarkStart w:id="58" w:name="_Toc88209947"/>
    </w:p>
    <w:p>
      <w:pPr>
        <w:pStyle w:val="4"/>
        <w:rPr>
          <w:rFonts w:hint="eastAsia"/>
          <w:color w:val="auto"/>
          <w:highlight w:val="none"/>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2331085</wp:posOffset>
                </wp:positionH>
                <wp:positionV relativeFrom="paragraph">
                  <wp:posOffset>499745</wp:posOffset>
                </wp:positionV>
                <wp:extent cx="958850" cy="0"/>
                <wp:effectExtent l="0" t="4445" r="0" b="508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55pt;margin-top:39.35pt;height:0pt;width:75.5pt;z-index:251673600;mso-width-relative:page;mso-height-relative:page;" filled="f" stroked="t" coordsize="21600,21600" o:gfxdata="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urIlLWAAAACQEAAA8AAAAAAAAAAQAgAAAAIgAAAGRycy9kb3ducmV2LnhtbFBLAQIUABQA&#10;AAAIAIdO4kCKX7wI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2336165</wp:posOffset>
                </wp:positionH>
                <wp:positionV relativeFrom="paragraph">
                  <wp:posOffset>48895</wp:posOffset>
                </wp:positionV>
                <wp:extent cx="958850" cy="0"/>
                <wp:effectExtent l="0" t="4445" r="0" b="508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5pt;margin-top:3.85pt;height:0pt;width:75.5pt;z-index:251672576;mso-width-relative:page;mso-height-relative:page;" filled="f" stroked="t" coordsize="21600,21600" o:gfxdata="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NssaDQFrCt24m3jaYbiJmfChjTb/iQo7FF2PZ13VITFBhy8Wy+WCFBf3ruoh&#10;L0RMr5S3LBsNxxRBd33aeOfo8nycFVlh/xoTVabE+4Rc1Dg2ZPg59S6AhrGlISDTBiKEriu56I2W&#10;19qYnIGx221MZHvIA1G+zI9w/wrLRbaA/RhXXOOo9ArkSydZOgZSytEL4bkFqyRnRtGDyhYBQp1A&#10;m0siqbRx1EGWeBQ1Wzsvj0Xrck6XX3o8DWqerj/3Jfvh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pISJHVAAAABwEAAA8AAAAAAAAAAQAgAAAAIgAAAGRycy9kb3ducmV2LnhtbFBLAQIUABQA&#10;AAAIAIdO4kD/Gn/n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rPr>
          <w:rFonts w:hint="eastAsia"/>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1"/>
        <w:ind w:firstLine="0"/>
        <w:rPr>
          <w:rFonts w:hint="eastAsia" w:eastAsia="宋体" w:cs="宋体"/>
          <w:color w:val="auto"/>
          <w:sz w:val="24"/>
          <w:szCs w:val="24"/>
          <w:highlight w:val="none"/>
          <w:lang w:val="en-US" w:eastAsia="zh-CN"/>
        </w:rPr>
      </w:pPr>
    </w:p>
    <w:p>
      <w:pPr>
        <w:pStyle w:val="21"/>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（一）标的名称：广州市净水有限公司环城北净水厂项目固定资产融资服务采购项目（第二次）</w:t>
      </w:r>
    </w:p>
    <w:p>
      <w:pPr>
        <w:pStyle w:val="21"/>
        <w:ind w:firstLine="480" w:firstLineChars="2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（二）项目内容：本项目贷款利率不超过5年期以上贷款市场报价利率（LPR）下浮85个基点（目前为3.1%），拟通过公开询比选取一家供应商通过固定资产贷款解决环城北净水厂项目建设资金需求。</w:t>
      </w:r>
    </w:p>
    <w:p>
      <w:pPr>
        <w:pStyle w:val="21"/>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（一）项目贷款金额需求：环城北净水厂项目总投资为101684.54万元，本次拟贷款金额不超过81347.63万元（项目总投资的80%）。</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（二）项目期限需求：贷款期限15年（或以上）；宽限期2年（或以上），提款期3年（或以上），视项目进度延长。</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（三）项目其他需求：</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1.可置换环城北净水厂项目超资本金比例自筹投入。</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2.贷款与项目资本金同比例投放。</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3.按季结息，分期还本。</w:t>
      </w:r>
    </w:p>
    <w:p>
      <w:pPr>
        <w:pStyle w:val="21"/>
        <w:ind w:firstLine="480" w:firstLineChars="200"/>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4.以报价表内5年期以上LPR减</w:t>
      </w:r>
      <w:r>
        <w:rPr>
          <w:rFonts w:hint="eastAsia" w:eastAsia="宋体" w:cs="宋体"/>
          <w:b w:val="0"/>
          <w:bCs w:val="0"/>
          <w:color w:val="auto"/>
          <w:sz w:val="24"/>
          <w:szCs w:val="24"/>
          <w:highlight w:val="none"/>
          <w:u w:val="single"/>
          <w:lang w:val="en-US" w:eastAsia="zh-CN"/>
        </w:rPr>
        <w:t xml:space="preserve">   </w:t>
      </w:r>
      <w:r>
        <w:rPr>
          <w:rFonts w:hint="eastAsia" w:eastAsia="宋体" w:cs="宋体"/>
          <w:b w:val="0"/>
          <w:bCs w:val="0"/>
          <w:color w:val="auto"/>
          <w:sz w:val="24"/>
          <w:szCs w:val="24"/>
          <w:highlight w:val="none"/>
          <w:lang w:val="en-US" w:eastAsia="zh-CN"/>
        </w:rPr>
        <w:t>bp形式的报价作为合同签订的贷款利率。</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5.本项目贷款将分期提款，贷款银行需在我司每次提供完整提款资料后一个月内放款，若无法及时放款，需发函致我司告知无法放款，从来函日起，一年之内不得承接我司融资业务。</w:t>
      </w:r>
    </w:p>
    <w:p>
      <w:pPr>
        <w:pStyle w:val="21"/>
        <w:ind w:firstLine="48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6.借贷人因广州市净水有限公司及广州市水务投资集团有限公司相关批复文件导致该项目无法履行的，则终止该项目，双方互不承担责任，不得有异议。</w:t>
      </w:r>
    </w:p>
    <w:p>
      <w:pPr>
        <w:pStyle w:val="21"/>
        <w:ind w:firstLine="480"/>
        <w:rPr>
          <w:rFonts w:ascii="宋体" w:hAnsi="宋体" w:eastAsia="宋体" w:cs="宋体"/>
          <w:color w:val="auto"/>
          <w:sz w:val="24"/>
          <w:szCs w:val="24"/>
          <w:highlight w:val="none"/>
        </w:rPr>
      </w:pPr>
      <w:r>
        <w:rPr>
          <w:rFonts w:hint="eastAsia"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一个</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主体仅允许一家机构参与，如出现一个</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主体有两个及以上机构</w:t>
      </w:r>
      <w:r>
        <w:rPr>
          <w:rFonts w:hint="eastAsia" w:ascii="宋体" w:hAnsi="宋体" w:eastAsia="宋体" w:cs="宋体"/>
          <w:color w:val="auto"/>
          <w:sz w:val="24"/>
          <w:szCs w:val="24"/>
          <w:highlight w:val="none"/>
          <w:lang w:val="en-US" w:eastAsia="zh-CN"/>
        </w:rPr>
        <w:t>参与报价</w:t>
      </w:r>
      <w:r>
        <w:rPr>
          <w:rFonts w:ascii="宋体" w:hAnsi="宋体" w:eastAsia="宋体" w:cs="宋体"/>
          <w:color w:val="auto"/>
          <w:sz w:val="24"/>
          <w:szCs w:val="24"/>
          <w:highlight w:val="none"/>
        </w:rPr>
        <w:t>，询价人有权取消该</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主体的所有机构报价资格。</w:t>
      </w:r>
    </w:p>
    <w:p>
      <w:pPr>
        <w:pStyle w:val="21"/>
        <w:ind w:firstLine="480" w:firstLineChars="200"/>
        <w:rPr>
          <w:rFonts w:hint="default" w:eastAsia="宋体" w:cs="宋体"/>
          <w:b w:val="0"/>
          <w:bCs w:val="0"/>
          <w:color w:val="auto"/>
          <w:sz w:val="24"/>
          <w:szCs w:val="24"/>
          <w:highlight w:val="none"/>
          <w:lang w:val="en-US" w:eastAsia="zh-CN"/>
        </w:rPr>
      </w:pPr>
      <w:r>
        <w:rPr>
          <w:rFonts w:hint="eastAsia" w:eastAsia="宋体" w:cs="宋体"/>
          <w:color w:val="auto"/>
          <w:highlight w:val="none"/>
          <w:lang w:val="en-US" w:eastAsia="zh-CN"/>
        </w:rPr>
        <w:t>8</w:t>
      </w:r>
      <w:r>
        <w:rPr>
          <w:rFonts w:hint="default" w:eastAsia="宋体" w:cs="宋体"/>
          <w:color w:val="auto"/>
          <w:highlight w:val="none"/>
        </w:rPr>
        <w:t>.贷款的担保方式必须为信用。</w:t>
      </w:r>
    </w:p>
    <w:p>
      <w:pPr>
        <w:pStyle w:val="21"/>
        <w:rPr>
          <w:rFonts w:hint="eastAsia" w:eastAsia="宋体" w:cs="宋体"/>
          <w:b/>
          <w:bCs/>
          <w:color w:val="auto"/>
          <w:sz w:val="24"/>
          <w:szCs w:val="24"/>
          <w:highlight w:val="none"/>
          <w:lang w:val="en-US" w:eastAsia="zh-CN"/>
        </w:rPr>
      </w:pPr>
    </w:p>
    <w:p>
      <w:pPr>
        <w:pStyle w:val="21"/>
        <w:rPr>
          <w:rFonts w:hint="default" w:eastAsia="宋体" w:cs="宋体"/>
          <w:b/>
          <w:bCs/>
          <w:color w:val="auto"/>
          <w:sz w:val="24"/>
          <w:szCs w:val="24"/>
          <w:highlight w:val="none"/>
          <w:lang w:val="en-US" w:eastAsia="zh-CN"/>
        </w:rPr>
      </w:pPr>
    </w:p>
    <w:p>
      <w:pPr>
        <w:pStyle w:val="5"/>
        <w:rPr>
          <w:rFonts w:hint="eastAsia"/>
          <w:color w:val="auto"/>
          <w:szCs w:val="44"/>
          <w:highlight w:val="none"/>
        </w:rPr>
      </w:pP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bookmarkEnd w:id="58"/>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jc w:val="both"/>
        <w:rPr>
          <w:rFonts w:hint="eastAsia"/>
          <w:color w:val="auto"/>
          <w:highlight w:val="none"/>
        </w:rPr>
      </w:pPr>
      <w:bookmarkStart w:id="59" w:name="_Toc18538"/>
      <w:bookmarkStart w:id="60" w:name="_Toc12135"/>
      <w:bookmarkStart w:id="61" w:name="_Toc537"/>
      <w:bookmarkStart w:id="62" w:name="_Toc4680"/>
      <w:bookmarkStart w:id="63" w:name="_Toc25925"/>
      <w:bookmarkStart w:id="64" w:name="_Toc15570"/>
      <w:bookmarkStart w:id="65" w:name="_Toc1284"/>
      <w:bookmarkStart w:id="66" w:name="_Toc23353"/>
      <w:bookmarkStart w:id="67" w:name="_Toc23330"/>
      <w:bookmarkStart w:id="68" w:name="_Toc1496"/>
      <w:bookmarkStart w:id="69" w:name="_Toc29835"/>
    </w:p>
    <w:p>
      <w:pPr>
        <w:pStyle w:val="4"/>
        <w:ind w:firstLine="3520" w:firstLineChars="800"/>
        <w:jc w:val="both"/>
        <w:rPr>
          <w:rFonts w:hint="eastAsia"/>
          <w:color w:val="auto"/>
          <w:highlight w:val="none"/>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522605</wp:posOffset>
                </wp:positionV>
                <wp:extent cx="958850" cy="0"/>
                <wp:effectExtent l="0" t="4445" r="0" b="5080"/>
                <wp:wrapNone/>
                <wp:docPr id="6"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92.85pt;margin-top:41.15pt;height:0pt;width:75.5pt;z-index:251664384;mso-width-relative:page;mso-height-relative:page;" filled="f" stroked="t" coordsize="21600,21600" o:gfxdata="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kVZw4sXfiv&#10;z9/vP325+/rz7sc3NplmifqAC4pcu2087TBsY+Z7aKLNf2LCDkXW41lWdUhM0OHL2Xw+I8HFg6t6&#10;zAsR02vlLctGzTFF0G2X1t45ujsfJ0VV2L/BRJUp8SEhFzWO9Rl+OiNwoFlsaAbItIH4oGtLLnqj&#10;5Y02JmdgbHdrE9ke8jyUL/Mj3L/CcpENYDfEFdcwKZ0C+cpJlo6BlHL0QHhuwSrJmVH0nrJFgLBI&#10;oM0lkVTaOOogSzyImq2dl8eidTmnuy89nuY0D9ef+5L9+DZ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Epa+1gAAAAkBAAAPAAAAAAAAAAEAIAAAACIAAABkcnMvZG93bnJldi54bWxQSwECFAAU&#10;AAAACACHTuJA8u0vGvMBAADj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2440940</wp:posOffset>
                </wp:positionH>
                <wp:positionV relativeFrom="paragraph">
                  <wp:posOffset>73025</wp:posOffset>
                </wp:positionV>
                <wp:extent cx="958850" cy="0"/>
                <wp:effectExtent l="0" t="4445" r="0" b="5080"/>
                <wp:wrapNone/>
                <wp:docPr id="5"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92.2pt;margin-top:5.75pt;height:0pt;width:75.5pt;z-index:251663360;mso-width-relative:page;mso-height-relative:page;" filled="f" stroked="t" coordsize="21600,21600" o:gfxdata="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ebA0oXf&#10;ff7+69OX268/b398Y5PnWaI+YE2RK7eJpx2GTcx8D220+U9M2KHIejzLqg6JCTp8OZvPZyS4uHdV&#10;D3khYnqtvGXZaDimCHrXpZV3ju7Ox0lRFfZvMFFlSrxPyEWNY32Gn1LvAm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yfz1wAAAAkBAAAPAAAAAAAAAAEAIAAAACIAAABkcnMvZG93bnJldi54bWxQSwECFAAU&#10;AAAACACHTuJAh6js9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4"/>
        <w:rPr>
          <w:color w:val="auto"/>
          <w:highlight w:val="none"/>
        </w:rPr>
      </w:pPr>
    </w:p>
    <w:p>
      <w:pPr>
        <w:pStyle w:val="4"/>
        <w:ind w:firstLine="0" w:firstLineChars="0"/>
        <w:jc w:val="center"/>
        <w:rPr>
          <w:color w:val="auto"/>
          <w:highlight w:val="none"/>
        </w:rPr>
      </w:pPr>
      <w:bookmarkStart w:id="70" w:name="_Toc87616386"/>
      <w:bookmarkStart w:id="71" w:name="_Toc323"/>
      <w:bookmarkStart w:id="72" w:name="_Toc13309"/>
      <w:bookmarkStart w:id="73" w:name="_Toc88209949"/>
      <w:bookmarkStart w:id="74" w:name="_Toc12968"/>
      <w:bookmarkStart w:id="75" w:name="_Toc22797"/>
      <w:bookmarkStart w:id="76" w:name="_Toc19088"/>
      <w:bookmarkStart w:id="77" w:name="_Toc12721"/>
      <w:bookmarkStart w:id="78" w:name="_Toc8183"/>
      <w:bookmarkStart w:id="79" w:name="_Toc12980"/>
      <w:bookmarkStart w:id="80" w:name="_Toc19686"/>
      <w:bookmarkStart w:id="81" w:name="_Toc1375"/>
      <w:bookmarkStart w:id="82" w:name="_Toc22501"/>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28"/>
          <w:szCs w:val="28"/>
          <w:highlight w:val="none"/>
          <w:lang w:val="en-US" w:eastAsia="zh-CN"/>
        </w:rPr>
        <w:t>具体以中选供应商确定</w:t>
      </w: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3"/>
        <w:rPr>
          <w:color w:val="auto"/>
          <w:highlight w:val="none"/>
        </w:rPr>
      </w:pPr>
    </w:p>
    <w:p>
      <w:pPr>
        <w:pStyle w:val="21"/>
        <w:ind w:firstLine="0"/>
        <w:rPr>
          <w:color w:val="auto"/>
          <w:highlight w:val="none"/>
        </w:rPr>
      </w:pPr>
    </w:p>
    <w:p>
      <w:pPr>
        <w:pStyle w:val="21"/>
        <w:ind w:firstLine="0"/>
        <w:rPr>
          <w:color w:val="auto"/>
          <w:highlight w:val="none"/>
        </w:rPr>
      </w:pPr>
    </w:p>
    <w:p>
      <w:pPr>
        <w:pStyle w:val="21"/>
        <w:ind w:firstLine="0"/>
        <w:rPr>
          <w:color w:val="auto"/>
          <w:highlight w:val="none"/>
        </w:rPr>
      </w:pPr>
    </w:p>
    <w:p>
      <w:pPr>
        <w:pStyle w:val="21"/>
        <w:ind w:firstLine="0"/>
        <w:rPr>
          <w:color w:val="auto"/>
          <w:highlight w:val="none"/>
        </w:rPr>
      </w:pPr>
    </w:p>
    <w:p>
      <w:pPr>
        <w:pStyle w:val="21"/>
        <w:ind w:firstLine="0"/>
        <w:rPr>
          <w:color w:val="auto"/>
          <w:highlight w:val="none"/>
        </w:rPr>
      </w:pPr>
    </w:p>
    <w:p>
      <w:pPr>
        <w:pStyle w:val="34"/>
        <w:rPr>
          <w:color w:val="auto"/>
          <w:highlight w:val="none"/>
        </w:rPr>
      </w:pPr>
    </w:p>
    <w:p>
      <w:pPr>
        <w:pStyle w:val="4"/>
        <w:rPr>
          <w:color w:val="auto"/>
          <w:highlight w:val="none"/>
        </w:rPr>
      </w:pPr>
      <w:bookmarkStart w:id="83" w:name="_Toc10840"/>
      <w:bookmarkStart w:id="84" w:name="_Toc17119"/>
      <w:bookmarkStart w:id="85" w:name="_Toc12769"/>
      <w:bookmarkStart w:id="86" w:name="_Toc24815"/>
      <w:bookmarkStart w:id="87" w:name="_Toc88209951"/>
      <w:bookmarkStart w:id="88" w:name="_Toc12610"/>
      <w:bookmarkStart w:id="89" w:name="_Toc87616388"/>
      <w:bookmarkStart w:id="90" w:name="_Toc22764"/>
      <w:bookmarkStart w:id="91" w:name="_Toc31564"/>
      <w:bookmarkStart w:id="92" w:name="_Toc24490"/>
      <w:bookmarkStart w:id="93" w:name="_Toc5342"/>
      <w:bookmarkStart w:id="94" w:name="_Toc30157"/>
      <w:bookmarkStart w:id="95" w:name="_Toc21675"/>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2305050</wp:posOffset>
                </wp:positionH>
                <wp:positionV relativeFrom="paragraph">
                  <wp:posOffset>291465</wp:posOffset>
                </wp:positionV>
                <wp:extent cx="958850" cy="0"/>
                <wp:effectExtent l="0" t="4445" r="0" b="5080"/>
                <wp:wrapNone/>
                <wp:docPr id="1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5pt;margin-top:22.95pt;height:0pt;width:75.5pt;z-index:251675648;mso-width-relative:page;mso-height-relative:page;" filled="f" stroked="t" coordsize="21600,21600" o:gfxdata="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QHimHYAAAACQEAAA8AAAAAAAAAAQAgAAAAIgAAAGRycy9kb3ducmV2LnhtbFBLAQIU&#10;ABQAAAAIAIdO4kDWhu5u8wEAAOQDAAAOAAAAAAAAAAEAIAAAACc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2289810</wp:posOffset>
                </wp:positionH>
                <wp:positionV relativeFrom="paragraph">
                  <wp:posOffset>726440</wp:posOffset>
                </wp:positionV>
                <wp:extent cx="958850" cy="0"/>
                <wp:effectExtent l="0" t="4445" r="0" b="5080"/>
                <wp:wrapNone/>
                <wp:docPr id="19"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0.3pt;margin-top:57.2pt;height:0pt;width:75.5pt;z-index:251674624;mso-width-relative:page;mso-height-relative:page;" filled="f" stroked="t" coordsize="21600,21600" o:gfxdata="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cMWZA0s3&#10;/uvz9/tPX+6+/rz78Y1NZlmjPuCCQtduG087DNuYCR+aaPOfqLBD0fV41lUdEhN0eDW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Qe8oNcAAAALAQAADwAAAAAAAAABACAAAAAiAAAAZHJzL2Rvd25yZXYueG1sUEsBAhQA&#10;FAAAAAgAh07iQKkDkO7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第七章</w:t>
      </w:r>
    </w:p>
    <w:p>
      <w:pPr>
        <w:pStyle w:val="4"/>
        <w:rPr>
          <w:rFonts w:hint="eastAsia"/>
          <w:color w:val="auto"/>
          <w:highlight w:val="none"/>
        </w:rPr>
      </w:pPr>
    </w:p>
    <w:p>
      <w:pPr>
        <w:pStyle w:val="4"/>
        <w:rPr>
          <w:rFonts w:ascii="方正小标宋简体" w:eastAsia="方正小标宋简体"/>
          <w:color w:val="auto"/>
          <w:sz w:val="44"/>
          <w:szCs w:val="44"/>
          <w:highlight w:val="none"/>
        </w:rPr>
      </w:pPr>
      <w:r>
        <w:rPr>
          <w:rFonts w:hint="eastAsia"/>
          <w:color w:val="auto"/>
          <w:highlight w:val="none"/>
        </w:rPr>
        <w:t>响应文件</w:t>
      </w:r>
      <w:r>
        <w:rPr>
          <w:rFonts w:hint="eastAsia"/>
          <w:color w:val="auto"/>
          <w:highlight w:val="none"/>
          <w:lang w:val="en-US" w:eastAsia="zh-CN"/>
        </w:rPr>
        <w:t>格式要求</w:t>
      </w:r>
      <w:bookmarkEnd w:id="83"/>
      <w:bookmarkEnd w:id="84"/>
      <w:bookmarkEnd w:id="85"/>
      <w:bookmarkEnd w:id="86"/>
      <w:bookmarkEnd w:id="87"/>
      <w:bookmarkEnd w:id="88"/>
      <w:bookmarkEnd w:id="89"/>
      <w:bookmarkEnd w:id="90"/>
      <w:bookmarkEnd w:id="91"/>
      <w:bookmarkEnd w:id="92"/>
      <w:bookmarkEnd w:id="93"/>
      <w:bookmarkEnd w:id="94"/>
      <w:bookmarkEnd w:id="95"/>
    </w:p>
    <w:p>
      <w:pPr>
        <w:pStyle w:val="2"/>
        <w:rPr>
          <w:color w:val="auto"/>
          <w:highlight w:val="none"/>
        </w:rPr>
      </w:pPr>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3"/>
        <w:rPr>
          <w:rFonts w:hint="eastAsia" w:ascii="方正小标宋简体" w:eastAsia="方正小标宋简体"/>
          <w:color w:val="auto"/>
          <w:sz w:val="44"/>
          <w:szCs w:val="44"/>
          <w:highlight w:val="none"/>
          <w:u w:val="single"/>
        </w:rPr>
      </w:pPr>
    </w:p>
    <w:p>
      <w:pPr>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3"/>
        <w:rPr>
          <w:rFonts w:hint="eastAsia" w:ascii="方正小标宋简体" w:eastAsia="方正小标宋简体"/>
          <w:color w:val="auto"/>
          <w:sz w:val="44"/>
          <w:szCs w:val="44"/>
          <w:highlight w:val="none"/>
          <w:u w:val="single"/>
        </w:rPr>
      </w:pPr>
    </w:p>
    <w:p>
      <w:pPr>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3"/>
        <w:rPr>
          <w:rFonts w:hint="eastAsia"/>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lang w:val="en-US" w:eastAsia="zh-CN"/>
        </w:rPr>
        <w:t>第二次</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rPr>
        <w:t>、标段/标包号）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pPr>
    </w:p>
    <w:p>
      <w:pPr>
        <w:pStyle w:val="2"/>
        <w:rPr>
          <w:color w:val="auto"/>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96" w:name="_Toc87616389"/>
      <w:bookmarkStart w:id="97" w:name="_Toc88209952"/>
      <w:r>
        <w:rPr>
          <w:rFonts w:hint="eastAsia" w:ascii="仿宋_GB2312" w:eastAsia="仿宋_GB2312"/>
          <w:color w:val="auto"/>
          <w:sz w:val="28"/>
          <w:szCs w:val="28"/>
          <w:highlight w:val="none"/>
        </w:rPr>
        <w:t>1.响应函</w:t>
      </w:r>
      <w:bookmarkEnd w:id="96"/>
      <w:bookmarkEnd w:id="97"/>
    </w:p>
    <w:p>
      <w:pPr>
        <w:spacing w:line="600" w:lineRule="exact"/>
        <w:rPr>
          <w:rFonts w:hint="eastAsia" w:ascii="仿宋_GB2312" w:eastAsia="仿宋_GB2312"/>
          <w:color w:val="auto"/>
          <w:sz w:val="28"/>
          <w:szCs w:val="28"/>
          <w:highlight w:val="none"/>
        </w:rPr>
      </w:pPr>
      <w:bookmarkStart w:id="98" w:name="_Toc88209953"/>
      <w:bookmarkStart w:id="99" w:name="_Toc87616390"/>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bookmarkEnd w:id="98"/>
      <w:bookmarkEnd w:id="99"/>
      <w:bookmarkStart w:id="100" w:name="_Toc88209956"/>
      <w:bookmarkStart w:id="10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0"/>
      <w:bookmarkEnd w:id="10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02" w:name="_Toc12665"/>
      <w:bookmarkStart w:id="103" w:name="_Toc28619645"/>
      <w:bookmarkStart w:id="104" w:name="_Toc88209957"/>
      <w:bookmarkStart w:id="105" w:name="_Toc87616394"/>
      <w:bookmarkStart w:id="106" w:name="_Toc6313"/>
      <w:r>
        <w:rPr>
          <w:rFonts w:hint="eastAsia" w:asciiTheme="minorEastAsia" w:hAnsiTheme="minorEastAsia" w:eastAsiaTheme="minorEastAsia"/>
          <w:color w:val="auto"/>
          <w:sz w:val="28"/>
          <w:szCs w:val="28"/>
          <w:highlight w:val="none"/>
        </w:rPr>
        <w:t>1.响应函</w:t>
      </w:r>
      <w:bookmarkEnd w:id="102"/>
      <w:bookmarkEnd w:id="103"/>
      <w:bookmarkEnd w:id="104"/>
      <w:bookmarkEnd w:id="105"/>
      <w:bookmarkEnd w:id="10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第二次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、项目编号、标段/标包号）   采购文件的全部内容，愿意以</w:t>
      </w:r>
      <w:r>
        <w:rPr>
          <w:rFonts w:hint="eastAsia" w:ascii="仿宋_GB2312" w:hAnsi="黑体" w:eastAsia="仿宋_GB2312"/>
          <w:color w:val="auto"/>
          <w:sz w:val="28"/>
          <w:szCs w:val="28"/>
          <w:highlight w:val="none"/>
          <w:lang w:val="en-US" w:eastAsia="zh-CN"/>
        </w:rPr>
        <w:t>5年期以上LPR减</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bp</w:t>
      </w:r>
      <w:r>
        <w:rPr>
          <w:rFonts w:hint="eastAsia" w:ascii="仿宋_GB2312" w:hAnsi="黑体" w:eastAsia="仿宋_GB2312"/>
          <w:color w:val="auto"/>
          <w:sz w:val="28"/>
          <w:szCs w:val="28"/>
          <w:highlight w:val="none"/>
        </w:rPr>
        <w:t xml:space="preserve">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单位负责人）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07" w:name="_Toc29833"/>
      <w:bookmarkStart w:id="108" w:name="_Toc88209958"/>
      <w:bookmarkStart w:id="109" w:name="_Toc22527"/>
      <w:bookmarkStart w:id="110"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单位负责人）</w:t>
      </w:r>
      <w:r>
        <w:rPr>
          <w:rFonts w:hint="eastAsia" w:asciiTheme="minorEastAsia" w:hAnsiTheme="minorEastAsia" w:eastAsiaTheme="minorEastAsia"/>
          <w:color w:val="auto"/>
          <w:sz w:val="28"/>
          <w:szCs w:val="28"/>
          <w:highlight w:val="none"/>
        </w:rPr>
        <w:t>证明或授权委托书</w:t>
      </w:r>
      <w:bookmarkEnd w:id="107"/>
      <w:bookmarkEnd w:id="108"/>
      <w:bookmarkEnd w:id="109"/>
      <w:bookmarkEnd w:id="110"/>
    </w:p>
    <w:p>
      <w:pPr>
        <w:spacing w:line="360" w:lineRule="auto"/>
        <w:rPr>
          <w:color w:val="auto"/>
          <w:highlight w:val="none"/>
        </w:rPr>
      </w:pPr>
      <w:r>
        <w:rPr>
          <w:rFonts w:hint="eastAsia" w:ascii="仿宋_GB2312" w:hAnsi="黑体" w:eastAsia="仿宋_GB2312"/>
          <w:color w:val="auto"/>
          <w:sz w:val="28"/>
          <w:szCs w:val="28"/>
          <w:highlight w:val="none"/>
        </w:rPr>
        <w:t>2.1法定代表人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证明书</w:t>
      </w:r>
    </w:p>
    <w:p>
      <w:pPr>
        <w:pStyle w:val="36"/>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p>
    <w:p>
      <w:pPr>
        <w:pStyle w:val="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56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56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4"/>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4"/>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4"/>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1500" w:firstLineChars="5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ind w:firstLine="0"/>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bookmarkStart w:id="111" w:name="_Toc8086"/>
      <w:bookmarkStart w:id="112" w:name="_Toc88209963"/>
      <w:bookmarkStart w:id="113" w:name="_Toc19830"/>
      <w:bookmarkStart w:id="114"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1"/>
      <w:bookmarkEnd w:id="112"/>
      <w:bookmarkEnd w:id="113"/>
      <w:bookmarkEnd w:id="11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4"/>
                <w:szCs w:val="24"/>
                <w:highlight w:val="none"/>
              </w:rPr>
              <w:t>法定代表人</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单位负责人）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15"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1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cs="宋体"/>
          <w:color w:val="auto"/>
          <w:kern w:val="2"/>
          <w:sz w:val="24"/>
          <w:szCs w:val="24"/>
          <w:highlight w:val="none"/>
          <w:lang w:val="en-US" w:eastAsia="zh-CN"/>
        </w:rPr>
        <w:t>第二次</w:t>
      </w:r>
      <w:r>
        <w:rPr>
          <w:rFonts w:hint="eastAsia" w:ascii="宋体" w:hAnsi="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16" w:name="_Toc19423"/>
      <w:bookmarkStart w:id="117"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16"/>
      <w:bookmarkEnd w:id="117"/>
    </w:p>
    <w:p>
      <w:pPr>
        <w:adjustRightInd w:val="0"/>
        <w:snapToGrid w:val="0"/>
        <w:spacing w:line="360" w:lineRule="auto"/>
        <w:jc w:val="both"/>
        <w:rPr>
          <w:rFonts w:hint="eastAsia" w:ascii="宋体" w:hAnsi="宋体" w:cs="宋体" w:eastAsiaTheme="minorEastAsia"/>
          <w:color w:val="auto"/>
          <w:sz w:val="24"/>
          <w:szCs w:val="24"/>
          <w:highlight w:val="none"/>
          <w:lang w:eastAsia="zh-CN"/>
        </w:rPr>
      </w:pPr>
      <w:r>
        <w:rPr>
          <w:rFonts w:hint="eastAsia" w:ascii="宋体" w:hAnsi="宋体" w:cs="宋体"/>
          <w:bCs/>
          <w:color w:val="auto"/>
          <w:sz w:val="24"/>
          <w:szCs w:val="24"/>
          <w:highlight w:val="none"/>
        </w:rPr>
        <w:t>项目名称：广州市净水有限公司</w:t>
      </w:r>
      <w:r>
        <w:rPr>
          <w:rFonts w:ascii="宋体" w:hAnsi="宋体" w:cs="宋体"/>
          <w:bCs/>
          <w:color w:val="auto"/>
          <w:sz w:val="24"/>
          <w:szCs w:val="24"/>
          <w:highlight w:val="none"/>
        </w:rPr>
        <w:t>环城北净水厂项目固定资产融资服务采购</w:t>
      </w:r>
      <w:r>
        <w:rPr>
          <w:rFonts w:hint="eastAsia" w:ascii="宋体" w:hAnsi="宋体" w:cs="宋体"/>
          <w:bCs/>
          <w:color w:val="auto"/>
          <w:sz w:val="24"/>
          <w:szCs w:val="24"/>
          <w:highlight w:val="none"/>
        </w:rPr>
        <w:t>项目</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第二次</w:t>
      </w:r>
      <w:r>
        <w:rPr>
          <w:rFonts w:hint="eastAsia" w:ascii="宋体" w:hAnsi="宋体" w:cs="宋体"/>
          <w:bCs/>
          <w:color w:val="auto"/>
          <w:sz w:val="24"/>
          <w:szCs w:val="24"/>
          <w:highlight w:val="none"/>
          <w:lang w:eastAsia="zh-CN"/>
        </w:rPr>
        <w:t>）</w:t>
      </w:r>
    </w:p>
    <w:p>
      <w:pPr>
        <w:adjustRightInd w:val="0"/>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项目编号：******</w:t>
      </w:r>
    </w:p>
    <w:p>
      <w:pPr>
        <w:adjustRightInd w:val="0"/>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项目最高限价：</w:t>
      </w:r>
      <w:r>
        <w:rPr>
          <w:rFonts w:hint="eastAsia" w:ascii="宋体" w:hAnsi="宋体"/>
          <w:color w:val="auto"/>
          <w:sz w:val="24"/>
          <w:szCs w:val="24"/>
          <w:highlight w:val="none"/>
        </w:rPr>
        <w:t>5年期以上贷款市场报价利率（LPR）下浮85个基点（目前为3.</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 </w:t>
      </w:r>
    </w:p>
    <w:p>
      <w:pPr>
        <w:rPr>
          <w:rFonts w:hAnsi="宋体" w:cs="宋体"/>
          <w:color w:val="auto"/>
          <w:sz w:val="24"/>
          <w:szCs w:val="24"/>
          <w:highlight w:val="none"/>
        </w:rPr>
      </w:pPr>
      <w:r>
        <w:rPr>
          <w:rFonts w:hint="eastAsia" w:hAnsi="宋体" w:cs="宋体"/>
          <w:color w:val="auto"/>
          <w:sz w:val="24"/>
          <w:szCs w:val="24"/>
          <w:highlight w:val="none"/>
        </w:rPr>
        <w:t xml:space="preserve">                                      </w:t>
      </w:r>
    </w:p>
    <w:tbl>
      <w:tblPr>
        <w:tblStyle w:val="22"/>
        <w:tblW w:w="7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2803"/>
        <w:gridCol w:w="1188"/>
        <w:gridCol w:w="126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51"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供应商名称</w:t>
            </w:r>
          </w:p>
        </w:tc>
        <w:tc>
          <w:tcPr>
            <w:tcW w:w="2803"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报价利率</w:t>
            </w:r>
          </w:p>
        </w:tc>
        <w:tc>
          <w:tcPr>
            <w:tcW w:w="1188"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提款期</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（月）</w:t>
            </w:r>
          </w:p>
        </w:tc>
        <w:tc>
          <w:tcPr>
            <w:tcW w:w="1267"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贷款年限</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（年）</w:t>
            </w:r>
          </w:p>
        </w:tc>
        <w:tc>
          <w:tcPr>
            <w:tcW w:w="1083"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ascii="宋体" w:hAnsi="宋体" w:cs="宋体"/>
                <w:b/>
                <w:color w:val="auto"/>
                <w:kern w:val="2"/>
                <w:sz w:val="24"/>
                <w:szCs w:val="24"/>
                <w:highlight w:val="none"/>
              </w:rPr>
              <w:t>宽限</w:t>
            </w:r>
            <w:r>
              <w:rPr>
                <w:rFonts w:hint="eastAsia" w:ascii="宋体" w:hAnsi="宋体" w:cs="宋体"/>
                <w:b/>
                <w:color w:val="auto"/>
                <w:kern w:val="2"/>
                <w:sz w:val="24"/>
                <w:szCs w:val="24"/>
                <w:highlight w:val="none"/>
              </w:rPr>
              <w:t>期</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551" w:type="dxa"/>
            <w:noWrap w:val="0"/>
            <w:vAlign w:val="center"/>
          </w:tcPr>
          <w:p>
            <w:pPr>
              <w:widowControl w:val="0"/>
              <w:jc w:val="center"/>
              <w:rPr>
                <w:rFonts w:ascii="宋体" w:hAnsi="宋体" w:cs="宋体"/>
                <w:bCs/>
                <w:color w:val="auto"/>
                <w:kern w:val="2"/>
                <w:sz w:val="24"/>
                <w:szCs w:val="24"/>
                <w:highlight w:val="none"/>
              </w:rPr>
            </w:pPr>
          </w:p>
        </w:tc>
        <w:tc>
          <w:tcPr>
            <w:tcW w:w="2803" w:type="dxa"/>
            <w:noWrap w:val="0"/>
            <w:vAlign w:val="center"/>
          </w:tcPr>
          <w:p>
            <w:pPr>
              <w:widowControl w:val="0"/>
              <w:spacing w:line="30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5年期</w:t>
            </w:r>
            <w:r>
              <w:rPr>
                <w:rFonts w:hint="eastAsia" w:ascii="宋体" w:hAnsi="宋体" w:cs="宋体"/>
                <w:color w:val="auto"/>
                <w:kern w:val="2"/>
                <w:sz w:val="24"/>
                <w:szCs w:val="24"/>
                <w:highlight w:val="none"/>
                <w:lang w:val="en-US" w:eastAsia="zh-CN"/>
              </w:rPr>
              <w:t>以上</w:t>
            </w:r>
            <w:r>
              <w:rPr>
                <w:rFonts w:hint="eastAsia" w:ascii="宋体" w:hAnsi="宋体" w:cs="宋体"/>
                <w:color w:val="auto"/>
                <w:kern w:val="2"/>
                <w:sz w:val="24"/>
                <w:szCs w:val="24"/>
                <w:highlight w:val="none"/>
              </w:rPr>
              <w:t>LPR</w:t>
            </w:r>
            <w:r>
              <w:rPr>
                <w:rFonts w:hint="eastAsia" w:ascii="宋体" w:hAnsi="宋体" w:cs="宋体"/>
                <w:color w:val="auto"/>
                <w:kern w:val="2"/>
                <w:sz w:val="24"/>
                <w:szCs w:val="24"/>
                <w:highlight w:val="none"/>
                <w:lang w:val="en-US" w:eastAsia="zh-CN"/>
              </w:rPr>
              <w:t>减</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bp</w:t>
            </w:r>
          </w:p>
        </w:tc>
        <w:tc>
          <w:tcPr>
            <w:tcW w:w="1188" w:type="dxa"/>
            <w:noWrap w:val="0"/>
            <w:vAlign w:val="top"/>
          </w:tcPr>
          <w:p>
            <w:pPr>
              <w:widowControl w:val="0"/>
              <w:spacing w:line="300" w:lineRule="auto"/>
              <w:jc w:val="both"/>
              <w:rPr>
                <w:rFonts w:ascii="宋体" w:hAnsi="宋体" w:cs="宋体"/>
                <w:color w:val="auto"/>
                <w:kern w:val="2"/>
                <w:sz w:val="24"/>
                <w:szCs w:val="24"/>
                <w:highlight w:val="none"/>
              </w:rPr>
            </w:pPr>
          </w:p>
        </w:tc>
        <w:tc>
          <w:tcPr>
            <w:tcW w:w="1267" w:type="dxa"/>
            <w:noWrap w:val="0"/>
            <w:vAlign w:val="top"/>
          </w:tcPr>
          <w:p>
            <w:pPr>
              <w:widowControl w:val="0"/>
              <w:spacing w:line="300" w:lineRule="auto"/>
              <w:jc w:val="both"/>
              <w:rPr>
                <w:rFonts w:ascii="宋体" w:hAnsi="宋体" w:cs="宋体"/>
                <w:color w:val="auto"/>
                <w:kern w:val="2"/>
                <w:sz w:val="24"/>
                <w:szCs w:val="24"/>
                <w:highlight w:val="none"/>
              </w:rPr>
            </w:pPr>
          </w:p>
        </w:tc>
        <w:tc>
          <w:tcPr>
            <w:tcW w:w="1083" w:type="dxa"/>
            <w:noWrap w:val="0"/>
            <w:vAlign w:val="top"/>
          </w:tcPr>
          <w:p>
            <w:pPr>
              <w:widowControl w:val="0"/>
              <w:spacing w:line="300" w:lineRule="auto"/>
              <w:jc w:val="both"/>
              <w:rPr>
                <w:rFonts w:ascii="宋体" w:hAnsi="宋体" w:cs="宋体"/>
                <w:color w:val="auto"/>
                <w:kern w:val="2"/>
                <w:sz w:val="24"/>
                <w:szCs w:val="24"/>
                <w:highlight w:val="none"/>
              </w:rPr>
            </w:pPr>
          </w:p>
        </w:tc>
      </w:tr>
    </w:tbl>
    <w:p>
      <w:pPr>
        <w:widowControl w:val="0"/>
        <w:adjustRightInd w:val="0"/>
        <w:snapToGrid w:val="0"/>
        <w:spacing w:line="360" w:lineRule="auto"/>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注：</w:t>
      </w:r>
    </w:p>
    <w:p>
      <w:pPr>
        <w:widowControl w:val="0"/>
        <w:numPr>
          <w:ilvl w:val="0"/>
          <w:numId w:val="4"/>
        </w:numPr>
        <w:adjustRightInd w:val="0"/>
        <w:snapToGrid w:val="0"/>
        <w:spacing w:line="360" w:lineRule="auto"/>
        <w:jc w:val="both"/>
        <w:rPr>
          <w:rFonts w:hint="eastAsia" w:ascii="宋体" w:hAnsi="宋体" w:cs="宋体"/>
          <w:color w:val="auto"/>
          <w:kern w:val="2"/>
          <w:sz w:val="28"/>
          <w:szCs w:val="28"/>
          <w:highlight w:val="none"/>
        </w:rPr>
      </w:pPr>
      <w:r>
        <w:rPr>
          <w:rFonts w:hint="eastAsia" w:ascii="宋体" w:hAnsi="宋体" w:cs="仿宋"/>
          <w:color w:val="auto"/>
          <w:sz w:val="24"/>
          <w:szCs w:val="24"/>
          <w:highlight w:val="none"/>
        </w:rPr>
        <w:t>报价利率组成：</w:t>
      </w:r>
      <w:r>
        <w:rPr>
          <w:rFonts w:hint="eastAsia" w:ascii="宋体" w:hAnsi="宋体" w:cs="宋体"/>
          <w:color w:val="auto"/>
          <w:kern w:val="2"/>
          <w:sz w:val="24"/>
          <w:szCs w:val="24"/>
          <w:highlight w:val="none"/>
        </w:rPr>
        <w:t>5年期</w:t>
      </w:r>
      <w:r>
        <w:rPr>
          <w:rFonts w:hint="eastAsia" w:ascii="宋体" w:hAnsi="宋体" w:cs="宋体"/>
          <w:color w:val="auto"/>
          <w:kern w:val="2"/>
          <w:sz w:val="24"/>
          <w:szCs w:val="24"/>
          <w:highlight w:val="none"/>
          <w:lang w:val="en-US" w:eastAsia="zh-CN"/>
        </w:rPr>
        <w:t>以上</w:t>
      </w:r>
      <w:r>
        <w:rPr>
          <w:rFonts w:hint="eastAsia" w:ascii="宋体" w:hAnsi="宋体" w:cs="宋体"/>
          <w:color w:val="auto"/>
          <w:kern w:val="2"/>
          <w:sz w:val="24"/>
          <w:szCs w:val="24"/>
          <w:highlight w:val="none"/>
        </w:rPr>
        <w:t>LPR</w:t>
      </w:r>
      <w:r>
        <w:rPr>
          <w:rFonts w:hint="eastAsia" w:ascii="宋体" w:hAnsi="宋体" w:cs="宋体"/>
          <w:color w:val="auto"/>
          <w:kern w:val="2"/>
          <w:sz w:val="24"/>
          <w:szCs w:val="24"/>
          <w:highlight w:val="none"/>
          <w:lang w:val="en-US" w:eastAsia="zh-CN"/>
        </w:rPr>
        <w:t>减</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bp</w:t>
      </w:r>
      <w:r>
        <w:rPr>
          <w:rFonts w:hint="eastAsia" w:ascii="宋体" w:hAnsi="宋体" w:cs="仿宋"/>
          <w:color w:val="auto"/>
          <w:sz w:val="24"/>
          <w:szCs w:val="24"/>
          <w:highlight w:val="none"/>
        </w:rPr>
        <w:t>。</w:t>
      </w:r>
      <w:r>
        <w:rPr>
          <w:rFonts w:hint="eastAsia" w:ascii="宋体" w:hAnsi="宋体" w:cs="仿宋"/>
          <w:color w:val="auto"/>
          <w:kern w:val="2"/>
          <w:sz w:val="24"/>
          <w:szCs w:val="24"/>
          <w:highlight w:val="none"/>
          <w:lang w:val="en-US" w:eastAsia="zh-CN"/>
        </w:rPr>
        <w:t>成交后</w:t>
      </w:r>
      <w:r>
        <w:rPr>
          <w:rFonts w:hint="eastAsia" w:eastAsia="宋体" w:cs="宋体"/>
          <w:b w:val="0"/>
          <w:bCs w:val="0"/>
          <w:color w:val="auto"/>
          <w:sz w:val="24"/>
          <w:szCs w:val="24"/>
          <w:highlight w:val="none"/>
          <w:lang w:val="en-US" w:eastAsia="zh-CN"/>
        </w:rPr>
        <w:t>以中选供应商报价表内5年期以上LPR减</w:t>
      </w:r>
      <w:r>
        <w:rPr>
          <w:rFonts w:hint="eastAsia" w:eastAsia="宋体" w:cs="宋体"/>
          <w:b w:val="0"/>
          <w:bCs w:val="0"/>
          <w:color w:val="auto"/>
          <w:sz w:val="24"/>
          <w:szCs w:val="24"/>
          <w:highlight w:val="none"/>
          <w:u w:val="single"/>
          <w:lang w:val="en-US" w:eastAsia="zh-CN"/>
        </w:rPr>
        <w:t xml:space="preserve">   </w:t>
      </w:r>
      <w:r>
        <w:rPr>
          <w:rFonts w:hint="eastAsia" w:eastAsia="宋体" w:cs="宋体"/>
          <w:b w:val="0"/>
          <w:bCs w:val="0"/>
          <w:color w:val="auto"/>
          <w:sz w:val="24"/>
          <w:szCs w:val="24"/>
          <w:highlight w:val="none"/>
          <w:lang w:val="en-US" w:eastAsia="zh-CN"/>
        </w:rPr>
        <w:t>bp形式的报价作为合同签订的贷款利率。</w:t>
      </w:r>
    </w:p>
    <w:p>
      <w:pPr>
        <w:widowControl w:val="0"/>
        <w:adjustRightInd w:val="0"/>
        <w:snapToGrid w:val="0"/>
        <w:spacing w:line="360" w:lineRule="auto"/>
        <w:jc w:val="both"/>
        <w:rPr>
          <w:rFonts w:ascii="宋体" w:hAnsi="宋体" w:cs="仿宋"/>
          <w:color w:val="auto"/>
          <w:sz w:val="24"/>
          <w:szCs w:val="24"/>
          <w:highlight w:val="none"/>
        </w:rPr>
      </w:pPr>
      <w:r>
        <w:rPr>
          <w:rFonts w:hint="eastAsia" w:ascii="宋体" w:hAnsi="宋体" w:cs="仿宋"/>
          <w:color w:val="auto"/>
          <w:sz w:val="24"/>
          <w:szCs w:val="24"/>
          <w:highlight w:val="none"/>
        </w:rPr>
        <w:t>2. 基点（bp）即Basis Point，是一个用于金融方面，衡量债券和票据利率改变量的度量单位。通常一个基点等于0.01%，即1bp=0.01%。</w:t>
      </w:r>
    </w:p>
    <w:p>
      <w:pPr>
        <w:widowControl w:val="0"/>
        <w:adjustRightInd w:val="0"/>
        <w:snapToGrid w:val="0"/>
        <w:spacing w:line="360" w:lineRule="auto"/>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3.提款期、贷款年限、宽限期需填写整数。</w:t>
      </w:r>
    </w:p>
    <w:p>
      <w:pPr>
        <w:adjustRightInd w:val="0"/>
        <w:snapToGrid w:val="0"/>
        <w:spacing w:line="360" w:lineRule="auto"/>
        <w:rPr>
          <w:rFonts w:hint="default" w:ascii="宋体" w:hAnsi="宋体"/>
          <w:color w:val="auto"/>
          <w:sz w:val="24"/>
          <w:szCs w:val="24"/>
          <w:highlight w:val="none"/>
          <w:lang w:val="en-US"/>
        </w:rPr>
      </w:pPr>
      <w:r>
        <w:rPr>
          <w:rFonts w:hint="eastAsia" w:hAnsi="宋体" w:cs="仿宋"/>
          <w:color w:val="auto"/>
          <w:sz w:val="24"/>
          <w:szCs w:val="24"/>
          <w:highlight w:val="none"/>
          <w:lang w:val="en-US" w:eastAsia="zh-CN"/>
        </w:rPr>
        <w:t>4</w:t>
      </w:r>
      <w:r>
        <w:rPr>
          <w:rFonts w:hint="eastAsia" w:ascii="宋体" w:hAnsi="宋体" w:cs="仿宋"/>
          <w:color w:val="auto"/>
          <w:sz w:val="24"/>
          <w:szCs w:val="24"/>
          <w:highlight w:val="none"/>
        </w:rPr>
        <w:t>.</w:t>
      </w:r>
      <w:r>
        <w:rPr>
          <w:rFonts w:hint="eastAsia" w:hAnsi="宋体" w:cs="仿宋"/>
          <w:color w:val="auto"/>
          <w:sz w:val="24"/>
          <w:szCs w:val="24"/>
          <w:highlight w:val="none"/>
          <w:lang w:eastAsia="zh-CN"/>
        </w:rPr>
        <w:t>担保方式必须为信用，否则视为无效报价</w:t>
      </w:r>
      <w:r>
        <w:rPr>
          <w:rFonts w:hint="eastAsia" w:ascii="宋体" w:hAnsi="宋体" w:cs="仿宋"/>
          <w:color w:val="auto"/>
          <w:sz w:val="24"/>
          <w:szCs w:val="24"/>
          <w:highlight w:val="none"/>
        </w:rPr>
        <w:t>。</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的报价应是完成服务需求(技术要求)和合同条款所列项目的服务范围内全部内容的所有费用。供应商应根据采购文件的要求，参照报价表格式的填报内容进行逐项报价。供应商未单独列明的分项价格将被视为该项目的费用已包含在总价中，合同执行中不另予支付。报价单位的报价利率若低于</w:t>
      </w:r>
      <w:r>
        <w:rPr>
          <w:rFonts w:hint="eastAsia" w:ascii="宋体" w:hAnsi="宋体"/>
          <w:color w:val="auto"/>
          <w:sz w:val="24"/>
          <w:szCs w:val="24"/>
          <w:highlight w:val="none"/>
          <w:lang w:val="en-US" w:eastAsia="zh-CN"/>
        </w:rPr>
        <w:t>1.86</w:t>
      </w:r>
      <w:r>
        <w:rPr>
          <w:rFonts w:hint="eastAsia" w:ascii="宋体" w:hAnsi="宋体"/>
          <w:color w:val="auto"/>
          <w:sz w:val="24"/>
          <w:szCs w:val="24"/>
          <w:highlight w:val="none"/>
        </w:rPr>
        <w:t>%，必须在响应文件实质性响应一览表中说明报价理由，并提供相关证明材料对其进行说明。</w:t>
      </w:r>
    </w:p>
    <w:p>
      <w:pPr>
        <w:pStyle w:val="9"/>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rPr>
          <w:rFonts w:hint="default"/>
          <w:color w:val="auto"/>
          <w:highlight w:val="none"/>
          <w:lang w:val="en-US"/>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6"/>
        <w:spacing w:line="240" w:lineRule="auto"/>
        <w:rPr>
          <w:rFonts w:asciiTheme="majorEastAsia" w:hAnsiTheme="majorEastAsia" w:eastAsiaTheme="majorEastAsia"/>
          <w:color w:val="auto"/>
          <w:sz w:val="28"/>
          <w:szCs w:val="28"/>
          <w:highlight w:val="none"/>
        </w:rPr>
      </w:pPr>
      <w:bookmarkStart w:id="118" w:name="_Toc88209965"/>
      <w:bookmarkStart w:id="119" w:name="_Toc16386"/>
      <w:bookmarkStart w:id="120" w:name="_Toc87616402"/>
      <w:bookmarkStart w:id="121"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18"/>
      <w:bookmarkEnd w:id="119"/>
      <w:bookmarkEnd w:id="120"/>
      <w:bookmarkEnd w:id="121"/>
    </w:p>
    <w:p>
      <w:pPr>
        <w:adjustRightInd/>
        <w:snapToGrid w:val="0"/>
        <w:spacing w:line="360" w:lineRule="auto"/>
        <w:ind w:firstLine="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240" w:lineRule="auto"/>
        <w:ind w:firstLine="0"/>
        <w:rPr>
          <w:rFonts w:hint="eastAsia" w:ascii="仿宋_GB2312" w:eastAsia="仿宋_GB2312" w:hAnsiTheme="minorEastAsia"/>
          <w:color w:val="auto"/>
          <w:sz w:val="28"/>
          <w:szCs w:val="28"/>
          <w:highlight w:val="none"/>
        </w:rPr>
      </w:pP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A+0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ID7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Maic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qMkjluc+OXH98vP35df30id&#10;9RkCNJh2HzAxjW/9iFuz+AGdmfaoos1fJEQwjlDnq7pyTETkR+t6va4wJDC2XBCfPTwPEdI76S3J&#10;Rksjjq+oyk8fIE2pS0qu5vydNqaM0Li/HIiZPSz3PvWYrTTux5nQ3ndn5DPg5FvqcNEpMe8dCov9&#10;pcWIi7FfjGOI+tCXLcr1ILw5Jmyi9JYrTLBzYRxZYTevV96Jx/eS9fBL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zjGon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609D19CA"/>
    <w:multiLevelType w:val="singleLevel"/>
    <w:tmpl w:val="609D19CA"/>
    <w:lvl w:ilvl="0" w:tentative="0">
      <w:start w:val="1"/>
      <w:numFmt w:val="decimal"/>
      <w:suff w:val="space"/>
      <w:lvlText w:val="%1."/>
      <w:lvlJc w:val="left"/>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GYyMzZjY2RiZjQzMmZhMTEyOTBjYWY4NDRlOTcifQ=="/>
  </w:docVars>
  <w:rsids>
    <w:rsidRoot w:val="00172A27"/>
    <w:rsid w:val="003D60BA"/>
    <w:rsid w:val="00411689"/>
    <w:rsid w:val="005D618A"/>
    <w:rsid w:val="00911ECD"/>
    <w:rsid w:val="00A042E0"/>
    <w:rsid w:val="00B26BB1"/>
    <w:rsid w:val="00B26E21"/>
    <w:rsid w:val="00B741D7"/>
    <w:rsid w:val="00BA754F"/>
    <w:rsid w:val="00CB3927"/>
    <w:rsid w:val="00D4533C"/>
    <w:rsid w:val="00F83B64"/>
    <w:rsid w:val="013D6897"/>
    <w:rsid w:val="013E3461"/>
    <w:rsid w:val="01BB0F13"/>
    <w:rsid w:val="02090C75"/>
    <w:rsid w:val="024A413C"/>
    <w:rsid w:val="02A23A3C"/>
    <w:rsid w:val="02FB196F"/>
    <w:rsid w:val="03165F8F"/>
    <w:rsid w:val="031713E0"/>
    <w:rsid w:val="035D130A"/>
    <w:rsid w:val="039110A9"/>
    <w:rsid w:val="03AC246A"/>
    <w:rsid w:val="03AE6061"/>
    <w:rsid w:val="03B23056"/>
    <w:rsid w:val="03BE271F"/>
    <w:rsid w:val="03DA023E"/>
    <w:rsid w:val="03DC3EBA"/>
    <w:rsid w:val="03E43797"/>
    <w:rsid w:val="03EC4F72"/>
    <w:rsid w:val="03F9794D"/>
    <w:rsid w:val="046A2461"/>
    <w:rsid w:val="048D6DEA"/>
    <w:rsid w:val="04940758"/>
    <w:rsid w:val="04D70E27"/>
    <w:rsid w:val="051C2970"/>
    <w:rsid w:val="05AB7BBE"/>
    <w:rsid w:val="060C3611"/>
    <w:rsid w:val="06C64829"/>
    <w:rsid w:val="06F25DDC"/>
    <w:rsid w:val="0705244D"/>
    <w:rsid w:val="070E7B6E"/>
    <w:rsid w:val="071D62B7"/>
    <w:rsid w:val="077D16D2"/>
    <w:rsid w:val="07994619"/>
    <w:rsid w:val="082A69F3"/>
    <w:rsid w:val="0863627D"/>
    <w:rsid w:val="08675FC8"/>
    <w:rsid w:val="08C10887"/>
    <w:rsid w:val="08FC7577"/>
    <w:rsid w:val="09B713FD"/>
    <w:rsid w:val="09D463C5"/>
    <w:rsid w:val="09EF6ACC"/>
    <w:rsid w:val="0A315056"/>
    <w:rsid w:val="0A3E3B7B"/>
    <w:rsid w:val="0A694621"/>
    <w:rsid w:val="0AA213B4"/>
    <w:rsid w:val="0AB43E43"/>
    <w:rsid w:val="0AF61C7E"/>
    <w:rsid w:val="0AFB45AD"/>
    <w:rsid w:val="0B232647"/>
    <w:rsid w:val="0B351E9B"/>
    <w:rsid w:val="0B416FFB"/>
    <w:rsid w:val="0B4C50D3"/>
    <w:rsid w:val="0B6744B6"/>
    <w:rsid w:val="0B806B92"/>
    <w:rsid w:val="0B827E94"/>
    <w:rsid w:val="0B842F76"/>
    <w:rsid w:val="0BD070E1"/>
    <w:rsid w:val="0BD65B6B"/>
    <w:rsid w:val="0C2361E7"/>
    <w:rsid w:val="0C247926"/>
    <w:rsid w:val="0CC83B18"/>
    <w:rsid w:val="0D2616F5"/>
    <w:rsid w:val="0D794204"/>
    <w:rsid w:val="0D9D13BC"/>
    <w:rsid w:val="0D9E4766"/>
    <w:rsid w:val="0DA1363A"/>
    <w:rsid w:val="0E2125D1"/>
    <w:rsid w:val="0E214211"/>
    <w:rsid w:val="0E5F2769"/>
    <w:rsid w:val="0ED8332F"/>
    <w:rsid w:val="0F4748A0"/>
    <w:rsid w:val="0F4D75A3"/>
    <w:rsid w:val="0F5B2DCA"/>
    <w:rsid w:val="0F714D08"/>
    <w:rsid w:val="0FA20605"/>
    <w:rsid w:val="0FCE61B9"/>
    <w:rsid w:val="0FED051E"/>
    <w:rsid w:val="0FEE4C29"/>
    <w:rsid w:val="0FFD33F6"/>
    <w:rsid w:val="10031608"/>
    <w:rsid w:val="10046082"/>
    <w:rsid w:val="102A76CF"/>
    <w:rsid w:val="104974DD"/>
    <w:rsid w:val="10CF50A9"/>
    <w:rsid w:val="111703D2"/>
    <w:rsid w:val="111923AE"/>
    <w:rsid w:val="112B101A"/>
    <w:rsid w:val="11877731"/>
    <w:rsid w:val="119B53FC"/>
    <w:rsid w:val="11A551AD"/>
    <w:rsid w:val="120C48EC"/>
    <w:rsid w:val="1215733B"/>
    <w:rsid w:val="12293989"/>
    <w:rsid w:val="12424CDC"/>
    <w:rsid w:val="129A2738"/>
    <w:rsid w:val="12B56BF1"/>
    <w:rsid w:val="12C65142"/>
    <w:rsid w:val="12CB1A89"/>
    <w:rsid w:val="12D74214"/>
    <w:rsid w:val="131840FB"/>
    <w:rsid w:val="13467417"/>
    <w:rsid w:val="136E76CF"/>
    <w:rsid w:val="138D2DCB"/>
    <w:rsid w:val="13BB2297"/>
    <w:rsid w:val="1424395D"/>
    <w:rsid w:val="145F08C6"/>
    <w:rsid w:val="14B166C3"/>
    <w:rsid w:val="14E43F59"/>
    <w:rsid w:val="14FD779B"/>
    <w:rsid w:val="154871D8"/>
    <w:rsid w:val="15776308"/>
    <w:rsid w:val="15973CBB"/>
    <w:rsid w:val="159C2891"/>
    <w:rsid w:val="15BC6B3C"/>
    <w:rsid w:val="15EC2C59"/>
    <w:rsid w:val="15FD3EF9"/>
    <w:rsid w:val="160550C9"/>
    <w:rsid w:val="16360A7B"/>
    <w:rsid w:val="164D40B0"/>
    <w:rsid w:val="1694429A"/>
    <w:rsid w:val="1729786F"/>
    <w:rsid w:val="17592E04"/>
    <w:rsid w:val="17635326"/>
    <w:rsid w:val="178D4AD1"/>
    <w:rsid w:val="17B803EA"/>
    <w:rsid w:val="1815096B"/>
    <w:rsid w:val="18236EFD"/>
    <w:rsid w:val="18377249"/>
    <w:rsid w:val="185D743E"/>
    <w:rsid w:val="18681AE1"/>
    <w:rsid w:val="187650CA"/>
    <w:rsid w:val="189D5B1F"/>
    <w:rsid w:val="18A34CD0"/>
    <w:rsid w:val="191A5124"/>
    <w:rsid w:val="19353F17"/>
    <w:rsid w:val="19A53EA8"/>
    <w:rsid w:val="19B64DBC"/>
    <w:rsid w:val="19EC6A4A"/>
    <w:rsid w:val="1A373ACF"/>
    <w:rsid w:val="1A7B10BA"/>
    <w:rsid w:val="1A895341"/>
    <w:rsid w:val="1B06311F"/>
    <w:rsid w:val="1B0D071F"/>
    <w:rsid w:val="1B4568CE"/>
    <w:rsid w:val="1B9015B7"/>
    <w:rsid w:val="1B950DA6"/>
    <w:rsid w:val="1BD96ABC"/>
    <w:rsid w:val="1BF54245"/>
    <w:rsid w:val="1C762AA7"/>
    <w:rsid w:val="1CF10416"/>
    <w:rsid w:val="1D0E6976"/>
    <w:rsid w:val="1D3A637C"/>
    <w:rsid w:val="1D5A79EE"/>
    <w:rsid w:val="1D897B1B"/>
    <w:rsid w:val="1E0E2CD0"/>
    <w:rsid w:val="1E164317"/>
    <w:rsid w:val="1E522E75"/>
    <w:rsid w:val="1E831280"/>
    <w:rsid w:val="1EBC4704"/>
    <w:rsid w:val="1EE522C8"/>
    <w:rsid w:val="1F172EB5"/>
    <w:rsid w:val="1F22070B"/>
    <w:rsid w:val="1F94592D"/>
    <w:rsid w:val="1FAD2128"/>
    <w:rsid w:val="1FB860DE"/>
    <w:rsid w:val="203C5A02"/>
    <w:rsid w:val="2044279E"/>
    <w:rsid w:val="205E1FA5"/>
    <w:rsid w:val="209D4C94"/>
    <w:rsid w:val="20B44FCD"/>
    <w:rsid w:val="20E84705"/>
    <w:rsid w:val="21311468"/>
    <w:rsid w:val="218400BA"/>
    <w:rsid w:val="21AB1E2F"/>
    <w:rsid w:val="21CD2F3E"/>
    <w:rsid w:val="21D267A7"/>
    <w:rsid w:val="21D40498"/>
    <w:rsid w:val="22493963"/>
    <w:rsid w:val="22767047"/>
    <w:rsid w:val="23257203"/>
    <w:rsid w:val="23A05588"/>
    <w:rsid w:val="240476A1"/>
    <w:rsid w:val="2492046F"/>
    <w:rsid w:val="24E953B9"/>
    <w:rsid w:val="25050C41"/>
    <w:rsid w:val="25431AEB"/>
    <w:rsid w:val="25B875EB"/>
    <w:rsid w:val="25BE3BFB"/>
    <w:rsid w:val="25BF43FD"/>
    <w:rsid w:val="25F86BCD"/>
    <w:rsid w:val="2605748B"/>
    <w:rsid w:val="260B2287"/>
    <w:rsid w:val="26396D26"/>
    <w:rsid w:val="264544A6"/>
    <w:rsid w:val="267702FB"/>
    <w:rsid w:val="26894424"/>
    <w:rsid w:val="269E416A"/>
    <w:rsid w:val="26C11C6B"/>
    <w:rsid w:val="272100D3"/>
    <w:rsid w:val="272C72FC"/>
    <w:rsid w:val="275131CB"/>
    <w:rsid w:val="278F6521"/>
    <w:rsid w:val="27EB149D"/>
    <w:rsid w:val="27FD3E52"/>
    <w:rsid w:val="284130B3"/>
    <w:rsid w:val="284E0B51"/>
    <w:rsid w:val="28E11370"/>
    <w:rsid w:val="294A756A"/>
    <w:rsid w:val="29781BF8"/>
    <w:rsid w:val="297939E2"/>
    <w:rsid w:val="299A3355"/>
    <w:rsid w:val="29C33ED0"/>
    <w:rsid w:val="29D5322D"/>
    <w:rsid w:val="2A025DD9"/>
    <w:rsid w:val="2A2619CB"/>
    <w:rsid w:val="2A7317D3"/>
    <w:rsid w:val="2A7C2231"/>
    <w:rsid w:val="2A920E4F"/>
    <w:rsid w:val="2ABB753D"/>
    <w:rsid w:val="2AFE6EC4"/>
    <w:rsid w:val="2B345DDC"/>
    <w:rsid w:val="2B7A49FA"/>
    <w:rsid w:val="2C154479"/>
    <w:rsid w:val="2C615D26"/>
    <w:rsid w:val="2C8B1549"/>
    <w:rsid w:val="2CB679ED"/>
    <w:rsid w:val="2CB73169"/>
    <w:rsid w:val="2CE83C37"/>
    <w:rsid w:val="2CEB2FFC"/>
    <w:rsid w:val="2D173C07"/>
    <w:rsid w:val="2D2325AC"/>
    <w:rsid w:val="2D2C32D2"/>
    <w:rsid w:val="2D424A86"/>
    <w:rsid w:val="2D4F15F3"/>
    <w:rsid w:val="2DBE22D5"/>
    <w:rsid w:val="2DDA66B7"/>
    <w:rsid w:val="2E6F2D11"/>
    <w:rsid w:val="2E7B52DB"/>
    <w:rsid w:val="2ED60115"/>
    <w:rsid w:val="2F266D26"/>
    <w:rsid w:val="2F324CFE"/>
    <w:rsid w:val="2FBA09F1"/>
    <w:rsid w:val="2FEF2ACF"/>
    <w:rsid w:val="2FF93D20"/>
    <w:rsid w:val="30540211"/>
    <w:rsid w:val="307B48DF"/>
    <w:rsid w:val="30E45100"/>
    <w:rsid w:val="31112A0D"/>
    <w:rsid w:val="3118711F"/>
    <w:rsid w:val="311F4B20"/>
    <w:rsid w:val="312D7741"/>
    <w:rsid w:val="316F137F"/>
    <w:rsid w:val="31815AF3"/>
    <w:rsid w:val="31DF525F"/>
    <w:rsid w:val="31EC162B"/>
    <w:rsid w:val="322C4E3D"/>
    <w:rsid w:val="32324C2E"/>
    <w:rsid w:val="326A7200"/>
    <w:rsid w:val="327171DF"/>
    <w:rsid w:val="32BA12BD"/>
    <w:rsid w:val="337F312C"/>
    <w:rsid w:val="3391569E"/>
    <w:rsid w:val="33C4703E"/>
    <w:rsid w:val="33E765B8"/>
    <w:rsid w:val="341E3434"/>
    <w:rsid w:val="347845B6"/>
    <w:rsid w:val="34BB4442"/>
    <w:rsid w:val="34E32288"/>
    <w:rsid w:val="3584136B"/>
    <w:rsid w:val="35BC359E"/>
    <w:rsid w:val="35BD253C"/>
    <w:rsid w:val="35C44E27"/>
    <w:rsid w:val="35EE5A04"/>
    <w:rsid w:val="35F20D6E"/>
    <w:rsid w:val="35FF5AA4"/>
    <w:rsid w:val="360B7EBA"/>
    <w:rsid w:val="36416867"/>
    <w:rsid w:val="367D5DD4"/>
    <w:rsid w:val="369C32FD"/>
    <w:rsid w:val="36C961F8"/>
    <w:rsid w:val="37666E72"/>
    <w:rsid w:val="37D000F8"/>
    <w:rsid w:val="37E24962"/>
    <w:rsid w:val="38081EA3"/>
    <w:rsid w:val="38167A04"/>
    <w:rsid w:val="381C3783"/>
    <w:rsid w:val="3894794D"/>
    <w:rsid w:val="38E47D4B"/>
    <w:rsid w:val="394B167A"/>
    <w:rsid w:val="39AD34EA"/>
    <w:rsid w:val="39DA2868"/>
    <w:rsid w:val="39DF6BF2"/>
    <w:rsid w:val="39F202C6"/>
    <w:rsid w:val="39F33EEC"/>
    <w:rsid w:val="3A055F4B"/>
    <w:rsid w:val="3A4E4336"/>
    <w:rsid w:val="3A6007FE"/>
    <w:rsid w:val="3A802587"/>
    <w:rsid w:val="3A852164"/>
    <w:rsid w:val="3AA7481D"/>
    <w:rsid w:val="3AEA295B"/>
    <w:rsid w:val="3AF93D6C"/>
    <w:rsid w:val="3AFD06C8"/>
    <w:rsid w:val="3B1C6A66"/>
    <w:rsid w:val="3B477B26"/>
    <w:rsid w:val="3B7C2CE4"/>
    <w:rsid w:val="3BAF716B"/>
    <w:rsid w:val="3C0B5355"/>
    <w:rsid w:val="3C227C10"/>
    <w:rsid w:val="3C7E7F35"/>
    <w:rsid w:val="3CD4176B"/>
    <w:rsid w:val="3D1F44D9"/>
    <w:rsid w:val="3D581DFE"/>
    <w:rsid w:val="3D5C38CD"/>
    <w:rsid w:val="3D9409A5"/>
    <w:rsid w:val="3E5070F1"/>
    <w:rsid w:val="3E7569E0"/>
    <w:rsid w:val="3EC370CB"/>
    <w:rsid w:val="3F6C3589"/>
    <w:rsid w:val="3F710F55"/>
    <w:rsid w:val="3F850180"/>
    <w:rsid w:val="3F864879"/>
    <w:rsid w:val="3F9004D6"/>
    <w:rsid w:val="3FCC1A09"/>
    <w:rsid w:val="3FEE7CFA"/>
    <w:rsid w:val="400E4D5E"/>
    <w:rsid w:val="40481A37"/>
    <w:rsid w:val="409C4075"/>
    <w:rsid w:val="40E1138C"/>
    <w:rsid w:val="413814BA"/>
    <w:rsid w:val="41872511"/>
    <w:rsid w:val="41D852BC"/>
    <w:rsid w:val="41DF1251"/>
    <w:rsid w:val="424236D9"/>
    <w:rsid w:val="42466655"/>
    <w:rsid w:val="42582890"/>
    <w:rsid w:val="42A930FC"/>
    <w:rsid w:val="42C82F57"/>
    <w:rsid w:val="435707E5"/>
    <w:rsid w:val="43827BD5"/>
    <w:rsid w:val="439927E1"/>
    <w:rsid w:val="43C76AF7"/>
    <w:rsid w:val="43D54C8A"/>
    <w:rsid w:val="43E97E4A"/>
    <w:rsid w:val="440D65DA"/>
    <w:rsid w:val="446828F0"/>
    <w:rsid w:val="44A50F01"/>
    <w:rsid w:val="44A8366B"/>
    <w:rsid w:val="45093E85"/>
    <w:rsid w:val="450B3BFA"/>
    <w:rsid w:val="4511183F"/>
    <w:rsid w:val="45C13B4D"/>
    <w:rsid w:val="45C235A6"/>
    <w:rsid w:val="46054BCA"/>
    <w:rsid w:val="464C6AFC"/>
    <w:rsid w:val="468B0091"/>
    <w:rsid w:val="46913491"/>
    <w:rsid w:val="46934B27"/>
    <w:rsid w:val="46A107C3"/>
    <w:rsid w:val="46B15CE2"/>
    <w:rsid w:val="46BE113D"/>
    <w:rsid w:val="46E44B13"/>
    <w:rsid w:val="46F569F8"/>
    <w:rsid w:val="4703508A"/>
    <w:rsid w:val="475023F8"/>
    <w:rsid w:val="479A1E7B"/>
    <w:rsid w:val="479D361E"/>
    <w:rsid w:val="47B74789"/>
    <w:rsid w:val="47C87B80"/>
    <w:rsid w:val="48032A55"/>
    <w:rsid w:val="480F2B9D"/>
    <w:rsid w:val="48102176"/>
    <w:rsid w:val="48282920"/>
    <w:rsid w:val="483E1347"/>
    <w:rsid w:val="485321E0"/>
    <w:rsid w:val="48546AD3"/>
    <w:rsid w:val="486024AF"/>
    <w:rsid w:val="48CA4868"/>
    <w:rsid w:val="48F005D3"/>
    <w:rsid w:val="493A48C8"/>
    <w:rsid w:val="49466522"/>
    <w:rsid w:val="49547ADD"/>
    <w:rsid w:val="49732351"/>
    <w:rsid w:val="498F4AF1"/>
    <w:rsid w:val="499A23D5"/>
    <w:rsid w:val="49C05787"/>
    <w:rsid w:val="49CF518D"/>
    <w:rsid w:val="49D56585"/>
    <w:rsid w:val="49F3363A"/>
    <w:rsid w:val="4A7F3979"/>
    <w:rsid w:val="4ADA1F63"/>
    <w:rsid w:val="4AE23D89"/>
    <w:rsid w:val="4AF913FC"/>
    <w:rsid w:val="4B2038D0"/>
    <w:rsid w:val="4B296E7D"/>
    <w:rsid w:val="4B79394E"/>
    <w:rsid w:val="4B877F28"/>
    <w:rsid w:val="4BB83633"/>
    <w:rsid w:val="4BC773ED"/>
    <w:rsid w:val="4BF504E7"/>
    <w:rsid w:val="4C2C4B82"/>
    <w:rsid w:val="4C5F70AB"/>
    <w:rsid w:val="4CD200BA"/>
    <w:rsid w:val="4D2044E7"/>
    <w:rsid w:val="4D916BA6"/>
    <w:rsid w:val="4DC44169"/>
    <w:rsid w:val="4DE24E21"/>
    <w:rsid w:val="4E1B19A3"/>
    <w:rsid w:val="4E48787F"/>
    <w:rsid w:val="4E8D5680"/>
    <w:rsid w:val="4EF0709E"/>
    <w:rsid w:val="4F0469A4"/>
    <w:rsid w:val="4F443E32"/>
    <w:rsid w:val="4FBF5D0D"/>
    <w:rsid w:val="500E56F4"/>
    <w:rsid w:val="50540C73"/>
    <w:rsid w:val="50752AF8"/>
    <w:rsid w:val="512C73D2"/>
    <w:rsid w:val="513C6A7B"/>
    <w:rsid w:val="517300C9"/>
    <w:rsid w:val="517E3CB8"/>
    <w:rsid w:val="519574CE"/>
    <w:rsid w:val="51B31D16"/>
    <w:rsid w:val="51CC64BF"/>
    <w:rsid w:val="51E508EF"/>
    <w:rsid w:val="52C04276"/>
    <w:rsid w:val="52EC6EC2"/>
    <w:rsid w:val="532D486F"/>
    <w:rsid w:val="5333545B"/>
    <w:rsid w:val="538D0E89"/>
    <w:rsid w:val="54035863"/>
    <w:rsid w:val="5450213C"/>
    <w:rsid w:val="546711F3"/>
    <w:rsid w:val="546C3825"/>
    <w:rsid w:val="54CA459C"/>
    <w:rsid w:val="54D062C6"/>
    <w:rsid w:val="54D24048"/>
    <w:rsid w:val="54D64CD5"/>
    <w:rsid w:val="54DA5184"/>
    <w:rsid w:val="550D3076"/>
    <w:rsid w:val="5532287C"/>
    <w:rsid w:val="55756588"/>
    <w:rsid w:val="55887D69"/>
    <w:rsid w:val="55E12AFC"/>
    <w:rsid w:val="55EE5D11"/>
    <w:rsid w:val="561A0928"/>
    <w:rsid w:val="56423872"/>
    <w:rsid w:val="569E06BC"/>
    <w:rsid w:val="56B279F0"/>
    <w:rsid w:val="56CE46AE"/>
    <w:rsid w:val="56F20F86"/>
    <w:rsid w:val="579D710E"/>
    <w:rsid w:val="581F22F6"/>
    <w:rsid w:val="586E1E17"/>
    <w:rsid w:val="58862C35"/>
    <w:rsid w:val="58C14957"/>
    <w:rsid w:val="58CC23D2"/>
    <w:rsid w:val="58D345D7"/>
    <w:rsid w:val="58E66050"/>
    <w:rsid w:val="596B36B6"/>
    <w:rsid w:val="59E63F07"/>
    <w:rsid w:val="59FC7994"/>
    <w:rsid w:val="5A386778"/>
    <w:rsid w:val="5AE83A50"/>
    <w:rsid w:val="5B353193"/>
    <w:rsid w:val="5B5714EF"/>
    <w:rsid w:val="5BAB2917"/>
    <w:rsid w:val="5BEA427A"/>
    <w:rsid w:val="5BFC33FA"/>
    <w:rsid w:val="5C3107A4"/>
    <w:rsid w:val="5C337866"/>
    <w:rsid w:val="5C3B1B93"/>
    <w:rsid w:val="5C6D1B57"/>
    <w:rsid w:val="5C9220DF"/>
    <w:rsid w:val="5D4A15F3"/>
    <w:rsid w:val="5D69542A"/>
    <w:rsid w:val="5D783B72"/>
    <w:rsid w:val="5DD961EC"/>
    <w:rsid w:val="5E0538FE"/>
    <w:rsid w:val="5E0930EF"/>
    <w:rsid w:val="5E0A03F8"/>
    <w:rsid w:val="5E3D4D53"/>
    <w:rsid w:val="5E4717E6"/>
    <w:rsid w:val="5E55774C"/>
    <w:rsid w:val="5E8A70FF"/>
    <w:rsid w:val="5F655C43"/>
    <w:rsid w:val="5F8913FD"/>
    <w:rsid w:val="5FCA4281"/>
    <w:rsid w:val="5FD955AA"/>
    <w:rsid w:val="5FE22855"/>
    <w:rsid w:val="60045F96"/>
    <w:rsid w:val="60104DDC"/>
    <w:rsid w:val="605C0804"/>
    <w:rsid w:val="60913E6F"/>
    <w:rsid w:val="60C7316A"/>
    <w:rsid w:val="611F0045"/>
    <w:rsid w:val="61733C3E"/>
    <w:rsid w:val="6189617B"/>
    <w:rsid w:val="61B52BB6"/>
    <w:rsid w:val="61B749C2"/>
    <w:rsid w:val="61C83ACE"/>
    <w:rsid w:val="62280D20"/>
    <w:rsid w:val="629A1DEF"/>
    <w:rsid w:val="629C50CC"/>
    <w:rsid w:val="62B4786E"/>
    <w:rsid w:val="62CA2457"/>
    <w:rsid w:val="631303F2"/>
    <w:rsid w:val="638240A1"/>
    <w:rsid w:val="63833423"/>
    <w:rsid w:val="63A5257B"/>
    <w:rsid w:val="63A86D8C"/>
    <w:rsid w:val="63BD3DCC"/>
    <w:rsid w:val="63C61741"/>
    <w:rsid w:val="63D86F45"/>
    <w:rsid w:val="642A77A1"/>
    <w:rsid w:val="64560967"/>
    <w:rsid w:val="656B1D10"/>
    <w:rsid w:val="6578453C"/>
    <w:rsid w:val="658A00CB"/>
    <w:rsid w:val="658C4053"/>
    <w:rsid w:val="65B841F9"/>
    <w:rsid w:val="65E7564E"/>
    <w:rsid w:val="66022B28"/>
    <w:rsid w:val="664A38E2"/>
    <w:rsid w:val="66581E87"/>
    <w:rsid w:val="666F1DE3"/>
    <w:rsid w:val="66766EBB"/>
    <w:rsid w:val="66FA11D5"/>
    <w:rsid w:val="674302C7"/>
    <w:rsid w:val="67CB09D8"/>
    <w:rsid w:val="67EE3B0F"/>
    <w:rsid w:val="680A5986"/>
    <w:rsid w:val="680D5F4B"/>
    <w:rsid w:val="68113F51"/>
    <w:rsid w:val="685F7C35"/>
    <w:rsid w:val="687C476D"/>
    <w:rsid w:val="68B272C7"/>
    <w:rsid w:val="68CF107E"/>
    <w:rsid w:val="68E94770"/>
    <w:rsid w:val="68EC1CEF"/>
    <w:rsid w:val="68F949C9"/>
    <w:rsid w:val="694806C9"/>
    <w:rsid w:val="695A4290"/>
    <w:rsid w:val="696F3649"/>
    <w:rsid w:val="69DC290E"/>
    <w:rsid w:val="69F85A87"/>
    <w:rsid w:val="6A267606"/>
    <w:rsid w:val="6A334932"/>
    <w:rsid w:val="6A3353FF"/>
    <w:rsid w:val="6A5D63E6"/>
    <w:rsid w:val="6A5F24D1"/>
    <w:rsid w:val="6ACA70C4"/>
    <w:rsid w:val="6AE347EB"/>
    <w:rsid w:val="6B0459BB"/>
    <w:rsid w:val="6B330365"/>
    <w:rsid w:val="6B434AF0"/>
    <w:rsid w:val="6B57675A"/>
    <w:rsid w:val="6B87098A"/>
    <w:rsid w:val="6BDD7B4D"/>
    <w:rsid w:val="6C7B6FC4"/>
    <w:rsid w:val="6CD868A1"/>
    <w:rsid w:val="6CDC031A"/>
    <w:rsid w:val="6D52013C"/>
    <w:rsid w:val="6DA305C4"/>
    <w:rsid w:val="6EBC0B3A"/>
    <w:rsid w:val="6EED597D"/>
    <w:rsid w:val="6EEF575C"/>
    <w:rsid w:val="6EF51C7D"/>
    <w:rsid w:val="6F267ED8"/>
    <w:rsid w:val="6F8363E5"/>
    <w:rsid w:val="6F841DCF"/>
    <w:rsid w:val="6FA80CCD"/>
    <w:rsid w:val="6FAC3CC5"/>
    <w:rsid w:val="6FC746F5"/>
    <w:rsid w:val="6FE33EF5"/>
    <w:rsid w:val="70317AC6"/>
    <w:rsid w:val="704B26F7"/>
    <w:rsid w:val="70697B21"/>
    <w:rsid w:val="70795633"/>
    <w:rsid w:val="70863262"/>
    <w:rsid w:val="709D6CA2"/>
    <w:rsid w:val="70A76ED3"/>
    <w:rsid w:val="70C22D0A"/>
    <w:rsid w:val="7182159C"/>
    <w:rsid w:val="71860B17"/>
    <w:rsid w:val="723B27CC"/>
    <w:rsid w:val="72565C05"/>
    <w:rsid w:val="72687227"/>
    <w:rsid w:val="72A03FD9"/>
    <w:rsid w:val="72F11447"/>
    <w:rsid w:val="73406CFF"/>
    <w:rsid w:val="736B6F92"/>
    <w:rsid w:val="7383028C"/>
    <w:rsid w:val="73A25E44"/>
    <w:rsid w:val="73F402D1"/>
    <w:rsid w:val="741F68CF"/>
    <w:rsid w:val="748621E7"/>
    <w:rsid w:val="750008E9"/>
    <w:rsid w:val="75252DF3"/>
    <w:rsid w:val="75621536"/>
    <w:rsid w:val="75BF3154"/>
    <w:rsid w:val="75DA4A2D"/>
    <w:rsid w:val="76053BCA"/>
    <w:rsid w:val="76154205"/>
    <w:rsid w:val="76400F7F"/>
    <w:rsid w:val="764A07CF"/>
    <w:rsid w:val="764F6B3D"/>
    <w:rsid w:val="76CD2B7B"/>
    <w:rsid w:val="76D80645"/>
    <w:rsid w:val="76E03371"/>
    <w:rsid w:val="771211AA"/>
    <w:rsid w:val="77736C04"/>
    <w:rsid w:val="778F2F45"/>
    <w:rsid w:val="77A82229"/>
    <w:rsid w:val="780E5898"/>
    <w:rsid w:val="782642CC"/>
    <w:rsid w:val="7894095E"/>
    <w:rsid w:val="78964555"/>
    <w:rsid w:val="78CF4963"/>
    <w:rsid w:val="79000679"/>
    <w:rsid w:val="7916258F"/>
    <w:rsid w:val="791C0FE5"/>
    <w:rsid w:val="795B7FA5"/>
    <w:rsid w:val="79A416F0"/>
    <w:rsid w:val="79B03EB6"/>
    <w:rsid w:val="79B61437"/>
    <w:rsid w:val="7AE15A5C"/>
    <w:rsid w:val="7AF37579"/>
    <w:rsid w:val="7AF87F64"/>
    <w:rsid w:val="7B1C0C84"/>
    <w:rsid w:val="7B5A62DF"/>
    <w:rsid w:val="7B7A04A8"/>
    <w:rsid w:val="7B8E4662"/>
    <w:rsid w:val="7BB27568"/>
    <w:rsid w:val="7BBD0AA3"/>
    <w:rsid w:val="7BFC5A6F"/>
    <w:rsid w:val="7C0A01A8"/>
    <w:rsid w:val="7C0C3F6D"/>
    <w:rsid w:val="7C22163C"/>
    <w:rsid w:val="7C457B4B"/>
    <w:rsid w:val="7C595075"/>
    <w:rsid w:val="7C6B07B2"/>
    <w:rsid w:val="7C991510"/>
    <w:rsid w:val="7D133243"/>
    <w:rsid w:val="7D945420"/>
    <w:rsid w:val="7D997857"/>
    <w:rsid w:val="7DD07A4B"/>
    <w:rsid w:val="7E394207"/>
    <w:rsid w:val="7E4007A2"/>
    <w:rsid w:val="7E514185"/>
    <w:rsid w:val="7E791CAD"/>
    <w:rsid w:val="7E906694"/>
    <w:rsid w:val="7EA50DFB"/>
    <w:rsid w:val="7EC86878"/>
    <w:rsid w:val="7F16390D"/>
    <w:rsid w:val="7F752917"/>
    <w:rsid w:val="7FD10FC1"/>
    <w:rsid w:val="7FDE00F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5"/>
    <w:basedOn w:val="1"/>
    <w:next w:val="1"/>
    <w:unhideWhenUsed/>
    <w:qFormat/>
    <w:uiPriority w:val="0"/>
    <w:pPr>
      <w:widowControl w:val="0"/>
      <w:ind w:left="1680" w:leftChars="800"/>
      <w:jc w:val="both"/>
    </w:pPr>
    <w:rPr>
      <w:rFonts w:ascii="Calibri" w:hAnsi="Calibri"/>
      <w:kern w:val="2"/>
      <w:szCs w:val="22"/>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qFormat/>
    <w:uiPriority w:val="0"/>
    <w:rPr>
      <w:rFonts w:ascii="宋体" w:hAnsi="Courier New"/>
      <w:szCs w:val="21"/>
    </w:r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页眉 Char"/>
    <w:basedOn w:val="24"/>
    <w:link w:val="18"/>
    <w:semiHidden/>
    <w:qFormat/>
    <w:uiPriority w:val="99"/>
    <w:rPr>
      <w:sz w:val="18"/>
      <w:szCs w:val="18"/>
    </w:rPr>
  </w:style>
  <w:style w:type="character" w:customStyle="1" w:styleId="27">
    <w:name w:val="页脚 Char"/>
    <w:basedOn w:val="24"/>
    <w:link w:val="17"/>
    <w:qFormat/>
    <w:uiPriority w:val="99"/>
    <w:rPr>
      <w:sz w:val="18"/>
      <w:szCs w:val="18"/>
    </w:rPr>
  </w:style>
  <w:style w:type="character" w:customStyle="1" w:styleId="28">
    <w:name w:val="标题 1 Char"/>
    <w:basedOn w:val="24"/>
    <w:link w:val="4"/>
    <w:qFormat/>
    <w:uiPriority w:val="9"/>
    <w:rPr>
      <w:rFonts w:eastAsia="方正小标宋简体"/>
      <w:bCs/>
      <w:kern w:val="44"/>
      <w:sz w:val="44"/>
      <w:szCs w:val="44"/>
    </w:rPr>
  </w:style>
  <w:style w:type="character" w:customStyle="1" w:styleId="29">
    <w:name w:val="标题 2 Char"/>
    <w:basedOn w:val="24"/>
    <w:link w:val="5"/>
    <w:qFormat/>
    <w:uiPriority w:val="9"/>
    <w:rPr>
      <w:rFonts w:eastAsia="方正小标宋简体" w:asciiTheme="majorHAnsi" w:hAnsiTheme="majorHAnsi" w:cstheme="majorBidi"/>
      <w:bCs/>
      <w:sz w:val="36"/>
      <w:szCs w:val="32"/>
    </w:rPr>
  </w:style>
  <w:style w:type="character" w:customStyle="1" w:styleId="30">
    <w:name w:val="标题 3 Char"/>
    <w:basedOn w:val="24"/>
    <w:link w:val="6"/>
    <w:qFormat/>
    <w:uiPriority w:val="9"/>
    <w:rPr>
      <w:rFonts w:ascii="Calibri" w:hAnsi="Calibri" w:eastAsia="宋体" w:cs="Times New Roman"/>
      <w:b/>
      <w:bCs/>
      <w:sz w:val="32"/>
      <w:szCs w:val="32"/>
    </w:rPr>
  </w:style>
  <w:style w:type="paragraph" w:styleId="31">
    <w:name w:val="List Paragraph"/>
    <w:basedOn w:val="1"/>
    <w:next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4"/>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2"/>
    <w:next w:val="2"/>
    <w:qFormat/>
    <w:uiPriority w:val="0"/>
    <w:pPr>
      <w:spacing w:after="373"/>
    </w:pPr>
    <w:rPr>
      <w:color w:val="auto"/>
    </w:rPr>
  </w:style>
  <w:style w:type="paragraph" w:customStyle="1" w:styleId="36">
    <w:name w:val="CM91"/>
    <w:basedOn w:val="2"/>
    <w:next w:val="2"/>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4"/>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5"/>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2023-12-22T06:27:00Z</cp:lastPrinted>
  <dcterms:modified xsi:type="dcterms:W3CDTF">2024-03-28T00:39:32Z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503EB1D5C89F4F9588F738DD30458B7B</vt:lpwstr>
  </property>
</Properties>
</file>