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hAnsiTheme="minorHAnsi" w:cstheme="minorBidi"/>
          <w:color w:val="auto"/>
          <w:sz w:val="52"/>
          <w:szCs w:val="52"/>
          <w:highlight w:val="none"/>
        </w:rPr>
      </w:pPr>
      <w:bookmarkStart w:id="128" w:name="_GoBack"/>
      <w:bookmarkEnd w:id="128"/>
    </w:p>
    <w:p>
      <w:pPr>
        <w:jc w:val="center"/>
        <w:rPr>
          <w:rFonts w:hint="eastAsia" w:ascii="方正小标宋简体" w:eastAsia="方正小标宋简体" w:hAnsiTheme="minorHAnsi" w:cstheme="minorBidi"/>
          <w:color w:val="auto"/>
          <w:sz w:val="52"/>
          <w:szCs w:val="52"/>
          <w:highlight w:val="none"/>
        </w:rPr>
      </w:pPr>
      <w:r>
        <w:rPr>
          <w:rFonts w:hint="eastAsia" w:ascii="方正小标宋简体" w:eastAsia="方正小标宋简体" w:hAnsiTheme="minorHAnsi" w:cstheme="minorBidi"/>
          <w:color w:val="auto"/>
          <w:sz w:val="52"/>
          <w:szCs w:val="52"/>
          <w:highlight w:val="none"/>
        </w:rPr>
        <w:t>广州</w:t>
      </w:r>
      <w:r>
        <w:rPr>
          <w:rFonts w:hint="eastAsia" w:ascii="方正小标宋简体" w:eastAsia="方正小标宋简体" w:cstheme="minorBidi"/>
          <w:color w:val="auto"/>
          <w:sz w:val="52"/>
          <w:szCs w:val="52"/>
          <w:highlight w:val="none"/>
          <w:lang w:val="en-US" w:eastAsia="zh-CN"/>
        </w:rPr>
        <w:t>市</w:t>
      </w:r>
      <w:r>
        <w:rPr>
          <w:rFonts w:hint="eastAsia" w:ascii="方正小标宋简体" w:eastAsia="方正小标宋简体" w:hAnsiTheme="minorHAnsi" w:cstheme="minorBidi"/>
          <w:color w:val="auto"/>
          <w:sz w:val="52"/>
          <w:szCs w:val="52"/>
          <w:highlight w:val="none"/>
        </w:rPr>
        <w:t>净水</w:t>
      </w:r>
      <w:r>
        <w:rPr>
          <w:rFonts w:hint="eastAsia" w:ascii="方正小标宋简体" w:eastAsia="方正小标宋简体" w:cstheme="minorBidi"/>
          <w:color w:val="auto"/>
          <w:sz w:val="52"/>
          <w:szCs w:val="52"/>
          <w:highlight w:val="none"/>
          <w:lang w:val="en-US" w:eastAsia="zh-CN"/>
        </w:rPr>
        <w:t>有限</w:t>
      </w:r>
      <w:r>
        <w:rPr>
          <w:rFonts w:hint="eastAsia" w:ascii="方正小标宋简体" w:eastAsia="方正小标宋简体" w:hAnsiTheme="minorHAnsi" w:cstheme="minorBidi"/>
          <w:color w:val="auto"/>
          <w:sz w:val="52"/>
          <w:szCs w:val="52"/>
          <w:highlight w:val="none"/>
        </w:rPr>
        <w:t>公司</w:t>
      </w:r>
    </w:p>
    <w:p>
      <w:pPr>
        <w:pStyle w:val="15"/>
        <w:jc w:val="center"/>
        <w:rPr>
          <w:rFonts w:hint="default" w:eastAsia="方正小标宋简体"/>
          <w:lang w:val="en-US" w:eastAsia="zh-CN"/>
        </w:rPr>
      </w:pPr>
      <w:r>
        <w:rPr>
          <w:rFonts w:hint="eastAsia" w:ascii="方正小标宋简体" w:eastAsia="方正小标宋简体" w:hAnsiTheme="minorHAnsi" w:cstheme="minorBidi"/>
          <w:color w:val="auto"/>
          <w:sz w:val="52"/>
          <w:szCs w:val="52"/>
          <w:highlight w:val="none"/>
          <w:lang w:val="en-US" w:eastAsia="zh-CN"/>
        </w:rPr>
        <w:t>应急药品采购项目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9"/>
        <w:rPr>
          <w:rFonts w:ascii="仿宋_GB2312" w:eastAsia="仿宋_GB2312"/>
          <w:color w:val="auto"/>
          <w:sz w:val="32"/>
          <w:szCs w:val="32"/>
          <w:highlight w:val="none"/>
        </w:rPr>
      </w:pPr>
    </w:p>
    <w:p>
      <w:pPr>
        <w:pStyle w:val="9"/>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15"/>
      </w:pPr>
    </w:p>
    <w:p>
      <w:pPr>
        <w:pStyle w:val="9"/>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pgSz w:w="11906" w:h="16838"/>
          <w:pgMar w:top="1440" w:right="1800" w:bottom="1440" w:left="1800" w:header="851" w:footer="992" w:gutter="0"/>
          <w:cols w:space="425" w:num="1"/>
          <w:docGrid w:type="lines" w:linePitch="312" w:charSpace="0"/>
        </w:sectPr>
      </w:pPr>
    </w:p>
    <w:p>
      <w:pPr>
        <w:pStyle w:val="9"/>
        <w:rPr>
          <w:highlight w:val="none"/>
        </w:rPr>
      </w:pPr>
    </w:p>
    <w:p>
      <w:pPr>
        <w:pStyle w:val="4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1"/>
        </w:numPr>
        <w:tabs>
          <w:tab w:val="right" w:pos="8844"/>
        </w:tabs>
        <w:rPr>
          <w:color w:val="auto"/>
          <w:highlight w:val="none"/>
        </w:rPr>
      </w:pPr>
      <w:r>
        <w:rPr>
          <w:rFonts w:hint="eastAsia"/>
          <w:color w:val="auto"/>
          <w:highlight w:val="none"/>
          <w:lang w:val="en-US" w:eastAsia="zh-CN"/>
        </w:rPr>
        <w:t>供应商须知</w:t>
      </w:r>
    </w:p>
    <w:p>
      <w:pPr>
        <w:pStyle w:val="21"/>
        <w:numPr>
          <w:ilvl w:val="0"/>
          <w:numId w:val="1"/>
        </w:numPr>
        <w:tabs>
          <w:tab w:val="right" w:pos="8844"/>
        </w:tabs>
        <w:rPr>
          <w:color w:val="auto"/>
          <w:highlight w:val="none"/>
        </w:rPr>
      </w:pPr>
      <w:r>
        <w:rPr>
          <w:rFonts w:hint="eastAsia"/>
          <w:color w:val="auto"/>
          <w:highlight w:val="none"/>
          <w:lang w:val="en-US" w:eastAsia="zh-CN"/>
        </w:rPr>
        <w:t>采购方法</w:t>
      </w:r>
    </w:p>
    <w:p>
      <w:pPr>
        <w:pStyle w:val="21"/>
        <w:numPr>
          <w:ilvl w:val="0"/>
          <w:numId w:val="1"/>
        </w:numPr>
        <w:tabs>
          <w:tab w:val="right" w:pos="8844"/>
        </w:tabs>
        <w:rPr>
          <w:color w:val="auto"/>
          <w:highlight w:val="none"/>
        </w:rPr>
      </w:pPr>
      <w:r>
        <w:rPr>
          <w:rFonts w:hint="eastAsia"/>
          <w:color w:val="auto"/>
          <w:highlight w:val="none"/>
          <w:lang w:val="en-US" w:eastAsia="zh-CN"/>
        </w:rPr>
        <w:t>评审方法</w:t>
      </w:r>
    </w:p>
    <w:p>
      <w:pPr>
        <w:pStyle w:val="21"/>
        <w:numPr>
          <w:ilvl w:val="0"/>
          <w:numId w:val="1"/>
        </w:numPr>
        <w:tabs>
          <w:tab w:val="right" w:pos="8844"/>
        </w:tabs>
        <w:rPr>
          <w:color w:val="auto"/>
          <w:highlight w:val="none"/>
        </w:rPr>
      </w:pPr>
      <w:r>
        <w:rPr>
          <w:rFonts w:hint="eastAsia"/>
          <w:color w:val="auto"/>
          <w:highlight w:val="none"/>
          <w:lang w:val="en-US" w:eastAsia="zh-CN"/>
        </w:rPr>
        <w:t>采购需求</w:t>
      </w:r>
    </w:p>
    <w:p>
      <w:pPr>
        <w:pStyle w:val="21"/>
        <w:numPr>
          <w:ilvl w:val="0"/>
          <w:numId w:val="1"/>
        </w:numPr>
        <w:tabs>
          <w:tab w:val="right" w:pos="8844"/>
        </w:tabs>
        <w:rPr>
          <w:color w:val="auto"/>
          <w:highlight w:val="none"/>
        </w:rPr>
      </w:pPr>
      <w:r>
        <w:rPr>
          <w:rFonts w:hint="eastAsia"/>
          <w:color w:val="auto"/>
          <w:highlight w:val="none"/>
        </w:rPr>
        <w:t>合同草案</w:t>
      </w:r>
    </w:p>
    <w:p>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18145"/>
      <w:bookmarkStart w:id="1" w:name="_Toc26148"/>
    </w:p>
    <w:p>
      <w:pPr>
        <w:rPr>
          <w:rFonts w:hint="eastAsia"/>
          <w:color w:val="auto"/>
          <w:highlight w:val="none"/>
        </w:rPr>
      </w:pPr>
    </w:p>
    <w:p>
      <w:pPr>
        <w:pStyle w:val="5"/>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bookmarkStart w:id="4" w:name="_Toc31938"/>
      <w:bookmarkStart w:id="5" w:name="_Toc1669"/>
      <w:bookmarkStart w:id="6" w:name="_Toc19609"/>
      <w:bookmarkStart w:id="7" w:name="_Toc11322"/>
      <w:bookmarkStart w:id="8" w:name="_Toc7519"/>
      <w:bookmarkStart w:id="9" w:name="_Toc4275"/>
      <w:bookmarkStart w:id="10" w:name="_Toc17801"/>
    </w:p>
    <w:p>
      <w:pPr>
        <w:pStyle w:val="5"/>
        <w:rPr>
          <w:rFonts w:hint="eastAsia"/>
          <w:color w:val="auto"/>
          <w:highlight w:val="none"/>
          <w:lang w:val="en-US" w:eastAsia="zh-CN"/>
        </w:rPr>
      </w:pPr>
    </w:p>
    <w:p>
      <w:pPr>
        <w:pStyle w:val="5"/>
        <w:rPr>
          <w:rFonts w:hint="eastAsia"/>
          <w:color w:val="auto"/>
          <w:highlight w:val="none"/>
          <w:lang w:val="en-US" w:eastAsia="zh-CN"/>
        </w:rPr>
      </w:pPr>
    </w:p>
    <w:p>
      <w:pPr>
        <w:pStyle w:val="5"/>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2353945</wp:posOffset>
                </wp:positionH>
                <wp:positionV relativeFrom="paragraph">
                  <wp:posOffset>497205</wp:posOffset>
                </wp:positionV>
                <wp:extent cx="958850" cy="0"/>
                <wp:effectExtent l="0" t="0" r="0" b="0"/>
                <wp:wrapNone/>
                <wp:docPr id="37"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5pt;margin-top:39.15pt;height:0pt;width:75.5pt;z-index:251676672;mso-width-relative:page;mso-height-relative:page;" filled="f" stroked="t" coordsize="21600,21600" o:gfxdata="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AmjJ1wAAAAkBAAAPAAAAAAAAAAEAIAAAACIAAABkcnMvZG93bnJldi54bWxQSwEC&#10;FAAUAAAACACHTuJAtd1bb/UBAADkAwAADgAAAAAAAAABACAAAAAm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38"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R5lO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p>
    <w:p>
      <w:pPr>
        <w:pStyle w:val="42"/>
        <w:rPr>
          <w:color w:val="auto"/>
          <w:highlight w:val="none"/>
        </w:rPr>
      </w:pPr>
    </w:p>
    <w:p>
      <w:pPr>
        <w:pStyle w:val="5"/>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采购公告（采购邀请书）</w:t>
      </w: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bookmarkEnd w:id="0"/>
    <w:bookmarkEnd w:id="1"/>
    <w:bookmarkEnd w:id="2"/>
    <w:bookmarkEnd w:id="3"/>
    <w:bookmarkEnd w:id="4"/>
    <w:bookmarkEnd w:id="5"/>
    <w:bookmarkEnd w:id="6"/>
    <w:bookmarkEnd w:id="7"/>
    <w:bookmarkEnd w:id="8"/>
    <w:bookmarkEnd w:id="9"/>
    <w:bookmarkEnd w:id="10"/>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hAnsiTheme="minorHAnsi" w:cstheme="minorBidi"/>
          <w:color w:val="auto"/>
          <w:sz w:val="28"/>
          <w:szCs w:val="28"/>
          <w:highlight w:val="none"/>
          <w:u w:val="single"/>
        </w:rPr>
        <w:t>广州</w:t>
      </w:r>
      <w:r>
        <w:rPr>
          <w:rFonts w:hint="eastAsia" w:ascii="仿宋_GB2312" w:eastAsia="仿宋_GB2312" w:cstheme="minorBidi"/>
          <w:color w:val="auto"/>
          <w:sz w:val="28"/>
          <w:szCs w:val="28"/>
          <w:highlight w:val="none"/>
          <w:u w:val="single"/>
          <w:lang w:val="en-US" w:eastAsia="zh-CN"/>
        </w:rPr>
        <w:t>市</w:t>
      </w:r>
      <w:r>
        <w:rPr>
          <w:rFonts w:hint="eastAsia" w:ascii="仿宋_GB2312" w:eastAsia="仿宋_GB2312" w:hAnsiTheme="minorHAnsi" w:cstheme="minorBidi"/>
          <w:color w:val="auto"/>
          <w:sz w:val="28"/>
          <w:szCs w:val="28"/>
          <w:highlight w:val="none"/>
          <w:u w:val="single"/>
        </w:rPr>
        <w:t>净水</w:t>
      </w:r>
      <w:r>
        <w:rPr>
          <w:rFonts w:hint="eastAsia" w:ascii="仿宋_GB2312" w:eastAsia="仿宋_GB2312" w:cstheme="minorBidi"/>
          <w:color w:val="auto"/>
          <w:sz w:val="28"/>
          <w:szCs w:val="28"/>
          <w:highlight w:val="none"/>
          <w:u w:val="single"/>
          <w:lang w:val="en-US" w:eastAsia="zh-CN"/>
        </w:rPr>
        <w:t>有限</w:t>
      </w:r>
      <w:r>
        <w:rPr>
          <w:rFonts w:hint="eastAsia" w:ascii="仿宋_GB2312" w:eastAsia="仿宋_GB2312" w:hAnsiTheme="minorHAnsi" w:cstheme="minorBidi"/>
          <w:color w:val="auto"/>
          <w:sz w:val="28"/>
          <w:szCs w:val="28"/>
          <w:highlight w:val="none"/>
          <w:u w:val="single"/>
        </w:rPr>
        <w:t>公司</w:t>
      </w:r>
      <w:r>
        <w:rPr>
          <w:rFonts w:hint="eastAsia" w:ascii="仿宋_GB2312" w:eastAsia="仿宋_GB2312" w:cstheme="minorBidi"/>
          <w:color w:val="auto"/>
          <w:sz w:val="28"/>
          <w:szCs w:val="28"/>
          <w:highlight w:val="none"/>
          <w:u w:val="single"/>
          <w:lang w:val="en-US" w:eastAsia="zh-CN"/>
        </w:rPr>
        <w:t>应急药品采购</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hAnsiTheme="minorHAnsi" w:cstheme="minorBidi"/>
          <w:color w:val="auto"/>
          <w:sz w:val="28"/>
          <w:szCs w:val="28"/>
          <w:highlight w:val="none"/>
          <w:u w:val="single"/>
        </w:rPr>
        <w:t>广州</w:t>
      </w:r>
      <w:r>
        <w:rPr>
          <w:rFonts w:hint="eastAsia" w:ascii="仿宋_GB2312" w:eastAsia="仿宋_GB2312" w:cstheme="minorBidi"/>
          <w:color w:val="auto"/>
          <w:sz w:val="28"/>
          <w:szCs w:val="28"/>
          <w:highlight w:val="none"/>
          <w:u w:val="single"/>
          <w:lang w:val="en-US" w:eastAsia="zh-CN"/>
        </w:rPr>
        <w:t>市</w:t>
      </w:r>
      <w:r>
        <w:rPr>
          <w:rFonts w:hint="eastAsia" w:ascii="仿宋_GB2312" w:eastAsia="仿宋_GB2312" w:hAnsiTheme="minorHAnsi" w:cstheme="minorBidi"/>
          <w:color w:val="auto"/>
          <w:sz w:val="28"/>
          <w:szCs w:val="28"/>
          <w:highlight w:val="none"/>
          <w:u w:val="single"/>
        </w:rPr>
        <w:t>净水</w:t>
      </w:r>
      <w:r>
        <w:rPr>
          <w:rFonts w:hint="eastAsia" w:ascii="仿宋_GB2312" w:eastAsia="仿宋_GB2312" w:cstheme="minorBidi"/>
          <w:color w:val="auto"/>
          <w:sz w:val="28"/>
          <w:szCs w:val="28"/>
          <w:highlight w:val="none"/>
          <w:u w:val="single"/>
          <w:lang w:val="en-US" w:eastAsia="zh-CN"/>
        </w:rPr>
        <w:t>有限</w:t>
      </w:r>
      <w:r>
        <w:rPr>
          <w:rFonts w:hint="eastAsia" w:ascii="仿宋_GB2312" w:eastAsia="仿宋_GB2312" w:hAnsiTheme="minorHAnsi" w:cstheme="minorBidi"/>
          <w:color w:val="auto"/>
          <w:sz w:val="28"/>
          <w:szCs w:val="28"/>
          <w:highlight w:val="none"/>
          <w:u w:val="single"/>
        </w:rPr>
        <w:t>公司</w:t>
      </w:r>
      <w:r>
        <w:rPr>
          <w:rFonts w:hint="eastAsia" w:ascii="仿宋_GB2312" w:eastAsia="仿宋_GB2312" w:cstheme="minorBidi"/>
          <w:color w:val="auto"/>
          <w:sz w:val="28"/>
          <w:szCs w:val="28"/>
          <w:highlight w:val="none"/>
          <w:u w:val="single"/>
          <w:lang w:val="en-US" w:eastAsia="zh-CN"/>
        </w:rPr>
        <w:t>应急药品采购项目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XJ-20240327-1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900000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spacing w:line="520" w:lineRule="exact"/>
        <w:ind w:firstLine="560" w:firstLineChars="200"/>
        <w:outlineLvl w:val="1"/>
        <w:rPr>
          <w:rFonts w:hint="eastAsia" w:eastAsia="仿宋_GB2312"/>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拟通过公开询价方式，由供应商对</w:t>
      </w:r>
      <w:r>
        <w:rPr>
          <w:rFonts w:hint="eastAsia" w:ascii="仿宋_GB2312" w:eastAsia="仿宋_GB2312"/>
          <w:color w:val="auto"/>
          <w:sz w:val="28"/>
          <w:szCs w:val="28"/>
          <w:highlight w:val="none"/>
          <w:u w:val="single"/>
          <w:lang w:val="en-US" w:eastAsia="zh-CN"/>
        </w:rPr>
        <w:t>采购人</w:t>
      </w:r>
      <w:r>
        <w:rPr>
          <w:rFonts w:hint="eastAsia" w:ascii="仿宋_GB2312" w:eastAsia="仿宋_GB2312"/>
          <w:color w:val="auto"/>
          <w:sz w:val="28"/>
          <w:szCs w:val="28"/>
          <w:highlight w:val="none"/>
          <w:u w:val="single"/>
        </w:rPr>
        <w:t>所需应急药品清单基准价报下浮率确定服务单位，后续根据采购人需求采取分批送货的方式做好应急药品配送工作</w:t>
      </w:r>
      <w:r>
        <w:rPr>
          <w:rFonts w:hint="eastAsia" w:ascii="仿宋_GB2312" w:eastAsia="仿宋_GB2312"/>
          <w:color w:val="auto"/>
          <w:sz w:val="28"/>
          <w:szCs w:val="28"/>
          <w:highlight w:val="none"/>
          <w:u w:val="single"/>
          <w:lang w:eastAsia="zh-CN"/>
        </w:rPr>
        <w:t>。</w:t>
      </w:r>
    </w:p>
    <w:p>
      <w:pPr>
        <w:adjustRightInd/>
        <w:snapToGrid/>
        <w:spacing w:line="24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 w:hAnsi="仿宋" w:eastAsia="仿宋" w:cs="仿宋"/>
          <w:color w:val="auto"/>
          <w:sz w:val="28"/>
          <w:szCs w:val="28"/>
          <w:highlight w:val="none"/>
          <w:u w:val="single"/>
          <w:lang w:val="en-US" w:eastAsia="zh-CN"/>
        </w:rPr>
        <w:t>3年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满足采购文件中所有要求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none"/>
        </w:rPr>
        <w:t>具备</w:t>
      </w:r>
      <w:r>
        <w:rPr>
          <w:rFonts w:hint="eastAsia" w:ascii="仿宋_GB2312" w:eastAsia="仿宋_GB2312"/>
          <w:color w:val="auto"/>
          <w:sz w:val="28"/>
          <w:szCs w:val="28"/>
          <w:highlight w:val="none"/>
          <w:u w:val="none"/>
          <w:lang w:val="en-US" w:eastAsia="zh-CN"/>
        </w:rPr>
        <w:t>药品经营资质</w:t>
      </w:r>
      <w:r>
        <w:rPr>
          <w:rFonts w:hint="eastAsia" w:ascii="仿宋_GB2312" w:hAnsi="Courier New" w:eastAsia="仿宋_GB2312" w:cstheme="minorBidi"/>
          <w:color w:val="auto"/>
          <w:sz w:val="28"/>
          <w:szCs w:val="28"/>
          <w:highlight w:val="none"/>
          <w:u w:val="none"/>
          <w:lang w:val="en-US" w:eastAsia="zh-CN"/>
        </w:rPr>
        <w:t>（提供药品经营许可证复印件，加盖单位公章）。</w:t>
      </w:r>
    </w:p>
    <w:p>
      <w:pPr>
        <w:pStyle w:val="48"/>
        <w:numPr>
          <w:ilvl w:val="0"/>
          <w:numId w:val="0"/>
        </w:numPr>
        <w:adjustRightInd w:val="0"/>
        <w:snapToGrid w:val="0"/>
        <w:spacing w:line="360" w:lineRule="auto"/>
        <w:ind w:left="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2021年1月1日至今，至少具有一项单项合同金额不低于60万元药品供货业绩</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r>
        <w:rPr>
          <w:rFonts w:hint="eastAsia" w:ascii="仿宋_GB2312" w:eastAsia="仿宋_GB2312"/>
          <w:color w:val="auto"/>
          <w:sz w:val="28"/>
          <w:szCs w:val="28"/>
          <w:highlight w:val="none"/>
          <w:lang w:eastAsia="zh-CN"/>
        </w:rPr>
        <w:t>。</w:t>
      </w:r>
    </w:p>
    <w:p>
      <w:pPr>
        <w:pStyle w:val="48"/>
        <w:numPr>
          <w:ilvl w:val="0"/>
          <w:numId w:val="0"/>
        </w:numPr>
        <w:adjustRightInd w:val="0"/>
        <w:snapToGrid w:val="0"/>
        <w:spacing w:line="360" w:lineRule="auto"/>
        <w:jc w:val="both"/>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供应商必须承诺所提供药品有效期在1年及以上（承诺格式自拟，并加盖单位公章）。</w:t>
      </w:r>
    </w:p>
    <w:p>
      <w:pPr>
        <w:pStyle w:val="2"/>
        <w:adjustRightInd w:val="0"/>
        <w:snapToGrid w:val="0"/>
        <w:spacing w:line="600" w:lineRule="exact"/>
        <w:ind w:firstLine="0"/>
        <w:jc w:val="left"/>
        <w:rPr>
          <w:rFonts w:hint="eastAsia" w:ascii="仿宋_GB2312" w:hAnsi="Courier New" w:eastAsia="仿宋_GB2312" w:cstheme="minorBidi"/>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）供应商必须承诺采购人</w:t>
      </w:r>
      <w:r>
        <w:rPr>
          <w:rFonts w:hint="eastAsia" w:ascii="仿宋_GB2312" w:hAnsi="Courier New" w:eastAsia="仿宋_GB2312" w:cstheme="minorBidi"/>
          <w:color w:val="auto"/>
          <w:sz w:val="28"/>
          <w:szCs w:val="28"/>
          <w:highlight w:val="none"/>
          <w:u w:val="none"/>
          <w:lang w:val="en-US" w:eastAsia="zh-CN"/>
        </w:rPr>
        <w:t>所需药品货源充足，常规情况下，如采购人有药品需求，需保证在3天内将药品送至指定地点；</w:t>
      </w:r>
      <w:r>
        <w:rPr>
          <w:rFonts w:hint="eastAsia" w:ascii="仿宋_GB2312" w:eastAsia="仿宋_GB2312"/>
          <w:color w:val="auto"/>
          <w:sz w:val="28"/>
          <w:szCs w:val="28"/>
          <w:highlight w:val="none"/>
        </w:rPr>
        <w:t>如遇特殊情况紧急需要</w:t>
      </w:r>
      <w:r>
        <w:rPr>
          <w:rFonts w:hint="eastAsia" w:ascii="仿宋_GB2312" w:eastAsia="仿宋_GB2312"/>
          <w:color w:val="auto"/>
          <w:sz w:val="28"/>
          <w:szCs w:val="28"/>
          <w:highlight w:val="none"/>
          <w:lang w:val="en-US" w:eastAsia="zh-CN"/>
        </w:rPr>
        <w:t>药品</w:t>
      </w:r>
      <w:r>
        <w:rPr>
          <w:rFonts w:hint="eastAsia" w:ascii="仿宋_GB2312" w:eastAsia="仿宋_GB2312"/>
          <w:color w:val="auto"/>
          <w:sz w:val="28"/>
          <w:szCs w:val="28"/>
          <w:highlight w:val="none"/>
        </w:rPr>
        <w:t>的，须</w:t>
      </w:r>
      <w:r>
        <w:rPr>
          <w:rFonts w:hint="eastAsia" w:ascii="仿宋_GB2312" w:eastAsia="仿宋_GB2312"/>
          <w:color w:val="auto"/>
          <w:sz w:val="28"/>
          <w:szCs w:val="28"/>
          <w:highlight w:val="none"/>
          <w:lang w:val="en-US" w:eastAsia="zh-CN"/>
        </w:rPr>
        <w:t>确保</w:t>
      </w:r>
      <w:r>
        <w:rPr>
          <w:rFonts w:hint="eastAsia" w:ascii="仿宋_GB2312" w:eastAsia="仿宋_GB2312"/>
          <w:color w:val="auto"/>
          <w:sz w:val="28"/>
          <w:szCs w:val="28"/>
          <w:highlight w:val="none"/>
        </w:rPr>
        <w:t>在2-3小时内将</w:t>
      </w:r>
      <w:r>
        <w:rPr>
          <w:rFonts w:hint="eastAsia" w:ascii="仿宋_GB2312" w:eastAsia="仿宋_GB2312"/>
          <w:color w:val="auto"/>
          <w:sz w:val="28"/>
          <w:szCs w:val="28"/>
          <w:highlight w:val="none"/>
          <w:lang w:val="en-US" w:eastAsia="zh-CN"/>
        </w:rPr>
        <w:t>药品</w:t>
      </w:r>
      <w:r>
        <w:rPr>
          <w:rFonts w:hint="eastAsia" w:ascii="仿宋_GB2312" w:eastAsia="仿宋_GB2312"/>
          <w:color w:val="auto"/>
          <w:sz w:val="28"/>
          <w:szCs w:val="28"/>
          <w:highlight w:val="none"/>
        </w:rPr>
        <w:t>送至指定地点（承诺格式自拟，并加盖单位公章）</w:t>
      </w:r>
      <w:r>
        <w:rPr>
          <w:rFonts w:hint="eastAsia" w:ascii="仿宋_GB2312" w:hAnsi="Courier New" w:eastAsia="仿宋_GB2312" w:cstheme="minorBidi"/>
          <w:color w:val="auto"/>
          <w:sz w:val="28"/>
          <w:szCs w:val="28"/>
          <w:highlight w:val="none"/>
          <w:u w:val="none"/>
          <w:lang w:val="en-US"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8.异议及投诉的受理</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个工作日前书面提出异议。如潜在响应人或其他利害关系人对采购人答复仍持有异议的，可按相关规定进行投诉。</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异议受理部门：</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lang w:val="en-US" w:eastAsia="zh-CN"/>
        </w:rPr>
        <w:t>62315524</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广州市天河区临江大道501号广州市净水有限公司</w:t>
      </w:r>
      <w:r>
        <w:rPr>
          <w:rFonts w:hint="eastAsia" w:ascii="仿宋_GB2312" w:eastAsia="仿宋_GB2312"/>
          <w:color w:val="auto"/>
          <w:sz w:val="28"/>
          <w:szCs w:val="28"/>
          <w:highlight w:val="none"/>
          <w:u w:val="single"/>
        </w:rPr>
        <w:t xml:space="preserve"> 。</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pStyle w:val="9"/>
        <w:ind w:firstLine="0"/>
        <w:rPr>
          <w:rFonts w:hint="eastAsia" w:asciiTheme="minorEastAsia" w:hAnsiTheme="minorEastAsia"/>
          <w:color w:val="auto"/>
          <w:sz w:val="24"/>
          <w:szCs w:val="24"/>
          <w:highlight w:val="none"/>
        </w:rPr>
      </w:pPr>
    </w:p>
    <w:p>
      <w:pPr>
        <w:pStyle w:val="9"/>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jc w:val="both"/>
        <w:rPr>
          <w:rFonts w:hint="eastAsia"/>
          <w:color w:val="auto"/>
          <w:highlight w:val="none"/>
        </w:rPr>
      </w:pPr>
      <w:bookmarkStart w:id="13" w:name="_Toc10891"/>
    </w:p>
    <w:p>
      <w:pPr>
        <w:pStyle w:val="5"/>
        <w:rPr>
          <w:rFonts w:hint="eastAsia"/>
          <w:color w:val="auto"/>
          <w:highlight w:val="none"/>
        </w:rPr>
      </w:pPr>
      <w:bookmarkStart w:id="14" w:name="_Toc2331"/>
      <w:bookmarkStart w:id="15" w:name="_Toc32588"/>
      <w:bookmarkStart w:id="16" w:name="_Toc23749"/>
      <w:bookmarkStart w:id="17" w:name="_Toc2324"/>
      <w:bookmarkStart w:id="18" w:name="_Toc16557"/>
      <w:bookmarkStart w:id="19" w:name="_Toc7340"/>
      <w:bookmarkStart w:id="20" w:name="_Toc25603"/>
      <w:bookmarkStart w:id="21" w:name="_Toc9448"/>
      <w:bookmarkStart w:id="22" w:name="_Toc19295"/>
      <w:bookmarkStart w:id="23" w:name="_Toc16705"/>
    </w:p>
    <w:p>
      <w:pPr>
        <w:pStyle w:val="5"/>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pt;margin-top:1.25pt;height:0pt;width:75.5pt;z-index:251668480;mso-width-relative:page;mso-height-relative:page;" filled="f" stroked="t" coordsize="21600,21600" o:gfxdata="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CKB5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568960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4.8pt;height:0pt;width:75.5pt;z-index:251669504;mso-width-relative:page;mso-height-relative:page;" filled="f" stroked="t" coordsize="21600,21600" o:gfxdata="UEsDBAoAAAAAAIdO4kAAAAAAAAAAAAAAAAAEAAAAZHJzL1BLAwQUAAAACACHTuJAD81V3d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bMWVBcvk0hyu&#10;C1kW8v8H5R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zVX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3416"/>
      <w:bookmarkStart w:id="25" w:name="_Toc2339"/>
      <w:r>
        <w:rPr>
          <w:rFonts w:hint="eastAsia"/>
          <w:color w:val="auto"/>
          <w:highlight w:val="none"/>
          <w:lang w:val="en-US" w:eastAsia="zh-CN"/>
        </w:rPr>
        <w:t xml:space="preserve">    </w:t>
      </w:r>
      <w:r>
        <w:rPr>
          <w:rFonts w:hint="eastAsia" w:asciiTheme="minorHAnsi" w:hAnsiTheme="minorHAnsi" w:cstheme="minorBidi"/>
          <w:color w:val="auto"/>
          <w:kern w:val="44"/>
          <w:sz w:val="44"/>
          <w:szCs w:val="44"/>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9"/>
        <w:rPr>
          <w:rFonts w:hint="eastAsia"/>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rPr>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2"/>
        <w:rPr>
          <w:color w:val="auto"/>
          <w:highlight w:val="none"/>
        </w:rPr>
      </w:pPr>
    </w:p>
    <w:p>
      <w:pPr>
        <w:pStyle w:val="4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价格：应急药品采购项目下浮率为</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lang w:val="en-US" w:eastAsia="zh-CN"/>
        </w:rPr>
        <w:t>%</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pStyle w:val="16"/>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pStyle w:val="16"/>
        <w:rPr>
          <w:highlight w:val="none"/>
        </w:rPr>
      </w:pPr>
    </w:p>
    <w:p>
      <w:pPr>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15"/>
        <w:jc w:val="both"/>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5"/>
        <w:rPr>
          <w:highlight w:val="none"/>
        </w:rPr>
      </w:pPr>
    </w:p>
    <w:p>
      <w:pPr>
        <w:pStyle w:val="6"/>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3360;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2"/>
        <w:rPr>
          <w:color w:val="auto"/>
          <w:highlight w:val="none"/>
        </w:rPr>
      </w:pPr>
    </w:p>
    <w:p>
      <w:pPr>
        <w:pStyle w:val="6"/>
        <w:rPr>
          <w:color w:val="auto"/>
          <w:highlight w:val="none"/>
        </w:rPr>
      </w:pPr>
      <w:bookmarkStart w:id="28" w:name="_Toc87616371"/>
      <w:bookmarkStart w:id="29" w:name="_Toc7303"/>
      <w:bookmarkStart w:id="30" w:name="_Toc7040"/>
      <w:bookmarkStart w:id="31" w:name="_Toc88209934"/>
      <w:r>
        <w:rPr>
          <w:rFonts w:hint="eastAsia"/>
          <w:color w:val="auto"/>
          <w:highlight w:val="none"/>
          <w:lang w:val="en-US" w:eastAsia="zh-CN"/>
        </w:rPr>
        <w:t xml:space="preserve">   </w:t>
      </w:r>
      <w:r>
        <w:rPr>
          <w:rFonts w:hint="eastAsia" w:asciiTheme="minorHAnsi" w:hAnsiTheme="minorHAnsi" w:cstheme="minorBidi"/>
          <w:color w:val="auto"/>
          <w:kern w:val="44"/>
          <w:sz w:val="44"/>
          <w:szCs w:val="44"/>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3789"/>
      <w:bookmarkStart w:id="33" w:name="_Toc24895"/>
      <w:r>
        <w:rPr>
          <w:rFonts w:hint="eastAsia"/>
          <w:color w:val="auto"/>
          <w:highlight w:val="none"/>
          <w:lang w:val="en-US" w:eastAsia="zh-CN"/>
        </w:rPr>
        <w:t>公开询价</w:t>
      </w:r>
      <w:r>
        <w:rPr>
          <w:rFonts w:hint="eastAsia"/>
          <w:color w:val="auto"/>
          <w:highlight w:val="none"/>
        </w:rPr>
        <w:t>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p>
    <w:tbl>
      <w:tblPr>
        <w:tblStyle w:val="2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pStyle w:val="16"/>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34" w:name="_Toc19050"/>
      <w:bookmarkStart w:id="35" w:name="_Toc23581"/>
      <w:bookmarkStart w:id="36" w:name="_Toc7118"/>
      <w:bookmarkStart w:id="37" w:name="_Toc19759"/>
      <w:bookmarkStart w:id="38" w:name="_Toc20594"/>
      <w:bookmarkStart w:id="39" w:name="_Toc14552"/>
      <w:bookmarkStart w:id="40" w:name="_Toc10930"/>
      <w:bookmarkStart w:id="41" w:name="_Toc3156"/>
      <w:bookmarkStart w:id="42" w:name="_Toc14870"/>
      <w:bookmarkStart w:id="43" w:name="_Toc7437"/>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2"/>
        <w:rPr>
          <w:color w:val="auto"/>
          <w:highlight w:val="none"/>
        </w:rPr>
      </w:pPr>
    </w:p>
    <w:p>
      <w:pPr>
        <w:pStyle w:val="5"/>
        <w:rPr>
          <w:color w:val="auto"/>
          <w:highlight w:val="none"/>
        </w:rPr>
      </w:pPr>
      <w:bookmarkStart w:id="45" w:name="_Toc6308"/>
      <w:bookmarkStart w:id="46" w:name="_Toc22212"/>
      <w:bookmarkStart w:id="47" w:name="_Toc32607"/>
      <w:bookmarkStart w:id="48" w:name="_Toc21840"/>
      <w:bookmarkStart w:id="49" w:name="_Toc87616378"/>
      <w:bookmarkStart w:id="50" w:name="_Toc12177"/>
      <w:bookmarkStart w:id="51" w:name="_Toc21079"/>
      <w:bookmarkStart w:id="52" w:name="_Toc30530"/>
      <w:bookmarkStart w:id="53" w:name="_Toc29484"/>
      <w:bookmarkStart w:id="54" w:name="_Toc29345"/>
      <w:bookmarkStart w:id="55" w:name="_Toc13898"/>
      <w:bookmarkStart w:id="56" w:name="_Toc7831"/>
      <w:bookmarkStart w:id="57" w:name="_Toc88209941"/>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r>
        <w:rPr>
          <w:rFonts w:hint="eastAsia"/>
          <w:color w:val="auto"/>
          <w:highlight w:val="none"/>
        </w:rPr>
        <w:sym w:font="Wingdings 2" w:char="0052"/>
      </w:r>
      <w:r>
        <w:rPr>
          <w:rFonts w:hint="eastAsia"/>
          <w:color w:val="auto"/>
          <w:highlight w:val="none"/>
        </w:rPr>
        <w:t>经评审的最低价法</w:t>
      </w:r>
    </w:p>
    <w:p>
      <w:pPr>
        <w:pStyle w:val="2"/>
        <w:ind w:firstLine="0"/>
        <w:rPr>
          <w:rFonts w:ascii="仿宋_GB2312" w:eastAsia="仿宋_GB2312" w:hAnsiTheme="minorEastAsia"/>
          <w:color w:val="auto"/>
          <w:szCs w:val="21"/>
          <w:highlight w:val="none"/>
        </w:rPr>
      </w:pP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评审价格最低的供应商为成交供应商。如评审价格相同，可由评审小组根据评审情况以记名投票方式确定供应商排名，并将推荐理由写入评审报告。</w:t>
      </w:r>
    </w:p>
    <w:p>
      <w:pPr>
        <w:pStyle w:val="2"/>
        <w:ind w:firstLine="0"/>
        <w:rPr>
          <w:rFonts w:ascii="仿宋_GB2312" w:eastAsia="仿宋_GB2312" w:hAnsiTheme="minorEastAsia"/>
          <w:color w:val="auto"/>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pStyle w:val="16"/>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A3ipB8gEAAOM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p5w5sHTj&#10;Pz99+/Xx8+2XH7ffv7LnWaI+YE2RK7eJpx2GTcx8D220+U9M2KHIejzLqg6JCTp8MZvPZyS4uHNV&#10;93khYnqlvGXZaDimCHrXpZV3ju7Ox0lRFfavMVFlSrxLyEWNY32Gn84IHGgWW5oBMm0gPuh2JRe9&#10;0fJaG5MzMO62KxPZHvI8lC/zI9y/wnKRNWA3xBXXMCmdAvnSSZaOgYRy9EB4bsEqyZlR9J6yRYBQ&#10;J9DmkkgqbRx1kCUeRM3W1stj0bqc092XHk9zmofrz33Jvn+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QN4qQf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conm8wEAAOM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ZPn3PmwNKN&#10;//z07dfHz3dfftx9/8quskRDwJoiV24TTzsMm5j57tto85+YsH2R9XCWVe0TE3T4Yjafz0hwce+q&#10;HvJCxPRKecuy0XBMEXTXp5V3ju7Ox0lRFXavMVFlSrxPyEWNY0OGn84IHGgWW5oBMm0gPui6kove&#10;aHmjjckZGLvtykS2gzwP5cv8CPevsFxkDdgf44rrOCm9AvnSSZYOgYRy9EB4bsEqyZlR9J6yRYBQ&#10;J9DmkkgqbRx1kCU+ipqtrZeHonU5p7svPZ7mNA/Xn/uS/fA2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64ENcAAAAJAQAADwAAAAAAAAABACAAAAAiAAAAZHJzL2Rvd25yZXYueG1sUEsBAhQA&#10;FAAAAAgAh07iQKtyiebzAQAA4w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2"/>
        <w:rPr>
          <w:color w:val="auto"/>
          <w:highlight w:val="none"/>
        </w:rPr>
      </w:pPr>
    </w:p>
    <w:p>
      <w:pPr>
        <w:pStyle w:val="5"/>
        <w:rPr>
          <w:rFonts w:hint="default"/>
          <w:color w:val="auto"/>
          <w:highlight w:val="none"/>
          <w:lang w:val="en-US"/>
        </w:rPr>
      </w:pPr>
      <w:r>
        <w:rPr>
          <w:rFonts w:hint="eastAsia"/>
          <w:color w:val="auto"/>
          <w:highlight w:val="none"/>
          <w:lang w:val="en-US" w:eastAsia="zh-CN"/>
        </w:rPr>
        <w:t>采购需求</w:t>
      </w:r>
    </w:p>
    <w:p>
      <w:pPr>
        <w:pStyle w:val="9"/>
        <w:rPr>
          <w:rFonts w:hint="eastAsia"/>
          <w:color w:val="auto"/>
          <w:szCs w:val="44"/>
          <w:highlight w:val="none"/>
        </w:rPr>
      </w:pPr>
      <w:bookmarkStart w:id="58" w:name="_Toc88209947"/>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bookmarkEnd w:id="58"/>
    <w:p>
      <w:pPr>
        <w:pStyle w:val="2"/>
        <w:ind w:firstLine="0"/>
        <w:rPr>
          <w:rFonts w:ascii="仿宋_GB2312" w:eastAsia="仿宋_GB2312" w:hAnsiTheme="minorEastAsia"/>
          <w:color w:val="auto"/>
          <w:szCs w:val="21"/>
          <w:highlight w:val="none"/>
        </w:rPr>
      </w:pPr>
    </w:p>
    <w:p>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（一）标的名称：广州市净水有限公司应急药品采购项目</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eastAsia="宋体" w:cs="宋体"/>
          <w:b w:val="0"/>
          <w:bCs w:val="0"/>
          <w:color w:val="auto"/>
          <w:sz w:val="24"/>
          <w:szCs w:val="24"/>
          <w:highlight w:val="none"/>
          <w:lang w:val="en-US" w:eastAsia="zh-CN"/>
        </w:rPr>
        <w:t>（二）项目内容：该项目最高限价为90万元，拟通过公开询价方式，由供应商对所需应急药品清单基准价报下浮率确定服务单位，后续根据采购人需求采取分批送货的方式做好应急药品配送工作，项目服务期</w:t>
      </w:r>
      <w:r>
        <w:rPr>
          <w:rFonts w:hint="eastAsia" w:ascii="宋体" w:eastAsia="宋体" w:cs="宋体"/>
          <w:color w:val="auto"/>
          <w:sz w:val="24"/>
          <w:szCs w:val="24"/>
          <w:highlight w:val="none"/>
          <w:u w:val="none"/>
          <w:lang w:val="en-US" w:eastAsia="zh-CN"/>
        </w:rPr>
        <w:t>自合同签订之日起</w:t>
      </w:r>
      <w:r>
        <w:rPr>
          <w:rFonts w:hint="eastAsia" w:ascii="宋体" w:hAnsi="宋体" w:eastAsia="宋体" w:cs="宋体"/>
          <w:b w:val="0"/>
          <w:bCs w:val="0"/>
          <w:color w:val="auto"/>
          <w:sz w:val="24"/>
          <w:szCs w:val="24"/>
          <w:highlight w:val="none"/>
          <w:u w:val="none"/>
          <w:lang w:val="en-US" w:eastAsia="zh-CN"/>
        </w:rPr>
        <w:t>3年。</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1.应急药品</w:t>
      </w:r>
      <w:r>
        <w:rPr>
          <w:rFonts w:hint="eastAsia"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lang w:val="en-US" w:eastAsia="zh-CN"/>
        </w:rPr>
        <w:t>清单</w:t>
      </w:r>
    </w:p>
    <w:tbl>
      <w:tblPr>
        <w:tblStyle w:val="28"/>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2160"/>
        <w:gridCol w:w="1875"/>
        <w:gridCol w:w="1920"/>
        <w:gridCol w:w="870"/>
        <w:gridCol w:w="87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药品名称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333840"/>
                <w:sz w:val="20"/>
                <w:szCs w:val="20"/>
                <w:u w:val="none"/>
              </w:rPr>
            </w:pPr>
            <w:r>
              <w:rPr>
                <w:rFonts w:hint="eastAsia" w:ascii="宋体" w:hAnsi="宋体" w:eastAsia="宋体" w:cs="宋体"/>
                <w:b/>
                <w:bCs/>
                <w:i w:val="0"/>
                <w:iCs w:val="0"/>
                <w:color w:val="333840"/>
                <w:kern w:val="0"/>
                <w:sz w:val="20"/>
                <w:szCs w:val="20"/>
                <w:u w:val="none"/>
                <w:lang w:val="en-US" w:eastAsia="zh-CN" w:bidi="ar"/>
              </w:rPr>
              <w:t>产地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基准价（元）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硝酸甘油片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0.5mg*100片</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北京益民</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速效救心丸</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40mg*60丸*2瓶</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津药达仁堂</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氨咖黄敏胶囊</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12粒</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广州白云山光华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感冒灵颗粒</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10g*9袋</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三九医药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小柴胡颗粒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10g*10袋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广州白云山</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布洛芬缓释胶囊</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0.4g*24粒</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中美史克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蒲地蓝消炎胶囊</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0.4g*12粒*2板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广东心宝药业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健胃消食片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江中</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盐酸小檗碱</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广东华南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吗丁啉（多潘立酮片）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西安杨森</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藿香正气口服液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10ml*5支</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太极集团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人丹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1.725g</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广州王老吉</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马来酸氯苯那敏片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4mg*100s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广东恒健制药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氯雷他定片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10mg*6片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万特制药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苯巴比妥东莨菪碱片（晕动片）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30mg*12片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广州白云山光华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复方醋酸地塞米松乳膏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三九</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莫匹罗星软膏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中美史克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风油精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白云山</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湿润烧伤膏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汕头市美宝</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云南白药气雾剂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60g+50g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云南白药集团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双氯芬酸二乙胺乳胶剂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GSK Consumer Healthcare S.A</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跌打万花油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白云山敬修堂</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一次性透明敷料</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6*7cm 20片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7.92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伤口消毒三部曲（双氧水+碘伏）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100ml+100ml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江西草珊瑚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防水透明创口贴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一次性医用冰袋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120g/袋*6袋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海氏海诺</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一次性使用无菌换药包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消毒棉球*1，手术垫单*1，镊子*2，纱布块*5，脱脂棉球*6，弯盘1只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医用退热贴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10贴</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葡萄糖粉剂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20g*18袋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重庆和平</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3%硼酸溶液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上海小方制药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2%碳酸氢钠溶液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秝客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萘敏维滴眼液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10支</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江西珍视明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75%酒精消毒液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山东利尔康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0.9%生理盐水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稳健</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医用无菌棉签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10cm*50支/袋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海氏海诺</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医用纱布绷带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6cm*6m*2卷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稳健</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医用胶带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PE胶带，1.25cm*9.1m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稳健</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卡扣型，40*2.5cm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海氏海诺</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三角巾急救包</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益泰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高分子固定夹板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920mm*110mm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益泰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160*210cm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安赛瑞</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体温计（水银）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标准刻度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可孚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额温枪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KF-HW-016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可孚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724.72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bl>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备注：</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（1）上表为目前所需应急药品清单，</w:t>
      </w:r>
      <w:r>
        <w:rPr>
          <w:rFonts w:hint="eastAsia" w:eastAsia="宋体" w:cs="宋体"/>
          <w:b w:val="0"/>
          <w:bCs w:val="0"/>
          <w:color w:val="auto"/>
          <w:sz w:val="24"/>
          <w:szCs w:val="24"/>
          <w:highlight w:val="none"/>
          <w:u w:val="none"/>
          <w:lang w:val="en-US" w:eastAsia="zh-CN"/>
        </w:rPr>
        <w:t>供货药品价格以</w:t>
      </w:r>
      <w:r>
        <w:rPr>
          <w:rFonts w:hint="eastAsia" w:ascii="宋体" w:hAnsi="宋体" w:eastAsia="宋体" w:cs="宋体"/>
          <w:b w:val="0"/>
          <w:bCs w:val="0"/>
          <w:color w:val="auto"/>
          <w:sz w:val="24"/>
          <w:szCs w:val="24"/>
          <w:highlight w:val="none"/>
          <w:u w:val="none"/>
          <w:lang w:val="en-US" w:eastAsia="zh-CN"/>
        </w:rPr>
        <w:t>上述药品的基准价</w:t>
      </w:r>
      <w:r>
        <w:rPr>
          <w:rFonts w:hint="eastAsia" w:eastAsia="宋体" w:cs="宋体"/>
          <w:b w:val="0"/>
          <w:bCs w:val="0"/>
          <w:color w:val="auto"/>
          <w:sz w:val="24"/>
          <w:szCs w:val="24"/>
          <w:highlight w:val="none"/>
          <w:u w:val="none"/>
          <w:lang w:val="en-US" w:eastAsia="zh-CN"/>
        </w:rPr>
        <w:t>为准，报价单位</w:t>
      </w:r>
      <w:r>
        <w:rPr>
          <w:rFonts w:hint="eastAsia" w:ascii="宋体" w:hAnsi="宋体" w:eastAsia="宋体" w:cs="宋体"/>
          <w:b w:val="0"/>
          <w:bCs w:val="0"/>
          <w:color w:val="auto"/>
          <w:sz w:val="24"/>
          <w:szCs w:val="24"/>
          <w:highlight w:val="none"/>
          <w:u w:val="none"/>
          <w:lang w:val="en-US" w:eastAsia="zh-CN"/>
        </w:rPr>
        <w:t>报下浮率，采购人不承诺最低费用，结算以实际采购</w:t>
      </w:r>
      <w:r>
        <w:rPr>
          <w:rFonts w:hint="eastAsia" w:eastAsia="宋体" w:cs="宋体"/>
          <w:b w:val="0"/>
          <w:bCs w:val="0"/>
          <w:color w:val="auto"/>
          <w:sz w:val="24"/>
          <w:szCs w:val="24"/>
          <w:highlight w:val="none"/>
          <w:u w:val="none"/>
          <w:lang w:val="en-US" w:eastAsia="zh-CN"/>
        </w:rPr>
        <w:t>需求</w:t>
      </w:r>
      <w:r>
        <w:rPr>
          <w:rFonts w:hint="eastAsia" w:ascii="宋体" w:hAnsi="宋体" w:eastAsia="宋体" w:cs="宋体"/>
          <w:b w:val="0"/>
          <w:bCs w:val="0"/>
          <w:color w:val="auto"/>
          <w:sz w:val="24"/>
          <w:szCs w:val="24"/>
          <w:highlight w:val="none"/>
          <w:u w:val="none"/>
          <w:lang w:val="en-US" w:eastAsia="zh-CN"/>
        </w:rPr>
        <w:t>为准。</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（2）报价单位必须能够提供上述清单所列规格及产地的</w:t>
      </w:r>
      <w:r>
        <w:rPr>
          <w:rFonts w:hint="eastAsia" w:eastAsia="宋体" w:cs="宋体"/>
          <w:b w:val="0"/>
          <w:bCs w:val="0"/>
          <w:color w:val="auto"/>
          <w:sz w:val="24"/>
          <w:szCs w:val="24"/>
          <w:highlight w:val="none"/>
          <w:u w:val="none"/>
          <w:lang w:val="en-US" w:eastAsia="zh-CN"/>
        </w:rPr>
        <w:t>药</w:t>
      </w:r>
      <w:r>
        <w:rPr>
          <w:rFonts w:hint="eastAsia" w:ascii="宋体" w:hAnsi="宋体" w:eastAsia="宋体" w:cs="宋体"/>
          <w:b w:val="0"/>
          <w:bCs w:val="0"/>
          <w:color w:val="auto"/>
          <w:sz w:val="24"/>
          <w:szCs w:val="24"/>
          <w:highlight w:val="none"/>
          <w:u w:val="none"/>
          <w:lang w:val="en-US" w:eastAsia="zh-CN"/>
        </w:rPr>
        <w:t>品。</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（3）报价单位提供的药品有效期需在1年及以上，且符合产品质量要求。</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（4）如后续采购人有</w:t>
      </w:r>
      <w:r>
        <w:rPr>
          <w:rFonts w:hint="eastAsia" w:eastAsia="宋体" w:cs="宋体"/>
          <w:b w:val="0"/>
          <w:bCs w:val="0"/>
          <w:color w:val="auto"/>
          <w:sz w:val="24"/>
          <w:szCs w:val="24"/>
          <w:highlight w:val="none"/>
          <w:u w:val="none"/>
          <w:lang w:val="en-US" w:eastAsia="zh-CN"/>
        </w:rPr>
        <w:t>更换药品产地、规格或</w:t>
      </w:r>
      <w:r>
        <w:rPr>
          <w:rFonts w:hint="eastAsia" w:ascii="宋体" w:hAnsi="宋体" w:eastAsia="宋体" w:cs="宋体"/>
          <w:b w:val="0"/>
          <w:bCs w:val="0"/>
          <w:color w:val="auto"/>
          <w:sz w:val="24"/>
          <w:szCs w:val="24"/>
          <w:highlight w:val="none"/>
          <w:u w:val="none"/>
          <w:lang w:val="en-US" w:eastAsia="zh-CN"/>
        </w:rPr>
        <w:t>新增药品需求，</w:t>
      </w:r>
      <w:r>
        <w:rPr>
          <w:rFonts w:hint="eastAsia" w:eastAsia="宋体" w:cs="宋体"/>
          <w:b w:val="0"/>
          <w:bCs w:val="0"/>
          <w:color w:val="auto"/>
          <w:sz w:val="24"/>
          <w:szCs w:val="24"/>
          <w:highlight w:val="none"/>
          <w:u w:val="none"/>
          <w:lang w:val="en-US" w:eastAsia="zh-CN"/>
        </w:rPr>
        <w:t>报价单位需确保价格不</w:t>
      </w:r>
      <w:r>
        <w:rPr>
          <w:rFonts w:hint="eastAsia" w:ascii="宋体" w:hAnsi="宋体" w:eastAsia="宋体" w:cs="宋体"/>
          <w:b w:val="0"/>
          <w:bCs w:val="0"/>
          <w:color w:val="auto"/>
          <w:sz w:val="24"/>
          <w:szCs w:val="24"/>
          <w:highlight w:val="none"/>
          <w:u w:val="none"/>
          <w:lang w:val="en-US" w:eastAsia="zh-CN"/>
        </w:rPr>
        <w:t>高于京东大药房、阿里健康大药房、美团买药三家线上大药房网站向社会大众公开销售的最低报价。</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r>
        <w:rPr>
          <w:rFonts w:hint="eastAsia" w:eastAsia="宋体" w:cs="宋体"/>
          <w:b w:val="0"/>
          <w:bCs w:val="0"/>
          <w:color w:val="auto"/>
          <w:sz w:val="24"/>
          <w:szCs w:val="24"/>
          <w:highlight w:val="none"/>
          <w:u w:val="none"/>
          <w:lang w:val="en-US" w:eastAsia="zh-CN"/>
        </w:rPr>
        <w:t>报价单位</w:t>
      </w:r>
      <w:r>
        <w:rPr>
          <w:rFonts w:hint="eastAsia" w:ascii="宋体" w:hAnsi="宋体" w:eastAsia="宋体" w:cs="宋体"/>
          <w:b w:val="0"/>
          <w:bCs w:val="0"/>
          <w:color w:val="auto"/>
          <w:sz w:val="24"/>
          <w:szCs w:val="24"/>
          <w:highlight w:val="none"/>
          <w:u w:val="none"/>
          <w:lang w:val="en-US" w:eastAsia="zh-CN"/>
        </w:rPr>
        <w:t>必须保证</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所需药品货源充足，常规情况下，如</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有药品需求，需保证在3天内将药品送至</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指定地点；</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遇特殊情况紧急需要药品，</w:t>
      </w:r>
      <w:r>
        <w:rPr>
          <w:rFonts w:hint="eastAsia" w:eastAsia="宋体" w:cs="宋体"/>
          <w:b w:val="0"/>
          <w:bCs w:val="0"/>
          <w:color w:val="auto"/>
          <w:sz w:val="24"/>
          <w:szCs w:val="24"/>
          <w:highlight w:val="none"/>
          <w:u w:val="none"/>
          <w:lang w:val="en-US" w:eastAsia="zh-CN"/>
        </w:rPr>
        <w:t>报价单位</w:t>
      </w:r>
      <w:r>
        <w:rPr>
          <w:rFonts w:hint="eastAsia" w:ascii="宋体" w:hAnsi="宋体" w:eastAsia="宋体" w:cs="宋体"/>
          <w:b w:val="0"/>
          <w:bCs w:val="0"/>
          <w:color w:val="auto"/>
          <w:sz w:val="24"/>
          <w:szCs w:val="24"/>
          <w:highlight w:val="none"/>
          <w:u w:val="none"/>
          <w:lang w:val="en-US" w:eastAsia="zh-CN"/>
        </w:rPr>
        <w:t>需确保在 2-3小时内将药品送至</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指定地点。</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p>
    <w:p>
      <w:pPr>
        <w:pStyle w:val="2"/>
        <w:numPr>
          <w:ilvl w:val="0"/>
          <w:numId w:val="0"/>
        </w:numPr>
        <w:ind w:leftChars="-200" w:firstLine="480" w:firstLineChars="200"/>
        <w:rPr>
          <w:rFonts w:hint="eastAsia" w:ascii="宋体" w:hAnsi="宋体" w:eastAsia="宋体" w:cs="宋体"/>
          <w:b w:val="0"/>
          <w:bCs w:val="0"/>
          <w:color w:val="auto"/>
          <w:sz w:val="24"/>
          <w:szCs w:val="24"/>
          <w:highlight w:val="none"/>
          <w:u w:val="none"/>
          <w:lang w:val="en-US" w:eastAsia="zh-CN"/>
        </w:rPr>
      </w:pPr>
      <w:r>
        <w:rPr>
          <w:rFonts w:hint="eastAsia" w:eastAsia="宋体" w:cs="宋体"/>
          <w:b w:val="0"/>
          <w:bCs w:val="0"/>
          <w:color w:val="auto"/>
          <w:sz w:val="24"/>
          <w:szCs w:val="24"/>
          <w:highlight w:val="none"/>
          <w:u w:val="none"/>
          <w:lang w:val="en-US" w:eastAsia="zh-CN"/>
        </w:rPr>
        <w:t>2.应急药品</w:t>
      </w:r>
      <w:r>
        <w:rPr>
          <w:rFonts w:hint="eastAsia" w:ascii="宋体" w:hAnsi="宋体" w:eastAsia="宋体" w:cs="宋体"/>
          <w:b w:val="0"/>
          <w:bCs w:val="0"/>
          <w:color w:val="auto"/>
          <w:sz w:val="24"/>
          <w:szCs w:val="24"/>
          <w:highlight w:val="none"/>
          <w:u w:val="none"/>
          <w:lang w:val="en-US" w:eastAsia="zh-CN"/>
        </w:rPr>
        <w:t>配送范围</w:t>
      </w:r>
    </w:p>
    <w:p>
      <w:pPr>
        <w:pStyle w:val="2"/>
        <w:numPr>
          <w:ilvl w:val="0"/>
          <w:numId w:val="0"/>
        </w:numPr>
        <w:ind w:leftChars="-200" w:firstLine="480" w:firstLineChars="200"/>
        <w:rPr>
          <w:rFonts w:hint="default" w:ascii="宋体" w:hAnsi="宋体" w:eastAsia="宋体" w:cs="宋体"/>
          <w:b w:val="0"/>
          <w:bCs w:val="0"/>
          <w:color w:val="auto"/>
          <w:sz w:val="24"/>
          <w:szCs w:val="24"/>
          <w:highlight w:val="none"/>
          <w:u w:val="none"/>
          <w:lang w:val="en-US" w:eastAsia="zh-CN"/>
        </w:rPr>
      </w:pPr>
      <w:r>
        <w:rPr>
          <w:rFonts w:hint="eastAsia" w:eastAsia="宋体" w:cs="宋体"/>
          <w:b w:val="0"/>
          <w:bCs w:val="0"/>
          <w:color w:val="auto"/>
          <w:sz w:val="24"/>
          <w:szCs w:val="24"/>
          <w:highlight w:val="none"/>
          <w:lang w:val="en-US" w:eastAsia="zh-CN"/>
        </w:rPr>
        <w:t>供应商根据采购人需求采取分批送货的方式做好应急药品配送工作，配送地点包括不限于以下地点（均在广州市内）：</w:t>
      </w:r>
    </w:p>
    <w:tbl>
      <w:tblPr>
        <w:tblStyle w:val="28"/>
        <w:tblpPr w:leftFromText="180" w:rightFromText="180" w:vertAnchor="text" w:horzAnchor="page" w:tblpX="1268" w:tblpY="5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478"/>
        <w:gridCol w:w="3809"/>
        <w:gridCol w:w="302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blHeader/>
        </w:trPr>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sz w:val="20"/>
                <w:szCs w:val="20"/>
              </w:rPr>
            </w:pPr>
            <w:r>
              <w:rPr>
                <w:rFonts w:hint="eastAsia" w:ascii="宋体" w:hAnsi="宋体" w:cs="宋体"/>
                <w:b/>
                <w:bCs/>
                <w:sz w:val="20"/>
                <w:szCs w:val="20"/>
              </w:rPr>
              <w:t>序号</w:t>
            </w:r>
          </w:p>
        </w:tc>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sz w:val="20"/>
                <w:szCs w:val="20"/>
              </w:rPr>
            </w:pPr>
            <w:r>
              <w:rPr>
                <w:rFonts w:hint="eastAsia" w:ascii="宋体" w:hAnsi="宋体" w:cs="宋体"/>
                <w:b/>
                <w:bCs/>
                <w:sz w:val="20"/>
                <w:szCs w:val="20"/>
              </w:rPr>
              <w:t>单位</w:t>
            </w:r>
          </w:p>
        </w:tc>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sz w:val="20"/>
                <w:szCs w:val="20"/>
              </w:rPr>
            </w:pPr>
            <w:r>
              <w:rPr>
                <w:rFonts w:hint="eastAsia" w:ascii="宋体" w:hAnsi="宋体" w:cs="宋体"/>
                <w:b/>
                <w:bCs/>
                <w:sz w:val="20"/>
                <w:szCs w:val="20"/>
              </w:rPr>
              <w:t>单位地址</w:t>
            </w:r>
          </w:p>
        </w:tc>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b/>
                <w:bCs/>
                <w:sz w:val="20"/>
                <w:szCs w:val="20"/>
              </w:rPr>
            </w:pPr>
            <w:r>
              <w:rPr>
                <w:rFonts w:hint="eastAsia" w:ascii="宋体" w:hAnsi="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净水公司/猎德分公司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广州市天河区临江大道501号</w:t>
            </w:r>
          </w:p>
        </w:tc>
        <w:tc>
          <w:tcPr>
            <w:tcW w:w="0" w:type="auto"/>
            <w:vMerge w:val="restart"/>
            <w:tcBorders>
              <w:top w:val="single" w:color="000000" w:sz="8" w:space="0"/>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r>
              <w:rPr>
                <w:rFonts w:hint="eastAsia" w:ascii="宋体" w:hAnsi="宋体" w:cs="宋体"/>
                <w:kern w:val="2"/>
                <w:sz w:val="20"/>
                <w:szCs w:val="20"/>
              </w:rPr>
              <w:t>总预算金额为</w:t>
            </w:r>
            <w:r>
              <w:rPr>
                <w:rFonts w:hint="eastAsia" w:ascii="宋体" w:hAnsi="宋体" w:cs="宋体"/>
                <w:kern w:val="2"/>
                <w:sz w:val="20"/>
                <w:szCs w:val="20"/>
                <w:lang w:val="en-US" w:eastAsia="zh-CN"/>
              </w:rPr>
              <w:t>90</w:t>
            </w:r>
            <w:r>
              <w:rPr>
                <w:rFonts w:hint="eastAsia" w:ascii="宋体" w:hAnsi="宋体"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7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default" w:ascii="宋体" w:hAnsi="宋体" w:cs="宋体" w:eastAsiaTheme="minorEastAsia"/>
                <w:kern w:val="2"/>
                <w:sz w:val="20"/>
                <w:szCs w:val="20"/>
                <w:lang w:val="en-US" w:eastAsia="zh-CN"/>
              </w:rPr>
            </w:pPr>
            <w:r>
              <w:rPr>
                <w:rFonts w:hint="eastAsia" w:ascii="宋体" w:hAnsi="宋体" w:cs="宋体"/>
                <w:sz w:val="20"/>
                <w:szCs w:val="20"/>
              </w:rPr>
              <w:t>沥滘分公司/</w:t>
            </w:r>
            <w:r>
              <w:rPr>
                <w:rFonts w:hint="eastAsia" w:ascii="宋体" w:hAnsi="宋体" w:cs="宋体"/>
                <w:sz w:val="20"/>
                <w:szCs w:val="20"/>
                <w:lang w:val="en-US" w:eastAsia="zh-CN"/>
              </w:rPr>
              <w:t>设备公司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广州市海珠区南洲路1375号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大沙地分公司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广州市黄埔区港前路1661号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大坦沙分公司/水质中心/环保公司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广州市荔湾区桥中南路7号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4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大观分公司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广州市天河区科韵北路101号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eastAsiaTheme="minorEastAsia"/>
                <w:kern w:val="2"/>
                <w:sz w:val="20"/>
                <w:szCs w:val="20"/>
                <w:lang w:eastAsia="zh-CN"/>
              </w:rPr>
            </w:pPr>
            <w:r>
              <w:rPr>
                <w:rFonts w:hint="eastAsia" w:ascii="宋体" w:hAnsi="宋体" w:cs="宋体"/>
                <w:sz w:val="20"/>
                <w:szCs w:val="20"/>
              </w:rPr>
              <w:t>石井净</w:t>
            </w:r>
            <w:r>
              <w:rPr>
                <w:rFonts w:hint="eastAsia" w:ascii="宋体" w:hAnsi="宋体" w:cs="宋体"/>
                <w:sz w:val="20"/>
                <w:szCs w:val="20"/>
                <w:lang w:val="en-US" w:eastAsia="zh-CN"/>
              </w:rPr>
              <w:t>水</w:t>
            </w:r>
            <w:r>
              <w:rPr>
                <w:rFonts w:hint="eastAsia" w:ascii="宋体" w:hAnsi="宋体" w:cs="宋体"/>
                <w:sz w:val="20"/>
                <w:szCs w:val="20"/>
              </w:rPr>
              <w:t>分公司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广州市白云区石井街道石槎路695号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7</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京溪分公司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广州市白云区沙太北路犀牛角村</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均禾分公司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广州市白云区夏花一路551号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龙归分公司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广州市白云区南岭龙岗北路20号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3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竹料分公司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r>
              <w:rPr>
                <w:rFonts w:hint="eastAsia" w:ascii="宋体" w:hAnsi="宋体" w:cs="宋体"/>
                <w:sz w:val="20"/>
                <w:szCs w:val="20"/>
              </w:rPr>
              <w:t>广州市白云区钟落潭镇竹二兰桂街100号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江高分公司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广州市白云区江高镇南贤路1号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健康城分公司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广州市白云区钟落潭镇广陈路568号</w:t>
            </w:r>
          </w:p>
        </w:tc>
        <w:tc>
          <w:tcPr>
            <w:tcW w:w="0" w:type="auto"/>
            <w:vMerge w:val="restart"/>
            <w:tcBorders>
              <w:top w:val="nil"/>
              <w:left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rPr>
              <w:t>西朗</w:t>
            </w:r>
            <w:r>
              <w:rPr>
                <w:rFonts w:hint="eastAsia" w:ascii="宋体" w:hAnsi="宋体" w:cs="宋体"/>
                <w:sz w:val="20"/>
                <w:szCs w:val="20"/>
                <w:lang w:val="en-US" w:eastAsia="zh-CN"/>
              </w:rPr>
              <w:t>二期</w:t>
            </w:r>
            <w:r>
              <w:rPr>
                <w:rFonts w:hint="eastAsia" w:ascii="宋体" w:hAnsi="宋体" w:cs="宋体"/>
                <w:sz w:val="20"/>
                <w:szCs w:val="20"/>
              </w:rPr>
              <w:t>分公司</w:t>
            </w:r>
            <w:r>
              <w:rPr>
                <w:rFonts w:hint="eastAsia" w:ascii="宋体" w:hAnsi="宋体" w:cs="宋体"/>
                <w:sz w:val="20"/>
                <w:szCs w:val="20"/>
                <w:lang w:val="en-US" w:eastAsia="zh-CN"/>
              </w:rPr>
              <w:t>/西朗公司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r>
              <w:rPr>
                <w:rFonts w:hint="eastAsia" w:ascii="宋体" w:hAnsi="宋体" w:cs="宋体"/>
                <w:sz w:val="20"/>
                <w:szCs w:val="20"/>
              </w:rPr>
              <w:t>广州市荔湾区西塱东西路99号</w:t>
            </w:r>
          </w:p>
        </w:tc>
        <w:tc>
          <w:tcPr>
            <w:tcW w:w="0" w:type="auto"/>
            <w:vMerge w:val="continue"/>
            <w:tcBorders>
              <w:left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eastAsiaTheme="minorEastAsia"/>
                <w:kern w:val="2"/>
                <w:sz w:val="20"/>
                <w:szCs w:val="20"/>
                <w:lang w:eastAsia="zh-CN"/>
              </w:rPr>
            </w:pPr>
            <w:r>
              <w:rPr>
                <w:rFonts w:hint="eastAsia" w:ascii="宋体" w:hAnsi="宋体" w:cs="宋体"/>
                <w:sz w:val="20"/>
                <w:szCs w:val="20"/>
              </w:rPr>
              <w:t>从化</w:t>
            </w:r>
            <w:r>
              <w:rPr>
                <w:rFonts w:hint="eastAsia" w:ascii="宋体" w:hAnsi="宋体" w:cs="宋体"/>
                <w:sz w:val="20"/>
                <w:szCs w:val="20"/>
                <w:lang w:val="en-US" w:eastAsia="zh-CN"/>
              </w:rPr>
              <w:t>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lang w:val="en-US" w:eastAsia="zh-CN"/>
              </w:rPr>
              <w:t>广州市</w:t>
            </w:r>
            <w:r>
              <w:rPr>
                <w:rFonts w:hint="eastAsia" w:ascii="宋体" w:hAnsi="宋体" w:cs="宋体"/>
                <w:sz w:val="20"/>
                <w:szCs w:val="20"/>
              </w:rPr>
              <w:t>从化区江埔街从荔路50号</w:t>
            </w:r>
          </w:p>
        </w:tc>
        <w:tc>
          <w:tcPr>
            <w:tcW w:w="0" w:type="auto"/>
            <w:vMerge w:val="continue"/>
            <w:tcBorders>
              <w:left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p>
        </w:tc>
      </w:tr>
    </w:tbl>
    <w:p>
      <w:pPr>
        <w:pStyle w:val="2"/>
        <w:ind w:left="0" w:leftChars="0" w:firstLine="0" w:firstLineChars="0"/>
        <w:rPr>
          <w:rFonts w:hint="default" w:ascii="宋体" w:hAnsi="宋体" w:eastAsia="宋体" w:cs="宋体"/>
          <w:b w:val="0"/>
          <w:bCs w:val="0"/>
          <w:color w:val="auto"/>
          <w:sz w:val="24"/>
          <w:szCs w:val="24"/>
          <w:highlight w:val="none"/>
          <w:u w:val="none"/>
          <w:lang w:val="en-US" w:eastAsia="zh-CN"/>
        </w:rPr>
      </w:pPr>
    </w:p>
    <w:p>
      <w:pPr>
        <w:adjustRightInd w:val="0"/>
        <w:snapToGrid w:val="0"/>
        <w:spacing w:line="600" w:lineRule="exact"/>
        <w:jc w:val="left"/>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5"/>
        <w:jc w:val="both"/>
        <w:rPr>
          <w:rFonts w:hint="eastAsia"/>
          <w:color w:val="auto"/>
          <w:highlight w:val="none"/>
        </w:rPr>
      </w:pPr>
      <w:bookmarkStart w:id="59" w:name="_Toc1284"/>
      <w:bookmarkStart w:id="60" w:name="_Toc18538"/>
      <w:bookmarkStart w:id="61" w:name="_Toc23353"/>
      <w:bookmarkStart w:id="62" w:name="_Toc25925"/>
      <w:bookmarkStart w:id="63" w:name="_Toc1496"/>
      <w:bookmarkStart w:id="64" w:name="_Toc23330"/>
      <w:bookmarkStart w:id="65" w:name="_Toc12135"/>
      <w:bookmarkStart w:id="66" w:name="_Toc15570"/>
      <w:bookmarkStart w:id="67" w:name="_Toc537"/>
      <w:bookmarkStart w:id="68" w:name="_Toc29835"/>
      <w:bookmarkStart w:id="69" w:name="_Toc4680"/>
    </w:p>
    <w:p>
      <w:pPr>
        <w:rPr>
          <w:rFonts w:hint="eastAsia"/>
        </w:rPr>
      </w:pPr>
    </w:p>
    <w:p>
      <w:pPr>
        <w:rPr>
          <w:rFonts w:hint="eastAsia"/>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46355</wp:posOffset>
                </wp:positionV>
                <wp:extent cx="958850" cy="0"/>
                <wp:effectExtent l="0" t="0" r="0" b="0"/>
                <wp:wrapNone/>
                <wp:docPr id="25"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3.65pt;height:0pt;width:75.5pt;z-index:251673600;mso-width-relative:page;mso-height-relative:page;" filled="f" stroked="t" coordsize="21600,21600" o:gfxdata="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7CWZTVAAAABwEAAA8AAAAAAAAAAQAgAAAAIgAAAGRycy9kb3ducmV2LnhtbFBLAQIUABQA&#10;AAAIAIdO4kCqUhvH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2371725</wp:posOffset>
                </wp:positionH>
                <wp:positionV relativeFrom="paragraph">
                  <wp:posOffset>538480</wp:posOffset>
                </wp:positionV>
                <wp:extent cx="958850" cy="0"/>
                <wp:effectExtent l="0" t="0" r="0" b="0"/>
                <wp:wrapNone/>
                <wp:docPr id="26"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75pt;margin-top:42.4pt;height:0pt;width:75.5pt;z-index:251674624;mso-width-relative:page;mso-height-relative:page;" filled="f" stroked="t" coordsize="21600,21600" o:gfxdata="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zLhk+vOHNg6cZ/&#10;fvr26+Pnuy8/7r5/ZZPnWaM+YE2hK7eJpx2GTcyED220+U9U2KHoejzrqg6JCTp8MZvPZ6S4uHdV&#10;D3khYnqlvGXZaDimCHrXpZV3ji7Px0mRFfavMVFlSrxPyEWNY32Gn84IHGgYWxoCMm0gQuh2JRe9&#10;0fJGG5MzMO62KxPZHvJAlC/zI9y/wnKRNWA3xBXXMCqdAvnS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LNFK1gAAAAkBAAAPAAAAAAAAAAEAIAAAACIAAABkcnMvZG93bnJldi54bWxQSwECFAAU&#10;AAAACACHTuJA3xfYK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42"/>
        <w:rPr>
          <w:color w:val="auto"/>
          <w:highlight w:val="none"/>
        </w:rPr>
      </w:pPr>
    </w:p>
    <w:p>
      <w:pPr>
        <w:pStyle w:val="5"/>
        <w:rPr>
          <w:rFonts w:hint="eastAsia"/>
          <w:color w:val="auto"/>
          <w:highlight w:val="none"/>
        </w:rPr>
      </w:pPr>
      <w:r>
        <w:rPr>
          <w:rFonts w:hint="eastAsia"/>
          <w:color w:val="auto"/>
          <w:highlight w:val="none"/>
          <w:lang w:val="en-US" w:eastAsia="zh-CN"/>
        </w:rPr>
        <w:t>合同</w:t>
      </w:r>
    </w:p>
    <w:p>
      <w:pPr>
        <w:pStyle w:val="5"/>
        <w:jc w:val="both"/>
        <w:rPr>
          <w:rFonts w:hint="eastAsia"/>
          <w:color w:val="auto"/>
          <w:highlight w:val="none"/>
        </w:rPr>
      </w:pPr>
    </w:p>
    <w:bookmarkEnd w:id="59"/>
    <w:bookmarkEnd w:id="60"/>
    <w:bookmarkEnd w:id="61"/>
    <w:bookmarkEnd w:id="62"/>
    <w:bookmarkEnd w:id="63"/>
    <w:bookmarkEnd w:id="64"/>
    <w:bookmarkEnd w:id="65"/>
    <w:bookmarkEnd w:id="66"/>
    <w:bookmarkEnd w:id="67"/>
    <w:bookmarkEnd w:id="68"/>
    <w:bookmarkEnd w:id="69"/>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rFonts w:ascii="仿宋_GB2312" w:eastAsia="仿宋_GB2312"/>
          <w:color w:val="auto"/>
          <w:sz w:val="28"/>
          <w:szCs w:val="28"/>
          <w:highlight w:val="none"/>
        </w:rPr>
        <w:sectPr>
          <w:headerReference r:id="rId4" w:type="first"/>
          <w:footerReference r:id="rId6" w:type="first"/>
          <w:footerReference r:id="rId5" w:type="default"/>
          <w:pgSz w:w="11906" w:h="16838"/>
          <w:pgMar w:top="2098" w:right="1474" w:bottom="1985" w:left="1588" w:header="851" w:footer="992" w:gutter="0"/>
          <w:cols w:space="425" w:num="1"/>
          <w:titlePg/>
          <w:docGrid w:type="lines" w:linePitch="312" w:charSpace="0"/>
        </w:sectPr>
      </w:pP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p>
    <w:p>
      <w:pPr>
        <w:jc w:val="center"/>
        <w:rPr>
          <w:color w:val="auto"/>
          <w:sz w:val="30"/>
        </w:rPr>
      </w:pPr>
    </w:p>
    <w:p>
      <w:pPr>
        <w:rPr>
          <w:b/>
          <w:bCs/>
          <w:color w:val="auto"/>
          <w:sz w:val="30"/>
        </w:rPr>
      </w:pPr>
    </w:p>
    <w:p>
      <w:pPr>
        <w:spacing w:line="480" w:lineRule="auto"/>
        <w:rPr>
          <w:rFonts w:hint="default" w:ascii="宋体" w:hAnsi="宋体" w:cs="宋体" w:eastAsiaTheme="minorEastAsia"/>
          <w:b/>
          <w:bCs/>
          <w:color w:val="auto"/>
          <w:sz w:val="30"/>
          <w:lang w:val="en-US" w:eastAsia="zh-CN"/>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广州市净水有限公司应急药品采购项目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广州市净水有限公司应急药品采购项目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70" w:name="_Toc520190025"/>
      <w:bookmarkStart w:id="71" w:name="_Toc183666512"/>
      <w:bookmarkStart w:id="72" w:name="_Toc518992985"/>
      <w:bookmarkStart w:id="73" w:name="_Toc10888"/>
      <w:bookmarkStart w:id="74" w:name="_Toc474245209"/>
      <w:r>
        <w:rPr>
          <w:rFonts w:hint="eastAsia" w:ascii="宋体" w:hAnsi="宋体" w:cs="宋体"/>
          <w:color w:val="auto"/>
          <w:sz w:val="24"/>
          <w:szCs w:val="24"/>
        </w:rPr>
        <w:t xml:space="preserve"> </w:t>
      </w:r>
      <w:bookmarkEnd w:id="70"/>
      <w:bookmarkEnd w:id="71"/>
      <w:bookmarkEnd w:id="72"/>
      <w:bookmarkEnd w:id="73"/>
      <w:bookmarkEnd w:id="74"/>
      <w:bookmarkStart w:id="75" w:name="_Toc520190026"/>
      <w:bookmarkStart w:id="76" w:name="_Toc518992986"/>
      <w:bookmarkStart w:id="77" w:name="_Toc183666513"/>
      <w:bookmarkStart w:id="78" w:name="_Toc1018"/>
      <w:bookmarkStart w:id="79" w:name="_Toc474245210"/>
    </w:p>
    <w:p>
      <w:pPr>
        <w:pStyle w:val="12"/>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2"/>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hint="eastAsia" w:ascii="宋体" w:hAnsi="宋体" w:cs="宋体" w:eastAsiaTheme="minorEastAsia"/>
          <w:bCs/>
          <w:color w:val="auto"/>
          <w:sz w:val="24"/>
          <w:lang w:eastAsia="zh-CN"/>
        </w:rPr>
      </w:pPr>
      <w:r>
        <w:rPr>
          <w:rFonts w:hint="eastAsia" w:ascii="宋体" w:hAnsi="宋体" w:cs="宋体"/>
          <w:bCs/>
          <w:color w:val="auto"/>
          <w:sz w:val="24"/>
        </w:rPr>
        <w:t>⑻ 工程量清单/</w:t>
      </w:r>
      <w:r>
        <w:rPr>
          <w:rFonts w:hint="eastAsia" w:ascii="宋体" w:hAnsi="宋体" w:cs="宋体"/>
          <w:color w:val="auto"/>
          <w:sz w:val="24"/>
        </w:rPr>
        <w:t>工程报价单或预算书</w:t>
      </w:r>
      <w:r>
        <w:rPr>
          <w:rFonts w:hint="eastAsia" w:ascii="宋体" w:hAnsi="宋体" w:cs="宋体"/>
          <w:color w:val="auto"/>
          <w:sz w:val="24"/>
          <w:lang w:eastAsia="zh-CN"/>
        </w:rPr>
        <w:t>；</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75"/>
      <w:bookmarkEnd w:id="76"/>
      <w:bookmarkEnd w:id="77"/>
      <w:bookmarkEnd w:id="78"/>
      <w:bookmarkEnd w:id="79"/>
      <w:r>
        <w:rPr>
          <w:rFonts w:hint="eastAsia" w:ascii="宋体" w:hAnsi="宋体" w:cs="宋体"/>
          <w:b/>
          <w:color w:val="auto"/>
          <w:sz w:val="24"/>
          <w:szCs w:val="24"/>
        </w:rPr>
        <w:t>合同标的</w:t>
      </w:r>
    </w:p>
    <w:tbl>
      <w:tblPr>
        <w:tblStyle w:val="28"/>
        <w:tblW w:w="9740" w:type="dxa"/>
        <w:jc w:val="center"/>
        <w:tblLayout w:type="fixed"/>
        <w:tblCellMar>
          <w:top w:w="0" w:type="dxa"/>
          <w:left w:w="108" w:type="dxa"/>
          <w:bottom w:w="0" w:type="dxa"/>
          <w:right w:w="108" w:type="dxa"/>
        </w:tblCellMar>
      </w:tblPr>
      <w:tblGrid>
        <w:gridCol w:w="791"/>
        <w:gridCol w:w="840"/>
        <w:gridCol w:w="1076"/>
        <w:gridCol w:w="709"/>
        <w:gridCol w:w="690"/>
        <w:gridCol w:w="1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规格</w:t>
            </w:r>
          </w:p>
        </w:tc>
        <w:tc>
          <w:tcPr>
            <w:tcW w:w="709"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460" w:lineRule="exact"/>
        <w:ind w:firstLine="480" w:firstLineChars="200"/>
        <w:rPr>
          <w:rFonts w:hint="eastAsia" w:ascii="宋体" w:hAnsi="宋体" w:cs="宋体"/>
          <w:b w:val="0"/>
          <w:bCs w:val="0"/>
          <w:color w:val="auto"/>
          <w:kern w:val="0"/>
          <w:sz w:val="24"/>
          <w:szCs w:val="24"/>
          <w:lang w:val="zh-CN"/>
        </w:rPr>
      </w:pPr>
      <w:r>
        <w:rPr>
          <w:rFonts w:hint="eastAsia" w:ascii="宋体" w:hAnsi="宋体" w:cs="宋体"/>
          <w:b w:val="0"/>
          <w:bCs w:val="0"/>
          <w:color w:val="auto"/>
          <w:kern w:val="0"/>
          <w:sz w:val="24"/>
          <w:szCs w:val="24"/>
          <w:lang w:val="en-US" w:eastAsia="zh-CN"/>
        </w:rPr>
        <w:t>2.1 甲方</w:t>
      </w:r>
      <w:r>
        <w:rPr>
          <w:rFonts w:hint="eastAsia" w:ascii="宋体" w:hAnsi="宋体" w:cs="宋体"/>
          <w:b w:val="0"/>
          <w:bCs w:val="0"/>
          <w:color w:val="auto"/>
          <w:kern w:val="0"/>
          <w:sz w:val="24"/>
          <w:szCs w:val="24"/>
          <w:lang w:val="zh-CN"/>
        </w:rPr>
        <w:t>不承诺最低费用，结算以实际采购</w:t>
      </w:r>
      <w:r>
        <w:rPr>
          <w:rFonts w:hint="eastAsia" w:ascii="宋体" w:hAnsi="宋体" w:cs="宋体"/>
          <w:b w:val="0"/>
          <w:bCs w:val="0"/>
          <w:color w:val="auto"/>
          <w:kern w:val="0"/>
          <w:sz w:val="24"/>
          <w:szCs w:val="24"/>
          <w:lang w:val="en-US" w:eastAsia="zh-CN"/>
        </w:rPr>
        <w:t>需求</w:t>
      </w:r>
      <w:r>
        <w:rPr>
          <w:rFonts w:hint="eastAsia" w:ascii="宋体" w:hAnsi="宋体" w:cs="宋体"/>
          <w:b w:val="0"/>
          <w:bCs w:val="0"/>
          <w:color w:val="auto"/>
          <w:kern w:val="0"/>
          <w:sz w:val="24"/>
          <w:szCs w:val="24"/>
          <w:lang w:val="zh-CN"/>
        </w:rPr>
        <w:t>为准。</w:t>
      </w:r>
    </w:p>
    <w:p>
      <w:pPr>
        <w:adjustRightInd w:val="0"/>
        <w:snapToGrid w:val="0"/>
        <w:spacing w:line="460" w:lineRule="exact"/>
        <w:ind w:firstLine="480" w:firstLineChars="200"/>
        <w:rPr>
          <w:rFonts w:hint="eastAsia" w:ascii="宋体" w:hAnsi="宋体" w:cs="宋体"/>
          <w:b w:val="0"/>
          <w:bCs w:val="0"/>
          <w:color w:val="auto"/>
          <w:kern w:val="0"/>
          <w:sz w:val="24"/>
          <w:szCs w:val="24"/>
          <w:lang w:val="zh-CN"/>
        </w:rPr>
      </w:pPr>
      <w:r>
        <w:rPr>
          <w:rFonts w:hint="eastAsia" w:ascii="宋体" w:hAnsi="宋体" w:cs="宋体"/>
          <w:b w:val="0"/>
          <w:bCs w:val="0"/>
          <w:color w:val="auto"/>
          <w:kern w:val="0"/>
          <w:sz w:val="24"/>
          <w:szCs w:val="24"/>
          <w:lang w:val="en-US" w:eastAsia="zh-CN"/>
        </w:rPr>
        <w:t>2.2 乙方</w:t>
      </w:r>
      <w:r>
        <w:rPr>
          <w:rFonts w:hint="eastAsia" w:ascii="宋体" w:hAnsi="宋体" w:cs="宋体"/>
          <w:b w:val="0"/>
          <w:bCs w:val="0"/>
          <w:color w:val="auto"/>
          <w:kern w:val="0"/>
          <w:sz w:val="24"/>
          <w:szCs w:val="24"/>
          <w:lang w:val="zh-CN"/>
        </w:rPr>
        <w:t>必须能够提供上述所列规格及产地的药品。</w:t>
      </w:r>
    </w:p>
    <w:p>
      <w:pPr>
        <w:adjustRightInd w:val="0"/>
        <w:snapToGrid w:val="0"/>
        <w:spacing w:line="460" w:lineRule="exact"/>
        <w:ind w:firstLine="480" w:firstLineChars="200"/>
        <w:rPr>
          <w:rFonts w:hint="eastAsia" w:ascii="宋体" w:hAnsi="宋体" w:cs="宋体"/>
          <w:b w:val="0"/>
          <w:bCs w:val="0"/>
          <w:color w:val="auto"/>
          <w:kern w:val="0"/>
          <w:sz w:val="24"/>
          <w:szCs w:val="24"/>
          <w:lang w:val="zh-CN"/>
        </w:rPr>
      </w:pPr>
      <w:r>
        <w:rPr>
          <w:rFonts w:hint="eastAsia" w:ascii="宋体" w:hAnsi="宋体" w:cs="宋体"/>
          <w:b w:val="0"/>
          <w:bCs w:val="0"/>
          <w:color w:val="auto"/>
          <w:kern w:val="0"/>
          <w:sz w:val="24"/>
          <w:szCs w:val="24"/>
          <w:lang w:val="en-US" w:eastAsia="zh-CN"/>
        </w:rPr>
        <w:t>2.3 乙方</w:t>
      </w:r>
      <w:r>
        <w:rPr>
          <w:rFonts w:hint="eastAsia" w:ascii="宋体" w:hAnsi="宋体" w:cs="宋体"/>
          <w:b w:val="0"/>
          <w:bCs w:val="0"/>
          <w:color w:val="auto"/>
          <w:kern w:val="0"/>
          <w:sz w:val="24"/>
          <w:szCs w:val="24"/>
          <w:lang w:val="zh-CN"/>
        </w:rPr>
        <w:t>提供的药品有效期</w:t>
      </w:r>
      <w:r>
        <w:rPr>
          <w:rFonts w:hint="eastAsia" w:ascii="宋体" w:hAnsi="宋体" w:cs="宋体"/>
          <w:b w:val="0"/>
          <w:bCs w:val="0"/>
          <w:color w:val="auto"/>
          <w:kern w:val="0"/>
          <w:sz w:val="24"/>
          <w:szCs w:val="24"/>
          <w:lang w:val="en-US" w:eastAsia="zh-CN"/>
        </w:rPr>
        <w:t>必须在</w:t>
      </w:r>
      <w:r>
        <w:rPr>
          <w:rFonts w:hint="eastAsia" w:ascii="宋体" w:hAnsi="宋体" w:cs="宋体"/>
          <w:b w:val="0"/>
          <w:bCs w:val="0"/>
          <w:color w:val="auto"/>
          <w:kern w:val="0"/>
          <w:sz w:val="24"/>
          <w:szCs w:val="24"/>
          <w:lang w:val="zh-CN"/>
        </w:rPr>
        <w:t>1年及以上，且符合产品质量要求。</w:t>
      </w:r>
    </w:p>
    <w:p>
      <w:pPr>
        <w:adjustRightInd w:val="0"/>
        <w:snapToGrid w:val="0"/>
        <w:spacing w:line="460" w:lineRule="exact"/>
        <w:ind w:firstLine="480" w:firstLineChars="20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 xml:space="preserve">2.4 </w:t>
      </w:r>
      <w:r>
        <w:rPr>
          <w:rFonts w:hint="eastAsia" w:ascii="宋体" w:hAnsi="宋体" w:cs="宋体"/>
          <w:b w:val="0"/>
          <w:bCs w:val="0"/>
          <w:color w:val="auto"/>
          <w:kern w:val="0"/>
          <w:sz w:val="24"/>
          <w:szCs w:val="24"/>
          <w:lang w:val="zh-CN" w:eastAsia="zh-CN"/>
        </w:rPr>
        <w:t>如</w:t>
      </w:r>
      <w:r>
        <w:rPr>
          <w:rFonts w:hint="eastAsia" w:ascii="宋体" w:hAnsi="宋体" w:cs="宋体"/>
          <w:b w:val="0"/>
          <w:bCs w:val="0"/>
          <w:color w:val="auto"/>
          <w:kern w:val="0"/>
          <w:sz w:val="24"/>
          <w:szCs w:val="24"/>
          <w:lang w:val="en-US" w:eastAsia="zh-CN"/>
        </w:rPr>
        <w:t>甲方</w:t>
      </w:r>
      <w:r>
        <w:rPr>
          <w:rFonts w:hint="eastAsia" w:ascii="宋体" w:hAnsi="宋体" w:cs="宋体"/>
          <w:b w:val="0"/>
          <w:bCs w:val="0"/>
          <w:color w:val="auto"/>
          <w:kern w:val="0"/>
          <w:sz w:val="24"/>
          <w:szCs w:val="24"/>
          <w:lang w:val="zh-CN" w:eastAsia="zh-CN"/>
        </w:rPr>
        <w:t>有更换药品产地、规格或新增药品需求，</w:t>
      </w:r>
      <w:r>
        <w:rPr>
          <w:rFonts w:hint="eastAsia" w:ascii="宋体" w:hAnsi="宋体" w:cs="宋体"/>
          <w:b w:val="0"/>
          <w:bCs w:val="0"/>
          <w:color w:val="auto"/>
          <w:kern w:val="0"/>
          <w:sz w:val="24"/>
          <w:szCs w:val="24"/>
          <w:lang w:val="en-US" w:eastAsia="zh-CN"/>
        </w:rPr>
        <w:t>乙方</w:t>
      </w:r>
      <w:r>
        <w:rPr>
          <w:rFonts w:hint="eastAsia" w:ascii="宋体" w:hAnsi="宋体" w:cs="宋体"/>
          <w:b w:val="0"/>
          <w:bCs w:val="0"/>
          <w:color w:val="auto"/>
          <w:kern w:val="0"/>
          <w:sz w:val="24"/>
          <w:szCs w:val="24"/>
          <w:lang w:val="zh-CN" w:eastAsia="zh-CN"/>
        </w:rPr>
        <w:t>需确保价格不高于京东大药房、阿里健康大药房、美团买药三家线上大药房网站向社会大众公开销售的</w:t>
      </w:r>
      <w:r>
        <w:rPr>
          <w:rFonts w:hint="eastAsia" w:ascii="宋体" w:hAnsi="宋体" w:cs="宋体"/>
          <w:b w:val="0"/>
          <w:bCs w:val="0"/>
          <w:color w:val="auto"/>
          <w:kern w:val="0"/>
          <w:sz w:val="24"/>
          <w:szCs w:val="24"/>
          <w:lang w:val="en-US" w:eastAsia="zh-CN"/>
        </w:rPr>
        <w:t>最低</w:t>
      </w:r>
      <w:r>
        <w:rPr>
          <w:rFonts w:hint="eastAsia" w:ascii="宋体" w:hAnsi="宋体" w:cs="宋体"/>
          <w:b w:val="0"/>
          <w:bCs w:val="0"/>
          <w:color w:val="auto"/>
          <w:kern w:val="0"/>
          <w:sz w:val="24"/>
          <w:szCs w:val="24"/>
          <w:lang w:val="zh-CN" w:eastAsia="zh-CN"/>
        </w:rPr>
        <w:t>报价。</w:t>
      </w:r>
    </w:p>
    <w:p>
      <w:pPr>
        <w:adjustRightInd w:val="0"/>
        <w:snapToGrid w:val="0"/>
        <w:spacing w:line="460" w:lineRule="exact"/>
        <w:ind w:firstLine="480" w:firstLineChars="20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2.5 乙方必须保证甲方所需药品货源充足，常规情况下，如甲方有药品需求，需保证在3天内将药品送至甲方指定地点；甲方遇特殊情况紧急需要药品，乙方需确保在 2-3小时内将药品送至甲方指定地点。</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w:t>
      </w:r>
      <w:r>
        <w:rPr>
          <w:rFonts w:hint="eastAsia" w:ascii="宋体" w:hAnsi="宋体" w:cs="宋体"/>
          <w:color w:val="auto"/>
          <w:sz w:val="24"/>
          <w:szCs w:val="24"/>
          <w:u w:val="none"/>
        </w:rPr>
        <w:t>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甲方指定的任一收货点   </w:t>
      </w:r>
      <w:r>
        <w:rPr>
          <w:rFonts w:hint="eastAsia" w:ascii="宋体" w:hAnsi="宋体" w:cs="宋体"/>
          <w:bCs/>
          <w:color w:val="auto"/>
          <w:sz w:val="24"/>
          <w:szCs w:val="24"/>
        </w:rPr>
        <w:t>，最终具体交货地点以甲方通知为准。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80" w:name="_Toc520190028"/>
      <w:bookmarkStart w:id="81" w:name="_Toc474245212"/>
      <w:bookmarkStart w:id="82" w:name="_Toc27425"/>
      <w:bookmarkStart w:id="83" w:name="_Toc518992988"/>
      <w:bookmarkStart w:id="84" w:name="_Toc107447236"/>
      <w:bookmarkStart w:id="85" w:name="_Toc107446843"/>
    </w:p>
    <w:bookmarkEnd w:id="80"/>
    <w:bookmarkEnd w:id="81"/>
    <w:bookmarkEnd w:id="82"/>
    <w:bookmarkEnd w:id="83"/>
    <w:p>
      <w:pPr>
        <w:autoSpaceDE w:val="0"/>
        <w:autoSpaceDN w:val="0"/>
        <w:adjustRightInd w:val="0"/>
        <w:spacing w:line="460" w:lineRule="exact"/>
        <w:ind w:left="420"/>
        <w:rPr>
          <w:rFonts w:ascii="宋体" w:hAnsi="宋体" w:cs="宋体"/>
          <w:bCs/>
          <w:color w:val="auto"/>
          <w:sz w:val="24"/>
          <w:szCs w:val="24"/>
        </w:rPr>
      </w:pPr>
      <w:bookmarkStart w:id="86" w:name="_Toc520190029"/>
      <w:bookmarkStart w:id="87" w:name="_Toc474245213"/>
      <w:bookmarkStart w:id="88"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86"/>
      <w:bookmarkEnd w:id="87"/>
      <w:bookmarkEnd w:id="88"/>
      <w:r>
        <w:rPr>
          <w:rFonts w:hint="eastAsia" w:ascii="宋体" w:hAnsi="宋体" w:cs="宋体"/>
          <w:b/>
          <w:color w:val="auto"/>
          <w:sz w:val="24"/>
          <w:szCs w:val="24"/>
        </w:rPr>
        <w:t>方式</w:t>
      </w:r>
    </w:p>
    <w:bookmarkEnd w:id="84"/>
    <w:bookmarkEnd w:id="85"/>
    <w:p>
      <w:pPr>
        <w:spacing w:line="460" w:lineRule="exact"/>
        <w:ind w:firstLine="480" w:firstLineChars="200"/>
        <w:rPr>
          <w:rFonts w:ascii="宋体" w:hAnsi="宋体" w:cs="宋体"/>
          <w:color w:val="auto"/>
          <w:sz w:val="24"/>
          <w:szCs w:val="24"/>
          <w:u w:val="single"/>
        </w:rPr>
      </w:pPr>
      <w:bookmarkStart w:id="89" w:name="_Toc14703"/>
      <w:bookmarkStart w:id="90" w:name="_Toc183666516"/>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w:t>
      </w:r>
      <w:r>
        <w:rPr>
          <w:rFonts w:hint="eastAsia" w:ascii="宋体" w:hAnsi="宋体" w:cs="宋体"/>
          <w:bCs/>
          <w:color w:val="auto"/>
          <w:sz w:val="24"/>
          <w:szCs w:val="24"/>
          <w:lang w:val="en-US" w:eastAsia="zh-CN"/>
        </w:rPr>
        <w:t>普通</w:t>
      </w:r>
      <w:r>
        <w:rPr>
          <w:rFonts w:hint="eastAsia" w:ascii="宋体" w:hAnsi="宋体" w:cs="宋体"/>
          <w:bCs/>
          <w:color w:val="auto"/>
          <w:sz w:val="24"/>
          <w:szCs w:val="24"/>
        </w:rPr>
        <w:t>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验收合格，经甲方相关部门结算且乙方提交请款资料及等额增值税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发票信息：</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名称：广州市净水有限公司</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 xml:space="preserve">税号：91440101755584729Q ；  </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地址，电话：广州市天河区临江大道501号 ；020-38890283 ；</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开户银行及账号：中国建设银行股份有限公司广州珠江新城支行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银行账号： 44001420314050170338   ；</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bookmarkEnd w:id="89"/>
    <w:bookmarkEnd w:id="90"/>
    <w:p>
      <w:pPr>
        <w:adjustRightInd w:val="0"/>
        <w:snapToGrid w:val="0"/>
        <w:spacing w:line="460" w:lineRule="exact"/>
        <w:ind w:firstLine="482" w:firstLineChars="200"/>
        <w:rPr>
          <w:rFonts w:ascii="宋体" w:hAnsi="宋体" w:cs="宋体"/>
          <w:color w:val="auto"/>
          <w:sz w:val="24"/>
          <w:szCs w:val="24"/>
        </w:rPr>
      </w:pPr>
      <w:bookmarkStart w:id="91" w:name="_Toc118086592"/>
      <w:bookmarkStart w:id="92" w:name="_Toc518992998"/>
      <w:bookmarkStart w:id="93" w:name="_Toc257"/>
      <w:bookmarkStart w:id="94" w:name="_Toc107446861"/>
      <w:bookmarkStart w:id="95" w:name="_Toc520190038"/>
      <w:bookmarkStart w:id="96" w:name="_Toc5166"/>
      <w:bookmarkStart w:id="97" w:name="_Toc474245224"/>
      <w:bookmarkStart w:id="98" w:name="_Toc107447254"/>
      <w:bookmarkStart w:id="99" w:name="_Toc107446860"/>
      <w:bookmarkStart w:id="100" w:name="_Toc183666529"/>
      <w:bookmarkStart w:id="101" w:name="_Toc107447253"/>
      <w:bookmarkStart w:id="102" w:name="_Toc306350465"/>
      <w:bookmarkStart w:id="103" w:name="_Toc183666534"/>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91"/>
    <w:bookmarkEnd w:id="92"/>
    <w:bookmarkEnd w:id="93"/>
    <w:bookmarkEnd w:id="94"/>
    <w:bookmarkEnd w:id="95"/>
    <w:bookmarkEnd w:id="96"/>
    <w:bookmarkEnd w:id="97"/>
    <w:bookmarkEnd w:id="98"/>
    <w:bookmarkEnd w:id="99"/>
    <w:bookmarkEnd w:id="100"/>
    <w:bookmarkEnd w:id="101"/>
    <w:bookmarkEnd w:id="102"/>
    <w:bookmarkEnd w:id="103"/>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5"/>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需求（如需）</w:t>
      </w:r>
    </w:p>
    <w:tbl>
      <w:tblPr>
        <w:tblStyle w:val="2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p>
    <w:p>
      <w:pPr>
        <w:jc w:val="both"/>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p>
    <w:p>
      <w:pPr>
        <w:rPr>
          <w:rFonts w:hint="eastAsia"/>
          <w:lang w:val="en-US" w:eastAsia="zh-CN"/>
        </w:rPr>
        <w:sectPr>
          <w:footerReference r:id="rId7" w:type="default"/>
          <w:pgSz w:w="11850" w:h="16783"/>
          <w:pgMar w:top="1418" w:right="1247" w:bottom="993" w:left="1247" w:header="851" w:footer="684" w:gutter="0"/>
          <w:pgNumType w:fmt="decimal"/>
          <w:cols w:space="720" w:num="1"/>
          <w:titlePg/>
          <w:docGrid w:type="lines" w:linePitch="312" w:charSpace="0"/>
        </w:sectPr>
      </w:pPr>
    </w:p>
    <w:p>
      <w:pPr>
        <w:pStyle w:val="2"/>
        <w:ind w:left="0" w:leftChars="0" w:firstLine="0" w:firstLineChars="0"/>
        <w:rPr>
          <w:rFonts w:ascii="宋体" w:hAnsi="宋体" w:eastAsia="宋体" w:cs="宋体"/>
          <w:b/>
          <w:bCs/>
          <w:color w:val="auto"/>
          <w:sz w:val="24"/>
          <w:szCs w:val="20"/>
          <w:highlight w:val="none"/>
        </w:rPr>
      </w:pPr>
    </w:p>
    <w:p>
      <w:pPr>
        <w:pStyle w:val="15"/>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3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872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VmwvrXAAAACwEAAA8AAAAAAAAAAQAgAAAAIgAAAGRycy9kb3ducmV2LnhtbFBLAQIU&#10;ABQAAAAIAIdO4kAkrhsw9AEAAOQDAAAOAAAAAAAAAAEAIAAAACY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7769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Wytls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p>
    <w:p>
      <w:pPr>
        <w:pStyle w:val="42"/>
        <w:rPr>
          <w:color w:val="auto"/>
          <w:highlight w:val="none"/>
        </w:rPr>
      </w:pPr>
    </w:p>
    <w:p>
      <w:pPr>
        <w:pStyle w:val="5"/>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sectPr>
          <w:pgSz w:w="11906" w:h="16838"/>
          <w:pgMar w:top="2098" w:right="1474" w:bottom="1985" w:left="1588" w:header="851" w:footer="992" w:gutter="0"/>
          <w:cols w:space="425" w:num="1"/>
          <w:titlePg/>
          <w:docGrid w:type="lines" w:linePitch="312" w:charSpace="0"/>
        </w:sectPr>
      </w:pPr>
    </w:p>
    <w:p>
      <w:pPr>
        <w:pStyle w:val="9"/>
        <w:ind w:firstLine="0"/>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r>
        <w:rPr>
          <w:rFonts w:hint="eastAsia" w:ascii="方正小标宋简体" w:hAnsi="方正小标宋简体" w:eastAsia="方正小标宋简体" w:cs="方正小标宋简体"/>
          <w:color w:val="auto"/>
          <w:sz w:val="44"/>
          <w:szCs w:val="44"/>
          <w:highlight w:val="none"/>
          <w:u w:val="single"/>
        </w:rPr>
        <w:t>广州市净水有限公司</w:t>
      </w:r>
      <w:r>
        <w:rPr>
          <w:rFonts w:hint="eastAsia" w:ascii="方正小标宋简体" w:hAnsi="方正小标宋简体" w:eastAsia="方正小标宋简体" w:cs="方正小标宋简体"/>
          <w:color w:val="auto"/>
          <w:sz w:val="44"/>
          <w:szCs w:val="44"/>
          <w:highlight w:val="none"/>
          <w:u w:val="single"/>
          <w:lang w:val="en-US" w:eastAsia="zh-CN"/>
        </w:rPr>
        <w:t>应急药品采购</w:t>
      </w:r>
      <w:r>
        <w:rPr>
          <w:rFonts w:hint="eastAsia" w:ascii="方正小标宋简体" w:hAnsi="方正小标宋简体" w:eastAsia="方正小标宋简体" w:cs="方正小标宋简体"/>
          <w:color w:val="auto"/>
          <w:sz w:val="44"/>
          <w:szCs w:val="44"/>
          <w:highlight w:val="none"/>
          <w:u w:val="single"/>
        </w:rPr>
        <w:t>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9"/>
        <w:ind w:left="0" w:leftChars="0" w:firstLine="0" w:firstLineChars="0"/>
        <w:rPr>
          <w:rFonts w:hint="eastAsia" w:ascii="方正小标宋简体" w:eastAsia="方正小标宋简体"/>
          <w:color w:val="auto"/>
          <w:sz w:val="48"/>
          <w:szCs w:val="48"/>
          <w:highlight w:val="none"/>
        </w:rPr>
      </w:pPr>
    </w:p>
    <w:p>
      <w:pPr>
        <w:pStyle w:val="9"/>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15"/>
        <w:rPr>
          <w:rFonts w:hint="eastAsia"/>
        </w:rPr>
      </w:pPr>
    </w:p>
    <w:p>
      <w:pPr>
        <w:pStyle w:val="9"/>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15"/>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pStyle w:val="15"/>
        <w:rPr>
          <w:rFonts w:ascii="方正小标宋简体" w:eastAsia="方正小标宋简体"/>
          <w:color w:val="auto"/>
          <w:sz w:val="44"/>
          <w:szCs w:val="44"/>
          <w:highlight w:val="none"/>
        </w:rPr>
      </w:pPr>
    </w:p>
    <w:p/>
    <w:p>
      <w:pPr>
        <w:spacing w:line="600" w:lineRule="exact"/>
        <w:rPr>
          <w:rFonts w:ascii="仿宋_GB2312" w:eastAsia="仿宋_GB2312"/>
          <w:color w:val="auto"/>
          <w:sz w:val="28"/>
          <w:szCs w:val="28"/>
          <w:highlight w:val="none"/>
        </w:rPr>
      </w:pPr>
      <w:bookmarkStart w:id="104" w:name="_Toc88209952"/>
      <w:bookmarkStart w:id="105" w:name="_Toc87616389"/>
      <w:r>
        <w:rPr>
          <w:rFonts w:hint="eastAsia" w:ascii="仿宋_GB2312" w:eastAsia="仿宋_GB2312"/>
          <w:color w:val="auto"/>
          <w:sz w:val="28"/>
          <w:szCs w:val="28"/>
          <w:highlight w:val="none"/>
        </w:rPr>
        <w:t>1.响应函</w:t>
      </w:r>
      <w:bookmarkEnd w:id="104"/>
      <w:bookmarkEnd w:id="105"/>
    </w:p>
    <w:p>
      <w:pPr>
        <w:spacing w:line="600" w:lineRule="exact"/>
        <w:rPr>
          <w:rFonts w:hint="eastAsia" w:ascii="仿宋_GB2312" w:eastAsia="仿宋_GB2312"/>
          <w:color w:val="auto"/>
          <w:sz w:val="28"/>
          <w:szCs w:val="28"/>
          <w:highlight w:val="none"/>
        </w:rPr>
      </w:pPr>
      <w:bookmarkStart w:id="106" w:name="_Toc87616390"/>
      <w:bookmarkStart w:id="107" w:name="_Toc88209953"/>
      <w:r>
        <w:rPr>
          <w:rFonts w:hint="eastAsia" w:ascii="仿宋_GB2312" w:eastAsia="仿宋_GB2312"/>
          <w:color w:val="auto"/>
          <w:sz w:val="28"/>
          <w:szCs w:val="28"/>
          <w:highlight w:val="none"/>
        </w:rPr>
        <w:t>2.法定代表人证明或授权委托书</w:t>
      </w:r>
      <w:bookmarkEnd w:id="106"/>
      <w:bookmarkEnd w:id="107"/>
      <w:bookmarkStart w:id="108" w:name="_Toc87616393"/>
      <w:bookmarkStart w:id="10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pStyle w:val="15"/>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8"/>
      <w:bookmarkEnd w:id="10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pStyle w:val="2"/>
        <w:rPr>
          <w:highlight w:val="none"/>
        </w:rPr>
      </w:pPr>
    </w:p>
    <w:p>
      <w:pPr>
        <w:pStyle w:val="2"/>
        <w:rPr>
          <w:highlight w:val="none"/>
        </w:rPr>
      </w:pPr>
    </w:p>
    <w:p>
      <w:pPr>
        <w:pStyle w:val="7"/>
        <w:rPr>
          <w:rFonts w:asciiTheme="minorEastAsia" w:hAnsiTheme="minorEastAsia" w:eastAsiaTheme="minorEastAsia"/>
          <w:color w:val="auto"/>
          <w:sz w:val="28"/>
          <w:szCs w:val="28"/>
          <w:highlight w:val="none"/>
        </w:rPr>
      </w:pPr>
      <w:bookmarkStart w:id="110" w:name="_Toc88209957"/>
      <w:bookmarkStart w:id="111" w:name="_Toc12665"/>
      <w:bookmarkStart w:id="112" w:name="_Toc28619645"/>
      <w:bookmarkStart w:id="113" w:name="_Toc87616394"/>
      <w:bookmarkStart w:id="114" w:name="_Toc6313"/>
      <w:r>
        <w:rPr>
          <w:rFonts w:hint="eastAsia" w:asciiTheme="minorEastAsia" w:hAnsiTheme="minorEastAsia" w:eastAsiaTheme="minorEastAsia"/>
          <w:color w:val="auto"/>
          <w:sz w:val="28"/>
          <w:szCs w:val="28"/>
          <w:highlight w:val="none"/>
        </w:rPr>
        <w:t>1.响应函</w:t>
      </w:r>
      <w:bookmarkEnd w:id="110"/>
      <w:bookmarkEnd w:id="111"/>
      <w:bookmarkEnd w:id="112"/>
      <w:bookmarkEnd w:id="113"/>
      <w:bookmarkEnd w:id="11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w:t>
      </w:r>
      <w:r>
        <w:rPr>
          <w:rFonts w:hint="eastAsia" w:ascii="仿宋_GB2312" w:hAnsi="黑体" w:eastAsia="仿宋_GB2312"/>
          <w:color w:val="auto"/>
          <w:sz w:val="28"/>
          <w:szCs w:val="28"/>
          <w:highlight w:val="none"/>
          <w:lang w:val="en-US" w:eastAsia="zh-CN"/>
        </w:rPr>
        <w:t>应急药品采购项目下浮率为</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 xml:space="preserve">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15"/>
        <w:rPr>
          <w:rFonts w:hint="eastAsia" w:ascii="仿宋_GB2312" w:eastAsia="仿宋_GB2312" w:hAnsiTheme="minorEastAsia"/>
          <w:color w:val="auto"/>
          <w:sz w:val="28"/>
          <w:szCs w:val="28"/>
          <w:highlight w:val="none"/>
        </w:rPr>
      </w:pPr>
    </w:p>
    <w:p>
      <w:pPr>
        <w:spacing w:line="600" w:lineRule="exact"/>
        <w:ind w:left="1" w:firstLine="413" w:firstLineChars="197"/>
        <w:jc w:val="right"/>
        <w:rPr>
          <w:rFonts w:hint="eastAsia"/>
        </w:rPr>
      </w:pPr>
      <w:bookmarkStart w:id="115" w:name="_Toc87616395"/>
      <w:bookmarkStart w:id="116" w:name="_Toc88209958"/>
      <w:bookmarkStart w:id="117" w:name="_Toc22527"/>
      <w:bookmarkStart w:id="118" w:name="_Toc29833"/>
    </w:p>
    <w:p>
      <w:pPr>
        <w:pStyle w:val="15"/>
        <w:rPr>
          <w:rFonts w:hint="eastAsia"/>
        </w:rPr>
      </w:pPr>
    </w:p>
    <w:p>
      <w:pPr>
        <w:pStyle w:val="16"/>
        <w:rPr>
          <w:rFonts w:hint="eastAsia"/>
        </w:rPr>
      </w:pPr>
    </w:p>
    <w:p>
      <w:pPr>
        <w:rPr>
          <w:rFonts w:hint="eastAsia"/>
        </w:rPr>
      </w:pPr>
    </w:p>
    <w:p>
      <w:pPr>
        <w:pStyle w:val="15"/>
        <w:rPr>
          <w:rFonts w:hint="eastAsia"/>
        </w:rPr>
      </w:pPr>
    </w:p>
    <w:p>
      <w:pPr>
        <w:pStyle w:val="16"/>
        <w:rPr>
          <w:rFonts w:hint="eastAsia"/>
        </w:rPr>
      </w:pPr>
    </w:p>
    <w:p>
      <w:pPr>
        <w:rPr>
          <w:rFonts w:hint="eastAsia"/>
        </w:rPr>
      </w:pPr>
    </w:p>
    <w:p>
      <w:pPr>
        <w:pStyle w:val="15"/>
        <w:rPr>
          <w:rFonts w:hint="eastAsia"/>
        </w:rPr>
      </w:pPr>
    </w:p>
    <w:p>
      <w:pPr>
        <w:pStyle w:val="16"/>
        <w:rPr>
          <w:rFonts w:hint="eastAsia"/>
        </w:rPr>
      </w:pPr>
    </w:p>
    <w:p>
      <w:pPr>
        <w:rPr>
          <w:rFonts w:hint="eastAsia"/>
        </w:rPr>
      </w:pPr>
    </w:p>
    <w:p>
      <w:pPr>
        <w:pStyle w:val="7"/>
        <w:ind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5"/>
      <w:bookmarkEnd w:id="116"/>
      <w:bookmarkEnd w:id="117"/>
      <w:bookmarkEnd w:id="11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5"/>
        <w:rPr>
          <w:rFonts w:hint="eastAsia" w:ascii="仿宋_GB2312" w:hAnsi="宋体" w:eastAsia="仿宋_GB2312"/>
          <w:color w:val="auto"/>
          <w:sz w:val="30"/>
          <w:szCs w:val="30"/>
          <w:highlight w:val="none"/>
        </w:rPr>
      </w:pPr>
    </w:p>
    <w:p>
      <w:pPr>
        <w:pStyle w:val="16"/>
        <w:rPr>
          <w:rFonts w:hint="eastAsia" w:ascii="仿宋_GB2312" w:hAnsi="宋体" w:eastAsia="仿宋_GB2312"/>
          <w:color w:val="auto"/>
          <w:sz w:val="30"/>
          <w:szCs w:val="30"/>
          <w:highlight w:val="none"/>
        </w:rPr>
      </w:pPr>
    </w:p>
    <w:p>
      <w:pPr>
        <w:pStyle w:val="15"/>
      </w:pP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2"/>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ind w:left="0" w:leftChars="0" w:firstLine="0" w:firstLineChars="0"/>
        <w:rPr>
          <w:rFonts w:hint="eastAsia" w:ascii="仿宋_GB2312" w:hAnsi="宋体" w:eastAsia="仿宋_GB2312"/>
          <w:color w:val="auto"/>
          <w:sz w:val="30"/>
          <w:szCs w:val="30"/>
          <w:highlight w:val="none"/>
        </w:rPr>
      </w:pPr>
    </w:p>
    <w:p>
      <w:pPr>
        <w:pStyle w:val="9"/>
        <w:spacing w:after="0" w:line="600" w:lineRule="exact"/>
        <w:ind w:left="0" w:leftChars="0" w:firstLine="0" w:firstLineChars="0"/>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19" w:name="_Toc8086"/>
      <w:bookmarkStart w:id="120" w:name="_Toc87616400"/>
      <w:bookmarkStart w:id="121" w:name="_Toc19830"/>
      <w:bookmarkStart w:id="122"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3"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9"/>
        <w:rPr>
          <w:rFonts w:hint="eastAsia" w:cs="Times New Roman" w:asciiTheme="minorEastAsia" w:hAnsiTheme="minorEastAsia"/>
          <w:b/>
          <w:bCs/>
          <w:color w:val="auto"/>
          <w:sz w:val="28"/>
          <w:szCs w:val="28"/>
          <w:highlight w:val="none"/>
          <w:lang w:val="en-US" w:eastAsia="zh-CN"/>
        </w:rPr>
      </w:pPr>
    </w:p>
    <w:p>
      <w:pPr>
        <w:pStyle w:val="9"/>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7"/>
        <w:numPr>
          <w:ilvl w:val="-1"/>
          <w:numId w:val="0"/>
        </w:numPr>
        <w:rPr>
          <w:rFonts w:hint="eastAsia"/>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val="en-GB"/>
        </w:rPr>
      </w:pPr>
      <w:r>
        <w:rPr>
          <w:rFonts w:hint="eastAsia" w:ascii="宋体" w:hAnsi="宋体" w:eastAsia="宋体" w:cs="宋体"/>
          <w:b/>
          <w:color w:val="auto"/>
          <w:sz w:val="36"/>
          <w:szCs w:val="36"/>
          <w:highlight w:val="none"/>
          <w:lang w:val="en-GB"/>
        </w:rPr>
        <w:t>报价表</w:t>
      </w:r>
    </w:p>
    <w:p>
      <w:pPr>
        <w:pStyle w:val="2"/>
        <w:rPr>
          <w:rFonts w:hint="eastAsia"/>
          <w:lang w:val="en-GB"/>
        </w:rPr>
      </w:pPr>
    </w:p>
    <w:p>
      <w:pPr>
        <w:adjustRightInd w:val="0"/>
        <w:snapToGrid w:val="0"/>
        <w:spacing w:line="360" w:lineRule="auto"/>
        <w:jc w:val="both"/>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项目名称：广州市净水有限公司</w:t>
      </w:r>
      <w:r>
        <w:rPr>
          <w:rFonts w:hint="eastAsia" w:ascii="宋体" w:hAnsi="宋体" w:cs="宋体"/>
          <w:bCs/>
          <w:color w:val="000000" w:themeColor="text1"/>
          <w:sz w:val="24"/>
          <w:szCs w:val="24"/>
          <w:highlight w:val="none"/>
          <w:lang w:val="en-US" w:eastAsia="zh-CN"/>
          <w14:textFill>
            <w14:solidFill>
              <w14:schemeClr w14:val="tx1"/>
            </w14:solidFill>
          </w14:textFill>
        </w:rPr>
        <w:t>应急药品采购</w:t>
      </w:r>
      <w:r>
        <w:rPr>
          <w:rFonts w:hint="eastAsia" w:ascii="宋体" w:hAnsi="宋体" w:cs="宋体"/>
          <w:bCs/>
          <w:color w:val="000000" w:themeColor="text1"/>
          <w:sz w:val="24"/>
          <w:szCs w:val="24"/>
          <w:highlight w:val="none"/>
          <w14:textFill>
            <w14:solidFill>
              <w14:schemeClr w14:val="tx1"/>
            </w14:solidFill>
          </w14:textFill>
        </w:rPr>
        <w:t>项目</w:t>
      </w:r>
    </w:p>
    <w:p>
      <w:pPr>
        <w:adjustRightInd w:val="0"/>
        <w:snapToGrid w:val="0"/>
        <w:spacing w:line="360" w:lineRule="auto"/>
        <w:jc w:val="both"/>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项目编号：******</w:t>
      </w:r>
    </w:p>
    <w:p>
      <w:pPr>
        <w:adjustRightInd w:val="0"/>
        <w:snapToGrid w:val="0"/>
        <w:spacing w:line="360" w:lineRule="auto"/>
        <w:jc w:val="both"/>
        <w:rPr>
          <w:rFonts w:hint="default" w:ascii="宋体" w:hAnsi="宋体" w:cs="宋体" w:eastAsiaTheme="minorEastAsia"/>
          <w:bCs/>
          <w:color w:val="000000" w:themeColor="text1"/>
          <w:sz w:val="24"/>
          <w:szCs w:val="24"/>
          <w:highlight w:val="none"/>
          <w:lang w:val="en-US"/>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项目最高限价：</w:t>
      </w:r>
      <w:r>
        <w:rPr>
          <w:rFonts w:hint="eastAsia" w:ascii="宋体" w:hAnsi="宋体" w:cs="宋体"/>
          <w:bCs/>
          <w:color w:val="000000" w:themeColor="text1"/>
          <w:sz w:val="24"/>
          <w:szCs w:val="24"/>
          <w:highlight w:val="none"/>
          <w:lang w:val="en-US" w:eastAsia="zh-CN"/>
          <w14:textFill>
            <w14:solidFill>
              <w14:schemeClr w14:val="tx1"/>
            </w14:solidFill>
          </w14:textFill>
        </w:rPr>
        <w:t>900000元</w:t>
      </w:r>
    </w:p>
    <w:p>
      <w:pPr>
        <w:adjustRightInd w:val="0"/>
        <w:snapToGrid w:val="0"/>
        <w:spacing w:line="360" w:lineRule="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供应商名称： </w:t>
      </w:r>
    </w:p>
    <w:p>
      <w:pPr>
        <w:pStyle w:val="14"/>
        <w:adjustRightInd w:val="0"/>
        <w:snapToGrid w:val="0"/>
        <w:spacing w:line="360" w:lineRule="auto"/>
        <w:ind w:right="48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p>
    <w:tbl>
      <w:tblPr>
        <w:tblStyle w:val="28"/>
        <w:tblW w:w="7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654"/>
        <w:gridCol w:w="3191"/>
      </w:tblGrid>
      <w:tr>
        <w:tblPrEx>
          <w:tblCellMar>
            <w:top w:w="0" w:type="dxa"/>
            <w:left w:w="108" w:type="dxa"/>
            <w:bottom w:w="0" w:type="dxa"/>
            <w:right w:w="108" w:type="dxa"/>
          </w:tblCellMar>
        </w:tblPrEx>
        <w:trPr>
          <w:trHeight w:val="998" w:hRule="atLeast"/>
          <w:jc w:val="center"/>
        </w:trPr>
        <w:tc>
          <w:tcPr>
            <w:tcW w:w="1321" w:type="dxa"/>
            <w:noWrap w:val="0"/>
            <w:vAlign w:val="center"/>
          </w:tcPr>
          <w:p>
            <w:pPr>
              <w:widowControl w:val="0"/>
              <w:snapToGrid w:val="0"/>
              <w:spacing w:line="500" w:lineRule="atLeast"/>
              <w:ind w:left="1205" w:right="-17"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序号</w:t>
            </w:r>
          </w:p>
        </w:tc>
        <w:tc>
          <w:tcPr>
            <w:tcW w:w="2654" w:type="dxa"/>
            <w:noWrap w:val="0"/>
            <w:vAlign w:val="center"/>
          </w:tcPr>
          <w:p>
            <w:pPr>
              <w:snapToGrid w:val="0"/>
              <w:spacing w:line="500" w:lineRule="atLeast"/>
              <w:ind w:left="1205" w:leftChars="0" w:right="-17" w:rightChars="0"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报价项目</w:t>
            </w:r>
          </w:p>
        </w:tc>
        <w:tc>
          <w:tcPr>
            <w:tcW w:w="3191" w:type="dxa"/>
            <w:noWrap w:val="0"/>
            <w:vAlign w:val="center"/>
          </w:tcPr>
          <w:p>
            <w:pPr>
              <w:snapToGrid w:val="0"/>
              <w:spacing w:line="500" w:lineRule="atLeast"/>
              <w:ind w:left="1205" w:leftChars="0" w:right="-17" w:rightChars="0"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下浮率/报价（含税）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321" w:type="dxa"/>
            <w:noWrap w:val="0"/>
            <w:vAlign w:val="center"/>
          </w:tcPr>
          <w:p>
            <w:pPr>
              <w:widowControl w:val="0"/>
              <w:jc w:val="center"/>
              <w:rPr>
                <w:rFonts w:hint="eastAsia" w:ascii="宋体" w:hAnsi="宋体" w:cs="宋体" w:eastAsiaTheme="minorEastAsia"/>
                <w:bCs/>
                <w:color w:val="000000" w:themeColor="text1"/>
                <w:kern w:val="2"/>
                <w:sz w:val="24"/>
                <w:szCs w:val="24"/>
                <w:highlight w:val="none"/>
                <w:lang w:val="en-US" w:eastAsia="zh-CN"/>
                <w14:textFill>
                  <w14:solidFill>
                    <w14:schemeClr w14:val="tx1"/>
                  </w14:solidFill>
                </w14:textFill>
              </w:rPr>
            </w:pPr>
            <w:r>
              <w:rPr>
                <w:rFonts w:hint="eastAsia" w:ascii="宋体" w:hAnsi="宋体" w:cs="宋体"/>
                <w:bCs/>
                <w:color w:val="000000" w:themeColor="text1"/>
                <w:kern w:val="2"/>
                <w:sz w:val="24"/>
                <w:szCs w:val="24"/>
                <w:highlight w:val="none"/>
                <w:lang w:val="en-US" w:eastAsia="zh-CN"/>
                <w14:textFill>
                  <w14:solidFill>
                    <w14:schemeClr w14:val="tx1"/>
                  </w14:solidFill>
                </w14:textFill>
              </w:rPr>
              <w:t>1</w:t>
            </w:r>
          </w:p>
        </w:tc>
        <w:tc>
          <w:tcPr>
            <w:tcW w:w="2654" w:type="dxa"/>
            <w:noWrap w:val="0"/>
            <w:vAlign w:val="center"/>
          </w:tcPr>
          <w:p>
            <w:pPr>
              <w:spacing w:line="300" w:lineRule="auto"/>
              <w:ind w:firstLine="240" w:firstLineChars="100"/>
              <w:jc w:val="both"/>
              <w:rPr>
                <w:rFonts w:hint="default" w:ascii="宋体" w:hAnsi="宋体" w:cs="宋体" w:eastAsiaTheme="minorEastAsia"/>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应急药品采购项目</w:t>
            </w:r>
          </w:p>
        </w:tc>
        <w:tc>
          <w:tcPr>
            <w:tcW w:w="3191" w:type="dxa"/>
            <w:noWrap w:val="0"/>
            <w:vAlign w:val="top"/>
          </w:tcPr>
          <w:p>
            <w:pPr>
              <w:spacing w:line="300" w:lineRule="auto"/>
              <w:jc w:val="center"/>
              <w:rPr>
                <w:rFonts w:hint="eastAsia" w:ascii="宋体" w:hAnsi="宋体" w:cs="宋体" w:eastAsiaTheme="minorEastAsia"/>
                <w:bCs/>
                <w:color w:val="000000" w:themeColor="text1"/>
                <w:sz w:val="24"/>
                <w:szCs w:val="24"/>
                <w:highlight w:val="none"/>
                <w14:textFill>
                  <w14:solidFill>
                    <w14:schemeClr w14:val="tx1"/>
                  </w14:solidFill>
                </w14:textFill>
              </w:rPr>
            </w:pPr>
          </w:p>
          <w:p>
            <w:pPr>
              <w:spacing w:line="300" w:lineRule="auto"/>
              <w:jc w:val="center"/>
              <w:rPr>
                <w:rFonts w:hint="eastAsia" w:ascii="宋体" w:hAnsi="宋体" w:cs="宋体" w:eastAsiaTheme="minorEastAsia"/>
                <w:color w:val="000000" w:themeColor="text1"/>
                <w:kern w:val="2"/>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eastAsiaTheme="minorEastAsia"/>
                <w:bCs/>
                <w:color w:val="000000" w:themeColor="text1"/>
                <w:sz w:val="24"/>
                <w:szCs w:val="24"/>
                <w:highlight w:val="none"/>
                <w14:textFill>
                  <w14:solidFill>
                    <w14:schemeClr w14:val="tx1"/>
                  </w14:solidFill>
                </w14:textFill>
              </w:rPr>
              <w:t>%</w:t>
            </w:r>
          </w:p>
        </w:tc>
      </w:tr>
    </w:tbl>
    <w:p>
      <w:pPr>
        <w:widowControl w:val="0"/>
        <w:adjustRightInd w:val="0"/>
        <w:snapToGrid w:val="0"/>
        <w:spacing w:line="360" w:lineRule="auto"/>
        <w:jc w:val="both"/>
        <w:rPr>
          <w:rFonts w:ascii="宋体" w:hAnsi="宋体" w:cs="宋体"/>
          <w:color w:val="000000" w:themeColor="text1"/>
          <w:kern w:val="2"/>
          <w:sz w:val="28"/>
          <w:szCs w:val="28"/>
          <w:highlight w:val="none"/>
          <w14:textFill>
            <w14:solidFill>
              <w14:schemeClr w14:val="tx1"/>
            </w14:solidFill>
          </w14:textFill>
        </w:rPr>
      </w:pPr>
    </w:p>
    <w:p>
      <w:pPr>
        <w:widowControl w:val="0"/>
        <w:adjustRightInd w:val="0"/>
        <w:snapToGrid w:val="0"/>
        <w:spacing w:line="360" w:lineRule="auto"/>
        <w:jc w:val="both"/>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注：</w:t>
      </w:r>
    </w:p>
    <w:p>
      <w:pPr>
        <w:pStyle w:val="48"/>
        <w:adjustRightInd w:val="0"/>
        <w:snapToGrid w:val="0"/>
        <w:spacing w:line="360" w:lineRule="auto"/>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1. 响应报价须为固定值（如10%），不得存在区间值（如0～10%）</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小数点后保留两位有效数</w:t>
      </w:r>
      <w:r>
        <w:rPr>
          <w:rFonts w:hint="eastAsia" w:hAnsi="宋体" w:cs="宋体"/>
          <w:bCs/>
          <w:color w:val="000000" w:themeColor="text1"/>
          <w:kern w:val="2"/>
          <w:sz w:val="24"/>
          <w:szCs w:val="24"/>
          <w:highlight w:val="none"/>
          <w:lang w:val="en-US" w:eastAsia="zh-CN" w:bidi="ar-SA"/>
          <w14:textFill>
            <w14:solidFill>
              <w14:schemeClr w14:val="tx1"/>
            </w14:solidFill>
          </w14:textFill>
        </w:rPr>
        <w:t>。</w:t>
      </w:r>
    </w:p>
    <w:p>
      <w:pPr>
        <w:pStyle w:val="48"/>
        <w:adjustRightInd w:val="0"/>
        <w:snapToGrid w:val="0"/>
        <w:spacing w:line="360" w:lineRule="auto"/>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2.</w:t>
      </w:r>
      <w:r>
        <w:rPr>
          <w:rFonts w:hint="eastAsia" w:hAnsi="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响应报价为最终价</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（包含所有税费）</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，响应文件内不得含有任何对本报价进行价格折扣的说明或资料，否则为响应无效。</w:t>
      </w:r>
    </w:p>
    <w:p>
      <w:pPr>
        <w:pStyle w:val="27"/>
        <w:numPr>
          <w:ilvl w:val="0"/>
          <w:numId w:val="0"/>
        </w:numPr>
        <w:ind w:firstLine="0" w:firstLineChars="0"/>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 xml:space="preserve"> 除响应文件中约定的收费项目外，本项目合同期内不增加其他针对企业或职工的收费。</w:t>
      </w:r>
    </w:p>
    <w:p>
      <w:pPr>
        <w:pStyle w:val="14"/>
        <w:adjustRightInd w:val="0"/>
        <w:snapToGrid w:val="0"/>
        <w:spacing w:line="360" w:lineRule="auto"/>
        <w:rPr>
          <w:rFonts w:hint="eastAsia"/>
          <w:color w:val="000000" w:themeColor="text1"/>
          <w:highlight w:val="none"/>
          <w14:textFill>
            <w14:solidFill>
              <w14:schemeClr w14:val="tx1"/>
            </w14:solidFill>
          </w14:textFill>
        </w:rPr>
      </w:pPr>
    </w:p>
    <w:p>
      <w:pPr>
        <w:pStyle w:val="12"/>
        <w:rPr>
          <w:color w:val="000000" w:themeColor="text1"/>
          <w:highlight w:val="none"/>
          <w:lang w:val="en-GB"/>
          <w14:textFill>
            <w14:solidFill>
              <w14:schemeClr w14:val="tx1"/>
            </w14:solidFill>
          </w14:textFill>
        </w:rPr>
      </w:pPr>
    </w:p>
    <w:p>
      <w:pPr>
        <w:pStyle w:val="12"/>
        <w:adjustRightInd w:val="0"/>
        <w:snapToGrid w:val="0"/>
        <w:spacing w:after="0" w:line="360" w:lineRule="auto"/>
        <w:rPr>
          <w:rFonts w:ascii="宋体" w:hAnsi="宋体" w:cs="宋体"/>
          <w:color w:val="000000" w:themeColor="text1"/>
          <w:highlight w:val="none"/>
          <w:lang w:val="en-GB"/>
          <w14:textFill>
            <w14:solidFill>
              <w14:schemeClr w14:val="tx1"/>
            </w14:solidFill>
          </w14:textFill>
        </w:rPr>
      </w:pPr>
    </w:p>
    <w:p>
      <w:pPr>
        <w:adjustRightInd w:val="0"/>
        <w:snapToGrid w:val="0"/>
        <w:spacing w:line="360" w:lineRule="auto"/>
        <w:ind w:left="4253" w:leftChars="2025"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供应商名称（单位公章）：</w:t>
      </w:r>
    </w:p>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日期：   年   月   日</w:t>
      </w:r>
    </w:p>
    <w:p>
      <w:pPr>
        <w:pStyle w:val="2"/>
        <w:rPr>
          <w:rFonts w:hint="default"/>
          <w:highlight w:val="none"/>
          <w:lang w:val="en-US" w:eastAsia="zh-CN"/>
        </w:rPr>
      </w:pPr>
    </w:p>
    <w:p>
      <w:pPr>
        <w:pageBreakBefore w:val="0"/>
        <w:wordWrap/>
        <w:topLinePunct w:val="0"/>
        <w:bidi w:val="0"/>
        <w:adjustRightInd w:val="0"/>
        <w:snapToGrid w:val="0"/>
        <w:spacing w:line="360" w:lineRule="auto"/>
        <w:jc w:val="both"/>
        <w:rPr>
          <w:rFonts w:hint="eastAsia" w:ascii="宋体" w:hAnsi="宋体" w:eastAsia="宋体" w:cs="宋体"/>
          <w:b/>
          <w:color w:val="auto"/>
          <w:sz w:val="36"/>
          <w:szCs w:val="36"/>
          <w:highlight w:val="none"/>
        </w:rPr>
      </w:pPr>
    </w:p>
    <w:p>
      <w:pPr>
        <w:pStyle w:val="2"/>
        <w:ind w:firstLine="0"/>
        <w:rPr>
          <w:rFonts w:hint="default" w:ascii="仿宋_GB2312" w:eastAsia="仿宋_GB2312" w:hAnsiTheme="minorEastAsia"/>
          <w:color w:val="auto"/>
          <w:sz w:val="28"/>
          <w:szCs w:val="28"/>
          <w:highlight w:val="none"/>
          <w:lang w:val="en-US" w:eastAsia="zh-CN"/>
        </w:rPr>
      </w:pPr>
    </w:p>
    <w:p>
      <w:pPr>
        <w:pStyle w:val="2"/>
        <w:ind w:firstLine="0"/>
        <w:rPr>
          <w:rFonts w:hint="default" w:ascii="仿宋_GB2312" w:eastAsia="仿宋_GB2312" w:hAnsiTheme="minorEastAsia"/>
          <w:color w:val="auto"/>
          <w:sz w:val="28"/>
          <w:szCs w:val="28"/>
          <w:highlight w:val="none"/>
          <w:lang w:val="en-US" w:eastAsia="zh-CN"/>
        </w:rPr>
      </w:pP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bookmarkStart w:id="124" w:name="_Toc6058"/>
      <w:bookmarkStart w:id="125" w:name="_Toc88209965"/>
      <w:bookmarkStart w:id="126" w:name="_Toc16386"/>
      <w:bookmarkStart w:id="127" w:name="_Toc87616402"/>
    </w:p>
    <w:p>
      <w:pPr>
        <w:pStyle w:val="7"/>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.其他资料</w:t>
      </w:r>
      <w:bookmarkEnd w:id="124"/>
      <w:bookmarkEnd w:id="125"/>
      <w:bookmarkEnd w:id="126"/>
      <w:bookmarkEnd w:id="12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a1644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ZrXrjgCAABwBAAADgAAAAAAAAABACAAAAAfAQAAZHJzL2Uyb0RvYy54&#10;bWxQSwUGAAAAAAYABgBZAQAAy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OGE5YTI1NDY0YjI0MGQxODQ4NTliNGJhYzkxYTMifQ=="/>
  </w:docVars>
  <w:rsids>
    <w:rsidRoot w:val="005D618A"/>
    <w:rsid w:val="001C5310"/>
    <w:rsid w:val="003D60BA"/>
    <w:rsid w:val="00411689"/>
    <w:rsid w:val="005D618A"/>
    <w:rsid w:val="00911ECD"/>
    <w:rsid w:val="00A042E0"/>
    <w:rsid w:val="00B2494E"/>
    <w:rsid w:val="00B26BB1"/>
    <w:rsid w:val="00B26E21"/>
    <w:rsid w:val="00B741D7"/>
    <w:rsid w:val="00D4533C"/>
    <w:rsid w:val="00F83B64"/>
    <w:rsid w:val="01230E65"/>
    <w:rsid w:val="013E3461"/>
    <w:rsid w:val="01BB0F13"/>
    <w:rsid w:val="02090C75"/>
    <w:rsid w:val="025F0B06"/>
    <w:rsid w:val="027B4D29"/>
    <w:rsid w:val="02A23A3C"/>
    <w:rsid w:val="02F8465F"/>
    <w:rsid w:val="02FB196F"/>
    <w:rsid w:val="03115D0A"/>
    <w:rsid w:val="0332038E"/>
    <w:rsid w:val="033C0C71"/>
    <w:rsid w:val="03477F7F"/>
    <w:rsid w:val="035D130A"/>
    <w:rsid w:val="037D69B4"/>
    <w:rsid w:val="039110A9"/>
    <w:rsid w:val="03AC246A"/>
    <w:rsid w:val="03AE6061"/>
    <w:rsid w:val="03B23056"/>
    <w:rsid w:val="03DA023E"/>
    <w:rsid w:val="03DC3EBA"/>
    <w:rsid w:val="03F9794D"/>
    <w:rsid w:val="045357C9"/>
    <w:rsid w:val="046A2461"/>
    <w:rsid w:val="047F2F94"/>
    <w:rsid w:val="04DA7D49"/>
    <w:rsid w:val="051C2970"/>
    <w:rsid w:val="060C3611"/>
    <w:rsid w:val="06150369"/>
    <w:rsid w:val="062063AF"/>
    <w:rsid w:val="067032E2"/>
    <w:rsid w:val="0693176B"/>
    <w:rsid w:val="06C64829"/>
    <w:rsid w:val="070E7B6E"/>
    <w:rsid w:val="071D62B7"/>
    <w:rsid w:val="07666892"/>
    <w:rsid w:val="077D16D2"/>
    <w:rsid w:val="07A70640"/>
    <w:rsid w:val="07B57896"/>
    <w:rsid w:val="07E72A4D"/>
    <w:rsid w:val="082A69F3"/>
    <w:rsid w:val="08675FC8"/>
    <w:rsid w:val="09B713FD"/>
    <w:rsid w:val="09EF6ACC"/>
    <w:rsid w:val="0A315056"/>
    <w:rsid w:val="0A3E3B7B"/>
    <w:rsid w:val="0A512BA1"/>
    <w:rsid w:val="0A694621"/>
    <w:rsid w:val="0AA213B4"/>
    <w:rsid w:val="0AF61C7E"/>
    <w:rsid w:val="0AF75D6C"/>
    <w:rsid w:val="0AFB45AD"/>
    <w:rsid w:val="0B351E9B"/>
    <w:rsid w:val="0B4C50D3"/>
    <w:rsid w:val="0B806B92"/>
    <w:rsid w:val="0B827E94"/>
    <w:rsid w:val="0B842F76"/>
    <w:rsid w:val="0BD070E1"/>
    <w:rsid w:val="0BD65B6B"/>
    <w:rsid w:val="0C2361E7"/>
    <w:rsid w:val="0C247926"/>
    <w:rsid w:val="0C7867E0"/>
    <w:rsid w:val="0CF21A87"/>
    <w:rsid w:val="0D794204"/>
    <w:rsid w:val="0E1A0CE8"/>
    <w:rsid w:val="0E2125D1"/>
    <w:rsid w:val="0E214211"/>
    <w:rsid w:val="0E4A1EAB"/>
    <w:rsid w:val="0E5F2769"/>
    <w:rsid w:val="0ED8332F"/>
    <w:rsid w:val="0F4D75A3"/>
    <w:rsid w:val="0F5B2DCA"/>
    <w:rsid w:val="0F5F1107"/>
    <w:rsid w:val="0F714D08"/>
    <w:rsid w:val="0F834521"/>
    <w:rsid w:val="0FA20605"/>
    <w:rsid w:val="0FAE15F0"/>
    <w:rsid w:val="0FED051E"/>
    <w:rsid w:val="0FEE4C29"/>
    <w:rsid w:val="0FFD33F6"/>
    <w:rsid w:val="10031608"/>
    <w:rsid w:val="10046082"/>
    <w:rsid w:val="104974DD"/>
    <w:rsid w:val="111703D2"/>
    <w:rsid w:val="112B101A"/>
    <w:rsid w:val="119B53FC"/>
    <w:rsid w:val="11D51D92"/>
    <w:rsid w:val="1215733B"/>
    <w:rsid w:val="12424CDC"/>
    <w:rsid w:val="129A2738"/>
    <w:rsid w:val="12B56BF1"/>
    <w:rsid w:val="12CB1A89"/>
    <w:rsid w:val="131840FB"/>
    <w:rsid w:val="13467417"/>
    <w:rsid w:val="136E76CF"/>
    <w:rsid w:val="14404957"/>
    <w:rsid w:val="145F08C6"/>
    <w:rsid w:val="14A43262"/>
    <w:rsid w:val="14BE3DF7"/>
    <w:rsid w:val="14E43F59"/>
    <w:rsid w:val="15650356"/>
    <w:rsid w:val="15776308"/>
    <w:rsid w:val="15BC6B3C"/>
    <w:rsid w:val="15EC2C59"/>
    <w:rsid w:val="16094BB9"/>
    <w:rsid w:val="16360A7B"/>
    <w:rsid w:val="164D40B0"/>
    <w:rsid w:val="166F6F40"/>
    <w:rsid w:val="167C35DD"/>
    <w:rsid w:val="1694429A"/>
    <w:rsid w:val="16E11692"/>
    <w:rsid w:val="17635326"/>
    <w:rsid w:val="178A1D29"/>
    <w:rsid w:val="17B803EA"/>
    <w:rsid w:val="1815096B"/>
    <w:rsid w:val="181E2667"/>
    <w:rsid w:val="18236EFD"/>
    <w:rsid w:val="18377249"/>
    <w:rsid w:val="185D743E"/>
    <w:rsid w:val="18821CB9"/>
    <w:rsid w:val="189D5B1F"/>
    <w:rsid w:val="189F1B0E"/>
    <w:rsid w:val="18A34CD0"/>
    <w:rsid w:val="19471F42"/>
    <w:rsid w:val="198F5CC9"/>
    <w:rsid w:val="19A53EA8"/>
    <w:rsid w:val="19A5551A"/>
    <w:rsid w:val="19B64DBC"/>
    <w:rsid w:val="19EC6A4A"/>
    <w:rsid w:val="1A370FC6"/>
    <w:rsid w:val="1A373ACF"/>
    <w:rsid w:val="1A5403CD"/>
    <w:rsid w:val="1A776CBC"/>
    <w:rsid w:val="1A7B10BA"/>
    <w:rsid w:val="1A895341"/>
    <w:rsid w:val="1ABC15F1"/>
    <w:rsid w:val="1AD546EB"/>
    <w:rsid w:val="1B0D071F"/>
    <w:rsid w:val="1B4568CE"/>
    <w:rsid w:val="1B9015B7"/>
    <w:rsid w:val="1B950DA6"/>
    <w:rsid w:val="1BF54245"/>
    <w:rsid w:val="1D0E6976"/>
    <w:rsid w:val="1D1C05CD"/>
    <w:rsid w:val="1D5A79EE"/>
    <w:rsid w:val="1DC87107"/>
    <w:rsid w:val="1E0E2CD0"/>
    <w:rsid w:val="1E2C6E87"/>
    <w:rsid w:val="1E726F70"/>
    <w:rsid w:val="1E831280"/>
    <w:rsid w:val="1E94206E"/>
    <w:rsid w:val="1EBC4704"/>
    <w:rsid w:val="1EE522C8"/>
    <w:rsid w:val="1F172EB5"/>
    <w:rsid w:val="1F22070B"/>
    <w:rsid w:val="1F225CDB"/>
    <w:rsid w:val="1F327D91"/>
    <w:rsid w:val="1F902004"/>
    <w:rsid w:val="1F94592D"/>
    <w:rsid w:val="1FB860DE"/>
    <w:rsid w:val="1FC85AE5"/>
    <w:rsid w:val="203C5A02"/>
    <w:rsid w:val="209D4C94"/>
    <w:rsid w:val="20AF2F38"/>
    <w:rsid w:val="20B44FCD"/>
    <w:rsid w:val="20E84705"/>
    <w:rsid w:val="20EA55E7"/>
    <w:rsid w:val="20EF0218"/>
    <w:rsid w:val="21007916"/>
    <w:rsid w:val="21772587"/>
    <w:rsid w:val="218400BA"/>
    <w:rsid w:val="21AB1E2F"/>
    <w:rsid w:val="21D40498"/>
    <w:rsid w:val="22493963"/>
    <w:rsid w:val="225F555B"/>
    <w:rsid w:val="22767047"/>
    <w:rsid w:val="22A939AB"/>
    <w:rsid w:val="231E77CA"/>
    <w:rsid w:val="23A05588"/>
    <w:rsid w:val="240476A1"/>
    <w:rsid w:val="244C7B7E"/>
    <w:rsid w:val="24E953B9"/>
    <w:rsid w:val="25082626"/>
    <w:rsid w:val="25431AEB"/>
    <w:rsid w:val="25B875EB"/>
    <w:rsid w:val="25BE3BFB"/>
    <w:rsid w:val="25BF43FD"/>
    <w:rsid w:val="25F86BCD"/>
    <w:rsid w:val="2605748B"/>
    <w:rsid w:val="26396D26"/>
    <w:rsid w:val="264544A6"/>
    <w:rsid w:val="267702FB"/>
    <w:rsid w:val="269E416A"/>
    <w:rsid w:val="269E4812"/>
    <w:rsid w:val="26AA030E"/>
    <w:rsid w:val="26AE2BDE"/>
    <w:rsid w:val="26C11C6B"/>
    <w:rsid w:val="272100D3"/>
    <w:rsid w:val="272C72FC"/>
    <w:rsid w:val="275131CB"/>
    <w:rsid w:val="278F6521"/>
    <w:rsid w:val="27EB149D"/>
    <w:rsid w:val="27EB6814"/>
    <w:rsid w:val="27FD3E52"/>
    <w:rsid w:val="282A314C"/>
    <w:rsid w:val="286E50EC"/>
    <w:rsid w:val="28E11370"/>
    <w:rsid w:val="294A756A"/>
    <w:rsid w:val="29781BF8"/>
    <w:rsid w:val="297939E2"/>
    <w:rsid w:val="29C33ED0"/>
    <w:rsid w:val="29D5322D"/>
    <w:rsid w:val="2A025DD9"/>
    <w:rsid w:val="2A0D5BA5"/>
    <w:rsid w:val="2A2619CB"/>
    <w:rsid w:val="2A7317D3"/>
    <w:rsid w:val="2A7C2231"/>
    <w:rsid w:val="2A920E4F"/>
    <w:rsid w:val="2ABB753D"/>
    <w:rsid w:val="2AF124DA"/>
    <w:rsid w:val="2AFE6EC4"/>
    <w:rsid w:val="2B203167"/>
    <w:rsid w:val="2B345DDC"/>
    <w:rsid w:val="2B7A49FA"/>
    <w:rsid w:val="2C06412D"/>
    <w:rsid w:val="2C184C35"/>
    <w:rsid w:val="2C6055E7"/>
    <w:rsid w:val="2C615D26"/>
    <w:rsid w:val="2CB23567"/>
    <w:rsid w:val="2CB679ED"/>
    <w:rsid w:val="2CE83C37"/>
    <w:rsid w:val="2CEB2FFC"/>
    <w:rsid w:val="2D173C07"/>
    <w:rsid w:val="2D1D5F8A"/>
    <w:rsid w:val="2D424A86"/>
    <w:rsid w:val="2D8A00A3"/>
    <w:rsid w:val="2DD9426E"/>
    <w:rsid w:val="2DDA66B7"/>
    <w:rsid w:val="2E6F2D11"/>
    <w:rsid w:val="2E7B52DB"/>
    <w:rsid w:val="2EB374CC"/>
    <w:rsid w:val="2EC51CDF"/>
    <w:rsid w:val="2ED60115"/>
    <w:rsid w:val="2ED667DA"/>
    <w:rsid w:val="2EDD518E"/>
    <w:rsid w:val="2F0767B4"/>
    <w:rsid w:val="2F324CFE"/>
    <w:rsid w:val="2F3B37BB"/>
    <w:rsid w:val="2FBA09F1"/>
    <w:rsid w:val="2FEF2ACF"/>
    <w:rsid w:val="2FF93D20"/>
    <w:rsid w:val="30540211"/>
    <w:rsid w:val="30E45100"/>
    <w:rsid w:val="31112A0D"/>
    <w:rsid w:val="3118711F"/>
    <w:rsid w:val="311F4B20"/>
    <w:rsid w:val="312D7741"/>
    <w:rsid w:val="315A7862"/>
    <w:rsid w:val="316F137F"/>
    <w:rsid w:val="31815AF3"/>
    <w:rsid w:val="31B41F7A"/>
    <w:rsid w:val="31DF525F"/>
    <w:rsid w:val="31EC162B"/>
    <w:rsid w:val="32324C2E"/>
    <w:rsid w:val="327171DF"/>
    <w:rsid w:val="32CD72FC"/>
    <w:rsid w:val="32D437BA"/>
    <w:rsid w:val="33381917"/>
    <w:rsid w:val="3391569E"/>
    <w:rsid w:val="341E3434"/>
    <w:rsid w:val="344473E0"/>
    <w:rsid w:val="34BB4442"/>
    <w:rsid w:val="3584136B"/>
    <w:rsid w:val="35B058B1"/>
    <w:rsid w:val="35FF5AA4"/>
    <w:rsid w:val="360B7EBA"/>
    <w:rsid w:val="36416867"/>
    <w:rsid w:val="367D5DD4"/>
    <w:rsid w:val="369C32FD"/>
    <w:rsid w:val="36AD6772"/>
    <w:rsid w:val="37666E72"/>
    <w:rsid w:val="38081EA3"/>
    <w:rsid w:val="380B0AF8"/>
    <w:rsid w:val="38167A04"/>
    <w:rsid w:val="381C3783"/>
    <w:rsid w:val="389600D6"/>
    <w:rsid w:val="38F43ACA"/>
    <w:rsid w:val="394B167A"/>
    <w:rsid w:val="398B5761"/>
    <w:rsid w:val="39AD34EA"/>
    <w:rsid w:val="39DA2868"/>
    <w:rsid w:val="39DF6BF2"/>
    <w:rsid w:val="3A055F4B"/>
    <w:rsid w:val="3A4E4336"/>
    <w:rsid w:val="3A6007FE"/>
    <w:rsid w:val="3A6F212E"/>
    <w:rsid w:val="3A802587"/>
    <w:rsid w:val="3A852164"/>
    <w:rsid w:val="3AF93D6C"/>
    <w:rsid w:val="3AFD06C8"/>
    <w:rsid w:val="3B477B26"/>
    <w:rsid w:val="3B7C2CE4"/>
    <w:rsid w:val="3BAF716B"/>
    <w:rsid w:val="3BC6028C"/>
    <w:rsid w:val="3C0B5355"/>
    <w:rsid w:val="3CC74E84"/>
    <w:rsid w:val="3CD357C5"/>
    <w:rsid w:val="3CD4176B"/>
    <w:rsid w:val="3D0F7FE6"/>
    <w:rsid w:val="3D1F44D9"/>
    <w:rsid w:val="3D5C38CD"/>
    <w:rsid w:val="3DEC6BF9"/>
    <w:rsid w:val="3DFC27BE"/>
    <w:rsid w:val="3E5070F1"/>
    <w:rsid w:val="3E7569E0"/>
    <w:rsid w:val="3EAB38BB"/>
    <w:rsid w:val="3EC370CB"/>
    <w:rsid w:val="3F6C3589"/>
    <w:rsid w:val="3F850180"/>
    <w:rsid w:val="3F9004D6"/>
    <w:rsid w:val="3FEE7CFA"/>
    <w:rsid w:val="400E4D5E"/>
    <w:rsid w:val="40E1138C"/>
    <w:rsid w:val="413814BA"/>
    <w:rsid w:val="41657EF9"/>
    <w:rsid w:val="41872511"/>
    <w:rsid w:val="41DF1251"/>
    <w:rsid w:val="424236D9"/>
    <w:rsid w:val="42466655"/>
    <w:rsid w:val="42C1425F"/>
    <w:rsid w:val="42C82F57"/>
    <w:rsid w:val="43451D9B"/>
    <w:rsid w:val="435707E5"/>
    <w:rsid w:val="43732087"/>
    <w:rsid w:val="438D457D"/>
    <w:rsid w:val="439927E1"/>
    <w:rsid w:val="43C76AF7"/>
    <w:rsid w:val="43E97E4A"/>
    <w:rsid w:val="440D65DA"/>
    <w:rsid w:val="442A6274"/>
    <w:rsid w:val="446828F0"/>
    <w:rsid w:val="44DC3315"/>
    <w:rsid w:val="45093E85"/>
    <w:rsid w:val="450B3BFA"/>
    <w:rsid w:val="45C13B4D"/>
    <w:rsid w:val="46054BCA"/>
    <w:rsid w:val="464C6AFC"/>
    <w:rsid w:val="467B04DC"/>
    <w:rsid w:val="468B0091"/>
    <w:rsid w:val="468F7812"/>
    <w:rsid w:val="46A107C3"/>
    <w:rsid w:val="46B15CE2"/>
    <w:rsid w:val="46BE113D"/>
    <w:rsid w:val="46E44B13"/>
    <w:rsid w:val="46E66361"/>
    <w:rsid w:val="4703508A"/>
    <w:rsid w:val="470C1F13"/>
    <w:rsid w:val="475023F8"/>
    <w:rsid w:val="479A1E7B"/>
    <w:rsid w:val="479D361E"/>
    <w:rsid w:val="47B74789"/>
    <w:rsid w:val="48032A55"/>
    <w:rsid w:val="480F2B9D"/>
    <w:rsid w:val="48102176"/>
    <w:rsid w:val="48282920"/>
    <w:rsid w:val="483E1347"/>
    <w:rsid w:val="485321E0"/>
    <w:rsid w:val="48546AD3"/>
    <w:rsid w:val="48CA4868"/>
    <w:rsid w:val="48F005D3"/>
    <w:rsid w:val="492C61E3"/>
    <w:rsid w:val="49466522"/>
    <w:rsid w:val="49547ADD"/>
    <w:rsid w:val="49641B2B"/>
    <w:rsid w:val="49732351"/>
    <w:rsid w:val="498F4AF1"/>
    <w:rsid w:val="49C05787"/>
    <w:rsid w:val="49CF518D"/>
    <w:rsid w:val="49D56585"/>
    <w:rsid w:val="4A5D5169"/>
    <w:rsid w:val="4A717310"/>
    <w:rsid w:val="4A7F3979"/>
    <w:rsid w:val="4A892C95"/>
    <w:rsid w:val="4ADA1F63"/>
    <w:rsid w:val="4AE23D89"/>
    <w:rsid w:val="4B2038D0"/>
    <w:rsid w:val="4B296E7D"/>
    <w:rsid w:val="4B6D4365"/>
    <w:rsid w:val="4B79394E"/>
    <w:rsid w:val="4B877F28"/>
    <w:rsid w:val="4C747864"/>
    <w:rsid w:val="4CCE3E8B"/>
    <w:rsid w:val="4CD200BA"/>
    <w:rsid w:val="4CDE1A28"/>
    <w:rsid w:val="4CF22511"/>
    <w:rsid w:val="4D1E09EC"/>
    <w:rsid w:val="4D2044E7"/>
    <w:rsid w:val="4D916BA6"/>
    <w:rsid w:val="4DC44169"/>
    <w:rsid w:val="4DE24E21"/>
    <w:rsid w:val="4E1B19A3"/>
    <w:rsid w:val="4E48787F"/>
    <w:rsid w:val="4EF0709E"/>
    <w:rsid w:val="4F0469A4"/>
    <w:rsid w:val="4F442786"/>
    <w:rsid w:val="4F542C3F"/>
    <w:rsid w:val="500E56F4"/>
    <w:rsid w:val="50540C73"/>
    <w:rsid w:val="50752AF8"/>
    <w:rsid w:val="513C6A7B"/>
    <w:rsid w:val="517300C9"/>
    <w:rsid w:val="51A756EC"/>
    <w:rsid w:val="52EC6EC2"/>
    <w:rsid w:val="531371D9"/>
    <w:rsid w:val="532D486F"/>
    <w:rsid w:val="5333545B"/>
    <w:rsid w:val="536C61AC"/>
    <w:rsid w:val="538A7270"/>
    <w:rsid w:val="538D0E89"/>
    <w:rsid w:val="5450213C"/>
    <w:rsid w:val="54591580"/>
    <w:rsid w:val="546202D0"/>
    <w:rsid w:val="546711F3"/>
    <w:rsid w:val="546C3825"/>
    <w:rsid w:val="54A557FB"/>
    <w:rsid w:val="54B80CAE"/>
    <w:rsid w:val="54D24048"/>
    <w:rsid w:val="54D64CD5"/>
    <w:rsid w:val="54E324BA"/>
    <w:rsid w:val="5532287C"/>
    <w:rsid w:val="55887D69"/>
    <w:rsid w:val="55EE5D11"/>
    <w:rsid w:val="55FD05D1"/>
    <w:rsid w:val="5616096C"/>
    <w:rsid w:val="561A0928"/>
    <w:rsid w:val="56423872"/>
    <w:rsid w:val="569E06BC"/>
    <w:rsid w:val="56B279F0"/>
    <w:rsid w:val="56F20F86"/>
    <w:rsid w:val="577F3BD1"/>
    <w:rsid w:val="579D710E"/>
    <w:rsid w:val="57AA72A2"/>
    <w:rsid w:val="581F22F6"/>
    <w:rsid w:val="586E1E17"/>
    <w:rsid w:val="58862C35"/>
    <w:rsid w:val="588F5D88"/>
    <w:rsid w:val="58C14957"/>
    <w:rsid w:val="58CC23D2"/>
    <w:rsid w:val="58E66050"/>
    <w:rsid w:val="593F70EC"/>
    <w:rsid w:val="596B36B6"/>
    <w:rsid w:val="59C46B8B"/>
    <w:rsid w:val="59E63F07"/>
    <w:rsid w:val="59EB46AC"/>
    <w:rsid w:val="59FC7994"/>
    <w:rsid w:val="5AE83A50"/>
    <w:rsid w:val="5B353193"/>
    <w:rsid w:val="5BAB2917"/>
    <w:rsid w:val="5BB84593"/>
    <w:rsid w:val="5BFC33FA"/>
    <w:rsid w:val="5BFE7B3C"/>
    <w:rsid w:val="5C3107A4"/>
    <w:rsid w:val="5C3B1B93"/>
    <w:rsid w:val="5C9220DF"/>
    <w:rsid w:val="5CAB062A"/>
    <w:rsid w:val="5CEF1D81"/>
    <w:rsid w:val="5CFF7E71"/>
    <w:rsid w:val="5D3D6F47"/>
    <w:rsid w:val="5D4A15F3"/>
    <w:rsid w:val="5D69542A"/>
    <w:rsid w:val="5D783B72"/>
    <w:rsid w:val="5E0930EF"/>
    <w:rsid w:val="5E3D4D53"/>
    <w:rsid w:val="5E4717E6"/>
    <w:rsid w:val="5E55774C"/>
    <w:rsid w:val="5E8A70FF"/>
    <w:rsid w:val="5F0D0843"/>
    <w:rsid w:val="5F6A4495"/>
    <w:rsid w:val="5FA42D41"/>
    <w:rsid w:val="60045F96"/>
    <w:rsid w:val="60104DDC"/>
    <w:rsid w:val="605C0804"/>
    <w:rsid w:val="60911D9E"/>
    <w:rsid w:val="60913E6F"/>
    <w:rsid w:val="60F8107F"/>
    <w:rsid w:val="61073070"/>
    <w:rsid w:val="61591285"/>
    <w:rsid w:val="61733C3E"/>
    <w:rsid w:val="6189617B"/>
    <w:rsid w:val="61B52BB6"/>
    <w:rsid w:val="61B749C2"/>
    <w:rsid w:val="62280D20"/>
    <w:rsid w:val="62B4786E"/>
    <w:rsid w:val="62B67842"/>
    <w:rsid w:val="62CA2457"/>
    <w:rsid w:val="63385F40"/>
    <w:rsid w:val="635B51AD"/>
    <w:rsid w:val="638240A1"/>
    <w:rsid w:val="63833423"/>
    <w:rsid w:val="63880C6E"/>
    <w:rsid w:val="63A5257B"/>
    <w:rsid w:val="63BD3DCC"/>
    <w:rsid w:val="63C61741"/>
    <w:rsid w:val="64560967"/>
    <w:rsid w:val="6542401B"/>
    <w:rsid w:val="656B1D10"/>
    <w:rsid w:val="65B74CF3"/>
    <w:rsid w:val="65B841F9"/>
    <w:rsid w:val="65D8322D"/>
    <w:rsid w:val="65FE3864"/>
    <w:rsid w:val="66022B28"/>
    <w:rsid w:val="664A38E2"/>
    <w:rsid w:val="66581E87"/>
    <w:rsid w:val="66703465"/>
    <w:rsid w:val="66766EBB"/>
    <w:rsid w:val="66FA11D5"/>
    <w:rsid w:val="674302C7"/>
    <w:rsid w:val="67CB09D8"/>
    <w:rsid w:val="67EE3B0F"/>
    <w:rsid w:val="67FD4217"/>
    <w:rsid w:val="680A5986"/>
    <w:rsid w:val="680D5F4B"/>
    <w:rsid w:val="68113F51"/>
    <w:rsid w:val="6841229C"/>
    <w:rsid w:val="68B272C7"/>
    <w:rsid w:val="68E94770"/>
    <w:rsid w:val="68EC1CEF"/>
    <w:rsid w:val="68F949C9"/>
    <w:rsid w:val="69174300"/>
    <w:rsid w:val="695A4290"/>
    <w:rsid w:val="696F3649"/>
    <w:rsid w:val="699F12CB"/>
    <w:rsid w:val="6A1D3904"/>
    <w:rsid w:val="6A267606"/>
    <w:rsid w:val="6A334932"/>
    <w:rsid w:val="6A3353FF"/>
    <w:rsid w:val="6A5D63E6"/>
    <w:rsid w:val="6A5F24D1"/>
    <w:rsid w:val="6A66369E"/>
    <w:rsid w:val="6ACA70C4"/>
    <w:rsid w:val="6AE347EB"/>
    <w:rsid w:val="6B330365"/>
    <w:rsid w:val="6B434AF0"/>
    <w:rsid w:val="6B57675A"/>
    <w:rsid w:val="6B614817"/>
    <w:rsid w:val="6B87098A"/>
    <w:rsid w:val="6BD378FC"/>
    <w:rsid w:val="6BDD7B4D"/>
    <w:rsid w:val="6C323CA3"/>
    <w:rsid w:val="6C736B80"/>
    <w:rsid w:val="6C763590"/>
    <w:rsid w:val="6D2D5603"/>
    <w:rsid w:val="6D7E5F08"/>
    <w:rsid w:val="6D902D74"/>
    <w:rsid w:val="6E324AA0"/>
    <w:rsid w:val="6EB34F98"/>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2C30AD2"/>
    <w:rsid w:val="72F47654"/>
    <w:rsid w:val="73406CFF"/>
    <w:rsid w:val="736A5D29"/>
    <w:rsid w:val="7383028C"/>
    <w:rsid w:val="73A25E44"/>
    <w:rsid w:val="741F68CF"/>
    <w:rsid w:val="75252DF3"/>
    <w:rsid w:val="75621536"/>
    <w:rsid w:val="75BF3154"/>
    <w:rsid w:val="75D7138F"/>
    <w:rsid w:val="75DA4A2D"/>
    <w:rsid w:val="764A07CF"/>
    <w:rsid w:val="764F6B3D"/>
    <w:rsid w:val="76C0254A"/>
    <w:rsid w:val="76CD2B7B"/>
    <w:rsid w:val="76D80645"/>
    <w:rsid w:val="76E03371"/>
    <w:rsid w:val="771211AA"/>
    <w:rsid w:val="77657907"/>
    <w:rsid w:val="77736C04"/>
    <w:rsid w:val="780E5898"/>
    <w:rsid w:val="782642CC"/>
    <w:rsid w:val="78506896"/>
    <w:rsid w:val="787D0C20"/>
    <w:rsid w:val="7894095E"/>
    <w:rsid w:val="78964555"/>
    <w:rsid w:val="78CF4963"/>
    <w:rsid w:val="79000679"/>
    <w:rsid w:val="7916258F"/>
    <w:rsid w:val="791C0FE5"/>
    <w:rsid w:val="79A3610D"/>
    <w:rsid w:val="79A416F0"/>
    <w:rsid w:val="79B03EB6"/>
    <w:rsid w:val="79B17C70"/>
    <w:rsid w:val="79B61437"/>
    <w:rsid w:val="79E306C6"/>
    <w:rsid w:val="79FC32A9"/>
    <w:rsid w:val="7A1B7E09"/>
    <w:rsid w:val="7A23637B"/>
    <w:rsid w:val="7ADB2F75"/>
    <w:rsid w:val="7AE15A5C"/>
    <w:rsid w:val="7AF37579"/>
    <w:rsid w:val="7AF87F64"/>
    <w:rsid w:val="7B1C0C84"/>
    <w:rsid w:val="7B5A62DF"/>
    <w:rsid w:val="7B7A04A8"/>
    <w:rsid w:val="7B8E4662"/>
    <w:rsid w:val="7C0C3F6D"/>
    <w:rsid w:val="7C0F1417"/>
    <w:rsid w:val="7C120329"/>
    <w:rsid w:val="7C22163C"/>
    <w:rsid w:val="7C457B4B"/>
    <w:rsid w:val="7C595075"/>
    <w:rsid w:val="7C6B07B2"/>
    <w:rsid w:val="7C7A269B"/>
    <w:rsid w:val="7C7F3FAA"/>
    <w:rsid w:val="7CE65DD7"/>
    <w:rsid w:val="7D133243"/>
    <w:rsid w:val="7D945420"/>
    <w:rsid w:val="7D997857"/>
    <w:rsid w:val="7DD07A4B"/>
    <w:rsid w:val="7DD15C5F"/>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8">
    <w:name w:val="heading 9"/>
    <w:basedOn w:val="1"/>
    <w:next w:val="1"/>
    <w:unhideWhenUsed/>
    <w:qFormat/>
    <w:uiPriority w:val="0"/>
    <w:pPr>
      <w:keepNext/>
      <w:keepLines/>
      <w:widowControl w:val="0"/>
      <w:spacing w:before="240" w:after="64" w:line="317" w:lineRule="auto"/>
      <w:jc w:val="both"/>
      <w:outlineLvl w:val="8"/>
    </w:pPr>
    <w:rPr>
      <w:rFonts w:ascii="Arial" w:hAnsi="Arial" w:eastAsia="黑体"/>
      <w:kern w:val="2"/>
      <w:szCs w:val="24"/>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9">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qFormat/>
    <w:uiPriority w:val="0"/>
    <w:pPr>
      <w:jc w:val="left"/>
    </w:pPr>
  </w:style>
  <w:style w:type="paragraph" w:styleId="11">
    <w:name w:val="Body Text 3"/>
    <w:basedOn w:val="1"/>
    <w:link w:val="46"/>
    <w:unhideWhenUsed/>
    <w:qFormat/>
    <w:uiPriority w:val="99"/>
    <w:pPr>
      <w:spacing w:after="120"/>
    </w:pPr>
    <w:rPr>
      <w:sz w:val="16"/>
      <w:szCs w:val="16"/>
    </w:rPr>
  </w:style>
  <w:style w:type="paragraph" w:styleId="12">
    <w:name w:val="Body Text"/>
    <w:basedOn w:val="1"/>
    <w:qFormat/>
    <w:uiPriority w:val="99"/>
    <w:pPr>
      <w:spacing w:after="120"/>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1"/>
    <w:semiHidden/>
    <w:unhideWhenUsed/>
    <w:qFormat/>
    <w:uiPriority w:val="99"/>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Body Text 2"/>
    <w:basedOn w:val="1"/>
    <w:qFormat/>
    <w:uiPriority w:val="0"/>
    <w:pPr>
      <w:spacing w:after="120" w:line="480" w:lineRule="auto"/>
    </w:pPr>
  </w:style>
  <w:style w:type="paragraph" w:styleId="25">
    <w:name w:val="HTML Preformatted"/>
    <w:basedOn w:val="1"/>
    <w:qFormat/>
    <w:uiPriority w:val="0"/>
    <w:rPr>
      <w:rFonts w:ascii="Courier New" w:hAnsi="Courier New" w:cs="Courier New"/>
      <w:sz w:val="20"/>
      <w:szCs w:val="20"/>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Body Text First Indent"/>
    <w:basedOn w:val="12"/>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table" w:styleId="29">
    <w:name w:val="Table Grid"/>
    <w:basedOn w:val="2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unhideWhenUsed/>
    <w:qFormat/>
    <w:uiPriority w:val="99"/>
    <w:rPr>
      <w:color w:val="0000FF" w:themeColor="hyperlink"/>
      <w:u w:val="single"/>
      <w14:textFill>
        <w14:solidFill>
          <w14:schemeClr w14:val="hlink"/>
        </w14:solidFill>
      </w14:textFill>
    </w:rPr>
  </w:style>
  <w:style w:type="character" w:customStyle="1" w:styleId="34">
    <w:name w:val="页眉 Char"/>
    <w:basedOn w:val="30"/>
    <w:link w:val="20"/>
    <w:semiHidden/>
    <w:qFormat/>
    <w:uiPriority w:val="99"/>
    <w:rPr>
      <w:sz w:val="18"/>
      <w:szCs w:val="18"/>
    </w:rPr>
  </w:style>
  <w:style w:type="character" w:customStyle="1" w:styleId="35">
    <w:name w:val="页脚 Char"/>
    <w:basedOn w:val="30"/>
    <w:link w:val="19"/>
    <w:qFormat/>
    <w:uiPriority w:val="99"/>
    <w:rPr>
      <w:sz w:val="18"/>
      <w:szCs w:val="18"/>
    </w:rPr>
  </w:style>
  <w:style w:type="character" w:customStyle="1" w:styleId="36">
    <w:name w:val="标题 1 Char"/>
    <w:basedOn w:val="30"/>
    <w:link w:val="5"/>
    <w:qFormat/>
    <w:uiPriority w:val="9"/>
    <w:rPr>
      <w:rFonts w:eastAsia="方正小标宋简体"/>
      <w:bCs/>
      <w:kern w:val="44"/>
      <w:sz w:val="44"/>
      <w:szCs w:val="44"/>
    </w:rPr>
  </w:style>
  <w:style w:type="character" w:customStyle="1" w:styleId="37">
    <w:name w:val="标题 2 Char"/>
    <w:basedOn w:val="30"/>
    <w:link w:val="6"/>
    <w:qFormat/>
    <w:uiPriority w:val="9"/>
    <w:rPr>
      <w:rFonts w:eastAsia="方正小标宋简体" w:asciiTheme="majorHAnsi" w:hAnsiTheme="majorHAnsi" w:cstheme="majorBidi"/>
      <w:bCs/>
      <w:sz w:val="36"/>
      <w:szCs w:val="32"/>
    </w:rPr>
  </w:style>
  <w:style w:type="character" w:customStyle="1" w:styleId="38">
    <w:name w:val="标题 3 Char"/>
    <w:basedOn w:val="30"/>
    <w:link w:val="7"/>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30"/>
    <w:link w:val="18"/>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5"/>
    <w:next w:val="15"/>
    <w:qFormat/>
    <w:uiPriority w:val="0"/>
    <w:pPr>
      <w:spacing w:after="373"/>
    </w:pPr>
    <w:rPr>
      <w:color w:val="auto"/>
    </w:rPr>
  </w:style>
  <w:style w:type="paragraph" w:customStyle="1" w:styleId="44">
    <w:name w:val="CM91"/>
    <w:basedOn w:val="15"/>
    <w:next w:val="15"/>
    <w:qFormat/>
    <w:uiPriority w:val="0"/>
    <w:pPr>
      <w:spacing w:after="160"/>
    </w:pPr>
    <w:rPr>
      <w:color w:val="auto"/>
    </w:rPr>
  </w:style>
  <w:style w:type="character" w:customStyle="1" w:styleId="45">
    <w:name w:val="正文文本 3 Char"/>
    <w:link w:val="11"/>
    <w:qFormat/>
    <w:uiPriority w:val="99"/>
    <w:rPr>
      <w:sz w:val="16"/>
      <w:szCs w:val="16"/>
    </w:rPr>
  </w:style>
  <w:style w:type="character" w:customStyle="1" w:styleId="46">
    <w:name w:val="正文文本 3 Char1"/>
    <w:basedOn w:val="30"/>
    <w:link w:val="11"/>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4"/>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paragraph" w:customStyle="1" w:styleId="5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3">
    <w:name w:val="正文1"/>
    <w:qFormat/>
    <w:uiPriority w:val="0"/>
    <w:rPr>
      <w:rFonts w:ascii="Times New Roman" w:hAnsi="Times New Roman" w:eastAsia="宋体" w:cs="Times New Roman"/>
      <w:sz w:val="21"/>
      <w:lang w:val="en-US" w:eastAsia="zh-CN" w:bidi="ar-SA"/>
    </w:rPr>
  </w:style>
  <w:style w:type="paragraph" w:customStyle="1" w:styleId="54">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列出段落2"/>
    <w:basedOn w:val="57"/>
    <w:qFormat/>
    <w:uiPriority w:val="34"/>
    <w:pPr>
      <w:ind w:firstLine="420" w:firstLineChars="200"/>
    </w:pPr>
    <w:rPr>
      <w:rFonts w:ascii="Calibri" w:hAnsi="Calibri"/>
    </w:rPr>
  </w:style>
  <w:style w:type="paragraph" w:customStyle="1" w:styleId="57">
    <w:name w:val="Normal_12"/>
    <w:qFormat/>
    <w:uiPriority w:val="0"/>
    <w:rPr>
      <w:rFonts w:ascii="Times New Roman" w:hAnsi="Times New Roman" w:eastAsia="宋体" w:cs="Times New Roman"/>
      <w:sz w:val="21"/>
      <w:lang w:val="en-US" w:eastAsia="zh-CN" w:bidi="ar-SA"/>
    </w:rPr>
  </w:style>
  <w:style w:type="paragraph" w:customStyle="1" w:styleId="58">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样式 宋体 行距: 1.5 倍行距"/>
    <w:basedOn w:val="1"/>
    <w:qFormat/>
    <w:uiPriority w:val="0"/>
    <w:pPr>
      <w:spacing w:line="360" w:lineRule="auto"/>
      <w:ind w:firstLine="200" w:firstLineChars="200"/>
    </w:pPr>
    <w:rPr>
      <w:rFonts w:ascii="宋体" w:cs="宋体"/>
      <w:sz w:val="28"/>
    </w:rPr>
  </w:style>
  <w:style w:type="paragraph" w:customStyle="1" w:styleId="60">
    <w:name w:val="报告正文"/>
    <w:basedOn w:val="1"/>
    <w:qFormat/>
    <w:uiPriority w:val="0"/>
    <w:pPr>
      <w:adjustRightInd w:val="0"/>
      <w:snapToGrid w:val="0"/>
      <w:spacing w:line="360" w:lineRule="auto"/>
      <w:ind w:firstLine="200" w:firstLineChars="200"/>
    </w:pPr>
    <w:rPr>
      <w:sz w:val="24"/>
      <w:szCs w:val="22"/>
    </w:rPr>
  </w:style>
  <w:style w:type="paragraph" w:customStyle="1" w:styleId="6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2">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19503</Words>
  <Characters>20462</Characters>
  <Lines>300</Lines>
  <Paragraphs>84</Paragraphs>
  <TotalTime>17</TotalTime>
  <ScaleCrop>false</ScaleCrop>
  <LinksUpToDate>false</LinksUpToDate>
  <CharactersWithSpaces>22776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2023-04-20T03:05:00Z</cp:lastPrinted>
  <dcterms:modified xsi:type="dcterms:W3CDTF">2024-03-27T03:22:54Z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7A53475A2AA046988E5D4D3E80650748</vt:lpwstr>
  </property>
</Properties>
</file>