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360" w:lineRule="auto"/>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广州市净水有限公司石井污水处理厂</w:t>
      </w:r>
    </w:p>
    <w:p>
      <w:pPr>
        <w:spacing w:line="360" w:lineRule="auto"/>
        <w:jc w:val="center"/>
        <w:rPr>
          <w:rFonts w:hint="eastAsia" w:ascii="方正小标宋简体" w:eastAsia="方正小标宋简体"/>
          <w:sz w:val="52"/>
          <w:szCs w:val="52"/>
          <w:lang w:val="en-US" w:eastAsia="zh-CN"/>
        </w:rPr>
      </w:pPr>
      <w:r>
        <w:rPr>
          <w:rFonts w:hint="eastAsia" w:ascii="方正小标宋简体" w:eastAsia="方正小标宋简体"/>
          <w:sz w:val="52"/>
          <w:szCs w:val="52"/>
        </w:rPr>
        <w:t>二期工程竣工财务决算</w:t>
      </w:r>
      <w:r>
        <w:rPr>
          <w:rFonts w:hint="eastAsia" w:ascii="方正小标宋简体" w:eastAsia="方正小标宋简体"/>
          <w:sz w:val="52"/>
          <w:szCs w:val="52"/>
          <w:lang w:eastAsia="zh-CN"/>
        </w:rPr>
        <w:t>审计</w:t>
      </w:r>
      <w:r>
        <w:rPr>
          <w:rFonts w:hint="eastAsia" w:ascii="方正小标宋简体" w:eastAsia="方正小标宋简体"/>
          <w:sz w:val="52"/>
          <w:szCs w:val="52"/>
        </w:rPr>
        <w:t>服务</w:t>
      </w:r>
      <w:r>
        <w:rPr>
          <w:rFonts w:hint="eastAsia" w:ascii="方正小标宋简体" w:eastAsia="方正小标宋简体"/>
          <w:sz w:val="52"/>
          <w:szCs w:val="52"/>
          <w:lang w:eastAsia="zh-CN"/>
        </w:rPr>
        <w:t>项目</w:t>
      </w:r>
    </w:p>
    <w:p>
      <w:pPr>
        <w:pStyle w:val="8"/>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8"/>
        <w:rPr>
          <w:rFonts w:ascii="仿宋_GB2312" w:eastAsia="仿宋_GB2312"/>
          <w:sz w:val="32"/>
          <w:szCs w:val="32"/>
        </w:rPr>
      </w:pPr>
    </w:p>
    <w:p>
      <w:pPr>
        <w:pStyle w:val="8"/>
        <w:rPr>
          <w:rFonts w:ascii="仿宋_GB2312" w:eastAsia="仿宋_GB2312"/>
          <w:sz w:val="32"/>
          <w:szCs w:val="32"/>
        </w:rPr>
      </w:pPr>
    </w:p>
    <w:p>
      <w:pPr>
        <w:pStyle w:val="8"/>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二四年</w:t>
      </w:r>
      <w:r>
        <w:rPr>
          <w:rFonts w:hint="eastAsia" w:ascii="黑体" w:hAnsi="黑体" w:eastAsia="黑体" w:cs="仿宋_GB2312"/>
          <w:sz w:val="32"/>
          <w:szCs w:val="32"/>
          <w:lang w:eastAsia="zh-CN"/>
        </w:rPr>
        <w:t>三</w:t>
      </w:r>
      <w:r>
        <w:rPr>
          <w:rFonts w:hint="eastAsia" w:ascii="黑体" w:hAnsi="黑体" w:eastAsia="黑体" w:cs="仿宋_GB2312"/>
          <w:sz w:val="32"/>
          <w:szCs w:val="32"/>
        </w:rPr>
        <w:t>月</w:t>
      </w:r>
    </w:p>
    <w:p>
      <w:pPr>
        <w:sectPr>
          <w:footerReference r:id="rId3" w:type="default"/>
          <w:pgSz w:w="11906" w:h="16838"/>
          <w:pgMar w:top="1134" w:right="1134" w:bottom="1134" w:left="1701" w:header="851" w:footer="992" w:gutter="0"/>
          <w:pgNumType w:fmt="decimal" w:start="1"/>
          <w:cols w:space="720" w:num="1"/>
          <w:docGrid w:type="linesAndChars" w:linePitch="312" w:charSpace="0"/>
        </w:sectPr>
      </w:pPr>
    </w:p>
    <w:p>
      <w:pPr>
        <w:pStyle w:val="8"/>
      </w:pPr>
    </w:p>
    <w:p>
      <w:pPr>
        <w:pStyle w:val="38"/>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2"/>
        </w:numPr>
        <w:tabs>
          <w:tab w:val="right" w:pos="8844"/>
        </w:tabs>
      </w:pPr>
      <w:r>
        <w:rPr>
          <w:rFonts w:hint="eastAsia"/>
        </w:rPr>
        <w:t>采购公告（采购邀请书）</w:t>
      </w:r>
    </w:p>
    <w:p>
      <w:pPr>
        <w:pStyle w:val="21"/>
        <w:numPr>
          <w:ilvl w:val="0"/>
          <w:numId w:val="2"/>
        </w:numPr>
        <w:tabs>
          <w:tab w:val="right" w:pos="8844"/>
        </w:tabs>
      </w:pPr>
      <w:r>
        <w:rPr>
          <w:rFonts w:hint="eastAsia"/>
        </w:rPr>
        <w:t>供应商须知</w:t>
      </w:r>
    </w:p>
    <w:p>
      <w:pPr>
        <w:pStyle w:val="21"/>
        <w:numPr>
          <w:ilvl w:val="0"/>
          <w:numId w:val="2"/>
        </w:numPr>
        <w:tabs>
          <w:tab w:val="right" w:pos="8844"/>
        </w:tabs>
      </w:pPr>
      <w:r>
        <w:rPr>
          <w:rFonts w:hint="eastAsia"/>
        </w:rPr>
        <w:t>采购方法</w:t>
      </w:r>
    </w:p>
    <w:p>
      <w:pPr>
        <w:pStyle w:val="21"/>
        <w:numPr>
          <w:ilvl w:val="0"/>
          <w:numId w:val="2"/>
        </w:numPr>
        <w:tabs>
          <w:tab w:val="right" w:pos="8844"/>
        </w:tabs>
      </w:pPr>
      <w:r>
        <w:rPr>
          <w:rFonts w:hint="eastAsia"/>
        </w:rPr>
        <w:t>评审方法</w:t>
      </w:r>
    </w:p>
    <w:p>
      <w:pPr>
        <w:pStyle w:val="21"/>
        <w:numPr>
          <w:ilvl w:val="0"/>
          <w:numId w:val="2"/>
        </w:numPr>
        <w:tabs>
          <w:tab w:val="right" w:pos="8844"/>
        </w:tabs>
      </w:pPr>
      <w:r>
        <w:rPr>
          <w:rFonts w:hint="eastAsia"/>
        </w:rPr>
        <w:t>采购需求</w:t>
      </w:r>
    </w:p>
    <w:p>
      <w:pPr>
        <w:pStyle w:val="21"/>
        <w:numPr>
          <w:ilvl w:val="0"/>
          <w:numId w:val="2"/>
        </w:numPr>
        <w:tabs>
          <w:tab w:val="right" w:pos="8844"/>
        </w:tabs>
      </w:pPr>
      <w:r>
        <w:rPr>
          <w:rFonts w:hint="eastAsia"/>
        </w:rPr>
        <w:t>合同草案</w:t>
      </w:r>
    </w:p>
    <w:p>
      <w:pPr>
        <w:pStyle w:val="21"/>
        <w:numPr>
          <w:ilvl w:val="0"/>
          <w:numId w:val="2"/>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4"/>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11"/>
      <w:bookmarkStart w:id="3" w:name="_Toc17696"/>
    </w:p>
    <w:p/>
    <w:p>
      <w:pPr>
        <w:pStyle w:val="24"/>
        <w:rPr>
          <w:color w:val="auto"/>
        </w:rPr>
      </w:pPr>
    </w:p>
    <w:p>
      <w:pPr>
        <w:pStyle w:val="24"/>
        <w:rPr>
          <w:color w:val="auto"/>
        </w:rPr>
      </w:pPr>
    </w:p>
    <w:p>
      <w:pPr>
        <w:pStyle w:val="24"/>
        <w:rPr>
          <w:color w:val="auto"/>
        </w:rPr>
      </w:pPr>
    </w:p>
    <w:p>
      <w:pPr>
        <w:pStyle w:val="24"/>
        <w:rPr>
          <w:color w:val="auto"/>
        </w:rPr>
      </w:pPr>
    </w:p>
    <w:p>
      <w:pPr>
        <w:pStyle w:val="4"/>
      </w:pPr>
      <w:bookmarkStart w:id="4" w:name="_Toc7519"/>
      <w:bookmarkStart w:id="5" w:name="_Toc4275"/>
      <w:bookmarkStart w:id="6" w:name="_Toc19609"/>
      <w:bookmarkStart w:id="7" w:name="_Toc17801"/>
      <w:bookmarkStart w:id="8" w:name="_Toc11322"/>
      <w:bookmarkStart w:id="9" w:name="_Toc31938"/>
      <w:bookmarkStart w:id="10" w:name="_Toc1669"/>
    </w:p>
    <w:p>
      <w:pPr>
        <w:pStyle w:val="4"/>
      </w:pPr>
    </w:p>
    <w:p>
      <w:pPr>
        <w:pStyle w:val="4"/>
      </w:pPr>
      <w:r>
        <w:pict>
          <v:shape id="_x0000_s1040" o:spid="_x0000_s1040" o:spt="32" type="#_x0000_t32" style="position:absolute;left:0pt;margin-left:184.9pt;margin-top:54.55pt;height:0pt;width:75.5pt;z-index:251672576;mso-width-relative:page;mso-height-relative:page;" o:connectortype="straight" filled="f" coordsize="21600,21600">
            <v:path arrowok="t"/>
            <v:fill on="f" focussize="0,0"/>
            <v:stroke/>
            <v:imagedata o:title=""/>
            <o:lock v:ext="edit"/>
          </v:shape>
        </w:pict>
      </w:r>
    </w:p>
    <w:p>
      <w:pPr>
        <w:pStyle w:val="4"/>
      </w:pPr>
      <w:r>
        <w:pict>
          <v:shape id="_x0000_s1041" o:spid="_x0000_s1041" o:spt="32" type="#_x0000_t32" style="position:absolute;left:0pt;margin-left:186.15pt;margin-top:43.45pt;height:0pt;width:75.5pt;z-index:251673600;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bookmarkStart w:id="135" w:name="_GoBack"/>
      <w:r>
        <w:rPr>
          <w:rFonts w:hint="eastAsia" w:ascii="仿宋_GB2312" w:eastAsia="仿宋_GB2312"/>
          <w:sz w:val="28"/>
          <w:szCs w:val="28"/>
          <w:u w:val="single"/>
        </w:rPr>
        <w:t>广州市净水有限公司石井污水处理厂二期工程竣工财务决算</w:t>
      </w:r>
      <w:r>
        <w:rPr>
          <w:rFonts w:hint="eastAsia" w:ascii="仿宋_GB2312" w:eastAsia="仿宋_GB2312"/>
          <w:sz w:val="28"/>
          <w:szCs w:val="28"/>
          <w:u w:val="single"/>
          <w:lang w:eastAsia="zh-CN"/>
        </w:rPr>
        <w:t>审计</w:t>
      </w:r>
      <w:r>
        <w:rPr>
          <w:rFonts w:hint="eastAsia" w:ascii="仿宋_GB2312" w:eastAsia="仿宋_GB2312"/>
          <w:sz w:val="28"/>
          <w:szCs w:val="28"/>
          <w:u w:val="single"/>
        </w:rPr>
        <w:t>服务项目</w:t>
      </w:r>
      <w:bookmarkEnd w:id="135"/>
      <w:r>
        <w:rPr>
          <w:rFonts w:hint="eastAsia" w:ascii="仿宋_GB2312" w:eastAsia="仿宋_GB2312"/>
          <w:sz w:val="28"/>
          <w:szCs w:val="28"/>
        </w:rPr>
        <w:t>已具备采购条件，现邀请合格单位参加本□施工</w:t>
      </w:r>
      <w:r>
        <w:rPr>
          <w:rFonts w:ascii="仿宋_GB2312" w:eastAsia="仿宋_GB2312"/>
          <w:sz w:val="28"/>
          <w:szCs w:val="28"/>
        </w:rPr>
        <w:t xml:space="preserve">  </w:t>
      </w:r>
      <w:r>
        <w:rPr>
          <w:rFonts w:hint="eastAsia" w:ascii="仿宋_GB2312" w:eastAsia="仿宋_GB2312"/>
          <w:sz w:val="28"/>
          <w:szCs w:val="28"/>
        </w:rPr>
        <w:t>□货物</w:t>
      </w:r>
      <w:r>
        <w:rPr>
          <w:rFonts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 w:hAnsi="仿宋" w:eastAsia="仿宋" w:cs="仿宋"/>
          <w:sz w:val="28"/>
          <w:szCs w:val="28"/>
        </w:rPr>
        <w:t>□</w:t>
      </w:r>
      <w:r>
        <w:rPr>
          <w:rFonts w:hint="eastAsia" w:ascii="仿宋" w:hAnsi="仿宋" w:eastAsia="仿宋" w:cs="仿宋"/>
          <w:sz w:val="28"/>
          <w:szCs w:val="28"/>
          <w:u w:val="single"/>
        </w:rPr>
        <w:t xml:space="preserve">邀请询比 </w:t>
      </w:r>
      <w:r>
        <w:rPr>
          <w:rFonts w:hint="eastAsia" w:ascii="仿宋" w:hAnsi="仿宋" w:eastAsia="仿宋" w:cs="仿宋"/>
          <w:sz w:val="28"/>
          <w:szCs w:val="28"/>
        </w:rPr>
        <w:sym w:font="Wingdings 2" w:char="0052"/>
      </w:r>
      <w:r>
        <w:rPr>
          <w:rFonts w:hint="eastAsia" w:ascii="仿宋" w:hAnsi="仿宋" w:eastAsia="仿宋" w:cs="仿宋"/>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广州市净水有限公司石井污水处理厂二期工程竣工财务决算</w:t>
      </w:r>
      <w:r>
        <w:rPr>
          <w:rFonts w:hint="eastAsia" w:ascii="仿宋_GB2312" w:eastAsia="仿宋_GB2312"/>
          <w:sz w:val="28"/>
          <w:szCs w:val="28"/>
          <w:u w:val="single"/>
          <w:lang w:eastAsia="zh-CN"/>
        </w:rPr>
        <w:t>审计</w:t>
      </w:r>
      <w:r>
        <w:rPr>
          <w:rFonts w:hint="eastAsia" w:ascii="仿宋_GB2312" w:eastAsia="仿宋_GB2312"/>
          <w:sz w:val="28"/>
          <w:szCs w:val="28"/>
          <w:u w:val="single"/>
        </w:rPr>
        <w:t>服务项目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XJ-20240319-1 </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highlight w:val="none"/>
        </w:rPr>
        <w:t>1.4最高限价（元）</w:t>
      </w:r>
      <w:r>
        <w:rPr>
          <w:rFonts w:hint="eastAsia" w:ascii="仿宋_GB2312" w:eastAsia="仿宋_GB2312"/>
          <w:sz w:val="28"/>
          <w:szCs w:val="28"/>
        </w:rPr>
        <w:t>：</w:t>
      </w:r>
      <w:r>
        <w:rPr>
          <w:rFonts w:hint="eastAsia" w:ascii="仿宋_GB2312" w:eastAsia="仿宋_GB2312"/>
          <w:sz w:val="28"/>
          <w:szCs w:val="28"/>
          <w:u w:val="single"/>
        </w:rPr>
        <w:t xml:space="preserve"> </w:t>
      </w:r>
      <w:r>
        <w:rPr>
          <w:rFonts w:ascii="仿宋_GB2312" w:eastAsia="仿宋_GB2312"/>
          <w:sz w:val="28"/>
          <w:szCs w:val="28"/>
          <w:u w:val="single"/>
        </w:rPr>
        <w:t>2</w:t>
      </w:r>
      <w:r>
        <w:rPr>
          <w:rFonts w:hint="eastAsia" w:ascii="仿宋_GB2312" w:eastAsia="仿宋_GB2312"/>
          <w:sz w:val="28"/>
          <w:szCs w:val="28"/>
          <w:u w:val="single"/>
          <w:lang w:val="en-US" w:eastAsia="zh-CN"/>
        </w:rPr>
        <w:t>59920</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keepNext w:val="0"/>
        <w:keepLines w:val="0"/>
        <w:widowControl w:val="0"/>
        <w:suppressLineNumbers w:val="0"/>
        <w:spacing w:before="0" w:beforeAutospacing="0" w:after="0" w:afterAutospacing="0"/>
        <w:ind w:left="0" w:right="0" w:firstLine="560" w:firstLineChars="200"/>
        <w:jc w:val="both"/>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净水公司</w:t>
      </w:r>
      <w:r>
        <w:rPr>
          <w:rFonts w:hint="eastAsia" w:ascii="仿宋_GB2312" w:eastAsia="仿宋_GB2312"/>
          <w:sz w:val="28"/>
          <w:szCs w:val="28"/>
          <w:u w:val="single"/>
          <w:lang w:val="en-US" w:eastAsia="zh-CN"/>
        </w:rPr>
        <w:t>石井污水处理厂二期工程项目进行竣工财务决算审核工作，并编制竣工财务决算报告</w:t>
      </w:r>
      <w:r>
        <w:rPr>
          <w:rFonts w:hint="eastAsia" w:ascii="仿宋_GB2312" w:eastAsia="仿宋_GB2312"/>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服务期为自合同签订之日起</w:t>
      </w:r>
      <w:r>
        <w:rPr>
          <w:rFonts w:hint="eastAsia" w:ascii="仿宋_GB2312" w:eastAsia="仿宋_GB2312"/>
          <w:sz w:val="28"/>
          <w:szCs w:val="28"/>
          <w:u w:val="single"/>
        </w:rPr>
        <w:t>1</w:t>
      </w:r>
      <w:r>
        <w:rPr>
          <w:rFonts w:hint="eastAsia" w:ascii="仿宋_GB2312" w:eastAsia="仿宋_GB2312"/>
          <w:sz w:val="28"/>
          <w:szCs w:val="28"/>
          <w:u w:val="single"/>
          <w:lang w:val="en-US" w:eastAsia="zh-CN"/>
        </w:rPr>
        <w:t>2</w:t>
      </w:r>
      <w:r>
        <w:rPr>
          <w:rFonts w:hint="eastAsia" w:ascii="仿宋_GB2312" w:eastAsia="仿宋_GB2312"/>
          <w:sz w:val="28"/>
          <w:szCs w:val="28"/>
          <w:u w:val="single"/>
        </w:rPr>
        <w:t>个月（暂定2</w:t>
      </w:r>
      <w:r>
        <w:rPr>
          <w:rFonts w:ascii="仿宋_GB2312" w:eastAsia="仿宋_GB2312"/>
          <w:sz w:val="28"/>
          <w:szCs w:val="28"/>
          <w:u w:val="single"/>
        </w:rPr>
        <w:t>024</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4</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5</w:t>
      </w:r>
      <w:r>
        <w:rPr>
          <w:rFonts w:hint="eastAsia" w:ascii="仿宋_GB2312" w:eastAsia="仿宋_GB2312"/>
          <w:sz w:val="28"/>
          <w:szCs w:val="28"/>
          <w:u w:val="single"/>
        </w:rPr>
        <w:t>日至2</w:t>
      </w:r>
      <w:r>
        <w:rPr>
          <w:rFonts w:ascii="仿宋_GB2312" w:eastAsia="仿宋_GB2312"/>
          <w:sz w:val="28"/>
          <w:szCs w:val="28"/>
          <w:u w:val="single"/>
        </w:rPr>
        <w:t>02</w:t>
      </w:r>
      <w:r>
        <w:rPr>
          <w:rFonts w:hint="eastAsia" w:ascii="仿宋_GB2312" w:eastAsia="仿宋_GB2312"/>
          <w:sz w:val="28"/>
          <w:szCs w:val="28"/>
          <w:u w:val="single"/>
          <w:lang w:val="en-US" w:eastAsia="zh-CN"/>
        </w:rPr>
        <w:t>5</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4</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日止。）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lang w:eastAsia="zh-CN"/>
        </w:rPr>
        <w:t>供应商需在我司提供完整竣工财务决算资料</w:t>
      </w:r>
      <w:r>
        <w:rPr>
          <w:rFonts w:hint="eastAsia" w:ascii="仿宋_GB2312" w:eastAsia="仿宋_GB2312"/>
          <w:sz w:val="28"/>
          <w:szCs w:val="28"/>
          <w:u w:val="single"/>
          <w:lang w:val="en-US" w:eastAsia="zh-CN"/>
        </w:rPr>
        <w:t>30个工作日内出具竣工财务决算报告。</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A3"/>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val="zh-CN"/>
        </w:rPr>
        <w:t>或非法人组织</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sz w:val="28"/>
          <w:szCs w:val="28"/>
        </w:rPr>
        <w:sym w:font="Wingdings 2" w:char="0052"/>
      </w:r>
      <w:r>
        <w:rPr>
          <w:rFonts w:hint="eastAsia" w:ascii="仿宋_GB2312" w:eastAsia="仿宋_GB2312"/>
          <w:sz w:val="28"/>
          <w:szCs w:val="28"/>
        </w:rPr>
        <w:t>（2）供应商应当具备</w:t>
      </w:r>
      <w:r>
        <w:rPr>
          <w:rFonts w:hint="eastAsia" w:ascii="仿宋_GB2312" w:eastAsia="仿宋_GB2312"/>
          <w:sz w:val="28"/>
          <w:szCs w:val="28"/>
          <w:lang w:eastAsia="zh-CN"/>
        </w:rPr>
        <w:t>财政部门</w:t>
      </w:r>
      <w:r>
        <w:rPr>
          <w:rFonts w:hint="eastAsia" w:ascii="仿宋_GB2312" w:eastAsia="仿宋_GB2312"/>
          <w:color w:val="auto"/>
          <w:sz w:val="28"/>
          <w:szCs w:val="28"/>
          <w:highlight w:val="none"/>
          <w:lang w:val="zh-CN" w:eastAsia="zh-CN"/>
        </w:rPr>
        <w:t>颁发的有效的会计师事务所执业证书（</w:t>
      </w:r>
      <w:r>
        <w:rPr>
          <w:rFonts w:hint="eastAsia" w:ascii="仿宋_GB2312" w:eastAsia="仿宋_GB2312"/>
          <w:color w:val="auto"/>
          <w:sz w:val="28"/>
          <w:szCs w:val="28"/>
          <w:highlight w:val="none"/>
          <w:lang w:val="en-US" w:eastAsia="zh-CN"/>
        </w:rPr>
        <w:t>提供复印件证明，加盖单位公章</w:t>
      </w:r>
      <w:r>
        <w:rPr>
          <w:rFonts w:hint="eastAsia" w:ascii="仿宋_GB2312" w:eastAsia="仿宋_GB2312"/>
          <w:color w:val="auto"/>
          <w:sz w:val="28"/>
          <w:szCs w:val="28"/>
          <w:highlight w:val="none"/>
          <w:lang w:val="zh-CN"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 xml:space="preserve">（3） </w:t>
      </w:r>
      <w:r>
        <w:rPr>
          <w:rFonts w:ascii="仿宋_GB2312" w:eastAsia="仿宋_GB2312"/>
          <w:sz w:val="28"/>
          <w:szCs w:val="28"/>
        </w:rPr>
        <w:t>20</w:t>
      </w:r>
      <w:r>
        <w:rPr>
          <w:rFonts w:hint="eastAsia" w:ascii="仿宋_GB2312" w:eastAsia="仿宋_GB2312"/>
          <w:sz w:val="28"/>
          <w:szCs w:val="28"/>
        </w:rPr>
        <w:t>21 年1月1日至今，供应商</w:t>
      </w:r>
      <w:r>
        <w:rPr>
          <w:rFonts w:hint="eastAsia" w:ascii="仿宋_GB2312" w:eastAsia="仿宋_GB2312"/>
          <w:sz w:val="28"/>
          <w:szCs w:val="28"/>
          <w:lang w:eastAsia="zh-CN"/>
        </w:rPr>
        <w:t>至少具有一项</w:t>
      </w:r>
      <w:r>
        <w:rPr>
          <w:rFonts w:hint="eastAsia" w:ascii="仿宋_GB2312" w:eastAsia="仿宋_GB2312"/>
          <w:sz w:val="28"/>
          <w:szCs w:val="28"/>
          <w:lang w:val="en-US" w:eastAsia="zh-CN"/>
        </w:rPr>
        <w:t>企业</w:t>
      </w:r>
      <w:r>
        <w:rPr>
          <w:rFonts w:hint="eastAsia" w:ascii="仿宋_GB2312" w:eastAsia="仿宋_GB2312"/>
          <w:sz w:val="28"/>
          <w:szCs w:val="28"/>
          <w:lang w:eastAsia="zh-CN"/>
        </w:rPr>
        <w:t>竣工财务决算报告编制服务项目的业绩</w:t>
      </w:r>
      <w:r>
        <w:rPr>
          <w:rFonts w:hint="eastAsia" w:ascii="仿宋_GB2312" w:eastAsia="仿宋_GB2312"/>
          <w:sz w:val="28"/>
          <w:szCs w:val="28"/>
        </w:rPr>
        <w:t>。（提供合同复印件证明，包括但不限于项目名称、金额及实施内容、合同</w:t>
      </w:r>
      <w:r>
        <w:rPr>
          <w:rFonts w:hint="eastAsia" w:ascii="仿宋_GB2312" w:eastAsia="仿宋_GB2312"/>
          <w:sz w:val="28"/>
          <w:szCs w:val="28"/>
          <w:lang w:val="en-US" w:eastAsia="zh-CN"/>
        </w:rPr>
        <w:t>双方</w:t>
      </w:r>
      <w:r>
        <w:rPr>
          <w:rFonts w:hint="eastAsia" w:ascii="仿宋_GB2312" w:eastAsia="仿宋_GB2312"/>
          <w:sz w:val="28"/>
          <w:szCs w:val="28"/>
        </w:rPr>
        <w:t>盖章、签订日期，加盖单位公章）</w:t>
      </w:r>
    </w:p>
    <w:p>
      <w:pPr>
        <w:adjustRightInd w:val="0"/>
        <w:snapToGrid w:val="0"/>
        <w:spacing w:line="600" w:lineRule="exact"/>
        <w:jc w:val="left"/>
        <w:textAlignment w:val="auto"/>
        <w:rPr>
          <w:rFonts w:ascii="仿宋_GB2312" w:hAnsi="宋体" w:eastAsia="仿宋_GB2312" w:cs="Times New Roman"/>
          <w:kern w:val="0"/>
          <w:sz w:val="28"/>
          <w:szCs w:val="28"/>
          <w:u w:val="single"/>
        </w:rPr>
      </w:pPr>
      <w:r>
        <w:rPr>
          <w:rFonts w:hint="eastAsia" w:ascii="仿宋_GB2312" w:hAnsi="宋体" w:eastAsia="仿宋_GB2312" w:cs="Times New Roman"/>
          <w:kern w:val="0"/>
          <w:sz w:val="28"/>
          <w:szCs w:val="28"/>
        </w:rPr>
        <w:sym w:font="Wingdings 2" w:char="00A3"/>
      </w:r>
      <w:r>
        <w:rPr>
          <w:rFonts w:hint="eastAsia" w:ascii="仿宋_GB2312" w:hAnsi="宋体" w:eastAsia="仿宋_GB2312" w:cs="Times New Roman"/>
          <w:kern w:val="0"/>
          <w:sz w:val="28"/>
          <w:szCs w:val="28"/>
        </w:rPr>
        <w:t>（</w:t>
      </w:r>
      <w:r>
        <w:rPr>
          <w:rFonts w:hint="eastAsia" w:ascii="仿宋_GB2312" w:hAnsi="宋体" w:eastAsia="仿宋_GB2312" w:cs="Times New Roman"/>
          <w:kern w:val="0"/>
          <w:sz w:val="28"/>
          <w:szCs w:val="28"/>
          <w:lang w:val="en-US" w:eastAsia="zh-CN"/>
        </w:rPr>
        <w:t>4</w:t>
      </w:r>
      <w:r>
        <w:rPr>
          <w:rFonts w:hint="eastAsia" w:ascii="仿宋_GB2312" w:hAnsi="宋体" w:eastAsia="仿宋_GB2312" w:cs="Times New Roman"/>
          <w:kern w:val="0"/>
          <w:sz w:val="28"/>
          <w:szCs w:val="28"/>
        </w:rPr>
        <w:t>）其他要求：</w:t>
      </w:r>
      <w:r>
        <w:rPr>
          <w:rFonts w:hint="eastAsia" w:ascii="仿宋_GB2312" w:hAnsi="宋体" w:eastAsia="仿宋_GB2312" w:cs="Times New Roman"/>
          <w:kern w:val="0"/>
          <w:sz w:val="28"/>
          <w:szCs w:val="28"/>
          <w:lang w:val="en-US" w:eastAsia="zh-CN"/>
        </w:rPr>
        <w:t>无。</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r>
        <w:rPr>
          <w:rFonts w:hint="eastAsia" w:ascii="仿宋_GB2312" w:eastAsia="仿宋_GB2312"/>
          <w:sz w:val="28"/>
          <w:szCs w:val="28"/>
        </w:rPr>
        <w:t xml:space="preserve">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w:t>
      </w:r>
      <w:r>
        <w:rPr>
          <w:rFonts w:hint="eastAsia" w:ascii="仿宋_GB2312" w:eastAsia="仿宋_GB2312"/>
          <w:sz w:val="28"/>
          <w:szCs w:val="28"/>
          <w:u w:val="single"/>
        </w:rPr>
        <w:t>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25 </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lang w:val="en-US" w:eastAsia="zh-CN"/>
        </w:rPr>
        <w:t>:</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1</w:t>
      </w:r>
      <w:r>
        <w:rPr>
          <w:rFonts w:hint="eastAsia" w:ascii="仿宋_GB2312" w:eastAsia="仿宋_GB2312" w:hAnsiTheme="minorHAnsi" w:cstheme="minorBidi"/>
          <w:kern w:val="2"/>
          <w:sz w:val="28"/>
          <w:szCs w:val="28"/>
        </w:rPr>
        <w:t>）通过“广州净水公司”微信公众号或来访时扫码进行访客预约登记。</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2</w:t>
      </w:r>
      <w:r>
        <w:rPr>
          <w:rFonts w:hint="eastAsia" w:ascii="仿宋_GB2312" w:eastAsia="仿宋_GB2312" w:hAnsiTheme="minorHAnsi" w:cstheme="minorBidi"/>
          <w:kern w:val="2"/>
          <w:sz w:val="28"/>
          <w:szCs w:val="28"/>
        </w:rPr>
        <w:t>）“组织”选择“公司本部”，“部门”选择“招投标合同管理部”。</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3</w:t>
      </w:r>
      <w:r>
        <w:rPr>
          <w:rFonts w:hint="eastAsia" w:ascii="仿宋_GB2312" w:eastAsia="仿宋_GB2312" w:hAnsiTheme="minorHAnsi" w:cstheme="minorBidi"/>
          <w:kern w:val="2"/>
          <w:sz w:val="28"/>
          <w:szCs w:val="28"/>
        </w:rPr>
        <w:t>）“被访人员”选择“招标部”，“手机号”：“</w:t>
      </w:r>
      <w:r>
        <w:rPr>
          <w:rFonts w:ascii="仿宋_GB2312" w:eastAsia="仿宋_GB2312" w:hAnsiTheme="minorHAnsi" w:cstheme="minorBidi"/>
          <w:kern w:val="2"/>
          <w:sz w:val="28"/>
          <w:szCs w:val="28"/>
        </w:rPr>
        <w:t>62315524</w:t>
      </w:r>
      <w:r>
        <w:rPr>
          <w:rFonts w:hint="eastAsia" w:ascii="仿宋_GB2312" w:eastAsia="仿宋_GB2312" w:hAnsiTheme="minorHAnsi" w:cstheme="minorBidi"/>
          <w:kern w:val="2"/>
          <w:sz w:val="28"/>
          <w:szCs w:val="28"/>
        </w:rPr>
        <w:t>”。</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4</w:t>
      </w:r>
      <w:r>
        <w:rPr>
          <w:rFonts w:hint="eastAsia" w:ascii="仿宋_GB2312" w:eastAsia="仿宋_GB2312" w:hAnsiTheme="minorHAnsi" w:cstheme="minorBidi"/>
          <w:kern w:val="2"/>
          <w:sz w:val="28"/>
          <w:szCs w:val="28"/>
        </w:rPr>
        <w:t>）“详细描述”：找</w:t>
      </w:r>
      <w:r>
        <w:rPr>
          <w:rFonts w:ascii="仿宋_GB2312" w:eastAsia="仿宋_GB2312" w:hAnsiTheme="minorHAnsi" w:cstheme="minorBidi"/>
          <w:kern w:val="2"/>
          <w:sz w:val="28"/>
          <w:szCs w:val="28"/>
        </w:rPr>
        <w:t>XX</w:t>
      </w:r>
      <w:r>
        <w:rPr>
          <w:rFonts w:hint="eastAsia" w:ascii="仿宋_GB2312" w:eastAsia="仿宋_GB2312" w:hAnsiTheme="minorHAnsi" w:cstheme="minorBidi"/>
          <w:kern w:val="2"/>
          <w:sz w:val="28"/>
          <w:szCs w:val="28"/>
        </w:rPr>
        <w:t>，递交</w:t>
      </w:r>
      <w:r>
        <w:rPr>
          <w:rFonts w:ascii="仿宋_GB2312" w:eastAsia="仿宋_GB2312" w:hAnsiTheme="minorHAnsi" w:cstheme="minorBidi"/>
          <w:kern w:val="2"/>
          <w:sz w:val="28"/>
          <w:szCs w:val="28"/>
        </w:rPr>
        <w:t>XX</w:t>
      </w:r>
      <w:r>
        <w:rPr>
          <w:rFonts w:hint="eastAsia" w:ascii="仿宋_GB2312" w:eastAsia="仿宋_GB2312" w:hAnsiTheme="minorHAnsi" w:cstheme="minorBidi"/>
          <w:kern w:val="2"/>
          <w:sz w:val="28"/>
          <w:szCs w:val="28"/>
        </w:rPr>
        <w:t>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w:t>
      </w:r>
      <w:r>
        <w:rPr>
          <w:rFonts w:hint="eastAsia" w:ascii="仿宋_GB2312" w:hAnsi="仿宋" w:eastAsia="仿宋_GB2312"/>
          <w:sz w:val="28"/>
          <w:szCs w:val="28"/>
        </w:rPr>
        <w:t>，并由授权人亲自递交至净水公司</w:t>
      </w:r>
      <w:r>
        <w:rPr>
          <w:rFonts w:ascii="仿宋_GB2312" w:hAnsi="仿宋" w:eastAsia="仿宋_GB2312"/>
          <w:sz w:val="28"/>
          <w:szCs w:val="28"/>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广州市净水有限公司招标部</w:t>
      </w:r>
      <w:r>
        <w:rPr>
          <w:rFonts w:ascii="仿宋_GB2312" w:hAnsi="仿宋" w:eastAsia="仿宋_GB2312"/>
          <w:sz w:val="28"/>
          <w:szCs w:val="28"/>
        </w:rPr>
        <w:t>，电话：</w:t>
      </w:r>
      <w:r>
        <w:rPr>
          <w:rFonts w:hint="eastAsia" w:ascii="仿宋_GB2312" w:hAnsi="仿宋" w:eastAsia="仿宋_GB2312"/>
          <w:sz w:val="28"/>
          <w:szCs w:val="28"/>
          <w:u w:val="single"/>
          <w:lang w:val="en-US" w:eastAsia="zh-CN"/>
        </w:rPr>
        <w:t>6</w:t>
      </w:r>
      <w:r>
        <w:rPr>
          <w:rFonts w:hint="eastAsia" w:ascii="仿宋_GB2312" w:hAnsi="仿宋" w:eastAsia="仿宋_GB2312"/>
          <w:sz w:val="28"/>
          <w:szCs w:val="28"/>
          <w:u w:val="single"/>
        </w:rPr>
        <w:t>2315524</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r>
              <w:rPr>
                <w:rFonts w:hint="eastAsia" w:ascii="仿宋_GB2312" w:eastAsia="仿宋_GB2312"/>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 xml:space="preserve">： </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24"/>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ind w:firstLine="0"/>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16705"/>
      <w:bookmarkStart w:id="15" w:name="_Toc16557"/>
      <w:bookmarkStart w:id="16" w:name="_Toc25603"/>
      <w:bookmarkStart w:id="17" w:name="_Toc9448"/>
      <w:bookmarkStart w:id="18" w:name="_Toc32588"/>
      <w:bookmarkStart w:id="19" w:name="_Toc2331"/>
      <w:bookmarkStart w:id="20" w:name="_Toc23749"/>
      <w:bookmarkStart w:id="21" w:name="_Toc7340"/>
      <w:bookmarkStart w:id="22" w:name="_Toc19295"/>
      <w:bookmarkStart w:id="23" w:name="_Toc2324"/>
    </w:p>
    <w:p>
      <w:pPr>
        <w:pStyle w:val="4"/>
      </w:pPr>
      <w:r>
        <w:pict>
          <v:shape id="_x0000_s1042" o:spid="_x0000_s1042" o:spt="32" type="#_x0000_t32" style="position:absolute;left:0pt;margin-left:186.15pt;margin-top:45.9pt;height:0pt;width:75.5pt;z-index:251675648;mso-width-relative:page;mso-height-relative:page;" o:connectortype="straight" filled="f" coordsize="21600,21600">
            <v:path arrowok="t"/>
            <v:fill on="f" focussize="0,0"/>
            <v:stroke/>
            <v:imagedata o:title=""/>
            <o:lock v:ext="edit"/>
          </v:shape>
        </w:pict>
      </w:r>
      <w:r>
        <w:pict>
          <v:shape id="_x0000_s1043" o:spid="_x0000_s1043" o:spt="32" type="#_x0000_t32" style="position:absolute;left:0pt;margin-left:184.9pt;margin-top:1.15pt;height:0pt;width:75.5pt;z-index:251674624;mso-width-relative:page;mso-height-relative:page;" o:connectortype="straight" filled="f" coordsize="21600,21600">
            <v:path arrowok="t"/>
            <v:fill on="f" focussize="0,0"/>
            <v:stroke/>
            <v:imagedata o:title=""/>
            <o:lock v:ext="edit"/>
          </v:shape>
        </w:pic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2339"/>
      <w:bookmarkStart w:id="25" w:name="_Toc3416"/>
      <w:r>
        <w:rPr>
          <w:rFonts w:hint="eastAsia"/>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pStyle w:val="24"/>
        <w:ind w:firstLine="0"/>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r>
        <w:rPr>
          <w:rFonts w:hint="eastAsia" w:ascii="仿宋_GB2312" w:eastAsia="仿宋_GB2312"/>
          <w:sz w:val="28"/>
          <w:szCs w:val="28"/>
        </w:rPr>
        <w:t>）非法定代表人</w:t>
      </w:r>
      <w:r>
        <w:rPr>
          <w:rFonts w:hint="eastAsia" w:ascii="仿宋_GB2312" w:eastAsia="仿宋_GB2312"/>
          <w:sz w:val="28"/>
          <w:szCs w:val="28"/>
          <w:lang w:val="en-US" w:eastAsia="zh-CN"/>
        </w:rPr>
        <w:t>/负责人</w:t>
      </w:r>
      <w:r>
        <w:rPr>
          <w:rFonts w:hint="eastAsia" w:ascii="仿宋_GB2312" w:eastAsia="仿宋_GB2312"/>
          <w:sz w:val="28"/>
          <w:szCs w:val="28"/>
        </w:rPr>
        <w:t>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w:t>
      </w:r>
      <w:r>
        <w:rPr>
          <w:rFonts w:hint="eastAsia" w:ascii="仿宋_GB2312" w:eastAsia="仿宋_GB2312"/>
          <w:sz w:val="28"/>
          <w:szCs w:val="28"/>
          <w:lang w:val="en-US" w:eastAsia="zh-CN"/>
        </w:rPr>
        <w:t>/负责人</w:t>
      </w:r>
      <w:r>
        <w:rPr>
          <w:rFonts w:hint="eastAsia" w:ascii="仿宋_GB2312" w:eastAsia="仿宋_GB2312"/>
          <w:sz w:val="28"/>
          <w:szCs w:val="28"/>
        </w:rPr>
        <w:t>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w:t>
      </w:r>
      <w:r>
        <w:rPr>
          <w:rFonts w:hint="eastAsia" w:ascii="仿宋_GB2312" w:eastAsia="仿宋_GB2312"/>
          <w:sz w:val="28"/>
          <w:szCs w:val="28"/>
          <w:lang w:val="en-US" w:eastAsia="zh-CN"/>
        </w:rPr>
        <w:t>/</w:t>
      </w:r>
      <w:r>
        <w:rPr>
          <w:rFonts w:hint="eastAsia" w:ascii="仿宋_GB2312" w:eastAsia="仿宋_GB2312"/>
          <w:sz w:val="28"/>
          <w:szCs w:val="28"/>
        </w:rPr>
        <w:t>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4"/>
        <w:rPr>
          <w:rFonts w:asciiTheme="majorEastAsia" w:hAnsiTheme="majorEastAsia" w:eastAsiaTheme="majorEastAsia"/>
          <w:b/>
          <w:color w:val="auto"/>
          <w:sz w:val="28"/>
          <w:szCs w:val="28"/>
        </w:rPr>
      </w:pPr>
    </w:p>
    <w:p>
      <w:pPr>
        <w:pStyle w:val="24"/>
        <w:rPr>
          <w:rFonts w:asciiTheme="majorEastAsia" w:hAnsiTheme="majorEastAsia" w:eastAsiaTheme="majorEastAsia"/>
          <w:b/>
          <w:color w:val="auto"/>
          <w:sz w:val="28"/>
          <w:szCs w:val="28"/>
        </w:rPr>
      </w:pPr>
    </w:p>
    <w:p>
      <w:pPr>
        <w:pStyle w:val="24"/>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w:t>
      </w:r>
      <w:r>
        <w:rPr>
          <w:rFonts w:hint="eastAsia" w:ascii="仿宋_GB2312" w:eastAsia="仿宋_GB2312" w:hAnsiTheme="majorEastAsia"/>
          <w:sz w:val="28"/>
          <w:szCs w:val="28"/>
          <w:lang w:val="en-US" w:eastAsia="zh-CN"/>
        </w:rPr>
        <w:t>/负责人</w:t>
      </w:r>
      <w:r>
        <w:rPr>
          <w:rFonts w:hint="eastAsia" w:ascii="仿宋_GB2312" w:eastAsia="仿宋_GB2312" w:hAnsiTheme="majorEastAsia"/>
          <w:sz w:val="28"/>
          <w:szCs w:val="28"/>
        </w:rPr>
        <w:t>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w:t>
      </w:r>
      <w:r>
        <w:rPr>
          <w:rFonts w:hint="eastAsia" w:hAnsi="宋体" w:cs="仿宋_GB2312"/>
          <w:kern w:val="0"/>
          <w:sz w:val="28"/>
          <w:szCs w:val="28"/>
          <w:lang w:val="en-US" w:eastAsia="zh-CN"/>
        </w:rPr>
        <w:t>/负责人</w:t>
      </w:r>
      <w:r>
        <w:rPr>
          <w:rFonts w:hint="eastAsia" w:hAnsi="宋体" w:cs="仿宋_GB2312"/>
          <w:kern w:val="0"/>
          <w:sz w:val="28"/>
          <w:szCs w:val="28"/>
        </w:rPr>
        <w:t>：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8" w:leftChars="47" w:firstLine="1960" w:firstLineChars="700"/>
        <w:jc w:val="left"/>
        <w:rPr>
          <w:rFonts w:hAnsi="宋体" w:cs="仿宋_GB2312"/>
          <w:kern w:val="0"/>
          <w:sz w:val="28"/>
          <w:szCs w:val="28"/>
        </w:rPr>
      </w:pPr>
    </w:p>
    <w:p>
      <w:pPr>
        <w:widowControl/>
        <w:ind w:left="98"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w:t>
      </w:r>
      <w:r>
        <w:rPr>
          <w:rFonts w:hint="eastAsia" w:hAnsi="宋体" w:cs="仿宋_GB2312"/>
          <w:kern w:val="0"/>
          <w:sz w:val="28"/>
          <w:szCs w:val="28"/>
          <w:lang w:val="en-US" w:eastAsia="zh-CN"/>
        </w:rPr>
        <w:t>/负责人</w:t>
      </w:r>
      <w:r>
        <w:rPr>
          <w:rFonts w:hint="eastAsia" w:hAnsi="宋体" w:cs="仿宋_GB2312"/>
          <w:kern w:val="0"/>
          <w:sz w:val="28"/>
          <w:szCs w:val="28"/>
        </w:rPr>
        <w:t>或授权代表（签字）</w:t>
      </w:r>
    </w:p>
    <w:p>
      <w:pPr>
        <w:widowControl/>
        <w:ind w:left="98"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w:t>
      </w:r>
      <w:r>
        <w:rPr>
          <w:rFonts w:hint="eastAsia" w:hAnsi="仿宋"/>
          <w:sz w:val="24"/>
          <w:lang w:val="en-US" w:eastAsia="zh-CN"/>
        </w:rPr>
        <w:t>/负责人</w:t>
      </w:r>
      <w:r>
        <w:rPr>
          <w:rFonts w:hAnsi="仿宋"/>
          <w:sz w:val="24"/>
        </w:rPr>
        <w:t>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4"/>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1455"/>
      <w:bookmarkStart w:id="27" w:name="_Toc2867"/>
    </w:p>
    <w:p>
      <w:pPr>
        <w:rPr>
          <w:kern w:val="44"/>
          <w:sz w:val="44"/>
          <w:szCs w:val="44"/>
        </w:rPr>
      </w:pPr>
    </w:p>
    <w:p>
      <w:pPr>
        <w:pStyle w:val="8"/>
      </w:pPr>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asciiTheme="minorHAnsi" w:hAnsiTheme="minorHAnsi" w:cstheme="minorBidi"/>
          <w:kern w:val="44"/>
          <w:sz w:val="44"/>
          <w:szCs w:val="44"/>
        </w:rPr>
        <w:pict>
          <v:shape id="_x0000_s1027" o:spid="_x0000_s1027" o:spt="32" type="#_x0000_t32" style="position:absolute;left:0pt;margin-left:186.8pt;margin-top:2.3pt;height:0pt;width:75.5pt;z-index:251662336;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1029" o:spid="_x0000_s1029" o:spt="32" type="#_x0000_t32" style="position:absolute;left:0pt;margin-left:186.2pt;margin-top:42.6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26"/>
      <w:bookmarkEnd w:id="27"/>
    </w:p>
    <w:p>
      <w:pPr>
        <w:pStyle w:val="40"/>
      </w:pPr>
    </w:p>
    <w:p>
      <w:pPr>
        <w:pStyle w:val="5"/>
      </w:pPr>
      <w:bookmarkStart w:id="28" w:name="_Toc88209934"/>
      <w:bookmarkStart w:id="29" w:name="_Toc7040"/>
      <w:bookmarkStart w:id="30" w:name="_Toc87616371"/>
      <w:bookmarkStart w:id="31" w:name="_Toc7303"/>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r>
              <w:rPr>
                <w:rFonts w:hint="eastAsia" w:ascii="仿宋_GB2312" w:eastAsia="仿宋_GB2312" w:hAnsiTheme="minorEastAsia"/>
                <w:sz w:val="24"/>
                <w:szCs w:val="24"/>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ascii="仿宋_GB2312" w:eastAsia="仿宋_GB2312" w:hAnsiTheme="minorEastAsia"/>
                <w:sz w:val="24"/>
                <w:szCs w:val="24"/>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8"/>
        <w:rPr>
          <w:rFonts w:ascii="仿宋_GB2312" w:eastAsia="仿宋_GB2312"/>
          <w:sz w:val="28"/>
          <w:szCs w:val="28"/>
        </w:rPr>
      </w:pPr>
    </w:p>
    <w:p>
      <w:pPr>
        <w:pStyle w:val="8"/>
        <w:rPr>
          <w:rFonts w:ascii="仿宋_GB2312" w:eastAsia="仿宋_GB2312"/>
          <w:sz w:val="28"/>
          <w:szCs w:val="28"/>
        </w:rPr>
      </w:pPr>
    </w:p>
    <w:p>
      <w:pPr>
        <w:pStyle w:val="4"/>
      </w:pPr>
      <w:bookmarkStart w:id="34" w:name="_Toc10930"/>
      <w:bookmarkStart w:id="35" w:name="_Toc7118"/>
      <w:bookmarkStart w:id="36" w:name="_Toc3156"/>
      <w:bookmarkStart w:id="37" w:name="_Toc19050"/>
      <w:bookmarkStart w:id="38" w:name="_Toc7437"/>
      <w:bookmarkStart w:id="39" w:name="_Toc20594"/>
      <w:bookmarkStart w:id="40" w:name="_Toc23581"/>
      <w:bookmarkStart w:id="41" w:name="_Toc4952"/>
      <w:bookmarkStart w:id="42" w:name="_Toc19759"/>
      <w:bookmarkStart w:id="43" w:name="_Toc14870"/>
      <w:bookmarkStart w:id="44" w:name="_Toc14552"/>
      <w:r>
        <w:pict>
          <v:shape id="_x0000_s1030" o:spid="_x0000_s1030" o:spt="32" type="#_x0000_t32" style="position:absolute;left:0pt;margin-left:188pt;margin-top:7.85pt;height:0pt;width:75.5pt;z-index:251664384;mso-width-relative:page;mso-height-relative:page;" o:connectortype="straight" filled="f" coordsize="21600,21600">
            <v:path arrowok="t"/>
            <v:fill on="f" focussize="0,0"/>
            <v:stroke/>
            <v:imagedata o:title=""/>
            <o:lock v:ext="edit"/>
          </v:shape>
        </w:pict>
      </w:r>
      <w:r>
        <w:pict>
          <v:shape id="_x0000_s1031" o:spid="_x0000_s1031" o:spt="32" type="#_x0000_t32" style="position:absolute;left:0pt;margin-left:187.1pt;margin-top:50pt;height:0pt;width:75.5pt;z-index:251665408;mso-width-relative:page;mso-height-relative:page;" o:connectortype="straight" filled="f" coordsize="21600,21600">
            <v:path arrowok="t"/>
            <v:fill on="f" focussize="0,0"/>
            <v:stroke/>
            <v:imagedata o:title=""/>
            <o:lock v:ext="edit"/>
          </v:shape>
        </w:pic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40"/>
      </w:pPr>
    </w:p>
    <w:p>
      <w:pPr>
        <w:pStyle w:val="4"/>
      </w:pPr>
      <w:bookmarkStart w:id="45" w:name="_Toc12177"/>
      <w:bookmarkStart w:id="46" w:name="_Toc21840"/>
      <w:bookmarkStart w:id="47" w:name="_Toc29484"/>
      <w:bookmarkStart w:id="48" w:name="_Toc87616378"/>
      <w:bookmarkStart w:id="49" w:name="_Toc13898"/>
      <w:bookmarkStart w:id="50" w:name="_Toc21079"/>
      <w:bookmarkStart w:id="51" w:name="_Toc30530"/>
      <w:bookmarkStart w:id="52" w:name="_Toc32607"/>
      <w:bookmarkStart w:id="53" w:name="_Toc22212"/>
      <w:bookmarkStart w:id="54" w:name="_Toc88209941"/>
      <w:bookmarkStart w:id="55" w:name="_Toc7831"/>
      <w:bookmarkStart w:id="56" w:name="_Toc6308"/>
      <w:bookmarkStart w:id="57" w:name="_Toc29345"/>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5"/>
      </w:pPr>
      <w:bookmarkStart w:id="58" w:name="_Toc23033"/>
      <w:bookmarkStart w:id="59" w:name="_Toc26826"/>
      <w:r>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w:t>
            </w:r>
            <w:r>
              <w:rPr>
                <w:rFonts w:hint="eastAsia" w:ascii="仿宋_GB2312" w:eastAsia="仿宋_GB2312"/>
                <w:sz w:val="24"/>
                <w:szCs w:val="24"/>
                <w:lang w:val="en-US" w:eastAsia="zh-CN"/>
              </w:rPr>
              <w:t>/</w:t>
            </w:r>
            <w:r>
              <w:rPr>
                <w:rFonts w:hint="eastAsia" w:ascii="仿宋_GB2312" w:eastAsia="仿宋_GB2312"/>
                <w:sz w:val="24"/>
                <w:szCs w:val="24"/>
              </w:rPr>
              <w:t>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lang w:val="zh-CN" w:eastAsia="zh-CN"/>
              </w:rPr>
              <w:t>供应商必须为中华人民共和国境内注册成立并合法存续的法人或其分支机构</w:t>
            </w:r>
            <w:r>
              <w:rPr>
                <w:rFonts w:hint="eastAsia" w:ascii="仿宋_GB2312" w:eastAsia="仿宋_GB2312"/>
                <w:sz w:val="24"/>
                <w:szCs w:val="24"/>
                <w:lang w:val="zh-CN"/>
              </w:rPr>
              <w:t>或非法人组织</w:t>
            </w:r>
            <w:r>
              <w:rPr>
                <w:rFonts w:hint="eastAsia" w:ascii="仿宋_GB2312" w:eastAsia="仿宋_GB2312"/>
                <w:sz w:val="24"/>
                <w:szCs w:val="24"/>
                <w:lang w:val="zh-CN" w:eastAsia="zh-CN"/>
              </w:rPr>
              <w:t>，</w:t>
            </w:r>
            <w:r>
              <w:rPr>
                <w:rFonts w:hint="eastAsia" w:ascii="仿宋_GB2312" w:eastAsia="仿宋_GB2312"/>
                <w:sz w:val="24"/>
                <w:szCs w:val="24"/>
                <w:lang w:eastAsia="zh-CN"/>
              </w:rPr>
              <w:t>持有事业单位登记管理部门核发的事业单位法人证书或工商行政管理部门核发的营业执照，且在有效期内。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4"/>
      </w:pPr>
      <w:bookmarkStart w:id="60" w:name="_Toc88209947"/>
      <w:r>
        <w:pict>
          <v:shape id="_x0000_s1048" o:spid="_x0000_s1048" o:spt="32" type="#_x0000_t32" style="position:absolute;left:0pt;margin-left:189.2pt;margin-top:57.5pt;height:0pt;width:75.5pt;z-index:251677696;mso-width-relative:page;mso-height-relative:page;" o:connectortype="straight" filled="f" coordsize="21600,21600">
            <v:path arrowok="t"/>
            <v:fill on="f" focussize="0,0"/>
            <v:stroke/>
            <v:imagedata o:title=""/>
            <o:lock v:ext="edit"/>
          </v:shape>
        </w:pict>
      </w:r>
      <w:r>
        <w:pict>
          <v:shape id="_x0000_s1049" o:spid="_x0000_s1049" o:spt="32" type="#_x0000_t32" style="position:absolute;left:0pt;margin-left:189.15pt;margin-top:20.1pt;height:0pt;width:75.5pt;z-index:251676672;mso-width-relative:page;mso-height-relative:page;" o:connectortype="straight" filled="f" coordsize="21600,21600">
            <v:path arrowok="t"/>
            <v:fill on="f" focussize="0,0"/>
            <v:stroke/>
            <v:imagedata o:title=""/>
            <o:lock v:ext="edit"/>
          </v:shape>
        </w:pict>
      </w:r>
      <w:r>
        <w:rPr>
          <w:rFonts w:hint="eastAsia"/>
        </w:rPr>
        <w:t>第五章</w:t>
      </w:r>
    </w:p>
    <w:p>
      <w:pPr>
        <w:pStyle w:val="5"/>
        <w:rPr>
          <w:szCs w:val="44"/>
        </w:rPr>
      </w:pPr>
      <w:r>
        <w:rPr>
          <w:rFonts w:hint="eastAsia"/>
          <w:szCs w:val="44"/>
        </w:rPr>
        <w:t>采购需求</w:t>
      </w: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spacing w:line="360" w:lineRule="auto"/>
        <w:ind w:firstLine="470" w:firstLineChars="196"/>
        <w:rPr>
          <w:szCs w:val="44"/>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bookmarkEnd w:id="60"/>
    <w:p>
      <w:pPr>
        <w:spacing w:line="360" w:lineRule="auto"/>
        <w:rPr>
          <w:rFonts w:ascii="仿宋_GB2312" w:hAnsi="仿宋_GB2312" w:eastAsia="仿宋_GB2312" w:cs="仿宋_GB2312"/>
          <w:sz w:val="28"/>
          <w:szCs w:val="28"/>
        </w:rPr>
        <w:sectPr>
          <w:footerReference r:id="rId4" w:type="default"/>
          <w:pgSz w:w="11906" w:h="16838"/>
          <w:pgMar w:top="1134" w:right="1134" w:bottom="1134" w:left="1701" w:header="851" w:footer="992" w:gutter="0"/>
          <w:pgNumType w:fmt="decimal" w:start="1"/>
          <w:cols w:space="720" w:num="1"/>
          <w:docGrid w:type="linesAndChars" w:linePitch="312" w:charSpace="0"/>
        </w:sectPr>
      </w:pPr>
    </w:p>
    <w:p>
      <w:pPr>
        <w:pStyle w:val="5"/>
        <w:numPr>
          <w:ilvl w:val="0"/>
          <w:numId w:val="5"/>
        </w:numPr>
        <w:jc w:val="both"/>
        <w:rPr>
          <w:rFonts w:hint="eastAsia"/>
          <w:sz w:val="30"/>
          <w:szCs w:val="30"/>
          <w:lang w:eastAsia="zh-CN"/>
        </w:rPr>
      </w:pPr>
      <w:r>
        <w:rPr>
          <w:rFonts w:hint="eastAsia"/>
          <w:sz w:val="30"/>
          <w:szCs w:val="30"/>
          <w:lang w:eastAsia="zh-CN"/>
        </w:rPr>
        <w:t>项目情况介绍</w:t>
      </w:r>
    </w:p>
    <w:p>
      <w:pPr>
        <w:pStyle w:val="24"/>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（一）标的名称：广州市净水有限公司</w:t>
      </w:r>
      <w:r>
        <w:rPr>
          <w:rFonts w:hint="eastAsia" w:ascii="仿宋" w:hAnsi="仿宋" w:eastAsia="仿宋" w:cs="仿宋"/>
          <w:kern w:val="0"/>
          <w:sz w:val="28"/>
          <w:szCs w:val="28"/>
          <w:lang w:val="en-US" w:eastAsia="zh-CN" w:bidi="ar"/>
        </w:rPr>
        <w:t>石井污水处理厂二期工程项目竣工财务决算</w:t>
      </w:r>
      <w:r>
        <w:rPr>
          <w:rFonts w:hint="eastAsia" w:ascii="仿宋" w:hAnsi="仿宋" w:eastAsia="仿宋" w:cs="仿宋"/>
          <w:b w:val="0"/>
          <w:bCs w:val="0"/>
          <w:color w:val="auto"/>
          <w:sz w:val="28"/>
          <w:szCs w:val="28"/>
          <w:highlight w:val="none"/>
          <w:lang w:val="en-US" w:eastAsia="zh-CN"/>
        </w:rPr>
        <w:t>审计服务项目</w:t>
      </w:r>
    </w:p>
    <w:p>
      <w:pPr>
        <w:ind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（二）项目内容：</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kern w:val="0"/>
          <w:sz w:val="28"/>
          <w:szCs w:val="28"/>
          <w:lang w:val="en-US" w:eastAsia="zh-CN" w:bidi="ar"/>
        </w:rPr>
      </w:pPr>
      <w:r>
        <w:rPr>
          <w:rFonts w:hint="eastAsia" w:ascii="仿宋" w:hAnsi="仿宋" w:eastAsia="仿宋" w:cs="仿宋"/>
          <w:sz w:val="28"/>
          <w:szCs w:val="28"/>
          <w:lang w:eastAsia="zh-CN"/>
        </w:rPr>
        <w:t>选取一家供应商</w:t>
      </w:r>
      <w:r>
        <w:rPr>
          <w:rFonts w:hint="eastAsia" w:ascii="仿宋" w:hAnsi="仿宋" w:eastAsia="仿宋" w:cs="仿宋"/>
          <w:kern w:val="0"/>
          <w:sz w:val="28"/>
          <w:szCs w:val="28"/>
          <w:lang w:val="en-US" w:eastAsia="zh-CN" w:bidi="ar"/>
        </w:rPr>
        <w:t>对石井污水处理厂二期工程项目竣工财务决算进行审核，并编制竣工财务决算报告。</w:t>
      </w:r>
    </w:p>
    <w:p>
      <w:pPr>
        <w:numPr>
          <w:ilvl w:val="0"/>
          <w:numId w:val="0"/>
        </w:numPr>
        <w:rPr>
          <w:rFonts w:hint="eastAsia"/>
          <w:lang w:eastAsia="zh-CN"/>
        </w:rPr>
      </w:pPr>
    </w:p>
    <w:p>
      <w:pPr>
        <w:pStyle w:val="5"/>
        <w:numPr>
          <w:ilvl w:val="0"/>
          <w:numId w:val="5"/>
        </w:numPr>
        <w:ind w:left="0" w:leftChars="0" w:firstLine="0" w:firstLineChars="0"/>
        <w:jc w:val="left"/>
        <w:rPr>
          <w:rFonts w:hint="eastAsia"/>
          <w:sz w:val="30"/>
          <w:szCs w:val="30"/>
          <w:lang w:eastAsia="zh-CN"/>
        </w:rPr>
      </w:pPr>
      <w:r>
        <w:rPr>
          <w:rFonts w:hint="eastAsia"/>
          <w:sz w:val="30"/>
          <w:szCs w:val="30"/>
          <w:lang w:eastAsia="zh-CN"/>
        </w:rPr>
        <w:t>项目要求</w:t>
      </w:r>
    </w:p>
    <w:p>
      <w:pPr>
        <w:numPr>
          <w:ilvl w:val="0"/>
          <w:numId w:val="6"/>
        </w:numPr>
        <w:ind w:leftChars="0"/>
        <w:rPr>
          <w:rFonts w:hint="eastAsia" w:ascii="仿宋" w:hAnsi="仿宋" w:eastAsia="仿宋" w:cs="仿宋"/>
          <w:sz w:val="28"/>
          <w:szCs w:val="28"/>
          <w:lang w:eastAsia="zh-CN"/>
        </w:rPr>
      </w:pPr>
      <w:r>
        <w:rPr>
          <w:rFonts w:hint="eastAsia" w:ascii="仿宋" w:hAnsi="仿宋" w:eastAsia="仿宋" w:cs="仿宋"/>
          <w:sz w:val="28"/>
          <w:szCs w:val="28"/>
          <w:lang w:eastAsia="zh-CN"/>
        </w:rPr>
        <w:t>项目工作要求：</w:t>
      </w:r>
    </w:p>
    <w:p>
      <w:pPr>
        <w:numPr>
          <w:ilvl w:val="0"/>
          <w:numId w:val="7"/>
        </w:numPr>
        <w:snapToGrid w:val="0"/>
        <w:spacing w:line="440" w:lineRule="exact"/>
        <w:ind w:firstLine="417" w:firstLineChars="149"/>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根据</w:t>
      </w:r>
      <w:r>
        <w:rPr>
          <w:rFonts w:hint="eastAsia" w:ascii="仿宋" w:hAnsi="仿宋" w:eastAsia="仿宋" w:cs="仿宋"/>
          <w:bCs/>
          <w:sz w:val="28"/>
          <w:szCs w:val="28"/>
        </w:rPr>
        <w:t>审计准则</w:t>
      </w:r>
      <w:r>
        <w:rPr>
          <w:rFonts w:hint="eastAsia" w:ascii="宋体" w:hAnsi="宋体" w:cs="宋体"/>
          <w:bCs/>
          <w:sz w:val="24"/>
          <w:lang w:eastAsia="zh-CN"/>
        </w:rPr>
        <w:t>、</w:t>
      </w:r>
      <w:r>
        <w:rPr>
          <w:rFonts w:hint="eastAsia" w:ascii="仿宋" w:hAnsi="仿宋" w:eastAsia="仿宋" w:cs="仿宋"/>
          <w:bCs/>
          <w:sz w:val="28"/>
          <w:szCs w:val="28"/>
        </w:rPr>
        <w:t>基本建设财会制度等规定</w:t>
      </w:r>
      <w:r>
        <w:rPr>
          <w:rFonts w:hint="eastAsia" w:ascii="仿宋" w:hAnsi="仿宋" w:eastAsia="仿宋" w:cs="仿宋"/>
          <w:bCs/>
          <w:sz w:val="28"/>
          <w:szCs w:val="28"/>
          <w:lang w:eastAsia="zh-CN"/>
        </w:rPr>
        <w:t>对该项目进行财务决算审核，并</w:t>
      </w:r>
      <w:r>
        <w:rPr>
          <w:rFonts w:hint="eastAsia" w:ascii="仿宋" w:hAnsi="仿宋" w:eastAsia="仿宋" w:cs="仿宋"/>
          <w:bCs/>
          <w:sz w:val="28"/>
          <w:szCs w:val="28"/>
        </w:rPr>
        <w:t>编制基本建设项目竣工财务决算</w:t>
      </w:r>
      <w:r>
        <w:rPr>
          <w:rFonts w:hint="eastAsia" w:ascii="仿宋" w:hAnsi="仿宋" w:eastAsia="仿宋" w:cs="仿宋"/>
          <w:bCs/>
          <w:sz w:val="28"/>
          <w:szCs w:val="28"/>
          <w:lang w:eastAsia="zh-CN"/>
        </w:rPr>
        <w:t>报告，</w:t>
      </w:r>
      <w:r>
        <w:rPr>
          <w:rFonts w:hint="eastAsia" w:ascii="仿宋" w:hAnsi="仿宋" w:eastAsia="仿宋" w:cs="仿宋"/>
          <w:bCs/>
          <w:sz w:val="28"/>
          <w:szCs w:val="28"/>
        </w:rPr>
        <w:t>以使得基本建设项目竣工财务决算报表在所有重大方面公允反映</w:t>
      </w:r>
      <w:r>
        <w:rPr>
          <w:rFonts w:hint="eastAsia" w:ascii="仿宋" w:hAnsi="仿宋" w:eastAsia="仿宋" w:cs="仿宋"/>
          <w:bCs/>
          <w:sz w:val="28"/>
          <w:szCs w:val="28"/>
          <w:lang w:eastAsia="zh-CN"/>
        </w:rPr>
        <w:t>该项目</w:t>
      </w:r>
      <w:r>
        <w:rPr>
          <w:rFonts w:hint="eastAsia" w:ascii="仿宋" w:hAnsi="仿宋" w:eastAsia="仿宋" w:cs="仿宋"/>
          <w:bCs/>
          <w:sz w:val="28"/>
          <w:szCs w:val="28"/>
        </w:rPr>
        <w:t>的基本建设财务状况</w:t>
      </w:r>
      <w:r>
        <w:rPr>
          <w:rFonts w:hint="eastAsia" w:ascii="仿宋" w:hAnsi="仿宋" w:eastAsia="仿宋" w:cs="仿宋"/>
          <w:bCs/>
          <w:sz w:val="28"/>
          <w:szCs w:val="28"/>
          <w:lang w:eastAsia="zh-CN"/>
        </w:rPr>
        <w:t>，并</w:t>
      </w:r>
      <w:r>
        <w:rPr>
          <w:rFonts w:hint="eastAsia" w:ascii="仿宋" w:hAnsi="仿宋" w:eastAsia="仿宋" w:cs="仿宋"/>
          <w:kern w:val="0"/>
          <w:sz w:val="28"/>
          <w:szCs w:val="28"/>
        </w:rPr>
        <w:t>准确的核定该项目资产价值、反映竣工项目建设成果</w:t>
      </w:r>
      <w:r>
        <w:rPr>
          <w:rFonts w:hint="eastAsia" w:ascii="仿宋" w:hAnsi="仿宋" w:eastAsia="仿宋" w:cs="仿宋"/>
          <w:kern w:val="0"/>
          <w:sz w:val="28"/>
          <w:szCs w:val="28"/>
          <w:lang w:eastAsia="zh-CN"/>
        </w:rPr>
        <w:t>。</w:t>
      </w:r>
    </w:p>
    <w:p>
      <w:pPr>
        <w:pStyle w:val="8"/>
        <w:numPr>
          <w:ilvl w:val="0"/>
          <w:numId w:val="7"/>
        </w:numPr>
        <w:ind w:left="0" w:leftChars="0" w:firstLine="417" w:firstLine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按照国家有关规定，妥善保管好该项目审计工作底稿及相关资料，并做好归档管理工作，以便备查。</w:t>
      </w:r>
    </w:p>
    <w:p>
      <w:pPr>
        <w:pStyle w:val="8"/>
        <w:numPr>
          <w:ilvl w:val="0"/>
          <w:numId w:val="7"/>
        </w:numPr>
        <w:ind w:left="0" w:leftChars="0" w:firstLine="417" w:firstLine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负责审核并编制报告的注册会计师不得低于2人。</w:t>
      </w:r>
    </w:p>
    <w:p>
      <w:pPr>
        <w:pStyle w:val="8"/>
        <w:numPr>
          <w:ilvl w:val="0"/>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项目期限要求：提供完整的竣工财务决算</w:t>
      </w:r>
      <w:r>
        <w:rPr>
          <w:rFonts w:hint="eastAsia" w:ascii="仿宋" w:hAnsi="仿宋" w:eastAsia="仿宋" w:cs="仿宋"/>
          <w:bCs/>
          <w:sz w:val="28"/>
          <w:szCs w:val="28"/>
        </w:rPr>
        <w:t>资</w:t>
      </w:r>
      <w:r>
        <w:rPr>
          <w:rFonts w:hint="eastAsia" w:ascii="仿宋" w:hAnsi="仿宋" w:eastAsia="仿宋" w:cs="仿宋"/>
          <w:sz w:val="28"/>
          <w:szCs w:val="28"/>
          <w:lang w:val="en-US" w:eastAsia="zh-CN"/>
        </w:rPr>
        <w:t>料后的30个工作日内出具竣工财务决算报告。</w:t>
      </w:r>
    </w:p>
    <w:p>
      <w:pPr>
        <w:pStyle w:val="8"/>
        <w:numPr>
          <w:ilvl w:val="0"/>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项目价款支付要求；完成提交报告并提供合法合规的发票后支付审计费用。</w:t>
      </w:r>
    </w:p>
    <w:p>
      <w:pPr>
        <w:pStyle w:val="24"/>
        <w:rPr>
          <w:color w:val="auto"/>
        </w:rPr>
      </w:pPr>
    </w:p>
    <w:p>
      <w:pPr>
        <w:pStyle w:val="24"/>
        <w:rPr>
          <w:color w:val="auto"/>
        </w:rPr>
      </w:pPr>
    </w:p>
    <w:p>
      <w:pPr>
        <w:pStyle w:val="24"/>
        <w:rPr>
          <w:color w:val="auto"/>
        </w:rPr>
      </w:pPr>
    </w:p>
    <w:p>
      <w:pPr>
        <w:pStyle w:val="4"/>
        <w:rPr>
          <w:rFonts w:hint="eastAsia"/>
        </w:rPr>
      </w:pPr>
      <w:bookmarkStart w:id="61" w:name="_Toc12135"/>
      <w:bookmarkStart w:id="62" w:name="_Toc29835"/>
      <w:bookmarkStart w:id="63" w:name="_Toc18538"/>
      <w:bookmarkStart w:id="64" w:name="_Toc1496"/>
      <w:bookmarkStart w:id="65" w:name="_Toc25925"/>
      <w:bookmarkStart w:id="66" w:name="_Toc23330"/>
      <w:bookmarkStart w:id="67" w:name="_Toc537"/>
      <w:bookmarkStart w:id="68" w:name="_Toc23353"/>
      <w:bookmarkStart w:id="69" w:name="_Toc1284"/>
      <w:bookmarkStart w:id="70" w:name="_Toc4680"/>
      <w:bookmarkStart w:id="71" w:name="_Toc15570"/>
    </w:p>
    <w:p>
      <w:pPr>
        <w:pStyle w:val="4"/>
        <w:rPr>
          <w:rFonts w:hint="eastAsia"/>
        </w:rPr>
      </w:pPr>
    </w:p>
    <w:p>
      <w:pPr>
        <w:pStyle w:val="4"/>
      </w:pPr>
      <w:r>
        <w:pict>
          <v:shape id="_x0000_s1033" o:spid="_x0000_s1033" o:spt="32" type="#_x0000_t32" style="position:absolute;left:0pt;margin-left:183.45pt;margin-top:42.1pt;height:0pt;width:75.5pt;z-index:251667456;mso-width-relative:page;mso-height-relative:page;" o:connectortype="straight" filled="f" coordsize="21600,21600">
            <v:path arrowok="t"/>
            <v:fill on="f" focussize="0,0"/>
            <v:stroke/>
            <v:imagedata o:title=""/>
            <o:lock v:ext="edit"/>
          </v:shape>
        </w:pict>
      </w:r>
      <w:r>
        <w:pict>
          <v:shape id="_x0000_s1032" o:spid="_x0000_s1032" o:spt="32" type="#_x0000_t32" style="position:absolute;left:0pt;margin-left:182.5pt;margin-top:1.2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40"/>
      </w:pPr>
    </w:p>
    <w:p>
      <w:pPr>
        <w:pStyle w:val="4"/>
        <w:rPr>
          <w:rFonts w:hint="eastAsia"/>
        </w:rPr>
      </w:pPr>
      <w:bookmarkStart w:id="72" w:name="_Toc22501"/>
      <w:bookmarkStart w:id="73" w:name="_Toc323"/>
      <w:bookmarkStart w:id="74" w:name="_Toc13309"/>
      <w:bookmarkStart w:id="75" w:name="_Toc19686"/>
      <w:bookmarkStart w:id="76" w:name="_Toc87616386"/>
      <w:bookmarkStart w:id="77" w:name="_Toc22797"/>
      <w:bookmarkStart w:id="78" w:name="_Toc88209949"/>
      <w:bookmarkStart w:id="79" w:name="_Toc12721"/>
      <w:bookmarkStart w:id="80" w:name="_Toc12968"/>
      <w:bookmarkStart w:id="81" w:name="_Toc8183"/>
      <w:bookmarkStart w:id="82" w:name="_Toc19088"/>
      <w:bookmarkStart w:id="83" w:name="_Toc12980"/>
      <w:bookmarkStart w:id="84" w:name="_Toc1375"/>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4"/>
        <w:rPr>
          <w:color w:val="auto"/>
          <w:highlight w:val="none"/>
        </w:rPr>
      </w:pPr>
      <w:r>
        <w:rPr>
          <w:rFonts w:hint="eastAsia" w:ascii="方正小标宋简体" w:eastAsia="方正小标宋简体"/>
          <w:color w:val="auto"/>
          <w:sz w:val="28"/>
          <w:szCs w:val="28"/>
          <w:highlight w:val="none"/>
          <w:lang w:val="en-US" w:eastAsia="zh-CN"/>
        </w:rPr>
        <w:t>具体以中选供应商确定</w:t>
      </w:r>
    </w:p>
    <w:p>
      <w:pPr>
        <w:pStyle w:val="4"/>
        <w:rPr>
          <w:rFonts w:hint="eastAsia" w:eastAsia="方正小标宋简体"/>
          <w:lang w:eastAsia="zh-CN"/>
        </w:rPr>
      </w:pPr>
    </w:p>
    <w:p>
      <w:pPr>
        <w:adjustRightInd w:val="0"/>
        <w:snapToGrid w:val="0"/>
        <w:spacing w:before="156" w:beforeLines="50" w:after="156" w:afterLines="50" w:line="600" w:lineRule="exact"/>
        <w:jc w:val="center"/>
        <w:rPr>
          <w:rFonts w:ascii="方正小标宋简体" w:eastAsia="方正小标宋简体"/>
          <w:sz w:val="44"/>
          <w:szCs w:val="44"/>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400" w:lineRule="atLeast"/>
        <w:jc w:val="center"/>
        <w:rPr>
          <w:rFonts w:ascii="宋体" w:hAnsi="宋体" w:cs="宋体"/>
          <w:b/>
          <w:bCs/>
          <w:color w:val="000000" w:themeColor="text1"/>
          <w:sz w:val="48"/>
          <w:szCs w:val="48"/>
        </w:rPr>
      </w:pPr>
    </w:p>
    <w:p>
      <w:pPr>
        <w:pStyle w:val="24"/>
        <w:ind w:firstLine="0"/>
        <w:rPr>
          <w:rFonts w:ascii="仿宋_GB2312" w:eastAsia="仿宋_GB2312"/>
          <w:color w:val="auto"/>
          <w:sz w:val="28"/>
          <w:szCs w:val="28"/>
        </w:rPr>
      </w:pPr>
    </w:p>
    <w:p>
      <w:pPr>
        <w:pStyle w:val="4"/>
      </w:pPr>
      <w:bookmarkStart w:id="85" w:name="_Toc30824"/>
      <w:bookmarkStart w:id="86" w:name="_Toc28358"/>
      <w:bookmarkStart w:id="87" w:name="_Toc5129"/>
      <w:bookmarkStart w:id="88" w:name="_Toc6230"/>
      <w:bookmarkStart w:id="89" w:name="_Toc8147"/>
      <w:bookmarkStart w:id="90" w:name="_Toc21847"/>
      <w:bookmarkStart w:id="91" w:name="_Toc1563"/>
      <w:bookmarkStart w:id="92" w:name="_Toc3723"/>
      <w:bookmarkStart w:id="93" w:name="_Toc16552"/>
      <w:bookmarkStart w:id="94" w:name="_Toc12169"/>
      <w:bookmarkStart w:id="95" w:name="_Toc23515"/>
      <w:r>
        <w:pict>
          <v:shape id="_x0000_s1035" o:spid="_x0000_s1035" o:spt="32" type="#_x0000_t32" style="position:absolute;left:0pt;margin-left:181pt;margin-top:59.8pt;height:0pt;width:75.5pt;z-index:251669504;mso-width-relative:page;mso-height-relative:page;" o:connectortype="straight" filled="f" coordsize="21600,21600">
            <v:path arrowok="t"/>
            <v:fill on="f" focussize="0,0"/>
            <v:stroke/>
            <v:imagedata o:title=""/>
            <o:lock v:ext="edit"/>
          </v:shape>
        </w:pict>
      </w:r>
      <w:r>
        <w:pict>
          <v:shape id="_x0000_s1034" o:spid="_x0000_s1034" o:spt="32" type="#_x0000_t32" style="position:absolute;left:0pt;margin-left:181.25pt;margin-top:17.05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85"/>
      <w:bookmarkEnd w:id="86"/>
      <w:bookmarkEnd w:id="87"/>
      <w:bookmarkEnd w:id="88"/>
      <w:bookmarkEnd w:id="89"/>
      <w:bookmarkEnd w:id="90"/>
      <w:bookmarkEnd w:id="91"/>
      <w:bookmarkEnd w:id="92"/>
      <w:bookmarkEnd w:id="93"/>
      <w:bookmarkEnd w:id="94"/>
      <w:bookmarkEnd w:id="95"/>
    </w:p>
    <w:p>
      <w:pPr>
        <w:pStyle w:val="40"/>
      </w:pPr>
    </w:p>
    <w:p>
      <w:pPr>
        <w:pStyle w:val="4"/>
      </w:pPr>
      <w:bookmarkStart w:id="96" w:name="_Toc24490"/>
      <w:bookmarkStart w:id="97" w:name="_Toc17119"/>
      <w:bookmarkStart w:id="98" w:name="_Toc22764"/>
      <w:bookmarkStart w:id="99" w:name="_Toc10840"/>
      <w:bookmarkStart w:id="100" w:name="_Toc21675"/>
      <w:bookmarkStart w:id="101" w:name="_Toc87616388"/>
      <w:bookmarkStart w:id="102" w:name="_Toc88209951"/>
      <w:bookmarkStart w:id="103" w:name="_Toc31564"/>
      <w:bookmarkStart w:id="104" w:name="_Toc30157"/>
      <w:bookmarkStart w:id="105" w:name="_Toc24815"/>
      <w:bookmarkStart w:id="106" w:name="_Toc5342"/>
      <w:bookmarkStart w:id="107" w:name="_Toc12610"/>
      <w:bookmarkStart w:id="108" w:name="_Toc12769"/>
      <w:r>
        <w:rPr>
          <w:rFonts w:hint="eastAsia"/>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8"/>
        <w:ind w:firstLine="0"/>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spacing w:before="156" w:beforeLines="50" w:after="156" w:afterLines="50" w:line="600" w:lineRule="exact"/>
        <w:jc w:val="center"/>
        <w:rPr>
          <w:rFonts w:ascii="方正小标宋简体" w:eastAsia="方正小标宋简体"/>
          <w:sz w:val="48"/>
          <w:szCs w:val="48"/>
        </w:rPr>
      </w:pPr>
      <w:r>
        <w:rPr>
          <w:rFonts w:hint="eastAsia" w:ascii="仿宋_GB2312" w:eastAsia="仿宋_GB2312"/>
          <w:sz w:val="30"/>
          <w:szCs w:val="30"/>
        </w:rPr>
        <w:t>（项目编号：   ）</w:t>
      </w:r>
    </w:p>
    <w:p>
      <w:pPr>
        <w:pStyle w:val="8"/>
        <w:rPr>
          <w:rFonts w:ascii="方正小标宋简体" w:eastAsia="方正小标宋简体"/>
          <w:sz w:val="48"/>
          <w:szCs w:val="48"/>
        </w:rPr>
      </w:pPr>
    </w:p>
    <w:p>
      <w:pPr>
        <w:pStyle w:val="8"/>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9" w:name="_Toc88209952"/>
      <w:bookmarkStart w:id="110" w:name="_Toc87616389"/>
      <w:r>
        <w:rPr>
          <w:rFonts w:hint="eastAsia" w:ascii="仿宋_GB2312" w:eastAsia="仿宋_GB2312"/>
          <w:sz w:val="28"/>
          <w:szCs w:val="28"/>
        </w:rPr>
        <w:t>1.响应函</w:t>
      </w:r>
      <w:bookmarkEnd w:id="109"/>
      <w:bookmarkEnd w:id="110"/>
    </w:p>
    <w:p>
      <w:pPr>
        <w:spacing w:line="600" w:lineRule="exact"/>
        <w:rPr>
          <w:rFonts w:ascii="仿宋_GB2312" w:eastAsia="仿宋_GB2312"/>
          <w:sz w:val="28"/>
          <w:szCs w:val="28"/>
        </w:rPr>
      </w:pPr>
      <w:bookmarkStart w:id="111" w:name="_Toc88209953"/>
      <w:bookmarkStart w:id="112" w:name="_Toc87616390"/>
      <w:r>
        <w:rPr>
          <w:rFonts w:hint="eastAsia" w:ascii="仿宋_GB2312" w:eastAsia="仿宋_GB2312"/>
          <w:sz w:val="28"/>
          <w:szCs w:val="28"/>
        </w:rPr>
        <w:t>2.法定代表人</w:t>
      </w:r>
      <w:r>
        <w:rPr>
          <w:rFonts w:hint="eastAsia" w:ascii="仿宋_GB2312" w:eastAsia="仿宋_GB2312"/>
          <w:sz w:val="28"/>
          <w:szCs w:val="28"/>
          <w:lang w:val="en-US" w:eastAsia="zh-CN"/>
        </w:rPr>
        <w:t>/负责人</w:t>
      </w:r>
      <w:r>
        <w:rPr>
          <w:rFonts w:hint="eastAsia" w:ascii="仿宋_GB2312" w:eastAsia="仿宋_GB2312"/>
          <w:sz w:val="28"/>
          <w:szCs w:val="28"/>
        </w:rPr>
        <w:t>证明或授权委托书</w:t>
      </w:r>
      <w:bookmarkEnd w:id="111"/>
      <w:bookmarkEnd w:id="112"/>
      <w:bookmarkStart w:id="113" w:name="_Toc87616393"/>
      <w:bookmarkStart w:id="11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13"/>
      <w:bookmarkEnd w:id="114"/>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24"/>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15" w:name="_Toc88209957"/>
      <w:bookmarkStart w:id="116" w:name="_Toc12665"/>
      <w:bookmarkStart w:id="117" w:name="_Toc87616394"/>
      <w:bookmarkStart w:id="118" w:name="_Toc28619645"/>
      <w:bookmarkStart w:id="119" w:name="_Toc6313"/>
      <w:r>
        <w:rPr>
          <w:rFonts w:hint="eastAsia" w:asciiTheme="minorEastAsia" w:hAnsiTheme="minorEastAsia" w:eastAsiaTheme="minorEastAsia"/>
          <w:sz w:val="28"/>
          <w:szCs w:val="28"/>
        </w:rPr>
        <w:t>1.响应函</w:t>
      </w:r>
      <w:bookmarkEnd w:id="115"/>
      <w:bookmarkEnd w:id="116"/>
      <w:bookmarkEnd w:id="117"/>
      <w:bookmarkEnd w:id="118"/>
      <w:bookmarkEnd w:id="11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w:t>
      </w:r>
      <w:r>
        <w:rPr>
          <w:rFonts w:hint="eastAsia" w:ascii="仿宋_GB2312" w:hAnsi="黑体" w:eastAsia="仿宋_GB2312"/>
          <w:color w:val="auto"/>
          <w:sz w:val="28"/>
          <w:szCs w:val="28"/>
          <w:highlight w:val="none"/>
        </w:rPr>
        <w:t>（其中，不含税价为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仿宋_GB2312" w:hAnsi="黑体" w:eastAsia="仿宋_GB2312"/>
          <w:sz w:val="28"/>
          <w:szCs w:val="28"/>
        </w:rPr>
        <w:t>完成/提供本项目□工程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w:t>
      </w:r>
      <w:r>
        <w:rPr>
          <w:rFonts w:hint="eastAsia" w:ascii="仿宋_GB2312" w:hAnsi="黑体" w:eastAsia="仿宋_GB2312"/>
          <w:sz w:val="28"/>
          <w:szCs w:val="28"/>
          <w:lang w:val="en-US" w:eastAsia="zh-CN"/>
        </w:rPr>
        <w:t>/负责人</w:t>
      </w:r>
      <w:r>
        <w:rPr>
          <w:rFonts w:hint="eastAsia" w:ascii="仿宋_GB2312" w:hAnsi="黑体" w:eastAsia="仿宋_GB2312"/>
          <w:sz w:val="28"/>
          <w:szCs w:val="28"/>
        </w:rPr>
        <w:t>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4"/>
        <w:ind w:firstLine="560" w:firstLineChars="200"/>
        <w:rPr>
          <w:rFonts w:eastAsia="仿宋_GB2312"/>
        </w:rPr>
      </w:pPr>
      <w:r>
        <w:rPr>
          <w:rFonts w:hint="eastAsia" w:ascii="仿宋_GB2312" w:hAnsi="黑体" w:eastAsia="仿宋_GB2312" w:cstheme="minorBidi"/>
          <w:color w:val="auto"/>
          <w:kern w:val="2"/>
          <w:sz w:val="28"/>
          <w:szCs w:val="28"/>
        </w:rPr>
        <w:t>（</w:t>
      </w:r>
      <w:r>
        <w:rPr>
          <w:rFonts w:ascii="仿宋_GB2312" w:hAnsi="黑体" w:eastAsia="仿宋_GB2312" w:cstheme="minorBidi"/>
          <w:color w:val="auto"/>
          <w:kern w:val="2"/>
          <w:sz w:val="28"/>
          <w:szCs w:val="28"/>
        </w:rPr>
        <w:t>5</w:t>
      </w:r>
      <w:r>
        <w:rPr>
          <w:rFonts w:hint="eastAsia" w:ascii="仿宋_GB2312" w:hAnsi="黑体" w:eastAsia="仿宋_GB2312" w:cstheme="minorBidi"/>
          <w:color w:val="auto"/>
          <w:kern w:val="2"/>
          <w:sz w:val="28"/>
          <w:szCs w:val="28"/>
        </w:rPr>
        <w:t>）如放弃成交，我方依法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0" w:firstLine="0" w:firstLineChars="0"/>
        <w:jc w:val="both"/>
        <w:rPr>
          <w:rFonts w:ascii="仿宋_GB2312" w:eastAsia="仿宋_GB2312" w:hAnsiTheme="minorEastAsia"/>
          <w:sz w:val="28"/>
          <w:szCs w:val="28"/>
        </w:rPr>
      </w:pPr>
      <w:r>
        <w:rPr>
          <w:rFonts w:hint="eastAsia" w:ascii="仿宋_GB2312" w:eastAsia="仿宋_GB2312" w:hAnsiTheme="minorEastAsia"/>
          <w:sz w:val="28"/>
          <w:szCs w:val="28"/>
        </w:rPr>
        <w:t>法定代表人</w:t>
      </w:r>
      <w:r>
        <w:rPr>
          <w:rFonts w:hint="eastAsia" w:ascii="仿宋_GB2312" w:eastAsia="仿宋_GB2312" w:hAnsiTheme="minorEastAsia"/>
          <w:sz w:val="28"/>
          <w:szCs w:val="28"/>
          <w:lang w:val="en-US" w:eastAsia="zh-CN"/>
        </w:rPr>
        <w:t>/负责人</w:t>
      </w:r>
      <w:r>
        <w:rPr>
          <w:rFonts w:hint="eastAsia" w:ascii="仿宋_GB2312" w:eastAsia="仿宋_GB2312" w:hAnsiTheme="minorEastAsia"/>
          <w:sz w:val="28"/>
          <w:szCs w:val="28"/>
        </w:rPr>
        <w:t>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w:t>
      </w:r>
      <w:r>
        <w:rPr>
          <w:rFonts w:hint="eastAsia" w:ascii="仿宋_GB2312" w:eastAsia="仿宋_GB2312" w:hAnsiTheme="minorEastAsia"/>
          <w:sz w:val="28"/>
          <w:szCs w:val="28"/>
          <w:lang w:val="en-US" w:eastAsia="zh-CN"/>
        </w:rPr>
        <w:t>私</w:t>
      </w:r>
      <w:r>
        <w:rPr>
          <w:rFonts w:hint="eastAsia" w:ascii="仿宋_GB2312" w:eastAsia="仿宋_GB2312" w:hAnsiTheme="minorEastAsia"/>
          <w:sz w:val="28"/>
          <w:szCs w:val="28"/>
        </w:rPr>
        <w:t>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20" w:name="_Toc87616395"/>
      <w:bookmarkStart w:id="121" w:name="_Toc29833"/>
      <w:bookmarkStart w:id="122" w:name="_Toc88209958"/>
      <w:bookmarkStart w:id="123"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w:t>
      </w:r>
      <w:r>
        <w:rPr>
          <w:rFonts w:hint="eastAsia" w:asciiTheme="minorEastAsia" w:hAnsiTheme="minorEastAsia" w:eastAsiaTheme="minorEastAsia"/>
          <w:sz w:val="28"/>
          <w:szCs w:val="28"/>
          <w:lang w:val="en-US" w:eastAsia="zh-CN"/>
        </w:rPr>
        <w:t>/负责人</w:t>
      </w:r>
      <w:r>
        <w:rPr>
          <w:rFonts w:hint="eastAsia" w:asciiTheme="minorEastAsia" w:hAnsiTheme="minorEastAsia" w:eastAsiaTheme="minorEastAsia"/>
          <w:sz w:val="28"/>
          <w:szCs w:val="28"/>
        </w:rPr>
        <w:t>证明或授权委托书</w:t>
      </w:r>
      <w:bookmarkEnd w:id="120"/>
      <w:bookmarkEnd w:id="121"/>
      <w:bookmarkEnd w:id="122"/>
      <w:bookmarkEnd w:id="123"/>
    </w:p>
    <w:p>
      <w:pPr>
        <w:spacing w:line="360" w:lineRule="auto"/>
      </w:pPr>
      <w:r>
        <w:rPr>
          <w:rFonts w:hint="eastAsia" w:ascii="仿宋_GB2312" w:hAnsi="黑体" w:eastAsia="仿宋_GB2312"/>
          <w:sz w:val="28"/>
          <w:szCs w:val="28"/>
        </w:rPr>
        <w:t>2.1法定代表人</w:t>
      </w:r>
      <w:r>
        <w:rPr>
          <w:rFonts w:hint="eastAsia" w:ascii="仿宋_GB2312" w:hAnsi="黑体" w:eastAsia="仿宋_GB2312"/>
          <w:sz w:val="28"/>
          <w:szCs w:val="28"/>
          <w:lang w:val="en-US" w:eastAsia="zh-CN"/>
        </w:rPr>
        <w:t>/负责人</w:t>
      </w:r>
      <w:r>
        <w:rPr>
          <w:rFonts w:hint="eastAsia" w:ascii="仿宋_GB2312" w:hAnsi="黑体" w:eastAsia="仿宋_GB2312"/>
          <w:sz w:val="28"/>
          <w:szCs w:val="28"/>
        </w:rPr>
        <w:t>证明格式</w:t>
      </w:r>
    </w:p>
    <w:p>
      <w:pPr>
        <w:widowControl/>
        <w:adjustRightInd w:val="0"/>
        <w:snapToGrid w:val="0"/>
        <w:spacing w:before="156" w:beforeLines="50" w:after="156" w:afterLines="50" w:line="600" w:lineRule="exact"/>
        <w:jc w:val="center"/>
        <w:rPr>
          <w:rFonts w:hint="eastAsia" w:ascii="方正小标宋简体" w:hAnsi="Times New Roman" w:eastAsia="方正小标宋简体" w:cs="Tahoma"/>
          <w:kern w:val="0"/>
          <w:sz w:val="44"/>
          <w:szCs w:val="44"/>
          <w:lang w:eastAsia="zh-CN"/>
        </w:rPr>
      </w:pPr>
      <w:r>
        <w:rPr>
          <w:rFonts w:hint="eastAsia" w:ascii="方正小标宋简体" w:hAnsi="Times New Roman" w:eastAsia="方正小标宋简体" w:cs="Tahoma"/>
          <w:kern w:val="0"/>
          <w:sz w:val="44"/>
          <w:szCs w:val="44"/>
        </w:rPr>
        <w:t>法定代表人</w:t>
      </w:r>
      <w:r>
        <w:rPr>
          <w:rFonts w:hint="eastAsia" w:ascii="方正小标宋简体" w:hAnsi="Times New Roman" w:eastAsia="方正小标宋简体" w:cs="Tahoma"/>
          <w:kern w:val="0"/>
          <w:sz w:val="44"/>
          <w:szCs w:val="44"/>
          <w:lang w:val="en-US" w:eastAsia="zh-CN"/>
        </w:rPr>
        <w:t>/负责人</w:t>
      </w:r>
      <w:r>
        <w:rPr>
          <w:rFonts w:hint="eastAsia" w:ascii="方正小标宋简体" w:hAnsi="Times New Roman" w:eastAsia="方正小标宋简体" w:cs="Tahoma"/>
          <w:kern w:val="0"/>
          <w:sz w:val="44"/>
          <w:szCs w:val="44"/>
        </w:rPr>
        <w:t>证明书</w:t>
      </w:r>
    </w:p>
    <w:p>
      <w:pPr>
        <w:pStyle w:val="42"/>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2"/>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w:t>
      </w:r>
      <w:r>
        <w:rPr>
          <w:rFonts w:hint="eastAsia" w:ascii="仿宋_GB2312" w:hAnsi="宋体" w:eastAsia="仿宋_GB2312"/>
          <w:sz w:val="30"/>
          <w:szCs w:val="30"/>
          <w:lang w:val="en-US" w:eastAsia="zh-CN"/>
        </w:rPr>
        <w:t>/负责人</w:t>
      </w:r>
      <w:r>
        <w:rPr>
          <w:rFonts w:hint="eastAsia" w:ascii="仿宋_GB2312" w:hAnsi="宋体" w:eastAsia="仿宋_GB2312"/>
          <w:sz w:val="30"/>
          <w:szCs w:val="30"/>
        </w:rPr>
        <w:t>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rPr>
      </w:pPr>
    </w:p>
    <w:p>
      <w:pPr>
        <w:pStyle w:val="2"/>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w:pict>
          <v:shape id="文本框 2" o:spid="_x0000_s1036"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w:t>
      </w:r>
      <w:r>
        <w:rPr>
          <w:rFonts w:hint="eastAsia" w:ascii="仿宋_GB2312" w:hAnsi="宋体" w:eastAsia="仿宋_GB2312"/>
          <w:kern w:val="0"/>
          <w:szCs w:val="21"/>
          <w:lang w:val="en-US" w:eastAsia="zh-CN"/>
        </w:rPr>
        <w:t>/负责人</w:t>
      </w:r>
      <w:r>
        <w:rPr>
          <w:rFonts w:hint="eastAsia" w:ascii="仿宋_GB2312" w:hAnsi="宋体" w:eastAsia="仿宋_GB2312"/>
          <w:kern w:val="0"/>
          <w:szCs w:val="21"/>
        </w:rPr>
        <w:t>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w:t>
      </w:r>
      <w:r>
        <w:rPr>
          <w:rFonts w:hint="eastAsia" w:ascii="仿宋_GB2312" w:hAnsi="黑体" w:eastAsia="仿宋_GB2312"/>
          <w:sz w:val="28"/>
          <w:szCs w:val="28"/>
          <w:lang w:val="en-US" w:eastAsia="zh-CN"/>
        </w:rPr>
        <w:t>/负责人</w:t>
      </w:r>
      <w:r>
        <w:rPr>
          <w:rFonts w:hint="eastAsia" w:ascii="仿宋_GB2312" w:hAnsi="黑体" w:eastAsia="仿宋_GB2312"/>
          <w:sz w:val="28"/>
          <w:szCs w:val="28"/>
        </w:rPr>
        <w:t>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w:t>
      </w:r>
      <w:r>
        <w:rPr>
          <w:rFonts w:hint="eastAsia" w:ascii="仿宋_GB2312" w:hAnsi="宋体" w:eastAsia="仿宋_GB2312"/>
          <w:sz w:val="30"/>
          <w:szCs w:val="30"/>
          <w:lang w:val="en-US" w:eastAsia="zh-CN"/>
        </w:rPr>
        <w:t>/负责人</w:t>
      </w:r>
      <w:r>
        <w:rPr>
          <w:rFonts w:hint="eastAsia" w:ascii="仿宋_GB2312" w:hAnsi="宋体" w:eastAsia="仿宋_GB2312"/>
          <w:sz w:val="30"/>
          <w:szCs w:val="30"/>
        </w:rPr>
        <w:t>，现授权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40"/>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40"/>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2.提供授权委托人自公告发布当月起在本单位近三个月社保记录（以加盖社会保险基金管理中心印章的《缴费历史明细表》或《社会保险参保人员证明》为准），否则为无效代理人，响应文件无效。</w:t>
      </w:r>
    </w:p>
    <w:p>
      <w:pPr>
        <w:pStyle w:val="40"/>
        <w:numPr>
          <w:ilvl w:val="255"/>
          <w:numId w:val="0"/>
        </w:numPr>
        <w:rPr>
          <w:rFonts w:ascii="仿宋_GB2312" w:hAnsi="宋体" w:eastAsia="仿宋_GB2312"/>
          <w:sz w:val="30"/>
          <w:szCs w:val="30"/>
        </w:rPr>
      </w:pPr>
    </w:p>
    <w:p>
      <w:pPr>
        <w:pStyle w:val="2"/>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2"/>
        <w:snapToGrid w:val="0"/>
        <w:spacing w:line="600" w:lineRule="exact"/>
        <w:ind w:firstLine="2700" w:firstLineChars="9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lang w:val="en-US" w:eastAsia="zh-CN"/>
        </w:rPr>
        <w:t>/负责人</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(签字</w:t>
      </w:r>
      <w:r>
        <w:rPr>
          <w:rFonts w:hint="eastAsia" w:ascii="仿宋_GB2312" w:hAnsi="宋体" w:eastAsia="仿宋_GB2312" w:cs="Times New Roman"/>
          <w:color w:val="auto"/>
          <w:sz w:val="30"/>
          <w:szCs w:val="30"/>
          <w:u w:val="single"/>
          <w:lang w:val="en-US" w:eastAsia="zh-CN"/>
        </w:rPr>
        <w:t>或盖私章</w:t>
      </w:r>
      <w:r>
        <w:rPr>
          <w:rFonts w:hint="eastAsia" w:ascii="仿宋_GB2312" w:hAnsi="宋体" w:eastAsia="仿宋_GB2312" w:cs="Times New Roman"/>
          <w:color w:val="auto"/>
          <w:sz w:val="30"/>
          <w:szCs w:val="30"/>
          <w:u w:val="single"/>
        </w:rPr>
        <w:t xml:space="preserve">)            </w:t>
      </w:r>
    </w:p>
    <w:p>
      <w:pPr>
        <w:pStyle w:val="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w:t>
      </w:r>
      <w:r>
        <w:rPr>
          <w:rFonts w:hint="eastAsia" w:ascii="仿宋_GB2312" w:hAnsi="宋体" w:eastAsia="仿宋_GB2312" w:cs="Times New Roman"/>
          <w:color w:val="auto"/>
          <w:sz w:val="30"/>
          <w:szCs w:val="30"/>
          <w:u w:val="single"/>
          <w:lang w:val="en-US" w:eastAsia="zh-CN"/>
        </w:rPr>
        <w:t>或盖私章</w:t>
      </w:r>
      <w:r>
        <w:rPr>
          <w:rFonts w:hint="eastAsia" w:ascii="仿宋_GB2312" w:hAnsi="宋体" w:eastAsia="仿宋_GB2312" w:cs="Times New Roman"/>
          <w:color w:val="auto"/>
          <w:sz w:val="30"/>
          <w:szCs w:val="30"/>
          <w:u w:val="single"/>
        </w:rPr>
        <w:t xml:space="preserve">)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8"/>
        <w:spacing w:after="0" w:line="600" w:lineRule="exact"/>
        <w:rPr>
          <w:rFonts w:ascii="仿宋_GB2312" w:eastAsia="仿宋_GB2312"/>
        </w:rPr>
      </w:pPr>
      <w:r>
        <w:rPr>
          <w:rFonts w:ascii="仿宋_GB2312" w:eastAsia="仿宋_GB2312"/>
          <w:sz w:val="44"/>
          <w:szCs w:val="44"/>
          <w:u w:val="single"/>
        </w:rPr>
        <w:pict>
          <v:shape id="_x0000_s1037" o:spid="_x0000_s1037"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授权代理人自公告发布当月起在本单位近三个月社保记录，（以加盖社会保险基金管理中心印章的《缴费历史明细表》或《社会保险参保人员证明》为准，加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rPr>
          <w:color w:val="auto"/>
        </w:rPr>
      </w:pPr>
    </w:p>
    <w:p>
      <w:pPr>
        <w:pStyle w:val="6"/>
        <w:rPr>
          <w:rFonts w:asciiTheme="minorEastAsia" w:hAnsiTheme="minorEastAsia" w:eastAsiaTheme="minorEastAsia"/>
          <w:sz w:val="28"/>
          <w:szCs w:val="28"/>
        </w:rPr>
      </w:pPr>
      <w:bookmarkStart w:id="124" w:name="_Toc88209963"/>
      <w:bookmarkStart w:id="125" w:name="_Toc8086"/>
      <w:bookmarkStart w:id="126" w:name="_Toc19830"/>
      <w:bookmarkStart w:id="127"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4"/>
      <w:bookmarkEnd w:id="125"/>
      <w:bookmarkEnd w:id="126"/>
      <w:bookmarkEnd w:id="12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rPr>
              <w:t>法定代表人</w:t>
            </w:r>
            <w:r>
              <w:rPr>
                <w:rFonts w:hint="eastAsia" w:ascii="仿宋_GB2312" w:eastAsia="仿宋_GB2312" w:hAnsiTheme="minorEastAsia"/>
                <w:sz w:val="28"/>
                <w:szCs w:val="28"/>
                <w:lang w:val="en-US" w:eastAsia="zh-CN"/>
              </w:rPr>
              <w:t>/负责人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1"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28"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4"/>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w:t>
      </w:r>
      <w:r>
        <w:rPr>
          <w:rFonts w:cs="宋体" w:eastAsiaTheme="minorEastAsia"/>
          <w:color w:val="auto"/>
          <w:kern w:val="2"/>
          <w:lang w:val="en-GB"/>
        </w:rPr>
        <w:t>http://www.gsxt.gov.cn/）</w:t>
      </w:r>
    </w:p>
    <w:p>
      <w:pPr>
        <w:pStyle w:val="24"/>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8"/>
        <w:rPr>
          <w:rFonts w:cs="Times New Roman" w:asciiTheme="minorEastAsia" w:hAnsiTheme="minorEastAsia"/>
          <w:b/>
          <w:bCs/>
          <w:sz w:val="28"/>
          <w:szCs w:val="28"/>
        </w:rPr>
      </w:pPr>
    </w:p>
    <w:p>
      <w:pPr>
        <w:pStyle w:val="8"/>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4"/>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4"/>
        <w:rPr>
          <w:rFonts w:ascii="仿宋_GB2312" w:eastAsia="仿宋_GB2312" w:hAnsiTheme="minorEastAsia"/>
          <w:color w:val="auto"/>
          <w:sz w:val="28"/>
          <w:szCs w:val="28"/>
        </w:rPr>
      </w:pPr>
    </w:p>
    <w:p>
      <w:pPr>
        <w:pStyle w:val="24"/>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4"/>
        <w:rPr>
          <w:rFonts w:ascii="仿宋_GB2312" w:eastAsia="仿宋_GB2312" w:hAnsiTheme="minorEastAsia"/>
          <w:color w:val="auto"/>
          <w:sz w:val="28"/>
          <w:szCs w:val="28"/>
        </w:rPr>
      </w:pPr>
    </w:p>
    <w:p>
      <w:pPr>
        <w:pStyle w:val="6"/>
        <w:rPr>
          <w:rFonts w:hint="eastAsia" w:ascii="仿宋_GB2312" w:eastAsia="仿宋_GB2312" w:hAnsiTheme="minorEastAsia"/>
          <w:sz w:val="28"/>
          <w:szCs w:val="28"/>
        </w:rPr>
      </w:pPr>
      <w:bookmarkStart w:id="129" w:name="_Toc19423"/>
      <w:bookmarkStart w:id="130" w:name="_Toc32430"/>
    </w:p>
    <w:p>
      <w:pPr>
        <w:pStyle w:val="6"/>
        <w:rPr>
          <w:rFonts w:hint="eastAsia" w:asciiTheme="minorEastAsia" w:hAnsiTheme="minorEastAsia" w:eastAsiaTheme="minorEastAsia"/>
          <w:sz w:val="28"/>
          <w:szCs w:val="28"/>
          <w:lang w:eastAsia="zh-CN"/>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29"/>
      <w:bookmarkEnd w:id="130"/>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932"/>
        <w:gridCol w:w="1073"/>
        <w:gridCol w:w="1679"/>
        <w:gridCol w:w="155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rPr>
                <w:rFonts w:hint="eastAsia" w:ascii="楷体" w:hAnsi="楷体" w:eastAsia="楷体"/>
                <w:kern w:val="0"/>
                <w:sz w:val="28"/>
                <w:szCs w:val="28"/>
              </w:rPr>
            </w:pPr>
            <w:r>
              <w:rPr>
                <w:rFonts w:hint="eastAsia" w:ascii="楷体" w:hAnsi="楷体" w:eastAsia="楷体"/>
                <w:kern w:val="0"/>
                <w:sz w:val="28"/>
                <w:szCs w:val="28"/>
              </w:rPr>
              <w:t>人员级别</w:t>
            </w:r>
          </w:p>
        </w:tc>
        <w:tc>
          <w:tcPr>
            <w:tcW w:w="992" w:type="dxa"/>
            <w:noWrap w:val="0"/>
            <w:vAlign w:val="top"/>
          </w:tcPr>
          <w:p>
            <w:pPr>
              <w:rPr>
                <w:rFonts w:hint="eastAsia" w:ascii="楷体" w:hAnsi="楷体" w:eastAsia="楷体"/>
                <w:kern w:val="0"/>
                <w:sz w:val="28"/>
                <w:szCs w:val="28"/>
              </w:rPr>
            </w:pPr>
            <w:r>
              <w:rPr>
                <w:rFonts w:hint="eastAsia" w:ascii="楷体" w:hAnsi="楷体" w:eastAsia="楷体"/>
                <w:kern w:val="0"/>
                <w:sz w:val="28"/>
                <w:szCs w:val="28"/>
              </w:rPr>
              <w:t>人数</w:t>
            </w:r>
          </w:p>
        </w:tc>
        <w:tc>
          <w:tcPr>
            <w:tcW w:w="1134" w:type="dxa"/>
            <w:noWrap w:val="0"/>
            <w:vAlign w:val="top"/>
          </w:tcPr>
          <w:p>
            <w:pPr>
              <w:rPr>
                <w:rFonts w:hint="eastAsia" w:ascii="楷体" w:hAnsi="楷体" w:eastAsia="楷体"/>
                <w:kern w:val="0"/>
                <w:sz w:val="28"/>
                <w:szCs w:val="28"/>
              </w:rPr>
            </w:pPr>
            <w:r>
              <w:rPr>
                <w:rFonts w:hint="eastAsia" w:ascii="楷体" w:hAnsi="楷体" w:eastAsia="楷体"/>
                <w:kern w:val="0"/>
                <w:sz w:val="28"/>
                <w:szCs w:val="28"/>
              </w:rPr>
              <w:t>总工时</w:t>
            </w:r>
          </w:p>
        </w:tc>
        <w:tc>
          <w:tcPr>
            <w:tcW w:w="1843" w:type="dxa"/>
            <w:noWrap w:val="0"/>
            <w:vAlign w:val="top"/>
          </w:tcPr>
          <w:p>
            <w:pPr>
              <w:jc w:val="center"/>
              <w:rPr>
                <w:rFonts w:hint="eastAsia" w:ascii="楷体" w:hAnsi="楷体" w:eastAsia="楷体"/>
                <w:kern w:val="0"/>
                <w:sz w:val="28"/>
                <w:szCs w:val="28"/>
              </w:rPr>
            </w:pPr>
            <w:r>
              <w:rPr>
                <w:rFonts w:hint="eastAsia" w:ascii="楷体" w:hAnsi="楷体" w:eastAsia="楷体"/>
                <w:kern w:val="0"/>
                <w:sz w:val="28"/>
                <w:szCs w:val="28"/>
              </w:rPr>
              <w:t>收费标准</w:t>
            </w:r>
          </w:p>
        </w:tc>
        <w:tc>
          <w:tcPr>
            <w:tcW w:w="1701" w:type="dxa"/>
            <w:noWrap w:val="0"/>
            <w:vAlign w:val="top"/>
          </w:tcPr>
          <w:p>
            <w:pPr>
              <w:jc w:val="center"/>
              <w:rPr>
                <w:rFonts w:hint="eastAsia" w:ascii="楷体" w:hAnsi="楷体" w:eastAsia="楷体"/>
                <w:kern w:val="0"/>
                <w:sz w:val="28"/>
                <w:szCs w:val="28"/>
              </w:rPr>
            </w:pPr>
            <w:r>
              <w:rPr>
                <w:rFonts w:hint="eastAsia" w:ascii="楷体" w:hAnsi="楷体" w:eastAsia="楷体"/>
                <w:kern w:val="0"/>
                <w:sz w:val="28"/>
                <w:szCs w:val="28"/>
              </w:rPr>
              <w:t>优惠收费</w:t>
            </w:r>
          </w:p>
        </w:tc>
        <w:tc>
          <w:tcPr>
            <w:tcW w:w="2261" w:type="dxa"/>
            <w:noWrap w:val="0"/>
            <w:vAlign w:val="top"/>
          </w:tcPr>
          <w:p>
            <w:pPr>
              <w:rPr>
                <w:rFonts w:ascii="楷体" w:hAnsi="楷体" w:eastAsia="楷体"/>
                <w:kern w:val="0"/>
                <w:sz w:val="28"/>
                <w:szCs w:val="28"/>
              </w:rPr>
            </w:pPr>
            <w:r>
              <w:rPr>
                <w:rFonts w:hint="eastAsia" w:ascii="楷体" w:hAnsi="楷体" w:eastAsia="楷体"/>
                <w:kern w:val="0"/>
                <w:sz w:val="28"/>
                <w:szCs w:val="28"/>
              </w:rPr>
              <w:t>实际收费金额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rPr>
                <w:rFonts w:hint="eastAsia" w:ascii="楷体" w:hAnsi="楷体" w:eastAsia="楷体"/>
                <w:kern w:val="0"/>
                <w:sz w:val="28"/>
                <w:szCs w:val="28"/>
                <w:lang w:eastAsia="zh-CN"/>
              </w:rPr>
            </w:pPr>
            <w:r>
              <w:rPr>
                <w:rFonts w:hint="eastAsia" w:ascii="楷体" w:hAnsi="楷体" w:eastAsia="楷体"/>
                <w:kern w:val="0"/>
                <w:sz w:val="28"/>
                <w:szCs w:val="28"/>
                <w:lang w:eastAsia="zh-CN"/>
              </w:rPr>
              <w:t>业务合伙人</w:t>
            </w:r>
          </w:p>
        </w:tc>
        <w:tc>
          <w:tcPr>
            <w:tcW w:w="992"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r>
              <w:rPr>
                <w:rFonts w:hint="eastAsia" w:ascii="楷体" w:hAnsi="楷体" w:eastAsia="楷体"/>
                <w:szCs w:val="28"/>
              </w:rPr>
              <w:t>1</w:t>
            </w:r>
          </w:p>
        </w:tc>
        <w:tc>
          <w:tcPr>
            <w:tcW w:w="1134" w:type="dxa"/>
            <w:noWrap w:val="0"/>
            <w:vAlign w:val="top"/>
          </w:tcPr>
          <w:p>
            <w:pPr>
              <w:pStyle w:val="59"/>
              <w:widowControl w:val="0"/>
              <w:spacing w:before="0" w:beforeAutospacing="0" w:after="0" w:afterAutospacing="0" w:line="360" w:lineRule="auto"/>
              <w:outlineLvl w:val="1"/>
              <w:rPr>
                <w:rFonts w:hint="default" w:ascii="楷体" w:hAnsi="楷体" w:eastAsia="楷体"/>
                <w:szCs w:val="28"/>
                <w:lang w:val="en-US" w:eastAsia="zh-CN"/>
              </w:rPr>
            </w:pPr>
            <w:r>
              <w:rPr>
                <w:rFonts w:hint="eastAsia" w:ascii="楷体" w:hAnsi="楷体" w:eastAsia="楷体"/>
                <w:szCs w:val="28"/>
                <w:lang w:val="en-US" w:eastAsia="zh-CN"/>
              </w:rPr>
              <w:t>10</w:t>
            </w:r>
          </w:p>
        </w:tc>
        <w:tc>
          <w:tcPr>
            <w:tcW w:w="1843"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170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226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rPr>
                <w:rFonts w:hint="eastAsia" w:ascii="楷体" w:hAnsi="楷体" w:eastAsia="楷体"/>
                <w:kern w:val="0"/>
                <w:sz w:val="28"/>
                <w:szCs w:val="28"/>
              </w:rPr>
            </w:pPr>
            <w:r>
              <w:rPr>
                <w:rFonts w:hint="eastAsia" w:ascii="楷体" w:hAnsi="楷体" w:eastAsia="楷体"/>
                <w:kern w:val="0"/>
                <w:sz w:val="28"/>
                <w:szCs w:val="28"/>
                <w:lang w:eastAsia="zh-CN"/>
              </w:rPr>
              <w:t>高级</w:t>
            </w:r>
            <w:r>
              <w:rPr>
                <w:rFonts w:hint="eastAsia" w:ascii="楷体" w:hAnsi="楷体" w:eastAsia="楷体"/>
                <w:kern w:val="0"/>
                <w:sz w:val="28"/>
                <w:szCs w:val="28"/>
              </w:rPr>
              <w:t>经理</w:t>
            </w:r>
          </w:p>
        </w:tc>
        <w:tc>
          <w:tcPr>
            <w:tcW w:w="992"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r>
              <w:rPr>
                <w:rFonts w:hint="eastAsia" w:ascii="楷体" w:hAnsi="楷体" w:eastAsia="楷体"/>
                <w:szCs w:val="28"/>
              </w:rPr>
              <w:t>1</w:t>
            </w:r>
          </w:p>
        </w:tc>
        <w:tc>
          <w:tcPr>
            <w:tcW w:w="1134" w:type="dxa"/>
            <w:noWrap w:val="0"/>
            <w:vAlign w:val="top"/>
          </w:tcPr>
          <w:p>
            <w:pPr>
              <w:pStyle w:val="59"/>
              <w:widowControl w:val="0"/>
              <w:spacing w:before="0" w:beforeAutospacing="0" w:after="0" w:afterAutospacing="0" w:line="360" w:lineRule="auto"/>
              <w:outlineLvl w:val="1"/>
              <w:rPr>
                <w:rFonts w:hint="eastAsia" w:ascii="楷体" w:hAnsi="楷体" w:eastAsia="楷体"/>
                <w:szCs w:val="28"/>
                <w:lang w:eastAsia="zh-CN"/>
              </w:rPr>
            </w:pPr>
            <w:r>
              <w:rPr>
                <w:rFonts w:hint="eastAsia" w:ascii="楷体" w:hAnsi="楷体" w:eastAsia="楷体"/>
                <w:szCs w:val="28"/>
              </w:rPr>
              <w:t>1</w:t>
            </w:r>
            <w:r>
              <w:rPr>
                <w:rFonts w:hint="eastAsia" w:ascii="楷体" w:hAnsi="楷体" w:eastAsia="楷体"/>
                <w:szCs w:val="28"/>
                <w:lang w:val="en-US" w:eastAsia="zh-CN"/>
              </w:rPr>
              <w:t>6</w:t>
            </w:r>
          </w:p>
        </w:tc>
        <w:tc>
          <w:tcPr>
            <w:tcW w:w="1843"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170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226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rPr>
                <w:rFonts w:hint="eastAsia" w:ascii="楷体" w:hAnsi="楷体" w:eastAsia="楷体"/>
                <w:kern w:val="0"/>
                <w:sz w:val="28"/>
                <w:szCs w:val="28"/>
              </w:rPr>
            </w:pPr>
            <w:r>
              <w:rPr>
                <w:rFonts w:hint="eastAsia" w:ascii="楷体" w:hAnsi="楷体" w:eastAsia="楷体"/>
                <w:kern w:val="0"/>
                <w:sz w:val="28"/>
                <w:szCs w:val="28"/>
              </w:rPr>
              <w:t>项目经理</w:t>
            </w:r>
          </w:p>
        </w:tc>
        <w:tc>
          <w:tcPr>
            <w:tcW w:w="992"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r>
              <w:rPr>
                <w:rFonts w:hint="eastAsia" w:ascii="楷体" w:hAnsi="楷体" w:eastAsia="楷体"/>
                <w:szCs w:val="28"/>
              </w:rPr>
              <w:t>2</w:t>
            </w:r>
          </w:p>
        </w:tc>
        <w:tc>
          <w:tcPr>
            <w:tcW w:w="1134"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r>
              <w:rPr>
                <w:rFonts w:hint="eastAsia" w:ascii="楷体" w:hAnsi="楷体" w:eastAsia="楷体"/>
                <w:szCs w:val="28"/>
                <w:lang w:val="en-US" w:eastAsia="zh-CN"/>
              </w:rPr>
              <w:t>8</w:t>
            </w:r>
            <w:r>
              <w:rPr>
                <w:rFonts w:hint="eastAsia" w:ascii="楷体" w:hAnsi="楷体" w:eastAsia="楷体"/>
                <w:szCs w:val="28"/>
              </w:rPr>
              <w:t>0</w:t>
            </w:r>
          </w:p>
        </w:tc>
        <w:tc>
          <w:tcPr>
            <w:tcW w:w="1843"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170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226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rPr>
                <w:rFonts w:hint="eastAsia" w:ascii="楷体" w:hAnsi="楷体" w:eastAsia="楷体"/>
                <w:kern w:val="0"/>
                <w:sz w:val="28"/>
                <w:szCs w:val="28"/>
                <w:lang w:eastAsia="zh-CN"/>
              </w:rPr>
            </w:pPr>
            <w:r>
              <w:rPr>
                <w:rFonts w:hint="eastAsia" w:ascii="楷体" w:hAnsi="楷体" w:eastAsia="楷体"/>
                <w:kern w:val="0"/>
                <w:sz w:val="28"/>
                <w:szCs w:val="28"/>
                <w:lang w:eastAsia="zh-CN"/>
              </w:rPr>
              <w:t>审计员</w:t>
            </w:r>
          </w:p>
        </w:tc>
        <w:tc>
          <w:tcPr>
            <w:tcW w:w="992" w:type="dxa"/>
            <w:noWrap w:val="0"/>
            <w:vAlign w:val="top"/>
          </w:tcPr>
          <w:p>
            <w:pPr>
              <w:pStyle w:val="59"/>
              <w:widowControl w:val="0"/>
              <w:spacing w:before="0" w:beforeAutospacing="0" w:after="0" w:afterAutospacing="0" w:line="360" w:lineRule="auto"/>
              <w:outlineLvl w:val="1"/>
              <w:rPr>
                <w:rFonts w:hint="eastAsia" w:ascii="楷体" w:hAnsi="楷体" w:eastAsia="楷体"/>
                <w:szCs w:val="28"/>
                <w:lang w:eastAsia="zh-CN"/>
              </w:rPr>
            </w:pPr>
            <w:r>
              <w:rPr>
                <w:rFonts w:hint="eastAsia" w:ascii="楷体" w:hAnsi="楷体" w:eastAsia="楷体"/>
                <w:szCs w:val="28"/>
                <w:lang w:val="en-US" w:eastAsia="zh-CN"/>
              </w:rPr>
              <w:t>2</w:t>
            </w:r>
          </w:p>
        </w:tc>
        <w:tc>
          <w:tcPr>
            <w:tcW w:w="1134" w:type="dxa"/>
            <w:noWrap w:val="0"/>
            <w:vAlign w:val="top"/>
          </w:tcPr>
          <w:p>
            <w:pPr>
              <w:pStyle w:val="59"/>
              <w:widowControl w:val="0"/>
              <w:spacing w:before="0" w:beforeAutospacing="0" w:after="0" w:afterAutospacing="0" w:line="360" w:lineRule="auto"/>
              <w:outlineLvl w:val="1"/>
              <w:rPr>
                <w:rFonts w:hint="default" w:ascii="楷体" w:hAnsi="楷体" w:eastAsia="楷体"/>
                <w:szCs w:val="28"/>
                <w:lang w:val="en-US" w:eastAsia="zh-CN"/>
              </w:rPr>
            </w:pPr>
            <w:r>
              <w:rPr>
                <w:rFonts w:hint="eastAsia" w:ascii="楷体" w:hAnsi="楷体" w:eastAsia="楷体"/>
                <w:szCs w:val="28"/>
                <w:lang w:val="en-US" w:eastAsia="zh-CN"/>
              </w:rPr>
              <w:t>900</w:t>
            </w:r>
          </w:p>
        </w:tc>
        <w:tc>
          <w:tcPr>
            <w:tcW w:w="1843"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170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c>
          <w:tcPr>
            <w:tcW w:w="226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gridSpan w:val="5"/>
            <w:noWrap w:val="0"/>
            <w:vAlign w:val="top"/>
          </w:tcPr>
          <w:p>
            <w:pPr>
              <w:pStyle w:val="59"/>
              <w:widowControl w:val="0"/>
              <w:spacing w:before="0" w:beforeAutospacing="0" w:after="0" w:afterAutospacing="0" w:line="360" w:lineRule="auto"/>
              <w:outlineLvl w:val="1"/>
              <w:rPr>
                <w:rFonts w:hint="eastAsia" w:ascii="楷体" w:hAnsi="楷体" w:eastAsia="楷体"/>
                <w:szCs w:val="28"/>
              </w:rPr>
            </w:pPr>
            <w:r>
              <w:rPr>
                <w:rFonts w:hint="eastAsia" w:ascii="楷体" w:hAnsi="楷体" w:eastAsia="楷体"/>
                <w:szCs w:val="28"/>
              </w:rPr>
              <w:t>合计</w:t>
            </w:r>
          </w:p>
        </w:tc>
        <w:tc>
          <w:tcPr>
            <w:tcW w:w="2261" w:type="dxa"/>
            <w:noWrap w:val="0"/>
            <w:vAlign w:val="top"/>
          </w:tcPr>
          <w:p>
            <w:pPr>
              <w:pStyle w:val="59"/>
              <w:widowControl w:val="0"/>
              <w:spacing w:before="0" w:beforeAutospacing="0" w:after="0" w:afterAutospacing="0" w:line="360" w:lineRule="auto"/>
              <w:outlineLvl w:val="1"/>
              <w:rPr>
                <w:rFonts w:hint="eastAsia" w:ascii="楷体" w:hAnsi="楷体" w:eastAsia="楷体"/>
                <w:szCs w:val="28"/>
              </w:rPr>
            </w:pPr>
          </w:p>
        </w:tc>
      </w:tr>
    </w:tbl>
    <w:p>
      <w:pPr>
        <w:pStyle w:val="8"/>
        <w:rPr>
          <w:color w:val="auto"/>
          <w:highlight w:val="none"/>
        </w:rPr>
      </w:pPr>
    </w:p>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600" w:lineRule="exact"/>
        <w:ind w:firstLine="6720" w:firstLineChars="2800"/>
        <w:rPr>
          <w:rFonts w:ascii="仿宋_GB2312" w:eastAsia="仿宋_GB2312" w:hAnsi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6"/>
        <w:rPr>
          <w:rFonts w:asciiTheme="majorEastAsia" w:hAnsiTheme="majorEastAsia" w:eastAsiaTheme="majorEastAsia"/>
          <w:sz w:val="28"/>
          <w:szCs w:val="28"/>
        </w:rPr>
      </w:pPr>
      <w:bookmarkStart w:id="131" w:name="_Toc87616402"/>
      <w:bookmarkStart w:id="132" w:name="_Toc6058"/>
      <w:bookmarkStart w:id="133" w:name="_Toc16386"/>
      <w:bookmarkStart w:id="134" w:name="_Toc88209965"/>
      <w:r>
        <w:rPr>
          <w:rFonts w:hint="eastAsia" w:eastAsiaTheme="majorEastAsia"/>
        </w:rPr>
        <w:t>6</w:t>
      </w:r>
      <w:r>
        <w:rPr>
          <w:rFonts w:hint="eastAsia" w:asciiTheme="majorEastAsia" w:hAnsiTheme="majorEastAsia" w:eastAsiaTheme="majorEastAsia"/>
          <w:sz w:val="28"/>
          <w:szCs w:val="28"/>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9"/>
      </w:rPr>
    </w:pPr>
    <w:r>
      <w:rPr>
        <w:rFonts w:hint="eastAsia"/>
      </w:rPr>
      <w:tab/>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9"/>
      </w:rPr>
    </w:pPr>
    <w:r>
      <w:pict>
        <v:shape id="_x0000_s2053" o:spid="_x0000_s2053"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26</w:t>
                </w:r>
                <w:r>
                  <w:fldChar w:fldCharType="end"/>
                </w:r>
              </w:p>
            </w:txbxContent>
          </v:textbox>
        </v:shape>
      </w:pict>
    </w:r>
    <w:r>
      <w:rPr>
        <w:rFonts w:hint="eastAsia"/>
      </w:rPr>
      <w:tab/>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w: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p>
              <w:p/>
            </w:txbxContent>
          </v:textbox>
        </v:shape>
      </w:pic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159DF"/>
    <w:multiLevelType w:val="singleLevel"/>
    <w:tmpl w:val="839159DF"/>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5B7CF2D"/>
    <w:multiLevelType w:val="singleLevel"/>
    <w:tmpl w:val="D5B7CF2D"/>
    <w:lvl w:ilvl="0" w:tentative="0">
      <w:start w:val="1"/>
      <w:numFmt w:val="decimal"/>
      <w:lvlText w:val="%1."/>
      <w:lvlJc w:val="left"/>
      <w:pPr>
        <w:tabs>
          <w:tab w:val="left" w:pos="312"/>
        </w:tabs>
      </w:pPr>
    </w:lvl>
  </w:abstractNum>
  <w:abstractNum w:abstractNumId="3">
    <w:nsid w:val="F00BEE4B"/>
    <w:multiLevelType w:val="singleLevel"/>
    <w:tmpl w:val="F00BEE4B"/>
    <w:lvl w:ilvl="0" w:tentative="0">
      <w:start w:val="1"/>
      <w:numFmt w:val="chineseCounting"/>
      <w:suff w:val="nothing"/>
      <w:lvlText w:val="（%1）"/>
      <w:lvlJc w:val="left"/>
      <w:rPr>
        <w:rFonts w:hint="eastAsia"/>
      </w:rPr>
    </w:lvl>
  </w:abstractNum>
  <w:abstractNum w:abstractNumId="4">
    <w:nsid w:val="325F2470"/>
    <w:multiLevelType w:val="multilevel"/>
    <w:tmpl w:val="325F2470"/>
    <w:lvl w:ilvl="0" w:tentative="0">
      <w:start w:val="1"/>
      <w:numFmt w:val="decimal"/>
      <w:pStyle w:val="5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jOTRjOWMzMTM2YTA0OWJlZDMxYmQ1YzExZDY3ZmYifQ=="/>
  </w:docVars>
  <w:rsids>
    <w:rsidRoot w:val="005D618A"/>
    <w:rsid w:val="00004CBE"/>
    <w:rsid w:val="00060C6E"/>
    <w:rsid w:val="00071AAD"/>
    <w:rsid w:val="000D27B8"/>
    <w:rsid w:val="000F3A0B"/>
    <w:rsid w:val="0013402E"/>
    <w:rsid w:val="001E6488"/>
    <w:rsid w:val="00246E44"/>
    <w:rsid w:val="002E740A"/>
    <w:rsid w:val="0031462D"/>
    <w:rsid w:val="00322466"/>
    <w:rsid w:val="0035458D"/>
    <w:rsid w:val="00363DEE"/>
    <w:rsid w:val="003808E0"/>
    <w:rsid w:val="0039699C"/>
    <w:rsid w:val="003D60BA"/>
    <w:rsid w:val="00411689"/>
    <w:rsid w:val="00443D3D"/>
    <w:rsid w:val="00456332"/>
    <w:rsid w:val="00460429"/>
    <w:rsid w:val="00460A71"/>
    <w:rsid w:val="004C58BD"/>
    <w:rsid w:val="004F1119"/>
    <w:rsid w:val="00570FA1"/>
    <w:rsid w:val="005939DC"/>
    <w:rsid w:val="005B5793"/>
    <w:rsid w:val="005D530B"/>
    <w:rsid w:val="005D618A"/>
    <w:rsid w:val="005F5286"/>
    <w:rsid w:val="0060364B"/>
    <w:rsid w:val="0061442A"/>
    <w:rsid w:val="006863F5"/>
    <w:rsid w:val="006D2363"/>
    <w:rsid w:val="006F6808"/>
    <w:rsid w:val="00700E3A"/>
    <w:rsid w:val="00713FB8"/>
    <w:rsid w:val="00716498"/>
    <w:rsid w:val="007D3CFD"/>
    <w:rsid w:val="007F394C"/>
    <w:rsid w:val="008A3614"/>
    <w:rsid w:val="00911ECD"/>
    <w:rsid w:val="00950034"/>
    <w:rsid w:val="009836CA"/>
    <w:rsid w:val="00A042E0"/>
    <w:rsid w:val="00A24B49"/>
    <w:rsid w:val="00A44FAA"/>
    <w:rsid w:val="00B07196"/>
    <w:rsid w:val="00B26BB1"/>
    <w:rsid w:val="00B26E21"/>
    <w:rsid w:val="00B741D7"/>
    <w:rsid w:val="00BA7743"/>
    <w:rsid w:val="00BD6E32"/>
    <w:rsid w:val="00BF04D7"/>
    <w:rsid w:val="00C9067F"/>
    <w:rsid w:val="00C92BB4"/>
    <w:rsid w:val="00CA170F"/>
    <w:rsid w:val="00CB3927"/>
    <w:rsid w:val="00CB6435"/>
    <w:rsid w:val="00CF2A0D"/>
    <w:rsid w:val="00D018AE"/>
    <w:rsid w:val="00D4533C"/>
    <w:rsid w:val="00D7287B"/>
    <w:rsid w:val="00DB5EB3"/>
    <w:rsid w:val="00DF53E8"/>
    <w:rsid w:val="00E54739"/>
    <w:rsid w:val="00F61ACE"/>
    <w:rsid w:val="00F72F5E"/>
    <w:rsid w:val="00F83B64"/>
    <w:rsid w:val="00FD268C"/>
    <w:rsid w:val="00FE1F28"/>
    <w:rsid w:val="00FF0DEF"/>
    <w:rsid w:val="013E3461"/>
    <w:rsid w:val="01BB0F13"/>
    <w:rsid w:val="02090C75"/>
    <w:rsid w:val="02A23A3C"/>
    <w:rsid w:val="02FB196F"/>
    <w:rsid w:val="031E173D"/>
    <w:rsid w:val="035D130A"/>
    <w:rsid w:val="039110A9"/>
    <w:rsid w:val="03AC246A"/>
    <w:rsid w:val="03AE6061"/>
    <w:rsid w:val="03B23056"/>
    <w:rsid w:val="03DA023E"/>
    <w:rsid w:val="03DC3EBA"/>
    <w:rsid w:val="03F31473"/>
    <w:rsid w:val="03F9794D"/>
    <w:rsid w:val="046A2461"/>
    <w:rsid w:val="051C2970"/>
    <w:rsid w:val="060C3611"/>
    <w:rsid w:val="06C64829"/>
    <w:rsid w:val="070E7B6E"/>
    <w:rsid w:val="071D62B7"/>
    <w:rsid w:val="077D16D2"/>
    <w:rsid w:val="082A69F3"/>
    <w:rsid w:val="08675FC8"/>
    <w:rsid w:val="09B713FD"/>
    <w:rsid w:val="09EF6ACC"/>
    <w:rsid w:val="0A315056"/>
    <w:rsid w:val="0A37162D"/>
    <w:rsid w:val="0A3E3B7B"/>
    <w:rsid w:val="0A694621"/>
    <w:rsid w:val="0AA213B4"/>
    <w:rsid w:val="0AC85BCB"/>
    <w:rsid w:val="0AF61C7E"/>
    <w:rsid w:val="0AFB45AD"/>
    <w:rsid w:val="0B351E9B"/>
    <w:rsid w:val="0B4C50D3"/>
    <w:rsid w:val="0B806B92"/>
    <w:rsid w:val="0B827E94"/>
    <w:rsid w:val="0B842F76"/>
    <w:rsid w:val="0BD070E1"/>
    <w:rsid w:val="0BD65B6B"/>
    <w:rsid w:val="0BEE3AC9"/>
    <w:rsid w:val="0C2361E7"/>
    <w:rsid w:val="0C247926"/>
    <w:rsid w:val="0D5E39E9"/>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1F0C5B"/>
    <w:rsid w:val="104974DD"/>
    <w:rsid w:val="10CF50A9"/>
    <w:rsid w:val="111703D2"/>
    <w:rsid w:val="11193098"/>
    <w:rsid w:val="112B101A"/>
    <w:rsid w:val="11877731"/>
    <w:rsid w:val="119B53FC"/>
    <w:rsid w:val="1215733B"/>
    <w:rsid w:val="12347FC4"/>
    <w:rsid w:val="12424CDC"/>
    <w:rsid w:val="129A2738"/>
    <w:rsid w:val="12B56BF1"/>
    <w:rsid w:val="12CB1A89"/>
    <w:rsid w:val="131840FB"/>
    <w:rsid w:val="13467417"/>
    <w:rsid w:val="136E76CF"/>
    <w:rsid w:val="13D20217"/>
    <w:rsid w:val="1424395D"/>
    <w:rsid w:val="145F08C6"/>
    <w:rsid w:val="14E15692"/>
    <w:rsid w:val="14E43F59"/>
    <w:rsid w:val="15776308"/>
    <w:rsid w:val="15973CBB"/>
    <w:rsid w:val="15AD5286"/>
    <w:rsid w:val="15BC6B3C"/>
    <w:rsid w:val="15EC2C59"/>
    <w:rsid w:val="16360A7B"/>
    <w:rsid w:val="164D40B0"/>
    <w:rsid w:val="1694429A"/>
    <w:rsid w:val="16F60ABB"/>
    <w:rsid w:val="170B73E8"/>
    <w:rsid w:val="17635326"/>
    <w:rsid w:val="178D4AD1"/>
    <w:rsid w:val="17B803EA"/>
    <w:rsid w:val="1815096B"/>
    <w:rsid w:val="18236EFD"/>
    <w:rsid w:val="18377249"/>
    <w:rsid w:val="185D743E"/>
    <w:rsid w:val="189D5B1F"/>
    <w:rsid w:val="18A34CD0"/>
    <w:rsid w:val="191B1AA1"/>
    <w:rsid w:val="19A53EA8"/>
    <w:rsid w:val="19B64DBC"/>
    <w:rsid w:val="19EC6A4A"/>
    <w:rsid w:val="1A213B17"/>
    <w:rsid w:val="1A373ACF"/>
    <w:rsid w:val="1A7B10BA"/>
    <w:rsid w:val="1A895341"/>
    <w:rsid w:val="1ACE5088"/>
    <w:rsid w:val="1B0D071F"/>
    <w:rsid w:val="1B4568CE"/>
    <w:rsid w:val="1B9015B7"/>
    <w:rsid w:val="1B950DA6"/>
    <w:rsid w:val="1BF54245"/>
    <w:rsid w:val="1C762AA7"/>
    <w:rsid w:val="1CA02047"/>
    <w:rsid w:val="1D03006C"/>
    <w:rsid w:val="1D0E6976"/>
    <w:rsid w:val="1D5A79EE"/>
    <w:rsid w:val="1DE05FD7"/>
    <w:rsid w:val="1DEA6F17"/>
    <w:rsid w:val="1E0B530F"/>
    <w:rsid w:val="1E0E2CD0"/>
    <w:rsid w:val="1E164317"/>
    <w:rsid w:val="1E831280"/>
    <w:rsid w:val="1EBC4704"/>
    <w:rsid w:val="1EE522C8"/>
    <w:rsid w:val="1F172EB5"/>
    <w:rsid w:val="1F22070B"/>
    <w:rsid w:val="1F447F41"/>
    <w:rsid w:val="1F94592D"/>
    <w:rsid w:val="1FB860DE"/>
    <w:rsid w:val="203C5A02"/>
    <w:rsid w:val="209D4C94"/>
    <w:rsid w:val="20B44FCD"/>
    <w:rsid w:val="20E84705"/>
    <w:rsid w:val="211D17BF"/>
    <w:rsid w:val="218400BA"/>
    <w:rsid w:val="21AB1E2F"/>
    <w:rsid w:val="21D40498"/>
    <w:rsid w:val="22493963"/>
    <w:rsid w:val="22767047"/>
    <w:rsid w:val="22D6459F"/>
    <w:rsid w:val="23980F2F"/>
    <w:rsid w:val="23A05588"/>
    <w:rsid w:val="240476A1"/>
    <w:rsid w:val="24E953B9"/>
    <w:rsid w:val="25431AEB"/>
    <w:rsid w:val="255E1F2D"/>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AE3D7B"/>
    <w:rsid w:val="28E11370"/>
    <w:rsid w:val="29083EE5"/>
    <w:rsid w:val="294A756A"/>
    <w:rsid w:val="29781BF8"/>
    <w:rsid w:val="297939E2"/>
    <w:rsid w:val="29895BF9"/>
    <w:rsid w:val="29C33ED0"/>
    <w:rsid w:val="29D5322D"/>
    <w:rsid w:val="2A025DD9"/>
    <w:rsid w:val="2A2619CB"/>
    <w:rsid w:val="2A7317D3"/>
    <w:rsid w:val="2A7C2231"/>
    <w:rsid w:val="2A7F6B52"/>
    <w:rsid w:val="2A920E4F"/>
    <w:rsid w:val="2ABB753D"/>
    <w:rsid w:val="2AD6161C"/>
    <w:rsid w:val="2AFE6EC4"/>
    <w:rsid w:val="2B345DDC"/>
    <w:rsid w:val="2B7A49FA"/>
    <w:rsid w:val="2BD73647"/>
    <w:rsid w:val="2C615D26"/>
    <w:rsid w:val="2CB464CB"/>
    <w:rsid w:val="2CB679ED"/>
    <w:rsid w:val="2CB73169"/>
    <w:rsid w:val="2CE83C37"/>
    <w:rsid w:val="2CEB2FFC"/>
    <w:rsid w:val="2D173C07"/>
    <w:rsid w:val="2D424A86"/>
    <w:rsid w:val="2DDA66B7"/>
    <w:rsid w:val="2E6F2D11"/>
    <w:rsid w:val="2E7B52DB"/>
    <w:rsid w:val="2ED60115"/>
    <w:rsid w:val="2F324CFE"/>
    <w:rsid w:val="2F9D0DF7"/>
    <w:rsid w:val="2FBA09F1"/>
    <w:rsid w:val="2FEF2ACF"/>
    <w:rsid w:val="2FF93D20"/>
    <w:rsid w:val="30540211"/>
    <w:rsid w:val="30E45100"/>
    <w:rsid w:val="31112A0D"/>
    <w:rsid w:val="3118711F"/>
    <w:rsid w:val="311F4B20"/>
    <w:rsid w:val="312D7741"/>
    <w:rsid w:val="313A69F8"/>
    <w:rsid w:val="316F137F"/>
    <w:rsid w:val="31815AF3"/>
    <w:rsid w:val="31DF525F"/>
    <w:rsid w:val="31EC162B"/>
    <w:rsid w:val="32324C2E"/>
    <w:rsid w:val="327171DF"/>
    <w:rsid w:val="3391569E"/>
    <w:rsid w:val="341E3434"/>
    <w:rsid w:val="34BB4442"/>
    <w:rsid w:val="3584136B"/>
    <w:rsid w:val="35C51777"/>
    <w:rsid w:val="35EE5A04"/>
    <w:rsid w:val="35FF5AA4"/>
    <w:rsid w:val="360B7EBA"/>
    <w:rsid w:val="36416867"/>
    <w:rsid w:val="367D0E57"/>
    <w:rsid w:val="367D5DD4"/>
    <w:rsid w:val="369C32FD"/>
    <w:rsid w:val="369F1A20"/>
    <w:rsid w:val="37666E72"/>
    <w:rsid w:val="37B35886"/>
    <w:rsid w:val="38081EA3"/>
    <w:rsid w:val="38167A04"/>
    <w:rsid w:val="381C3783"/>
    <w:rsid w:val="387C3F99"/>
    <w:rsid w:val="394B167A"/>
    <w:rsid w:val="39AD34EA"/>
    <w:rsid w:val="39DA2868"/>
    <w:rsid w:val="39DF6BF2"/>
    <w:rsid w:val="3A055F4B"/>
    <w:rsid w:val="3A4E4336"/>
    <w:rsid w:val="3A6007FE"/>
    <w:rsid w:val="3A802587"/>
    <w:rsid w:val="3A852164"/>
    <w:rsid w:val="3AC60917"/>
    <w:rsid w:val="3AF93D6C"/>
    <w:rsid w:val="3AFD06C8"/>
    <w:rsid w:val="3B2A287D"/>
    <w:rsid w:val="3B477B26"/>
    <w:rsid w:val="3B7C2CE4"/>
    <w:rsid w:val="3B8A734B"/>
    <w:rsid w:val="3BAF716B"/>
    <w:rsid w:val="3C0B5355"/>
    <w:rsid w:val="3C7E7F35"/>
    <w:rsid w:val="3CD4176B"/>
    <w:rsid w:val="3D1F44D9"/>
    <w:rsid w:val="3D5C38CD"/>
    <w:rsid w:val="3E5070F1"/>
    <w:rsid w:val="3E7569E0"/>
    <w:rsid w:val="3EA12673"/>
    <w:rsid w:val="3EC370CB"/>
    <w:rsid w:val="3F6C3589"/>
    <w:rsid w:val="3F850180"/>
    <w:rsid w:val="3F9004D6"/>
    <w:rsid w:val="3FEE7CFA"/>
    <w:rsid w:val="400E4D5E"/>
    <w:rsid w:val="40E1138C"/>
    <w:rsid w:val="413814BA"/>
    <w:rsid w:val="41872511"/>
    <w:rsid w:val="41BC1944"/>
    <w:rsid w:val="41DF1251"/>
    <w:rsid w:val="424236D9"/>
    <w:rsid w:val="42466655"/>
    <w:rsid w:val="429C19FA"/>
    <w:rsid w:val="42AC0A0C"/>
    <w:rsid w:val="42C82F57"/>
    <w:rsid w:val="435707E5"/>
    <w:rsid w:val="439927E1"/>
    <w:rsid w:val="43C76AF7"/>
    <w:rsid w:val="43D54C8A"/>
    <w:rsid w:val="43E97E4A"/>
    <w:rsid w:val="440D65DA"/>
    <w:rsid w:val="446828F0"/>
    <w:rsid w:val="44CC46BA"/>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B70C76"/>
    <w:rsid w:val="4ADA1F63"/>
    <w:rsid w:val="4AE23D89"/>
    <w:rsid w:val="4B051A22"/>
    <w:rsid w:val="4B2038D0"/>
    <w:rsid w:val="4B296E7D"/>
    <w:rsid w:val="4B79394E"/>
    <w:rsid w:val="4B877F28"/>
    <w:rsid w:val="4CD200BA"/>
    <w:rsid w:val="4D2044E7"/>
    <w:rsid w:val="4D3A2B52"/>
    <w:rsid w:val="4D8700D5"/>
    <w:rsid w:val="4D916BA6"/>
    <w:rsid w:val="4D9E1760"/>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581ECC"/>
    <w:rsid w:val="538D0E89"/>
    <w:rsid w:val="541D1D64"/>
    <w:rsid w:val="543E4CBB"/>
    <w:rsid w:val="5450213C"/>
    <w:rsid w:val="546711F3"/>
    <w:rsid w:val="546C3825"/>
    <w:rsid w:val="54D062C6"/>
    <w:rsid w:val="54D24048"/>
    <w:rsid w:val="54D64CD5"/>
    <w:rsid w:val="5532287C"/>
    <w:rsid w:val="55887D69"/>
    <w:rsid w:val="55EE5D11"/>
    <w:rsid w:val="56172797"/>
    <w:rsid w:val="561A0928"/>
    <w:rsid w:val="56423872"/>
    <w:rsid w:val="56784B15"/>
    <w:rsid w:val="569E06BC"/>
    <w:rsid w:val="56B279F0"/>
    <w:rsid w:val="56F20F86"/>
    <w:rsid w:val="579D710E"/>
    <w:rsid w:val="581F22F6"/>
    <w:rsid w:val="586E1E17"/>
    <w:rsid w:val="58862C35"/>
    <w:rsid w:val="58C14957"/>
    <w:rsid w:val="58CC23D2"/>
    <w:rsid w:val="58E66050"/>
    <w:rsid w:val="596B36B6"/>
    <w:rsid w:val="59E63F07"/>
    <w:rsid w:val="59FC7994"/>
    <w:rsid w:val="5A7B2E44"/>
    <w:rsid w:val="5AE83A50"/>
    <w:rsid w:val="5B1B7279"/>
    <w:rsid w:val="5B353193"/>
    <w:rsid w:val="5BAB2917"/>
    <w:rsid w:val="5BFC33FA"/>
    <w:rsid w:val="5C0B0AE2"/>
    <w:rsid w:val="5C3107A4"/>
    <w:rsid w:val="5C337866"/>
    <w:rsid w:val="5C3B1B93"/>
    <w:rsid w:val="5C9220DF"/>
    <w:rsid w:val="5D4A15F3"/>
    <w:rsid w:val="5D69542A"/>
    <w:rsid w:val="5D783B72"/>
    <w:rsid w:val="5DFF6957"/>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9B31A3"/>
    <w:rsid w:val="63A5257B"/>
    <w:rsid w:val="63BD3DCC"/>
    <w:rsid w:val="63C61741"/>
    <w:rsid w:val="64560967"/>
    <w:rsid w:val="64BE391F"/>
    <w:rsid w:val="656B1D10"/>
    <w:rsid w:val="65B841F9"/>
    <w:rsid w:val="66022B28"/>
    <w:rsid w:val="66342B30"/>
    <w:rsid w:val="664A38E2"/>
    <w:rsid w:val="66581E87"/>
    <w:rsid w:val="666F1DE3"/>
    <w:rsid w:val="66766EBB"/>
    <w:rsid w:val="66DF420B"/>
    <w:rsid w:val="66FA11D5"/>
    <w:rsid w:val="674302C7"/>
    <w:rsid w:val="67CB09D8"/>
    <w:rsid w:val="67EE3B0F"/>
    <w:rsid w:val="680A5986"/>
    <w:rsid w:val="680D5F4B"/>
    <w:rsid w:val="68113F51"/>
    <w:rsid w:val="68B272C7"/>
    <w:rsid w:val="68E94770"/>
    <w:rsid w:val="68EC1CEF"/>
    <w:rsid w:val="68F16798"/>
    <w:rsid w:val="68F949C9"/>
    <w:rsid w:val="695A4290"/>
    <w:rsid w:val="696F3649"/>
    <w:rsid w:val="69EA138C"/>
    <w:rsid w:val="6A267606"/>
    <w:rsid w:val="6A334932"/>
    <w:rsid w:val="6A3353FF"/>
    <w:rsid w:val="6A5D63E6"/>
    <w:rsid w:val="6A5F24D1"/>
    <w:rsid w:val="6ACA70C4"/>
    <w:rsid w:val="6AE347EB"/>
    <w:rsid w:val="6B330365"/>
    <w:rsid w:val="6B434AF0"/>
    <w:rsid w:val="6B57675A"/>
    <w:rsid w:val="6B87098A"/>
    <w:rsid w:val="6BDD7B4D"/>
    <w:rsid w:val="6CB44200"/>
    <w:rsid w:val="6D52013C"/>
    <w:rsid w:val="6E030CF7"/>
    <w:rsid w:val="6E4B422A"/>
    <w:rsid w:val="6EBC0B3A"/>
    <w:rsid w:val="6EED597D"/>
    <w:rsid w:val="6EF51C7D"/>
    <w:rsid w:val="6F8363E5"/>
    <w:rsid w:val="6F841DCF"/>
    <w:rsid w:val="6FA80CCD"/>
    <w:rsid w:val="6FAC3CC5"/>
    <w:rsid w:val="6FC746F5"/>
    <w:rsid w:val="6FE33EF5"/>
    <w:rsid w:val="70317AC6"/>
    <w:rsid w:val="704B26F7"/>
    <w:rsid w:val="70697B21"/>
    <w:rsid w:val="70863262"/>
    <w:rsid w:val="70A76ED3"/>
    <w:rsid w:val="715C7524"/>
    <w:rsid w:val="71860B17"/>
    <w:rsid w:val="71B22797"/>
    <w:rsid w:val="723B27CC"/>
    <w:rsid w:val="72565C05"/>
    <w:rsid w:val="72687227"/>
    <w:rsid w:val="72A03FD9"/>
    <w:rsid w:val="73406CFF"/>
    <w:rsid w:val="7383028C"/>
    <w:rsid w:val="73A25E44"/>
    <w:rsid w:val="73D126B4"/>
    <w:rsid w:val="741F68CF"/>
    <w:rsid w:val="74280B62"/>
    <w:rsid w:val="749E6A7B"/>
    <w:rsid w:val="750E1AB7"/>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B4EF1"/>
    <w:rsid w:val="791C0FE5"/>
    <w:rsid w:val="79A416F0"/>
    <w:rsid w:val="79B03EB6"/>
    <w:rsid w:val="79B61437"/>
    <w:rsid w:val="7AA83F7D"/>
    <w:rsid w:val="7AE15A5C"/>
    <w:rsid w:val="7AF37579"/>
    <w:rsid w:val="7AF87F64"/>
    <w:rsid w:val="7B1C0C84"/>
    <w:rsid w:val="7B5A62DF"/>
    <w:rsid w:val="7B7A04A8"/>
    <w:rsid w:val="7B8E4662"/>
    <w:rsid w:val="7BFC5A6F"/>
    <w:rsid w:val="7C0C3F6D"/>
    <w:rsid w:val="7C22163C"/>
    <w:rsid w:val="7C457B4B"/>
    <w:rsid w:val="7C595075"/>
    <w:rsid w:val="7C6B07B2"/>
    <w:rsid w:val="7C7D335B"/>
    <w:rsid w:val="7D133243"/>
    <w:rsid w:val="7D4523A7"/>
    <w:rsid w:val="7D945420"/>
    <w:rsid w:val="7D997857"/>
    <w:rsid w:val="7DD07A4B"/>
    <w:rsid w:val="7E394207"/>
    <w:rsid w:val="7E4007A2"/>
    <w:rsid w:val="7E791CAD"/>
    <w:rsid w:val="7EA50DFB"/>
    <w:rsid w:val="7EC86878"/>
    <w:rsid w:val="7F16390D"/>
    <w:rsid w:val="7F1F73D2"/>
    <w:rsid w:val="7F752917"/>
    <w:rsid w:val="7F7D09B8"/>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5"/>
        <o:r id="V:Rule9" type="connector" idref="#_x0000_s1040"/>
        <o:r id="V:Rule10" type="connector" idref="#_x0000_s1041"/>
        <o:r id="V:Rule11" type="connector" idref="#_x0000_s1042"/>
        <o:r id="V:Rule12" type="connector" idref="#_x0000_s1043"/>
        <o:r id="V:Rule13" type="connector" idref="#_x0000_s1048"/>
        <o:r id="V:Rule14" type="connector" idref="#_x0000_s104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5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qFormat/>
    <w:uiPriority w:val="0"/>
    <w:pPr>
      <w:snapToGrid w:val="0"/>
    </w:pPr>
    <w:rPr>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51"/>
    <w:semiHidden/>
    <w:unhideWhenUsed/>
    <w:qFormat/>
    <w:uiPriority w:val="99"/>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Body Text Indent"/>
    <w:basedOn w:val="1"/>
    <w:next w:val="1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4">
    <w:name w:val="envelope return"/>
    <w:basedOn w:val="1"/>
    <w:qFormat/>
    <w:uiPriority w:val="0"/>
    <w:pPr>
      <w:snapToGrid w:val="0"/>
    </w:pPr>
    <w:rPr>
      <w:rFonts w:ascii="Arial" w:hAnsi="Arial"/>
      <w:szCs w:val="24"/>
    </w:rPr>
  </w:style>
  <w:style w:type="paragraph" w:styleId="15">
    <w:name w:val="toc 3"/>
    <w:basedOn w:val="1"/>
    <w:next w:val="1"/>
    <w:unhideWhenUsed/>
    <w:qFormat/>
    <w:uiPriority w:val="39"/>
    <w:pPr>
      <w:widowControl/>
      <w:spacing w:after="100" w:line="276" w:lineRule="auto"/>
      <w:ind w:left="440"/>
      <w:jc w:val="left"/>
    </w:pPr>
    <w:rPr>
      <w:kern w:val="0"/>
      <w:sz w:val="22"/>
    </w:rPr>
  </w:style>
  <w:style w:type="paragraph" w:styleId="16">
    <w:name w:val="Plain Text"/>
    <w:basedOn w:val="1"/>
    <w:next w:val="2"/>
    <w:qFormat/>
    <w:uiPriority w:val="0"/>
    <w:rPr>
      <w:rFonts w:ascii="宋体" w:hAnsi="Courier New"/>
      <w:szCs w:val="21"/>
    </w:rPr>
  </w:style>
  <w:style w:type="paragraph" w:styleId="17">
    <w:name w:val="Body Text Indent 2"/>
    <w:basedOn w:val="1"/>
    <w:link w:val="57"/>
    <w:semiHidden/>
    <w:unhideWhenUsed/>
    <w:qFormat/>
    <w:uiPriority w:val="99"/>
    <w:pPr>
      <w:spacing w:after="120" w:line="480" w:lineRule="auto"/>
      <w:ind w:left="420" w:leftChars="200"/>
    </w:pPr>
  </w:style>
  <w:style w:type="paragraph" w:styleId="18">
    <w:name w:val="Balloon Text"/>
    <w:basedOn w:val="1"/>
    <w:link w:val="39"/>
    <w:semiHidden/>
    <w:unhideWhenUsed/>
    <w:qFormat/>
    <w:uiPriority w:val="99"/>
    <w:rPr>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Body Text First Indent 2"/>
    <w:basedOn w:val="13"/>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rPr>
      <w:kern w:val="2"/>
      <w:sz w:val="24"/>
      <w:szCs w:val="24"/>
    </w:rPr>
  </w:style>
  <w:style w:type="character" w:styleId="30">
    <w:name w:val="Hyperlink"/>
    <w:basedOn w:val="27"/>
    <w:unhideWhenUsed/>
    <w:qFormat/>
    <w:uiPriority w:val="99"/>
    <w:rPr>
      <w:color w:val="0000FF" w:themeColor="hyperlink"/>
      <w:u w:val="single"/>
    </w:rPr>
  </w:style>
  <w:style w:type="character" w:styleId="31">
    <w:name w:val="annotation reference"/>
    <w:basedOn w:val="27"/>
    <w:semiHidden/>
    <w:unhideWhenUsed/>
    <w:qFormat/>
    <w:uiPriority w:val="99"/>
    <w:rPr>
      <w:sz w:val="21"/>
      <w:szCs w:val="21"/>
    </w:rPr>
  </w:style>
  <w:style w:type="character" w:customStyle="1" w:styleId="32">
    <w:name w:val="页眉 字符"/>
    <w:basedOn w:val="27"/>
    <w:link w:val="20"/>
    <w:qFormat/>
    <w:uiPriority w:val="99"/>
    <w:rPr>
      <w:sz w:val="18"/>
      <w:szCs w:val="18"/>
    </w:rPr>
  </w:style>
  <w:style w:type="character" w:customStyle="1" w:styleId="33">
    <w:name w:val="页脚 字符"/>
    <w:basedOn w:val="27"/>
    <w:link w:val="19"/>
    <w:qFormat/>
    <w:uiPriority w:val="99"/>
    <w:rPr>
      <w:sz w:val="18"/>
      <w:szCs w:val="18"/>
    </w:rPr>
  </w:style>
  <w:style w:type="character" w:customStyle="1" w:styleId="34">
    <w:name w:val="标题 1 字符"/>
    <w:basedOn w:val="27"/>
    <w:link w:val="4"/>
    <w:qFormat/>
    <w:uiPriority w:val="9"/>
    <w:rPr>
      <w:rFonts w:eastAsia="方正小标宋简体"/>
      <w:bCs/>
      <w:kern w:val="44"/>
      <w:sz w:val="44"/>
      <w:szCs w:val="44"/>
    </w:rPr>
  </w:style>
  <w:style w:type="character" w:customStyle="1" w:styleId="35">
    <w:name w:val="标题 2 字符"/>
    <w:basedOn w:val="27"/>
    <w:link w:val="5"/>
    <w:qFormat/>
    <w:uiPriority w:val="9"/>
    <w:rPr>
      <w:rFonts w:eastAsia="方正小标宋简体" w:asciiTheme="majorHAnsi" w:hAnsiTheme="majorHAnsi" w:cstheme="majorBidi"/>
      <w:bCs/>
      <w:sz w:val="36"/>
      <w:szCs w:val="32"/>
    </w:rPr>
  </w:style>
  <w:style w:type="character" w:customStyle="1" w:styleId="36">
    <w:name w:val="标题 3 字符"/>
    <w:basedOn w:val="27"/>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批注框文本 字符"/>
    <w:basedOn w:val="27"/>
    <w:link w:val="18"/>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2"/>
    <w:next w:val="2"/>
    <w:qFormat/>
    <w:uiPriority w:val="0"/>
    <w:pPr>
      <w:spacing w:after="373"/>
    </w:pPr>
    <w:rPr>
      <w:color w:val="auto"/>
    </w:rPr>
  </w:style>
  <w:style w:type="paragraph" w:customStyle="1" w:styleId="42">
    <w:name w:val="CM91"/>
    <w:basedOn w:val="2"/>
    <w:next w:val="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7"/>
    <w:link w:val="10"/>
    <w:semiHidden/>
    <w:qFormat/>
    <w:uiPriority w:val="99"/>
    <w:rPr>
      <w:sz w:val="16"/>
      <w:szCs w:val="16"/>
    </w:rPr>
  </w:style>
  <w:style w:type="character" w:customStyle="1" w:styleId="45">
    <w:name w:val="列出段落 字符"/>
    <w:link w:val="37"/>
    <w:qFormat/>
    <w:uiPriority w:val="34"/>
  </w:style>
  <w:style w:type="paragraph" w:customStyle="1" w:styleId="46">
    <w:name w:val="1"/>
    <w:basedOn w:val="1"/>
    <w:next w:val="16"/>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批注文字 字符"/>
    <w:basedOn w:val="27"/>
    <w:link w:val="9"/>
    <w:semiHidden/>
    <w:qFormat/>
    <w:uiPriority w:val="99"/>
    <w:rPr>
      <w:kern w:val="2"/>
      <w:sz w:val="21"/>
      <w:szCs w:val="22"/>
    </w:rPr>
  </w:style>
  <w:style w:type="character" w:customStyle="1" w:styleId="52">
    <w:name w:val="标题3 字符"/>
    <w:link w:val="53"/>
    <w:qFormat/>
    <w:uiPriority w:val="0"/>
    <w:rPr>
      <w:rFonts w:eastAsia="仿宋"/>
      <w:bCs/>
      <w:kern w:val="2"/>
      <w:sz w:val="32"/>
      <w:szCs w:val="32"/>
    </w:rPr>
  </w:style>
  <w:style w:type="paragraph" w:customStyle="1" w:styleId="53">
    <w:name w:val="标题3"/>
    <w:basedOn w:val="6"/>
    <w:next w:val="7"/>
    <w:link w:val="52"/>
    <w:qFormat/>
    <w:uiPriority w:val="0"/>
    <w:pPr>
      <w:numPr>
        <w:ilvl w:val="0"/>
        <w:numId w:val="1"/>
      </w:numPr>
    </w:pPr>
    <w:rPr>
      <w:rFonts w:eastAsia="仿宋" w:asciiTheme="minorHAnsi" w:hAnsiTheme="minorHAnsi" w:cstheme="minorBidi"/>
      <w:b w:val="0"/>
    </w:rPr>
  </w:style>
  <w:style w:type="character" w:customStyle="1" w:styleId="54">
    <w:name w:val="样式 首行缩进:  0 字符 Char"/>
    <w:link w:val="55"/>
    <w:qFormat/>
    <w:uiPriority w:val="0"/>
    <w:rPr>
      <w:rFonts w:ascii="Verdana" w:hAnsi="Verdana" w:eastAsia="宋体" w:cs="宋体"/>
      <w:sz w:val="24"/>
    </w:rPr>
  </w:style>
  <w:style w:type="paragraph" w:customStyle="1" w:styleId="55">
    <w:name w:val="样式 首行缩进:  0 字符"/>
    <w:basedOn w:val="1"/>
    <w:link w:val="54"/>
    <w:qFormat/>
    <w:uiPriority w:val="0"/>
    <w:pPr>
      <w:spacing w:line="360" w:lineRule="auto"/>
      <w:ind w:firstLine="200" w:firstLineChars="200"/>
    </w:pPr>
    <w:rPr>
      <w:rFonts w:ascii="Verdana" w:hAnsi="Verdana" w:eastAsia="宋体" w:cs="宋体"/>
      <w:kern w:val="0"/>
      <w:sz w:val="24"/>
      <w:szCs w:val="20"/>
    </w:rPr>
  </w:style>
  <w:style w:type="character" w:customStyle="1" w:styleId="56">
    <w:name w:val="标题 4 字符"/>
    <w:basedOn w:val="27"/>
    <w:link w:val="7"/>
    <w:semiHidden/>
    <w:qFormat/>
    <w:uiPriority w:val="9"/>
    <w:rPr>
      <w:rFonts w:asciiTheme="majorHAnsi" w:hAnsiTheme="majorHAnsi" w:eastAsiaTheme="majorEastAsia" w:cstheme="majorBidi"/>
      <w:b/>
      <w:bCs/>
      <w:kern w:val="2"/>
      <w:sz w:val="28"/>
      <w:szCs w:val="28"/>
    </w:rPr>
  </w:style>
  <w:style w:type="character" w:customStyle="1" w:styleId="57">
    <w:name w:val="正文文本缩进 2 字符"/>
    <w:basedOn w:val="27"/>
    <w:link w:val="17"/>
    <w:semiHidden/>
    <w:qFormat/>
    <w:uiPriority w:val="99"/>
    <w:rPr>
      <w:kern w:val="2"/>
      <w:sz w:val="21"/>
      <w:szCs w:val="22"/>
    </w:rPr>
  </w:style>
  <w:style w:type="paragraph" w:customStyle="1" w:styleId="58">
    <w:name w:val="列出段落3"/>
    <w:basedOn w:val="1"/>
    <w:qFormat/>
    <w:uiPriority w:val="0"/>
    <w:pPr>
      <w:ind w:firstLine="420" w:firstLineChars="200"/>
    </w:pPr>
    <w:rPr>
      <w:rFonts w:ascii="Calibri" w:hAnsi="Calibri" w:eastAsia="宋体" w:cs="Times New Roman"/>
    </w:rPr>
  </w:style>
  <w:style w:type="paragraph" w:customStyle="1" w:styleId="59">
    <w:name w:val="xl29"/>
    <w:basedOn w:val="1"/>
    <w:qFormat/>
    <w:uiPriority w:val="0"/>
    <w:pPr>
      <w:widowControl/>
      <w:spacing w:before="100" w:beforeAutospacing="1" w:after="100" w:afterAutospacing="1"/>
      <w:jc w:val="center"/>
    </w:pPr>
    <w:rPr>
      <w:rFonts w:ascii="宋体" w:hAnsi="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1"/>
    <customShpInfo spid="_x0000_s2052"/>
    <customShpInfo spid="_x0000_s2049"/>
    <customShpInfo spid="_x0000_s1040"/>
    <customShpInfo spid="_x0000_s1041"/>
    <customShpInfo spid="_x0000_s1042"/>
    <customShpInfo spid="_x0000_s1043"/>
    <customShpInfo spid="_x0000_s1027"/>
    <customShpInfo spid="_x0000_s1029"/>
    <customShpInfo spid="_x0000_s1030"/>
    <customShpInfo spid="_x0000_s1031"/>
    <customShpInfo spid="_x0000_s1048"/>
    <customShpInfo spid="_x0000_s1049"/>
    <customShpInfo spid="_x0000_s1033"/>
    <customShpInfo spid="_x0000_s1032"/>
    <customShpInfo spid="_x0000_s1035"/>
    <customShpInfo spid="_x0000_s1034"/>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806AC-D089-49F5-A151-EDD15F8795B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3552</Words>
  <Characters>20247</Characters>
  <Lines>168</Lines>
  <Paragraphs>47</Paragraphs>
  <TotalTime>3</TotalTime>
  <ScaleCrop>false</ScaleCrop>
  <LinksUpToDate>false</LinksUpToDate>
  <CharactersWithSpaces>23752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2023-12-12T06:50:00Z</cp:lastPrinted>
  <dcterms:modified xsi:type="dcterms:W3CDTF">2024-03-19T03:16:07Z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