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94" w:name="_GoBack"/>
      <w:bookmarkEnd w:id="94"/>
    </w:p>
    <w:p>
      <w:pPr>
        <w:jc w:val="center"/>
        <w:rPr>
          <w:rFonts w:hint="eastAsia" w:ascii="方正小标宋简体" w:eastAsia="方正小标宋简体" w:cstheme="minorBidi"/>
          <w:color w:val="auto"/>
          <w:sz w:val="52"/>
          <w:szCs w:val="52"/>
          <w:highlight w:val="none"/>
          <w:lang w:eastAsia="zh-CN"/>
        </w:rPr>
      </w:pPr>
      <w:r>
        <w:rPr>
          <w:rFonts w:hint="eastAsia" w:ascii="方正小标宋简体" w:eastAsia="方正小标宋简体" w:cstheme="minorBidi"/>
          <w:color w:val="auto"/>
          <w:sz w:val="52"/>
          <w:szCs w:val="52"/>
          <w:highlight w:val="none"/>
          <w:lang w:eastAsia="zh-CN"/>
        </w:rPr>
        <w:t>广州市净水有限公司2024年度水质中心实验室更新改造设计服务项目（第二次）</w:t>
      </w:r>
    </w:p>
    <w:p>
      <w:pPr>
        <w:jc w:val="center"/>
        <w:rPr>
          <w:rFonts w:hint="eastAsia" w:ascii="方正小标宋简体" w:eastAsia="方正小标宋简体" w:cstheme="minorBidi"/>
          <w:color w:val="auto"/>
          <w:sz w:val="52"/>
          <w:szCs w:val="52"/>
          <w:highlight w:val="none"/>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pStyle w:val="8"/>
        <w:rPr>
          <w:rFonts w:ascii="仿宋_GB2312" w:eastAsia="仿宋_GB2312"/>
          <w:color w:val="auto"/>
          <w:sz w:val="32"/>
          <w:szCs w:val="32"/>
          <w:highlight w:val="none"/>
        </w:rPr>
      </w:pPr>
    </w:p>
    <w:p>
      <w:pPr>
        <w:pStyle w:val="8"/>
        <w:rPr>
          <w:rFonts w:ascii="仿宋_GB2312" w:eastAsia="仿宋_GB2312"/>
          <w:color w:val="auto"/>
          <w:sz w:val="32"/>
          <w:szCs w:val="32"/>
          <w:highlight w:val="none"/>
        </w:rPr>
      </w:pPr>
    </w:p>
    <w:p>
      <w:pPr>
        <w:rPr>
          <w:rFonts w:ascii="仿宋_GB2312" w:eastAsia="仿宋_GB2312"/>
          <w:color w:val="auto"/>
          <w:sz w:val="32"/>
          <w:szCs w:val="32"/>
          <w:highlight w:val="none"/>
        </w:rPr>
      </w:pPr>
    </w:p>
    <w:p>
      <w:pPr>
        <w:pStyle w:val="2"/>
      </w:pPr>
    </w:p>
    <w:p>
      <w:pPr>
        <w:pStyle w:val="8"/>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月</w:t>
      </w:r>
    </w:p>
    <w:p>
      <w:pPr>
        <w:rPr>
          <w:color w:val="auto"/>
          <w:highlight w:val="none"/>
        </w:rPr>
        <w:sectPr>
          <w:pgSz w:w="11906" w:h="16838"/>
          <w:pgMar w:top="1440" w:right="1800" w:bottom="1440" w:left="1800" w:header="851" w:footer="992" w:gutter="0"/>
          <w:cols w:space="425" w:num="1"/>
          <w:docGrid w:type="lines" w:linePitch="312" w:charSpace="0"/>
        </w:sectPr>
      </w:pPr>
    </w:p>
    <w:p>
      <w:pPr>
        <w:pStyle w:val="8"/>
        <w:rPr>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rPr>
          <w:color w:val="auto"/>
          <w:highlight w:val="none"/>
        </w:rPr>
      </w:pPr>
      <w:r>
        <w:rPr>
          <w:color w:val="auto"/>
          <w:highlight w:val="none"/>
        </w:rPr>
        <w:br w:type="page"/>
      </w:r>
    </w:p>
    <w:p>
      <w:pPr>
        <w:pStyle w:val="26"/>
        <w:pageBreakBefore w:val="0"/>
        <w:widowControl w:val="0"/>
        <w:kinsoku/>
        <w:wordWrap/>
        <w:overflowPunct/>
        <w:topLinePunct w:val="0"/>
        <w:autoSpaceDE/>
        <w:autoSpaceDN/>
        <w:bidi w:val="0"/>
        <w:adjustRightInd/>
        <w:snapToGrid/>
        <w:spacing w:after="0" w:line="240" w:lineRule="auto"/>
        <w:ind w:firstLine="0"/>
        <w:rPr>
          <w:rFonts w:hint="eastAsia" w:ascii="仿宋_GB2312" w:hAnsi="仿宋_GB2312" w:eastAsia="仿宋_GB2312" w:cs="仿宋_GB2312"/>
          <w:color w:val="auto"/>
          <w:sz w:val="28"/>
          <w:szCs w:val="28"/>
          <w:highlight w:val="none"/>
        </w:rPr>
      </w:pPr>
      <w:r>
        <w:rPr>
          <w:color w:val="auto"/>
          <w:highlight w:val="none"/>
        </w:rPr>
        <w:fldChar w:fldCharType="end"/>
      </w:r>
      <w:bookmarkStart w:id="0" w:name="_Toc11322"/>
      <w:bookmarkStart w:id="1" w:name="_Toc17801"/>
      <w:bookmarkStart w:id="2" w:name="_Toc7519"/>
      <w:bookmarkStart w:id="3" w:name="_Toc26148"/>
      <w:bookmarkStart w:id="4" w:name="_Toc1711"/>
      <w:bookmarkStart w:id="5" w:name="_Toc17696"/>
      <w:bookmarkStart w:id="6" w:name="_Toc18145"/>
      <w:bookmarkStart w:id="7" w:name="_Toc31938"/>
      <w:bookmarkStart w:id="8" w:name="_Toc1669"/>
      <w:bookmarkStart w:id="9" w:name="_Toc4275"/>
      <w:bookmarkStart w:id="10" w:name="_Toc19609"/>
    </w:p>
    <w:p>
      <w:pPr>
        <w:pStyle w:val="4"/>
        <w:pageBreakBefore w:val="0"/>
        <w:widowControl w:val="0"/>
        <w:kinsoku/>
        <w:wordWrap/>
        <w:overflowPunct/>
        <w:topLinePunct w:val="0"/>
        <w:autoSpaceDE/>
        <w:autoSpaceDN/>
        <w:bidi w:val="0"/>
        <w:adjustRightInd/>
        <w:snapToGrid/>
        <w:spacing w:before="0" w:after="0" w:line="240" w:lineRule="auto"/>
        <w:ind w:firstLine="0"/>
        <w:rPr>
          <w:rFonts w:hint="eastAsia" w:ascii="仿宋_GB2312" w:hAnsi="仿宋_GB2312" w:eastAsia="仿宋_GB2312" w:cs="仿宋_GB2312"/>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240" w:lineRule="auto"/>
        <w:ind w:firstLine="0"/>
        <w:rPr>
          <w:rFonts w:hint="eastAsia" w:ascii="仿宋_GB2312" w:hAnsi="仿宋_GB2312" w:eastAsia="仿宋_GB2312" w:cs="仿宋_GB2312"/>
          <w:color w:val="auto"/>
          <w:sz w:val="28"/>
          <w:szCs w:val="28"/>
          <w:highlight w:val="none"/>
          <w:lang w:val="en-US" w:eastAsia="zh-CN"/>
        </w:rPr>
      </w:pPr>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2188210</wp:posOffset>
                </wp:positionH>
                <wp:positionV relativeFrom="paragraph">
                  <wp:posOffset>678180</wp:posOffset>
                </wp:positionV>
                <wp:extent cx="958850" cy="0"/>
                <wp:effectExtent l="0" t="0" r="0" b="0"/>
                <wp:wrapNone/>
                <wp:docPr id="37"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2.3pt;margin-top:53.4pt;height:0pt;width:75.5pt;z-index:251674624;mso-width-relative:page;mso-height-relative:page;" filled="f" stroked="t" coordsize="21600,21600" o:gfxdata="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iXRN1wAAAAsBAAAPAAAAAAAAAAEAIAAAACIAAABkcnMvZG93bnJldi54bWxQSwEC&#10;FAAUAAAACACHTuJAtd1bb/UBAADkAwAADgAAAAAAAAABACAAAAAmAQAAZHJzL2Uyb0RvYy54bWxQ&#10;SwUGAAAAAAYABgBZAQAAj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2199640</wp:posOffset>
                </wp:positionH>
                <wp:positionV relativeFrom="paragraph">
                  <wp:posOffset>307975</wp:posOffset>
                </wp:positionV>
                <wp:extent cx="958850" cy="0"/>
                <wp:effectExtent l="0" t="0" r="0" b="0"/>
                <wp:wrapNone/>
                <wp:docPr id="38"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3.2pt;margin-top:24.25pt;height:0pt;width:75.5pt;z-index:251673600;mso-width-relative:page;mso-height-relative:page;" filled="f" stroked="t" coordsize="21600,21600" o:gfxdata="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Auqq9cAAAAJAQAADwAAAAAAAAABACAAAAAiAAAAZHJzL2Rvd25yZXYueG1sUEsBAhQA&#10;FAAAAAgAh07iQL0eZT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p>
    <w:p>
      <w:pPr>
        <w:pStyle w:val="40"/>
        <w:rPr>
          <w:color w:val="auto"/>
          <w:highlight w:val="none"/>
        </w:rPr>
      </w:pPr>
    </w:p>
    <w:p>
      <w:pPr>
        <w:pStyle w:val="4"/>
        <w:rPr>
          <w:rFonts w:hint="eastAsia"/>
          <w:color w:val="auto"/>
          <w:highlight w:val="none"/>
        </w:rPr>
      </w:pPr>
      <w:r>
        <w:rPr>
          <w:rFonts w:hint="eastAsia"/>
          <w:color w:val="auto"/>
          <w:highlight w:val="none"/>
          <w:lang w:eastAsia="zh-CN"/>
        </w:rPr>
        <w:t>采购公告（采购邀请书）</w:t>
      </w: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rFonts w:hint="eastAsia"/>
          <w:color w:val="auto"/>
          <w:highlight w:val="none"/>
        </w:rPr>
      </w:pPr>
    </w:p>
    <w:bookmarkEnd w:id="0"/>
    <w:bookmarkEnd w:id="1"/>
    <w:bookmarkEnd w:id="2"/>
    <w:bookmarkEnd w:id="3"/>
    <w:bookmarkEnd w:id="4"/>
    <w:bookmarkEnd w:id="5"/>
    <w:bookmarkEnd w:id="6"/>
    <w:bookmarkEnd w:id="7"/>
    <w:bookmarkEnd w:id="8"/>
    <w:bookmarkEnd w:id="9"/>
    <w:bookmarkEnd w:id="10"/>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keepLines w:val="0"/>
        <w:pageBreakBefore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u w:val="single"/>
        </w:rPr>
      </w:pPr>
      <w:r>
        <w:rPr>
          <w:rFonts w:hint="eastAsia" w:ascii="仿宋_GB2312" w:eastAsia="仿宋_GB2312" w:cstheme="minorBidi"/>
          <w:color w:val="auto"/>
          <w:sz w:val="28"/>
          <w:szCs w:val="28"/>
          <w:highlight w:val="none"/>
          <w:u w:val="single"/>
          <w:lang w:eastAsia="zh-CN"/>
        </w:rPr>
        <w:t>广州市净水有限公司2024年度水质中心实验室更新改造设计服务项目（第二次）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stheme="minorBidi"/>
          <w:color w:val="auto"/>
          <w:sz w:val="28"/>
          <w:szCs w:val="28"/>
          <w:highlight w:val="none"/>
          <w:u w:val="single"/>
          <w:lang w:eastAsia="zh-CN"/>
        </w:rPr>
      </w:pPr>
      <w:r>
        <w:rPr>
          <w:rFonts w:hint="eastAsia" w:ascii="仿宋_GB2312" w:eastAsia="仿宋_GB2312"/>
          <w:color w:val="auto"/>
          <w:sz w:val="28"/>
          <w:szCs w:val="28"/>
          <w:highlight w:val="none"/>
        </w:rPr>
        <w:t>1.1采购项目名称：</w:t>
      </w:r>
      <w:r>
        <w:rPr>
          <w:rFonts w:hint="eastAsia" w:ascii="仿宋_GB2312" w:eastAsia="仿宋_GB2312" w:cstheme="minorBidi"/>
          <w:color w:val="auto"/>
          <w:sz w:val="28"/>
          <w:szCs w:val="28"/>
          <w:highlight w:val="none"/>
          <w:u w:val="single"/>
          <w:lang w:eastAsia="zh-CN"/>
        </w:rPr>
        <w:t>广州市净水有限公司2024年度水质中心实验室更新改造设计服务项目（第二次）</w:t>
      </w:r>
    </w:p>
    <w:p>
      <w:pPr>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XJ-20240130-2 </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 企业资金</w:t>
      </w:r>
      <w:r>
        <w:rPr>
          <w:rFonts w:hint="eastAsia" w:ascii="仿宋_GB2312" w:eastAsia="仿宋_GB2312"/>
          <w:color w:val="auto"/>
          <w:sz w:val="28"/>
          <w:szCs w:val="28"/>
          <w:highlight w:val="none"/>
          <w:u w:val="single"/>
        </w:rPr>
        <w:t xml:space="preserve"> </w:t>
      </w:r>
    </w:p>
    <w:p>
      <w:pPr>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126661.04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keepLines w:val="0"/>
        <w:pageBreakBefore w:val="0"/>
        <w:kinsoku/>
        <w:wordWrap/>
        <w:overflowPunct/>
        <w:topLinePunct w:val="0"/>
        <w:autoSpaceDE/>
        <w:autoSpaceDN/>
        <w:bidi w:val="0"/>
        <w:adjustRightInd w:val="0"/>
        <w:snapToGrid w:val="0"/>
        <w:spacing w:line="600" w:lineRule="exact"/>
        <w:ind w:firstLine="560" w:firstLineChars="200"/>
        <w:textAlignment w:val="auto"/>
        <w:outlineLvl w:val="1"/>
        <w:rPr>
          <w:rFonts w:hint="eastAsia"/>
          <w:highlight w:val="none"/>
        </w:rPr>
      </w:pPr>
      <w:r>
        <w:rPr>
          <w:rFonts w:hint="eastAsia" w:ascii="仿宋_GB2312" w:eastAsia="仿宋_GB2312"/>
          <w:color w:val="auto"/>
          <w:sz w:val="28"/>
          <w:szCs w:val="28"/>
          <w:highlight w:val="none"/>
        </w:rPr>
        <w:t>2.1采购内容和范围：</w:t>
      </w:r>
      <w:r>
        <w:rPr>
          <w:rFonts w:hint="eastAsia" w:ascii="仿宋" w:hAnsi="仿宋" w:eastAsia="仿宋" w:cs="仿宋"/>
          <w:sz w:val="28"/>
          <w:szCs w:val="28"/>
          <w:highlight w:val="none"/>
          <w:lang w:val="en-US" w:eastAsia="zh-CN"/>
        </w:rPr>
        <w:t>我司根据计划，拟设计服务内容包括</w:t>
      </w:r>
      <w:r>
        <w:rPr>
          <w:rFonts w:hint="eastAsia" w:ascii="仿宋" w:hAnsi="仿宋" w:eastAsia="仿宋" w:cs="仿宋"/>
          <w:bCs/>
          <w:color w:val="auto"/>
          <w:sz w:val="28"/>
          <w:szCs w:val="28"/>
          <w:highlight w:val="none"/>
          <w:lang w:val="en-US" w:eastAsia="zh-CN"/>
        </w:rPr>
        <w:t>初步设计方案编制、初步设计图，效果图、初步设计概算编制以及其他需由设计单位负责的工作。</w:t>
      </w:r>
      <w:r>
        <w:rPr>
          <w:rFonts w:hint="eastAsia" w:ascii="仿宋" w:hAnsi="仿宋" w:eastAsia="仿宋" w:cs="仿宋"/>
          <w:sz w:val="28"/>
          <w:szCs w:val="28"/>
          <w:highlight w:val="none"/>
          <w:lang w:val="en-US" w:eastAsia="zh-CN"/>
        </w:rPr>
        <w:t>主要制作内容及需求暂定如下（具体执行过程中，会根据公司实际需求，在金额不变的情况下做出内容调整）：</w:t>
      </w:r>
    </w:p>
    <w:tbl>
      <w:tblPr>
        <w:tblStyle w:val="27"/>
        <w:tblW w:w="90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00"/>
        <w:gridCol w:w="2640"/>
        <w:gridCol w:w="900"/>
        <w:gridCol w:w="2733"/>
        <w:gridCol w:w="21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600" w:type="dxa"/>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序号</w:t>
            </w:r>
          </w:p>
        </w:tc>
        <w:tc>
          <w:tcPr>
            <w:tcW w:w="2640" w:type="dxa"/>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资料及文件名称</w:t>
            </w:r>
          </w:p>
        </w:tc>
        <w:tc>
          <w:tcPr>
            <w:tcW w:w="900" w:type="dxa"/>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份数</w:t>
            </w:r>
          </w:p>
        </w:tc>
        <w:tc>
          <w:tcPr>
            <w:tcW w:w="2733" w:type="dxa"/>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内容要求</w:t>
            </w:r>
          </w:p>
        </w:tc>
        <w:tc>
          <w:tcPr>
            <w:tcW w:w="2199" w:type="dxa"/>
            <w:vAlign w:val="center"/>
          </w:tcPr>
          <w:p>
            <w:pPr>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0" w:hRule="atLeast"/>
          <w:jc w:val="center"/>
        </w:trPr>
        <w:tc>
          <w:tcPr>
            <w:tcW w:w="600" w:type="dxa"/>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1</w:t>
            </w:r>
          </w:p>
        </w:tc>
        <w:tc>
          <w:tcPr>
            <w:tcW w:w="2640"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u w:val="none"/>
                <w:lang w:val="en-US" w:eastAsia="zh-CN"/>
              </w:rPr>
              <w:t>初步设计方案编制</w:t>
            </w:r>
          </w:p>
        </w:tc>
        <w:tc>
          <w:tcPr>
            <w:tcW w:w="900" w:type="dxa"/>
            <w:vAlign w:val="center"/>
          </w:tcPr>
          <w:p>
            <w:pPr>
              <w:jc w:val="center"/>
              <w:rPr>
                <w:rFonts w:hint="eastAsia" w:ascii="仿宋_GB2312" w:hAnsi="仿宋_GB2312" w:eastAsia="仿宋_GB2312" w:cs="仿宋_GB2312"/>
                <w:bCs/>
                <w:iCs/>
                <w:sz w:val="24"/>
                <w:highlight w:val="none"/>
                <w:lang w:val="en-US" w:eastAsia="zh-CN"/>
              </w:rPr>
            </w:pPr>
            <w:r>
              <w:rPr>
                <w:rFonts w:hint="eastAsia" w:ascii="仿宋_GB2312" w:hAnsi="仿宋_GB2312" w:eastAsia="仿宋_GB2312" w:cs="仿宋_GB2312"/>
                <w:bCs/>
                <w:iCs/>
                <w:sz w:val="24"/>
                <w:highlight w:val="none"/>
                <w:lang w:val="en-US" w:eastAsia="zh-CN"/>
              </w:rPr>
              <w:t>8</w:t>
            </w:r>
          </w:p>
        </w:tc>
        <w:tc>
          <w:tcPr>
            <w:tcW w:w="2733" w:type="dxa"/>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eastAsia="zh-CN"/>
              </w:rPr>
              <w:t>设计方案</w:t>
            </w:r>
            <w:r>
              <w:rPr>
                <w:rFonts w:hint="eastAsia" w:ascii="仿宋_GB2312" w:hAnsi="仿宋_GB2312" w:eastAsia="仿宋_GB2312" w:cs="仿宋_GB2312"/>
                <w:sz w:val="24"/>
                <w:szCs w:val="24"/>
                <w:highlight w:val="none"/>
              </w:rPr>
              <w:t>满足甲方要求，符合相关规定深度。</w:t>
            </w:r>
          </w:p>
        </w:tc>
        <w:tc>
          <w:tcPr>
            <w:tcW w:w="2199" w:type="dxa"/>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lang w:val="en-US" w:eastAsia="zh-CN"/>
              </w:rPr>
              <w:t>甲方</w:t>
            </w:r>
            <w:r>
              <w:rPr>
                <w:rFonts w:hint="eastAsia" w:ascii="仿宋_GB2312" w:hAnsi="仿宋_GB2312" w:eastAsia="仿宋_GB2312" w:cs="仿宋_GB2312"/>
                <w:sz w:val="24"/>
                <w:szCs w:val="24"/>
                <w:highlight w:val="none"/>
              </w:rPr>
              <w:t>提供相关资料后</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701" w:hRule="atLeast"/>
          <w:jc w:val="center"/>
        </w:trPr>
        <w:tc>
          <w:tcPr>
            <w:tcW w:w="600" w:type="dxa"/>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2</w:t>
            </w:r>
          </w:p>
        </w:tc>
        <w:tc>
          <w:tcPr>
            <w:tcW w:w="2640"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初步设计图纸</w:t>
            </w:r>
          </w:p>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（含效果图）</w:t>
            </w:r>
          </w:p>
        </w:tc>
        <w:tc>
          <w:tcPr>
            <w:tcW w:w="900" w:type="dxa"/>
            <w:vAlign w:val="center"/>
          </w:tcPr>
          <w:p>
            <w:pPr>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bCs/>
                <w:sz w:val="24"/>
                <w:highlight w:val="none"/>
                <w:lang w:val="en-US" w:eastAsia="zh-CN"/>
              </w:rPr>
              <w:t>8</w:t>
            </w:r>
          </w:p>
        </w:tc>
        <w:tc>
          <w:tcPr>
            <w:tcW w:w="2733" w:type="dxa"/>
            <w:vAlign w:val="center"/>
          </w:tcPr>
          <w:p>
            <w:pPr>
              <w:jc w:val="center"/>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sz w:val="24"/>
                <w:szCs w:val="24"/>
                <w:highlight w:val="none"/>
              </w:rPr>
              <w:t>设计图满足甲方要求，符合相关规定深度。设计效果图至少包含</w:t>
            </w:r>
            <w:r>
              <w:rPr>
                <w:rFonts w:hint="eastAsia" w:ascii="仿宋_GB2312" w:hAnsi="仿宋_GB2312" w:eastAsia="仿宋_GB2312" w:cs="仿宋_GB2312"/>
                <w:sz w:val="24"/>
                <w:szCs w:val="24"/>
                <w:highlight w:val="none"/>
                <w:lang w:val="en-US" w:eastAsia="zh-CN"/>
              </w:rPr>
              <w:t>室内各个空间</w:t>
            </w:r>
            <w:r>
              <w:rPr>
                <w:rFonts w:hint="eastAsia" w:ascii="仿宋_GB2312" w:hAnsi="仿宋_GB2312" w:eastAsia="仿宋_GB2312" w:cs="仿宋_GB2312"/>
                <w:sz w:val="24"/>
                <w:szCs w:val="24"/>
                <w:highlight w:val="none"/>
              </w:rPr>
              <w:t>两个不同视角</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最终以甲方实际需求为准。</w:t>
            </w:r>
          </w:p>
        </w:tc>
        <w:tc>
          <w:tcPr>
            <w:tcW w:w="2199" w:type="dxa"/>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sz w:val="24"/>
                <w:highlight w:val="none"/>
                <w:u w:val="none"/>
                <w:lang w:val="en-US" w:eastAsia="zh-CN"/>
              </w:rPr>
              <w:t>初步设计方案编制</w:t>
            </w:r>
            <w:r>
              <w:rPr>
                <w:rFonts w:hint="eastAsia" w:ascii="仿宋_GB2312" w:hAnsi="仿宋_GB2312" w:eastAsia="仿宋_GB2312" w:cs="仿宋_GB2312"/>
                <w:sz w:val="24"/>
                <w:szCs w:val="24"/>
                <w:highlight w:val="none"/>
              </w:rPr>
              <w:t>确定后</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134" w:hRule="atLeast"/>
          <w:jc w:val="center"/>
        </w:trPr>
        <w:tc>
          <w:tcPr>
            <w:tcW w:w="600"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3</w:t>
            </w:r>
          </w:p>
        </w:tc>
        <w:tc>
          <w:tcPr>
            <w:tcW w:w="2640"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初步设计概算编制</w:t>
            </w:r>
          </w:p>
        </w:tc>
        <w:tc>
          <w:tcPr>
            <w:tcW w:w="900" w:type="dxa"/>
            <w:vAlign w:val="center"/>
          </w:tcPr>
          <w:p>
            <w:pPr>
              <w:jc w:val="center"/>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8</w:t>
            </w:r>
          </w:p>
        </w:tc>
        <w:tc>
          <w:tcPr>
            <w:tcW w:w="2733" w:type="dxa"/>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sz w:val="24"/>
                <w:szCs w:val="24"/>
                <w:highlight w:val="none"/>
              </w:rPr>
              <w:t>含项目量计算书</w:t>
            </w:r>
          </w:p>
        </w:tc>
        <w:tc>
          <w:tcPr>
            <w:tcW w:w="2199" w:type="dxa"/>
            <w:vAlign w:val="center"/>
          </w:tcPr>
          <w:p>
            <w:pPr>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初步设计图纸（含效果图）</w:t>
            </w:r>
            <w:r>
              <w:rPr>
                <w:rFonts w:hint="eastAsia" w:ascii="仿宋_GB2312" w:hAnsi="仿宋_GB2312" w:eastAsia="仿宋_GB2312" w:cs="仿宋_GB2312"/>
                <w:sz w:val="24"/>
                <w:szCs w:val="24"/>
                <w:highlight w:val="none"/>
              </w:rPr>
              <w:t>确定后</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600"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4</w:t>
            </w:r>
          </w:p>
        </w:tc>
        <w:tc>
          <w:tcPr>
            <w:tcW w:w="2640"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以上电子文件（非加密且可编辑的）</w:t>
            </w:r>
          </w:p>
        </w:tc>
        <w:tc>
          <w:tcPr>
            <w:tcW w:w="900" w:type="dxa"/>
            <w:vAlign w:val="center"/>
          </w:tcPr>
          <w:p>
            <w:pPr>
              <w:jc w:val="center"/>
              <w:rPr>
                <w:rFonts w:hint="eastAsia" w:ascii="仿宋_GB2312" w:hAnsi="仿宋_GB2312" w:eastAsia="仿宋_GB2312" w:cs="仿宋_GB2312"/>
                <w:bCs/>
                <w:sz w:val="24"/>
                <w:highlight w:val="none"/>
              </w:rPr>
            </w:pPr>
          </w:p>
        </w:tc>
        <w:tc>
          <w:tcPr>
            <w:tcW w:w="2733" w:type="dxa"/>
            <w:vAlign w:val="center"/>
          </w:tcPr>
          <w:p>
            <w:pPr>
              <w:jc w:val="center"/>
              <w:rPr>
                <w:rFonts w:hint="eastAsia" w:ascii="仿宋_GB2312" w:hAnsi="仿宋_GB2312" w:eastAsia="仿宋_GB2312" w:cs="仿宋_GB2312"/>
                <w:b/>
                <w:bCs/>
                <w:sz w:val="24"/>
                <w:highlight w:val="none"/>
              </w:rPr>
            </w:pPr>
          </w:p>
        </w:tc>
        <w:tc>
          <w:tcPr>
            <w:tcW w:w="2199" w:type="dxa"/>
            <w:vAlign w:val="center"/>
          </w:tcPr>
          <w:p>
            <w:pPr>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方案评审通过后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134" w:hRule="atLeast"/>
          <w:jc w:val="center"/>
        </w:trPr>
        <w:tc>
          <w:tcPr>
            <w:tcW w:w="600" w:type="dxa"/>
            <w:vAlign w:val="center"/>
          </w:tcPr>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备注</w:t>
            </w:r>
          </w:p>
        </w:tc>
        <w:tc>
          <w:tcPr>
            <w:tcW w:w="8472" w:type="dxa"/>
            <w:gridSpan w:val="4"/>
            <w:vAlign w:val="center"/>
          </w:tcPr>
          <w:p>
            <w:pPr>
              <w:numPr>
                <w:ilvl w:val="0"/>
                <w:numId w:val="2"/>
              </w:numPr>
              <w:jc w:val="both"/>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以上成果及图纸为通过评审后提供给甲方。评审过程中需要的图纸由乙方按需要提供。</w:t>
            </w:r>
          </w:p>
          <w:p>
            <w:pPr>
              <w:numPr>
                <w:ilvl w:val="0"/>
                <w:numId w:val="2"/>
              </w:numPr>
              <w:jc w:val="both"/>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上述设计文件均需要盖设计院出图章，施工图还需盖注册章。</w:t>
            </w:r>
          </w:p>
        </w:tc>
      </w:tr>
    </w:tbl>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合同签订之日起</w:t>
      </w:r>
      <w:r>
        <w:rPr>
          <w:rFonts w:hint="eastAsia" w:ascii="仿宋" w:hAnsi="仿宋" w:eastAsia="仿宋" w:cs="仿宋"/>
          <w:color w:val="auto"/>
          <w:sz w:val="28"/>
          <w:szCs w:val="28"/>
          <w:highlight w:val="none"/>
          <w:u w:val="single"/>
        </w:rPr>
        <w:t>至</w:t>
      </w:r>
      <w:r>
        <w:rPr>
          <w:rFonts w:hint="eastAsia" w:ascii="仿宋" w:hAnsi="仿宋" w:eastAsia="仿宋" w:cs="仿宋"/>
          <w:color w:val="auto"/>
          <w:sz w:val="28"/>
          <w:szCs w:val="28"/>
          <w:highlight w:val="none"/>
          <w:u w:val="single"/>
          <w:lang w:eastAsia="zh-CN"/>
        </w:rPr>
        <w:t>广州市净水有限公司2024年度水质中心实验室更新改造项目</w:t>
      </w:r>
      <w:r>
        <w:rPr>
          <w:rFonts w:hint="eastAsia" w:ascii="仿宋" w:hAnsi="仿宋" w:eastAsia="仿宋" w:cs="仿宋"/>
          <w:color w:val="auto"/>
          <w:sz w:val="28"/>
          <w:szCs w:val="28"/>
          <w:highlight w:val="none"/>
          <w:u w:val="single"/>
          <w:lang w:val="en-US" w:eastAsia="zh-CN"/>
        </w:rPr>
        <w:t>工程完工验收之日止</w:t>
      </w:r>
      <w:r>
        <w:rPr>
          <w:rFonts w:hint="eastAsia" w:ascii="仿宋" w:hAnsi="仿宋" w:eastAsia="仿宋" w:cs="仿宋"/>
          <w:color w:val="auto"/>
          <w:sz w:val="28"/>
          <w:szCs w:val="28"/>
          <w:highlight w:val="none"/>
          <w:u w:val="single"/>
          <w:lang w:val="en-US"/>
        </w:rPr>
        <w:t>。</w:t>
      </w:r>
      <w:r>
        <w:rPr>
          <w:rFonts w:hint="eastAsia" w:ascii="仿宋_GB2312" w:eastAsia="仿宋_GB2312"/>
          <w:color w:val="auto"/>
          <w:sz w:val="28"/>
          <w:szCs w:val="28"/>
          <w:highlight w:val="none"/>
        </w:rPr>
        <w:t xml:space="preserve"> </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广州市净水有限公司水质检测中心（广州市荔湾区桥中南路10号）。</w:t>
      </w:r>
      <w:r>
        <w:rPr>
          <w:rFonts w:hint="eastAsia" w:ascii="仿宋_GB2312" w:eastAsia="仿宋_GB2312"/>
          <w:color w:val="auto"/>
          <w:sz w:val="28"/>
          <w:szCs w:val="28"/>
          <w:highlight w:val="none"/>
          <w:u w:val="single"/>
        </w:rPr>
        <w:t xml:space="preserve"> </w:t>
      </w:r>
    </w:p>
    <w:p>
      <w:pPr>
        <w:keepLines w:val="0"/>
        <w:pageBreakBefore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设计内容及需求需满足采购文件要求</w:t>
      </w:r>
      <w:r>
        <w:rPr>
          <w:rFonts w:hint="eastAsia" w:ascii="仿宋_GB2312" w:eastAsia="仿宋_GB2312"/>
          <w:color w:val="auto"/>
          <w:sz w:val="28"/>
          <w:szCs w:val="28"/>
          <w:highlight w:val="none"/>
          <w:u w:val="single"/>
        </w:rPr>
        <w:t xml:space="preserve"> </w:t>
      </w:r>
    </w:p>
    <w:p>
      <w:pPr>
        <w:keepLines w:val="0"/>
        <w:pageBreakBefore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w:t>
      </w:r>
      <w:r>
        <w:rPr>
          <w:rFonts w:hint="eastAsia" w:ascii="仿宋_GB2312" w:eastAsia="仿宋_GB2312"/>
          <w:color w:val="auto"/>
          <w:sz w:val="28"/>
          <w:szCs w:val="28"/>
          <w:highlight w:val="none"/>
          <w:lang w:eastAsia="zh-CN"/>
        </w:rPr>
        <w:t>须是在中华人民共和国境内注册的法人或其他组织，具有独立法人资格，持有事业单位登记管理部门核发的事业单位法人证书或工商行政管理部门核发的企业法人营业执照，且在有效期内。☑（</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u w:val="none"/>
        </w:rPr>
        <w:t>具备</w:t>
      </w:r>
      <w:r>
        <w:rPr>
          <w:rFonts w:hint="eastAsia" w:ascii="仿宋_GB2312" w:eastAsia="仿宋_GB2312"/>
          <w:color w:val="auto"/>
          <w:sz w:val="28"/>
          <w:szCs w:val="28"/>
          <w:highlight w:val="none"/>
          <w:u w:val="none"/>
          <w:lang w:val="en-US" w:eastAsia="zh-CN"/>
        </w:rPr>
        <w:t>市政或建筑设计资质</w:t>
      </w:r>
      <w:r>
        <w:rPr>
          <w:rFonts w:hint="eastAsia" w:ascii="仿宋_GB2312" w:hAnsi="Courier New" w:eastAsia="仿宋_GB2312" w:cstheme="minorBidi"/>
          <w:color w:val="auto"/>
          <w:sz w:val="28"/>
          <w:szCs w:val="28"/>
          <w:highlight w:val="none"/>
          <w:u w:val="none"/>
          <w:lang w:val="en-US" w:eastAsia="zh-CN"/>
        </w:rPr>
        <w:t>（提供资质证书复印件，加盖单位公章）。</w:t>
      </w:r>
    </w:p>
    <w:p>
      <w:pPr>
        <w:pStyle w:val="46"/>
        <w:keepLines w:val="0"/>
        <w:pageBreakBefore w:val="0"/>
        <w:numPr>
          <w:ilvl w:val="0"/>
          <w:numId w:val="0"/>
        </w:numPr>
        <w:kinsoku/>
        <w:wordWrap/>
        <w:overflowPunct/>
        <w:topLinePunct w:val="0"/>
        <w:autoSpaceDE/>
        <w:autoSpaceDN/>
        <w:bidi w:val="0"/>
        <w:adjustRightInd w:val="0"/>
        <w:snapToGrid w:val="0"/>
        <w:spacing w:line="600" w:lineRule="exact"/>
        <w:ind w:left="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hAnsiTheme="minorHAnsi" w:cstheme="minorBidi"/>
          <w:color w:val="auto"/>
          <w:kern w:val="2"/>
          <w:sz w:val="28"/>
          <w:szCs w:val="28"/>
          <w:highlight w:val="none"/>
          <w:lang w:val="en-US" w:eastAsia="zh-CN" w:bidi="ar-SA"/>
        </w:rPr>
        <w:t>2021年1月1日至今，至少独立完成过一项环境检测/监测实验室工程的设计业绩。业绩需提供设计合同，业绩时间以设计合同签订时间为准。</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pStyle w:val="46"/>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hAnsi="Courier New" w:eastAsia="仿宋_GB2312" w:cstheme="minorBidi"/>
          <w:color w:val="auto"/>
          <w:kern w:val="2"/>
          <w:sz w:val="28"/>
          <w:szCs w:val="28"/>
          <w:highlight w:val="none"/>
          <w:u w:val="none"/>
          <w:lang w:val="en-US" w:eastAsia="zh-CN" w:bidi="ar-SA"/>
        </w:rPr>
        <w:t>注册建筑师</w:t>
      </w:r>
      <w:r>
        <w:rPr>
          <w:rFonts w:hint="eastAsia" w:ascii="仿宋_GB2312" w:eastAsia="仿宋_GB2312" w:cstheme="minorBidi"/>
          <w:color w:val="auto"/>
          <w:kern w:val="2"/>
          <w:sz w:val="28"/>
          <w:szCs w:val="28"/>
          <w:highlight w:val="none"/>
          <w:u w:val="none"/>
          <w:lang w:val="en-US" w:eastAsia="zh-CN" w:bidi="ar-SA"/>
        </w:rPr>
        <w:t>或</w:t>
      </w:r>
      <w:r>
        <w:rPr>
          <w:rFonts w:hint="eastAsia" w:ascii="仿宋_GB2312" w:hAnsi="Courier New" w:eastAsia="仿宋_GB2312" w:cstheme="minorBidi"/>
          <w:color w:val="auto"/>
          <w:kern w:val="2"/>
          <w:sz w:val="28"/>
          <w:szCs w:val="28"/>
          <w:highlight w:val="none"/>
          <w:u w:val="none"/>
          <w:lang w:val="en-US" w:eastAsia="zh-CN" w:bidi="ar-SA"/>
        </w:rPr>
        <w:t>注册公用设备工程师(给水排水)执业资格</w:t>
      </w:r>
      <w:r>
        <w:rPr>
          <w:rFonts w:hint="eastAsia" w:ascii="仿宋_GB2312" w:eastAsia="仿宋_GB2312" w:cstheme="minorBidi"/>
          <w:color w:val="auto"/>
          <w:kern w:val="2"/>
          <w:sz w:val="28"/>
          <w:szCs w:val="28"/>
          <w:highlight w:val="none"/>
          <w:u w:val="none"/>
          <w:lang w:val="en-US" w:eastAsia="zh-CN" w:bidi="ar-SA"/>
        </w:rPr>
        <w:t>，并提供</w:t>
      </w:r>
      <w:r>
        <w:rPr>
          <w:rFonts w:hint="eastAsia" w:ascii="仿宋_GB2312" w:hAnsi="Courier New" w:eastAsia="仿宋_GB2312" w:cstheme="minorBidi"/>
          <w:color w:val="auto"/>
          <w:sz w:val="28"/>
          <w:szCs w:val="28"/>
          <w:highlight w:val="none"/>
          <w:u w:val="none"/>
          <w:lang w:val="en-US" w:eastAsia="zh-CN"/>
        </w:rPr>
        <w:t>在本单位交纳的</w:t>
      </w:r>
      <w:r>
        <w:rPr>
          <w:rFonts w:hint="eastAsia" w:ascii="仿宋_GB2312" w:eastAsia="仿宋_GB2312" w:cstheme="minorBidi"/>
          <w:color w:val="auto"/>
          <w:sz w:val="28"/>
          <w:szCs w:val="28"/>
          <w:highlight w:val="none"/>
          <w:u w:val="none"/>
          <w:lang w:val="en-US" w:eastAsia="zh-CN"/>
        </w:rPr>
        <w:t>近三个月</w:t>
      </w:r>
      <w:r>
        <w:rPr>
          <w:rFonts w:hint="eastAsia" w:ascii="仿宋_GB2312" w:hAnsi="Courier New" w:eastAsia="仿宋_GB2312" w:cstheme="minorBidi"/>
          <w:color w:val="auto"/>
          <w:sz w:val="28"/>
          <w:szCs w:val="28"/>
          <w:highlight w:val="none"/>
          <w:u w:val="none"/>
          <w:lang w:val="en-US" w:eastAsia="zh-CN"/>
        </w:rPr>
        <w:t>社保证明(以加盖社会保险基金管理中心印章的《缴费历史明细表》或《社会保险参保人员证明》为准)</w:t>
      </w:r>
      <w:r>
        <w:rPr>
          <w:rFonts w:hint="eastAsia" w:ascii="仿宋_GB2312" w:eastAsia="仿宋_GB2312"/>
          <w:color w:val="auto"/>
          <w:sz w:val="28"/>
          <w:szCs w:val="28"/>
          <w:highlight w:val="none"/>
        </w:rPr>
        <w:t>。</w:t>
      </w:r>
    </w:p>
    <w:p>
      <w:pPr>
        <w:pStyle w:val="26"/>
        <w:keepLines w:val="0"/>
        <w:pageBreakBefore w:val="0"/>
        <w:kinsoku/>
        <w:wordWrap/>
        <w:overflowPunct/>
        <w:topLinePunct w:val="0"/>
        <w:autoSpaceDE/>
        <w:autoSpaceDN/>
        <w:bidi w:val="0"/>
        <w:adjustRightInd w:val="0"/>
        <w:snapToGrid w:val="0"/>
        <w:spacing w:line="600" w:lineRule="exact"/>
        <w:ind w:firstLine="0"/>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人员配置</w:t>
      </w:r>
      <w:r>
        <w:rPr>
          <w:rFonts w:hint="eastAsia" w:ascii="仿宋_GB2312" w:eastAsia="仿宋_GB2312"/>
          <w:color w:val="auto"/>
          <w:sz w:val="28"/>
          <w:szCs w:val="28"/>
          <w:highlight w:val="none"/>
        </w:rPr>
        <w:t>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供应商</w:t>
      </w:r>
      <w:r>
        <w:rPr>
          <w:rFonts w:hint="eastAsia" w:ascii="仿宋_GB2312" w:hAnsi="宋体" w:eastAsia="仿宋_GB2312" w:cs="Times New Roman"/>
          <w:b w:val="0"/>
          <w:bCs w:val="0"/>
          <w:color w:val="auto"/>
          <w:sz w:val="28"/>
          <w:szCs w:val="28"/>
          <w:highlight w:val="none"/>
          <w:u w:val="none"/>
          <w:lang w:val="en-US" w:eastAsia="zh-CN"/>
        </w:rPr>
        <w:t>为本项目提供设计服务的人员应</w:t>
      </w:r>
      <w:r>
        <w:rPr>
          <w:rFonts w:hint="eastAsia" w:ascii="仿宋_GB2312" w:hAnsi="宋体" w:eastAsia="仿宋_GB2312" w:cs="Times New Roman"/>
          <w:color w:val="auto"/>
          <w:sz w:val="28"/>
          <w:szCs w:val="28"/>
          <w:highlight w:val="none"/>
          <w:u w:val="none"/>
          <w:lang w:val="en-US" w:eastAsia="zh-CN"/>
        </w:rPr>
        <w:t>具有各类工程专业执业资格证书或具有相应专业的中级(或以上)职称</w:t>
      </w:r>
      <w:r>
        <w:rPr>
          <w:rFonts w:hint="eastAsia" w:ascii="仿宋_GB2312" w:eastAsia="仿宋_GB2312" w:cs="Times New Roman"/>
          <w:color w:val="auto"/>
          <w:sz w:val="28"/>
          <w:szCs w:val="28"/>
          <w:highlight w:val="none"/>
          <w:u w:val="none"/>
          <w:lang w:val="en-US" w:eastAsia="zh-CN"/>
        </w:rPr>
        <w:t>，</w:t>
      </w:r>
      <w:r>
        <w:rPr>
          <w:rFonts w:hint="eastAsia" w:ascii="仿宋_GB2312" w:eastAsia="仿宋_GB2312" w:cstheme="minorBidi"/>
          <w:color w:val="auto"/>
          <w:kern w:val="2"/>
          <w:sz w:val="28"/>
          <w:szCs w:val="28"/>
          <w:highlight w:val="none"/>
          <w:u w:val="none"/>
          <w:lang w:val="en-US" w:eastAsia="zh-CN" w:bidi="ar-SA"/>
        </w:rPr>
        <w:t>并提供</w:t>
      </w:r>
      <w:r>
        <w:rPr>
          <w:rFonts w:hint="eastAsia" w:ascii="仿宋_GB2312" w:hAnsi="Courier New" w:eastAsia="仿宋_GB2312" w:cstheme="minorBidi"/>
          <w:color w:val="auto"/>
          <w:sz w:val="28"/>
          <w:szCs w:val="28"/>
          <w:highlight w:val="none"/>
          <w:u w:val="none"/>
          <w:lang w:val="en-US" w:eastAsia="zh-CN"/>
        </w:rPr>
        <w:t>在本单位交纳的</w:t>
      </w:r>
      <w:r>
        <w:rPr>
          <w:rFonts w:hint="eastAsia" w:ascii="仿宋_GB2312" w:eastAsia="仿宋_GB2312" w:cstheme="minorBidi"/>
          <w:color w:val="auto"/>
          <w:sz w:val="28"/>
          <w:szCs w:val="28"/>
          <w:highlight w:val="none"/>
          <w:u w:val="none"/>
          <w:lang w:val="en-US" w:eastAsia="zh-CN"/>
        </w:rPr>
        <w:t>近三个月</w:t>
      </w:r>
      <w:r>
        <w:rPr>
          <w:rFonts w:hint="eastAsia" w:ascii="仿宋_GB2312" w:hAnsi="Courier New" w:eastAsia="仿宋_GB2312" w:cstheme="minorBidi"/>
          <w:color w:val="auto"/>
          <w:sz w:val="28"/>
          <w:szCs w:val="28"/>
          <w:highlight w:val="none"/>
          <w:u w:val="none"/>
          <w:lang w:val="en-US" w:eastAsia="zh-CN"/>
        </w:rPr>
        <w:t>社保证明(以加盖社会保险基金管理中心印章的《缴费历史明细表》或《社会保险参保人员证明》为准)。</w:t>
      </w:r>
    </w:p>
    <w:p>
      <w:pPr>
        <w:pStyle w:val="26"/>
        <w:keepLines w:val="0"/>
        <w:pageBreakBefore w:val="0"/>
        <w:kinsoku/>
        <w:wordWrap/>
        <w:overflowPunct/>
        <w:topLinePunct w:val="0"/>
        <w:autoSpaceDE/>
        <w:autoSpaceDN/>
        <w:bidi w:val="0"/>
        <w:adjustRightInd w:val="0"/>
        <w:snapToGrid w:val="0"/>
        <w:spacing w:line="600" w:lineRule="exact"/>
        <w:ind w:firstLine="0"/>
        <w:jc w:val="left"/>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keepLines w:val="0"/>
        <w:pageBreakBefore w:val="0"/>
        <w:kinsoku/>
        <w:wordWrap/>
        <w:overflowPunct/>
        <w:topLinePunct w:val="0"/>
        <w:autoSpaceDE/>
        <w:autoSpaceDN/>
        <w:bidi w:val="0"/>
        <w:adjustRightInd w:val="0"/>
        <w:snapToGrid w:val="0"/>
        <w:spacing w:line="600" w:lineRule="exact"/>
        <w:ind w:firstLine="420" w:firstLineChars="1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keepLines w:val="0"/>
        <w:pageBreakBefore w:val="0"/>
        <w:kinsoku/>
        <w:wordWrap/>
        <w:overflowPunct/>
        <w:topLinePunct w:val="0"/>
        <w:autoSpaceDE/>
        <w:autoSpaceDN/>
        <w:bidi w:val="0"/>
        <w:adjustRightInd w:val="0"/>
        <w:snapToGrid w:val="0"/>
        <w:spacing w:line="600" w:lineRule="exact"/>
        <w:ind w:firstLine="420" w:firstLineChars="15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keepLines w:val="0"/>
        <w:pageBreakBefore w:val="0"/>
        <w:kinsoku/>
        <w:wordWrap/>
        <w:overflowPunct/>
        <w:topLinePunct w:val="0"/>
        <w:autoSpaceDE/>
        <w:autoSpaceDN/>
        <w:bidi w:val="0"/>
        <w:adjustRightInd w:val="0"/>
        <w:snapToGrid w:val="0"/>
        <w:spacing w:line="600" w:lineRule="exact"/>
        <w:ind w:firstLine="555"/>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31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4 </w:t>
      </w:r>
      <w:r>
        <w:rPr>
          <w:rFonts w:hint="eastAsia" w:ascii="仿宋_GB2312" w:eastAsia="仿宋_GB2312"/>
          <w:color w:val="auto"/>
          <w:sz w:val="28"/>
          <w:szCs w:val="28"/>
          <w:highlight w:val="none"/>
        </w:rPr>
        <w:t>日（北京时间）</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keepLines w:val="0"/>
        <w:pageBreakBefore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6"/>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r>
        <w:rPr>
          <w:rFonts w:hint="eastAsia" w:ascii="仿宋_GB2312" w:eastAsia="仿宋_GB2312" w:hAnsiTheme="minorHAnsi" w:cstheme="minorBidi"/>
          <w:color w:val="auto"/>
          <w:kern w:val="2"/>
          <w:sz w:val="28"/>
          <w:szCs w:val="28"/>
          <w:highlight w:val="none"/>
          <w:u w:val="single"/>
          <w:lang w:val="en-US" w:eastAsia="zh-CN"/>
        </w:rPr>
        <w:t>张工</w:t>
      </w:r>
      <w:r>
        <w:rPr>
          <w:rFonts w:hint="eastAsia" w:ascii="仿宋_GB2312" w:eastAsia="仿宋_GB2312" w:hAnsiTheme="minorHAnsi" w:cstheme="minorBidi"/>
          <w:color w:val="auto"/>
          <w:kern w:val="2"/>
          <w:sz w:val="28"/>
          <w:szCs w:val="28"/>
          <w:highlight w:val="non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仿宋_GB2312" w:eastAsia="仿宋_GB2312" w:hAnsiTheme="minorHAnsi" w:cstheme="minorBidi"/>
          <w:color w:val="auto"/>
          <w:kern w:val="2"/>
          <w:sz w:val="28"/>
          <w:szCs w:val="28"/>
          <w:highlight w:val="none"/>
          <w:u w:val="single"/>
          <w:lang w:val="en-US" w:eastAsia="zh-CN"/>
        </w:rPr>
        <w:t>020-81791223</w:t>
      </w:r>
      <w:r>
        <w:rPr>
          <w:rFonts w:hint="eastAsia" w:ascii="仿宋_GB2312" w:eastAsia="仿宋_GB2312" w:hAnsiTheme="minorHAnsi" w:cstheme="minorBidi"/>
          <w:color w:val="auto"/>
          <w:kern w:val="2"/>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年</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月</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分</w:t>
      </w:r>
      <w:r>
        <w:rPr>
          <w:rFonts w:hint="eastAsia" w:ascii="仿宋_GB2312" w:eastAsia="仿宋_GB2312"/>
          <w:color w:val="auto"/>
          <w:sz w:val="28"/>
          <w:szCs w:val="28"/>
          <w:highlight w:val="none"/>
        </w:rPr>
        <w:t>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年</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月</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single"/>
        </w:rPr>
        <w:t>广州市荔湾区桥中南路10号广州市净水有限公司水质检测中心</w:t>
      </w:r>
      <w:r>
        <w:rPr>
          <w:rFonts w:hint="eastAsia" w:ascii="仿宋_GB2312" w:eastAsia="仿宋_GB2312"/>
          <w:color w:val="auto"/>
          <w:sz w:val="28"/>
          <w:szCs w:val="28"/>
          <w:highlight w:val="none"/>
          <w:u w:val="none"/>
          <w:lang w:eastAsia="zh-CN"/>
        </w:rPr>
        <w:t>。</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p>
    <w:p>
      <w:pPr>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8"/>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keepNext w:val="0"/>
        <w:keepLines w:val="0"/>
        <w:pageBreakBefore w:val="0"/>
        <w:widowControl w:val="0"/>
        <w:kinsoku/>
        <w:wordWrap/>
        <w:overflowPunct/>
        <w:topLinePunct w:val="0"/>
        <w:autoSpaceDE/>
        <w:autoSpaceDN/>
        <w:bidi w:val="0"/>
        <w:adjustRightInd w:val="0"/>
        <w:snapToGrid w:val="0"/>
        <w:spacing w:line="600" w:lineRule="exact"/>
        <w:ind w:firstLine="556"/>
        <w:textAlignment w:val="auto"/>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Lines w:val="0"/>
        <w:pageBreakBefore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Lines w:val="0"/>
        <w:pageBreakBefore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8.异议及投诉的受理</w:t>
      </w:r>
    </w:p>
    <w:p>
      <w:pPr>
        <w:keepLines w:val="0"/>
        <w:pageBreakBefore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潜在供应商或利害关系人对本采购公告及采购文件中任何违法及不公平内容有异议的，可以在提交响应文件截止之日</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个工作日前书面提出异议。如潜在响应人或其他利害关系人对采购人答复仍持有异议的，可按相关规定进行投诉。</w:t>
      </w:r>
    </w:p>
    <w:p>
      <w:pPr>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异议受理部门：</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lang w:val="en-US" w:eastAsia="zh-CN"/>
        </w:rPr>
        <w:t>62315524</w:t>
      </w:r>
      <w:r>
        <w:rPr>
          <w:rFonts w:hint="eastAsia" w:ascii="仿宋_GB2312" w:eastAsia="仿宋_GB2312"/>
          <w:color w:val="auto"/>
          <w:sz w:val="28"/>
          <w:szCs w:val="28"/>
          <w:highlight w:val="none"/>
        </w:rPr>
        <w:t>。</w:t>
      </w:r>
    </w:p>
    <w:p>
      <w:pPr>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广州市天河区临江大道501号广州市净水有限公司</w:t>
      </w:r>
      <w:r>
        <w:rPr>
          <w:rFonts w:hint="eastAsia" w:ascii="仿宋_GB2312" w:eastAsia="仿宋_GB2312"/>
          <w:color w:val="auto"/>
          <w:sz w:val="28"/>
          <w:szCs w:val="28"/>
          <w:highlight w:val="none"/>
          <w:u w:val="single"/>
        </w:rPr>
        <w:t xml:space="preserve"> 。</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hAnsi="宋体" w:eastAsia="仿宋_GB2312" w:cs="宋体"/>
                <w:kern w:val="0"/>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30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jc w:val="both"/>
        <w:rPr>
          <w:rFonts w:hint="eastAsia"/>
          <w:color w:val="auto"/>
          <w:highlight w:val="none"/>
        </w:rPr>
      </w:pPr>
      <w:bookmarkStart w:id="13" w:name="_Toc10891"/>
    </w:p>
    <w:p>
      <w:pPr>
        <w:pStyle w:val="4"/>
        <w:rPr>
          <w:rFonts w:hint="eastAsia"/>
          <w:color w:val="auto"/>
          <w:highlight w:val="none"/>
        </w:rPr>
      </w:pPr>
      <w:bookmarkStart w:id="14" w:name="_Toc32588"/>
      <w:bookmarkStart w:id="15" w:name="_Toc16557"/>
      <w:bookmarkStart w:id="16" w:name="_Toc25603"/>
      <w:bookmarkStart w:id="17" w:name="_Toc2331"/>
      <w:bookmarkStart w:id="18" w:name="_Toc23749"/>
      <w:bookmarkStart w:id="19" w:name="_Toc2324"/>
      <w:bookmarkStart w:id="20" w:name="_Toc19295"/>
      <w:bookmarkStart w:id="21" w:name="_Toc16705"/>
      <w:bookmarkStart w:id="22" w:name="_Toc7340"/>
      <w:bookmarkStart w:id="23" w:name="_Toc9448"/>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2158365</wp:posOffset>
                </wp:positionH>
                <wp:positionV relativeFrom="paragraph">
                  <wp:posOffset>15875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69.95pt;margin-top:1.25pt;height:0pt;width:75.5pt;z-index:251668480;mso-width-relative:page;mso-height-relative:page;" filled="f" stroked="t" coordsize="21600,21600" o:gfxdata="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4isFd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2165985</wp:posOffset>
                </wp:positionH>
                <wp:positionV relativeFrom="paragraph">
                  <wp:posOffset>576580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0.55pt;margin-top:45.4pt;height:0pt;width:75.5pt;z-index:251669504;mso-width-relative:page;mso-height-relative:page;" filled="f" stroked="t" coordsize="21600,21600" o:gfxdata="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c85c2Dpxu8+&#10;f//16cvt15+3P76xyTxr1AesKXTlNvG0w7CJmfChjTb/iQo7FF2PZ13VITFBhy9n8/mMFBf3ruoh&#10;L0RMr5W3LBsNxxRB77q08s7R5fk4KbLC/g0mqkyJ9wm5qHGsz/DTGYEDDWNLQ0CmDUQI3a7kojda&#10;XmtjcgbG3XZlIttDHojyZX6E+1dYLrIG7Ia44hpGpVMgXznJ0jGQUo5eCM8tWCU5M4oeVLYIEOoE&#10;2lwSSaWNow6yxIOo2dp6eSxal3O6/NLjaVDzdP25L9kPj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Lc05/VAAAACQEAAA8AAAAAAAAAAQAgAAAAIgAAAGRycy9kb3ducmV2LnhtbFBLAQIUABQA&#10;AAAIAIdO4kCXp1Xa8wEAAOQDAAAOAAAAAAAAAAEAIAAAACQ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asciiTheme="minorHAnsi" w:hAnsiTheme="minorHAnsi" w:cstheme="minorBidi"/>
          <w:color w:val="auto"/>
          <w:kern w:val="44"/>
          <w:sz w:val="44"/>
          <w:szCs w:val="44"/>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6"/>
        <w:rPr>
          <w:rFonts w:hint="eastAsia"/>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pStyle w:val="8"/>
        <w:rPr>
          <w:rFonts w:hint="eastAsia" w:asciiTheme="minorEastAsia" w:hAnsiTheme="minorEastAsia"/>
          <w:b/>
          <w:color w:val="auto"/>
          <w:sz w:val="32"/>
          <w:szCs w:val="32"/>
          <w:highlight w:val="none"/>
        </w:rPr>
      </w:pPr>
    </w:p>
    <w:p>
      <w:pPr>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br w:type="page"/>
      </w: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6"/>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b w:val="0"/>
          <w:color w:val="auto"/>
          <w:sz w:val="28"/>
          <w:szCs w:val="28"/>
          <w:highlight w:val="none"/>
          <w:lang w:val="en-US" w:eastAsia="zh-CN"/>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8"/>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r>
        <w:rPr>
          <w:highlight w:val="none"/>
        </w:rPr>
        <w:br w:type="page"/>
      </w:r>
    </w:p>
    <w:p>
      <w:pPr>
        <w:pStyle w:val="3"/>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2"/>
        <w:rPr>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2310765</wp:posOffset>
                </wp:positionH>
                <wp:positionV relativeFrom="paragraph">
                  <wp:posOffset>709930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95pt;margin-top:55.9pt;height:0pt;width:75.5pt;z-index:251663360;mso-width-relative:page;mso-height-relative:page;" filled="f" stroked="t" coordsize="21600,21600" o:gfxdata="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qV1WX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0"/>
        <w:rPr>
          <w:color w:val="auto"/>
          <w:highlight w:val="none"/>
        </w:rPr>
      </w:pPr>
    </w:p>
    <w:p>
      <w:pPr>
        <w:pStyle w:val="5"/>
        <w:rPr>
          <w:color w:val="auto"/>
          <w:highlight w:val="none"/>
        </w:rPr>
      </w:pPr>
      <w:bookmarkStart w:id="28" w:name="_Toc7040"/>
      <w:bookmarkStart w:id="29" w:name="_Toc88209934"/>
      <w:bookmarkStart w:id="30" w:name="_Toc7303"/>
      <w:bookmarkStart w:id="31" w:name="_Toc87616371"/>
      <w:r>
        <w:rPr>
          <w:rFonts w:hint="eastAsia" w:asciiTheme="minorHAnsi" w:hAnsiTheme="minorHAnsi" w:cstheme="minorBidi"/>
          <w:color w:val="auto"/>
          <w:kern w:val="44"/>
          <w:sz w:val="44"/>
          <w:szCs w:val="44"/>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6"/>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hint="eastAsia" w:ascii="仿宋_GB2312" w:eastAsia="仿宋_GB2312" w:hAnsiTheme="minorEastAsia"/>
                <w:color w:val="auto"/>
                <w:sz w:val="24"/>
                <w:szCs w:val="24"/>
                <w:highlight w:val="none"/>
              </w:rPr>
            </w:pPr>
            <w:r>
              <w:rPr>
                <w:rFonts w:hint="eastAsia" w:ascii="仿宋_GB2312" w:eastAsia="仿宋_GB2312"/>
                <w:sz w:val="28"/>
                <w:szCs w:val="28"/>
                <w:highlight w:val="none"/>
              </w:rPr>
              <w:t>□</w:t>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42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sz w:val="28"/>
                <w:szCs w:val="28"/>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sz w:val="28"/>
          <w:szCs w:val="28"/>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10930"/>
      <w:bookmarkStart w:id="36" w:name="_Toc7118"/>
      <w:bookmarkStart w:id="37" w:name="_Toc14870"/>
      <w:bookmarkStart w:id="38" w:name="_Toc19759"/>
      <w:bookmarkStart w:id="39" w:name="_Toc20594"/>
      <w:bookmarkStart w:id="40" w:name="_Toc4952"/>
      <w:bookmarkStart w:id="41" w:name="_Toc19050"/>
      <w:bookmarkStart w:id="42" w:name="_Toc23581"/>
      <w:bookmarkStart w:id="43" w:name="_Toc3156"/>
      <w:bookmarkStart w:id="44" w:name="_Toc74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2163445</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0.35pt;margin-top:56.7pt;height:0pt;width:75.5pt;z-index:251665408;mso-width-relative:page;mso-height-relative:page;" filled="f" stroked="t" coordsize="21600,21600" o:gfxdata="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FS5k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1.85pt;margin-top:21.3pt;height:0pt;width:75.5pt;z-index:251664384;mso-width-relative:page;mso-height-relative:page;" filled="f" stroked="t" coordsize="21600,21600" o:gfxdata="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MlGy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0"/>
        <w:rPr>
          <w:color w:val="auto"/>
          <w:highlight w:val="none"/>
        </w:rPr>
      </w:pPr>
    </w:p>
    <w:p>
      <w:pPr>
        <w:pStyle w:val="4"/>
        <w:rPr>
          <w:color w:val="auto"/>
          <w:highlight w:val="none"/>
        </w:rPr>
      </w:pPr>
      <w:bookmarkStart w:id="45" w:name="_Toc32607"/>
      <w:bookmarkStart w:id="46" w:name="_Toc21079"/>
      <w:bookmarkStart w:id="47" w:name="_Toc7831"/>
      <w:bookmarkStart w:id="48" w:name="_Toc21840"/>
      <w:bookmarkStart w:id="49" w:name="_Toc12177"/>
      <w:bookmarkStart w:id="50" w:name="_Toc22212"/>
      <w:bookmarkStart w:id="51" w:name="_Toc29345"/>
      <w:bookmarkStart w:id="52" w:name="_Toc88209941"/>
      <w:bookmarkStart w:id="53" w:name="_Toc29484"/>
      <w:bookmarkStart w:id="54" w:name="_Toc30530"/>
      <w:bookmarkStart w:id="55" w:name="_Toc87616378"/>
      <w:bookmarkStart w:id="56" w:name="_Toc13898"/>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
        <w:rPr>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6"/>
        <w:rPr>
          <w:rFonts w:ascii="方正小标宋简体" w:eastAsia="方正小标宋简体"/>
          <w:color w:val="auto"/>
          <w:sz w:val="44"/>
          <w:szCs w:val="44"/>
          <w:highlight w:val="none"/>
        </w:rPr>
      </w:pPr>
    </w:p>
    <w:p>
      <w:pPr>
        <w:pStyle w:val="26"/>
        <w:ind w:firstLine="0"/>
        <w:rPr>
          <w:rFonts w:ascii="方正小标宋简体" w:eastAsia="方正小标宋简体"/>
          <w:color w:val="auto"/>
          <w:sz w:val="44"/>
          <w:szCs w:val="44"/>
          <w:highlight w:val="none"/>
        </w:rPr>
      </w:pPr>
    </w:p>
    <w:p>
      <w:pPr>
        <w:pStyle w:val="5"/>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sz w:val="36"/>
          <w:szCs w:val="36"/>
          <w:highlight w:val="none"/>
          <w:lang w:eastAsia="zh-CN"/>
        </w:rPr>
        <w:t>☑</w:t>
      </w:r>
      <w:r>
        <w:rPr>
          <w:rFonts w:hint="eastAsia" w:ascii="方正小标宋简体" w:hAnsi="方正小标宋简体" w:eastAsia="方正小标宋简体" w:cs="方正小标宋简体"/>
          <w:color w:val="auto"/>
          <w:sz w:val="36"/>
          <w:szCs w:val="36"/>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本次评审采用综合评分法。</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spacing w:line="600" w:lineRule="exact"/>
        <w:jc w:val="center"/>
        <w:rPr>
          <w:rFonts w:hint="eastAsia"/>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7"/>
        <w:tblW w:w="46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464"/>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分项内容</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企业资质</w:t>
            </w:r>
          </w:p>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adjustRightInd/>
              <w:snapToGrid/>
              <w:spacing w:line="30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1.具备建筑工程专业设计甲级及以上资质的，得5分；</w:t>
            </w:r>
          </w:p>
          <w:p>
            <w:pPr>
              <w:adjustRightInd/>
              <w:snapToGrid/>
              <w:spacing w:line="30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2.具备建筑工程专业设计乙级及以上资质的，得3分。</w:t>
            </w:r>
          </w:p>
          <w:p>
            <w:pPr>
              <w:spacing w:line="3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val="en-US" w:eastAsia="zh-CN"/>
              </w:rPr>
              <w:t>注：以上各项得分按最高分计算，不予累计，最高得5分。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服务</w:t>
            </w:r>
            <w:r>
              <w:rPr>
                <w:rFonts w:hint="eastAsia" w:ascii="仿宋_GB2312" w:hAnsi="仿宋_GB2312" w:eastAsia="仿宋_GB2312" w:cs="仿宋_GB2312"/>
                <w:color w:val="auto"/>
                <w:sz w:val="24"/>
                <w:szCs w:val="24"/>
                <w:highlight w:val="none"/>
                <w:lang w:val="en-US" w:eastAsia="zh-CN"/>
              </w:rPr>
              <w:t>方案</w:t>
            </w:r>
          </w:p>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lang w:val="en-US" w:eastAsia="zh-CN"/>
              </w:rPr>
              <w:t>结合项目需求，对项目服务实施计划的可行性、公平性、保密性、安全性等进行评价；并在报价文件中阐述其服务便利性及提供相关证明。</w:t>
            </w:r>
          </w:p>
          <w:p>
            <w:pPr>
              <w:spacing w:line="3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（1）优得10分：设计方案要求编制完整清晰、目标明确、内容详细、方案全面合理可行、响应或优于采购需求、亮点多、针对性强；服务好、响应速度快，能够快速满足项目服务需求。</w:t>
            </w:r>
          </w:p>
          <w:p>
            <w:pPr>
              <w:spacing w:line="3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（2）良得5分：设计方案编制基本完整，基本能满足服务要求，方案合理可行：服务较好、响应速度较快、能够满足项目服务需求。</w:t>
            </w:r>
          </w:p>
          <w:p>
            <w:pPr>
              <w:spacing w:line="3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（3）一般得2分：设计方案编制完整性一般，对服务要求响应一般、方案基本可行；响应速度一般，一般满足项目服务需求。</w:t>
            </w:r>
          </w:p>
          <w:p>
            <w:pPr>
              <w:spacing w:line="30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注：报价文件中须提供公司营业执照复印件加盖公章，未按要求提供、没有响应、没相关阐述的不得分。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3</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资信证明</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sz w:val="24"/>
                <w:szCs w:val="24"/>
                <w:highlight w:val="none"/>
                <w:lang w:val="zh-CN" w:eastAsia="zh-CN"/>
              </w:rPr>
            </w:pPr>
            <w:r>
              <w:rPr>
                <w:rFonts w:hint="eastAsia" w:ascii="仿宋_GB2312" w:hAnsi="仿宋_GB2312" w:eastAsia="仿宋_GB2312" w:cs="仿宋_GB2312"/>
                <w:sz w:val="24"/>
                <w:szCs w:val="24"/>
                <w:highlight w:val="none"/>
                <w:lang w:val="zh-CN" w:eastAsia="zh-CN"/>
              </w:rPr>
              <w:t>1.供应商获得政府有关部门颁发的“高新技术企业”证书且在有效期内的得2分。</w:t>
            </w:r>
          </w:p>
          <w:p>
            <w:pPr>
              <w:spacing w:line="300" w:lineRule="exact"/>
              <w:jc w:val="left"/>
              <w:rPr>
                <w:rFonts w:hint="eastAsia" w:ascii="仿宋_GB2312" w:hAnsi="仿宋_GB2312" w:eastAsia="仿宋_GB2312" w:cs="仿宋_GB2312"/>
                <w:sz w:val="24"/>
                <w:szCs w:val="24"/>
                <w:highlight w:val="none"/>
                <w:lang w:val="zh-CN" w:eastAsia="zh-CN"/>
              </w:rPr>
            </w:pPr>
            <w:r>
              <w:rPr>
                <w:rFonts w:hint="eastAsia" w:ascii="仿宋_GB2312" w:hAnsi="仿宋_GB2312" w:eastAsia="仿宋_GB2312" w:cs="仿宋_GB2312"/>
                <w:sz w:val="24"/>
                <w:szCs w:val="24"/>
                <w:highlight w:val="none"/>
                <w:lang w:val="zh-CN" w:eastAsia="zh-CN"/>
              </w:rPr>
              <w:t>2.提供有效期内的ISO9001质量管理体系认证证书、ISO14001环境管理体系认证证书、ISO45001职业健康安全管理体系认证证书，每提供1个证书得1分，提供全部3个证书得3分，没有则不得分。</w:t>
            </w:r>
          </w:p>
          <w:p>
            <w:pPr>
              <w:spacing w:line="300" w:lineRule="exact"/>
              <w:jc w:val="left"/>
              <w:rPr>
                <w:rFonts w:hint="eastAsia" w:ascii="仿宋_GB2312" w:hAnsi="仿宋_GB2312" w:eastAsia="仿宋_GB2312" w:cs="仿宋_GB2312"/>
                <w:sz w:val="24"/>
                <w:szCs w:val="24"/>
                <w:highlight w:val="none"/>
                <w:lang w:val="zh-CN" w:eastAsia="zh-CN"/>
              </w:rPr>
            </w:pPr>
            <w:r>
              <w:rPr>
                <w:rFonts w:hint="eastAsia" w:ascii="仿宋_GB2312" w:hAnsi="仿宋_GB2312" w:eastAsia="仿宋_GB2312" w:cs="仿宋_GB2312"/>
                <w:sz w:val="24"/>
                <w:szCs w:val="24"/>
                <w:highlight w:val="none"/>
                <w:lang w:val="zh-CN" w:eastAsia="zh-CN"/>
              </w:rPr>
              <w:t>3.自201</w:t>
            </w: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lang w:val="zh-CN" w:eastAsia="zh-CN"/>
              </w:rPr>
              <w:t>年1月1日至今投标人具有有效的国家级企业信用等级证书，AAA证书得5分，AA证书得3分，其他不得分。</w:t>
            </w:r>
          </w:p>
          <w:p>
            <w:pPr>
              <w:spacing w:line="30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zh-CN" w:eastAsia="zh-CN"/>
              </w:rPr>
              <w:t>注:资信证明需提供证书复印件或扫描件，时间以证书时间为准，如</w:t>
            </w:r>
            <w:r>
              <w:rPr>
                <w:rFonts w:hint="eastAsia" w:ascii="仿宋_GB2312" w:hAnsi="仿宋_GB2312" w:eastAsia="仿宋_GB2312" w:cs="仿宋_GB2312"/>
                <w:sz w:val="24"/>
                <w:szCs w:val="24"/>
                <w:highlight w:val="none"/>
                <w:lang w:val="en-US" w:eastAsia="zh-CN"/>
              </w:rPr>
              <w:t>未</w:t>
            </w:r>
            <w:r>
              <w:rPr>
                <w:rFonts w:hint="eastAsia" w:ascii="仿宋_GB2312" w:hAnsi="仿宋_GB2312" w:eastAsia="仿宋_GB2312" w:cs="仿宋_GB2312"/>
                <w:sz w:val="24"/>
                <w:szCs w:val="24"/>
                <w:highlight w:val="none"/>
                <w:lang w:val="zh-CN" w:eastAsia="zh-CN"/>
              </w:rPr>
              <w:t>按要求提供证明材料不予评分。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4</w:t>
            </w:r>
          </w:p>
        </w:tc>
        <w:tc>
          <w:tcPr>
            <w:tcW w:w="928" w:type="pct"/>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拟投入本项目团队项目负责人</w:t>
            </w:r>
          </w:p>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(10分）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1、职称：具有副高级</w:t>
            </w:r>
            <w:r>
              <w:rPr>
                <w:rFonts w:hint="eastAsia" w:ascii="仿宋_GB2312" w:hAnsi="仿宋_GB2312" w:eastAsia="仿宋_GB2312" w:cs="仿宋_GB2312"/>
                <w:sz w:val="24"/>
                <w:szCs w:val="24"/>
                <w:lang w:val="en-US" w:eastAsia="zh-CN"/>
              </w:rPr>
              <w:t>或</w:t>
            </w:r>
            <w:r>
              <w:rPr>
                <w:rFonts w:hint="eastAsia" w:ascii="仿宋_GB2312" w:hAnsi="仿宋_GB2312" w:eastAsia="仿宋_GB2312" w:cs="仿宋_GB2312"/>
                <w:sz w:val="24"/>
                <w:szCs w:val="24"/>
              </w:rPr>
              <w:t>高级工程师职称的，得3分；具有正高级</w:t>
            </w:r>
            <w:r>
              <w:rPr>
                <w:rFonts w:hint="eastAsia" w:ascii="仿宋_GB2312" w:hAnsi="仿宋_GB2312" w:eastAsia="仿宋_GB2312" w:cs="仿宋_GB2312"/>
                <w:sz w:val="24"/>
                <w:szCs w:val="24"/>
                <w:lang w:val="en-US" w:eastAsia="zh-CN"/>
              </w:rPr>
              <w:t>或</w:t>
            </w:r>
            <w:r>
              <w:rPr>
                <w:rFonts w:hint="eastAsia" w:ascii="仿宋_GB2312" w:hAnsi="仿宋_GB2312" w:eastAsia="仿宋_GB2312" w:cs="仿宋_GB2312"/>
                <w:sz w:val="24"/>
                <w:szCs w:val="24"/>
              </w:rPr>
              <w:t>教授级高级工程师职称的，得7分；本小项最高得7分。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注:提供自公告发布当月起最近3个月或以上在本单位交纳的社保证明(以加盖社会保险基金管理中心印章的《缴费历史明细表》或《社会保险参保人员证明》为准)。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2、设计业绩获奖：自201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年1月1日至今参与的设计业绩获得国家级设计奖项的，每项得2分；获得省级设计奖项的，每项得1.5分；获得市级设计奖项的，每项得1分；最高得3分。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highlight w:val="none"/>
                <w:lang w:val="zh-CN" w:eastAsia="zh-CN"/>
              </w:rPr>
              <w:t>需提供证书复印件或扫描件，</w:t>
            </w:r>
            <w:r>
              <w:rPr>
                <w:rFonts w:hint="eastAsia" w:ascii="仿宋_GB2312" w:hAnsi="仿宋_GB2312" w:eastAsia="仿宋_GB2312" w:cs="仿宋_GB2312"/>
                <w:sz w:val="24"/>
                <w:szCs w:val="24"/>
              </w:rPr>
              <w:t>时间以获奖证书上的颁发日期为准</w:t>
            </w:r>
            <w:r>
              <w:rPr>
                <w:rFonts w:hint="eastAsia" w:ascii="仿宋_GB2312" w:hAnsi="仿宋_GB2312" w:eastAsia="仿宋_GB2312" w:cs="仿宋_GB2312"/>
                <w:sz w:val="24"/>
                <w:szCs w:val="24"/>
                <w:highlight w:val="none"/>
                <w:lang w:val="zh-CN" w:eastAsia="zh-CN"/>
              </w:rPr>
              <w:t>，如</w:t>
            </w:r>
            <w:r>
              <w:rPr>
                <w:rFonts w:hint="eastAsia" w:ascii="仿宋_GB2312" w:hAnsi="仿宋_GB2312" w:eastAsia="仿宋_GB2312" w:cs="仿宋_GB2312"/>
                <w:sz w:val="24"/>
                <w:szCs w:val="24"/>
                <w:highlight w:val="none"/>
                <w:lang w:val="en-US" w:eastAsia="zh-CN"/>
              </w:rPr>
              <w:t>未</w:t>
            </w:r>
            <w:r>
              <w:rPr>
                <w:rFonts w:hint="eastAsia" w:ascii="仿宋_GB2312" w:hAnsi="仿宋_GB2312" w:eastAsia="仿宋_GB2312" w:cs="仿宋_GB2312"/>
                <w:sz w:val="24"/>
                <w:szCs w:val="24"/>
                <w:highlight w:val="none"/>
                <w:lang w:val="zh-CN" w:eastAsia="zh-CN"/>
              </w:rPr>
              <w:t>按要求提供证明材料不予评分。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上述2项合计最高得10分。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928" w:type="pct"/>
            <w:tcBorders>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拟投入本项目团队服务人员（不含项目负责人）</w:t>
            </w:r>
          </w:p>
          <w:p>
            <w:pPr>
              <w:spacing w:line="3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pStyle w:val="15"/>
              <w:ind w:firstLine="480" w:firstLineChars="200"/>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供应商拟投入本项目的服务人员数量（不含项目负责人）：建筑、结构、给排水、电气、暖通、注册公用设备、造价各提供1人，</w:t>
            </w:r>
            <w:r>
              <w:rPr>
                <w:rFonts w:hint="eastAsia" w:ascii="仿宋_GB2312" w:hAnsi="仿宋_GB2312" w:eastAsia="仿宋_GB2312" w:cs="仿宋_GB2312"/>
                <w:sz w:val="24"/>
                <w:szCs w:val="24"/>
              </w:rPr>
              <w:t>满足此基础上，每多提供1人加1分，</w:t>
            </w:r>
            <w:r>
              <w:rPr>
                <w:rFonts w:hint="eastAsia" w:ascii="仿宋_GB2312" w:hAnsi="仿宋_GB2312" w:eastAsia="仿宋_GB2312" w:cs="仿宋_GB2312"/>
                <w:sz w:val="24"/>
                <w:szCs w:val="24"/>
                <w:lang w:val="zh-CN" w:eastAsia="zh-CN"/>
              </w:rPr>
              <w:t>本项最高得5分。</w:t>
            </w:r>
          </w:p>
          <w:p>
            <w:pPr>
              <w:pStyle w:val="15"/>
              <w:ind w:firstLine="480" w:firstLineChars="200"/>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zh-CN" w:eastAsia="zh-CN"/>
              </w:rPr>
              <w:t>服务人员具有各类工程专业执业资格证书或具有相应专业的中级(或以上)职称。</w:t>
            </w:r>
          </w:p>
          <w:p>
            <w:pPr>
              <w:pStyle w:val="15"/>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zh-CN" w:eastAsia="zh-CN"/>
              </w:rPr>
              <w:t>各专业配置人员（含建筑、结构、给排水、电气、暖通、注册公用设备、造价共</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val="zh-CN" w:eastAsia="zh-CN"/>
              </w:rPr>
              <w:t>类）相应专业的注册证书或注册执业资格证书分别为：①建筑专业负责人的注册证书指：注册建筑师，或</w:t>
            </w:r>
            <w:r>
              <w:rPr>
                <w:rFonts w:hint="eastAsia" w:ascii="仿宋_GB2312" w:hAnsi="仿宋_GB2312" w:eastAsia="仿宋_GB2312" w:cs="仿宋_GB2312"/>
                <w:sz w:val="24"/>
                <w:szCs w:val="24"/>
                <w:lang w:val="en-US" w:eastAsia="zh-CN"/>
              </w:rPr>
              <w:t>相应</w:t>
            </w:r>
            <w:r>
              <w:rPr>
                <w:rFonts w:hint="eastAsia" w:ascii="仿宋_GB2312" w:hAnsi="仿宋_GB2312" w:eastAsia="仿宋_GB2312" w:cs="仿宋_GB2312"/>
                <w:sz w:val="24"/>
                <w:szCs w:val="24"/>
                <w:lang w:val="zh-CN" w:eastAsia="zh-CN"/>
              </w:rPr>
              <w:t>专业中级（或以上）技术职称；②结构专业负责人的注册证书指：注册结构工程师，或</w:t>
            </w:r>
            <w:r>
              <w:rPr>
                <w:rFonts w:hint="eastAsia" w:ascii="仿宋_GB2312" w:hAnsi="仿宋_GB2312" w:eastAsia="仿宋_GB2312" w:cs="仿宋_GB2312"/>
                <w:sz w:val="24"/>
                <w:szCs w:val="24"/>
                <w:lang w:val="en-US" w:eastAsia="zh-CN"/>
              </w:rPr>
              <w:t>相应</w:t>
            </w:r>
            <w:r>
              <w:rPr>
                <w:rFonts w:hint="eastAsia" w:ascii="仿宋_GB2312" w:hAnsi="仿宋_GB2312" w:eastAsia="仿宋_GB2312" w:cs="仿宋_GB2312"/>
                <w:sz w:val="24"/>
                <w:szCs w:val="24"/>
                <w:lang w:val="zh-CN" w:eastAsia="zh-CN"/>
              </w:rPr>
              <w:t>专业中级（或以上）技术职称；③给排水专业负责人的注册证书指：注册公用设备工程师（给水排水），或</w:t>
            </w:r>
            <w:r>
              <w:rPr>
                <w:rFonts w:hint="eastAsia" w:ascii="仿宋_GB2312" w:hAnsi="仿宋_GB2312" w:eastAsia="仿宋_GB2312" w:cs="仿宋_GB2312"/>
                <w:sz w:val="24"/>
                <w:szCs w:val="24"/>
                <w:lang w:val="en-US" w:eastAsia="zh-CN"/>
              </w:rPr>
              <w:t>相应</w:t>
            </w:r>
            <w:r>
              <w:rPr>
                <w:rFonts w:hint="eastAsia" w:ascii="仿宋_GB2312" w:hAnsi="仿宋_GB2312" w:eastAsia="仿宋_GB2312" w:cs="仿宋_GB2312"/>
                <w:sz w:val="24"/>
                <w:szCs w:val="24"/>
                <w:lang w:val="zh-CN" w:eastAsia="zh-CN"/>
              </w:rPr>
              <w:t>专业中级（或以上）技术职称；④</w:t>
            </w:r>
            <w:r>
              <w:rPr>
                <w:rFonts w:hint="eastAsia" w:ascii="仿宋_GB2312" w:hAnsi="仿宋_GB2312" w:eastAsia="仿宋_GB2312" w:cs="仿宋_GB2312"/>
                <w:sz w:val="24"/>
                <w:szCs w:val="24"/>
                <w:highlight w:val="none"/>
                <w:lang w:val="zh-CN" w:eastAsia="zh-CN"/>
              </w:rPr>
              <w:t>电气专业负责人的注册证书指：注册电气工程师（供配电），或</w:t>
            </w:r>
            <w:r>
              <w:rPr>
                <w:rFonts w:hint="eastAsia" w:ascii="仿宋_GB2312" w:hAnsi="仿宋_GB2312" w:eastAsia="仿宋_GB2312" w:cs="仿宋_GB2312"/>
                <w:sz w:val="24"/>
                <w:szCs w:val="24"/>
                <w:highlight w:val="none"/>
                <w:lang w:val="en-US" w:eastAsia="zh-CN"/>
              </w:rPr>
              <w:t>相应</w:t>
            </w:r>
            <w:r>
              <w:rPr>
                <w:rFonts w:hint="eastAsia" w:ascii="仿宋_GB2312" w:hAnsi="仿宋_GB2312" w:eastAsia="仿宋_GB2312" w:cs="仿宋_GB2312"/>
                <w:sz w:val="24"/>
                <w:szCs w:val="24"/>
                <w:highlight w:val="none"/>
                <w:lang w:val="zh-CN" w:eastAsia="zh-CN"/>
              </w:rPr>
              <w:t>专业中级（或以上）技术职称</w:t>
            </w:r>
            <w:r>
              <w:rPr>
                <w:rFonts w:hint="eastAsia" w:ascii="仿宋_GB2312" w:hAnsi="仿宋_GB2312" w:eastAsia="仿宋_GB2312" w:cs="仿宋_GB2312"/>
                <w:sz w:val="24"/>
                <w:szCs w:val="24"/>
                <w:lang w:val="zh-CN" w:eastAsia="zh-CN"/>
              </w:rPr>
              <w:t>；⑤暖通专业负责人的注册证书指：注册公用设备工程师（暖通空调），或</w:t>
            </w:r>
            <w:r>
              <w:rPr>
                <w:rFonts w:hint="eastAsia" w:ascii="仿宋_GB2312" w:hAnsi="仿宋_GB2312" w:eastAsia="仿宋_GB2312" w:cs="仿宋_GB2312"/>
                <w:sz w:val="24"/>
                <w:szCs w:val="24"/>
                <w:lang w:val="en-US" w:eastAsia="zh-CN"/>
              </w:rPr>
              <w:t>相应</w:t>
            </w:r>
            <w:r>
              <w:rPr>
                <w:rFonts w:hint="eastAsia" w:ascii="仿宋_GB2312" w:hAnsi="仿宋_GB2312" w:eastAsia="仿宋_GB2312" w:cs="仿宋_GB2312"/>
                <w:sz w:val="24"/>
                <w:szCs w:val="24"/>
                <w:lang w:val="zh-CN" w:eastAsia="zh-CN"/>
              </w:rPr>
              <w:t>专业中级（或以上）技术职称；⑥注册公用设备专业负责人的注册证书指：注册公用设备工程师，或</w:t>
            </w:r>
            <w:r>
              <w:rPr>
                <w:rFonts w:hint="eastAsia" w:ascii="仿宋_GB2312" w:hAnsi="仿宋_GB2312" w:eastAsia="仿宋_GB2312" w:cs="仿宋_GB2312"/>
                <w:sz w:val="24"/>
                <w:szCs w:val="24"/>
                <w:lang w:val="en-US" w:eastAsia="zh-CN"/>
              </w:rPr>
              <w:t>相应</w:t>
            </w:r>
            <w:r>
              <w:rPr>
                <w:rFonts w:hint="eastAsia" w:ascii="仿宋_GB2312" w:hAnsi="仿宋_GB2312" w:eastAsia="仿宋_GB2312" w:cs="仿宋_GB2312"/>
                <w:sz w:val="24"/>
                <w:szCs w:val="24"/>
                <w:lang w:val="zh-CN" w:eastAsia="zh-CN"/>
              </w:rPr>
              <w:t>专业中级（或以上）技术职称；⑦造价专业负责人的注册证书指：注册造价工程师，或</w:t>
            </w:r>
            <w:r>
              <w:rPr>
                <w:rFonts w:hint="eastAsia" w:ascii="仿宋_GB2312" w:hAnsi="仿宋_GB2312" w:eastAsia="仿宋_GB2312" w:cs="仿宋_GB2312"/>
                <w:sz w:val="24"/>
                <w:szCs w:val="24"/>
                <w:lang w:val="en-US" w:eastAsia="zh-CN"/>
              </w:rPr>
              <w:t>相应</w:t>
            </w:r>
            <w:r>
              <w:rPr>
                <w:rFonts w:hint="eastAsia" w:ascii="仿宋_GB2312" w:hAnsi="仿宋_GB2312" w:eastAsia="仿宋_GB2312" w:cs="仿宋_GB2312"/>
                <w:sz w:val="24"/>
                <w:szCs w:val="24"/>
                <w:lang w:val="zh-CN" w:eastAsia="zh-CN"/>
              </w:rPr>
              <w:t>专业中级（或以上）技术职称。</w:t>
            </w:r>
          </w:p>
          <w:p>
            <w:pPr>
              <w:pStyle w:val="15"/>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注:以上人员必须具有自公告发布当月起最近3个月或以上在本单位交纳的社保证明(以加盖社会保险基金管理中心印章的《缴费历史明细表》或《社会保险参保人员证明》为准)。</w:t>
            </w:r>
          </w:p>
          <w:p>
            <w:pPr>
              <w:pStyle w:val="15"/>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入选单位与广州市净水有限公司签订服务合同后，以上人员需在7个工作日内报广州市净水有限公司备案，否则将被作清退处理。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5" w:type="pct"/>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928" w:type="pct"/>
            <w:tcBorders>
              <w:left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项目业绩</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20分）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供应商自2019年1月1日至今独立完成过单项合同金额不低于8万元的环境检测/监测实验室设计业绩。每一项得4分，最高得20分。</w:t>
            </w:r>
          </w:p>
          <w:p>
            <w:pPr>
              <w:spacing w:line="300" w:lineRule="exact"/>
              <w:ind w:firstLine="0" w:firstLineChars="0"/>
              <w:jc w:val="left"/>
              <w:rPr>
                <w:rFonts w:hint="eastAsia" w:ascii="仿宋_GB2312" w:hAnsi="仿宋_GB2312" w:eastAsia="仿宋_GB2312" w:cs="仿宋_GB2312"/>
                <w:kern w:val="2"/>
                <w:sz w:val="24"/>
                <w:szCs w:val="24"/>
                <w:highlight w:val="none"/>
                <w:lang w:val="zh-CN" w:eastAsia="zh-CN" w:bidi="ar-SA"/>
              </w:rPr>
            </w:pPr>
            <w:r>
              <w:rPr>
                <w:rFonts w:hint="eastAsia" w:ascii="仿宋_GB2312" w:hAnsi="仿宋_GB2312" w:eastAsia="仿宋_GB2312" w:cs="仿宋_GB2312"/>
                <w:sz w:val="24"/>
                <w:szCs w:val="24"/>
                <w:highlight w:val="none"/>
                <w:lang w:val="en-US" w:eastAsia="zh-CN"/>
              </w:rPr>
              <w:t>注:业绩需提供设计合同，业绩时间以设计合同签订时间为准。（提供合同复印件证明，包括但不限于项目名称、金额及实施内容、合同盖章、签订日期，加盖单位公章），如没按要求提供证明材料不予评分。</w:t>
            </w:r>
          </w:p>
        </w:tc>
      </w:tr>
    </w:tbl>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snapToGrid/>
        <w:spacing w:line="600" w:lineRule="exact"/>
        <w:ind w:firstLine="560" w:firstLineChars="200"/>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snapToGrid/>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snapToGrid/>
        <w:spacing w:line="600" w:lineRule="exact"/>
        <w:ind w:firstLine="0" w:firstLineChars="0"/>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 xml:space="preserve">4-4 </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rPr>
        <w:t>评审因素（</w:t>
      </w:r>
      <w:r>
        <w:rPr>
          <w:rFonts w:hint="eastAsia" w:ascii="仿宋_GB2312" w:eastAsia="仿宋_GB2312"/>
          <w:color w:val="auto"/>
          <w:sz w:val="28"/>
          <w:szCs w:val="28"/>
          <w:highlight w:val="none"/>
          <w:u w:val="single"/>
          <w:lang w:val="en-US" w:eastAsia="zh-CN"/>
        </w:rPr>
        <w:t>40</w:t>
      </w:r>
      <w:r>
        <w:rPr>
          <w:rFonts w:hint="eastAsia" w:ascii="仿宋_GB2312" w:eastAsia="仿宋_GB2312"/>
          <w:color w:val="auto"/>
          <w:sz w:val="28"/>
          <w:szCs w:val="28"/>
          <w:highlight w:val="none"/>
        </w:rPr>
        <w:t>分）价格折算分值的办法</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59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合格供应商的报价与基准价相比，每高于基准价1%扣</w:t>
            </w:r>
            <w:r>
              <w:rPr>
                <w:rFonts w:hint="eastAsia" w:ascii="仿宋_GB2312" w:eastAsia="仿宋_GB2312" w:hAnsiTheme="minorEastAsia"/>
                <w:color w:val="auto"/>
                <w:sz w:val="24"/>
                <w:szCs w:val="24"/>
                <w:highlight w:val="none"/>
                <w:lang w:eastAsia="zh-CN"/>
              </w:rPr>
              <w:t>1</w:t>
            </w:r>
            <w:r>
              <w:rPr>
                <w:rFonts w:hint="eastAsia" w:ascii="仿宋_GB2312" w:eastAsia="仿宋_GB2312" w:hAnsiTheme="minorEastAsia"/>
                <w:color w:val="auto"/>
                <w:sz w:val="24"/>
                <w:szCs w:val="24"/>
                <w:highlight w:val="none"/>
              </w:rPr>
              <w:t xml:space="preserve">分，每低于基准价1%扣 </w:t>
            </w:r>
            <w:r>
              <w:rPr>
                <w:rFonts w:hint="eastAsia" w:ascii="仿宋_GB2312" w:eastAsia="仿宋_GB2312" w:hAnsiTheme="minorEastAsia"/>
                <w:color w:val="auto"/>
                <w:sz w:val="24"/>
                <w:szCs w:val="24"/>
                <w:highlight w:val="none"/>
                <w:lang w:val="en-US" w:eastAsia="zh-CN"/>
              </w:rPr>
              <w:t>0.8</w:t>
            </w:r>
            <w:r>
              <w:rPr>
                <w:rFonts w:hint="eastAsia" w:ascii="仿宋_GB2312" w:eastAsia="仿宋_GB2312" w:hAnsiTheme="minorEastAsia"/>
                <w:color w:val="auto"/>
                <w:sz w:val="24"/>
                <w:szCs w:val="24"/>
                <w:highlight w:val="none"/>
              </w:rPr>
              <w:t>分，不足1%按比例扣分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按插入法进行计算。</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snapToGrid/>
        <w:spacing w:line="360" w:lineRule="auto"/>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snapToGrid/>
        <w:spacing w:line="360" w:lineRule="auto"/>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snapToGrid/>
        <w:spacing w:line="360" w:lineRule="auto"/>
        <w:ind w:left="0" w:leftChars="0"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w:t>
      </w:r>
      <w:r>
        <w:rPr>
          <w:rFonts w:hint="eastAsia" w:ascii="仿宋_GB2312" w:eastAsia="仿宋_GB2312" w:hAnsiTheme="minorEastAsia"/>
          <w:color w:val="auto"/>
          <w:sz w:val="28"/>
          <w:szCs w:val="28"/>
          <w:highlight w:val="none"/>
          <w:lang w:val="en-US" w:eastAsia="zh-CN"/>
        </w:rPr>
        <w:t>技术</w:t>
      </w:r>
      <w:r>
        <w:rPr>
          <w:rFonts w:hint="eastAsia" w:ascii="仿宋_GB2312" w:eastAsia="仿宋_GB2312" w:hAnsiTheme="minorEastAsia"/>
          <w:color w:val="auto"/>
          <w:sz w:val="28"/>
          <w:szCs w:val="28"/>
          <w:highlight w:val="none"/>
        </w:rPr>
        <w:t>分×商务</w:t>
      </w:r>
      <w:r>
        <w:rPr>
          <w:rFonts w:hint="eastAsia" w:ascii="仿宋_GB2312" w:eastAsia="仿宋_GB2312" w:hAnsiTheme="minorEastAsia"/>
          <w:color w:val="auto"/>
          <w:sz w:val="28"/>
          <w:szCs w:val="28"/>
          <w:highlight w:val="none"/>
          <w:lang w:val="en-US" w:eastAsia="zh-CN"/>
        </w:rPr>
        <w:t>技术</w:t>
      </w:r>
      <w:r>
        <w:rPr>
          <w:rFonts w:hint="eastAsia" w:ascii="仿宋_GB2312" w:eastAsia="仿宋_GB2312" w:hAnsiTheme="minorEastAsia"/>
          <w:color w:val="auto"/>
          <w:sz w:val="28"/>
          <w:szCs w:val="28"/>
          <w:highlight w:val="none"/>
        </w:rPr>
        <w:t>部分权重+价格分×价格部分权重</w:t>
      </w:r>
    </w:p>
    <w:p>
      <w:pPr>
        <w:spacing w:line="360" w:lineRule="auto"/>
        <w:ind w:firstLine="560" w:firstLineChars="200"/>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 xml:space="preserve">报价  </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 xml:space="preserve">业绩   </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8"/>
          <w:szCs w:val="28"/>
          <w:highlight w:val="none"/>
        </w:rPr>
        <w:t>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u w:val="single"/>
          <w:lang w:val="en-US" w:eastAsia="zh-CN"/>
        </w:rPr>
        <w:t>技术评分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pStyle w:val="26"/>
        <w:adjustRightInd/>
        <w:snapToGrid/>
        <w:ind w:firstLine="480" w:firstLineChars="200"/>
        <w:rPr>
          <w:rFonts w:ascii="仿宋_GB2312" w:eastAsia="仿宋_GB2312" w:hAnsiTheme="minorEastAsia"/>
          <w:color w:val="auto"/>
          <w:szCs w:val="21"/>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3"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7257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A3ipB8gEAAOMDAAAOAAAAZHJzL2Uyb0RvYy54bWytU72O&#10;EzEQ7pF4B8s92SQo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HTp5w5sHTj&#10;Pz99+/Xx8+2XH7ffv7LnWaI+YE2RK7eJpx2GTcx8D220+U9M2KHIejzLqg6JCTp8MZvPZyS4uHNV&#10;93khYnqlvGXZaDimCHrXpZV3ju7Ox0lRFfavMVFlSrxLyEWNY32Gn84IHGgWW5oBMm0gPuh2JRe9&#10;0fJaG5MzMO62KxPZHvI8lC/zI9y/wnKRNWA3xBXXMCmdAvnSSZaOgYRy9EB4bsEqyZlR9J6yRYBQ&#10;J9DmkkgqbRx1kCUeRM3W1stj0bqc092XHk9zmofrz33Jvn+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QN4qQf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2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7155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rconm8wEAAOMDAAAOAAAAZHJzL2Uyb0RvYy54bWytU72O&#10;EzEQ7pF4B8s92SQi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ZPn3PmwNKN&#10;//z07dfHz3dfftx9/8quskRDwJoiV24TTzsMm5j57tto85+YsH2R9XCWVe0TE3T4Yjafz0hwce+q&#10;HvJCxPRKecuy0XBMEXTXp5V3ju7Ox0lRFXavMVFlSrxPyEWNY0OGn84IHGgWW5oBMm0gPui6kove&#10;aHmjjckZGLvtykS2gzwP5cv8CPevsFxkDdgf44rrOCm9AvnSSZYOgYRy9EB4bsEqyZlR9J6yRYBQ&#10;J9DmkkgqbRx1kCU+ipqtrZeHonU5p7svPZ7mNA/Xn/uS/fA2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64ENcAAAAJAQAADwAAAAAAAAABACAAAAAiAAAAZHJzL2Rvd25yZXYueG1sUEsBAhQA&#10;FAAAAAgAh07iQKtyiebzAQAA4w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0"/>
        <w:rPr>
          <w:color w:val="auto"/>
          <w:highlight w:val="none"/>
        </w:rPr>
      </w:pPr>
    </w:p>
    <w:p>
      <w:pPr>
        <w:pStyle w:val="4"/>
        <w:rPr>
          <w:rFonts w:hint="default"/>
          <w:color w:val="auto"/>
          <w:highlight w:val="none"/>
          <w:lang w:val="en-US"/>
        </w:rPr>
      </w:pPr>
      <w:r>
        <w:rPr>
          <w:rFonts w:hint="eastAsia"/>
          <w:color w:val="auto"/>
          <w:highlight w:val="none"/>
          <w:lang w:val="en-US" w:eastAsia="zh-CN"/>
        </w:rPr>
        <w:t>采购需求</w:t>
      </w:r>
    </w:p>
    <w:p>
      <w:pPr>
        <w:pStyle w:val="8"/>
        <w:rPr>
          <w:rFonts w:hint="eastAsia"/>
          <w:color w:val="auto"/>
          <w:szCs w:val="44"/>
          <w:highlight w:val="none"/>
        </w:rPr>
      </w:pPr>
      <w:bookmarkStart w:id="58" w:name="_Toc88209947"/>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bookmarkEnd w:id="58"/>
    <w:p>
      <w:pPr>
        <w:pStyle w:val="26"/>
        <w:ind w:firstLine="0"/>
        <w:rPr>
          <w:rFonts w:ascii="仿宋_GB2312" w:eastAsia="仿宋_GB2312" w:hAnsiTheme="minorEastAsia"/>
          <w:color w:val="auto"/>
          <w:szCs w:val="21"/>
          <w:highlight w:val="none"/>
        </w:rPr>
      </w:pPr>
    </w:p>
    <w:p>
      <w:pPr>
        <w:pStyle w:val="15"/>
        <w:numPr>
          <w:ilvl w:val="0"/>
          <w:numId w:val="5"/>
        </w:numPr>
        <w:adjustRightInd w:val="0"/>
        <w:snapToGrid w:val="0"/>
        <w:spacing w:line="300" w:lineRule="auto"/>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项目情况介绍</w:t>
      </w:r>
    </w:p>
    <w:p>
      <w:pPr>
        <w:spacing w:line="360" w:lineRule="auto"/>
        <w:ind w:firstLine="560" w:firstLineChars="200"/>
        <w:jc w:val="left"/>
        <w:rPr>
          <w:rFonts w:hint="eastAsia" w:ascii="仿宋" w:hAnsi="仿宋" w:eastAsia="仿宋" w:cs="仿宋"/>
          <w:bCs/>
          <w:sz w:val="28"/>
          <w:szCs w:val="28"/>
          <w:highlight w:val="none"/>
        </w:rPr>
      </w:pPr>
      <w:r>
        <w:rPr>
          <w:rFonts w:hint="eastAsia" w:ascii="仿宋" w:hAnsi="仿宋" w:eastAsia="仿宋" w:cs="仿宋"/>
          <w:bCs/>
          <w:color w:val="auto"/>
          <w:sz w:val="28"/>
          <w:szCs w:val="28"/>
          <w:highlight w:val="none"/>
          <w:lang w:val="en-US" w:eastAsia="zh-CN"/>
        </w:rPr>
        <w:t>本项目内容</w:t>
      </w:r>
      <w:r>
        <w:rPr>
          <w:rFonts w:hint="eastAsia" w:ascii="仿宋" w:hAnsi="仿宋" w:eastAsia="仿宋" w:cs="仿宋"/>
          <w:bCs/>
          <w:color w:val="auto"/>
          <w:sz w:val="28"/>
          <w:szCs w:val="28"/>
          <w:highlight w:val="none"/>
        </w:rPr>
        <w:t>拟</w:t>
      </w:r>
      <w:r>
        <w:rPr>
          <w:rFonts w:hint="eastAsia" w:ascii="仿宋" w:hAnsi="仿宋" w:eastAsia="仿宋" w:cs="仿宋"/>
          <w:bCs/>
          <w:color w:val="auto"/>
          <w:sz w:val="28"/>
          <w:szCs w:val="28"/>
          <w:highlight w:val="none"/>
          <w:lang w:val="en-US" w:eastAsia="zh-CN"/>
        </w:rPr>
        <w:t>对</w:t>
      </w:r>
      <w:r>
        <w:rPr>
          <w:rFonts w:hint="eastAsia" w:ascii="仿宋" w:hAnsi="仿宋" w:eastAsia="仿宋" w:cs="仿宋"/>
          <w:bCs/>
          <w:sz w:val="28"/>
          <w:szCs w:val="28"/>
          <w:highlight w:val="none"/>
        </w:rPr>
        <w:t>我公司水质中心一楼、二楼办公区域</w:t>
      </w:r>
      <w:r>
        <w:rPr>
          <w:rFonts w:hint="eastAsia" w:ascii="仿宋" w:hAnsi="仿宋" w:eastAsia="仿宋" w:cs="仿宋"/>
          <w:bCs/>
          <w:sz w:val="28"/>
          <w:szCs w:val="28"/>
          <w:highlight w:val="none"/>
          <w:lang w:val="en-US" w:eastAsia="zh-CN"/>
        </w:rPr>
        <w:t>进行</w:t>
      </w:r>
      <w:r>
        <w:rPr>
          <w:rFonts w:hint="eastAsia" w:ascii="仿宋" w:hAnsi="仿宋" w:eastAsia="仿宋" w:cs="仿宋"/>
          <w:bCs/>
          <w:sz w:val="28"/>
          <w:szCs w:val="28"/>
          <w:highlight w:val="none"/>
        </w:rPr>
        <w:t>实验室改造和扩容（面积约600㎡）、建筑（构筑）物防水补漏等。</w:t>
      </w:r>
    </w:p>
    <w:p>
      <w:pPr>
        <w:spacing w:line="360" w:lineRule="auto"/>
        <w:ind w:firstLine="560" w:firstLineChars="200"/>
        <w:jc w:val="left"/>
        <w:rPr>
          <w:rFonts w:hint="eastAsia" w:ascii="仿宋" w:hAnsi="仿宋" w:eastAsia="仿宋" w:cs="仿宋"/>
          <w:bCs/>
          <w:color w:val="auto"/>
          <w:sz w:val="28"/>
          <w:szCs w:val="28"/>
          <w:highlight w:val="none"/>
          <w:lang w:val="en-US" w:eastAsia="zh-CN"/>
        </w:rPr>
      </w:pPr>
      <w:r>
        <w:rPr>
          <w:rFonts w:hint="eastAsia" w:ascii="仿宋" w:hAnsi="仿宋" w:eastAsia="仿宋" w:cs="仿宋"/>
          <w:b w:val="0"/>
          <w:bCs/>
          <w:sz w:val="28"/>
          <w:szCs w:val="28"/>
          <w:highlight w:val="none"/>
          <w:lang w:val="en-US" w:eastAsia="zh-CN"/>
        </w:rPr>
        <w:t>本项目工作内容</w:t>
      </w:r>
      <w:r>
        <w:rPr>
          <w:rFonts w:hint="eastAsia" w:ascii="仿宋" w:hAnsi="仿宋" w:eastAsia="仿宋" w:cs="仿宋"/>
          <w:bCs/>
          <w:color w:val="auto"/>
          <w:sz w:val="28"/>
          <w:szCs w:val="28"/>
          <w:highlight w:val="none"/>
        </w:rPr>
        <w:t>主要负责采购人委托的广州净水公司关于水质中心实验室更新改造项目</w:t>
      </w:r>
      <w:r>
        <w:rPr>
          <w:rFonts w:hint="eastAsia" w:ascii="仿宋" w:hAnsi="仿宋" w:eastAsia="仿宋" w:cs="仿宋"/>
          <w:bCs/>
          <w:color w:val="auto"/>
          <w:sz w:val="28"/>
          <w:szCs w:val="28"/>
          <w:highlight w:val="none"/>
          <w:lang w:val="en-US" w:eastAsia="zh-CN"/>
        </w:rPr>
        <w:t>设计</w:t>
      </w:r>
      <w:r>
        <w:rPr>
          <w:rFonts w:hint="eastAsia" w:ascii="仿宋" w:hAnsi="仿宋" w:eastAsia="仿宋" w:cs="仿宋"/>
          <w:bCs/>
          <w:color w:val="auto"/>
          <w:sz w:val="28"/>
          <w:szCs w:val="28"/>
          <w:highlight w:val="none"/>
        </w:rPr>
        <w:t>工作，具体内容包括但不限于：</w:t>
      </w:r>
      <w:r>
        <w:rPr>
          <w:rFonts w:hint="eastAsia" w:ascii="仿宋" w:hAnsi="仿宋" w:eastAsia="仿宋" w:cs="仿宋"/>
          <w:bCs/>
          <w:color w:val="auto"/>
          <w:sz w:val="28"/>
          <w:szCs w:val="28"/>
          <w:highlight w:val="none"/>
          <w:lang w:val="en-US" w:eastAsia="zh-CN"/>
        </w:rPr>
        <w:t>包括</w:t>
      </w:r>
      <w:r>
        <w:rPr>
          <w:rFonts w:hint="eastAsia" w:ascii="仿宋" w:hAnsi="仿宋" w:eastAsia="仿宋" w:cs="仿宋"/>
          <w:bCs/>
          <w:sz w:val="28"/>
          <w:szCs w:val="28"/>
          <w:highlight w:val="none"/>
          <w:lang w:val="en-US" w:eastAsia="zh-CN"/>
        </w:rPr>
        <w:t>该</w:t>
      </w:r>
      <w:r>
        <w:rPr>
          <w:rFonts w:hint="eastAsia" w:ascii="仿宋" w:hAnsi="仿宋" w:eastAsia="仿宋" w:cs="仿宋"/>
          <w:bCs/>
          <w:color w:val="auto"/>
          <w:sz w:val="28"/>
          <w:szCs w:val="28"/>
          <w:highlight w:val="none"/>
          <w:lang w:val="en-US" w:eastAsia="zh-CN"/>
        </w:rPr>
        <w:t>项目的初步设计方案编制、初步设计图，效果图、初步设计概算编制以及其他需由设计单位负责的工作。乙方提交的工作成果不符合甲方要求，经修改后仍未达到甲方要求的，甲方有权要求乙方继续完善内容。</w:t>
      </w:r>
    </w:p>
    <w:p>
      <w:pPr>
        <w:pStyle w:val="15"/>
        <w:numPr>
          <w:ilvl w:val="0"/>
          <w:numId w:val="5"/>
        </w:numPr>
        <w:adjustRightInd w:val="0"/>
        <w:snapToGrid w:val="0"/>
        <w:spacing w:line="300" w:lineRule="auto"/>
        <w:rPr>
          <w:rFonts w:hint="eastAsia" w:ascii="仿宋" w:hAnsi="仿宋" w:eastAsia="仿宋" w:cs="仿宋"/>
          <w:b/>
          <w:sz w:val="28"/>
          <w:szCs w:val="28"/>
          <w:highlight w:val="none"/>
          <w:lang w:val="zh-CN"/>
        </w:rPr>
      </w:pPr>
    </w:p>
    <w:p>
      <w:pPr>
        <w:pStyle w:val="26"/>
        <w:numPr>
          <w:ilvl w:val="0"/>
          <w:numId w:val="0"/>
        </w:numPr>
        <w:tabs>
          <w:tab w:val="left" w:pos="312"/>
        </w:tabs>
        <w:adjustRightInd/>
        <w:snapToGrid/>
        <w:spacing w:line="360" w:lineRule="auto"/>
        <w:ind w:firstLine="560" w:firstLineChars="200"/>
        <w:rPr>
          <w:rFonts w:hint="eastAsia" w:ascii="仿宋" w:hAnsi="仿宋" w:eastAsia="仿宋" w:cs="仿宋"/>
          <w:color w:val="000000"/>
          <w:kern w:val="2"/>
          <w:sz w:val="28"/>
          <w:szCs w:val="28"/>
          <w:highlight w:val="none"/>
          <w:u w:val="none"/>
          <w:lang w:val="en-US" w:eastAsia="zh-CN"/>
        </w:rPr>
      </w:pPr>
      <w:r>
        <w:rPr>
          <w:rFonts w:hint="eastAsia" w:ascii="仿宋" w:hAnsi="仿宋" w:eastAsia="仿宋" w:cs="仿宋"/>
          <w:color w:val="000000"/>
          <w:kern w:val="2"/>
          <w:sz w:val="28"/>
          <w:szCs w:val="28"/>
          <w:highlight w:val="none"/>
          <w:u w:val="none"/>
          <w:lang w:val="en-US" w:eastAsia="zh-CN"/>
        </w:rPr>
        <w:t>1.单位要求：</w:t>
      </w:r>
    </w:p>
    <w:p>
      <w:pPr>
        <w:spacing w:line="360" w:lineRule="auto"/>
        <w:ind w:firstLine="560" w:firstLineChars="200"/>
        <w:jc w:val="left"/>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kern w:val="2"/>
          <w:sz w:val="28"/>
          <w:szCs w:val="28"/>
          <w:highlight w:val="none"/>
          <w:u w:val="none"/>
          <w:lang w:val="en-US" w:eastAsia="zh-CN" w:bidi="ar-SA"/>
        </w:rPr>
        <w:t>（一</w:t>
      </w:r>
      <w:r>
        <w:rPr>
          <w:rFonts w:hint="eastAsia" w:ascii="仿宋" w:hAnsi="仿宋" w:eastAsia="仿宋" w:cs="仿宋"/>
          <w:color w:val="000000"/>
          <w:sz w:val="28"/>
          <w:szCs w:val="28"/>
          <w:highlight w:val="none"/>
          <w:u w:val="none"/>
          <w:lang w:val="en-US" w:eastAsia="zh-CN"/>
        </w:rPr>
        <w:t>）掌握政策的要求：熟悉国家、省、市有关部门关于勘察设计方面的法律、法规及相关政策，有一定的工程设计经验。</w:t>
      </w:r>
    </w:p>
    <w:p>
      <w:pPr>
        <w:spacing w:line="360" w:lineRule="auto"/>
        <w:ind w:firstLine="560" w:firstLineChars="200"/>
        <w:jc w:val="left"/>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u w:val="none"/>
          <w:lang w:val="en-US" w:eastAsia="zh-CN"/>
        </w:rPr>
        <w:t>（二）</w:t>
      </w:r>
      <w:r>
        <w:rPr>
          <w:rFonts w:hint="eastAsia" w:ascii="仿宋" w:hAnsi="仿宋" w:eastAsia="仿宋" w:cs="仿宋"/>
          <w:b w:val="0"/>
          <w:bCs w:val="0"/>
          <w:color w:val="000000"/>
          <w:sz w:val="28"/>
          <w:szCs w:val="28"/>
          <w:highlight w:val="none"/>
          <w:u w:val="none"/>
          <w:lang w:val="en-US" w:eastAsia="zh-CN"/>
        </w:rPr>
        <w:t>供应商</w:t>
      </w:r>
      <w:r>
        <w:rPr>
          <w:rFonts w:hint="eastAsia" w:ascii="仿宋" w:hAnsi="仿宋" w:eastAsia="仿宋" w:cs="仿宋"/>
          <w:color w:val="000000"/>
          <w:sz w:val="28"/>
          <w:szCs w:val="28"/>
          <w:highlight w:val="none"/>
          <w:u w:val="none"/>
          <w:lang w:val="en-US" w:eastAsia="zh-CN"/>
        </w:rPr>
        <w:t>应根据有关规定，本着为采购人节约投资的原则，科学、客观、公正地开展设计工作；同时应按要求，按时按质提供设计资料，对资料的真实性、准确性、合法性负责，</w:t>
      </w:r>
      <w:r>
        <w:rPr>
          <w:rFonts w:hint="eastAsia" w:ascii="仿宋" w:hAnsi="仿宋" w:eastAsia="仿宋" w:cs="仿宋"/>
          <w:color w:val="000000"/>
          <w:sz w:val="28"/>
          <w:szCs w:val="28"/>
          <w:highlight w:val="none"/>
          <w:u w:val="none"/>
        </w:rPr>
        <w:t>设计项目应符合国家标准图则，要符合设计规范，按政府报建图及现场施工图标准交付</w:t>
      </w:r>
      <w:r>
        <w:rPr>
          <w:rFonts w:hint="eastAsia" w:ascii="仿宋" w:hAnsi="仿宋" w:eastAsia="仿宋" w:cs="仿宋"/>
          <w:color w:val="000000"/>
          <w:sz w:val="28"/>
          <w:szCs w:val="28"/>
          <w:highlight w:val="none"/>
          <w:u w:val="none"/>
          <w:lang w:eastAsia="zh-CN"/>
        </w:rPr>
        <w:t>，</w:t>
      </w:r>
      <w:r>
        <w:rPr>
          <w:rFonts w:hint="eastAsia" w:ascii="仿宋" w:hAnsi="仿宋" w:eastAsia="仿宋" w:cs="仿宋"/>
          <w:color w:val="000000"/>
          <w:sz w:val="28"/>
          <w:szCs w:val="28"/>
          <w:highlight w:val="none"/>
          <w:u w:val="none"/>
          <w:lang w:val="en-US" w:eastAsia="zh-CN"/>
        </w:rPr>
        <w:t>并负有保密责任。</w:t>
      </w:r>
    </w:p>
    <w:p>
      <w:pPr>
        <w:numPr>
          <w:ilvl w:val="0"/>
          <w:numId w:val="0"/>
        </w:numPr>
        <w:spacing w:line="360" w:lineRule="auto"/>
        <w:ind w:firstLine="560" w:firstLineChars="200"/>
        <w:jc w:val="both"/>
        <w:rPr>
          <w:rFonts w:hint="eastAsia" w:ascii="仿宋" w:hAnsi="仿宋" w:eastAsia="仿宋" w:cs="仿宋"/>
          <w:b w:val="0"/>
          <w:bCs w:val="0"/>
          <w:color w:val="000000"/>
          <w:sz w:val="28"/>
          <w:szCs w:val="28"/>
          <w:highlight w:val="none"/>
          <w:u w:val="none"/>
          <w:lang w:val="en-US" w:eastAsia="zh-CN"/>
        </w:rPr>
      </w:pPr>
      <w:r>
        <w:rPr>
          <w:rFonts w:hint="eastAsia" w:ascii="仿宋" w:hAnsi="仿宋" w:eastAsia="仿宋" w:cs="仿宋"/>
          <w:b w:val="0"/>
          <w:bCs w:val="0"/>
          <w:color w:val="000000"/>
          <w:sz w:val="28"/>
          <w:szCs w:val="28"/>
          <w:highlight w:val="none"/>
          <w:u w:val="none"/>
          <w:lang w:val="en-US" w:eastAsia="zh-CN"/>
        </w:rPr>
        <w:t>（三）人员配置要求：</w:t>
      </w:r>
      <w:r>
        <w:rPr>
          <w:rFonts w:hint="eastAsia" w:ascii="仿宋" w:hAnsi="仿宋" w:eastAsia="仿宋" w:cs="仿宋"/>
          <w:color w:val="000000"/>
          <w:sz w:val="28"/>
          <w:szCs w:val="28"/>
          <w:highlight w:val="none"/>
          <w:u w:val="none"/>
        </w:rPr>
        <w:t>为满足设计咨询成果质量要求，供应商拟委派本项目团队成员需满足《拟投入主要人员一览表》的基本要求，每个岗位须满足至少一人。（须提供相应证书、资格证、职称证及在本单位近三个月社保记录等证明材料扫描件。社保记录以加盖社会保险基金管理中心印章的《缴费历史明细表》或《社会保险参保人员证明》为准，加盖单位公章。）（格式见《拟投入主要人员一览表》）</w:t>
      </w:r>
    </w:p>
    <w:p>
      <w:pPr>
        <w:pStyle w:val="15"/>
        <w:widowControl w:val="0"/>
        <w:adjustRightInd/>
        <w:snapToGrid/>
        <w:spacing w:line="360" w:lineRule="auto"/>
        <w:ind w:firstLine="560" w:firstLineChars="200"/>
        <w:jc w:val="both"/>
        <w:rPr>
          <w:rFonts w:hint="eastAsia" w:ascii="仿宋" w:hAnsi="仿宋" w:eastAsia="仿宋" w:cs="仿宋"/>
          <w:b w:val="0"/>
          <w:bCs w:val="0"/>
          <w:color w:val="000000"/>
          <w:kern w:val="2"/>
          <w:sz w:val="28"/>
          <w:szCs w:val="28"/>
          <w:highlight w:val="none"/>
          <w:u w:val="none"/>
          <w:lang w:val="en-US" w:eastAsia="zh-CN" w:bidi="ar-SA"/>
        </w:rPr>
      </w:pPr>
      <w:r>
        <w:rPr>
          <w:rFonts w:hint="eastAsia" w:ascii="仿宋" w:hAnsi="仿宋" w:eastAsia="仿宋" w:cs="仿宋"/>
          <w:b w:val="0"/>
          <w:bCs w:val="0"/>
          <w:color w:val="000000"/>
          <w:kern w:val="2"/>
          <w:sz w:val="28"/>
          <w:szCs w:val="28"/>
          <w:highlight w:val="none"/>
          <w:u w:val="none"/>
          <w:lang w:val="en-US" w:eastAsia="zh-CN" w:bidi="ar-SA"/>
        </w:rPr>
        <w:t>（四）完成项目设计的时间要求：按照合同约定和采购人要求执行。</w:t>
      </w:r>
    </w:p>
    <w:p>
      <w:pPr>
        <w:pStyle w:val="15"/>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bCs w:val="0"/>
          <w:color w:val="000000"/>
          <w:kern w:val="2"/>
          <w:sz w:val="28"/>
          <w:szCs w:val="28"/>
          <w:highlight w:val="none"/>
          <w:u w:val="none"/>
          <w:lang w:val="en-US" w:eastAsia="zh-CN" w:bidi="ar-SA"/>
        </w:rPr>
        <w:t>（五）合同期内，供应商无正当理由不得拒绝委托。已接受委托的项目，供应商必须按照协议要求按时按质完成任务。未经我公司书面同意，不得擅自将受托项目转委托或分包给第三方承担，即供应商未经我公司同意禁止以任何形式将评审业务交由其他单位或个人。</w:t>
      </w:r>
    </w:p>
    <w:p>
      <w:pPr>
        <w:pStyle w:val="1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暂定服务期</w:t>
      </w:r>
      <w:r>
        <w:rPr>
          <w:rFonts w:hint="eastAsia" w:ascii="仿宋" w:hAnsi="仿宋" w:eastAsia="仿宋" w:cs="仿宋"/>
          <w:color w:val="000000"/>
          <w:sz w:val="28"/>
          <w:szCs w:val="28"/>
          <w:highlight w:val="none"/>
          <w:lang w:val="zh-CN"/>
        </w:rPr>
        <w:t>：</w:t>
      </w:r>
      <w:r>
        <w:rPr>
          <w:rFonts w:hint="eastAsia" w:ascii="仿宋" w:hAnsi="仿宋" w:eastAsia="仿宋" w:cs="仿宋"/>
          <w:sz w:val="28"/>
          <w:szCs w:val="28"/>
          <w:highlight w:val="none"/>
          <w:lang w:val="en-US" w:eastAsia="zh-CN"/>
        </w:rPr>
        <w:t>合同签订之日起</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val="en-US" w:eastAsia="zh-CN"/>
        </w:rPr>
        <w:t>施工</w:t>
      </w:r>
      <w:r>
        <w:rPr>
          <w:rFonts w:hint="eastAsia" w:ascii="仿宋" w:hAnsi="仿宋" w:eastAsia="仿宋" w:cs="仿宋"/>
          <w:sz w:val="28"/>
          <w:szCs w:val="28"/>
          <w:highlight w:val="none"/>
        </w:rPr>
        <w:t>结束为止</w:t>
      </w:r>
      <w:r>
        <w:rPr>
          <w:rFonts w:hint="eastAsia" w:ascii="仿宋" w:hAnsi="仿宋" w:eastAsia="仿宋" w:cs="仿宋"/>
          <w:color w:val="auto"/>
          <w:sz w:val="28"/>
          <w:szCs w:val="28"/>
          <w:highlight w:val="none"/>
          <w:lang w:val="en-US"/>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val="zh-CN"/>
        </w:rPr>
        <w:t>.付款方式：以银行转账的形式。</w:t>
      </w: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adjustRightInd w:val="0"/>
        <w:snapToGrid w:val="0"/>
        <w:spacing w:line="600" w:lineRule="exact"/>
        <w:ind w:firstLine="560" w:firstLineChars="200"/>
        <w:jc w:val="left"/>
        <w:rPr>
          <w:rFonts w:ascii="仿宋_GB2312" w:eastAsia="仿宋_GB2312"/>
          <w:color w:val="auto"/>
          <w:sz w:val="28"/>
          <w:szCs w:val="28"/>
          <w:highlight w:val="none"/>
        </w:rPr>
      </w:pPr>
      <w:bookmarkStart w:id="59" w:name="_Toc4680"/>
      <w:bookmarkStart w:id="60" w:name="_Toc15570"/>
      <w:bookmarkStart w:id="61" w:name="_Toc537"/>
      <w:bookmarkStart w:id="62" w:name="_Toc1284"/>
      <w:bookmarkStart w:id="63" w:name="_Toc25925"/>
      <w:bookmarkStart w:id="64" w:name="_Toc23353"/>
      <w:bookmarkStart w:id="65" w:name="_Toc29835"/>
      <w:bookmarkStart w:id="66" w:name="_Toc18538"/>
      <w:bookmarkStart w:id="67" w:name="_Toc12135"/>
      <w:bookmarkStart w:id="68" w:name="_Toc1496"/>
      <w:bookmarkStart w:id="69" w:name="_Toc23330"/>
    </w:p>
    <w:p>
      <w:pPr>
        <w:pStyle w:val="2"/>
        <w:rPr>
          <w:rFonts w:ascii="仿宋_GB2312" w:eastAsia="仿宋_GB2312"/>
          <w:color w:val="auto"/>
          <w:sz w:val="28"/>
          <w:szCs w:val="28"/>
          <w:highlight w:val="none"/>
        </w:rPr>
      </w:pPr>
    </w:p>
    <w:p>
      <w:pPr>
        <w:pStyle w:val="3"/>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tbl>
      <w:tblPr>
        <w:tblStyle w:val="2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2"/>
        <w:gridCol w:w="1812"/>
        <w:gridCol w:w="1812"/>
        <w:gridCol w:w="1812"/>
        <w:gridCol w:w="181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2" w:type="dxa"/>
            <w:tcBorders>
              <w:top w:val="nil"/>
              <w:bottom w:val="nil"/>
            </w:tcBorders>
          </w:tcPr>
          <w:p>
            <w:pPr>
              <w:pStyle w:val="2"/>
              <w:keepNext w:val="0"/>
              <w:keepLines w:val="0"/>
              <w:pageBreakBefore w:val="0"/>
              <w:widowControl w:val="0"/>
              <w:kinsoku/>
              <w:wordWrap/>
              <w:overflowPunct/>
              <w:topLinePunct w:val="0"/>
              <w:autoSpaceDE w:val="0"/>
              <w:autoSpaceDN w:val="0"/>
              <w:bidi w:val="0"/>
              <w:adjustRightInd w:val="0"/>
              <w:snapToGrid w:val="0"/>
              <w:textAlignment w:val="auto"/>
              <w:rPr>
                <w:vertAlign w:val="baseline"/>
              </w:rPr>
            </w:pPr>
          </w:p>
        </w:tc>
        <w:tc>
          <w:tcPr>
            <w:tcW w:w="1812" w:type="dxa"/>
            <w:tcBorders>
              <w:top w:val="nil"/>
              <w:bottom w:val="nil"/>
            </w:tcBorders>
          </w:tcPr>
          <w:p>
            <w:pPr>
              <w:pStyle w:val="2"/>
              <w:keepNext w:val="0"/>
              <w:keepLines w:val="0"/>
              <w:pageBreakBefore w:val="0"/>
              <w:widowControl w:val="0"/>
              <w:kinsoku/>
              <w:wordWrap/>
              <w:overflowPunct/>
              <w:topLinePunct w:val="0"/>
              <w:autoSpaceDE w:val="0"/>
              <w:autoSpaceDN w:val="0"/>
              <w:bidi w:val="0"/>
              <w:adjustRightInd w:val="0"/>
              <w:snapToGrid w:val="0"/>
              <w:textAlignment w:val="auto"/>
              <w:rPr>
                <w:vertAlign w:val="baseline"/>
              </w:rPr>
            </w:pPr>
          </w:p>
        </w:tc>
        <w:tc>
          <w:tcPr>
            <w:tcW w:w="1812" w:type="dxa"/>
          </w:tcPr>
          <w:p>
            <w:pPr>
              <w:pStyle w:val="2"/>
              <w:keepNext w:val="0"/>
              <w:keepLines w:val="0"/>
              <w:pageBreakBefore w:val="0"/>
              <w:widowControl w:val="0"/>
              <w:kinsoku/>
              <w:wordWrap/>
              <w:overflowPunct/>
              <w:topLinePunct w:val="0"/>
              <w:autoSpaceDE w:val="0"/>
              <w:autoSpaceDN w:val="0"/>
              <w:bidi w:val="0"/>
              <w:adjustRightInd w:val="0"/>
              <w:snapToGrid w:val="0"/>
              <w:jc w:val="center"/>
              <w:textAlignment w:val="auto"/>
              <w:rPr>
                <w:vertAlign w:val="baseline"/>
              </w:rPr>
            </w:pPr>
            <w:r>
              <w:rPr>
                <w:rFonts w:hint="eastAsia" w:eastAsia="方正小标宋简体" w:asciiTheme="minorHAnsi" w:hAnsiTheme="minorHAnsi" w:cstheme="minorBidi"/>
                <w:bCs/>
                <w:color w:val="auto"/>
                <w:kern w:val="44"/>
                <w:sz w:val="44"/>
                <w:szCs w:val="44"/>
                <w:highlight w:val="none"/>
                <w:lang w:val="en-US" w:eastAsia="zh-CN" w:bidi="ar-SA"/>
              </w:rPr>
              <w:t>第六章</w:t>
            </w:r>
          </w:p>
        </w:tc>
        <w:tc>
          <w:tcPr>
            <w:tcW w:w="1812" w:type="dxa"/>
            <w:tcBorders>
              <w:top w:val="nil"/>
              <w:bottom w:val="nil"/>
            </w:tcBorders>
          </w:tcPr>
          <w:p>
            <w:pPr>
              <w:pStyle w:val="2"/>
              <w:keepNext w:val="0"/>
              <w:keepLines w:val="0"/>
              <w:pageBreakBefore w:val="0"/>
              <w:widowControl w:val="0"/>
              <w:kinsoku/>
              <w:wordWrap/>
              <w:overflowPunct/>
              <w:topLinePunct w:val="0"/>
              <w:autoSpaceDE w:val="0"/>
              <w:autoSpaceDN w:val="0"/>
              <w:bidi w:val="0"/>
              <w:adjustRightInd w:val="0"/>
              <w:snapToGrid w:val="0"/>
              <w:textAlignment w:val="auto"/>
              <w:rPr>
                <w:vertAlign w:val="baseline"/>
              </w:rPr>
            </w:pPr>
          </w:p>
        </w:tc>
        <w:tc>
          <w:tcPr>
            <w:tcW w:w="1812" w:type="dxa"/>
            <w:tcBorders>
              <w:top w:val="nil"/>
              <w:bottom w:val="nil"/>
            </w:tcBorders>
          </w:tcPr>
          <w:p>
            <w:pPr>
              <w:pStyle w:val="2"/>
              <w:keepNext w:val="0"/>
              <w:keepLines w:val="0"/>
              <w:pageBreakBefore w:val="0"/>
              <w:widowControl w:val="0"/>
              <w:kinsoku/>
              <w:wordWrap/>
              <w:overflowPunct/>
              <w:topLinePunct w:val="0"/>
              <w:autoSpaceDE w:val="0"/>
              <w:autoSpaceDN w:val="0"/>
              <w:bidi w:val="0"/>
              <w:adjustRightInd w:val="0"/>
              <w:snapToGrid w:val="0"/>
              <w:textAlignment w:val="auto"/>
              <w:rPr>
                <w:vertAlign w:val="baseline"/>
              </w:rPr>
            </w:pPr>
          </w:p>
        </w:tc>
      </w:tr>
    </w:tbl>
    <w:p>
      <w:pPr>
        <w:pStyle w:val="40"/>
        <w:rPr>
          <w:color w:val="auto"/>
          <w:highlight w:val="none"/>
        </w:rPr>
      </w:pPr>
    </w:p>
    <w:p>
      <w:pPr>
        <w:pStyle w:val="4"/>
        <w:rPr>
          <w:rFonts w:hint="eastAsia"/>
          <w:color w:val="auto"/>
          <w:highlight w:val="none"/>
        </w:rPr>
      </w:pPr>
      <w:r>
        <w:rPr>
          <w:rFonts w:hint="eastAsia"/>
          <w:color w:val="auto"/>
          <w:highlight w:val="none"/>
          <w:lang w:val="en-US" w:eastAsia="zh-CN"/>
        </w:rPr>
        <w:t>合同</w:t>
      </w:r>
    </w:p>
    <w:p>
      <w:pPr>
        <w:pStyle w:val="4"/>
        <w:jc w:val="both"/>
        <w:rPr>
          <w:rFonts w:hint="eastAsia"/>
          <w:color w:val="auto"/>
          <w:highlight w:val="none"/>
        </w:rPr>
      </w:pPr>
    </w:p>
    <w:bookmarkEnd w:id="59"/>
    <w:bookmarkEnd w:id="60"/>
    <w:bookmarkEnd w:id="61"/>
    <w:bookmarkEnd w:id="62"/>
    <w:bookmarkEnd w:id="63"/>
    <w:bookmarkEnd w:id="64"/>
    <w:bookmarkEnd w:id="65"/>
    <w:bookmarkEnd w:id="66"/>
    <w:bookmarkEnd w:id="67"/>
    <w:bookmarkEnd w:id="68"/>
    <w:bookmarkEnd w:id="69"/>
    <w:p>
      <w:pPr>
        <w:pStyle w:val="26"/>
        <w:ind w:firstLine="0"/>
        <w:rPr>
          <w:highlight w:val="none"/>
        </w:rPr>
      </w:pPr>
    </w:p>
    <w:p>
      <w:pPr>
        <w:pStyle w:val="26"/>
        <w:ind w:firstLine="0"/>
        <w:rPr>
          <w:highlight w:val="none"/>
        </w:rPr>
      </w:pPr>
    </w:p>
    <w:p>
      <w:pPr>
        <w:pStyle w:val="26"/>
        <w:ind w:firstLine="0"/>
        <w:rPr>
          <w:highlight w:val="none"/>
        </w:rPr>
      </w:pPr>
    </w:p>
    <w:p>
      <w:pPr>
        <w:pStyle w:val="26"/>
        <w:ind w:firstLine="0"/>
        <w:rPr>
          <w:highlight w:val="none"/>
        </w:rPr>
      </w:pPr>
    </w:p>
    <w:p>
      <w:pPr>
        <w:pStyle w:val="26"/>
        <w:ind w:firstLine="0"/>
        <w:rPr>
          <w:highlight w:val="none"/>
        </w:rPr>
      </w:pPr>
    </w:p>
    <w:p>
      <w:pPr>
        <w:pStyle w:val="26"/>
        <w:ind w:firstLine="0"/>
        <w:rPr>
          <w:highlight w:val="none"/>
        </w:rPr>
      </w:pPr>
    </w:p>
    <w:p>
      <w:pPr>
        <w:pStyle w:val="26"/>
        <w:ind w:firstLine="0"/>
        <w:rPr>
          <w:highlight w:val="none"/>
        </w:rPr>
      </w:pPr>
    </w:p>
    <w:p>
      <w:pPr>
        <w:jc w:val="both"/>
        <w:outlineLvl w:val="9"/>
        <w:rPr>
          <w:rFonts w:hint="eastAsia" w:eastAsia="黑体"/>
          <w:b/>
          <w:bCs/>
          <w:color w:val="000000"/>
          <w:sz w:val="72"/>
          <w:szCs w:val="72"/>
          <w:highlight w:val="none"/>
          <w:lang w:val="en-US" w:eastAsia="zh-CN"/>
        </w:rPr>
      </w:pPr>
    </w:p>
    <w:p>
      <w:pPr>
        <w:pStyle w:val="26"/>
        <w:ind w:firstLine="0"/>
        <w:rPr>
          <w:rFonts w:ascii="仿宋_GB2312" w:eastAsia="仿宋_GB2312"/>
          <w:color w:val="auto"/>
          <w:sz w:val="28"/>
          <w:szCs w:val="28"/>
          <w:highlight w:val="none"/>
        </w:rPr>
        <w:sectPr>
          <w:headerReference r:id="rId4" w:type="first"/>
          <w:footerReference r:id="rId6" w:type="first"/>
          <w:footerReference r:id="rId5" w:type="default"/>
          <w:pgSz w:w="11906" w:h="16838"/>
          <w:pgMar w:top="2098" w:right="1474" w:bottom="1985" w:left="1588" w:header="851" w:footer="992" w:gutter="0"/>
          <w:cols w:space="425" w:num="1"/>
          <w:titlePg/>
          <w:docGrid w:type="lines" w:linePitch="312" w:charSpace="0"/>
        </w:sectPr>
      </w:pPr>
    </w:p>
    <w:p>
      <w:pPr>
        <w:jc w:val="both"/>
        <w:outlineLvl w:val="9"/>
        <w:rPr>
          <w:rFonts w:hint="eastAsia" w:eastAsia="黑体"/>
          <w:b/>
          <w:bCs/>
          <w:color w:val="000000"/>
          <w:sz w:val="72"/>
          <w:szCs w:val="72"/>
          <w:highlight w:val="none"/>
          <w:lang w:val="en-US" w:eastAsia="zh-CN"/>
        </w:rPr>
      </w:pPr>
    </w:p>
    <w:p>
      <w:pPr>
        <w:jc w:val="center"/>
        <w:outlineLvl w:val="9"/>
        <w:rPr>
          <w:rFonts w:hint="eastAsia" w:eastAsia="黑体"/>
          <w:b/>
          <w:bCs/>
          <w:color w:val="000000"/>
          <w:sz w:val="72"/>
          <w:szCs w:val="72"/>
          <w:highlight w:val="none"/>
          <w:lang w:val="en-US" w:eastAsia="zh-CN"/>
        </w:rPr>
      </w:pPr>
    </w:p>
    <w:p>
      <w:pPr>
        <w:jc w:val="center"/>
        <w:outlineLvl w:val="9"/>
        <w:rPr>
          <w:rFonts w:hint="eastAsia" w:eastAsia="黑体"/>
          <w:b/>
          <w:bCs/>
          <w:color w:val="000000"/>
          <w:sz w:val="72"/>
          <w:szCs w:val="72"/>
          <w:highlight w:val="none"/>
          <w:lang w:val="en-US" w:eastAsia="zh-CN"/>
        </w:rPr>
      </w:pPr>
      <w:r>
        <w:rPr>
          <w:rFonts w:hint="eastAsia" w:eastAsia="黑体"/>
          <w:b/>
          <w:bCs/>
          <w:color w:val="000000"/>
          <w:sz w:val="72"/>
          <w:szCs w:val="72"/>
          <w:highlight w:val="none"/>
          <w:lang w:val="en-US" w:eastAsia="zh-CN"/>
        </w:rPr>
        <w:t>广州市净水有限公司</w:t>
      </w:r>
    </w:p>
    <w:p>
      <w:pPr>
        <w:jc w:val="center"/>
        <w:rPr>
          <w:rFonts w:eastAsia="黑体"/>
          <w:b/>
          <w:bCs/>
          <w:sz w:val="72"/>
          <w:szCs w:val="72"/>
          <w:highlight w:val="none"/>
        </w:rPr>
      </w:pPr>
      <w:r>
        <w:rPr>
          <w:rFonts w:hint="eastAsia" w:eastAsia="黑体"/>
          <w:b/>
          <w:bCs/>
          <w:sz w:val="72"/>
          <w:szCs w:val="72"/>
          <w:highlight w:val="none"/>
        </w:rPr>
        <w:t>设计合同</w:t>
      </w:r>
    </w:p>
    <w:p>
      <w:pPr>
        <w:rPr>
          <w:sz w:val="24"/>
          <w:highlight w:val="none"/>
        </w:rPr>
      </w:pPr>
    </w:p>
    <w:p>
      <w:pPr>
        <w:rPr>
          <w:b/>
          <w:bCs/>
          <w:sz w:val="24"/>
          <w:highlight w:val="none"/>
        </w:rPr>
      </w:pPr>
    </w:p>
    <w:p>
      <w:pPr>
        <w:rPr>
          <w:b/>
          <w:bCs/>
          <w:sz w:val="24"/>
          <w:highlight w:val="none"/>
        </w:rPr>
      </w:pPr>
    </w:p>
    <w:p>
      <w:pPr>
        <w:rPr>
          <w:b/>
          <w:bCs/>
          <w:sz w:val="24"/>
          <w:highlight w:val="none"/>
        </w:rPr>
      </w:pPr>
    </w:p>
    <w:p>
      <w:pPr>
        <w:rPr>
          <w:b/>
          <w:bCs/>
          <w:sz w:val="24"/>
          <w:highlight w:val="none"/>
        </w:rPr>
      </w:pPr>
    </w:p>
    <w:p>
      <w:pPr>
        <w:rPr>
          <w:b/>
          <w:bCs/>
          <w:sz w:val="24"/>
          <w:highlight w:val="none"/>
        </w:rPr>
      </w:pPr>
    </w:p>
    <w:p>
      <w:pPr>
        <w:rPr>
          <w:b/>
          <w:bCs/>
          <w:sz w:val="24"/>
          <w:highlight w:val="none"/>
        </w:rPr>
      </w:pPr>
    </w:p>
    <w:p>
      <w:pPr>
        <w:keepNext w:val="0"/>
        <w:keepLines w:val="0"/>
        <w:pageBreakBefore w:val="0"/>
        <w:widowControl w:val="0"/>
        <w:kinsoku/>
        <w:wordWrap/>
        <w:overflowPunct/>
        <w:topLinePunct w:val="0"/>
        <w:autoSpaceDE/>
        <w:autoSpaceDN/>
        <w:bidi w:val="0"/>
        <w:adjustRightInd/>
        <w:snapToGrid/>
        <w:spacing w:after="469" w:afterLines="150" w:line="360" w:lineRule="auto"/>
        <w:ind w:left="0" w:hanging="2279" w:hangingChars="490"/>
        <w:jc w:val="both"/>
        <w:textAlignment w:val="auto"/>
        <w:rPr>
          <w:rFonts w:hint="default" w:ascii="宋体" w:hAnsi="宋体" w:cs="宋体"/>
          <w:bCs/>
          <w:sz w:val="24"/>
          <w:szCs w:val="24"/>
          <w:highlight w:val="none"/>
          <w:u w:val="single"/>
          <w:lang w:val="en-US" w:eastAsia="zh-CN"/>
        </w:rPr>
      </w:pPr>
      <w:r>
        <w:rPr>
          <w:rFonts w:hint="eastAsia" w:ascii="宋体" w:hAnsi="宋体" w:cs="宋体"/>
          <w:b/>
          <w:bCs/>
          <w:spacing w:val="82"/>
          <w:sz w:val="30"/>
          <w:szCs w:val="30"/>
          <w:highlight w:val="none"/>
          <w:lang w:val="en-US" w:eastAsia="zh-CN"/>
        </w:rPr>
        <w:t>项目</w:t>
      </w:r>
      <w:r>
        <w:rPr>
          <w:rFonts w:hint="eastAsia" w:ascii="宋体" w:hAnsi="宋体" w:eastAsia="宋体" w:cs="宋体"/>
          <w:b/>
          <w:bCs/>
          <w:spacing w:val="82"/>
          <w:sz w:val="30"/>
          <w:szCs w:val="30"/>
          <w:highlight w:val="none"/>
        </w:rPr>
        <w:t>名称：</w:t>
      </w:r>
      <w:r>
        <w:rPr>
          <w:rFonts w:hint="eastAsia" w:ascii="Times New Roman" w:hAnsi="Times New Roman" w:eastAsia="宋体" w:cs="Times New Roman"/>
          <w:b w:val="0"/>
          <w:bCs/>
          <w:color w:val="auto"/>
          <w:sz w:val="30"/>
          <w:szCs w:val="30"/>
          <w:highlight w:val="none"/>
          <w:u w:val="none"/>
        </w:rPr>
        <w:t>广州市净水有限公司2024年度水质中心实验室更新改造设计服务项目</w:t>
      </w:r>
    </w:p>
    <w:p>
      <w:pPr>
        <w:spacing w:line="600" w:lineRule="auto"/>
        <w:rPr>
          <w:rFonts w:hint="eastAsia" w:ascii="宋体" w:hAnsi="宋体" w:eastAsia="宋体" w:cs="宋体"/>
          <w:b/>
          <w:bCs/>
          <w:spacing w:val="82"/>
          <w:sz w:val="30"/>
          <w:szCs w:val="30"/>
          <w:highlight w:val="none"/>
          <w:u w:val="none"/>
          <w:lang w:val="en-US" w:eastAsia="zh-CN"/>
        </w:rPr>
      </w:pPr>
      <w:r>
        <w:rPr>
          <w:rFonts w:hint="eastAsia" w:ascii="宋体" w:hAnsi="宋体" w:eastAsia="宋体" w:cs="宋体"/>
          <w:b/>
          <w:bCs/>
          <w:spacing w:val="82"/>
          <w:sz w:val="30"/>
          <w:szCs w:val="30"/>
          <w:highlight w:val="none"/>
        </w:rPr>
        <w:t>工程地点：</w:t>
      </w:r>
      <w:r>
        <w:rPr>
          <w:rFonts w:hint="eastAsia" w:ascii="宋体" w:hAnsi="宋体" w:eastAsia="宋体" w:cs="宋体"/>
          <w:b/>
          <w:bCs/>
          <w:spacing w:val="82"/>
          <w:sz w:val="30"/>
          <w:szCs w:val="30"/>
          <w:highlight w:val="none"/>
          <w:u w:val="none"/>
          <w:lang w:val="en-US" w:eastAsia="zh-CN"/>
        </w:rPr>
        <w:t>广州市荔湾区桥中南路10号</w:t>
      </w:r>
    </w:p>
    <w:p>
      <w:pPr>
        <w:spacing w:line="600" w:lineRule="auto"/>
        <w:rPr>
          <w:rFonts w:hint="eastAsia" w:ascii="宋体" w:hAnsi="宋体" w:eastAsia="宋体" w:cs="宋体"/>
          <w:b/>
          <w:bCs/>
          <w:sz w:val="30"/>
          <w:szCs w:val="30"/>
          <w:highlight w:val="none"/>
        </w:rPr>
      </w:pPr>
      <w:r>
        <w:rPr>
          <w:rFonts w:hint="eastAsia" w:ascii="宋体" w:hAnsi="宋体" w:eastAsia="宋体" w:cs="宋体"/>
          <w:b/>
          <w:bCs/>
          <w:spacing w:val="82"/>
          <w:sz w:val="30"/>
          <w:szCs w:val="30"/>
          <w:highlight w:val="none"/>
        </w:rPr>
        <w:t>合同编号：</w:t>
      </w:r>
      <w:r>
        <w:rPr>
          <w:rFonts w:hint="eastAsia" w:ascii="宋体" w:hAnsi="宋体" w:eastAsia="宋体" w:cs="宋体"/>
          <w:bCs/>
          <w:sz w:val="30"/>
          <w:highlight w:val="none"/>
          <w:u w:val="single"/>
        </w:rPr>
        <w:t>穗净水合</w:t>
      </w:r>
      <w:r>
        <w:rPr>
          <w:rFonts w:hint="eastAsia" w:ascii="宋体" w:hAnsi="宋体" w:eastAsia="宋体" w:cs="宋体"/>
          <w:bCs/>
          <w:sz w:val="30"/>
          <w:highlight w:val="none"/>
          <w:u w:val="single"/>
          <w:lang w:val="en-US" w:eastAsia="zh-CN"/>
        </w:rPr>
        <w:t>[</w:t>
      </w:r>
      <w:r>
        <w:rPr>
          <w:rFonts w:hint="eastAsia" w:ascii="宋体" w:hAnsi="宋体" w:cs="宋体"/>
          <w:bCs/>
          <w:sz w:val="30"/>
          <w:highlight w:val="none"/>
          <w:u w:val="single"/>
          <w:lang w:val="en-US" w:eastAsia="zh-CN"/>
        </w:rPr>
        <w:t>2024</w:t>
      </w:r>
      <w:r>
        <w:rPr>
          <w:rFonts w:hint="eastAsia" w:ascii="宋体" w:hAnsi="宋体" w:eastAsia="宋体" w:cs="宋体"/>
          <w:bCs/>
          <w:sz w:val="30"/>
          <w:highlight w:val="none"/>
          <w:u w:val="single"/>
          <w:lang w:val="en-US" w:eastAsia="zh-CN"/>
        </w:rPr>
        <w:t>]</w:t>
      </w:r>
      <w:r>
        <w:rPr>
          <w:rFonts w:hint="eastAsia" w:ascii="宋体" w:hAnsi="宋体" w:cs="宋体"/>
          <w:bCs/>
          <w:sz w:val="30"/>
          <w:highlight w:val="none"/>
          <w:u w:val="single"/>
          <w:lang w:val="en-US" w:eastAsia="zh-CN"/>
        </w:rPr>
        <w:t xml:space="preserve">   </w:t>
      </w:r>
      <w:r>
        <w:rPr>
          <w:rFonts w:hint="eastAsia" w:ascii="宋体" w:hAnsi="宋体" w:eastAsia="宋体" w:cs="宋体"/>
          <w:bCs/>
          <w:sz w:val="30"/>
          <w:highlight w:val="none"/>
          <w:u w:val="single"/>
        </w:rPr>
        <w:t>号</w:t>
      </w:r>
      <w:r>
        <w:rPr>
          <w:rFonts w:hint="eastAsia" w:ascii="宋体" w:hAnsi="宋体" w:eastAsia="宋体" w:cs="宋体"/>
          <w:b/>
          <w:bCs/>
          <w:spacing w:val="-14"/>
          <w:sz w:val="30"/>
          <w:szCs w:val="30"/>
          <w:highlight w:val="none"/>
        </w:rPr>
        <w:t xml:space="preserve">                 </w:t>
      </w:r>
    </w:p>
    <w:p>
      <w:pPr>
        <w:spacing w:line="600" w:lineRule="auto"/>
        <w:ind w:right="-334" w:rightChars="-159"/>
        <w:rPr>
          <w:rFonts w:hint="default" w:ascii="宋体" w:hAnsi="宋体" w:eastAsia="宋体" w:cs="宋体"/>
          <w:b/>
          <w:bCs/>
          <w:sz w:val="30"/>
          <w:szCs w:val="30"/>
          <w:highlight w:val="none"/>
          <w:lang w:val="en-US" w:eastAsia="zh-CN"/>
        </w:rPr>
      </w:pPr>
      <w:r>
        <w:rPr>
          <w:rFonts w:hint="eastAsia" w:ascii="宋体" w:hAnsi="宋体" w:eastAsia="宋体" w:cs="宋体"/>
          <w:b/>
          <w:bCs/>
          <w:sz w:val="30"/>
          <w:szCs w:val="30"/>
          <w:highlight w:val="none"/>
        </w:rPr>
        <w:t>设计证书等级</w:t>
      </w:r>
      <w:r>
        <w:rPr>
          <w:rFonts w:hint="eastAsia" w:ascii="宋体" w:hAnsi="宋体" w:eastAsia="宋体" w:cs="宋体"/>
          <w:b/>
          <w:bCs/>
          <w:spacing w:val="82"/>
          <w:sz w:val="30"/>
          <w:szCs w:val="30"/>
          <w:highlight w:val="none"/>
        </w:rPr>
        <w:t>：</w:t>
      </w:r>
      <w:r>
        <w:rPr>
          <w:rFonts w:hint="eastAsia" w:ascii="宋体" w:hAnsi="宋体" w:eastAsia="宋体" w:cs="宋体"/>
          <w:bCs/>
          <w:sz w:val="30"/>
          <w:szCs w:val="30"/>
          <w:highlight w:val="none"/>
          <w:u w:val="single"/>
          <w:lang w:val="en-US" w:eastAsia="zh-CN"/>
        </w:rPr>
        <w:t xml:space="preserve">     级</w:t>
      </w:r>
    </w:p>
    <w:p>
      <w:pPr>
        <w:spacing w:line="600" w:lineRule="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发   包   人</w:t>
      </w:r>
      <w:r>
        <w:rPr>
          <w:rFonts w:hint="eastAsia" w:ascii="宋体" w:hAnsi="宋体" w:eastAsia="宋体" w:cs="宋体"/>
          <w:b/>
          <w:bCs/>
          <w:spacing w:val="82"/>
          <w:sz w:val="30"/>
          <w:szCs w:val="30"/>
          <w:highlight w:val="none"/>
        </w:rPr>
        <w:t>：</w:t>
      </w:r>
      <w:r>
        <w:rPr>
          <w:rFonts w:hint="eastAsia" w:ascii="宋体" w:hAnsi="宋体" w:eastAsia="宋体" w:cs="宋体"/>
          <w:bCs/>
          <w:sz w:val="30"/>
          <w:szCs w:val="30"/>
          <w:highlight w:val="none"/>
          <w:u w:val="single"/>
        </w:rPr>
        <w:t>广州市净水有限公司</w:t>
      </w:r>
    </w:p>
    <w:p>
      <w:pPr>
        <w:spacing w:line="600" w:lineRule="auto"/>
        <w:rPr>
          <w:rFonts w:hint="default" w:ascii="宋体" w:hAnsi="宋体" w:eastAsia="宋体" w:cs="宋体"/>
          <w:b/>
          <w:bCs/>
          <w:sz w:val="30"/>
          <w:szCs w:val="30"/>
          <w:highlight w:val="none"/>
          <w:lang w:val="en-US" w:eastAsia="zh-CN"/>
        </w:rPr>
      </w:pPr>
      <w:r>
        <w:rPr>
          <w:rFonts w:hint="eastAsia" w:ascii="宋体" w:hAnsi="宋体" w:eastAsia="宋体" w:cs="宋体"/>
          <w:b/>
          <w:bCs/>
          <w:sz w:val="30"/>
          <w:szCs w:val="30"/>
          <w:highlight w:val="none"/>
        </w:rPr>
        <w:t>承   包   人</w:t>
      </w:r>
      <w:r>
        <w:rPr>
          <w:rFonts w:hint="eastAsia" w:ascii="宋体" w:hAnsi="宋体" w:eastAsia="宋体" w:cs="宋体"/>
          <w:b/>
          <w:bCs/>
          <w:spacing w:val="82"/>
          <w:sz w:val="30"/>
          <w:szCs w:val="30"/>
          <w:highlight w:val="none"/>
        </w:rPr>
        <w:t>：</w:t>
      </w:r>
      <w:r>
        <w:rPr>
          <w:rFonts w:hint="eastAsia" w:ascii="宋体" w:hAnsi="宋体" w:eastAsia="宋体" w:cs="宋体"/>
          <w:bCs/>
          <w:sz w:val="30"/>
          <w:szCs w:val="30"/>
          <w:highlight w:val="none"/>
          <w:u w:val="single"/>
          <w:lang w:val="en-US" w:eastAsia="zh-CN"/>
        </w:rPr>
        <w:t xml:space="preserve">                  </w:t>
      </w:r>
    </w:p>
    <w:p>
      <w:pPr>
        <w:spacing w:line="600" w:lineRule="auto"/>
        <w:rPr>
          <w:b/>
          <w:bCs/>
          <w:sz w:val="24"/>
          <w:highlight w:val="none"/>
        </w:rPr>
      </w:pPr>
      <w:r>
        <w:rPr>
          <w:rFonts w:hint="eastAsia" w:ascii="宋体" w:hAnsi="宋体" w:eastAsia="宋体" w:cs="宋体"/>
          <w:b/>
          <w:bCs/>
          <w:spacing w:val="82"/>
          <w:sz w:val="30"/>
          <w:szCs w:val="30"/>
          <w:highlight w:val="none"/>
        </w:rPr>
        <w:t>签订日期：</w:t>
      </w:r>
      <w:r>
        <w:rPr>
          <w:rFonts w:hint="eastAsia" w:ascii="宋体" w:hAnsi="宋体" w:eastAsia="宋体" w:cs="宋体"/>
          <w:bCs/>
          <w:sz w:val="30"/>
          <w:szCs w:val="30"/>
          <w:highlight w:val="none"/>
          <w:u w:val="single"/>
        </w:rPr>
        <w:t>20</w:t>
      </w:r>
      <w:r>
        <w:rPr>
          <w:rFonts w:hint="eastAsia" w:ascii="宋体" w:hAnsi="宋体" w:cs="宋体"/>
          <w:bCs/>
          <w:sz w:val="30"/>
          <w:szCs w:val="30"/>
          <w:highlight w:val="none"/>
          <w:u w:val="single"/>
          <w:lang w:val="en-US" w:eastAsia="zh-CN"/>
        </w:rPr>
        <w:t>24</w:t>
      </w:r>
      <w:r>
        <w:rPr>
          <w:rFonts w:hint="eastAsia" w:ascii="宋体" w:hAnsi="宋体" w:eastAsia="宋体" w:cs="宋体"/>
          <w:bCs/>
          <w:sz w:val="30"/>
          <w:szCs w:val="30"/>
          <w:highlight w:val="none"/>
        </w:rPr>
        <w:t>年</w:t>
      </w:r>
      <w:r>
        <w:rPr>
          <w:rFonts w:hint="eastAsia" w:ascii="宋体" w:hAnsi="宋体" w:cs="宋体"/>
          <w:bCs/>
          <w:sz w:val="30"/>
          <w:szCs w:val="30"/>
          <w:highlight w:val="none"/>
          <w:u w:val="single"/>
          <w:lang w:val="en-US" w:eastAsia="zh-CN"/>
        </w:rPr>
        <w:t xml:space="preserve">   </w:t>
      </w:r>
      <w:r>
        <w:rPr>
          <w:rFonts w:hint="eastAsia" w:ascii="宋体" w:hAnsi="宋体" w:eastAsia="宋体" w:cs="宋体"/>
          <w:bCs/>
          <w:sz w:val="30"/>
          <w:szCs w:val="30"/>
          <w:highlight w:val="none"/>
        </w:rPr>
        <w:t>月</w:t>
      </w:r>
      <w:r>
        <w:rPr>
          <w:rFonts w:hint="eastAsia" w:ascii="宋体" w:hAnsi="宋体" w:cs="宋体"/>
          <w:bCs/>
          <w:sz w:val="30"/>
          <w:szCs w:val="30"/>
          <w:highlight w:val="none"/>
          <w:u w:val="single"/>
          <w:lang w:val="en-US" w:eastAsia="zh-CN"/>
        </w:rPr>
        <w:t xml:space="preserve">   </w:t>
      </w:r>
      <w:r>
        <w:rPr>
          <w:rFonts w:hint="eastAsia" w:ascii="宋体" w:hAnsi="宋体" w:eastAsia="宋体" w:cs="宋体"/>
          <w:bCs/>
          <w:sz w:val="30"/>
          <w:szCs w:val="30"/>
          <w:highlight w:val="none"/>
        </w:rPr>
        <w:t>日</w:t>
      </w:r>
      <w:r>
        <w:rPr>
          <w:rFonts w:hint="eastAsia"/>
          <w:b/>
          <w:bCs/>
          <w:sz w:val="24"/>
          <w:highlight w:val="none"/>
        </w:rPr>
        <w:t xml:space="preserve"> </w:t>
      </w:r>
      <w:r>
        <w:rPr>
          <w:rFonts w:hint="eastAsia" w:ascii="宋体" w:hAnsi="宋体" w:eastAsia="宋体" w:cs="宋体"/>
          <w:b/>
          <w:bCs/>
          <w:sz w:val="30"/>
          <w:szCs w:val="30"/>
          <w:highlight w:val="none"/>
        </w:rPr>
        <w:t xml:space="preserve"> </w:t>
      </w:r>
      <w:r>
        <w:rPr>
          <w:rFonts w:hint="eastAsia"/>
          <w:b/>
          <w:bCs/>
          <w:sz w:val="24"/>
          <w:highlight w:val="none"/>
        </w:rPr>
        <w:t xml:space="preserve">  </w:t>
      </w:r>
      <w:r>
        <w:rPr>
          <w:rFonts w:hint="eastAsia"/>
          <w:b/>
          <w:bCs/>
          <w:sz w:val="24"/>
          <w:highlight w:val="none"/>
        </w:rPr>
        <w:tab/>
      </w:r>
      <w:r>
        <w:rPr>
          <w:rFonts w:hint="eastAsia"/>
          <w:b/>
          <w:bCs/>
          <w:sz w:val="24"/>
          <w:highlight w:val="none"/>
        </w:rPr>
        <w:tab/>
      </w:r>
      <w:r>
        <w:rPr>
          <w:rFonts w:hint="eastAsia"/>
          <w:b/>
          <w:bCs/>
          <w:sz w:val="24"/>
          <w:highlight w:val="none"/>
        </w:rPr>
        <w:tab/>
      </w:r>
      <w:r>
        <w:rPr>
          <w:rFonts w:hint="eastAsia"/>
          <w:b/>
          <w:bCs/>
          <w:sz w:val="24"/>
          <w:highlight w:val="none"/>
        </w:rPr>
        <w:t xml:space="preserve"> </w:t>
      </w:r>
    </w:p>
    <w:p>
      <w:pPr>
        <w:rPr>
          <w:b/>
          <w:bCs/>
          <w:sz w:val="24"/>
          <w:highlight w:val="none"/>
        </w:rPr>
      </w:pPr>
    </w:p>
    <w:p>
      <w:pPr>
        <w:pStyle w:val="23"/>
        <w:jc w:val="both"/>
        <w:rPr>
          <w:rFonts w:ascii="宋体" w:hAnsi="宋体"/>
          <w:sz w:val="24"/>
          <w:highlight w:val="none"/>
        </w:rPr>
      </w:pPr>
    </w:p>
    <w:p>
      <w:pPr>
        <w:widowControl/>
        <w:jc w:val="center"/>
        <w:rPr>
          <w:rFonts w:hint="eastAsia" w:ascii="宋体" w:hAnsi="宋体" w:eastAsia="宋体" w:cs="宋体"/>
          <w:sz w:val="44"/>
          <w:szCs w:val="44"/>
          <w:highlight w:val="none"/>
        </w:rPr>
      </w:pPr>
    </w:p>
    <w:p>
      <w:pPr>
        <w:widowControl/>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合同文件</w:t>
      </w:r>
    </w:p>
    <w:p>
      <w:pPr>
        <w:rPr>
          <w:rFonts w:hint="eastAsia" w:ascii="宋体" w:hAnsi="宋体" w:eastAsia="宋体" w:cs="宋体"/>
          <w:sz w:val="24"/>
          <w:highlight w:val="none"/>
        </w:rPr>
      </w:pP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u w:val="single"/>
        </w:rPr>
      </w:pPr>
      <w:r>
        <w:rPr>
          <w:rFonts w:hint="eastAsia" w:ascii="宋体" w:hAnsi="宋体" w:eastAsia="宋体" w:cs="宋体"/>
          <w:sz w:val="24"/>
          <w:highlight w:val="none"/>
        </w:rPr>
        <w:t>甲方（发包人）：</w:t>
      </w:r>
      <w:r>
        <w:rPr>
          <w:rFonts w:hint="eastAsia" w:ascii="宋体" w:hAnsi="宋体" w:eastAsia="宋体" w:cs="宋体"/>
          <w:bCs/>
          <w:sz w:val="24"/>
          <w:highlight w:val="none"/>
          <w:u w:val="single"/>
        </w:rPr>
        <w:t>广州市净水有限公司</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sz w:val="24"/>
          <w:highlight w:val="none"/>
          <w:lang w:val="en-US" w:eastAsia="zh-CN"/>
        </w:rPr>
      </w:pPr>
      <w:r>
        <w:rPr>
          <w:rFonts w:hint="eastAsia" w:ascii="宋体" w:hAnsi="宋体" w:eastAsia="宋体" w:cs="宋体"/>
          <w:sz w:val="24"/>
          <w:highlight w:val="none"/>
        </w:rPr>
        <w:t>乙方（承包人）：</w:t>
      </w:r>
      <w:r>
        <w:rPr>
          <w:rFonts w:hint="eastAsia" w:ascii="宋体" w:hAnsi="宋体" w:eastAsia="宋体" w:cs="宋体"/>
          <w:bCs/>
          <w:sz w:val="24"/>
          <w:highlight w:val="none"/>
          <w:u w:val="single"/>
          <w:lang w:val="en-US" w:eastAsia="zh-CN"/>
        </w:rPr>
        <w:t xml:space="preserve">                               </w:t>
      </w:r>
    </w:p>
    <w:p>
      <w:pPr>
        <w:pStyle w:val="15"/>
        <w:overflowPunct w:val="0"/>
        <w:spacing w:line="360" w:lineRule="auto"/>
        <w:ind w:firstLine="480"/>
        <w:rPr>
          <w:rFonts w:hint="eastAsia" w:ascii="宋体" w:hAnsi="宋体" w:eastAsia="宋体" w:cs="宋体"/>
          <w:sz w:val="24"/>
          <w:szCs w:val="24"/>
          <w:highlight w:val="none"/>
        </w:rPr>
      </w:pPr>
      <w:r>
        <w:rPr>
          <w:rFonts w:hint="eastAsia" w:ascii="宋体" w:hAnsi="Courier New" w:cs="Courier New"/>
          <w:color w:val="000000"/>
          <w:sz w:val="24"/>
          <w:szCs w:val="24"/>
          <w:highlight w:val="none"/>
        </w:rPr>
        <w:t>承包人</w:t>
      </w:r>
      <w:r>
        <w:rPr>
          <w:rFonts w:hint="eastAsia" w:cs="Courier New"/>
          <w:sz w:val="24"/>
          <w:szCs w:val="24"/>
          <w:highlight w:val="none"/>
          <w:u w:val="single"/>
          <w:lang w:val="en-US" w:eastAsia="zh-CN"/>
        </w:rPr>
        <w:t xml:space="preserve">                               </w:t>
      </w:r>
      <w:r>
        <w:rPr>
          <w:rFonts w:hint="eastAsia" w:ascii="宋体" w:hAnsi="Courier New" w:cs="Courier New"/>
          <w:color w:val="000000"/>
          <w:sz w:val="24"/>
          <w:szCs w:val="24"/>
          <w:highlight w:val="none"/>
        </w:rPr>
        <w:t>承担</w:t>
      </w:r>
      <w:r>
        <w:rPr>
          <w:rFonts w:hint="eastAsia" w:ascii="Times New Roman" w:hAnsi="Times New Roman" w:eastAsia="宋体" w:cs="Times New Roman"/>
          <w:b w:val="0"/>
          <w:bCs/>
          <w:color w:val="auto"/>
          <w:sz w:val="24"/>
          <w:szCs w:val="20"/>
          <w:highlight w:val="none"/>
          <w:u w:val="single"/>
        </w:rPr>
        <w:t>广州市净水有限公司2024年度水质中心实验室更新改造设计服务项目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初步设计方案编制、初步设计图，效果图、初步设计概算编制以及其他需由设计单位负责的工作</w:t>
      </w:r>
      <w:r>
        <w:rPr>
          <w:rFonts w:hint="eastAsia" w:ascii="宋体" w:hAnsi="宋体" w:eastAsia="宋体" w:cs="宋体"/>
          <w:sz w:val="24"/>
          <w:szCs w:val="24"/>
          <w:highlight w:val="none"/>
        </w:rPr>
        <w:t>，工程地点为</w:t>
      </w:r>
      <w:r>
        <w:rPr>
          <w:rFonts w:hint="eastAsia" w:ascii="宋体" w:hAnsi="宋体" w:eastAsia="宋体" w:cs="宋体"/>
          <w:sz w:val="24"/>
          <w:szCs w:val="24"/>
          <w:highlight w:val="none"/>
          <w:u w:val="single"/>
        </w:rPr>
        <w:t>广州市</w:t>
      </w:r>
      <w:r>
        <w:rPr>
          <w:rFonts w:hint="eastAsia" w:hAnsi="宋体" w:eastAsia="宋体" w:cs="宋体"/>
          <w:sz w:val="24"/>
          <w:szCs w:val="24"/>
          <w:highlight w:val="none"/>
          <w:u w:val="single"/>
          <w:lang w:val="en-US" w:eastAsia="zh-CN"/>
        </w:rPr>
        <w:t>荔湾区桥中南路10号</w:t>
      </w:r>
      <w:r>
        <w:rPr>
          <w:rFonts w:hint="eastAsia" w:ascii="宋体" w:hAnsi="宋体" w:eastAsia="宋体" w:cs="宋体"/>
          <w:sz w:val="24"/>
          <w:szCs w:val="24"/>
          <w:highlight w:val="none"/>
        </w:rPr>
        <w:t>，经双方协商一致，签订本合同，共同执行。</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第一条  签订依据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1.1《中华人民共和国</w:t>
      </w:r>
      <w:r>
        <w:rPr>
          <w:rFonts w:hint="eastAsia" w:ascii="宋体" w:hAnsi="宋体" w:cs="宋体"/>
          <w:sz w:val="24"/>
          <w:highlight w:val="none"/>
          <w:lang w:val="en-US" w:eastAsia="zh-CN"/>
        </w:rPr>
        <w:t>民法典</w:t>
      </w:r>
      <w:r>
        <w:rPr>
          <w:rFonts w:hint="eastAsia" w:ascii="宋体" w:hAnsi="宋体" w:eastAsia="宋体" w:cs="宋体"/>
          <w:sz w:val="24"/>
          <w:highlight w:val="none"/>
        </w:rPr>
        <w:t>》、《中华人民共和国建筑法》和中华人民共和国国务院令第</w:t>
      </w:r>
      <w:r>
        <w:rPr>
          <w:rFonts w:hint="eastAsia" w:ascii="宋体" w:hAnsi="宋体" w:cs="宋体"/>
          <w:sz w:val="24"/>
          <w:highlight w:val="none"/>
          <w:lang w:val="en-US" w:eastAsia="zh-CN"/>
        </w:rPr>
        <w:t>687</w:t>
      </w:r>
      <w:r>
        <w:rPr>
          <w:rFonts w:hint="eastAsia" w:ascii="宋体" w:hAnsi="宋体" w:eastAsia="宋体" w:cs="宋体"/>
          <w:sz w:val="24"/>
          <w:highlight w:val="none"/>
        </w:rPr>
        <w:t>号《建设工程勘察设计管理条例》。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1.2国家及地方有关建设工程勘察设计管理法规和规章。国家计委﹑建设部关于发布《工程勘察设计收费管理规定》的通知（计价格［2002］10号）。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1.3建设工程批准文件等。</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第二条  设计依据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1甲方给乙方的</w:t>
      </w:r>
      <w:r>
        <w:rPr>
          <w:rFonts w:hint="eastAsia" w:ascii="宋体" w:hAnsi="宋体" w:cs="宋体"/>
          <w:sz w:val="24"/>
          <w:highlight w:val="none"/>
          <w:lang w:val="en-US" w:eastAsia="zh-CN"/>
        </w:rPr>
        <w:t>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2甲方提交的基础资料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3</w:t>
      </w:r>
      <w:r>
        <w:rPr>
          <w:rFonts w:hint="eastAsia" w:ascii="宋体" w:hAnsi="宋体" w:cs="宋体"/>
          <w:sz w:val="24"/>
          <w:szCs w:val="24"/>
          <w:highlight w:val="none"/>
        </w:rPr>
        <w:t>甲方采用的主要技术标准是：</w:t>
      </w:r>
      <w:r>
        <w:rPr>
          <w:rFonts w:hint="eastAsia" w:ascii="宋体" w:hAnsi="宋体" w:cs="宋体"/>
          <w:sz w:val="24"/>
          <w:szCs w:val="24"/>
          <w:highlight w:val="none"/>
          <w:u w:val="single"/>
        </w:rPr>
        <w:t>现行国家有关规范和标准</w:t>
      </w:r>
      <w:r>
        <w:rPr>
          <w:rFonts w:hint="eastAsia" w:ascii="宋体" w:hAnsi="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第三条  合同文件的优先次序</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构成本合同的文件可视为是能互相说明的，如果合同文件存在歧义或不一致，则根据如下优先次序来判断其效力：</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3.1合同书</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sz w:val="24"/>
          <w:highlight w:val="none"/>
          <w:shd w:val="pct10" w:color="auto" w:fill="FFFFFF"/>
          <w:lang w:val="en-US" w:eastAsia="zh-CN"/>
        </w:rPr>
      </w:pPr>
      <w:r>
        <w:rPr>
          <w:rFonts w:hint="eastAsia" w:ascii="宋体" w:hAnsi="宋体" w:eastAsia="宋体" w:cs="宋体"/>
          <w:sz w:val="24"/>
          <w:highlight w:val="none"/>
        </w:rPr>
        <w:t>3.2</w:t>
      </w:r>
      <w:r>
        <w:rPr>
          <w:rFonts w:hint="eastAsia" w:ascii="宋体" w:hAnsi="宋体" w:cs="宋体"/>
          <w:sz w:val="24"/>
          <w:highlight w:val="none"/>
          <w:lang w:val="en-US" w:eastAsia="zh-CN"/>
        </w:rPr>
        <w:t>甲方要求及委托书</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3.3 </w:t>
      </w:r>
      <w:r>
        <w:rPr>
          <w:rFonts w:hint="eastAsia" w:ascii="宋体" w:hAnsi="宋体" w:cs="宋体"/>
          <w:sz w:val="24"/>
          <w:highlight w:val="none"/>
          <w:lang w:val="en-US" w:eastAsia="zh-CN"/>
        </w:rPr>
        <w:t>发包通知书</w:t>
      </w:r>
      <w:r>
        <w:rPr>
          <w:rFonts w:hint="eastAsia" w:ascii="宋体" w:hAnsi="宋体" w:eastAsia="宋体" w:cs="宋体"/>
          <w:sz w:val="24"/>
          <w:highlight w:val="none"/>
        </w:rPr>
        <w:t xml:space="preserve"> </w:t>
      </w:r>
    </w:p>
    <w:p>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3.4技术规范</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第四条  工程概况</w:t>
      </w:r>
    </w:p>
    <w:p>
      <w:pPr>
        <w:keepNext w:val="0"/>
        <w:keepLines w:val="0"/>
        <w:pageBreakBefore w:val="0"/>
        <w:widowControl w:val="0"/>
        <w:kinsoku/>
        <w:wordWrap/>
        <w:overflowPunct w:val="0"/>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 w:val="24"/>
          <w:highlight w:val="none"/>
        </w:rPr>
      </w:pPr>
      <w:r>
        <w:rPr>
          <w:rFonts w:hint="eastAsia" w:ascii="宋体" w:hAnsi="宋体" w:cs="宋体"/>
          <w:sz w:val="24"/>
          <w:highlight w:val="none"/>
          <w:lang w:val="en-US" w:eastAsia="zh-CN"/>
        </w:rPr>
        <w:t>4.1</w:t>
      </w:r>
      <w:r>
        <w:rPr>
          <w:rFonts w:hint="eastAsia" w:ascii="宋体" w:hAnsi="宋体" w:eastAsia="宋体" w:cs="宋体"/>
          <w:sz w:val="24"/>
          <w:highlight w:val="none"/>
        </w:rPr>
        <w:t>工程名称：</w:t>
      </w:r>
      <w:r>
        <w:rPr>
          <w:rFonts w:hint="eastAsia" w:ascii="Times New Roman" w:hAnsi="Times New Roman" w:eastAsia="宋体" w:cs="Times New Roman"/>
          <w:b w:val="0"/>
          <w:bCs/>
          <w:color w:val="auto"/>
          <w:sz w:val="24"/>
          <w:szCs w:val="20"/>
          <w:highlight w:val="none"/>
          <w:u w:val="single"/>
        </w:rPr>
        <w:t>广州市净水有限公司2024年度水质中心实验室更新改造设计服务项目</w:t>
      </w:r>
      <w:r>
        <w:rPr>
          <w:rFonts w:hint="eastAsia" w:ascii="宋体" w:hAnsi="宋体" w:eastAsia="宋体" w:cs="宋体"/>
          <w:sz w:val="24"/>
          <w:highlight w:val="none"/>
        </w:rPr>
        <w:t>。</w:t>
      </w:r>
    </w:p>
    <w:p>
      <w:pPr>
        <w:keepNext w:val="0"/>
        <w:keepLines w:val="0"/>
        <w:pageBreakBefore w:val="0"/>
        <w:widowControl w:val="0"/>
        <w:kinsoku/>
        <w:wordWrap/>
        <w:overflowPunct w:val="0"/>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Cs w:val="24"/>
          <w:highlight w:val="none"/>
          <w:lang w:val="en-US" w:eastAsia="zh-CN"/>
        </w:rPr>
      </w:pPr>
      <w:r>
        <w:rPr>
          <w:rFonts w:hint="eastAsia" w:ascii="宋体" w:hAnsi="宋体" w:cs="宋体"/>
          <w:sz w:val="24"/>
          <w:highlight w:val="none"/>
          <w:lang w:val="en-US" w:eastAsia="zh-CN"/>
        </w:rPr>
        <w:t>4.2</w:t>
      </w:r>
      <w:r>
        <w:rPr>
          <w:rFonts w:hint="eastAsia" w:ascii="宋体" w:hAnsi="宋体" w:eastAsia="宋体" w:cs="宋体"/>
          <w:sz w:val="24"/>
          <w:highlight w:val="none"/>
        </w:rPr>
        <w:t>工作内容</w:t>
      </w:r>
      <w:r>
        <w:rPr>
          <w:rFonts w:hint="eastAsia" w:ascii="宋体" w:hAnsi="宋体" w:cs="宋体"/>
          <w:sz w:val="24"/>
          <w:highlight w:val="none"/>
          <w:lang w:eastAsia="zh-CN"/>
        </w:rPr>
        <w:t>：</w:t>
      </w:r>
      <w:r>
        <w:rPr>
          <w:rFonts w:hint="eastAsia" w:ascii="宋体" w:hAnsi="宋体" w:eastAsia="宋体" w:cs="宋体"/>
          <w:sz w:val="24"/>
          <w:highlight w:val="none"/>
          <w:u w:val="single"/>
        </w:rPr>
        <w:t xml:space="preserve"> </w:t>
      </w:r>
      <w:r>
        <w:rPr>
          <w:rFonts w:hint="eastAsia" w:ascii="Times New Roman" w:hAnsi="Times New Roman" w:eastAsia="宋体" w:cs="Times New Roman"/>
          <w:b w:val="0"/>
          <w:bCs/>
          <w:color w:val="auto"/>
          <w:sz w:val="24"/>
          <w:szCs w:val="20"/>
          <w:highlight w:val="none"/>
          <w:u w:val="single"/>
        </w:rPr>
        <w:t>广州市净水有限公司2024年度水质中心实验室更新改造设计服务项目</w:t>
      </w:r>
      <w:r>
        <w:rPr>
          <w:rFonts w:hint="eastAsia" w:ascii="宋体" w:hAnsi="宋体" w:cs="宋体"/>
          <w:sz w:val="24"/>
          <w:highlight w:val="none"/>
          <w:u w:val="single"/>
          <w:lang w:val="en-US" w:eastAsia="zh-CN"/>
        </w:rPr>
        <w:t>的</w:t>
      </w:r>
      <w:r>
        <w:rPr>
          <w:rFonts w:hint="eastAsia" w:ascii="Times New Roman" w:hAnsi="Times New Roman" w:eastAsia="宋体" w:cs="Times New Roman"/>
          <w:b w:val="0"/>
          <w:bCs/>
          <w:color w:val="auto"/>
          <w:sz w:val="24"/>
          <w:szCs w:val="20"/>
          <w:highlight w:val="none"/>
          <w:u w:val="single"/>
          <w:lang w:val="en-US" w:eastAsia="zh-CN"/>
        </w:rPr>
        <w:t>初步设计方案编制、初步设计图，效果图、初步设计概算编制以及其他需由设计单位负责的工作。</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第五条  乙方向甲方交付的设计文件及时间</w:t>
      </w:r>
    </w:p>
    <w:tbl>
      <w:tblPr>
        <w:tblStyle w:val="27"/>
        <w:tblW w:w="9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18"/>
        <w:gridCol w:w="2464"/>
        <w:gridCol w:w="733"/>
        <w:gridCol w:w="2986"/>
        <w:gridCol w:w="25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4" w:hRule="atLeast"/>
          <w:jc w:val="center"/>
        </w:trPr>
        <w:tc>
          <w:tcPr>
            <w:tcW w:w="618"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464"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资料及文件名称</w:t>
            </w:r>
          </w:p>
        </w:tc>
        <w:tc>
          <w:tcPr>
            <w:tcW w:w="733"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份数</w:t>
            </w:r>
          </w:p>
        </w:tc>
        <w:tc>
          <w:tcPr>
            <w:tcW w:w="2986"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内容要求</w:t>
            </w:r>
          </w:p>
        </w:tc>
        <w:tc>
          <w:tcPr>
            <w:tcW w:w="2556" w:type="dxa"/>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提交时间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07" w:hRule="atLeast"/>
          <w:jc w:val="center"/>
        </w:trPr>
        <w:tc>
          <w:tcPr>
            <w:tcW w:w="618"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p>
        </w:tc>
        <w:tc>
          <w:tcPr>
            <w:tcW w:w="2464" w:type="dxa"/>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u w:val="none"/>
                <w:lang w:val="en-US" w:eastAsia="zh-CN"/>
              </w:rPr>
              <w:t>初步设计方案编制</w:t>
            </w:r>
          </w:p>
        </w:tc>
        <w:tc>
          <w:tcPr>
            <w:tcW w:w="733" w:type="dxa"/>
            <w:vAlign w:val="center"/>
          </w:tcPr>
          <w:p>
            <w:pPr>
              <w:jc w:val="center"/>
              <w:rPr>
                <w:rFonts w:hint="default" w:ascii="宋体" w:hAnsi="宋体" w:eastAsia="宋体" w:cs="宋体"/>
                <w:bCs/>
                <w:iCs/>
                <w:sz w:val="24"/>
                <w:highlight w:val="none"/>
                <w:lang w:val="en-US" w:eastAsia="zh-CN"/>
              </w:rPr>
            </w:pPr>
            <w:r>
              <w:rPr>
                <w:rFonts w:hint="eastAsia" w:ascii="宋体" w:hAnsi="宋体" w:cs="宋体"/>
                <w:bCs/>
                <w:iCs/>
                <w:sz w:val="24"/>
                <w:highlight w:val="none"/>
                <w:lang w:val="en-US" w:eastAsia="zh-CN"/>
              </w:rPr>
              <w:t>8</w:t>
            </w:r>
          </w:p>
        </w:tc>
        <w:tc>
          <w:tcPr>
            <w:tcW w:w="2986" w:type="dxa"/>
            <w:vAlign w:val="center"/>
          </w:tcPr>
          <w:p>
            <w:pPr>
              <w:jc w:val="left"/>
              <w:rPr>
                <w:rFonts w:hint="eastAsia" w:ascii="宋体" w:hAnsi="宋体" w:eastAsia="宋体" w:cs="宋体"/>
                <w:sz w:val="24"/>
                <w:highlight w:val="none"/>
              </w:rPr>
            </w:pPr>
            <w:r>
              <w:rPr>
                <w:rFonts w:hint="eastAsia" w:ascii="宋体" w:hAnsi="宋体" w:cs="宋体"/>
                <w:sz w:val="24"/>
                <w:szCs w:val="24"/>
                <w:highlight w:val="none"/>
              </w:rPr>
              <w:t>设计图满足甲方要求，符合相关规定深度。设计效果图至少包含</w:t>
            </w:r>
            <w:r>
              <w:rPr>
                <w:rFonts w:hint="eastAsia" w:ascii="宋体" w:hAnsi="宋体" w:cs="宋体"/>
                <w:sz w:val="24"/>
                <w:szCs w:val="24"/>
                <w:highlight w:val="none"/>
                <w:lang w:val="en-US" w:eastAsia="zh-CN"/>
              </w:rPr>
              <w:t>室内各个空间</w:t>
            </w:r>
            <w:r>
              <w:rPr>
                <w:rFonts w:hint="eastAsia" w:ascii="宋体" w:hAnsi="宋体" w:cs="宋体"/>
                <w:sz w:val="24"/>
                <w:szCs w:val="24"/>
                <w:highlight w:val="none"/>
              </w:rPr>
              <w:t>两个不同视角</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最终以甲方实际需求为准。</w:t>
            </w:r>
          </w:p>
        </w:tc>
        <w:tc>
          <w:tcPr>
            <w:tcW w:w="2556" w:type="dxa"/>
            <w:vAlign w:val="center"/>
          </w:tcPr>
          <w:p>
            <w:pPr>
              <w:jc w:val="left"/>
              <w:rPr>
                <w:rFonts w:hint="eastAsia" w:ascii="宋体" w:hAnsi="宋体" w:eastAsia="宋体" w:cs="宋体"/>
                <w:sz w:val="24"/>
                <w:highlight w:val="none"/>
              </w:rPr>
            </w:pPr>
            <w:r>
              <w:rPr>
                <w:rFonts w:hint="eastAsia" w:ascii="宋体" w:hAnsi="宋体" w:cs="宋体"/>
                <w:sz w:val="24"/>
                <w:szCs w:val="24"/>
                <w:highlight w:val="none"/>
                <w:lang w:val="en-US" w:eastAsia="zh-CN"/>
              </w:rPr>
              <w:t>甲方</w:t>
            </w:r>
            <w:r>
              <w:rPr>
                <w:rFonts w:hint="eastAsia" w:ascii="宋体" w:hAnsi="宋体" w:cs="宋体"/>
                <w:sz w:val="24"/>
                <w:szCs w:val="24"/>
                <w:highlight w:val="none"/>
              </w:rPr>
              <w:t>提供相关资料后</w:t>
            </w:r>
            <w:r>
              <w:rPr>
                <w:rFonts w:hint="eastAsia" w:ascii="宋体" w:hAnsi="宋体" w:cs="宋体"/>
                <w:sz w:val="24"/>
                <w:szCs w:val="24"/>
                <w:highlight w:val="none"/>
                <w:lang w:val="en-US" w:eastAsia="zh-CN"/>
              </w:rPr>
              <w:t>15</w:t>
            </w:r>
            <w:r>
              <w:rPr>
                <w:rFonts w:hint="eastAsia" w:ascii="宋体" w:hAnsi="宋体" w:cs="宋体"/>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24" w:hRule="atLeast"/>
          <w:jc w:val="center"/>
        </w:trPr>
        <w:tc>
          <w:tcPr>
            <w:tcW w:w="618"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2464" w:type="dxa"/>
            <w:vAlign w:val="center"/>
          </w:tcPr>
          <w:p>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初步设计图纸</w:t>
            </w:r>
          </w:p>
          <w:p>
            <w:pPr>
              <w:jc w:val="center"/>
              <w:rPr>
                <w:rFonts w:hint="default"/>
                <w:lang w:val="en-US" w:eastAsia="zh-CN"/>
              </w:rPr>
            </w:pPr>
            <w:r>
              <w:rPr>
                <w:rFonts w:hint="eastAsia" w:ascii="宋体" w:hAnsi="宋体" w:cs="宋体"/>
                <w:sz w:val="24"/>
                <w:highlight w:val="none"/>
                <w:lang w:val="en-US" w:eastAsia="zh-CN"/>
              </w:rPr>
              <w:t>（含效果图）</w:t>
            </w:r>
          </w:p>
        </w:tc>
        <w:tc>
          <w:tcPr>
            <w:tcW w:w="733" w:type="dxa"/>
            <w:vAlign w:val="center"/>
          </w:tcPr>
          <w:p>
            <w:pPr>
              <w:jc w:val="center"/>
              <w:rPr>
                <w:rFonts w:hint="eastAsia" w:ascii="宋体" w:hAnsi="宋体" w:eastAsia="宋体" w:cs="宋体"/>
                <w:sz w:val="24"/>
                <w:highlight w:val="none"/>
                <w:lang w:eastAsia="zh-CN"/>
              </w:rPr>
            </w:pPr>
            <w:r>
              <w:rPr>
                <w:rFonts w:hint="eastAsia" w:ascii="宋体" w:hAnsi="宋体" w:cs="宋体"/>
                <w:bCs/>
                <w:sz w:val="24"/>
                <w:highlight w:val="none"/>
                <w:lang w:val="en-US" w:eastAsia="zh-CN"/>
              </w:rPr>
              <w:t>8</w:t>
            </w:r>
          </w:p>
        </w:tc>
        <w:tc>
          <w:tcPr>
            <w:tcW w:w="2986" w:type="dxa"/>
            <w:vAlign w:val="center"/>
          </w:tcPr>
          <w:p>
            <w:pPr>
              <w:jc w:val="left"/>
              <w:rPr>
                <w:rFonts w:hint="eastAsia" w:ascii="宋体" w:hAnsi="宋体" w:eastAsia="宋体" w:cs="宋体"/>
                <w:b/>
                <w:bCs/>
                <w:sz w:val="24"/>
                <w:highlight w:val="none"/>
              </w:rPr>
            </w:pPr>
            <w:r>
              <w:rPr>
                <w:rFonts w:hint="eastAsia" w:ascii="宋体" w:hAnsi="宋体" w:cs="宋体"/>
                <w:sz w:val="24"/>
                <w:szCs w:val="24"/>
                <w:highlight w:val="none"/>
              </w:rPr>
              <w:t>设计图满足甲方要求，符合相关规定深度。</w:t>
            </w:r>
          </w:p>
        </w:tc>
        <w:tc>
          <w:tcPr>
            <w:tcW w:w="2556" w:type="dxa"/>
            <w:vAlign w:val="center"/>
          </w:tcPr>
          <w:p>
            <w:pPr>
              <w:jc w:val="left"/>
              <w:rPr>
                <w:rFonts w:hint="eastAsia" w:ascii="宋体" w:hAnsi="宋体" w:eastAsia="宋体" w:cs="宋体"/>
                <w:b/>
                <w:bCs/>
                <w:sz w:val="24"/>
                <w:highlight w:val="none"/>
              </w:rPr>
            </w:pPr>
            <w:r>
              <w:rPr>
                <w:rFonts w:hint="eastAsia" w:ascii="宋体" w:hAnsi="宋体" w:cs="宋体"/>
                <w:sz w:val="24"/>
                <w:highlight w:val="none"/>
                <w:u w:val="none"/>
                <w:lang w:val="en-US" w:eastAsia="zh-CN"/>
              </w:rPr>
              <w:t>初步设计方案编制</w:t>
            </w:r>
            <w:r>
              <w:rPr>
                <w:rFonts w:hint="eastAsia" w:ascii="宋体" w:hAnsi="宋体" w:cs="宋体"/>
                <w:sz w:val="24"/>
                <w:szCs w:val="24"/>
                <w:highlight w:val="none"/>
              </w:rPr>
              <w:t>确定后</w:t>
            </w:r>
            <w:r>
              <w:rPr>
                <w:rFonts w:hint="eastAsia" w:ascii="宋体" w:hAnsi="宋体" w:cs="宋体"/>
                <w:sz w:val="24"/>
                <w:szCs w:val="24"/>
                <w:highlight w:val="none"/>
                <w:lang w:val="en-US" w:eastAsia="zh-CN"/>
              </w:rPr>
              <w:t>15</w:t>
            </w:r>
            <w:r>
              <w:rPr>
                <w:rFonts w:hint="eastAsia" w:ascii="宋体" w:hAnsi="宋体" w:cs="宋体"/>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9" w:hRule="atLeast"/>
          <w:jc w:val="center"/>
        </w:trPr>
        <w:tc>
          <w:tcPr>
            <w:tcW w:w="618" w:type="dxa"/>
            <w:vAlign w:val="center"/>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3</w:t>
            </w:r>
          </w:p>
        </w:tc>
        <w:tc>
          <w:tcPr>
            <w:tcW w:w="2464" w:type="dxa"/>
            <w:vAlign w:val="center"/>
          </w:tcPr>
          <w:p>
            <w:pPr>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初步设计概算编制</w:t>
            </w:r>
          </w:p>
        </w:tc>
        <w:tc>
          <w:tcPr>
            <w:tcW w:w="733" w:type="dxa"/>
            <w:vAlign w:val="center"/>
          </w:tcPr>
          <w:p>
            <w:pPr>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8</w:t>
            </w:r>
          </w:p>
        </w:tc>
        <w:tc>
          <w:tcPr>
            <w:tcW w:w="2986" w:type="dxa"/>
            <w:vAlign w:val="center"/>
          </w:tcPr>
          <w:p>
            <w:pPr>
              <w:jc w:val="left"/>
              <w:rPr>
                <w:rFonts w:hint="eastAsia" w:ascii="宋体" w:hAnsi="宋体" w:eastAsia="宋体" w:cs="宋体"/>
                <w:b/>
                <w:bCs/>
                <w:sz w:val="24"/>
                <w:highlight w:val="none"/>
              </w:rPr>
            </w:pPr>
            <w:r>
              <w:rPr>
                <w:rFonts w:hint="eastAsia" w:ascii="宋体" w:hAnsi="宋体" w:cs="宋体"/>
                <w:sz w:val="24"/>
                <w:szCs w:val="24"/>
                <w:highlight w:val="none"/>
              </w:rPr>
              <w:t>含项目量计算书</w:t>
            </w:r>
          </w:p>
        </w:tc>
        <w:tc>
          <w:tcPr>
            <w:tcW w:w="2556" w:type="dxa"/>
            <w:vAlign w:val="center"/>
          </w:tcPr>
          <w:p>
            <w:pPr>
              <w:jc w:val="left"/>
              <w:rPr>
                <w:rFonts w:hint="eastAsia" w:ascii="宋体" w:hAnsi="宋体" w:eastAsia="宋体" w:cs="宋体"/>
                <w:sz w:val="24"/>
                <w:highlight w:val="none"/>
              </w:rPr>
            </w:pPr>
            <w:r>
              <w:rPr>
                <w:rFonts w:hint="eastAsia" w:ascii="宋体" w:hAnsi="宋体" w:cs="宋体"/>
                <w:sz w:val="24"/>
                <w:highlight w:val="none"/>
                <w:lang w:val="en-US" w:eastAsia="zh-CN"/>
              </w:rPr>
              <w:t>初步设计图纸（含效果图）</w:t>
            </w:r>
            <w:r>
              <w:rPr>
                <w:rFonts w:hint="eastAsia" w:ascii="宋体" w:hAnsi="宋体" w:cs="宋体"/>
                <w:sz w:val="24"/>
                <w:szCs w:val="24"/>
                <w:highlight w:val="none"/>
              </w:rPr>
              <w:t>确定后</w:t>
            </w:r>
            <w:r>
              <w:rPr>
                <w:rFonts w:hint="eastAsia" w:ascii="宋体" w:hAnsi="宋体" w:cs="宋体"/>
                <w:sz w:val="24"/>
                <w:szCs w:val="24"/>
                <w:highlight w:val="none"/>
                <w:lang w:val="en-US" w:eastAsia="zh-CN"/>
              </w:rPr>
              <w:t>15</w:t>
            </w:r>
            <w:r>
              <w:rPr>
                <w:rFonts w:hint="eastAsia" w:ascii="宋体" w:hAnsi="宋体" w:cs="宋体"/>
                <w:sz w:val="24"/>
                <w:szCs w:val="24"/>
                <w:highlight w:val="none"/>
              </w:rPr>
              <w:t>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703" w:hRule="atLeast"/>
          <w:jc w:val="center"/>
        </w:trPr>
        <w:tc>
          <w:tcPr>
            <w:tcW w:w="618" w:type="dxa"/>
            <w:vAlign w:val="center"/>
          </w:tcPr>
          <w:p>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4</w:t>
            </w:r>
          </w:p>
        </w:tc>
        <w:tc>
          <w:tcPr>
            <w:tcW w:w="2464" w:type="dxa"/>
            <w:vAlign w:val="center"/>
          </w:tcPr>
          <w:p>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以上电子文件</w:t>
            </w:r>
          </w:p>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（非加密且可编辑的）</w:t>
            </w:r>
          </w:p>
        </w:tc>
        <w:tc>
          <w:tcPr>
            <w:tcW w:w="733" w:type="dxa"/>
            <w:vAlign w:val="center"/>
          </w:tcPr>
          <w:p>
            <w:pPr>
              <w:jc w:val="center"/>
              <w:rPr>
                <w:rFonts w:hint="eastAsia" w:ascii="宋体" w:hAnsi="宋体" w:eastAsia="宋体" w:cs="宋体"/>
                <w:bCs/>
                <w:sz w:val="24"/>
                <w:highlight w:val="none"/>
              </w:rPr>
            </w:pPr>
          </w:p>
        </w:tc>
        <w:tc>
          <w:tcPr>
            <w:tcW w:w="2986" w:type="dxa"/>
            <w:vAlign w:val="center"/>
          </w:tcPr>
          <w:p>
            <w:pPr>
              <w:jc w:val="center"/>
              <w:rPr>
                <w:rFonts w:hint="eastAsia" w:ascii="宋体" w:hAnsi="宋体" w:eastAsia="宋体" w:cs="宋体"/>
                <w:b/>
                <w:bCs/>
                <w:sz w:val="24"/>
                <w:highlight w:val="none"/>
              </w:rPr>
            </w:pPr>
          </w:p>
        </w:tc>
        <w:tc>
          <w:tcPr>
            <w:tcW w:w="2556" w:type="dxa"/>
            <w:vAlign w:val="center"/>
          </w:tcPr>
          <w:p>
            <w:pPr>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方案评审通过后7个日历日内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069" w:hRule="atLeast"/>
          <w:jc w:val="center"/>
        </w:trPr>
        <w:tc>
          <w:tcPr>
            <w:tcW w:w="618" w:type="dxa"/>
            <w:vAlign w:val="center"/>
          </w:tcPr>
          <w:p>
            <w:pPr>
              <w:jc w:val="both"/>
              <w:rPr>
                <w:rFonts w:hint="eastAsia" w:ascii="宋体" w:hAnsi="宋体" w:eastAsia="宋体" w:cs="宋体"/>
                <w:b/>
                <w:bCs/>
                <w:sz w:val="24"/>
                <w:highlight w:val="none"/>
              </w:rPr>
            </w:pPr>
            <w:r>
              <w:rPr>
                <w:rFonts w:hint="eastAsia" w:ascii="宋体" w:hAnsi="宋体" w:eastAsia="宋体" w:cs="宋体"/>
                <w:b/>
                <w:bCs/>
                <w:sz w:val="24"/>
                <w:highlight w:val="none"/>
              </w:rPr>
              <w:t>备注</w:t>
            </w:r>
          </w:p>
        </w:tc>
        <w:tc>
          <w:tcPr>
            <w:tcW w:w="8739" w:type="dxa"/>
            <w:gridSpan w:val="4"/>
            <w:vAlign w:val="center"/>
          </w:tcPr>
          <w:p>
            <w:pPr>
              <w:numPr>
                <w:ilvl w:val="0"/>
                <w:numId w:val="2"/>
              </w:numPr>
              <w:rPr>
                <w:rFonts w:hint="eastAsia" w:ascii="宋体" w:hAnsi="宋体" w:eastAsia="宋体" w:cs="宋体"/>
                <w:b/>
                <w:bCs/>
                <w:sz w:val="24"/>
                <w:highlight w:val="none"/>
              </w:rPr>
            </w:pPr>
            <w:r>
              <w:rPr>
                <w:rFonts w:hint="eastAsia" w:ascii="宋体" w:hAnsi="宋体" w:eastAsia="宋体" w:cs="宋体"/>
                <w:b/>
                <w:bCs/>
                <w:sz w:val="24"/>
                <w:highlight w:val="none"/>
              </w:rPr>
              <w:t>以上成果及图纸为通过评审后提供给甲方。评审过程中需要的图纸由乙方按需要提供。</w:t>
            </w:r>
          </w:p>
          <w:p>
            <w:pPr>
              <w:numPr>
                <w:ilvl w:val="0"/>
                <w:numId w:val="2"/>
              </w:numPr>
              <w:rPr>
                <w:rFonts w:hint="eastAsia" w:ascii="宋体" w:hAnsi="宋体" w:eastAsia="宋体" w:cs="宋体"/>
                <w:b/>
                <w:bCs/>
                <w:sz w:val="24"/>
                <w:highlight w:val="none"/>
              </w:rPr>
            </w:pPr>
            <w:r>
              <w:rPr>
                <w:rFonts w:hint="eastAsia" w:ascii="宋体" w:hAnsi="宋体" w:eastAsia="宋体" w:cs="宋体"/>
                <w:b/>
                <w:bCs/>
                <w:sz w:val="24"/>
                <w:highlight w:val="none"/>
              </w:rPr>
              <w:t>上述设计文件均需要盖设计院出图章，施工图还需盖注册章。</w:t>
            </w:r>
          </w:p>
        </w:tc>
      </w:tr>
    </w:tbl>
    <w:p>
      <w:pPr>
        <w:keepNext w:val="0"/>
        <w:keepLines w:val="0"/>
        <w:pageBreakBefore w:val="0"/>
        <w:widowControl w:val="0"/>
        <w:kinsoku/>
        <w:wordWrap/>
        <w:overflowPunct/>
        <w:topLinePunct w:val="0"/>
        <w:autoSpaceDE/>
        <w:autoSpaceDN/>
        <w:bidi w:val="0"/>
        <w:adjustRightInd/>
        <w:snapToGrid/>
        <w:spacing w:before="313" w:beforeLines="10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第六条  费用</w:t>
      </w:r>
    </w:p>
    <w:p>
      <w:pPr>
        <w:overflowPunct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w:t>
      </w:r>
      <w:r>
        <w:rPr>
          <w:rFonts w:hint="eastAsia" w:ascii="宋体" w:hAnsi="宋体" w:cs="宋体"/>
          <w:sz w:val="24"/>
          <w:highlight w:val="none"/>
          <w:lang w:val="en-US" w:eastAsia="zh-CN"/>
        </w:rPr>
        <w:t>.</w:t>
      </w:r>
      <w:r>
        <w:rPr>
          <w:rFonts w:hint="eastAsia" w:ascii="宋体" w:hAnsi="宋体" w:eastAsia="宋体" w:cs="宋体"/>
          <w:sz w:val="24"/>
          <w:highlight w:val="none"/>
        </w:rPr>
        <w:t>1本合同的</w:t>
      </w:r>
      <w:r>
        <w:rPr>
          <w:rFonts w:hint="eastAsia" w:ascii="宋体" w:hAnsi="宋体" w:cs="宋体"/>
          <w:sz w:val="24"/>
          <w:highlight w:val="none"/>
          <w:lang w:val="en-US" w:eastAsia="zh-CN"/>
        </w:rPr>
        <w:t>暂定</w:t>
      </w:r>
      <w:r>
        <w:rPr>
          <w:rFonts w:hint="eastAsia" w:ascii="宋体" w:hAnsi="宋体" w:eastAsia="宋体" w:cs="宋体"/>
          <w:sz w:val="24"/>
          <w:highlight w:val="none"/>
        </w:rPr>
        <w:t>合同价为人民币</w:t>
      </w:r>
      <w:r>
        <w:rPr>
          <w:rFonts w:hint="eastAsia" w:ascii="宋体" w:hAnsi="宋体" w:cs="宋体"/>
          <w:b/>
          <w:bCs/>
          <w:sz w:val="24"/>
          <w:highlight w:val="none"/>
          <w:u w:val="single"/>
          <w:lang w:val="en-US" w:eastAsia="zh-CN"/>
        </w:rPr>
        <w:t xml:space="preserve">            </w:t>
      </w:r>
      <w:r>
        <w:rPr>
          <w:rFonts w:hint="eastAsia" w:ascii="宋体" w:hAnsi="宋体" w:eastAsia="宋体" w:cs="宋体"/>
          <w:sz w:val="24"/>
          <w:highlight w:val="none"/>
        </w:rPr>
        <w:t>元</w:t>
      </w:r>
      <w:r>
        <w:rPr>
          <w:rFonts w:hint="eastAsia" w:ascii="宋体" w:hAnsi="宋体" w:cs="宋体"/>
          <w:sz w:val="24"/>
          <w:highlight w:val="none"/>
        </w:rPr>
        <w:t>（大写人民币</w:t>
      </w:r>
      <w:r>
        <w:rPr>
          <w:rFonts w:hint="eastAsia" w:ascii="宋体" w:hAnsi="宋体" w:cs="宋体"/>
          <w:sz w:val="24"/>
          <w:highlight w:val="none"/>
          <w:lang w:eastAsia="zh-CN"/>
        </w:rPr>
        <w:t>：</w:t>
      </w:r>
      <w:r>
        <w:rPr>
          <w:rFonts w:hint="eastAsia" w:ascii="宋体" w:hAnsi="宋体" w:cs="宋体"/>
          <w:sz w:val="24"/>
          <w:highlight w:val="none"/>
          <w:lang w:val="en-US" w:eastAsia="zh-CN"/>
        </w:rPr>
        <w:t xml:space="preserve">             </w:t>
      </w:r>
      <w:r>
        <w:rPr>
          <w:rFonts w:hint="eastAsia" w:ascii="宋体" w:hAnsi="宋体" w:cs="宋体"/>
          <w:sz w:val="24"/>
          <w:highlight w:val="none"/>
        </w:rPr>
        <w:t>，含税率</w:t>
      </w:r>
      <w:r>
        <w:rPr>
          <w:rFonts w:hint="eastAsia" w:ascii="宋体" w:hAnsi="宋体" w:cs="宋体"/>
          <w:sz w:val="24"/>
          <w:highlight w:val="none"/>
          <w:u w:val="none"/>
        </w:rPr>
        <w:t>6%，</w:t>
      </w: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费用服务内容详见附件《设计费报价单》），</w:t>
      </w:r>
      <w:r>
        <w:rPr>
          <w:rFonts w:hint="eastAsia" w:ascii="宋体" w:hAnsi="宋体" w:eastAsia="宋体" w:cs="宋体"/>
          <w:sz w:val="24"/>
          <w:highlight w:val="none"/>
        </w:rPr>
        <w:t>合同履行期间国家税率调整或乙方开票的实际税率与前述税率不一致的，不含税价不变，价税合计按实际税率相应调整，以开具发票时间为准。</w:t>
      </w:r>
    </w:p>
    <w:p>
      <w:pPr>
        <w:spacing w:line="360" w:lineRule="auto"/>
        <w:ind w:firstLine="480"/>
        <w:rPr>
          <w:rFonts w:hint="eastAsia" w:ascii="宋体" w:hAnsi="宋体" w:eastAsia="宋体" w:cs="宋体"/>
          <w:sz w:val="24"/>
          <w:highlight w:val="none"/>
          <w:lang w:val="en-US" w:eastAsia="zh-CN"/>
        </w:rPr>
      </w:pPr>
      <w:r>
        <w:rPr>
          <w:rFonts w:hint="eastAsia" w:ascii="宋体" w:hAnsi="宋体" w:eastAsia="宋体" w:cs="宋体"/>
          <w:sz w:val="24"/>
          <w:highlight w:val="none"/>
        </w:rPr>
        <w:t>6.2设计费按国家发展计划委员会﹑建设部发布的《工程勘察设计收费标准》（2002年修订本）规定收费执行。国家和地方没有规定的，由双方商定</w:t>
      </w:r>
      <w:r>
        <w:rPr>
          <w:rFonts w:hint="eastAsia" w:ascii="宋体" w:hAnsi="宋体" w:cs="宋体"/>
          <w:sz w:val="24"/>
          <w:highlight w:val="none"/>
          <w:lang w:eastAsia="zh-CN"/>
        </w:rPr>
        <w:t>。</w:t>
      </w:r>
    </w:p>
    <w:p>
      <w:pPr>
        <w:spacing w:line="520" w:lineRule="exact"/>
        <w:ind w:firstLine="446" w:firstLineChars="186"/>
        <w:rPr>
          <w:rFonts w:hint="default" w:eastAsia="宋体"/>
          <w:highlight w:val="none"/>
          <w:lang w:val="en-US" w:eastAsia="zh-CN"/>
        </w:rPr>
      </w:pPr>
      <w:r>
        <w:rPr>
          <w:rFonts w:hint="eastAsia" w:ascii="宋体" w:hAnsi="宋体" w:cs="宋体"/>
          <w:sz w:val="24"/>
          <w:highlight w:val="none"/>
          <w:lang w:val="en-US" w:eastAsia="zh-CN"/>
        </w:rPr>
        <w:t>6.3</w:t>
      </w:r>
      <w:r>
        <w:rPr>
          <w:rFonts w:hint="eastAsia" w:ascii="宋体" w:hAnsi="宋体" w:cs="宋体"/>
          <w:sz w:val="24"/>
          <w:szCs w:val="24"/>
          <w:highlight w:val="none"/>
        </w:rPr>
        <w:t>最终设计费以项目的</w:t>
      </w:r>
      <w:r>
        <w:rPr>
          <w:rFonts w:hint="eastAsia" w:ascii="宋体" w:hAnsi="宋体" w:cs="宋体"/>
          <w:sz w:val="24"/>
          <w:szCs w:val="24"/>
          <w:highlight w:val="none"/>
          <w:lang w:val="en-US" w:eastAsia="zh-CN"/>
        </w:rPr>
        <w:t>工程费</w:t>
      </w:r>
      <w:r>
        <w:rPr>
          <w:rFonts w:hint="eastAsia" w:ascii="宋体" w:hAnsi="宋体" w:cs="宋体"/>
          <w:sz w:val="24"/>
          <w:szCs w:val="24"/>
          <w:highlight w:val="none"/>
        </w:rPr>
        <w:t>结算价作为计费基础</w:t>
      </w:r>
      <w:r>
        <w:rPr>
          <w:rFonts w:hint="eastAsia" w:ascii="宋体" w:hAnsi="宋体" w:cs="宋体"/>
          <w:sz w:val="24"/>
          <w:szCs w:val="24"/>
          <w:highlight w:val="none"/>
          <w:lang w:eastAsia="zh-CN"/>
        </w:rPr>
        <w:t>，</w:t>
      </w:r>
      <w:r>
        <w:rPr>
          <w:rFonts w:hint="eastAsia" w:ascii="宋体" w:hAnsi="宋体" w:cs="宋体"/>
          <w:sz w:val="24"/>
          <w:szCs w:val="24"/>
          <w:highlight w:val="none"/>
        </w:rPr>
        <w:t>按照 《工程勘察设计收费标准》（2</w:t>
      </w:r>
      <w:r>
        <w:rPr>
          <w:rFonts w:ascii="宋体" w:hAnsi="宋体" w:cs="宋体"/>
          <w:sz w:val="24"/>
          <w:szCs w:val="24"/>
          <w:highlight w:val="none"/>
        </w:rPr>
        <w:t>002年修订本</w:t>
      </w:r>
      <w:r>
        <w:rPr>
          <w:rFonts w:hint="eastAsia" w:ascii="宋体" w:hAnsi="宋体" w:cs="宋体"/>
          <w:sz w:val="24"/>
          <w:szCs w:val="24"/>
          <w:highlight w:val="none"/>
        </w:rPr>
        <w:t>）计算</w:t>
      </w:r>
      <w:r>
        <w:rPr>
          <w:rFonts w:ascii="宋体" w:hAnsi="宋体" w:cs="宋体"/>
          <w:sz w:val="24"/>
          <w:szCs w:val="24"/>
          <w:highlight w:val="none"/>
        </w:rPr>
        <w:t>计取设计费用</w:t>
      </w:r>
      <w:r>
        <w:rPr>
          <w:rFonts w:hint="eastAsia" w:ascii="宋体" w:hAnsi="宋体" w:cs="宋体"/>
          <w:sz w:val="24"/>
          <w:szCs w:val="24"/>
          <w:highlight w:val="none"/>
        </w:rPr>
        <w:t>。若</w:t>
      </w:r>
      <w:r>
        <w:rPr>
          <w:rFonts w:hint="eastAsia" w:ascii="宋体" w:hAnsi="宋体" w:cs="宋体"/>
          <w:sz w:val="24"/>
          <w:szCs w:val="24"/>
          <w:highlight w:val="none"/>
          <w:lang w:val="en-US" w:eastAsia="zh-CN"/>
        </w:rPr>
        <w:t>工程费结算价</w:t>
      </w:r>
      <w:r>
        <w:rPr>
          <w:rFonts w:hint="eastAsia" w:ascii="宋体" w:hAnsi="宋体" w:cs="宋体"/>
          <w:sz w:val="24"/>
          <w:szCs w:val="24"/>
          <w:highlight w:val="none"/>
        </w:rPr>
        <w:t>低于</w:t>
      </w:r>
      <w:r>
        <w:rPr>
          <w:rFonts w:hint="eastAsia" w:ascii="宋体" w:hAnsi="宋体" w:cs="宋体"/>
          <w:sz w:val="24"/>
          <w:szCs w:val="24"/>
          <w:highlight w:val="none"/>
          <w:lang w:val="en-US" w:eastAsia="zh-CN"/>
        </w:rPr>
        <w:t>第四条工程概况所述</w:t>
      </w:r>
      <w:r>
        <w:rPr>
          <w:rFonts w:hint="eastAsia" w:ascii="宋体" w:hAnsi="宋体" w:cs="宋体"/>
          <w:sz w:val="24"/>
          <w:szCs w:val="24"/>
          <w:highlight w:val="none"/>
        </w:rPr>
        <w:t>暂定</w:t>
      </w:r>
      <w:r>
        <w:rPr>
          <w:rFonts w:hint="eastAsia" w:ascii="宋体" w:hAnsi="宋体" w:cs="宋体"/>
          <w:sz w:val="24"/>
          <w:szCs w:val="24"/>
          <w:highlight w:val="none"/>
          <w:lang w:val="en-US" w:eastAsia="zh-CN"/>
        </w:rPr>
        <w:t>工程费金额</w:t>
      </w:r>
      <w:r>
        <w:rPr>
          <w:rFonts w:hint="eastAsia" w:ascii="宋体" w:hAnsi="宋体" w:cs="宋体"/>
          <w:sz w:val="24"/>
          <w:szCs w:val="24"/>
          <w:highlight w:val="none"/>
        </w:rPr>
        <w:t>，以项目</w:t>
      </w:r>
      <w:r>
        <w:rPr>
          <w:rFonts w:hint="eastAsia" w:ascii="宋体" w:hAnsi="宋体" w:cs="宋体"/>
          <w:sz w:val="24"/>
          <w:szCs w:val="24"/>
          <w:highlight w:val="none"/>
          <w:lang w:val="en-US" w:eastAsia="zh-CN"/>
        </w:rPr>
        <w:t>工程费</w:t>
      </w:r>
      <w:r>
        <w:rPr>
          <w:rFonts w:hint="eastAsia" w:ascii="宋体" w:hAnsi="宋体" w:cs="宋体"/>
          <w:sz w:val="24"/>
          <w:szCs w:val="24"/>
          <w:highlight w:val="none"/>
        </w:rPr>
        <w:t>的实际</w:t>
      </w:r>
      <w:r>
        <w:rPr>
          <w:rFonts w:hint="eastAsia" w:ascii="宋体" w:hAnsi="宋体" w:cs="宋体"/>
          <w:sz w:val="24"/>
          <w:szCs w:val="24"/>
          <w:highlight w:val="none"/>
          <w:lang w:val="en-US" w:eastAsia="zh-CN"/>
        </w:rPr>
        <w:t>结算</w:t>
      </w:r>
      <w:r>
        <w:rPr>
          <w:rFonts w:hint="eastAsia" w:ascii="宋体" w:hAnsi="宋体" w:cs="宋体"/>
          <w:sz w:val="24"/>
          <w:szCs w:val="24"/>
          <w:highlight w:val="none"/>
        </w:rPr>
        <w:t>金额</w:t>
      </w:r>
      <w:r>
        <w:rPr>
          <w:rFonts w:hint="eastAsia" w:ascii="宋体" w:hAnsi="宋体" w:cs="宋体"/>
          <w:sz w:val="24"/>
          <w:szCs w:val="24"/>
          <w:highlight w:val="none"/>
          <w:lang w:val="en-US" w:eastAsia="zh-CN"/>
        </w:rPr>
        <w:t>作为计算基础</w:t>
      </w:r>
      <w:r>
        <w:rPr>
          <w:rFonts w:hint="eastAsia" w:ascii="宋体" w:hAnsi="宋体" w:cs="宋体"/>
          <w:sz w:val="24"/>
          <w:szCs w:val="24"/>
          <w:highlight w:val="none"/>
        </w:rPr>
        <w:t>进行结算；若</w:t>
      </w:r>
      <w:r>
        <w:rPr>
          <w:rFonts w:hint="eastAsia" w:ascii="宋体" w:hAnsi="宋体" w:cs="宋体"/>
          <w:sz w:val="24"/>
          <w:szCs w:val="24"/>
          <w:highlight w:val="none"/>
          <w:lang w:val="en-US" w:eastAsia="zh-CN"/>
        </w:rPr>
        <w:t>实际结算工程费</w:t>
      </w:r>
      <w:r>
        <w:rPr>
          <w:rFonts w:hint="eastAsia" w:ascii="宋体" w:hAnsi="宋体" w:cs="宋体"/>
          <w:sz w:val="24"/>
          <w:szCs w:val="24"/>
          <w:highlight w:val="none"/>
        </w:rPr>
        <w:t>高于上述</w:t>
      </w:r>
      <w:r>
        <w:rPr>
          <w:rFonts w:hint="eastAsia" w:ascii="宋体" w:hAnsi="宋体" w:cs="宋体"/>
          <w:sz w:val="24"/>
          <w:szCs w:val="24"/>
          <w:highlight w:val="none"/>
          <w:lang w:val="en-US" w:eastAsia="zh-CN"/>
        </w:rPr>
        <w:t>工程费</w:t>
      </w:r>
      <w:r>
        <w:rPr>
          <w:rFonts w:hint="eastAsia" w:ascii="宋体" w:hAnsi="宋体" w:cs="宋体"/>
          <w:sz w:val="24"/>
          <w:szCs w:val="24"/>
          <w:highlight w:val="none"/>
        </w:rPr>
        <w:t>总额，则以暂定</w:t>
      </w:r>
      <w:r>
        <w:rPr>
          <w:rFonts w:hint="eastAsia" w:ascii="宋体" w:hAnsi="宋体" w:cs="宋体"/>
          <w:sz w:val="24"/>
          <w:szCs w:val="24"/>
          <w:highlight w:val="none"/>
          <w:lang w:val="en-US" w:eastAsia="zh-CN"/>
        </w:rPr>
        <w:t>工程费金额作为计费基础进行</w:t>
      </w:r>
      <w:r>
        <w:rPr>
          <w:rFonts w:hint="eastAsia" w:ascii="宋体" w:hAnsi="宋体" w:cs="宋体"/>
          <w:sz w:val="24"/>
          <w:szCs w:val="24"/>
          <w:highlight w:val="none"/>
        </w:rPr>
        <w:t xml:space="preserve">结算。 </w:t>
      </w:r>
    </w:p>
    <w:p>
      <w:pPr>
        <w:keepNext w:val="0"/>
        <w:keepLines w:val="0"/>
        <w:pageBreakBefore w:val="0"/>
        <w:widowControl w:val="0"/>
        <w:numPr>
          <w:ilvl w:val="0"/>
          <w:numId w:val="6"/>
        </w:numPr>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支付方式</w:t>
      </w:r>
    </w:p>
    <w:p>
      <w:pPr>
        <w:spacing w:line="360" w:lineRule="auto"/>
        <w:ind w:firstLine="48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7.1设计费按实际完成工作量和取费标准分期支付及结算。</w:t>
      </w:r>
    </w:p>
    <w:p>
      <w:pPr>
        <w:spacing w:line="360" w:lineRule="auto"/>
        <w:ind w:firstLine="480"/>
        <w:rPr>
          <w:rFonts w:hint="default" w:ascii="宋体" w:hAnsi="宋体" w:eastAsia="宋体" w:cs="宋体"/>
          <w:sz w:val="24"/>
          <w:highlight w:val="none"/>
          <w:u w:val="none"/>
          <w:lang w:val="en-US" w:eastAsia="zh-CN"/>
        </w:rPr>
      </w:pPr>
      <w:r>
        <w:rPr>
          <w:rFonts w:hint="eastAsia" w:ascii="宋体" w:hAnsi="宋体" w:cs="宋体"/>
          <w:sz w:val="24"/>
          <w:highlight w:val="none"/>
          <w:lang w:val="en-US" w:eastAsia="zh-CN"/>
        </w:rPr>
        <w:t>7.2</w:t>
      </w:r>
      <w:r>
        <w:rPr>
          <w:rFonts w:hint="eastAsia" w:ascii="宋体" w:hAnsi="宋体" w:cs="宋体"/>
          <w:sz w:val="24"/>
          <w:highlight w:val="none"/>
          <w:u w:val="none"/>
          <w:lang w:val="en-US" w:eastAsia="zh-CN"/>
        </w:rPr>
        <w:t>设计费按照以下方式予以支付：</w:t>
      </w:r>
    </w:p>
    <w:p>
      <w:pPr>
        <w:pStyle w:val="11"/>
        <w:spacing w:line="360" w:lineRule="auto"/>
        <w:rPr>
          <w:rFonts w:hint="default"/>
          <w:highlight w:val="none"/>
          <w:u w:val="single"/>
          <w:lang w:val="en-US" w:eastAsia="zh-CN"/>
        </w:rPr>
      </w:pPr>
      <w:r>
        <w:rPr>
          <w:rFonts w:hint="eastAsia" w:ascii="宋体" w:hAnsi="宋体" w:cs="宋体"/>
          <w:color w:val="000000"/>
          <w:sz w:val="24"/>
          <w:szCs w:val="24"/>
          <w:highlight w:val="none"/>
          <w:u w:val="none"/>
          <w:lang w:val="en-US" w:eastAsia="zh-CN"/>
        </w:rPr>
        <w:t xml:space="preserve">    7.2.1</w:t>
      </w:r>
      <w:r>
        <w:rPr>
          <w:rFonts w:hint="eastAsia" w:ascii="宋体" w:hAnsi="宋体" w:cs="宋体"/>
          <w:color w:val="000000"/>
          <w:sz w:val="24"/>
          <w:szCs w:val="24"/>
          <w:highlight w:val="none"/>
          <w:lang w:val="en-US" w:eastAsia="zh-CN"/>
        </w:rPr>
        <w:t>乙方提交经甲方确认的</w:t>
      </w:r>
      <w:r>
        <w:rPr>
          <w:rFonts w:hint="eastAsia" w:ascii="Times New Roman" w:hAnsi="Times New Roman" w:eastAsia="宋体" w:cs="Times New Roman"/>
          <w:b w:val="0"/>
          <w:bCs/>
          <w:color w:val="auto"/>
          <w:sz w:val="24"/>
          <w:szCs w:val="20"/>
          <w:highlight w:val="none"/>
          <w:u w:val="single"/>
          <w:lang w:val="en-US" w:eastAsia="zh-CN"/>
        </w:rPr>
        <w:t>初步设计方案编制、初步设计图，效果图、初步设计概算编制</w:t>
      </w:r>
      <w:r>
        <w:rPr>
          <w:rFonts w:hint="eastAsia" w:ascii="宋体" w:hAnsi="宋体" w:cs="宋体"/>
          <w:color w:val="000000"/>
          <w:sz w:val="24"/>
          <w:szCs w:val="24"/>
          <w:highlight w:val="none"/>
          <w:lang w:val="en-US" w:eastAsia="zh-CN"/>
        </w:rPr>
        <w:t>的纸质版及电子文件</w:t>
      </w:r>
      <w:r>
        <w:rPr>
          <w:rFonts w:hint="eastAsia" w:ascii="宋体" w:hAnsi="宋体" w:cs="宋体"/>
          <w:color w:val="000000"/>
          <w:sz w:val="24"/>
          <w:szCs w:val="24"/>
          <w:highlight w:val="none"/>
          <w:u w:val="none"/>
          <w:lang w:val="en-US" w:eastAsia="zh-CN"/>
        </w:rPr>
        <w:t>，并经甲方验收通过后，</w:t>
      </w:r>
      <w:r>
        <w:rPr>
          <w:rFonts w:hint="eastAsia" w:ascii="宋体" w:hAnsi="宋体" w:cs="宋体"/>
          <w:sz w:val="24"/>
          <w:highlight w:val="none"/>
          <w:lang w:val="en-US" w:eastAsia="zh-CN"/>
        </w:rPr>
        <w:t>由乙方提交申请支付资料后30个工作日内，甲方支付至</w:t>
      </w:r>
      <w:r>
        <w:rPr>
          <w:rFonts w:hint="eastAsia" w:ascii="宋体" w:hAnsi="宋体" w:cs="宋体"/>
          <w:color w:val="000000"/>
          <w:sz w:val="24"/>
          <w:szCs w:val="24"/>
          <w:highlight w:val="none"/>
          <w:u w:val="none"/>
          <w:lang w:val="en-US" w:eastAsia="zh-CN"/>
        </w:rPr>
        <w:t>甲方确认的实际完成工作量的</w:t>
      </w:r>
      <w:r>
        <w:rPr>
          <w:rFonts w:hint="eastAsia" w:ascii="宋体" w:hAnsi="宋体" w:cs="宋体"/>
          <w:color w:val="000000"/>
          <w:sz w:val="24"/>
          <w:szCs w:val="24"/>
          <w:highlight w:val="none"/>
          <w:u w:val="single"/>
          <w:lang w:val="en-US" w:eastAsia="zh-CN"/>
        </w:rPr>
        <w:t>50%</w:t>
      </w:r>
      <w:r>
        <w:rPr>
          <w:rFonts w:hint="eastAsia" w:ascii="宋体" w:hAnsi="宋体" w:cs="宋体"/>
          <w:color w:val="000000"/>
          <w:sz w:val="24"/>
          <w:szCs w:val="24"/>
          <w:highlight w:val="none"/>
          <w:u w:val="none"/>
          <w:lang w:val="en-US" w:eastAsia="zh-CN"/>
        </w:rPr>
        <w:t>（且不超过合同暂定价的50%）</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kern w:val="2"/>
          <w:sz w:val="24"/>
          <w:szCs w:val="24"/>
          <w:highlight w:val="none"/>
          <w:lang w:val="en-US" w:eastAsia="zh-CN" w:bidi="ar-SA"/>
        </w:rPr>
        <w:t>7.2.2</w:t>
      </w:r>
      <w:r>
        <w:rPr>
          <w:rFonts w:hint="eastAsia" w:ascii="宋体" w:hAnsi="宋体" w:cs="宋体"/>
          <w:sz w:val="24"/>
          <w:highlight w:val="none"/>
          <w:lang w:val="en-US" w:eastAsia="zh-CN"/>
        </w:rPr>
        <w:t>项目工程</w:t>
      </w:r>
      <w:r>
        <w:rPr>
          <w:rFonts w:hint="eastAsia" w:ascii="宋体" w:hAnsi="宋体"/>
          <w:color w:val="000000"/>
          <w:sz w:val="24"/>
          <w:highlight w:val="none"/>
        </w:rPr>
        <w:t>经甲方或甲方委托第三方机构</w:t>
      </w:r>
      <w:r>
        <w:rPr>
          <w:rFonts w:hint="eastAsia" w:ascii="宋体" w:hAnsi="宋体"/>
          <w:sz w:val="24"/>
          <w:highlight w:val="none"/>
        </w:rPr>
        <w:t>审核结算后</w:t>
      </w:r>
      <w:r>
        <w:rPr>
          <w:rFonts w:hint="eastAsia" w:ascii="宋体" w:hAnsi="宋体" w:cs="宋体"/>
          <w:sz w:val="24"/>
          <w:highlight w:val="none"/>
        </w:rPr>
        <w:t>，</w:t>
      </w:r>
      <w:r>
        <w:rPr>
          <w:rFonts w:hint="eastAsia" w:ascii="宋体" w:hAnsi="宋体" w:cs="宋体"/>
          <w:sz w:val="24"/>
          <w:highlight w:val="none"/>
          <w:lang w:val="en-US" w:eastAsia="zh-CN"/>
        </w:rPr>
        <w:t>甲方支付至合同结算审定价</w:t>
      </w:r>
      <w:r>
        <w:rPr>
          <w:rFonts w:hint="eastAsia" w:ascii="宋体" w:hAnsi="宋体" w:cs="宋体"/>
          <w:sz w:val="24"/>
          <w:highlight w:val="none"/>
          <w:u w:val="single"/>
          <w:lang w:val="en-US" w:eastAsia="zh-CN"/>
        </w:rPr>
        <w:t>100%</w:t>
      </w:r>
      <w:r>
        <w:rPr>
          <w:rFonts w:hint="eastAsia" w:ascii="宋体" w:hAnsi="宋体" w:cs="宋体"/>
          <w:sz w:val="24"/>
          <w:highlight w:val="none"/>
          <w:lang w:val="en-US" w:eastAsia="zh-CN"/>
        </w:rPr>
        <w:t>。</w:t>
      </w:r>
    </w:p>
    <w:p>
      <w:pPr>
        <w:pStyle w:val="23"/>
        <w:keepNext w:val="0"/>
        <w:keepLines w:val="0"/>
        <w:pageBreakBefore w:val="0"/>
        <w:widowControl w:val="0"/>
        <w:kinsoku/>
        <w:wordWrap/>
        <w:overflowPunct/>
        <w:topLinePunct w:val="0"/>
        <w:autoSpaceDE/>
        <w:autoSpaceDN/>
        <w:bidi w:val="0"/>
        <w:adjustRightInd/>
        <w:snapToGrid/>
        <w:spacing w:line="360" w:lineRule="auto"/>
        <w:ind w:left="2523" w:hanging="2523"/>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 xml:space="preserve">   </w:t>
      </w:r>
      <w:r>
        <w:rPr>
          <w:rFonts w:hint="eastAsia" w:ascii="宋体" w:hAnsi="宋体" w:eastAsia="宋体" w:cs="宋体"/>
          <w:kern w:val="2"/>
          <w:sz w:val="24"/>
          <w:szCs w:val="24"/>
          <w:highlight w:val="none"/>
          <w:lang w:val="en-US" w:eastAsia="zh-CN" w:bidi="ar-SA"/>
        </w:rPr>
        <w:t xml:space="preserve"> 7.</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乙方收款账号资料</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cs="宋体"/>
          <w:sz w:val="24"/>
          <w:highlight w:val="none"/>
          <w:lang w:val="en-US" w:eastAsia="zh-CN"/>
        </w:rPr>
      </w:pPr>
      <w:r>
        <w:rPr>
          <w:rFonts w:hint="eastAsia" w:ascii="宋体" w:hAnsi="宋体" w:cs="宋体"/>
          <w:sz w:val="24"/>
          <w:highlight w:val="none"/>
        </w:rPr>
        <w:t>乙方收款账户：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收款账号：</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开户行：</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ascii="宋体" w:hAnsi="宋体" w:cs="宋体"/>
          <w:sz w:val="24"/>
          <w:highlight w:val="none"/>
        </w:rPr>
      </w:pPr>
      <w:r>
        <w:rPr>
          <w:rFonts w:hint="eastAsia" w:ascii="宋体" w:hAnsi="宋体" w:cs="宋体"/>
          <w:sz w:val="24"/>
          <w:highlight w:val="none"/>
        </w:rPr>
        <w:t>乙方在收款前需提交等额增值税专用发票给甲方。增值税专用发票信息：</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cs="宋体"/>
          <w:sz w:val="24"/>
          <w:highlight w:val="none"/>
        </w:rPr>
      </w:pPr>
      <w:r>
        <w:rPr>
          <w:rFonts w:hint="eastAsia" w:ascii="宋体" w:hAnsi="宋体" w:cs="宋体"/>
          <w:sz w:val="24"/>
          <w:highlight w:val="none"/>
        </w:rPr>
        <w:t>名称：广州市净水有限公司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ascii="宋体" w:hAnsi="宋体" w:cs="宋体"/>
          <w:sz w:val="24"/>
          <w:highlight w:val="none"/>
          <w:u w:val="single"/>
        </w:rPr>
      </w:pPr>
      <w:r>
        <w:rPr>
          <w:rFonts w:hint="eastAsia" w:ascii="宋体" w:hAnsi="宋体" w:cs="宋体"/>
          <w:sz w:val="24"/>
          <w:highlight w:val="none"/>
        </w:rPr>
        <w:t>税号：91440101755584729Q</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cs="宋体"/>
          <w:sz w:val="24"/>
          <w:highlight w:val="none"/>
        </w:rPr>
      </w:pPr>
      <w:r>
        <w:rPr>
          <w:rFonts w:hint="eastAsia" w:ascii="宋体" w:hAnsi="宋体" w:cs="宋体"/>
          <w:sz w:val="24"/>
          <w:highlight w:val="none"/>
        </w:rPr>
        <w:t>地址：广州市天河区临江大道501号</w:t>
      </w:r>
    </w:p>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账户名：广州市净水有限公司</w:t>
      </w:r>
    </w:p>
    <w:p>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960" w:firstLineChars="400"/>
        <w:textAlignment w:val="auto"/>
        <w:rPr>
          <w:rFonts w:hint="default"/>
          <w:highlight w:val="none"/>
          <w:lang w:val="en-US" w:eastAsia="zh-CN"/>
        </w:rPr>
      </w:pPr>
      <w:r>
        <w:rPr>
          <w:rFonts w:hint="eastAsia" w:ascii="宋体" w:hAnsi="宋体" w:cs="宋体"/>
          <w:sz w:val="24"/>
          <w:highlight w:val="none"/>
          <w:lang w:val="en-US" w:eastAsia="zh-CN"/>
        </w:rPr>
        <w:t>开户行：中国民生银行广州分行</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ascii="宋体" w:hAnsi="宋体" w:cs="宋体"/>
          <w:sz w:val="24"/>
          <w:highlight w:val="none"/>
          <w:lang w:val="en-US" w:eastAsia="zh-CN"/>
        </w:rPr>
        <w:t xml:space="preserve">        银行账户：0301014140006932</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7.</w:t>
      </w:r>
      <w:r>
        <w:rPr>
          <w:rFonts w:hint="eastAsia" w:ascii="宋体" w:hAnsi="宋体"/>
          <w:color w:val="000000"/>
          <w:sz w:val="24"/>
          <w:highlight w:val="none"/>
          <w:lang w:val="en-US" w:eastAsia="zh-CN"/>
        </w:rPr>
        <w:t>4</w:t>
      </w:r>
      <w:r>
        <w:rPr>
          <w:rFonts w:hint="eastAsia" w:ascii="宋体" w:hAnsi="宋体"/>
          <w:color w:val="000000"/>
          <w:sz w:val="24"/>
          <w:highlight w:val="none"/>
        </w:rPr>
        <w:t xml:space="preserve"> </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Wingdings 2" w:hAnsi="Wingdings 2" w:cs="宋体"/>
          <w:color w:val="auto"/>
          <w:sz w:val="24"/>
          <w:szCs w:val="24"/>
          <w:highlight w:val="none"/>
        </w:rPr>
        <w:t>R</w:t>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w:t>
      </w:r>
      <w:r>
        <w:rPr>
          <w:rFonts w:ascii="宋体" w:hAnsi="宋体" w:cs="宋体"/>
          <w:color w:val="auto"/>
          <w:sz w:val="24"/>
          <w:szCs w:val="24"/>
          <w:highlight w:val="none"/>
        </w:rPr>
        <w:t xml:space="preserve">     </w:t>
      </w:r>
      <w:r>
        <w:rPr>
          <w:rFonts w:hint="eastAsia" w:ascii="宋体" w:hAnsi="宋体"/>
          <w:color w:val="000000"/>
          <w:sz w:val="24"/>
          <w:highlight w:val="none"/>
        </w:rPr>
        <w:t>。</w:t>
      </w:r>
    </w:p>
    <w:p>
      <w:pPr>
        <w:spacing w:line="360" w:lineRule="auto"/>
        <w:ind w:firstLine="480" w:firstLineChars="200"/>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val="en-US" w:eastAsia="zh-CN"/>
        </w:rPr>
        <w:t xml:space="preserve">5 </w:t>
      </w:r>
      <w:r>
        <w:rPr>
          <w:rFonts w:hint="eastAsia" w:ascii="宋体" w:hAnsi="宋体"/>
          <w:sz w:val="24"/>
          <w:highlight w:val="none"/>
        </w:rPr>
        <w:t>乙方在收取每一笔合同费用前，需向甲方提供等额有效的增值税专用发票。</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jc w:val="left"/>
        <w:textAlignment w:val="baseline"/>
        <w:rPr>
          <w:rFonts w:ascii="宋体" w:hAnsi="宋体" w:cs="宋体"/>
          <w:b/>
          <w:bCs/>
          <w:sz w:val="28"/>
          <w:szCs w:val="28"/>
          <w:highlight w:val="none"/>
        </w:rPr>
      </w:pPr>
      <w:r>
        <w:rPr>
          <w:rFonts w:hint="eastAsia" w:ascii="宋体" w:hAnsi="宋体" w:cs="宋体"/>
          <w:b/>
          <w:bCs/>
          <w:sz w:val="28"/>
          <w:szCs w:val="28"/>
          <w:highlight w:val="none"/>
        </w:rPr>
        <w:t>第八条 双方责任</w:t>
      </w:r>
    </w:p>
    <w:p>
      <w:pPr>
        <w:spacing w:line="360" w:lineRule="auto"/>
        <w:ind w:firstLine="482" w:firstLineChars="200"/>
        <w:rPr>
          <w:rFonts w:ascii="宋体" w:hAnsi="宋体" w:cs="宋体"/>
          <w:sz w:val="24"/>
          <w:highlight w:val="none"/>
        </w:rPr>
      </w:pPr>
      <w:r>
        <w:rPr>
          <w:rFonts w:hint="eastAsia" w:ascii="宋体" w:hAnsi="宋体" w:cs="宋体"/>
          <w:b/>
          <w:bCs/>
          <w:sz w:val="24"/>
          <w:highlight w:val="none"/>
        </w:rPr>
        <w:t>8.1甲方责任</w:t>
      </w:r>
      <w:r>
        <w:rPr>
          <w:rFonts w:hint="eastAsia" w:ascii="宋体" w:hAnsi="宋体" w:cs="宋体"/>
          <w:sz w:val="24"/>
          <w:highlight w:val="none"/>
        </w:rPr>
        <w:t xml:space="preserve"> </w:t>
      </w:r>
    </w:p>
    <w:p>
      <w:pPr>
        <w:spacing w:line="360" w:lineRule="auto"/>
        <w:ind w:firstLine="480" w:firstLineChars="200"/>
        <w:outlineLvl w:val="0"/>
        <w:rPr>
          <w:rFonts w:ascii="宋体" w:hAnsi="宋体"/>
          <w:color w:val="000000"/>
          <w:sz w:val="24"/>
          <w:highlight w:val="none"/>
        </w:rPr>
      </w:pPr>
      <w:r>
        <w:rPr>
          <w:rFonts w:hint="eastAsia" w:ascii="宋体" w:hAnsi="宋体"/>
          <w:color w:val="000000"/>
          <w:sz w:val="24"/>
          <w:highlight w:val="none"/>
        </w:rPr>
        <w:t>8.1.1甲方有权对乙方履行合同进行督导，对于乙方不履行合同、不正确履行合同、不完全履行合同等行为，甲方有权要求乙方立即更正，并采取其他补救措施。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8.1.</w:t>
      </w:r>
      <w:r>
        <w:rPr>
          <w:rFonts w:hint="eastAsia" w:ascii="宋体" w:hAnsi="宋体" w:cs="宋体"/>
          <w:sz w:val="24"/>
          <w:highlight w:val="none"/>
          <w:lang w:val="en-US" w:eastAsia="zh-CN"/>
        </w:rPr>
        <w:t>2</w:t>
      </w:r>
      <w:r>
        <w:rPr>
          <w:rFonts w:hint="eastAsia" w:ascii="宋体" w:hAnsi="宋体" w:cs="宋体"/>
          <w:sz w:val="24"/>
          <w:highlight w:val="none"/>
        </w:rPr>
        <w:t>在合同履行期间，已开始编制工作，非乙方原因</w:t>
      </w:r>
      <w:r>
        <w:rPr>
          <w:rFonts w:hint="eastAsia" w:ascii="宋体" w:hAnsi="宋体" w:cs="宋体"/>
          <w:sz w:val="24"/>
          <w:highlight w:val="none"/>
          <w:lang w:eastAsia="zh-CN"/>
        </w:rPr>
        <w:t>，</w:t>
      </w:r>
      <w:r>
        <w:rPr>
          <w:rFonts w:hint="eastAsia" w:ascii="宋体" w:hAnsi="宋体" w:cs="宋体"/>
          <w:sz w:val="24"/>
          <w:highlight w:val="none"/>
        </w:rPr>
        <w:t>甲方要求终止或解除合同的，甲方根据乙方已进行的实际工作量按实进行结算。</w:t>
      </w:r>
    </w:p>
    <w:p>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 xml:space="preserve"> 8.1.</w:t>
      </w:r>
      <w:r>
        <w:rPr>
          <w:rFonts w:hint="eastAsia" w:ascii="宋体" w:hAnsi="宋体" w:cs="宋体"/>
          <w:sz w:val="24"/>
          <w:highlight w:val="none"/>
          <w:lang w:val="en-US" w:eastAsia="zh-CN"/>
        </w:rPr>
        <w:t>3</w:t>
      </w:r>
      <w:r>
        <w:rPr>
          <w:rFonts w:hint="eastAsia" w:ascii="宋体" w:hAnsi="宋体" w:cs="宋体"/>
          <w:sz w:val="24"/>
          <w:highlight w:val="none"/>
        </w:rPr>
        <w:t>甲方要求乙方比合同规定时间提前交付编制文件时，需提前通知乙方，且征得乙方同意，不得严重背离合理编制周期，同时应支付赶工费</w:t>
      </w:r>
      <w:r>
        <w:rPr>
          <w:rFonts w:hint="eastAsia" w:ascii="宋体" w:hAnsi="宋体" w:cs="宋体"/>
          <w:sz w:val="24"/>
          <w:highlight w:val="none"/>
          <w:lang w:eastAsia="zh-CN"/>
        </w:rPr>
        <w:t>，</w:t>
      </w:r>
      <w:r>
        <w:rPr>
          <w:rFonts w:hint="eastAsia" w:ascii="宋体" w:hAnsi="宋体" w:cs="宋体"/>
          <w:sz w:val="24"/>
          <w:highlight w:val="none"/>
          <w:lang w:val="en-US" w:eastAsia="zh-CN"/>
        </w:rPr>
        <w:t>双方另行协商确定金额</w:t>
      </w:r>
      <w:r>
        <w:rPr>
          <w:rFonts w:hint="eastAsia" w:ascii="宋体" w:hAnsi="宋体" w:cs="宋体"/>
          <w:sz w:val="24"/>
          <w:highlight w:val="none"/>
        </w:rPr>
        <w:t>。</w:t>
      </w:r>
    </w:p>
    <w:p>
      <w:pPr>
        <w:pStyle w:val="6"/>
        <w:keepNext w:val="0"/>
        <w:keepLines w:val="0"/>
        <w:spacing w:before="0" w:after="0" w:line="360" w:lineRule="auto"/>
        <w:ind w:firstLine="482" w:firstLineChars="200"/>
        <w:rPr>
          <w:rFonts w:ascii="宋体" w:hAnsi="宋体" w:cs="宋体"/>
          <w:bCs w:val="0"/>
          <w:sz w:val="24"/>
          <w:szCs w:val="24"/>
          <w:highlight w:val="none"/>
        </w:rPr>
      </w:pPr>
      <w:r>
        <w:rPr>
          <w:rFonts w:hint="eastAsia" w:ascii="宋体" w:hAnsi="宋体" w:cs="宋体"/>
          <w:bCs w:val="0"/>
          <w:sz w:val="24"/>
          <w:szCs w:val="24"/>
          <w:highlight w:val="none"/>
        </w:rPr>
        <w:t>8.2乙方责任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8.2.1乙方按合同约定时间向甲方提交有关工作成果，乙方保证具备相应的资质并对提交的文件、报告及所出的结论负责。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8.2.2因文件质量问题引起返工，除由乙方继续完善外，并视造成损失大小，乙方需进行赔偿，且交付时间不顺延。</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8.2.3乙方提交的</w:t>
      </w:r>
      <w:r>
        <w:rPr>
          <w:rFonts w:hint="eastAsia" w:ascii="宋体" w:hAnsi="宋体" w:cs="宋体"/>
          <w:sz w:val="24"/>
          <w:highlight w:val="none"/>
          <w:lang w:val="en-US" w:eastAsia="zh-CN"/>
        </w:rPr>
        <w:t>工作成果</w:t>
      </w:r>
      <w:r>
        <w:rPr>
          <w:rFonts w:hint="eastAsia" w:ascii="宋体" w:hAnsi="宋体" w:cs="宋体"/>
          <w:sz w:val="24"/>
          <w:highlight w:val="none"/>
        </w:rPr>
        <w:t>不符合合同约定，经修改后仍未达到</w:t>
      </w:r>
      <w:r>
        <w:rPr>
          <w:rFonts w:hint="eastAsia" w:ascii="宋体" w:hAnsi="宋体" w:cs="宋体"/>
          <w:sz w:val="24"/>
          <w:highlight w:val="none"/>
          <w:lang w:val="en-US" w:eastAsia="zh-CN"/>
        </w:rPr>
        <w:t>甲方</w:t>
      </w:r>
      <w:r>
        <w:rPr>
          <w:rFonts w:hint="eastAsia" w:ascii="宋体" w:hAnsi="宋体" w:cs="宋体"/>
          <w:sz w:val="24"/>
          <w:highlight w:val="none"/>
        </w:rPr>
        <w:t>要求的，甲方有权</w:t>
      </w:r>
      <w:r>
        <w:rPr>
          <w:rFonts w:hint="eastAsia" w:ascii="宋体" w:hAnsi="宋体" w:cs="宋体"/>
          <w:sz w:val="24"/>
          <w:highlight w:val="none"/>
          <w:lang w:val="en-US" w:eastAsia="zh-CN"/>
        </w:rPr>
        <w:t>要求乙方</w:t>
      </w:r>
      <w:r>
        <w:rPr>
          <w:rFonts w:hint="eastAsia" w:ascii="宋体" w:hAnsi="宋体" w:cs="宋体"/>
          <w:sz w:val="24"/>
          <w:highlight w:val="none"/>
        </w:rPr>
        <w:t>继续完善</w:t>
      </w:r>
      <w:r>
        <w:rPr>
          <w:rFonts w:hint="eastAsia" w:ascii="宋体" w:hAnsi="宋体" w:cs="宋体"/>
          <w:sz w:val="24"/>
          <w:highlight w:val="none"/>
          <w:lang w:val="en-US" w:eastAsia="zh-CN"/>
        </w:rPr>
        <w:t>内容</w:t>
      </w:r>
      <w:r>
        <w:rPr>
          <w:rFonts w:hint="eastAsia" w:ascii="宋体" w:hAnsi="宋体" w:cs="宋体"/>
          <w:sz w:val="24"/>
          <w:highlight w:val="none"/>
          <w:lang w:eastAsia="zh-CN"/>
        </w:rPr>
        <w:t>，</w:t>
      </w:r>
      <w:r>
        <w:rPr>
          <w:rFonts w:hint="eastAsia" w:ascii="宋体" w:hAnsi="宋体" w:cs="宋体"/>
          <w:sz w:val="24"/>
          <w:highlight w:val="none"/>
          <w:lang w:val="en-US" w:eastAsia="zh-CN"/>
        </w:rPr>
        <w:t>如乙方仍未按甲方要求</w:t>
      </w:r>
      <w:r>
        <w:rPr>
          <w:rFonts w:hint="eastAsia" w:ascii="宋体" w:hAnsi="宋体" w:cs="宋体"/>
          <w:sz w:val="24"/>
          <w:highlight w:val="none"/>
        </w:rPr>
        <w:t>提交有关工作成果</w:t>
      </w:r>
      <w:r>
        <w:rPr>
          <w:rFonts w:hint="eastAsia" w:ascii="宋体" w:hAnsi="宋体" w:cs="宋体"/>
          <w:sz w:val="24"/>
          <w:highlight w:val="none"/>
          <w:lang w:val="en-US" w:eastAsia="zh-CN"/>
        </w:rPr>
        <w:t>，甲方有权</w:t>
      </w:r>
      <w:r>
        <w:rPr>
          <w:rFonts w:hint="eastAsia" w:ascii="宋体" w:hAnsi="宋体" w:cs="宋体"/>
          <w:sz w:val="24"/>
          <w:highlight w:val="none"/>
        </w:rPr>
        <w:t>解除合同，要求乙方赔偿损失</w:t>
      </w:r>
      <w:r>
        <w:rPr>
          <w:rFonts w:hint="eastAsia" w:ascii="宋体" w:hAnsi="宋体" w:cs="宋体"/>
          <w:sz w:val="24"/>
          <w:highlight w:val="none"/>
          <w:lang w:val="en-US" w:eastAsia="zh-CN"/>
        </w:rPr>
        <w:t>、支付合同暂定总价</w:t>
      </w:r>
      <w:r>
        <w:rPr>
          <w:rFonts w:hint="eastAsia" w:ascii="宋体" w:hAnsi="宋体" w:cs="宋体"/>
          <w:sz w:val="24"/>
          <w:highlight w:val="none"/>
          <w:u w:val="single"/>
          <w:lang w:val="en-US" w:eastAsia="zh-CN"/>
        </w:rPr>
        <w:t>10%</w:t>
      </w:r>
      <w:r>
        <w:rPr>
          <w:rFonts w:hint="eastAsia" w:ascii="宋体" w:hAnsi="宋体" w:cs="宋体"/>
          <w:sz w:val="24"/>
          <w:highlight w:val="none"/>
          <w:lang w:val="en-US" w:eastAsia="zh-CN"/>
        </w:rPr>
        <w:t>违约金</w:t>
      </w:r>
      <w:r>
        <w:rPr>
          <w:rFonts w:hint="eastAsia" w:ascii="宋体" w:hAnsi="宋体" w:cs="宋体"/>
          <w:sz w:val="24"/>
          <w:highlight w:val="none"/>
        </w:rPr>
        <w:t>并</w:t>
      </w:r>
      <w:r>
        <w:rPr>
          <w:rFonts w:hint="eastAsia" w:ascii="宋体" w:hAnsi="宋体" w:cs="宋体"/>
          <w:sz w:val="24"/>
          <w:highlight w:val="none"/>
          <w:lang w:val="en-US" w:eastAsia="zh-CN"/>
        </w:rPr>
        <w:t>要求乙方在7天内</w:t>
      </w:r>
      <w:r>
        <w:rPr>
          <w:rFonts w:hint="eastAsia" w:ascii="宋体" w:hAnsi="宋体" w:cs="宋体"/>
          <w:sz w:val="24"/>
          <w:highlight w:val="none"/>
        </w:rPr>
        <w:t>返还已收到的全部合同价款，如逾期未返还，</w:t>
      </w:r>
      <w:r>
        <w:rPr>
          <w:rFonts w:hint="eastAsia" w:ascii="宋体" w:hAnsi="宋体" w:cs="宋体"/>
          <w:sz w:val="24"/>
          <w:highlight w:val="none"/>
          <w:lang w:eastAsia="zh-CN"/>
        </w:rPr>
        <w:t>每逾期一天，乙方按应返还金额的</w:t>
      </w:r>
      <w:r>
        <w:rPr>
          <w:rFonts w:hint="eastAsia" w:ascii="宋体" w:hAnsi="宋体" w:cs="宋体"/>
          <w:sz w:val="24"/>
          <w:highlight w:val="none"/>
          <w:lang w:val="en-US" w:eastAsia="zh-CN"/>
        </w:rPr>
        <w:t xml:space="preserve">0.5%/天向甲方支付违约金。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8.2.4由于乙方自身原因，延误了按本合同第五条规定的成果交付时间，</w:t>
      </w:r>
      <w:r>
        <w:rPr>
          <w:rFonts w:hint="eastAsia" w:ascii="宋体" w:hAnsi="宋体" w:cs="宋体"/>
          <w:color w:val="000000"/>
          <w:sz w:val="24"/>
          <w:highlight w:val="none"/>
        </w:rPr>
        <w:t>每延误一天应</w:t>
      </w:r>
      <w:r>
        <w:rPr>
          <w:rFonts w:hint="eastAsia" w:ascii="宋体" w:hAnsi="宋体" w:cs="宋体"/>
          <w:color w:val="000000"/>
          <w:sz w:val="24"/>
          <w:highlight w:val="none"/>
          <w:lang w:val="en-US" w:eastAsia="zh-CN"/>
        </w:rPr>
        <w:t>支付</w:t>
      </w:r>
      <w:r>
        <w:rPr>
          <w:rFonts w:hint="eastAsia" w:ascii="宋体" w:hAnsi="宋体" w:cs="宋体"/>
          <w:color w:val="000000"/>
          <w:sz w:val="24"/>
          <w:highlight w:val="none"/>
        </w:rPr>
        <w:t>合同</w:t>
      </w:r>
      <w:r>
        <w:rPr>
          <w:rFonts w:hint="eastAsia" w:ascii="宋体" w:hAnsi="宋体" w:cs="宋体"/>
          <w:color w:val="000000"/>
          <w:sz w:val="24"/>
          <w:highlight w:val="none"/>
          <w:lang w:val="en-US" w:eastAsia="zh-CN"/>
        </w:rPr>
        <w:t>暂定总</w:t>
      </w:r>
      <w:r>
        <w:rPr>
          <w:rFonts w:hint="eastAsia" w:ascii="宋体" w:hAnsi="宋体" w:cs="宋体"/>
          <w:color w:val="000000"/>
          <w:sz w:val="24"/>
          <w:highlight w:val="none"/>
        </w:rPr>
        <w:t>价的万分之五</w:t>
      </w:r>
      <w:r>
        <w:rPr>
          <w:rFonts w:hint="eastAsia" w:ascii="宋体" w:hAnsi="宋体" w:cs="宋体"/>
          <w:sz w:val="24"/>
          <w:highlight w:val="none"/>
          <w:lang w:val="en-US" w:eastAsia="zh-CN"/>
        </w:rPr>
        <w:t>/天</w:t>
      </w:r>
      <w:r>
        <w:rPr>
          <w:rFonts w:hint="eastAsia" w:ascii="宋体" w:hAnsi="宋体" w:cs="宋体"/>
          <w:color w:val="000000"/>
          <w:sz w:val="24"/>
          <w:highlight w:val="none"/>
          <w:lang w:val="en-US" w:eastAsia="zh-CN"/>
        </w:rPr>
        <w:t>作为违约金</w:t>
      </w:r>
      <w:r>
        <w:rPr>
          <w:rFonts w:hint="eastAsia" w:ascii="宋体" w:hAnsi="宋体" w:cs="宋体"/>
          <w:sz w:val="24"/>
          <w:highlight w:val="none"/>
        </w:rPr>
        <w:t>，逾期超过30天，甲方有权解除合同，要求乙方返还已收到的全部合同价款。由此给甲方造成损失的，乙方应承担赔偿责任。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8.2.5乙方有责任对甲方提供的资料保密，未经许可，不得提供给与本项目无关的单位和人员使用。乙方未尽保密义务，给甲方造成损失的，应承担赔偿责任，并向甲方一次性支付合同</w:t>
      </w:r>
      <w:r>
        <w:rPr>
          <w:rFonts w:hint="eastAsia" w:ascii="宋体" w:hAnsi="宋体" w:cs="宋体"/>
          <w:sz w:val="24"/>
          <w:highlight w:val="none"/>
          <w:lang w:val="en-US" w:eastAsia="zh-CN"/>
        </w:rPr>
        <w:t>暂定总</w:t>
      </w:r>
      <w:r>
        <w:rPr>
          <w:rFonts w:hint="eastAsia" w:ascii="宋体" w:hAnsi="宋体" w:cs="宋体"/>
          <w:sz w:val="24"/>
          <w:highlight w:val="none"/>
        </w:rPr>
        <w:t>价1%的违约金。不论何种情况下保密内容泄密的，乙方应当及时采取救济措施。若乙方怠于救济导致甲方损失扩大的，乙方对扩大部分承担赔偿责任。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8.2.6若标准或计划变更，经甲方同意，乙方可顺延期限。</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8.2.7合同生效后，非甲方原因</w:t>
      </w:r>
      <w:r>
        <w:rPr>
          <w:rFonts w:hint="eastAsia" w:ascii="宋体" w:hAnsi="宋体" w:cs="宋体"/>
          <w:sz w:val="24"/>
          <w:highlight w:val="none"/>
          <w:lang w:eastAsia="zh-CN"/>
        </w:rPr>
        <w:t>，</w:t>
      </w:r>
      <w:r>
        <w:rPr>
          <w:rFonts w:hint="eastAsia" w:ascii="宋体" w:hAnsi="宋体" w:cs="宋体"/>
          <w:sz w:val="24"/>
          <w:highlight w:val="none"/>
        </w:rPr>
        <w:t>乙方要求解除合同的，</w:t>
      </w:r>
      <w:r>
        <w:rPr>
          <w:rFonts w:hint="eastAsia" w:ascii="宋体" w:hAnsi="宋体" w:cs="宋体"/>
          <w:sz w:val="24"/>
          <w:highlight w:val="none"/>
          <w:lang w:val="en-US" w:eastAsia="zh-CN"/>
        </w:rPr>
        <w:t>乙方</w:t>
      </w:r>
      <w:r>
        <w:rPr>
          <w:rFonts w:hint="eastAsia" w:ascii="宋体" w:hAnsi="宋体" w:cs="宋体"/>
          <w:sz w:val="24"/>
          <w:highlight w:val="none"/>
        </w:rPr>
        <w:t>应</w:t>
      </w:r>
      <w:r>
        <w:rPr>
          <w:rFonts w:hint="eastAsia" w:ascii="宋体" w:hAnsi="宋体" w:cs="宋体"/>
          <w:sz w:val="24"/>
          <w:highlight w:val="none"/>
          <w:lang w:val="en-US" w:eastAsia="zh-CN"/>
        </w:rPr>
        <w:t>返还甲方已支付的全部费用、支付合同暂定总价</w:t>
      </w:r>
      <w:r>
        <w:rPr>
          <w:rFonts w:hint="eastAsia" w:ascii="宋体" w:hAnsi="宋体" w:cs="宋体"/>
          <w:sz w:val="24"/>
          <w:highlight w:val="none"/>
          <w:u w:val="single"/>
          <w:lang w:val="en-US" w:eastAsia="zh-CN"/>
        </w:rPr>
        <w:t>10</w:t>
      </w:r>
      <w:r>
        <w:rPr>
          <w:rFonts w:hint="eastAsia" w:ascii="宋体" w:hAnsi="宋体" w:cs="宋体"/>
          <w:sz w:val="24"/>
          <w:highlight w:val="none"/>
          <w:lang w:val="en-US" w:eastAsia="zh-CN"/>
        </w:rPr>
        <w:t>%的违约金，并</w:t>
      </w:r>
      <w:r>
        <w:rPr>
          <w:rFonts w:hint="eastAsia" w:ascii="宋体" w:hAnsi="宋体" w:cs="宋体"/>
          <w:sz w:val="24"/>
          <w:highlight w:val="none"/>
        </w:rPr>
        <w:t>赔偿</w:t>
      </w:r>
      <w:r>
        <w:rPr>
          <w:rFonts w:hint="eastAsia" w:ascii="宋体" w:hAnsi="宋体" w:cs="宋体"/>
          <w:sz w:val="24"/>
          <w:highlight w:val="none"/>
          <w:lang w:val="en-US" w:eastAsia="zh-CN"/>
        </w:rPr>
        <w:t>由此给</w:t>
      </w:r>
      <w:r>
        <w:rPr>
          <w:rFonts w:hint="eastAsia" w:ascii="宋体" w:hAnsi="宋体" w:cs="宋体"/>
          <w:sz w:val="24"/>
          <w:highlight w:val="none"/>
        </w:rPr>
        <w:t>甲方</w:t>
      </w:r>
      <w:r>
        <w:rPr>
          <w:rFonts w:hint="eastAsia" w:ascii="宋体" w:hAnsi="宋体" w:cs="宋体"/>
          <w:sz w:val="24"/>
          <w:highlight w:val="none"/>
          <w:lang w:val="en-US" w:eastAsia="zh-CN"/>
        </w:rPr>
        <w:t>造成</w:t>
      </w:r>
      <w:r>
        <w:rPr>
          <w:rFonts w:hint="eastAsia" w:ascii="宋体" w:hAnsi="宋体" w:cs="宋体"/>
          <w:sz w:val="24"/>
          <w:highlight w:val="none"/>
        </w:rPr>
        <w:t>的损失。</w:t>
      </w:r>
    </w:p>
    <w:p>
      <w:pPr>
        <w:pStyle w:val="26"/>
        <w:spacing w:line="360" w:lineRule="auto"/>
        <w:ind w:left="0" w:leftChars="0" w:firstLine="480" w:firstLineChars="200"/>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8.2.8乙方应在合同签订3天内，根据投入工程人员配备响应表（附件6）将项目具体人员（人员名单应与乙方在响应文件中所载明的人员一致）报甲方实施部门备案。项目实施期间，不得随意更换项目负责人及其他相关人员，如确须更换，应提前征得甲方同意。如有违反，甲方有权解除合同并要求乙方支付5000元/人次作为违约金，以及赔偿由此造成的一切损失(包含工期延误、增加投资等)。</w:t>
      </w:r>
    </w:p>
    <w:p>
      <w:pPr>
        <w:pStyle w:val="26"/>
        <w:spacing w:line="360" w:lineRule="auto"/>
        <w:rPr>
          <w:rFonts w:ascii="宋体" w:hAnsi="宋体" w:eastAsia="宋体" w:cs="宋体"/>
          <w:sz w:val="24"/>
          <w:szCs w:val="24"/>
        </w:rPr>
      </w:pPr>
      <w:r>
        <w:rPr>
          <w:rFonts w:ascii="宋体" w:hAnsi="宋体" w:eastAsia="宋体" w:cs="宋体"/>
          <w:sz w:val="24"/>
          <w:szCs w:val="24"/>
        </w:rPr>
        <w:t>8.2.9设计合理使用年限为按规范设计年限。</w:t>
      </w:r>
    </w:p>
    <w:p>
      <w:pPr>
        <w:pStyle w:val="26"/>
        <w:spacing w:line="360" w:lineRule="auto"/>
        <w:rPr>
          <w:rFonts w:ascii="宋体" w:hAnsi="宋体" w:eastAsia="宋体" w:cs="宋体"/>
          <w:sz w:val="24"/>
          <w:szCs w:val="24"/>
        </w:rPr>
      </w:pPr>
      <w:r>
        <w:rPr>
          <w:rFonts w:ascii="宋体" w:hAnsi="宋体" w:eastAsia="宋体" w:cs="宋体"/>
          <w:sz w:val="24"/>
          <w:szCs w:val="24"/>
        </w:rPr>
        <w:t>8.2.10乙方对设计文件出现的遗漏或错误负责修改或补充。由于乙方设计错误造成项目质量事故损失，乙方除负责采取补救措施外，应赔偿甲方的损失，并就损失部分向甲方支付赔偿金</w:t>
      </w:r>
      <w:r>
        <w:rPr>
          <w:rFonts w:hint="eastAsia" w:eastAsia="宋体" w:cs="宋体"/>
          <w:sz w:val="24"/>
          <w:szCs w:val="24"/>
          <w:lang w:eastAsia="zh-CN"/>
        </w:rPr>
        <w:t>。</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8.2.11乙方按合同规定时限交付设计文件，负责向甲方及施工单位进行设计交底、处理有关设计问题和竣工验收。</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jc w:val="left"/>
        <w:textAlignment w:val="baseline"/>
        <w:rPr>
          <w:rFonts w:hint="eastAsia" w:ascii="宋体" w:hAnsi="宋体" w:cs="宋体"/>
          <w:b/>
          <w:bCs/>
          <w:sz w:val="28"/>
          <w:szCs w:val="28"/>
          <w:highlight w:val="none"/>
        </w:rPr>
      </w:pPr>
      <w:r>
        <w:rPr>
          <w:rFonts w:hint="eastAsia" w:ascii="宋体" w:hAnsi="宋体" w:cs="宋体"/>
          <w:b/>
          <w:bCs/>
          <w:sz w:val="28"/>
          <w:szCs w:val="28"/>
          <w:highlight w:val="none"/>
        </w:rPr>
        <w:t>第九条</w:t>
      </w:r>
      <w:r>
        <w:rPr>
          <w:rFonts w:hint="eastAsia" w:ascii="宋体" w:hAnsi="宋体" w:cs="宋体"/>
          <w:b/>
          <w:bCs/>
          <w:sz w:val="28"/>
          <w:szCs w:val="28"/>
          <w:highlight w:val="none"/>
          <w:lang w:val="en-US" w:eastAsia="zh-CN"/>
        </w:rPr>
        <w:t xml:space="preserve"> 知识产权</w:t>
      </w:r>
    </w:p>
    <w:p>
      <w:pPr>
        <w:spacing w:line="360" w:lineRule="auto"/>
        <w:ind w:firstLine="570"/>
        <w:rPr>
          <w:rFonts w:hint="eastAsia" w:ascii="宋体" w:hAnsi="宋体" w:cs="宋体"/>
          <w:sz w:val="24"/>
          <w:szCs w:val="24"/>
          <w:highlight w:val="none"/>
        </w:rPr>
      </w:pPr>
      <w:r>
        <w:rPr>
          <w:rFonts w:hint="eastAsia" w:ascii="宋体" w:hAnsi="宋体" w:cs="宋体"/>
          <w:sz w:val="24"/>
          <w:szCs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r>
        <w:rPr>
          <w:rFonts w:ascii="宋体" w:hAnsi="宋体" w:eastAsia="宋体" w:cs="宋体"/>
          <w:sz w:val="24"/>
          <w:szCs w:val="24"/>
        </w:rPr>
        <w:t>本项目的设计成果属于甲方，甲方如发现乙方私自泄露设计成果给第三方的，甲方将依据本合同拒绝支付设计咨询费用；给甲方造成影响的，甲方将依法追究乙方责任。</w:t>
      </w:r>
    </w:p>
    <w:p>
      <w:pPr>
        <w:adjustRightInd w:val="0"/>
        <w:spacing w:line="360" w:lineRule="auto"/>
        <w:ind w:firstLine="480" w:firstLineChars="200"/>
        <w:jc w:val="left"/>
        <w:textAlignment w:val="baseline"/>
        <w:rPr>
          <w:rFonts w:hint="default" w:eastAsia="宋体"/>
          <w:highlight w:val="none"/>
          <w:lang w:val="en-US" w:eastAsia="zh-CN"/>
        </w:rPr>
      </w:pPr>
      <w:r>
        <w:rPr>
          <w:rFonts w:hint="eastAsia" w:ascii="宋体" w:hAnsi="宋体" w:cs="宋体"/>
          <w:sz w:val="24"/>
          <w:highlight w:val="none"/>
        </w:rPr>
        <w:t>乙方应确保向甲方提交的成果不会侵犯第三方知识产权等权利，如因甲方使用乙方提交的成果侵犯第三方权利的，由乙方负责处理，并承担由此产生的一切费用、责任。同时，甲方有权单方解除合同，并要求乙方支付合同暂定总额百分之十的违约金，且乙方应赔偿由此给甲方造成的一切损失。</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jc w:val="left"/>
        <w:textAlignment w:val="baseline"/>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第十条 争议解决</w:t>
      </w:r>
    </w:p>
    <w:p>
      <w:pPr>
        <w:adjustRightInd w:val="0"/>
        <w:spacing w:line="360" w:lineRule="auto"/>
        <w:ind w:firstLine="480" w:firstLineChars="200"/>
        <w:jc w:val="left"/>
        <w:textAlignment w:val="baseline"/>
        <w:rPr>
          <w:rFonts w:hint="eastAsia" w:ascii="宋体" w:hAnsi="宋体" w:cs="宋体"/>
          <w:sz w:val="24"/>
          <w:highlight w:val="none"/>
          <w:lang w:val="en-US" w:eastAsia="zh-CN"/>
        </w:rPr>
      </w:pPr>
      <w:r>
        <w:rPr>
          <w:rFonts w:hint="eastAsia" w:ascii="宋体" w:hAnsi="宋体" w:cs="宋体"/>
          <w:sz w:val="24"/>
          <w:highlight w:val="none"/>
        </w:rPr>
        <w:t>本合同履行过程中发生争议，由双方当事人协商解决。协商不成</w:t>
      </w:r>
      <w:r>
        <w:rPr>
          <w:rFonts w:hint="eastAsia" w:ascii="宋体" w:hAnsi="宋体" w:cs="宋体"/>
          <w:sz w:val="24"/>
          <w:highlight w:val="none"/>
          <w:lang w:val="en-US" w:eastAsia="zh-CN"/>
        </w:rPr>
        <w:t>均可向甲方所在地有管辖权的法院提起诉讼。</w:t>
      </w:r>
    </w:p>
    <w:p>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jc w:val="left"/>
        <w:textAlignment w:val="baseline"/>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第十一条 合同生效及其他</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ascii="宋体" w:hAnsi="宋体" w:cs="宋体"/>
          <w:sz w:val="24"/>
          <w:szCs w:val="24"/>
          <w:highlight w:val="none"/>
        </w:rPr>
      </w:pPr>
      <w:r>
        <w:rPr>
          <w:rFonts w:hint="eastAsia" w:ascii="宋体" w:hAnsi="宋体" w:cs="宋体"/>
          <w:sz w:val="24"/>
          <w:szCs w:val="24"/>
          <w:highlight w:val="none"/>
        </w:rPr>
        <w:t>11.1甲方要求乙方派专人往施工现场进行配合与解决有关问题时，</w:t>
      </w:r>
      <w:r>
        <w:rPr>
          <w:rFonts w:hint="eastAsia" w:ascii="宋体" w:hAnsi="宋体" w:cs="宋体"/>
          <w:sz w:val="24"/>
          <w:szCs w:val="24"/>
          <w:highlight w:val="none"/>
          <w:lang w:val="en-US" w:eastAsia="zh-CN"/>
        </w:rPr>
        <w:t>乙方应无条件配合</w:t>
      </w:r>
      <w:r>
        <w:rPr>
          <w:rFonts w:hint="eastAsia" w:ascii="宋体" w:hAnsi="宋体" w:cs="宋体"/>
          <w:sz w:val="24"/>
          <w:szCs w:val="24"/>
          <w:highlight w:val="none"/>
        </w:rPr>
        <w:t>。</w:t>
      </w:r>
    </w:p>
    <w:p>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11.2乙方为本合同项目</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至</w:t>
      </w:r>
      <w:r>
        <w:rPr>
          <w:rFonts w:hint="eastAsia" w:ascii="宋体" w:hAnsi="宋体" w:cs="宋体"/>
          <w:sz w:val="24"/>
          <w:szCs w:val="24"/>
          <w:highlight w:val="none"/>
          <w:lang w:val="en-US" w:eastAsia="zh-CN"/>
        </w:rPr>
        <w:t>施工</w:t>
      </w:r>
      <w:r>
        <w:rPr>
          <w:rFonts w:hint="eastAsia" w:ascii="宋体" w:hAnsi="宋体" w:cs="宋体"/>
          <w:sz w:val="24"/>
          <w:szCs w:val="24"/>
          <w:highlight w:val="none"/>
        </w:rPr>
        <w:t>结束为止。</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11.3本项目中，乙方不得指定建筑材料、设备的生产厂或供货商。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11.4甲方委托乙方承担本合同内容以外的工作服务，另行签订协议。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5</w:t>
      </w:r>
      <w:r>
        <w:rPr>
          <w:rFonts w:hint="eastAsia" w:ascii="宋体" w:hAnsi="宋体" w:cs="宋体"/>
          <w:sz w:val="24"/>
          <w:szCs w:val="24"/>
          <w:highlight w:val="none"/>
        </w:rPr>
        <w:t>由于不可抗力因素致使合同无法履行时，双方应及时协商解决。</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6</w:t>
      </w:r>
      <w:r>
        <w:rPr>
          <w:rFonts w:hint="eastAsia" w:ascii="宋体" w:hAnsi="宋体" w:cs="宋体"/>
          <w:sz w:val="24"/>
          <w:szCs w:val="24"/>
          <w:highlight w:val="none"/>
        </w:rPr>
        <w:t>本合同双方签字盖章即生效，一式</w:t>
      </w:r>
      <w:r>
        <w:rPr>
          <w:rFonts w:hint="eastAsia" w:ascii="宋体" w:hAnsi="宋体" w:cs="宋体"/>
          <w:sz w:val="24"/>
          <w:szCs w:val="24"/>
          <w:highlight w:val="none"/>
          <w:u w:val="single"/>
          <w:lang w:val="en-US" w:eastAsia="zh-CN"/>
        </w:rPr>
        <w:t>陆</w:t>
      </w:r>
      <w:r>
        <w:rPr>
          <w:rFonts w:hint="eastAsia" w:ascii="宋体" w:hAnsi="宋体" w:cs="宋体"/>
          <w:sz w:val="24"/>
          <w:szCs w:val="24"/>
          <w:highlight w:val="none"/>
        </w:rPr>
        <w:t>份，甲方</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u w:val="single"/>
          <w:lang w:val="en-US" w:eastAsia="zh-CN"/>
        </w:rPr>
        <w:t xml:space="preserve">肆 </w:t>
      </w:r>
      <w:r>
        <w:rPr>
          <w:rFonts w:hint="eastAsia" w:ascii="宋体" w:hAnsi="宋体" w:cs="宋体"/>
          <w:sz w:val="24"/>
          <w:szCs w:val="24"/>
          <w:highlight w:val="none"/>
        </w:rPr>
        <w:t>份，乙方</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u w:val="single"/>
          <w:lang w:val="en-US" w:eastAsia="zh-CN"/>
        </w:rPr>
        <w:t xml:space="preserve">贰 </w:t>
      </w:r>
      <w:r>
        <w:rPr>
          <w:rFonts w:hint="eastAsia" w:ascii="宋体" w:hAnsi="宋体" w:cs="宋体"/>
          <w:sz w:val="24"/>
          <w:szCs w:val="24"/>
          <w:highlight w:val="none"/>
        </w:rPr>
        <w:t>份</w:t>
      </w:r>
      <w:r>
        <w:rPr>
          <w:rFonts w:hint="eastAsia" w:ascii="宋体" w:hAnsi="宋体" w:cs="宋体"/>
          <w:sz w:val="24"/>
          <w:szCs w:val="24"/>
          <w:highlight w:val="none"/>
          <w:lang w:eastAsia="zh-CN"/>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7</w:t>
      </w:r>
      <w:r>
        <w:rPr>
          <w:rFonts w:hint="eastAsia" w:ascii="宋体" w:hAnsi="宋体" w:cs="宋体"/>
          <w:sz w:val="24"/>
          <w:szCs w:val="24"/>
          <w:highlight w:val="none"/>
        </w:rPr>
        <w:t>双方认可的来往传真、电报、会议纪要等，均为合同的组成部分，与本合同具有同等法律效力。</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rPr>
        <w:t xml:space="preserve"> 履约</w:t>
      </w:r>
      <w:r>
        <w:rPr>
          <w:rFonts w:hint="eastAsia" w:ascii="宋体" w:hAnsi="宋体" w:eastAsia="宋体" w:cs="宋体"/>
          <w:color w:val="000000"/>
          <w:sz w:val="24"/>
          <w:highlight w:val="none"/>
          <w:lang w:eastAsia="zh-CN"/>
        </w:rPr>
        <w:t>担保</w:t>
      </w:r>
      <w:r>
        <w:rPr>
          <w:rFonts w:hint="eastAsia" w:ascii="宋体" w:hAnsi="宋体" w:eastAsia="宋体" w:cs="宋体"/>
          <w:color w:val="000000"/>
          <w:sz w:val="24"/>
          <w:highlight w:val="none"/>
        </w:rPr>
        <w:t>：□无；</w:t>
      </w:r>
      <w:r>
        <w:rPr>
          <w:rFonts w:ascii="Wingdings 2" w:hAnsi="Wingdings 2" w:eastAsia="宋体" w:cs="宋体"/>
          <w:color w:val="000000"/>
          <w:sz w:val="24"/>
          <w:highlight w:val="none"/>
        </w:rPr>
        <w:sym w:font="Wingdings 2" w:char="0052"/>
      </w:r>
      <w:r>
        <w:rPr>
          <w:rFonts w:hint="eastAsia" w:ascii="宋体" w:hAnsi="宋体" w:eastAsia="宋体" w:cs="宋体"/>
          <w:color w:val="000000"/>
          <w:sz w:val="24"/>
          <w:highlight w:val="none"/>
        </w:rPr>
        <w:t>有,本合同签订</w:t>
      </w:r>
      <w:r>
        <w:rPr>
          <w:rFonts w:hint="eastAsia" w:ascii="宋体" w:hAnsi="宋体" w:eastAsia="宋体" w:cs="宋体"/>
          <w:color w:val="000000"/>
          <w:sz w:val="24"/>
          <w:highlight w:val="none"/>
          <w:lang w:eastAsia="zh-CN"/>
        </w:rPr>
        <w:t>后</w:t>
      </w:r>
      <w:r>
        <w:rPr>
          <w:rFonts w:hint="eastAsia" w:ascii="宋体" w:hAnsi="宋体" w:eastAsia="宋体" w:cs="宋体"/>
          <w:color w:val="000000"/>
          <w:sz w:val="24"/>
          <w:highlight w:val="none"/>
          <w:lang w:val="en-US" w:eastAsia="zh-CN"/>
        </w:rPr>
        <w:t>30日内</w:t>
      </w:r>
      <w:r>
        <w:rPr>
          <w:rFonts w:hint="eastAsia" w:ascii="宋体" w:hAnsi="宋体" w:eastAsia="宋体" w:cs="宋体"/>
          <w:color w:val="000000"/>
          <w:sz w:val="24"/>
          <w:highlight w:val="none"/>
          <w:u w:val="single"/>
        </w:rPr>
        <w:t>以合同暂定总价的10%作为履约保证金，</w:t>
      </w:r>
      <w:r>
        <w:rPr>
          <w:rFonts w:hint="eastAsia" w:ascii="宋体" w:hAnsi="宋体" w:eastAsia="宋体" w:cs="宋体"/>
          <w:color w:val="000000"/>
          <w:sz w:val="24"/>
          <w:highlight w:val="none"/>
        </w:rPr>
        <w:t>金额为：</w:t>
      </w:r>
      <w:r>
        <w:rPr>
          <w:rFonts w:hint="eastAsia" w:ascii="宋体" w:hAnsi="宋体" w:cs="宋体"/>
          <w:color w:val="000000"/>
          <w:sz w:val="24"/>
          <w:highlight w:val="none"/>
          <w:u w:val="single"/>
          <w:lang w:val="en-US" w:eastAsia="zh-CN"/>
        </w:rPr>
        <w:t xml:space="preserve">       元</w:t>
      </w:r>
      <w:r>
        <w:rPr>
          <w:rFonts w:hint="eastAsia" w:ascii="宋体" w:hAnsi="宋体" w:eastAsia="宋体" w:cs="宋体"/>
          <w:color w:val="000000"/>
          <w:sz w:val="24"/>
          <w:highlight w:val="none"/>
          <w:u w:val="single"/>
        </w:rPr>
        <w:t>（大写人民币：</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。未按时提供的，甲方有权解除合同并要求乙方支付合同暂定总价 20%作为违约金</w:t>
      </w:r>
      <w:r>
        <w:rPr>
          <w:rFonts w:hint="eastAsia" w:ascii="宋体" w:hAnsi="宋体" w:eastAsia="宋体" w:cs="宋体"/>
          <w:color w:val="000000"/>
          <w:sz w:val="24"/>
          <w:highlight w:val="none"/>
          <w:lang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lang w:val="en-US" w:eastAsia="zh-CN"/>
        </w:rPr>
        <w:t>.</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履约</w:t>
      </w:r>
      <w:r>
        <w:rPr>
          <w:rFonts w:hint="eastAsia" w:ascii="宋体" w:hAnsi="宋体" w:eastAsia="宋体" w:cs="宋体"/>
          <w:color w:val="000000"/>
          <w:sz w:val="24"/>
          <w:highlight w:val="none"/>
          <w:lang w:eastAsia="zh-CN"/>
        </w:rPr>
        <w:t>担保</w:t>
      </w:r>
      <w:r>
        <w:rPr>
          <w:rFonts w:hint="eastAsia" w:ascii="宋体" w:hAnsi="宋体" w:eastAsia="宋体" w:cs="宋体"/>
          <w:color w:val="000000"/>
          <w:sz w:val="24"/>
          <w:highlight w:val="none"/>
        </w:rPr>
        <w:t>按以下</w:t>
      </w:r>
      <w:r>
        <w:rPr>
          <w:rFonts w:hint="eastAsia" w:ascii="宋体" w:hAnsi="宋体" w:cs="宋体"/>
          <w:color w:val="000000"/>
          <w:sz w:val="24"/>
          <w:highlight w:val="none"/>
          <w:u w:val="single"/>
          <w:lang w:val="en-US" w:eastAsia="zh-CN"/>
        </w:rPr>
        <w:t>（1）</w:t>
      </w:r>
      <w:r>
        <w:rPr>
          <w:rFonts w:hint="eastAsia" w:ascii="宋体" w:hAnsi="宋体" w:eastAsia="宋体" w:cs="宋体"/>
          <w:color w:val="000000"/>
          <w:sz w:val="24"/>
          <w:highlight w:val="none"/>
        </w:rPr>
        <w:t>形式提供：</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（1）符合甲方要求（详见附件</w:t>
      </w:r>
      <w:r>
        <w:rPr>
          <w:rFonts w:hint="eastAsia" w:ascii="宋体" w:hAnsi="宋体" w:cs="宋体"/>
          <w:color w:val="000000"/>
          <w:sz w:val="24"/>
          <w:highlight w:val="none"/>
          <w:lang w:val="en-US" w:eastAsia="zh-CN"/>
        </w:rPr>
        <w:t>4</w:t>
      </w:r>
      <w:r>
        <w:rPr>
          <w:rFonts w:hint="eastAsia" w:ascii="宋体" w:hAnsi="宋体" w:eastAsia="宋体" w:cs="宋体"/>
          <w:color w:val="000000"/>
          <w:sz w:val="24"/>
          <w:highlight w:val="none"/>
        </w:rPr>
        <w:t>保函格式）的银行独立保函</w:t>
      </w:r>
      <w:r>
        <w:rPr>
          <w:rFonts w:hint="eastAsia" w:ascii="宋体" w:hAnsi="宋体" w:eastAsia="宋体" w:cs="宋体"/>
          <w:color w:val="000000"/>
          <w:sz w:val="24"/>
          <w:highlight w:val="none"/>
          <w:lang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（2）现金转账至甲方以下指定账户：</w:t>
      </w:r>
    </w:p>
    <w:p>
      <w:pPr>
        <w:adjustRightInd w:val="0"/>
        <w:snapToGrid w:val="0"/>
        <w:spacing w:line="360" w:lineRule="auto"/>
        <w:ind w:firstLine="720" w:firstLineChars="300"/>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户</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名：广州市净水有限公司</w:t>
      </w:r>
    </w:p>
    <w:p>
      <w:pPr>
        <w:adjustRightInd w:val="0"/>
        <w:snapToGrid w:val="0"/>
        <w:spacing w:line="360" w:lineRule="auto"/>
        <w:ind w:firstLine="720" w:firstLineChars="300"/>
        <w:outlineLvl w:val="9"/>
        <w:rPr>
          <w:rFonts w:hint="eastAsia" w:ascii="宋体" w:hAnsi="宋体" w:cs="宋体"/>
          <w:color w:val="000000"/>
          <w:sz w:val="24"/>
          <w:highlight w:val="none"/>
          <w:lang w:val="en-US" w:eastAsia="zh-CN"/>
        </w:rPr>
      </w:pPr>
      <w:r>
        <w:rPr>
          <w:rFonts w:hint="eastAsia" w:ascii="宋体" w:hAnsi="宋体" w:eastAsia="宋体" w:cs="宋体"/>
          <w:color w:val="000000"/>
          <w:sz w:val="24"/>
          <w:highlight w:val="none"/>
        </w:rPr>
        <w:t>账</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号：</w:t>
      </w:r>
      <w:r>
        <w:rPr>
          <w:rFonts w:hint="eastAsia" w:ascii="宋体" w:hAnsi="宋体" w:cs="宋体"/>
          <w:color w:val="000000"/>
          <w:sz w:val="24"/>
          <w:highlight w:val="none"/>
          <w:lang w:val="en-US" w:eastAsia="zh-CN"/>
        </w:rPr>
        <w:t>82010154900000342</w:t>
      </w:r>
    </w:p>
    <w:p>
      <w:pPr>
        <w:adjustRightInd w:val="0"/>
        <w:snapToGrid w:val="0"/>
        <w:spacing w:line="360" w:lineRule="auto"/>
        <w:ind w:firstLine="720" w:firstLineChars="300"/>
        <w:outlineLvl w:val="9"/>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开户行：浦发银行广州分行</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lang w:val="en-US" w:eastAsia="zh-CN"/>
        </w:rPr>
        <w:t>.</w:t>
      </w:r>
      <w:r>
        <w:rPr>
          <w:rFonts w:hint="eastAsia" w:ascii="宋体" w:hAnsi="宋体" w:cs="宋体"/>
          <w:color w:val="000000"/>
          <w:sz w:val="24"/>
          <w:highlight w:val="none"/>
          <w:lang w:val="en-US" w:eastAsia="zh-CN"/>
        </w:rPr>
        <w:t>8</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履约担保的担保期限和返还</w:t>
      </w:r>
      <w:r>
        <w:rPr>
          <w:rFonts w:hint="eastAsia" w:ascii="宋体" w:hAnsi="宋体" w:eastAsia="宋体" w:cs="宋体"/>
          <w:color w:val="000000"/>
          <w:sz w:val="24"/>
          <w:highlight w:val="none"/>
          <w:lang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履约银行保函（或现金履约保证金）的担保期限：从提供履约担保（或转账成功）之日起至合同</w:t>
      </w:r>
      <w:r>
        <w:rPr>
          <w:rFonts w:hint="eastAsia" w:ascii="宋体" w:hAnsi="宋体" w:eastAsia="宋体" w:cs="宋体"/>
          <w:color w:val="000000"/>
          <w:sz w:val="24"/>
          <w:highlight w:val="none"/>
          <w:lang w:val="en-US" w:eastAsia="zh-CN"/>
        </w:rPr>
        <w:t>结算</w:t>
      </w:r>
      <w:r>
        <w:rPr>
          <w:rFonts w:hint="eastAsia" w:ascii="宋体" w:hAnsi="宋体" w:eastAsia="宋体" w:cs="宋体"/>
          <w:color w:val="000000"/>
          <w:sz w:val="24"/>
          <w:highlight w:val="none"/>
        </w:rPr>
        <w:t>完成。</w:t>
      </w:r>
    </w:p>
    <w:p>
      <w:pPr>
        <w:adjustRightInd w:val="0"/>
        <w:snapToGrid w:val="0"/>
        <w:spacing w:line="360" w:lineRule="auto"/>
        <w:ind w:firstLine="480" w:firstLineChars="200"/>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履约银行保函在合同</w:t>
      </w:r>
      <w:r>
        <w:rPr>
          <w:rFonts w:hint="eastAsia" w:ascii="宋体" w:hAnsi="宋体" w:eastAsia="宋体" w:cs="宋体"/>
          <w:color w:val="000000"/>
          <w:sz w:val="24"/>
          <w:highlight w:val="none"/>
          <w:lang w:val="en-US" w:eastAsia="zh-CN"/>
        </w:rPr>
        <w:t>结算</w:t>
      </w:r>
      <w:r>
        <w:rPr>
          <w:rFonts w:hint="eastAsia" w:ascii="宋体" w:hAnsi="宋体" w:eastAsia="宋体" w:cs="宋体"/>
          <w:color w:val="000000"/>
          <w:sz w:val="24"/>
          <w:highlight w:val="none"/>
        </w:rPr>
        <w:t>完成后，由乙方提出申请，甲方在</w:t>
      </w:r>
      <w:r>
        <w:rPr>
          <w:rFonts w:hint="eastAsia" w:ascii="宋体" w:hAnsi="宋体" w:eastAsia="宋体" w:cs="宋体"/>
          <w:color w:val="000000"/>
          <w:sz w:val="24"/>
          <w:highlight w:val="none"/>
          <w:u w:val="single"/>
        </w:rPr>
        <w:t>28</w:t>
      </w:r>
      <w:r>
        <w:rPr>
          <w:rFonts w:hint="eastAsia" w:ascii="宋体" w:hAnsi="宋体" w:eastAsia="宋体" w:cs="宋体"/>
          <w:color w:val="000000"/>
          <w:sz w:val="24"/>
          <w:highlight w:val="none"/>
        </w:rPr>
        <w:t>日内返还，不支付利息</w:t>
      </w:r>
      <w:r>
        <w:rPr>
          <w:rFonts w:hint="eastAsia" w:ascii="宋体" w:hAnsi="宋体" w:eastAsia="宋体" w:cs="宋体"/>
          <w:color w:val="000000"/>
          <w:sz w:val="24"/>
          <w:highlight w:val="none"/>
          <w:lang w:eastAsia="zh-CN"/>
        </w:rPr>
        <w:t>。</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延长担保期限。乙方以履约银行保函形式提交履约保证金的，在银行保函到期前，乙方应提前</w:t>
      </w:r>
      <w:r>
        <w:rPr>
          <w:rFonts w:hint="eastAsia" w:ascii="宋体" w:hAnsi="宋体" w:eastAsia="宋体" w:cs="宋体"/>
          <w:color w:val="000000"/>
          <w:sz w:val="24"/>
          <w:highlight w:val="none"/>
          <w:u w:val="single"/>
        </w:rPr>
        <w:t xml:space="preserve"> 7 </w:t>
      </w:r>
      <w:r>
        <w:rPr>
          <w:rFonts w:hint="eastAsia" w:ascii="宋体" w:hAnsi="宋体" w:eastAsia="宋体" w:cs="宋体"/>
          <w:color w:val="000000"/>
          <w:sz w:val="24"/>
          <w:highlight w:val="none"/>
        </w:rPr>
        <w:t>日向甲方提交新的保函以替换即将到期的保函。如乙方未及时提交的，甲方有权直接要求担保银行支付其担保的全部金额并解除合同。</w:t>
      </w:r>
    </w:p>
    <w:p>
      <w:pPr>
        <w:adjustRightInd w:val="0"/>
        <w:snapToGrid w:val="0"/>
        <w:spacing w:line="360" w:lineRule="auto"/>
        <w:ind w:firstLine="480" w:firstLineChars="200"/>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现金履约保证金的退还：合</w:t>
      </w:r>
      <w:r>
        <w:rPr>
          <w:rFonts w:hint="eastAsia" w:ascii="宋体" w:hAnsi="宋体" w:eastAsia="宋体" w:cs="宋体"/>
          <w:color w:val="000000"/>
          <w:sz w:val="24"/>
          <w:highlight w:val="none"/>
          <w:lang w:val="en-US" w:eastAsia="zh-CN"/>
        </w:rPr>
        <w:t>同结算</w:t>
      </w:r>
      <w:r>
        <w:rPr>
          <w:rFonts w:hint="eastAsia" w:ascii="宋体" w:hAnsi="宋体" w:eastAsia="宋体" w:cs="宋体"/>
          <w:color w:val="000000"/>
          <w:sz w:val="24"/>
          <w:highlight w:val="none"/>
        </w:rPr>
        <w:t>完成后，由乙方提出申请，甲方在</w:t>
      </w:r>
      <w:r>
        <w:rPr>
          <w:rFonts w:hint="eastAsia" w:ascii="宋体" w:hAnsi="宋体" w:eastAsia="宋体" w:cs="宋体"/>
          <w:color w:val="000000"/>
          <w:sz w:val="24"/>
          <w:highlight w:val="none"/>
          <w:u w:val="single"/>
        </w:rPr>
        <w:t>28</w:t>
      </w:r>
      <w:r>
        <w:rPr>
          <w:rFonts w:hint="eastAsia" w:ascii="宋体" w:hAnsi="宋体" w:eastAsia="宋体" w:cs="宋体"/>
          <w:color w:val="000000"/>
          <w:sz w:val="24"/>
          <w:highlight w:val="none"/>
        </w:rPr>
        <w:t>日内将剩余保证金（无息）返还。</w:t>
      </w:r>
    </w:p>
    <w:p>
      <w:pPr>
        <w:spacing w:line="360" w:lineRule="auto"/>
        <w:ind w:leftChars="0" w:firstLine="480" w:firstLineChars="200"/>
        <w:rPr>
          <w:rFonts w:ascii="宋体" w:hAnsi="宋体" w:cs="宋体"/>
          <w:sz w:val="24"/>
          <w:szCs w:val="24"/>
          <w:highlight w:val="none"/>
        </w:rPr>
      </w:pPr>
      <w:r>
        <w:rPr>
          <w:rFonts w:hint="eastAsia" w:ascii="宋体" w:hAnsi="宋体" w:cs="宋体"/>
          <w:sz w:val="24"/>
          <w:szCs w:val="24"/>
          <w:highlight w:val="none"/>
        </w:rPr>
        <w:t>11.</w:t>
      </w:r>
      <w:r>
        <w:rPr>
          <w:rFonts w:hint="eastAsia" w:ascii="宋体" w:hAnsi="宋体" w:cs="宋体"/>
          <w:sz w:val="24"/>
          <w:szCs w:val="24"/>
          <w:highlight w:val="none"/>
          <w:lang w:val="en-US" w:eastAsia="zh-CN"/>
        </w:rPr>
        <w:t>9</w:t>
      </w:r>
      <w:r>
        <w:rPr>
          <w:rFonts w:hint="eastAsia" w:ascii="宋体" w:hAnsi="宋体" w:cs="宋体"/>
          <w:sz w:val="24"/>
          <w:szCs w:val="24"/>
          <w:highlight w:val="none"/>
        </w:rPr>
        <w:t>未尽事宜，经双方协商一致，签订补充协议，补充协议与本合同具有同等效力。</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11.</w:t>
      </w: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本合同附件是合同不可分割的一部分，具有相同的法律效力，具体附件如下：</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附件1：</w:t>
      </w:r>
      <w:r>
        <w:rPr>
          <w:rFonts w:hint="eastAsia" w:ascii="宋体" w:hAnsi="宋体" w:cs="宋体"/>
          <w:color w:val="000000"/>
          <w:sz w:val="24"/>
          <w:highlight w:val="none"/>
          <w:lang w:val="en-US" w:eastAsia="zh-CN"/>
        </w:rPr>
        <w:t>设计费报价单</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宋体" w:hAnsi="宋体" w:cs="宋体"/>
          <w:color w:val="000000"/>
          <w:sz w:val="24"/>
          <w:highlight w:val="none"/>
        </w:rPr>
      </w:pPr>
      <w:r>
        <w:rPr>
          <w:rFonts w:hint="eastAsia" w:ascii="宋体" w:hAnsi="宋体" w:cs="宋体"/>
          <w:color w:val="000000"/>
          <w:sz w:val="24"/>
          <w:highlight w:val="none"/>
        </w:rPr>
        <w:t>附件2：廉洁协议</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附件3：安全协议书</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附件4：</w:t>
      </w:r>
      <w:r>
        <w:rPr>
          <w:rFonts w:hint="default" w:ascii="宋体" w:hAnsi="宋体" w:cs="宋体"/>
          <w:color w:val="000000"/>
          <w:sz w:val="24"/>
          <w:highlight w:val="none"/>
          <w:lang w:val="en-US" w:eastAsia="zh-CN"/>
        </w:rPr>
        <w:t>履约保函模板</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附件5 ：成交通知书</w:t>
      </w:r>
    </w:p>
    <w:p>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附件6 ：本设计项目投入人员架构表</w:t>
      </w:r>
    </w:p>
    <w:p>
      <w:pPr>
        <w:pStyle w:val="16"/>
        <w:spacing w:line="360" w:lineRule="auto"/>
        <w:ind w:left="465" w:leftChars="50" w:hanging="360" w:hangingChars="150"/>
        <w:rPr>
          <w:rFonts w:hint="eastAsia" w:ascii="宋体" w:hAnsi="宋体" w:cs="宋体"/>
          <w:color w:val="000000"/>
          <w:sz w:val="24"/>
          <w:highlight w:val="none"/>
        </w:rPr>
      </w:pPr>
    </w:p>
    <w:p>
      <w:pPr>
        <w:pStyle w:val="16"/>
        <w:spacing w:line="360" w:lineRule="auto"/>
        <w:ind w:left="465" w:leftChars="50" w:hanging="360" w:hangingChars="150"/>
        <w:rPr>
          <w:rFonts w:hint="eastAsia" w:ascii="宋体" w:hAnsi="宋体" w:cs="宋体"/>
          <w:color w:val="000000"/>
          <w:sz w:val="24"/>
          <w:highlight w:val="none"/>
        </w:rPr>
      </w:pPr>
      <w:r>
        <w:rPr>
          <w:rFonts w:hint="eastAsia" w:ascii="宋体" w:hAnsi="宋体" w:cs="宋体"/>
          <w:color w:val="000000"/>
          <w:sz w:val="24"/>
          <w:highlight w:val="none"/>
        </w:rPr>
        <w:t>（以下无正文）</w:t>
      </w:r>
    </w:p>
    <w:tbl>
      <w:tblPr>
        <w:tblStyle w:val="27"/>
        <w:tblpPr w:leftFromText="180" w:rightFromText="180" w:vertAnchor="text" w:horzAnchor="page" w:tblpX="1679" w:tblpY="375"/>
        <w:tblOverlap w:val="never"/>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57"/>
        <w:gridCol w:w="562"/>
        <w:gridCol w:w="4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3857" w:type="dxa"/>
            <w:tcBorders>
              <w:top w:val="nil"/>
              <w:left w:val="nil"/>
              <w:bottom w:val="nil"/>
              <w:right w:val="nil"/>
            </w:tcBorders>
            <w:noWrap w:val="0"/>
            <w:vAlign w:val="top"/>
          </w:tcPr>
          <w:p>
            <w:pPr>
              <w:jc w:val="both"/>
              <w:rPr>
                <w:rFonts w:ascii="宋体" w:hAnsi="宋体" w:cs="宋体"/>
                <w:sz w:val="24"/>
                <w:highlight w:val="none"/>
              </w:rPr>
            </w:pPr>
            <w:r>
              <w:rPr>
                <w:rFonts w:hint="eastAsia" w:ascii="宋体" w:hAnsi="宋体" w:cs="宋体"/>
                <w:color w:val="000000"/>
                <w:sz w:val="24"/>
                <w:highlight w:val="none"/>
              </w:rPr>
              <w:t>甲方：广州市净水有限公司</w:t>
            </w:r>
          </w:p>
        </w:tc>
        <w:tc>
          <w:tcPr>
            <w:tcW w:w="562"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r>
              <w:rPr>
                <w:rFonts w:hint="eastAsia" w:ascii="宋体" w:hAnsi="宋体" w:cs="宋体"/>
                <w:color w:val="000000"/>
                <w:sz w:val="24"/>
                <w:highlight w:val="none"/>
              </w:rPr>
              <w:t>(盖章)</w:t>
            </w:r>
          </w:p>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r>
              <w:rPr>
                <w:rFonts w:hint="eastAsia" w:ascii="宋体" w:hAnsi="宋体" w:cs="宋体"/>
                <w:color w:val="000000"/>
                <w:sz w:val="24"/>
                <w:highlight w:val="none"/>
              </w:rPr>
              <w:t>法定代表人/授权代理人：</w:t>
            </w:r>
          </w:p>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法定代表人/授权代理人：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hint="eastAsia" w:ascii="宋体" w:hAnsi="宋体" w:eastAsia="宋体" w:cs="宋体"/>
                <w:sz w:val="24"/>
                <w:highlight w:val="none"/>
                <w:lang w:val="en-US" w:eastAsia="zh-CN"/>
              </w:rPr>
            </w:pPr>
            <w:r>
              <w:rPr>
                <w:rFonts w:hint="eastAsia" w:ascii="宋体" w:hAnsi="宋体" w:cs="宋体"/>
                <w:color w:val="000000"/>
                <w:sz w:val="24"/>
                <w:highlight w:val="none"/>
              </w:rPr>
              <w:t>联系人：</w:t>
            </w: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ind w:right="0" w:rightChars="0"/>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sz w:val="24"/>
                <w:highlight w:val="none"/>
              </w:rPr>
            </w:pPr>
            <w:r>
              <w:rPr>
                <w:rFonts w:hint="eastAsia" w:ascii="宋体" w:hAnsi="宋体" w:cs="宋体"/>
                <w:color w:val="000000"/>
                <w:sz w:val="24"/>
                <w:highlight w:val="none"/>
              </w:rPr>
              <w:t>地址：广州市天河区临江大道501号</w:t>
            </w: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tabs>
                <w:tab w:val="right" w:pos="4098"/>
              </w:tabs>
              <w:spacing w:line="360" w:lineRule="auto"/>
              <w:jc w:val="both"/>
              <w:rPr>
                <w:rFonts w:ascii="宋体" w:hAnsi="宋体" w:cs="宋体"/>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lang w:val="en-US" w:eastAsia="zh-CN"/>
              </w:rPr>
              <w:t>510000</w:t>
            </w:r>
            <w:r>
              <w:rPr>
                <w:rFonts w:hint="eastAsia" w:ascii="宋体" w:hAnsi="宋体" w:cs="宋体"/>
                <w:sz w:val="24"/>
                <w:highlight w:val="none"/>
              </w:rPr>
              <w:tab/>
            </w: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3857" w:type="dxa"/>
            <w:tcBorders>
              <w:top w:val="nil"/>
              <w:left w:val="nil"/>
              <w:bottom w:val="nil"/>
              <w:right w:val="nil"/>
            </w:tcBorders>
            <w:noWrap w:val="0"/>
            <w:vAlign w:val="top"/>
          </w:tcPr>
          <w:p>
            <w:pPr>
              <w:spacing w:line="360" w:lineRule="auto"/>
              <w:jc w:val="both"/>
              <w:rPr>
                <w:rFonts w:hint="default" w:ascii="宋体" w:hAnsi="宋体" w:eastAsia="宋体" w:cs="宋体"/>
                <w:sz w:val="24"/>
                <w:highlight w:val="none"/>
                <w:lang w:val="en-US" w:eastAsia="zh-CN"/>
              </w:rPr>
            </w:pPr>
            <w:r>
              <w:rPr>
                <w:rFonts w:hint="eastAsia" w:ascii="宋体" w:hAnsi="宋体" w:cs="宋体"/>
                <w:color w:val="000000"/>
                <w:sz w:val="24"/>
                <w:highlight w:val="none"/>
              </w:rPr>
              <w:t>电话：</w:t>
            </w: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sz w:val="24"/>
                <w:highlight w:val="none"/>
              </w:rPr>
            </w:pPr>
            <w:r>
              <w:rPr>
                <w:rFonts w:hint="eastAsia" w:ascii="宋体" w:hAnsi="宋体" w:cs="宋体"/>
                <w:color w:val="000000"/>
                <w:sz w:val="24"/>
                <w:highlight w:val="none"/>
              </w:rPr>
              <w:t>传真：</w:t>
            </w: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rPr>
              <w:t>银行帐户：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857" w:type="dxa"/>
            <w:tcBorders>
              <w:top w:val="nil"/>
              <w:left w:val="nil"/>
              <w:bottom w:val="nil"/>
              <w:right w:val="nil"/>
            </w:tcBorders>
            <w:noWrap w:val="0"/>
            <w:vAlign w:val="top"/>
          </w:tcPr>
          <w:p>
            <w:pPr>
              <w:spacing w:line="360" w:lineRule="auto"/>
              <w:jc w:val="both"/>
              <w:rPr>
                <w:rFonts w:ascii="宋体" w:hAnsi="宋体" w:cs="宋体"/>
                <w:color w:val="000000"/>
                <w:sz w:val="24"/>
                <w:highlight w:val="none"/>
              </w:rPr>
            </w:pPr>
          </w:p>
        </w:tc>
        <w:tc>
          <w:tcPr>
            <w:tcW w:w="562" w:type="dxa"/>
            <w:tcBorders>
              <w:top w:val="nil"/>
              <w:left w:val="nil"/>
              <w:bottom w:val="nil"/>
              <w:right w:val="nil"/>
            </w:tcBorders>
            <w:noWrap w:val="0"/>
            <w:vAlign w:val="top"/>
          </w:tcPr>
          <w:p>
            <w:pPr>
              <w:spacing w:line="360" w:lineRule="auto"/>
              <w:jc w:val="both"/>
              <w:rPr>
                <w:rFonts w:ascii="宋体" w:hAnsi="宋体" w:cs="宋体"/>
                <w:sz w:val="24"/>
                <w:highlight w:val="none"/>
              </w:rPr>
            </w:pPr>
          </w:p>
        </w:tc>
        <w:tc>
          <w:tcPr>
            <w:tcW w:w="4007" w:type="dxa"/>
            <w:tcBorders>
              <w:top w:val="nil"/>
              <w:left w:val="nil"/>
              <w:bottom w:val="nil"/>
              <w:right w:val="nil"/>
            </w:tcBorders>
            <w:noWrap w:val="0"/>
            <w:vAlign w:val="top"/>
          </w:tcPr>
          <w:p>
            <w:pPr>
              <w:spacing w:line="240" w:lineRule="auto"/>
              <w:jc w:val="both"/>
              <w:rPr>
                <w:rFonts w:ascii="宋体" w:hAnsi="宋体" w:cs="宋体"/>
                <w:color w:val="000000"/>
                <w:sz w:val="24"/>
                <w:highlight w:val="none"/>
              </w:rPr>
            </w:pPr>
            <w:r>
              <w:rPr>
                <w:rFonts w:hint="eastAsia" w:ascii="宋体" w:hAnsi="宋体" w:cs="宋体"/>
                <w:color w:val="000000"/>
                <w:sz w:val="24"/>
                <w:highlight w:val="none"/>
              </w:rPr>
              <w:t>银行帐号：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3857" w:type="dxa"/>
            <w:tcBorders>
              <w:top w:val="nil"/>
              <w:left w:val="nil"/>
              <w:bottom w:val="nil"/>
              <w:right w:val="nil"/>
            </w:tcBorders>
            <w:noWrap w:val="0"/>
            <w:vAlign w:val="top"/>
          </w:tcPr>
          <w:p>
            <w:pPr>
              <w:jc w:val="both"/>
              <w:rPr>
                <w:rFonts w:ascii="宋体" w:hAnsi="宋体" w:cs="宋体"/>
                <w:sz w:val="24"/>
                <w:highlight w:val="none"/>
              </w:rPr>
            </w:pPr>
            <w:r>
              <w:rPr>
                <w:rFonts w:hint="eastAsia" w:ascii="宋体" w:hAnsi="宋体" w:cs="宋体"/>
                <w:sz w:val="24"/>
                <w:highlight w:val="none"/>
              </w:rPr>
              <w:t>签约日期：202</w:t>
            </w:r>
            <w:r>
              <w:rPr>
                <w:rFonts w:hint="eastAsia" w:ascii="宋体" w:hAnsi="宋体" w:cs="宋体"/>
                <w:sz w:val="24"/>
                <w:highlight w:val="none"/>
                <w:lang w:val="en-US" w:eastAsia="zh-CN"/>
              </w:rPr>
              <w:t>4</w:t>
            </w:r>
            <w:r>
              <w:rPr>
                <w:rFonts w:hint="eastAsia" w:ascii="宋体" w:hAnsi="宋体" w:cs="宋体"/>
                <w:sz w:val="24"/>
                <w:highlight w:val="none"/>
              </w:rPr>
              <w:t xml:space="preserve">年  月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日</w:t>
            </w:r>
          </w:p>
        </w:tc>
        <w:tc>
          <w:tcPr>
            <w:tcW w:w="562" w:type="dxa"/>
            <w:tcBorders>
              <w:top w:val="nil"/>
              <w:left w:val="nil"/>
              <w:bottom w:val="nil"/>
              <w:right w:val="nil"/>
            </w:tcBorders>
            <w:noWrap w:val="0"/>
            <w:vAlign w:val="top"/>
          </w:tcPr>
          <w:p>
            <w:pPr>
              <w:jc w:val="both"/>
              <w:rPr>
                <w:rFonts w:ascii="宋体" w:hAnsi="宋体" w:cs="宋体"/>
                <w:sz w:val="24"/>
                <w:highlight w:val="none"/>
              </w:rPr>
            </w:pPr>
          </w:p>
        </w:tc>
        <w:tc>
          <w:tcPr>
            <w:tcW w:w="4007" w:type="dxa"/>
            <w:tcBorders>
              <w:top w:val="nil"/>
              <w:left w:val="nil"/>
              <w:bottom w:val="nil"/>
              <w:right w:val="nil"/>
            </w:tcBorders>
            <w:noWrap w:val="0"/>
            <w:vAlign w:val="top"/>
          </w:tcPr>
          <w:p>
            <w:pPr>
              <w:jc w:val="both"/>
              <w:rPr>
                <w:rFonts w:hint="eastAsia" w:ascii="宋体" w:hAnsi="宋体" w:cs="宋体"/>
                <w:color w:val="000000"/>
                <w:sz w:val="24"/>
                <w:highlight w:val="none"/>
              </w:rPr>
            </w:pPr>
            <w:r>
              <w:rPr>
                <w:rFonts w:hint="eastAsia" w:ascii="宋体" w:hAnsi="宋体" w:cs="宋体"/>
                <w:color w:val="000000"/>
                <w:sz w:val="24"/>
                <w:highlight w:val="none"/>
              </w:rPr>
              <w:t>签约日期：202</w:t>
            </w: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 xml:space="preserve">年  月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 xml:space="preserve"> 日</w:t>
            </w:r>
          </w:p>
        </w:tc>
      </w:tr>
    </w:tbl>
    <w:p>
      <w:pPr>
        <w:pStyle w:val="16"/>
        <w:spacing w:line="360" w:lineRule="auto"/>
        <w:ind w:left="0" w:leftChars="0" w:firstLine="0" w:firstLineChars="0"/>
        <w:rPr>
          <w:rFonts w:hint="eastAsia" w:ascii="宋体" w:hAnsi="宋体" w:cs="宋体"/>
          <w:color w:val="000000"/>
          <w:sz w:val="24"/>
          <w:highlight w:val="none"/>
        </w:rPr>
      </w:pPr>
    </w:p>
    <w:p>
      <w:pPr>
        <w:spacing w:line="360" w:lineRule="auto"/>
        <w:rPr>
          <w:rFonts w:ascii="宋体" w:hAnsi="宋体" w:cs="宋体"/>
          <w:b/>
          <w:bCs/>
          <w:szCs w:val="21"/>
          <w:highlight w:val="none"/>
        </w:rPr>
      </w:pPr>
    </w:p>
    <w:p>
      <w:pPr>
        <w:tabs>
          <w:tab w:val="left" w:pos="709"/>
        </w:tabs>
        <w:ind w:firstLine="646" w:firstLineChars="147"/>
        <w:jc w:val="center"/>
        <w:rPr>
          <w:rFonts w:hint="eastAsia" w:ascii="方正小标宋简体" w:hAnsi="宋体" w:eastAsia="方正小标宋简体"/>
          <w:sz w:val="44"/>
          <w:szCs w:val="44"/>
          <w:highlight w:val="none"/>
        </w:rPr>
      </w:pPr>
    </w:p>
    <w:p>
      <w:pPr>
        <w:tabs>
          <w:tab w:val="left" w:pos="709"/>
        </w:tabs>
        <w:ind w:firstLine="646" w:firstLineChars="147"/>
        <w:jc w:val="center"/>
        <w:rPr>
          <w:rFonts w:hint="eastAsia" w:ascii="方正小标宋简体" w:hAnsi="宋体" w:eastAsia="方正小标宋简体"/>
          <w:sz w:val="44"/>
          <w:szCs w:val="44"/>
          <w:highlight w:val="none"/>
        </w:rPr>
      </w:pPr>
    </w:p>
    <w:p>
      <w:pPr>
        <w:pStyle w:val="26"/>
        <w:rPr>
          <w:rFonts w:hint="eastAsia" w:ascii="方正小标宋简体" w:hAnsi="宋体" w:eastAsia="方正小标宋简体"/>
          <w:sz w:val="44"/>
          <w:szCs w:val="44"/>
          <w:highlight w:val="none"/>
        </w:rPr>
      </w:pPr>
    </w:p>
    <w:p>
      <w:pPr>
        <w:pStyle w:val="26"/>
        <w:rPr>
          <w:rFonts w:hint="eastAsia" w:ascii="方正小标宋简体" w:hAnsi="宋体" w:eastAsia="方正小标宋简体"/>
          <w:sz w:val="44"/>
          <w:szCs w:val="44"/>
          <w:highlight w:val="none"/>
        </w:rPr>
      </w:pPr>
    </w:p>
    <w:p>
      <w:pPr>
        <w:pStyle w:val="26"/>
        <w:rPr>
          <w:rFonts w:hint="eastAsia" w:ascii="方正小标宋简体" w:hAnsi="宋体" w:eastAsia="方正小标宋简体"/>
          <w:sz w:val="44"/>
          <w:szCs w:val="44"/>
          <w:highlight w:val="none"/>
        </w:rPr>
      </w:pPr>
    </w:p>
    <w:p>
      <w:pPr>
        <w:pStyle w:val="26"/>
        <w:rPr>
          <w:rFonts w:hint="eastAsia" w:ascii="方正小标宋简体" w:hAnsi="宋体" w:eastAsia="方正小标宋简体"/>
          <w:sz w:val="44"/>
          <w:szCs w:val="44"/>
          <w:highlight w:val="none"/>
        </w:rPr>
      </w:pPr>
    </w:p>
    <w:p>
      <w:pPr>
        <w:spacing w:line="240" w:lineRule="auto"/>
        <w:jc w:val="left"/>
        <w:rPr>
          <w:rFonts w:hint="eastAsia" w:ascii="宋体" w:hAnsi="宋体" w:cs="宋体"/>
          <w:b/>
          <w:bCs/>
          <w:szCs w:val="21"/>
          <w:highlight w:val="none"/>
        </w:rPr>
      </w:pPr>
    </w:p>
    <w:p>
      <w:pPr>
        <w:spacing w:line="240" w:lineRule="auto"/>
        <w:jc w:val="left"/>
        <w:rPr>
          <w:rFonts w:hint="eastAsia" w:ascii="宋体" w:hAnsi="宋体" w:cs="宋体"/>
          <w:b/>
          <w:bCs/>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1</w:t>
      </w:r>
      <w:r>
        <w:rPr>
          <w:rFonts w:hint="eastAsia" w:ascii="宋体" w:hAnsi="宋体" w:cs="宋体"/>
          <w:b/>
          <w:bCs/>
          <w:szCs w:val="21"/>
          <w:highlight w:val="none"/>
        </w:rPr>
        <w:t xml:space="preserve">  </w:t>
      </w:r>
      <w:r>
        <w:rPr>
          <w:rFonts w:hint="eastAsia" w:ascii="宋体" w:hAnsi="宋体" w:cs="宋体"/>
          <w:b/>
          <w:bCs/>
          <w:szCs w:val="21"/>
          <w:highlight w:val="none"/>
          <w:lang w:val="en-US" w:eastAsia="zh-CN"/>
        </w:rPr>
        <w:t>设计费报价单</w:t>
      </w:r>
    </w:p>
    <w:p>
      <w:pPr>
        <w:spacing w:line="240" w:lineRule="auto"/>
        <w:jc w:val="left"/>
        <w:rPr>
          <w:rFonts w:hint="eastAsia" w:ascii="宋体" w:hAnsi="宋体" w:cs="宋体"/>
          <w:b/>
          <w:bCs/>
          <w:szCs w:val="21"/>
          <w:highlight w:val="none"/>
          <w:lang w:val="en-US" w:eastAsia="zh-CN"/>
        </w:rPr>
      </w:pPr>
    </w:p>
    <w:p>
      <w:pPr>
        <w:spacing w:line="360" w:lineRule="auto"/>
        <w:jc w:val="left"/>
        <w:rPr>
          <w:rFonts w:hint="eastAsia" w:ascii="仿宋_GB2312" w:hAnsi="仿宋_GB2312" w:eastAsia="仿宋_GB2312" w:cs="仿宋_GB2312"/>
          <w:bCs/>
          <w:sz w:val="30"/>
          <w:szCs w:val="30"/>
          <w:highlight w:val="none"/>
        </w:rPr>
      </w:pPr>
      <w:r>
        <w:rPr>
          <w:rFonts w:hint="eastAsia" w:ascii="宋体" w:hAnsi="宋体" w:cs="宋体"/>
          <w:b/>
          <w:bCs/>
          <w:szCs w:val="21"/>
          <w:highlight w:val="none"/>
        </w:rPr>
        <w:t>附件2  廉洁协议</w:t>
      </w:r>
      <w:r>
        <w:rPr>
          <w:rFonts w:hint="eastAsia" w:ascii="仿宋_GB2312" w:hAnsi="仿宋_GB2312" w:eastAsia="仿宋_GB2312" w:cs="仿宋_GB2312"/>
          <w:bCs/>
          <w:sz w:val="30"/>
          <w:szCs w:val="30"/>
          <w:highlight w:val="none"/>
        </w:rPr>
        <w:t xml:space="preserve">             </w:t>
      </w:r>
    </w:p>
    <w:p>
      <w:pPr>
        <w:spacing w:line="360" w:lineRule="auto"/>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spacing w:line="360" w:lineRule="auto"/>
        <w:ind w:firstLine="630" w:firstLineChars="225"/>
        <w:rPr>
          <w:rFonts w:hint="eastAsia" w:ascii="仿宋" w:hAnsi="仿宋" w:eastAsia="仿宋" w:cs="仿宋"/>
          <w:bCs/>
          <w:sz w:val="28"/>
          <w:szCs w:val="28"/>
          <w:highlight w:val="none"/>
        </w:rPr>
      </w:pPr>
      <w:r>
        <w:rPr>
          <w:rFonts w:hint="eastAsia" w:ascii="仿宋" w:hAnsi="仿宋" w:eastAsia="仿宋" w:cs="仿宋"/>
          <w:bCs/>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highlight w:val="none"/>
          <w:u w:val="single"/>
        </w:rPr>
        <w:t>广州市净水有限公司</w:t>
      </w:r>
      <w:r>
        <w:rPr>
          <w:rFonts w:hint="eastAsia" w:ascii="仿宋" w:hAnsi="仿宋" w:eastAsia="仿宋" w:cs="仿宋"/>
          <w:bCs/>
          <w:sz w:val="28"/>
          <w:szCs w:val="28"/>
          <w:highlight w:val="none"/>
        </w:rPr>
        <w:t>(以下称甲方)与</w:t>
      </w:r>
      <w:r>
        <w:rPr>
          <w:rFonts w:hint="eastAsia" w:ascii="仿宋" w:hAnsi="仿宋" w:eastAsia="仿宋" w:cs="仿宋"/>
          <w:sz w:val="28"/>
          <w:szCs w:val="28"/>
          <w:highlight w:val="none"/>
          <w:u w:val="single"/>
          <w:lang w:eastAsia="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(以下称乙方)，特此订立本协议共同遵照执行。</w:t>
      </w:r>
    </w:p>
    <w:p>
      <w:pPr>
        <w:spacing w:line="360" w:lineRule="auto"/>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第一条 甲乙双方的权利和义务</w:t>
      </w:r>
    </w:p>
    <w:p>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（一）甲乙双方严格遵守国家关于市场准入、项目招标投标、市场经营活动等有关法律、法规相关政策及廉政建设的各项规定。</w:t>
      </w:r>
    </w:p>
    <w:p>
      <w:pPr>
        <w:spacing w:line="360" w:lineRule="auto"/>
        <w:ind w:left="0" w:leftChars="0"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（二）严格执行</w:t>
      </w:r>
      <w:r>
        <w:rPr>
          <w:rFonts w:hint="eastAsia" w:ascii="仿宋" w:hAnsi="仿宋" w:eastAsia="仿宋" w:cs="仿宋"/>
          <w:bCs/>
          <w:color w:val="auto"/>
          <w:sz w:val="28"/>
          <w:szCs w:val="28"/>
          <w:highlight w:val="none"/>
          <w:u w:val="single"/>
        </w:rPr>
        <w:t xml:space="preserve"> 广州市净水有限公司2024年度水质中心实验室更新改造设计服务</w:t>
      </w:r>
      <w:r>
        <w:rPr>
          <w:rFonts w:hint="eastAsia" w:ascii="仿宋" w:hAnsi="仿宋" w:eastAsia="仿宋" w:cs="仿宋"/>
          <w:bCs/>
          <w:sz w:val="28"/>
          <w:szCs w:val="28"/>
          <w:highlight w:val="none"/>
          <w:u w:val="single"/>
          <w:lang w:val="en-US" w:eastAsia="zh-CN"/>
        </w:rPr>
        <w:t>合同</w:t>
      </w:r>
      <w:r>
        <w:rPr>
          <w:rFonts w:hint="eastAsia" w:ascii="仿宋" w:hAnsi="仿宋" w:eastAsia="仿宋" w:cs="仿宋"/>
          <w:bCs/>
          <w:sz w:val="28"/>
          <w:szCs w:val="28"/>
          <w:highlight w:val="none"/>
        </w:rPr>
        <w:t>（以下简称：主合同），自觉履行合同约定的相关义务。</w:t>
      </w:r>
    </w:p>
    <w:p>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（三）在业务活动中坚持公开、公正、诚信、透明的原则，不得损害国家、集体利益。</w:t>
      </w:r>
    </w:p>
    <w:p>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（四）建立健全廉洁从业制度，开展廉洁教育，公布举报电话，监督并认真查处不廉洁及违法违纪行为。</w:t>
      </w:r>
    </w:p>
    <w:p>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（五）发现对方在业务活动中有不廉洁行为，应及时提醒对方纠正。情节严重的，应向其有关监督部门检举。</w:t>
      </w:r>
    </w:p>
    <w:p>
      <w:pPr>
        <w:spacing w:line="360" w:lineRule="auto"/>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第二条</w:t>
      </w:r>
      <w:r>
        <w:rPr>
          <w:rFonts w:hint="eastAsia" w:ascii="仿宋" w:hAnsi="仿宋" w:eastAsia="仿宋" w:cs="仿宋"/>
          <w:b/>
          <w:bCs w:val="0"/>
          <w:sz w:val="28"/>
          <w:szCs w:val="28"/>
          <w:highlight w:val="none"/>
          <w:lang w:val="en-US" w:eastAsia="zh-CN"/>
        </w:rPr>
        <w:t xml:space="preserve"> </w:t>
      </w:r>
      <w:r>
        <w:rPr>
          <w:rFonts w:hint="eastAsia" w:ascii="仿宋" w:hAnsi="仿宋" w:eastAsia="仿宋" w:cs="仿宋"/>
          <w:b/>
          <w:bCs w:val="0"/>
          <w:sz w:val="28"/>
          <w:szCs w:val="28"/>
          <w:highlight w:val="none"/>
        </w:rPr>
        <w:t>甲方的义务</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（一）甲方及其工作人员不得索要或接受乙方的礼金、有价证券和贵重物品，不得在乙方报销任何应由甲方或个人支付的费用等。</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（三）甲方及其工作人员不得要求或者接受乙方为其住房装修、婚丧嫁娶活动、配偶子女工作安排以及出国出境、旅游等提供方便等。</w:t>
      </w:r>
    </w:p>
    <w:p>
      <w:pPr>
        <w:spacing w:line="360" w:lineRule="auto"/>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（四）甲方工作人员不得在乙方或与乙方有股权关联的企业兼职，不得向乙方介绍家属或者亲友从事与甲方业务有关的经济活动。</w:t>
      </w:r>
    </w:p>
    <w:p>
      <w:pPr>
        <w:spacing w:line="360" w:lineRule="auto"/>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（六）甲方工作人员不得利用职务之便收受乙方以回扣、手续费、加班费、咨询费、劳务费、协调费、辛苦费等各种名义给予或赠送的钱物。</w:t>
      </w:r>
    </w:p>
    <w:p>
      <w:pPr>
        <w:spacing w:line="360" w:lineRule="auto"/>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（七）甲方工作人员不得接受乙方给予或赠送的干股或红利。</w:t>
      </w:r>
    </w:p>
    <w:p>
      <w:pPr>
        <w:spacing w:line="360" w:lineRule="auto"/>
        <w:ind w:left="15" w:leftChars="7"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360" w:lineRule="auto"/>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第三条</w:t>
      </w:r>
      <w:r>
        <w:rPr>
          <w:rFonts w:hint="eastAsia" w:ascii="仿宋" w:hAnsi="仿宋" w:eastAsia="仿宋" w:cs="仿宋"/>
          <w:b/>
          <w:bCs w:val="0"/>
          <w:sz w:val="28"/>
          <w:szCs w:val="28"/>
          <w:highlight w:val="none"/>
          <w:lang w:val="en-US" w:eastAsia="zh-CN"/>
        </w:rPr>
        <w:t xml:space="preserve"> </w:t>
      </w:r>
      <w:r>
        <w:rPr>
          <w:rFonts w:hint="eastAsia" w:ascii="仿宋" w:hAnsi="仿宋" w:eastAsia="仿宋" w:cs="仿宋"/>
          <w:b/>
          <w:bCs w:val="0"/>
          <w:sz w:val="28"/>
          <w:szCs w:val="28"/>
          <w:highlight w:val="none"/>
        </w:rPr>
        <w:t>乙方的义务</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（一）乙方不得以任何理由向甲方及其工作人员行贿或馈赠礼金、有价证券、贵重礼品。</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（二)乙方不得以任何名义为甲方及其工作人员报销应由甲方单位或个人支付的任何费用。</w:t>
      </w:r>
    </w:p>
    <w:p>
      <w:pPr>
        <w:spacing w:line="360" w:lineRule="auto"/>
        <w:ind w:left="25" w:leftChars="12"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（三）乙方不得以任何理由安排甲方工作人员参加可能影响相关业务公开、公正、公平性的宴请及娱乐活动。</w:t>
      </w:r>
    </w:p>
    <w:p>
      <w:pPr>
        <w:pStyle w:val="16"/>
        <w:spacing w:line="360" w:lineRule="auto"/>
        <w:ind w:left="420" w:leftChars="200" w:firstLine="218" w:firstLineChars="78"/>
        <w:rPr>
          <w:rFonts w:hint="eastAsia" w:ascii="仿宋" w:hAnsi="仿宋" w:eastAsia="仿宋" w:cs="仿宋"/>
          <w:bCs/>
          <w:sz w:val="28"/>
          <w:szCs w:val="28"/>
          <w:highlight w:val="none"/>
        </w:rPr>
      </w:pPr>
      <w:r>
        <w:rPr>
          <w:rFonts w:hint="eastAsia" w:ascii="仿宋" w:hAnsi="仿宋" w:eastAsia="仿宋" w:cs="仿宋"/>
          <w:bCs/>
          <w:sz w:val="28"/>
          <w:szCs w:val="28"/>
          <w:highlight w:val="none"/>
        </w:rPr>
        <w:t>（四）乙方不得为甲方单位和个人购置或提供通讯工具和高档办公用品等物品，也不得为甲方提供与工作无关的房屋、汽车等。</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（五）乙方不得擅自与甲方工作人员就主合同中的质量、数量、价格、工程量、验收等条款进行私下商谈或者达成默契。</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（六）乙方不得以回扣、手续费、加班费、咨询费、劳务费、协调费、辛苦费等各种名义向甲方工作人员给予或赠送钱物。</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（七）乙方不得向甲方工作人员提供干股或红利。</w:t>
      </w:r>
    </w:p>
    <w:p>
      <w:pPr>
        <w:spacing w:line="360" w:lineRule="auto"/>
        <w:ind w:left="15" w:leftChars="7" w:firstLine="624" w:firstLineChars="223"/>
        <w:rPr>
          <w:rFonts w:hint="eastAsia"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360" w:lineRule="auto"/>
        <w:ind w:firstLine="562" w:firstLineChars="200"/>
        <w:rPr>
          <w:rFonts w:hint="eastAsia" w:ascii="仿宋" w:hAnsi="仿宋" w:eastAsia="仿宋" w:cs="仿宋"/>
          <w:b/>
          <w:bCs w:val="0"/>
          <w:sz w:val="28"/>
          <w:szCs w:val="28"/>
          <w:highlight w:val="none"/>
        </w:rPr>
      </w:pPr>
    </w:p>
    <w:p>
      <w:pPr>
        <w:spacing w:line="360" w:lineRule="auto"/>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第四条</w:t>
      </w:r>
      <w:r>
        <w:rPr>
          <w:rFonts w:hint="eastAsia" w:ascii="仿宋" w:hAnsi="仿宋" w:eastAsia="仿宋" w:cs="仿宋"/>
          <w:b/>
          <w:bCs w:val="0"/>
          <w:sz w:val="28"/>
          <w:szCs w:val="28"/>
          <w:highlight w:val="none"/>
          <w:lang w:val="en-US" w:eastAsia="zh-CN"/>
        </w:rPr>
        <w:t xml:space="preserve"> </w:t>
      </w:r>
      <w:r>
        <w:rPr>
          <w:rFonts w:hint="eastAsia" w:ascii="仿宋" w:hAnsi="仿宋" w:eastAsia="仿宋" w:cs="仿宋"/>
          <w:b/>
          <w:bCs w:val="0"/>
          <w:sz w:val="28"/>
          <w:szCs w:val="28"/>
          <w:highlight w:val="none"/>
        </w:rPr>
        <w:t>违约责任</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甲方举报投诉联系部门：广州市净水有限公司</w:t>
      </w:r>
      <w:r>
        <w:rPr>
          <w:rFonts w:hint="eastAsia" w:ascii="仿宋" w:hAnsi="仿宋" w:eastAsia="仿宋" w:cs="仿宋"/>
          <w:bCs/>
          <w:sz w:val="28"/>
          <w:szCs w:val="28"/>
          <w:highlight w:val="none"/>
          <w:u w:val="single"/>
        </w:rPr>
        <w:t>纪检室</w:t>
      </w:r>
      <w:r>
        <w:rPr>
          <w:rFonts w:hint="eastAsia" w:ascii="仿宋" w:hAnsi="仿宋" w:eastAsia="仿宋" w:cs="仿宋"/>
          <w:bCs/>
          <w:sz w:val="28"/>
          <w:szCs w:val="28"/>
          <w:highlight w:val="none"/>
        </w:rPr>
        <w:t>，联系电话：</w:t>
      </w:r>
      <w:r>
        <w:rPr>
          <w:rFonts w:hint="eastAsia" w:ascii="仿宋" w:hAnsi="仿宋" w:eastAsia="仿宋" w:cs="仿宋"/>
          <w:bCs/>
          <w:sz w:val="28"/>
          <w:szCs w:val="28"/>
          <w:highlight w:val="none"/>
          <w:u w:val="single"/>
        </w:rPr>
        <w:t xml:space="preserve"> 020-38890265 </w:t>
      </w:r>
      <w:r>
        <w:rPr>
          <w:rFonts w:hint="eastAsia" w:ascii="仿宋" w:hAnsi="仿宋" w:eastAsia="仿宋" w:cs="仿宋"/>
          <w:bCs/>
          <w:sz w:val="28"/>
          <w:szCs w:val="28"/>
          <w:highlight w:val="none"/>
        </w:rPr>
        <w:t>。</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1、扣除主合同的全部履约保证金；</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2、解除主合同；</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3、追究乙方其他违约责任；</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4、根据甲方的有关规章制度，在一定时间内暂停乙方参与甲方及下属单位所有项目的交易资格；</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5、根据甲方的有关规章制度，将乙方清退出甲方相关企业库；</w:t>
      </w:r>
    </w:p>
    <w:p>
      <w:pPr>
        <w:pStyle w:val="25"/>
        <w:widowControl/>
        <w:spacing w:beforeAutospacing="0"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6、根据甲方上级单位、行政主管部门的意见、决定执行；</w:t>
      </w:r>
    </w:p>
    <w:p>
      <w:pPr>
        <w:pStyle w:val="25"/>
        <w:widowControl/>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7、按规定向有关行政监督部门、乙方业务管理部门进行投诉、报告。乙方无条件接受甲方的处理决定并承担给甲方造成的损失，全额返还通过不正当手段获取的非法所得，并承担相应的法律责任。</w:t>
      </w:r>
    </w:p>
    <w:p>
      <w:pPr>
        <w:pStyle w:val="25"/>
        <w:widowControl/>
        <w:spacing w:line="360" w:lineRule="auto"/>
        <w:ind w:firstLine="560" w:firstLineChars="200"/>
        <w:rPr>
          <w:rFonts w:hint="eastAsia" w:ascii="仿宋" w:hAnsi="仿宋" w:eastAsia="仿宋" w:cs="仿宋"/>
          <w:bCs/>
          <w:kern w:val="0"/>
          <w:sz w:val="28"/>
          <w:szCs w:val="28"/>
          <w:highlight w:val="none"/>
        </w:rPr>
      </w:pPr>
      <w:r>
        <w:rPr>
          <w:rFonts w:hint="eastAsia" w:ascii="仿宋" w:hAnsi="仿宋" w:eastAsia="仿宋" w:cs="仿宋"/>
          <w:bCs/>
          <w:sz w:val="28"/>
          <w:szCs w:val="28"/>
          <w:highlight w:val="none"/>
        </w:rPr>
        <w:t xml:space="preserve">第五条 </w:t>
      </w:r>
      <w:r>
        <w:rPr>
          <w:rFonts w:hint="eastAsia" w:ascii="仿宋" w:hAnsi="仿宋" w:eastAsia="仿宋" w:cs="仿宋"/>
          <w:bCs/>
          <w:kern w:val="0"/>
          <w:sz w:val="28"/>
          <w:szCs w:val="28"/>
          <w:highlight w:val="none"/>
        </w:rPr>
        <w:t xml:space="preserve">本协议执行情况，接受有管辖权的纪检、监察部门的监督，双方应予以配合检查调查。 </w:t>
      </w:r>
    </w:p>
    <w:p>
      <w:pPr>
        <w:spacing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第六条本协议作为</w:t>
      </w:r>
      <w:r>
        <w:rPr>
          <w:rFonts w:hint="eastAsia" w:ascii="仿宋" w:hAnsi="仿宋" w:eastAsia="仿宋" w:cs="仿宋"/>
          <w:bCs/>
          <w:color w:val="auto"/>
          <w:sz w:val="28"/>
          <w:szCs w:val="28"/>
          <w:highlight w:val="none"/>
          <w:u w:val="single"/>
        </w:rPr>
        <w:t>广州市净水有限公司2024年度水质中心实验室更新改造设计服务</w:t>
      </w:r>
      <w:r>
        <w:rPr>
          <w:rFonts w:hint="eastAsia" w:ascii="仿宋" w:hAnsi="仿宋" w:eastAsia="仿宋" w:cs="仿宋"/>
          <w:bCs/>
          <w:sz w:val="28"/>
          <w:szCs w:val="28"/>
          <w:highlight w:val="none"/>
          <w:u w:val="single"/>
          <w:lang w:val="en-US" w:eastAsia="zh-CN"/>
        </w:rPr>
        <w:t>合同</w:t>
      </w:r>
      <w:r>
        <w:rPr>
          <w:rFonts w:hint="eastAsia" w:ascii="仿宋" w:hAnsi="仿宋" w:eastAsia="仿宋" w:cs="仿宋"/>
          <w:bCs/>
          <w:sz w:val="28"/>
          <w:szCs w:val="28"/>
          <w:highlight w:val="none"/>
          <w:u w:val="single"/>
        </w:rPr>
        <w:t>（穗净水合[202</w:t>
      </w:r>
      <w:r>
        <w:rPr>
          <w:rFonts w:hint="eastAsia" w:ascii="仿宋" w:hAnsi="仿宋" w:eastAsia="仿宋" w:cs="仿宋"/>
          <w:bCs/>
          <w:sz w:val="28"/>
          <w:szCs w:val="28"/>
          <w:highlight w:val="none"/>
          <w:u w:val="single"/>
          <w:lang w:val="en-US" w:eastAsia="zh-CN"/>
        </w:rPr>
        <w:t>4</w:t>
      </w:r>
      <w:r>
        <w:rPr>
          <w:rFonts w:hint="eastAsia" w:ascii="仿宋" w:hAnsi="仿宋" w:eastAsia="仿宋" w:cs="仿宋"/>
          <w:bCs/>
          <w:sz w:val="28"/>
          <w:szCs w:val="28"/>
          <w:highlight w:val="none"/>
          <w:u w:val="single"/>
        </w:rPr>
        <w:t>]   ）</w:t>
      </w:r>
      <w:r>
        <w:rPr>
          <w:rFonts w:hint="eastAsia" w:ascii="仿宋" w:hAnsi="仿宋" w:eastAsia="仿宋" w:cs="仿宋"/>
          <w:bCs/>
          <w:sz w:val="28"/>
          <w:szCs w:val="28"/>
          <w:highlight w:val="none"/>
        </w:rPr>
        <w:t>的附件，并具有同等的法律效力，本协议自双方签字盖章之日起生效，与主合同同时终止。</w:t>
      </w:r>
    </w:p>
    <w:p>
      <w:pPr>
        <w:pStyle w:val="26"/>
        <w:spacing w:line="360" w:lineRule="auto"/>
        <w:rPr>
          <w:rFonts w:hint="eastAsia" w:ascii="仿宋" w:hAnsi="仿宋" w:eastAsia="仿宋" w:cs="仿宋"/>
          <w:bCs/>
          <w:sz w:val="28"/>
          <w:szCs w:val="28"/>
          <w:highlight w:val="none"/>
        </w:rPr>
      </w:pPr>
    </w:p>
    <w:p>
      <w:pPr>
        <w:pStyle w:val="26"/>
        <w:rPr>
          <w:rFonts w:hint="eastAsia" w:ascii="仿宋_GB2312" w:hAnsi="仿宋_GB2312" w:eastAsia="仿宋_GB2312" w:cs="仿宋_GB2312"/>
          <w:bCs/>
          <w:sz w:val="28"/>
          <w:szCs w:val="28"/>
          <w:highlight w:val="none"/>
        </w:rPr>
      </w:pPr>
    </w:p>
    <w:p>
      <w:pPr>
        <w:pStyle w:val="26"/>
        <w:rPr>
          <w:rFonts w:hint="eastAsia" w:ascii="仿宋_GB2312" w:hAnsi="仿宋_GB2312" w:eastAsia="仿宋_GB2312" w:cs="仿宋_GB2312"/>
          <w:bCs/>
          <w:sz w:val="28"/>
          <w:szCs w:val="28"/>
          <w:highlight w:val="none"/>
        </w:rPr>
      </w:pPr>
    </w:p>
    <w:p>
      <w:pPr>
        <w:spacing w:line="52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甲方（盖章）：                     乙方（盖章）：</w:t>
      </w:r>
    </w:p>
    <w:p>
      <w:pPr>
        <w:pStyle w:val="37"/>
        <w:tabs>
          <w:tab w:val="left" w:pos="5100"/>
        </w:tabs>
        <w:spacing w:line="520" w:lineRule="exact"/>
        <w:ind w:left="7200" w:firstLine="0" w:firstLineChars="0"/>
        <w:jc w:val="left"/>
        <w:rPr>
          <w:rFonts w:hint="eastAsia" w:ascii="仿宋_GB2312" w:hAnsi="仿宋_GB2312" w:eastAsia="仿宋_GB2312" w:cs="仿宋_GB2312"/>
          <w:bCs/>
          <w:sz w:val="28"/>
          <w:szCs w:val="28"/>
          <w:highlight w:val="none"/>
        </w:rPr>
      </w:pPr>
    </w:p>
    <w:p>
      <w:pPr>
        <w:tabs>
          <w:tab w:val="left" w:pos="5100"/>
        </w:tabs>
        <w:spacing w:line="520" w:lineRule="exact"/>
        <w:ind w:left="8400" w:hanging="8400" w:hangingChars="30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 xml:space="preserve">签约代表：                    </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签约代表：</w:t>
      </w:r>
    </w:p>
    <w:p>
      <w:pPr>
        <w:tabs>
          <w:tab w:val="left" w:pos="4170"/>
        </w:tabs>
        <w:spacing w:line="52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日期:</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日</w:t>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 xml:space="preserve">    日期：</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日</w:t>
      </w:r>
    </w:p>
    <w:p>
      <w:pPr>
        <w:rPr>
          <w:rFonts w:hint="eastAsia" w:ascii="仿宋_GB2312" w:hAnsi="仿宋_GB2312" w:eastAsia="仿宋_GB2312" w:cs="仿宋_GB2312"/>
          <w:bCs/>
          <w:sz w:val="30"/>
          <w:szCs w:val="30"/>
          <w:highlight w:val="none"/>
        </w:rPr>
      </w:pPr>
    </w:p>
    <w:p>
      <w:pPr>
        <w:spacing w:line="560" w:lineRule="exact"/>
        <w:jc w:val="center"/>
        <w:rPr>
          <w:rFonts w:ascii="黑体" w:hAnsi="Batang" w:eastAsia="黑体" w:cs="Batang"/>
          <w:bCs/>
          <w:kern w:val="0"/>
          <w:sz w:val="44"/>
          <w:szCs w:val="44"/>
          <w:highlight w:val="none"/>
        </w:rPr>
      </w:pPr>
    </w:p>
    <w:p>
      <w:pPr>
        <w:spacing w:line="560" w:lineRule="exact"/>
        <w:rPr>
          <w:rFonts w:ascii="黑体" w:hAnsi="Batang" w:eastAsia="黑体" w:cs="Batang"/>
          <w:bCs/>
          <w:kern w:val="0"/>
          <w:sz w:val="44"/>
          <w:szCs w:val="44"/>
          <w:highlight w:val="none"/>
        </w:rPr>
        <w:sectPr>
          <w:footerReference r:id="rId7" w:type="default"/>
          <w:pgSz w:w="11906" w:h="16838"/>
          <w:pgMar w:top="1089" w:right="1469" w:bottom="1089" w:left="1077" w:header="851" w:footer="992" w:gutter="0"/>
          <w:cols w:space="720" w:num="1"/>
          <w:docGrid w:linePitch="312" w:charSpace="0"/>
        </w:sectPr>
      </w:pPr>
    </w:p>
    <w:p>
      <w:pPr>
        <w:spacing w:line="560" w:lineRule="exact"/>
        <w:jc w:val="left"/>
        <w:rPr>
          <w:rFonts w:ascii="黑体" w:hAnsi="Batang" w:eastAsia="黑体" w:cs="Batang"/>
          <w:bCs/>
          <w:kern w:val="0"/>
          <w:sz w:val="28"/>
          <w:szCs w:val="28"/>
          <w:highlight w:val="none"/>
        </w:rPr>
      </w:pPr>
      <w:r>
        <w:rPr>
          <w:rFonts w:hint="eastAsia" w:ascii="宋体" w:hAnsi="宋体" w:cs="宋体"/>
          <w:b/>
          <w:bCs/>
          <w:szCs w:val="21"/>
          <w:highlight w:val="none"/>
        </w:rPr>
        <w:t>附件3 安全协议书</w:t>
      </w: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pPr>
        <w:spacing w:line="560" w:lineRule="exact"/>
        <w:rPr>
          <w:rFonts w:hint="eastAsia" w:ascii="仿宋" w:hAnsi="仿宋" w:eastAsia="仿宋" w:cs="仿宋"/>
          <w:sz w:val="24"/>
          <w:highlight w:val="none"/>
        </w:rPr>
      </w:pPr>
    </w:p>
    <w:p>
      <w:pPr>
        <w:spacing w:line="56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甲方：</w:t>
      </w:r>
      <w:r>
        <w:rPr>
          <w:rFonts w:hint="eastAsia" w:ascii="仿宋" w:hAnsi="仿宋" w:eastAsia="仿宋" w:cs="仿宋"/>
          <w:sz w:val="24"/>
          <w:highlight w:val="none"/>
        </w:rPr>
        <w:t>广州市净水有限公司</w:t>
      </w:r>
    </w:p>
    <w:p>
      <w:pPr>
        <w:spacing w:line="560" w:lineRule="exact"/>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rPr>
        <w:t>乙方：</w:t>
      </w:r>
      <w:r>
        <w:rPr>
          <w:rFonts w:hint="eastAsia" w:ascii="仿宋" w:hAnsi="仿宋" w:eastAsia="仿宋" w:cs="仿宋"/>
          <w:sz w:val="24"/>
          <w:highlight w:val="none"/>
          <w:u w:val="single"/>
          <w:lang w:eastAsia="zh-CN"/>
        </w:rPr>
        <w:t xml:space="preserve"> </w:t>
      </w:r>
      <w:r>
        <w:rPr>
          <w:rFonts w:hint="eastAsia" w:ascii="仿宋" w:hAnsi="仿宋" w:eastAsia="仿宋" w:cs="仿宋"/>
          <w:sz w:val="24"/>
          <w:highlight w:val="none"/>
          <w:u w:val="single"/>
          <w:lang w:val="en-US" w:eastAsia="zh-CN"/>
        </w:rPr>
        <w:t xml:space="preserve">                 </w:t>
      </w:r>
    </w:p>
    <w:p>
      <w:pPr>
        <w:adjustRightInd w:val="0"/>
        <w:snapToGrid w:val="0"/>
        <w:spacing w:line="560" w:lineRule="exact"/>
        <w:jc w:val="left"/>
        <w:rPr>
          <w:rStyle w:val="30"/>
          <w:rFonts w:hint="eastAsia" w:ascii="仿宋" w:hAnsi="仿宋" w:eastAsia="仿宋" w:cs="仿宋"/>
          <w:b w:val="0"/>
          <w:highlight w:val="none"/>
          <w:u w:val="single"/>
        </w:rPr>
      </w:pP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一、本协议与主合同的关系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本协议作为</w:t>
      </w:r>
      <w:r>
        <w:rPr>
          <w:rFonts w:hint="eastAsia" w:ascii="仿宋" w:hAnsi="仿宋" w:eastAsia="仿宋" w:cs="仿宋"/>
          <w:bCs w:val="0"/>
          <w:sz w:val="24"/>
          <w:szCs w:val="24"/>
          <w:highlight w:val="none"/>
          <w:u w:val="single"/>
        </w:rPr>
        <w:t>广州市净水有限公司2024年度水质中心实验室更新改造设计服务</w:t>
      </w:r>
      <w:r>
        <w:rPr>
          <w:rFonts w:hint="eastAsia" w:ascii="仿宋" w:hAnsi="仿宋" w:eastAsia="仿宋" w:cs="仿宋"/>
          <w:sz w:val="24"/>
          <w:highlight w:val="none"/>
          <w:u w:val="single"/>
          <w:lang w:val="en-US" w:eastAsia="zh-CN"/>
        </w:rPr>
        <w:t>合同（穗净水合[2024]   ）</w:t>
      </w:r>
      <w:r>
        <w:rPr>
          <w:rFonts w:hint="eastAsia" w:ascii="仿宋" w:hAnsi="仿宋" w:eastAsia="仿宋" w:cs="仿宋"/>
          <w:sz w:val="24"/>
          <w:highlight w:val="none"/>
        </w:rPr>
        <w:t>的组成部分，与主合同具有同等法律。</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二、甲方权责</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三、乙方权责</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（四）遵守甲方制定的安全管理要求。</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（五）配合甲方的安全监督检查，并立即对提出的问题隐患进行整改。</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四、事故责任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（七）委托的第三方运输单位或个人，违反本协议的，全部责任均由乙方承担。</w:t>
      </w:r>
    </w:p>
    <w:p>
      <w:pPr>
        <w:pStyle w:val="40"/>
        <w:spacing w:line="560" w:lineRule="exact"/>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五、补充条款：</w:t>
      </w:r>
      <w:r>
        <w:rPr>
          <w:rFonts w:hint="eastAsia" w:ascii="仿宋" w:hAnsi="仿宋" w:eastAsia="仿宋" w:cs="仿宋"/>
          <w:sz w:val="24"/>
          <w:highlight w:val="none"/>
          <w:u w:val="single"/>
        </w:rPr>
        <w:t xml:space="preserve"> 无                </w:t>
      </w:r>
      <w:r>
        <w:rPr>
          <w:rFonts w:hint="eastAsia" w:ascii="仿宋" w:hAnsi="仿宋" w:eastAsia="仿宋" w:cs="仿宋"/>
          <w:sz w:val="24"/>
          <w:highlight w:val="none"/>
        </w:rPr>
        <w:t>。</w:t>
      </w:r>
    </w:p>
    <w:p>
      <w:pPr>
        <w:adjustRightInd w:val="0"/>
        <w:snapToGrid w:val="0"/>
        <w:spacing w:line="56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六、附则</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（二）本协议与主合同同时签订、同时终止、同时生效，具有相同的法律效力，自甲方、乙方双方签字、盖章生效，甲方、乙方双方执持数量与主合同一致。</w:t>
      </w:r>
    </w:p>
    <w:p>
      <w:pPr>
        <w:pStyle w:val="26"/>
        <w:ind w:firstLine="0"/>
        <w:rPr>
          <w:rFonts w:ascii="仿宋_GB2312" w:eastAsia="仿宋_GB2312"/>
          <w:color w:val="auto"/>
          <w:sz w:val="28"/>
          <w:szCs w:val="28"/>
          <w:highlight w:val="none"/>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甲方：广州市净水有限公司</w:t>
            </w:r>
          </w:p>
          <w:p>
            <w:pPr>
              <w:widowControl w:val="0"/>
              <w:adjustRightInd w:val="0"/>
              <w:spacing w:line="360" w:lineRule="auto"/>
              <w:ind w:left="0" w:leftChars="0" w:firstLine="600" w:firstLineChars="200"/>
              <w:jc w:val="both"/>
              <w:textAlignment w:val="baseline"/>
              <w:rPr>
                <w:rFonts w:hint="eastAsia" w:ascii="仿宋" w:hAnsi="仿宋" w:eastAsia="仿宋" w:cs="仿宋"/>
                <w:color w:val="000000"/>
                <w:kern w:val="0"/>
                <w:sz w:val="30"/>
                <w:szCs w:val="24"/>
                <w:highlight w:val="none"/>
                <w:lang w:val="en-US" w:eastAsia="zh-CN" w:bidi="ar-SA"/>
              </w:rPr>
            </w:pPr>
          </w:p>
          <w:p>
            <w:pPr>
              <w:adjustRightInd w:val="0"/>
              <w:snapToGrid w:val="0"/>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签约代表：</w:t>
            </w:r>
            <w:r>
              <w:rPr>
                <w:rFonts w:hint="eastAsia" w:ascii="仿宋" w:hAnsi="仿宋" w:eastAsia="仿宋" w:cs="仿宋"/>
                <w:sz w:val="24"/>
                <w:szCs w:val="24"/>
                <w:highlight w:val="none"/>
                <w:lang w:val="en-US" w:eastAsia="zh-CN"/>
              </w:rPr>
              <w:t xml:space="preserve"> </w:t>
            </w:r>
          </w:p>
          <w:p>
            <w:pPr>
              <w:adjustRightInd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pPr>
              <w:adjustRightInd w:val="0"/>
              <w:snapToGrid w:val="0"/>
              <w:spacing w:line="560" w:lineRule="exact"/>
              <w:ind w:firstLine="240" w:firstLineChars="1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tc>
        <w:tc>
          <w:tcPr>
            <w:tcW w:w="4474" w:type="dxa"/>
            <w:noWrap w:val="0"/>
            <w:vAlign w:val="top"/>
          </w:tcPr>
          <w:p>
            <w:pPr>
              <w:adjustRightInd w:val="0"/>
              <w:snapToGrid w:val="0"/>
              <w:spacing w:line="5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乙</w:t>
            </w:r>
            <w:r>
              <w:rPr>
                <w:rFonts w:hint="eastAsia" w:ascii="仿宋" w:hAnsi="仿宋" w:eastAsia="仿宋" w:cs="仿宋"/>
                <w:sz w:val="24"/>
                <w:szCs w:val="24"/>
                <w:highlight w:val="none"/>
              </w:rPr>
              <w:t>方：</w:t>
            </w:r>
            <w:r>
              <w:rPr>
                <w:rFonts w:hint="eastAsia" w:ascii="仿宋" w:hAnsi="仿宋" w:eastAsia="仿宋" w:cs="仿宋"/>
                <w:sz w:val="24"/>
                <w:szCs w:val="24"/>
                <w:highlight w:val="none"/>
                <w:lang w:val="en-US" w:eastAsia="zh-CN"/>
              </w:rPr>
              <w:t xml:space="preserve">  </w:t>
            </w:r>
          </w:p>
          <w:p>
            <w:pPr>
              <w:rPr>
                <w:rFonts w:hint="eastAsia"/>
                <w:highlight w:val="none"/>
              </w:rPr>
            </w:pPr>
          </w:p>
          <w:p>
            <w:pPr>
              <w:pStyle w:val="15"/>
              <w:rPr>
                <w:rFonts w:hint="eastAsia"/>
                <w:highlight w:val="none"/>
              </w:rPr>
            </w:pPr>
          </w:p>
          <w:p>
            <w:pPr>
              <w:adjustRightInd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签约代表：</w:t>
            </w:r>
          </w:p>
          <w:p>
            <w:pPr>
              <w:adjustRightInd w:val="0"/>
              <w:snapToGri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pPr>
              <w:adjustRightInd w:val="0"/>
              <w:snapToGrid w:val="0"/>
              <w:spacing w:line="56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tc>
      </w:tr>
    </w:tbl>
    <w:p>
      <w:pPr>
        <w:pStyle w:val="26"/>
        <w:rPr>
          <w:rFonts w:ascii="仿宋_GB2312" w:eastAsia="仿宋_GB2312"/>
          <w:color w:val="auto"/>
          <w:sz w:val="28"/>
          <w:szCs w:val="28"/>
          <w:highlight w:val="none"/>
        </w:rPr>
        <w:sectPr>
          <w:pgSz w:w="11906" w:h="16838"/>
          <w:pgMar w:top="2098" w:right="1474" w:bottom="1985" w:left="1588" w:header="851" w:footer="992" w:gutter="0"/>
          <w:cols w:space="425" w:num="1"/>
          <w:titlePg/>
          <w:docGrid w:type="lines" w:linePitch="312" w:charSpace="0"/>
        </w:sectPr>
      </w:pPr>
    </w:p>
    <w:p>
      <w:pPr>
        <w:spacing w:line="560" w:lineRule="exact"/>
        <w:jc w:val="left"/>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附件4：履约保函模板</w:t>
      </w:r>
    </w:p>
    <w:p>
      <w:pPr>
        <w:jc w:val="center"/>
        <w:outlineLvl w:val="9"/>
        <w:rPr>
          <w:rFonts w:hint="eastAsia" w:ascii="宋体" w:hAnsi="宋体" w:eastAsia="宋体"/>
          <w:b/>
          <w:color w:val="000000"/>
          <w:sz w:val="24"/>
          <w:highlight w:val="none"/>
        </w:rPr>
      </w:pPr>
    </w:p>
    <w:p>
      <w:pPr>
        <w:jc w:val="center"/>
        <w:outlineLvl w:val="9"/>
        <w:rPr>
          <w:rFonts w:ascii="宋体" w:hAnsi="宋体" w:eastAsia="宋体"/>
          <w:b/>
          <w:color w:val="000000"/>
          <w:sz w:val="24"/>
          <w:highlight w:val="none"/>
        </w:rPr>
      </w:pPr>
      <w:r>
        <w:rPr>
          <w:rFonts w:hint="eastAsia" w:ascii="宋体" w:hAnsi="宋体" w:eastAsia="宋体"/>
          <w:b/>
          <w:color w:val="000000"/>
          <w:sz w:val="24"/>
          <w:highlight w:val="none"/>
        </w:rPr>
        <w:t>履约保函模板</w:t>
      </w:r>
    </w:p>
    <w:p>
      <w:pPr>
        <w:spacing w:line="360" w:lineRule="auto"/>
        <w:outlineLvl w:val="9"/>
        <w:rPr>
          <w:rFonts w:ascii="宋体" w:hAnsi="宋体" w:eastAsia="宋体"/>
          <w:color w:val="000000"/>
          <w:sz w:val="24"/>
          <w:highlight w:val="none"/>
        </w:rPr>
      </w:pPr>
    </w:p>
    <w:p>
      <w:pPr>
        <w:spacing w:line="360" w:lineRule="auto"/>
        <w:outlineLvl w:val="9"/>
        <w:rPr>
          <w:rFonts w:hint="eastAsia" w:ascii="宋体" w:hAnsi="宋体" w:eastAsia="宋体"/>
          <w:color w:val="000000"/>
          <w:sz w:val="24"/>
          <w:highlight w:val="none"/>
          <w:u w:val="single"/>
          <w:lang w:eastAsia="zh-CN"/>
        </w:rPr>
      </w:pPr>
      <w:r>
        <w:rPr>
          <w:rFonts w:hint="eastAsia" w:ascii="宋体" w:hAnsi="宋体" w:eastAsia="宋体"/>
          <w:color w:val="000000"/>
          <w:sz w:val="24"/>
          <w:highlight w:val="none"/>
        </w:rPr>
        <w:t>致：</w:t>
      </w:r>
      <w:r>
        <w:rPr>
          <w:rFonts w:hint="eastAsia" w:ascii="宋体" w:hAnsi="宋体" w:eastAsia="宋体"/>
          <w:color w:val="000000"/>
          <w:sz w:val="24"/>
          <w:highlight w:val="none"/>
          <w:u w:val="single"/>
        </w:rPr>
        <w:t xml:space="preserve">               （受益人）</w:t>
      </w:r>
    </w:p>
    <w:p>
      <w:pPr>
        <w:pStyle w:val="2"/>
        <w:spacing w:line="360" w:lineRule="auto"/>
        <w:rPr>
          <w:rFonts w:hint="eastAsia"/>
          <w:lang w:eastAsia="zh-CN"/>
        </w:rPr>
      </w:pP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鉴于（以下简称“委托人”）与贵方于</w:t>
      </w:r>
      <w:r>
        <w:rPr>
          <w:rFonts w:hint="eastAsia" w:ascii="宋体" w:hAnsi="宋体" w:eastAsia="宋体"/>
          <w:color w:val="000000"/>
          <w:sz w:val="24"/>
          <w:highlight w:val="none"/>
          <w:u w:val="single"/>
        </w:rPr>
        <w:t xml:space="preserve">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年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 月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 日</w:t>
      </w:r>
      <w:r>
        <w:rPr>
          <w:rFonts w:hint="eastAsia" w:ascii="宋体" w:hAnsi="宋体" w:eastAsia="宋体"/>
          <w:color w:val="000000"/>
          <w:sz w:val="24"/>
          <w:highlight w:val="none"/>
        </w:rPr>
        <w:t>签订了</w:t>
      </w:r>
      <w:r>
        <w:rPr>
          <w:rFonts w:hint="eastAsia" w:ascii="宋体" w:hAnsi="宋体" w:eastAsia="宋体"/>
          <w:color w:val="000000"/>
          <w:sz w:val="24"/>
          <w:highlight w:val="none"/>
          <w:u w:val="single"/>
        </w:rPr>
        <w:t>广州市净水有限公司2024年度水质中心实验室更新改造设计服务合同</w:t>
      </w:r>
      <w:r>
        <w:rPr>
          <w:rFonts w:hint="eastAsia" w:ascii="宋体" w:hAnsi="宋体" w:eastAsia="宋体"/>
          <w:color w:val="000000"/>
          <w:sz w:val="24"/>
          <w:highlight w:val="none"/>
        </w:rPr>
        <w:t>（以下简称“合同”），我行同意为委托人出具履约保函，作为委托人履行合同义务的担保，以使你方得到履约保函的保障。本保函为不可撤销，见索即付的独立保函。</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二、贵单位的索赔申请应符合下述条件：</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（一）贵单位法定代表人或其授权代表签字并加盖单位公章；</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（二）在保函有效期内送达我行；</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（三）明确的索赔金额（不得超过本保函第一条所列之限额）。</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三、本保函自签发之日起生效，有效期至</w:t>
      </w:r>
      <w:r>
        <w:rPr>
          <w:rFonts w:hint="eastAsia" w:ascii="宋体" w:hAnsi="宋体" w:eastAsia="宋体"/>
          <w:color w:val="000000"/>
          <w:sz w:val="24"/>
          <w:highlight w:val="none"/>
          <w:u w:val="single"/>
        </w:rPr>
        <w:t xml:space="preserve">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年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 月 </w:t>
      </w:r>
      <w:r>
        <w:rPr>
          <w:rFonts w:hint="eastAsia" w:ascii="宋体" w:hAnsi="宋体" w:eastAsia="宋体"/>
          <w:color w:val="000000"/>
          <w:sz w:val="24"/>
          <w:highlight w:val="none"/>
          <w:u w:val="single"/>
          <w:lang w:val="en-US" w:eastAsia="zh-CN"/>
        </w:rPr>
        <w:t xml:space="preserve"> </w:t>
      </w:r>
      <w:r>
        <w:rPr>
          <w:rFonts w:hint="eastAsia" w:ascii="宋体" w:hAnsi="宋体" w:eastAsia="宋体"/>
          <w:color w:val="000000"/>
          <w:sz w:val="24"/>
          <w:highlight w:val="none"/>
          <w:u w:val="single"/>
        </w:rPr>
        <w:t xml:space="preserve"> 日</w:t>
      </w:r>
      <w:r>
        <w:rPr>
          <w:rFonts w:hint="eastAsia" w:ascii="宋体" w:hAnsi="宋体" w:eastAsia="宋体"/>
          <w:color w:val="000000"/>
          <w:sz w:val="24"/>
          <w:highlight w:val="none"/>
        </w:rPr>
        <w:t>。本保函于下述任一事项发生之时立即失效，我行在本保函项下的保证义务即刻解除：</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（一）本保函有效期限届满；</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（二）我行保证的义务履行完毕。</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五、我行向你方支付索赔金额后，本保函担保金额即按贵方通知的索赔金额予以递减。</w:t>
      </w:r>
    </w:p>
    <w:p>
      <w:pPr>
        <w:spacing w:line="360" w:lineRule="auto"/>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六、保函失效后请将保函退回我行注销，无论正本最终退回与否，不影响本保函依上述约定自动失效。</w:t>
      </w:r>
    </w:p>
    <w:p>
      <w:pPr>
        <w:ind w:firstLine="420"/>
        <w:outlineLvl w:val="9"/>
        <w:rPr>
          <w:rFonts w:ascii="宋体" w:hAnsi="宋体" w:eastAsia="宋体"/>
          <w:color w:val="000000"/>
          <w:sz w:val="24"/>
          <w:highlight w:val="none"/>
        </w:rPr>
      </w:pPr>
    </w:p>
    <w:p>
      <w:pPr>
        <w:ind w:firstLine="420"/>
        <w:outlineLvl w:val="9"/>
        <w:rPr>
          <w:rFonts w:ascii="宋体" w:hAnsi="宋体" w:eastAsia="宋体"/>
          <w:color w:val="000000"/>
          <w:sz w:val="24"/>
          <w:highlight w:val="none"/>
        </w:rPr>
      </w:pPr>
    </w:p>
    <w:p>
      <w:pPr>
        <w:ind w:firstLine="420"/>
        <w:outlineLvl w:val="9"/>
        <w:rPr>
          <w:rFonts w:ascii="宋体" w:hAnsi="宋体" w:eastAsia="宋体"/>
          <w:color w:val="000000"/>
          <w:sz w:val="24"/>
          <w:highlight w:val="none"/>
        </w:rPr>
      </w:pPr>
      <w:r>
        <w:rPr>
          <w:rFonts w:hint="eastAsia" w:ascii="宋体" w:hAnsi="宋体" w:eastAsia="宋体"/>
          <w:color w:val="000000"/>
          <w:sz w:val="24"/>
          <w:highlight w:val="none"/>
        </w:rPr>
        <w:t xml:space="preserve">                                                   落款</w:t>
      </w:r>
    </w:p>
    <w:p>
      <w:pPr>
        <w:ind w:firstLine="420"/>
        <w:outlineLvl w:val="9"/>
        <w:rPr>
          <w:rFonts w:ascii="宋体" w:hAnsi="宋体" w:eastAsia="宋体"/>
          <w:color w:val="000000"/>
          <w:sz w:val="24"/>
          <w:highlight w:val="none"/>
        </w:rPr>
      </w:pPr>
    </w:p>
    <w:p>
      <w:pPr>
        <w:spacing w:line="360" w:lineRule="auto"/>
        <w:outlineLvl w:val="9"/>
        <w:rPr>
          <w:rFonts w:ascii="宋体" w:hAnsi="宋体" w:eastAsia="宋体"/>
          <w:b/>
          <w:bCs/>
          <w:color w:val="000000"/>
          <w:sz w:val="24"/>
          <w:highlight w:val="none"/>
        </w:rPr>
      </w:pPr>
      <w:r>
        <w:rPr>
          <w:rFonts w:hint="eastAsia" w:ascii="宋体" w:hAnsi="宋体" w:eastAsia="宋体"/>
          <w:b/>
          <w:bCs/>
          <w:color w:val="000000"/>
          <w:sz w:val="24"/>
          <w:highlight w:val="none"/>
        </w:rPr>
        <w:t>保函说明：</w:t>
      </w:r>
    </w:p>
    <w:p>
      <w:pPr>
        <w:spacing w:line="360" w:lineRule="auto"/>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保函不得有下列或类似含义的表述：</w:t>
      </w:r>
    </w:p>
    <w:p>
      <w:pPr>
        <w:spacing w:line="360" w:lineRule="auto"/>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1.银行承担的为连带责任保证、一般保证。</w:t>
      </w:r>
    </w:p>
    <w:p>
      <w:pPr>
        <w:spacing w:line="360" w:lineRule="auto"/>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2.未经银行书面同意，受益人与申请人修改合同或其项下附件时，银行的保证义务解除。</w:t>
      </w:r>
    </w:p>
    <w:p>
      <w:pPr>
        <w:spacing w:line="360" w:lineRule="auto"/>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3.合同撤销或无效的，保函失效。</w:t>
      </w:r>
    </w:p>
    <w:p>
      <w:pPr>
        <w:spacing w:line="360" w:lineRule="auto"/>
        <w:ind w:firstLine="645"/>
        <w:outlineLvl w:val="9"/>
        <w:rPr>
          <w:rFonts w:ascii="宋体" w:hAnsi="宋体" w:eastAsia="宋体" w:cs="仿宋_GB2312"/>
          <w:color w:val="000000"/>
          <w:sz w:val="24"/>
          <w:highlight w:val="none"/>
        </w:rPr>
      </w:pPr>
      <w:r>
        <w:rPr>
          <w:rFonts w:hint="eastAsia" w:ascii="宋体" w:hAnsi="宋体" w:eastAsia="宋体" w:cs="仿宋_GB2312"/>
          <w:color w:val="000000"/>
          <w:sz w:val="24"/>
          <w:highlight w:val="none"/>
        </w:rPr>
        <w:t>4.申请人对受益人的抗辩，银行有权向受益人主张。</w:t>
      </w:r>
    </w:p>
    <w:p>
      <w:pPr>
        <w:spacing w:line="360" w:lineRule="auto"/>
        <w:ind w:firstLine="645"/>
        <w:outlineLvl w:val="9"/>
        <w:rPr>
          <w:rFonts w:hint="eastAsia" w:ascii="宋体" w:hAnsi="宋体" w:eastAsia="宋体" w:cs="仿宋_GB2312"/>
          <w:color w:val="000000"/>
          <w:sz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仿宋_GB2312"/>
          <w:color w:val="000000"/>
          <w:sz w:val="24"/>
          <w:highlight w:val="none"/>
        </w:rPr>
        <w:t>5.受益人请求付款的请款单据包含法院裁判文书、仲裁裁决、第三方单位出具的鉴定书等申请人违约的证明材料。</w:t>
      </w:r>
    </w:p>
    <w:p>
      <w:pPr>
        <w:spacing w:line="560" w:lineRule="exact"/>
        <w:jc w:val="left"/>
        <w:outlineLvl w:val="9"/>
        <w:rPr>
          <w:rFonts w:hint="default" w:ascii="宋体" w:hAnsi="宋体" w:cs="宋体"/>
          <w:b/>
          <w:bCs/>
          <w:color w:val="auto"/>
          <w:sz w:val="21"/>
          <w:szCs w:val="21"/>
          <w:highlight w:val="none"/>
          <w:lang w:val="en-US" w:eastAsia="zh-CN"/>
        </w:rPr>
      </w:pPr>
      <w:r>
        <w:rPr>
          <w:rFonts w:hint="default" w:ascii="宋体" w:hAnsi="宋体" w:cs="宋体"/>
          <w:b/>
          <w:bCs/>
          <w:color w:val="auto"/>
          <w:sz w:val="21"/>
          <w:szCs w:val="21"/>
          <w:highlight w:val="none"/>
          <w:lang w:val="en-US" w:eastAsia="zh-CN"/>
        </w:rPr>
        <w:t>附件5</w:t>
      </w:r>
      <w:r>
        <w:rPr>
          <w:rFonts w:hint="default" w:ascii="宋体" w:hAnsi="宋体" w:cs="宋体"/>
          <w:b/>
          <w:bCs/>
          <w:color w:val="auto"/>
          <w:sz w:val="21"/>
          <w:szCs w:val="21"/>
          <w:highlight w:val="none"/>
        </w:rPr>
        <w:t>：</w:t>
      </w:r>
      <w:r>
        <w:rPr>
          <w:rFonts w:hint="default" w:ascii="宋体" w:hAnsi="宋体" w:cs="宋体"/>
          <w:b/>
          <w:bCs/>
          <w:color w:val="auto"/>
          <w:sz w:val="21"/>
          <w:szCs w:val="21"/>
          <w:highlight w:val="none"/>
          <w:lang w:val="en-US" w:eastAsia="zh-CN"/>
        </w:rPr>
        <w:t>成交通知书</w:t>
      </w:r>
    </w:p>
    <w:p>
      <w:pPr>
        <w:spacing w:line="560" w:lineRule="exact"/>
        <w:jc w:val="lef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cs="宋体"/>
          <w:b/>
          <w:bCs/>
          <w:color w:val="auto"/>
          <w:sz w:val="21"/>
          <w:szCs w:val="21"/>
          <w:highlight w:val="none"/>
        </w:rPr>
        <w:t>附件</w:t>
      </w: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rPr>
        <w:t xml:space="preserve"> ：本设计项目投入人员架构表</w:t>
      </w:r>
    </w:p>
    <w:p>
      <w:pPr>
        <w:pageBreakBefore w:val="0"/>
        <w:wordWrap/>
        <w:topLinePunct w:val="0"/>
        <w:bidi w:val="0"/>
        <w:spacing w:line="240" w:lineRule="auto"/>
        <w:jc w:val="center"/>
        <w:outlineLvl w:val="9"/>
        <w:rPr>
          <w:rFonts w:hint="eastAsia" w:ascii="仿宋" w:hAnsi="仿宋" w:eastAsia="仿宋" w:cs="仿宋_GB2312"/>
          <w:b/>
          <w:bCs w:val="0"/>
          <w:color w:val="auto"/>
          <w:sz w:val="28"/>
          <w:szCs w:val="28"/>
          <w:highlight w:val="none"/>
          <w:lang w:val="en-US" w:eastAsia="zh-CN"/>
        </w:rPr>
      </w:pPr>
      <w:r>
        <w:rPr>
          <w:rFonts w:hint="eastAsia" w:ascii="仿宋" w:hAnsi="仿宋" w:eastAsia="仿宋" w:cs="仿宋_GB2312"/>
          <w:b/>
          <w:bCs w:val="0"/>
          <w:color w:val="auto"/>
          <w:sz w:val="28"/>
          <w:szCs w:val="28"/>
          <w:highlight w:val="none"/>
          <w:lang w:val="en-US" w:eastAsia="zh-CN"/>
        </w:rPr>
        <w:t>拟投入主要人员一览表</w:t>
      </w:r>
    </w:p>
    <w:p>
      <w:pPr>
        <w:pStyle w:val="2"/>
        <w:rPr>
          <w:rFonts w:hint="eastAsia"/>
          <w:lang w:val="en-GB"/>
        </w:rPr>
      </w:pPr>
    </w:p>
    <w:tbl>
      <w:tblPr>
        <w:tblStyle w:val="27"/>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693"/>
        <w:gridCol w:w="4392"/>
        <w:gridCol w:w="10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693"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岗位</w:t>
            </w:r>
          </w:p>
        </w:tc>
        <w:tc>
          <w:tcPr>
            <w:tcW w:w="4392"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具备要求（基本要求）</w:t>
            </w:r>
          </w:p>
        </w:tc>
        <w:tc>
          <w:tcPr>
            <w:tcW w:w="1035"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1393"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val="en-US" w:eastAsia="zh-CN"/>
              </w:rPr>
              <w:t>采购文件要求</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给排水专业负责人</w:t>
            </w:r>
          </w:p>
        </w:tc>
        <w:tc>
          <w:tcPr>
            <w:tcW w:w="4392" w:type="dxa"/>
            <w:noWrap/>
            <w:vAlign w:val="center"/>
          </w:tcPr>
          <w:p>
            <w:pPr>
              <w:spacing w:beforeLines="0" w:line="240" w:lineRule="auto"/>
              <w:jc w:val="both"/>
              <w:rPr>
                <w:rFonts w:hint="eastAsia" w:ascii="宋体" w:hAnsi="宋体" w:eastAsia="宋体" w:cs="宋体"/>
                <w:sz w:val="21"/>
                <w:szCs w:val="21"/>
                <w:highlight w:val="none"/>
              </w:rPr>
            </w:pPr>
            <w:r>
              <w:rPr>
                <w:rFonts w:hint="eastAsia" w:ascii="宋体" w:hAnsi="宋体" w:eastAsia="宋体" w:cs="宋体"/>
                <w:highlight w:val="none"/>
              </w:rPr>
              <w:t>注册公用设备工程师（给排水），或</w:t>
            </w:r>
            <w:r>
              <w:rPr>
                <w:rFonts w:hint="eastAsia" w:ascii="宋体" w:hAnsi="宋体" w:eastAsia="宋体" w:cs="宋体"/>
                <w:highlight w:val="none"/>
                <w:lang w:val="en-US" w:eastAsia="zh-CN"/>
              </w:rPr>
              <w:t>相应</w:t>
            </w:r>
            <w:r>
              <w:rPr>
                <w:rFonts w:hint="eastAsia" w:ascii="宋体" w:hAnsi="宋体" w:eastAsia="宋体" w:cs="宋体"/>
                <w:highlight w:val="none"/>
              </w:rPr>
              <w:t>专业</w:t>
            </w:r>
            <w:r>
              <w:rPr>
                <w:rFonts w:hint="eastAsia" w:ascii="宋体" w:hAnsi="宋体" w:eastAsia="宋体" w:cs="宋体"/>
                <w:highlight w:val="none"/>
                <w:lang w:eastAsia="zh-CN"/>
              </w:rPr>
              <w:t>中级（或以上）</w:t>
            </w:r>
            <w:r>
              <w:rPr>
                <w:rFonts w:hint="eastAsia" w:ascii="宋体" w:hAnsi="宋体" w:eastAsia="宋体" w:cs="宋体"/>
                <w:highlight w:val="none"/>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建筑专业负责人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注册建筑师，或相应专业</w:t>
            </w:r>
            <w:r>
              <w:rPr>
                <w:rFonts w:hint="eastAsia" w:ascii="宋体" w:hAnsi="宋体" w:eastAsia="宋体" w:cs="宋体"/>
                <w:sz w:val="21"/>
                <w:szCs w:val="21"/>
                <w:highlight w:val="none"/>
                <w:lang w:eastAsia="zh-CN"/>
              </w:rPr>
              <w:t>中级（或以上）</w:t>
            </w:r>
            <w:r>
              <w:rPr>
                <w:rFonts w:hint="eastAsia" w:ascii="宋体" w:hAnsi="宋体" w:eastAsia="宋体" w:cs="宋体"/>
                <w:sz w:val="21"/>
                <w:szCs w:val="21"/>
                <w:highlight w:val="none"/>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结构专业负责人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注册结构工程师，或相应专业中级（或以上）技术职称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电气</w:t>
            </w:r>
            <w:r>
              <w:rPr>
                <w:rFonts w:hint="eastAsia" w:ascii="宋体" w:hAnsi="宋体" w:eastAsia="宋体" w:cs="宋体"/>
                <w:sz w:val="21"/>
                <w:szCs w:val="21"/>
                <w:highlight w:val="none"/>
                <w:lang w:val="en-US" w:eastAsia="zh-CN"/>
              </w:rPr>
              <w:t>自控</w:t>
            </w:r>
            <w:r>
              <w:rPr>
                <w:rFonts w:hint="eastAsia" w:ascii="宋体" w:hAnsi="宋体" w:eastAsia="宋体" w:cs="宋体"/>
                <w:sz w:val="21"/>
                <w:szCs w:val="21"/>
                <w:highlight w:val="none"/>
              </w:rPr>
              <w:t>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注册电气工程师，或相应专业中级（或以上）技术职称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暖通空调专业负责人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注册公用设备工程师（暖通空调），或相应专业</w:t>
            </w:r>
            <w:r>
              <w:rPr>
                <w:rFonts w:hint="eastAsia" w:ascii="宋体" w:hAnsi="宋体" w:eastAsia="宋体" w:cs="宋体"/>
                <w:sz w:val="21"/>
                <w:szCs w:val="21"/>
                <w:highlight w:val="none"/>
                <w:lang w:eastAsia="zh-CN"/>
              </w:rPr>
              <w:t>中级（或以上）</w:t>
            </w:r>
            <w:r>
              <w:rPr>
                <w:rFonts w:hint="eastAsia" w:ascii="宋体" w:hAnsi="宋体" w:eastAsia="宋体" w:cs="宋体"/>
                <w:sz w:val="21"/>
                <w:szCs w:val="21"/>
                <w:highlight w:val="none"/>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注册公用设备专业负责人</w:t>
            </w:r>
          </w:p>
        </w:tc>
        <w:tc>
          <w:tcPr>
            <w:tcW w:w="4392" w:type="dxa"/>
            <w:noWrap/>
            <w:vAlign w:val="center"/>
          </w:tcPr>
          <w:p>
            <w:pPr>
              <w:pStyle w:val="9"/>
              <w:spacing w:beforeLine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w:t>
            </w:r>
            <w:r>
              <w:rPr>
                <w:rFonts w:hint="eastAsia" w:ascii="宋体" w:hAnsi="宋体" w:eastAsia="宋体" w:cs="宋体"/>
                <w:kern w:val="0"/>
                <w:sz w:val="21"/>
                <w:szCs w:val="21"/>
                <w:highlight w:val="none"/>
                <w:lang w:val="en-US" w:eastAsia="zh-CN" w:bidi="ar-SA"/>
              </w:rPr>
              <w:t>工程师，或</w:t>
            </w:r>
            <w:r>
              <w:rPr>
                <w:rFonts w:hint="eastAsia" w:ascii="宋体" w:hAnsi="宋体" w:eastAsia="宋体" w:cs="宋体"/>
                <w:sz w:val="21"/>
                <w:szCs w:val="21"/>
                <w:highlight w:val="none"/>
              </w:rPr>
              <w:t>相应</w:t>
            </w:r>
            <w:r>
              <w:rPr>
                <w:rFonts w:hint="eastAsia" w:ascii="宋体" w:hAnsi="宋体" w:eastAsia="宋体" w:cs="宋体"/>
                <w:kern w:val="0"/>
                <w:sz w:val="21"/>
                <w:szCs w:val="21"/>
                <w:highlight w:val="none"/>
                <w:lang w:val="en-US" w:eastAsia="zh-CN" w:bidi="ar-SA"/>
              </w:rPr>
              <w:t>专业</w:t>
            </w:r>
            <w:r>
              <w:rPr>
                <w:rFonts w:hint="eastAsia" w:ascii="宋体" w:hAnsi="宋体" w:eastAsia="宋体" w:cs="宋体"/>
                <w:sz w:val="21"/>
                <w:szCs w:val="21"/>
                <w:highlight w:val="none"/>
                <w:lang w:eastAsia="zh-CN"/>
              </w:rPr>
              <w:t>中级（或以上）</w:t>
            </w:r>
            <w:r>
              <w:rPr>
                <w:rFonts w:hint="eastAsia" w:ascii="宋体" w:hAnsi="宋体" w:eastAsia="宋体" w:cs="宋体"/>
                <w:kern w:val="0"/>
                <w:sz w:val="21"/>
                <w:szCs w:val="21"/>
                <w:highlight w:val="none"/>
                <w:lang w:val="en-US" w:eastAsia="zh-CN" w:bidi="ar-SA"/>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造价专业负责人</w:t>
            </w:r>
          </w:p>
        </w:tc>
        <w:tc>
          <w:tcPr>
            <w:tcW w:w="4392" w:type="dxa"/>
            <w:noWrap/>
            <w:vAlign w:val="center"/>
          </w:tcPr>
          <w:p>
            <w:pPr>
              <w:pStyle w:val="9"/>
              <w:spacing w:beforeLine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注册造价工程师，或</w:t>
            </w:r>
            <w:r>
              <w:rPr>
                <w:rFonts w:hint="eastAsia" w:ascii="宋体" w:hAnsi="宋体" w:eastAsia="宋体" w:cs="宋体"/>
                <w:sz w:val="21"/>
                <w:szCs w:val="21"/>
                <w:highlight w:val="none"/>
              </w:rPr>
              <w:t>相应</w:t>
            </w:r>
            <w:r>
              <w:rPr>
                <w:rFonts w:hint="eastAsia" w:ascii="宋体" w:hAnsi="宋体" w:eastAsia="宋体" w:cs="宋体"/>
                <w:kern w:val="0"/>
                <w:sz w:val="21"/>
                <w:szCs w:val="21"/>
                <w:highlight w:val="none"/>
                <w:lang w:val="en-US" w:eastAsia="zh-CN" w:bidi="ar-SA"/>
              </w:rPr>
              <w:t>专业中级（或以上）技术职称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bl>
    <w:p>
      <w:pPr>
        <w:pStyle w:val="59"/>
        <w:spacing w:line="360" w:lineRule="auto"/>
        <w:rPr>
          <w:rFonts w:hint="eastAsia" w:cs="Times New Roman" w:asciiTheme="majorEastAsia" w:hAnsiTheme="majorEastAsia" w:eastAsiaTheme="majorEastAsia"/>
          <w:b/>
          <w:bCs/>
          <w:color w:val="auto"/>
          <w:kern w:val="2"/>
          <w:sz w:val="28"/>
          <w:szCs w:val="28"/>
          <w:highlight w:val="none"/>
          <w:lang w:val="en-US"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执业资格证或具有相应专业的中级(或以上)职称，同时提供自公告发布当月起在本单位近三个月社保记录。</w:t>
      </w: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pageBreakBefore w:val="0"/>
        <w:numPr>
          <w:ilvl w:val="-1"/>
          <w:numId w:val="0"/>
        </w:numPr>
        <w:wordWrap/>
        <w:topLinePunct w:val="0"/>
        <w:bidi w:val="0"/>
        <w:adjustRightInd w:val="0"/>
        <w:snapToGrid w:val="0"/>
        <w:spacing w:line="360" w:lineRule="auto"/>
        <w:jc w:val="right"/>
        <w:outlineLvl w:val="9"/>
        <w:rPr>
          <w:rFonts w:hint="eastAsia" w:ascii="仿宋" w:hAnsi="仿宋" w:eastAsia="仿宋" w:cs="仿宋_GB2312"/>
          <w:b/>
          <w:color w:val="auto"/>
          <w:sz w:val="28"/>
          <w:szCs w:val="28"/>
          <w:highlight w:val="none"/>
          <w:lang w:val="en-US" w:eastAsia="zh-CN"/>
        </w:rPr>
      </w:pPr>
      <w:r>
        <w:rPr>
          <w:rFonts w:hint="eastAsia" w:ascii="宋体" w:hAnsi="宋体" w:eastAsia="宋体" w:cs="宋体"/>
          <w:color w:val="auto"/>
          <w:sz w:val="24"/>
          <w:szCs w:val="24"/>
          <w:highlight w:val="none"/>
        </w:rPr>
        <w:t>日期：      年    月    日</w:t>
      </w:r>
    </w:p>
    <w:p>
      <w:pPr>
        <w:pageBreakBefore w:val="0"/>
        <w:numPr>
          <w:ilvl w:val="-1"/>
          <w:numId w:val="0"/>
        </w:numPr>
        <w:wordWrap/>
        <w:topLinePunct w:val="0"/>
        <w:bidi w:val="0"/>
        <w:spacing w:line="240" w:lineRule="auto"/>
        <w:jc w:val="left"/>
        <w:outlineLvl w:val="9"/>
        <w:rPr>
          <w:rFonts w:hint="eastAsia" w:ascii="仿宋" w:hAnsi="仿宋" w:eastAsia="仿宋" w:cs="仿宋_GB2312"/>
          <w:b/>
          <w:color w:val="auto"/>
          <w:sz w:val="28"/>
          <w:szCs w:val="28"/>
          <w:highlight w:val="none"/>
          <w:lang w:val="en-US" w:eastAsia="zh-CN"/>
        </w:rPr>
      </w:pPr>
      <w:r>
        <w:rPr>
          <w:rFonts w:hint="eastAsia" w:ascii="仿宋" w:hAnsi="仿宋" w:eastAsia="仿宋" w:cs="仿宋_GB2312"/>
          <w:b/>
          <w:color w:val="auto"/>
          <w:sz w:val="28"/>
          <w:szCs w:val="28"/>
          <w:highlight w:val="none"/>
          <w:lang w:val="en-US" w:eastAsia="zh-CN"/>
        </w:rPr>
        <w:br w:type="page"/>
      </w:r>
    </w:p>
    <w:p>
      <w:pPr>
        <w:pageBreakBefore w:val="0"/>
        <w:numPr>
          <w:ilvl w:val="-1"/>
          <w:numId w:val="0"/>
        </w:numPr>
        <w:wordWrap/>
        <w:topLinePunct w:val="0"/>
        <w:bidi w:val="0"/>
        <w:spacing w:line="360" w:lineRule="auto"/>
        <w:jc w:val="center"/>
        <w:outlineLvl w:val="9"/>
        <w:rPr>
          <w:rFonts w:hint="eastAsia" w:ascii="宋体" w:hAnsi="宋体" w:eastAsia="宋体" w:cs="宋体"/>
          <w:b/>
          <w:color w:val="auto"/>
          <w:sz w:val="36"/>
          <w:szCs w:val="36"/>
          <w:highlight w:val="none"/>
          <w:lang w:val="en-GB" w:eastAsia="zh-CN"/>
        </w:rPr>
      </w:pPr>
      <w:r>
        <w:rPr>
          <w:rFonts w:hint="eastAsia" w:ascii="仿宋" w:hAnsi="仿宋" w:eastAsia="仿宋" w:cs="仿宋_GB2312"/>
          <w:b/>
          <w:color w:val="auto"/>
          <w:sz w:val="28"/>
          <w:szCs w:val="28"/>
          <w:highlight w:val="none"/>
          <w:lang w:val="en-US" w:eastAsia="zh-CN"/>
        </w:rPr>
        <w:t>拟投入其他技术人员一览表</w:t>
      </w:r>
    </w:p>
    <w:p>
      <w:pPr>
        <w:pStyle w:val="11"/>
        <w:rPr>
          <w:rFonts w:hint="eastAsia"/>
          <w:highlight w:val="none"/>
          <w:lang w:val="en-GB"/>
        </w:rPr>
      </w:pPr>
    </w:p>
    <w:tbl>
      <w:tblPr>
        <w:tblStyle w:val="2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150"/>
        <w:gridCol w:w="4935"/>
        <w:gridCol w:w="10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831" w:type="dxa"/>
            <w:noWrap/>
            <w:vAlign w:val="center"/>
          </w:tcPr>
          <w:p>
            <w:pPr>
              <w:pStyle w:val="21"/>
              <w:spacing w:beforeLines="50" w:after="0" w:line="360" w:lineRule="auto"/>
              <w:ind w:left="0" w:leftChars="0"/>
              <w:jc w:val="center"/>
              <w:rPr>
                <w:rFonts w:ascii="宋体" w:hAnsi="宋体" w:cs="宋体"/>
                <w:b/>
                <w:sz w:val="24"/>
                <w:szCs w:val="24"/>
                <w:highlight w:val="none"/>
              </w:rPr>
            </w:pPr>
            <w:r>
              <w:rPr>
                <w:rFonts w:hint="eastAsia" w:ascii="宋体" w:hAnsi="宋体" w:cs="宋体"/>
                <w:b/>
                <w:sz w:val="24"/>
                <w:szCs w:val="24"/>
                <w:highlight w:val="none"/>
              </w:rPr>
              <w:t>序号</w:t>
            </w:r>
          </w:p>
        </w:tc>
        <w:tc>
          <w:tcPr>
            <w:tcW w:w="1150" w:type="dxa"/>
            <w:noWrap/>
            <w:vAlign w:val="center"/>
          </w:tcPr>
          <w:p>
            <w:pPr>
              <w:pStyle w:val="21"/>
              <w:spacing w:beforeLines="50" w:after="0" w:line="360" w:lineRule="auto"/>
              <w:ind w:left="0" w:leftChars="0"/>
              <w:jc w:val="center"/>
              <w:rPr>
                <w:rFonts w:hint="eastAsia" w:ascii="宋体" w:hAnsi="宋体" w:cs="宋体" w:eastAsiaTheme="minorEastAsia"/>
                <w:b/>
                <w:sz w:val="24"/>
                <w:szCs w:val="24"/>
                <w:highlight w:val="none"/>
                <w:lang w:eastAsia="zh-CN"/>
              </w:rPr>
            </w:pPr>
            <w:r>
              <w:rPr>
                <w:rFonts w:hint="eastAsia" w:ascii="宋体" w:hAnsi="宋体" w:cs="宋体"/>
                <w:b/>
                <w:sz w:val="24"/>
                <w:szCs w:val="24"/>
                <w:highlight w:val="none"/>
                <w:lang w:val="en-US" w:eastAsia="zh-CN"/>
              </w:rPr>
              <w:t>专业</w:t>
            </w:r>
          </w:p>
        </w:tc>
        <w:tc>
          <w:tcPr>
            <w:tcW w:w="4935" w:type="dxa"/>
            <w:noWrap/>
            <w:vAlign w:val="center"/>
          </w:tcPr>
          <w:p>
            <w:pPr>
              <w:pStyle w:val="21"/>
              <w:spacing w:beforeLines="50" w:after="0" w:line="360" w:lineRule="auto"/>
              <w:ind w:left="0" w:leftChars="0"/>
              <w:jc w:val="center"/>
              <w:rPr>
                <w:rFonts w:hint="default" w:ascii="宋体" w:hAnsi="宋体" w:cs="宋体" w:eastAsiaTheme="minorEastAsia"/>
                <w:b/>
                <w:sz w:val="24"/>
                <w:szCs w:val="24"/>
                <w:highlight w:val="none"/>
                <w:lang w:val="en-US" w:eastAsia="zh-CN"/>
              </w:rPr>
            </w:pPr>
            <w:r>
              <w:rPr>
                <w:rFonts w:hint="eastAsia" w:ascii="宋体" w:hAnsi="宋体" w:cs="宋体"/>
                <w:b/>
                <w:sz w:val="24"/>
                <w:szCs w:val="24"/>
                <w:highlight w:val="none"/>
                <w:lang w:val="en-US" w:eastAsia="zh-CN"/>
              </w:rPr>
              <w:t>职业资格、职称或证书</w:t>
            </w:r>
          </w:p>
        </w:tc>
        <w:tc>
          <w:tcPr>
            <w:tcW w:w="1035" w:type="dxa"/>
            <w:noWrap/>
            <w:vAlign w:val="center"/>
          </w:tcPr>
          <w:p>
            <w:pPr>
              <w:pStyle w:val="21"/>
              <w:spacing w:beforeLines="50" w:after="0" w:line="360" w:lineRule="auto"/>
              <w:ind w:left="0" w:leftChars="0"/>
              <w:jc w:val="center"/>
              <w:rPr>
                <w:rFonts w:ascii="宋体" w:hAnsi="宋体" w:cs="宋体"/>
                <w:b/>
                <w:sz w:val="24"/>
                <w:szCs w:val="24"/>
                <w:highlight w:val="none"/>
              </w:rPr>
            </w:pPr>
            <w:r>
              <w:rPr>
                <w:rFonts w:hint="eastAsia" w:ascii="宋体" w:hAnsi="宋体" w:cs="宋体"/>
                <w:b/>
                <w:sz w:val="24"/>
                <w:szCs w:val="24"/>
                <w:highlight w:val="none"/>
              </w:rPr>
              <w:t>数量</w:t>
            </w:r>
          </w:p>
        </w:tc>
        <w:tc>
          <w:tcPr>
            <w:tcW w:w="1393" w:type="dxa"/>
            <w:noWrap/>
            <w:vAlign w:val="center"/>
          </w:tcPr>
          <w:p>
            <w:pPr>
              <w:pStyle w:val="21"/>
              <w:spacing w:beforeLines="50" w:after="0" w:line="360" w:lineRule="auto"/>
              <w:ind w:left="0" w:leftChars="0"/>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1</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rPr>
                <w:rFonts w:hint="default" w:ascii="宋体" w:hAnsi="宋体" w:eastAsia="宋体"/>
                <w:sz w:val="24"/>
                <w:szCs w:val="24"/>
                <w:highlight w:val="none"/>
                <w:lang w:val="en-US" w:eastAsia="zh-CN"/>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2</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spacing w:beforeLines="50" w:line="360" w:lineRule="auto"/>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3</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4</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top"/>
          </w:tcPr>
          <w:p>
            <w:pPr>
              <w:pStyle w:val="21"/>
              <w:spacing w:beforeLines="50" w:after="0" w:line="360" w:lineRule="auto"/>
              <w:ind w:left="0" w:leftChars="0"/>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jc w:val="left"/>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bl>
    <w:p>
      <w:pPr>
        <w:pStyle w:val="59"/>
        <w:spacing w:line="360" w:lineRule="auto"/>
        <w:rPr>
          <w:rFonts w:hint="eastAsia" w:ascii="宋体" w:hAnsi="宋体" w:eastAsia="宋体" w:cs="宋体"/>
          <w:color w:val="auto"/>
          <w:sz w:val="24"/>
          <w:highlight w:val="none"/>
        </w:rPr>
      </w:pPr>
    </w:p>
    <w:p>
      <w:pPr>
        <w:pStyle w:val="59"/>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执业资格证或具有相应专业的中级(或以上)职称，同时提供在本单位近三个月社保记录。</w:t>
      </w:r>
    </w:p>
    <w:p>
      <w:pPr>
        <w:pStyle w:val="23"/>
        <w:rPr>
          <w:rFonts w:hint="eastAsia" w:ascii="宋体" w:hAnsi="宋体" w:eastAsia="宋体" w:cs="宋体"/>
          <w:color w:val="auto"/>
          <w:sz w:val="24"/>
          <w:szCs w:val="24"/>
          <w:highlight w:val="none"/>
          <w:lang w:eastAsia="zh-CN"/>
        </w:rPr>
      </w:pP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法定代表人/负责人/委托代理人（签字或盖章）：</w:t>
      </w: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jc w:val="right"/>
      </w:pPr>
      <w:r>
        <w:rPr>
          <w:rFonts w:hint="eastAsia" w:ascii="宋体" w:hAnsi="宋体" w:eastAsia="宋体" w:cs="宋体"/>
          <w:color w:val="auto"/>
          <w:sz w:val="24"/>
          <w:szCs w:val="24"/>
          <w:highlight w:val="none"/>
        </w:rPr>
        <w:t>日期：      年    月    日</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6"/>
        <w:ind w:left="0" w:leftChars="0" w:firstLine="0" w:firstLineChars="0"/>
        <w:rPr>
          <w:rFonts w:hint="eastAsia" w:ascii="仿宋_GB2312" w:hAnsi="仿宋_GB2312" w:eastAsia="仿宋_GB2312" w:cs="仿宋_GB2312"/>
          <w:b/>
          <w:bCs/>
          <w:color w:val="auto"/>
          <w:sz w:val="28"/>
          <w:szCs w:val="28"/>
          <w:highlight w:val="none"/>
        </w:rPr>
      </w:pPr>
    </w:p>
    <w:p>
      <w:pPr>
        <w:pStyle w:val="2"/>
        <w:rPr>
          <w:rFonts w:hint="eastAsia" w:ascii="仿宋_GB2312" w:hAnsi="仿宋_GB2312" w:eastAsia="仿宋_GB2312" w:cs="仿宋_GB2312"/>
          <w:sz w:val="28"/>
          <w:szCs w:val="28"/>
        </w:rPr>
      </w:pPr>
    </w:p>
    <w:p>
      <w:pPr>
        <w:pStyle w:val="26"/>
        <w:ind w:left="0" w:leftChars="0" w:firstLine="0" w:firstLineChars="0"/>
        <w:rPr>
          <w:rFonts w:hint="eastAsia" w:ascii="仿宋_GB2312" w:hAnsi="仿宋_GB2312" w:eastAsia="仿宋_GB2312" w:cs="仿宋_GB2312"/>
          <w:color w:val="auto"/>
          <w:sz w:val="28"/>
          <w:szCs w:val="28"/>
          <w:highlight w:val="none"/>
        </w:rPr>
      </w:pPr>
    </w:p>
    <w:p>
      <w:pPr>
        <w:pStyle w:val="26"/>
        <w:ind w:left="0" w:leftChars="0" w:firstLine="0" w:firstLineChars="0"/>
        <w:rPr>
          <w:rFonts w:hint="eastAsia" w:ascii="仿宋_GB2312" w:hAnsi="仿宋_GB2312" w:eastAsia="仿宋_GB2312" w:cs="仿宋_GB2312"/>
          <w:color w:val="auto"/>
          <w:sz w:val="28"/>
          <w:szCs w:val="28"/>
          <w:highlight w:val="none"/>
        </w:rPr>
      </w:pPr>
    </w:p>
    <w:p>
      <w:pPr>
        <w:pStyle w:val="26"/>
        <w:ind w:left="0" w:leftChars="0" w:firstLine="0" w:firstLineChars="0"/>
        <w:rPr>
          <w:rFonts w:hint="eastAsia" w:ascii="仿宋_GB2312" w:hAnsi="仿宋_GB2312" w:eastAsia="仿宋_GB2312" w:cs="仿宋_GB2312"/>
          <w:color w:val="auto"/>
          <w:sz w:val="28"/>
          <w:szCs w:val="28"/>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34"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7667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VmwvrXAAAACwEAAA8AAAAAAAAAAQAgAAAAIgAAAGRycy9kb3ducmV2LnhtbFBLAQIU&#10;ABQAAAAIAIdO4kAkrhsw9AEAAOQDAAAOAAAAAAAAAAEAIAAAACYBAABkcnMvZTJvRG9jLnhtbFBL&#10;BQYAAAAABgAGAFkBAACM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5"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7564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WytlsP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p>
    <w:p>
      <w:pPr>
        <w:pStyle w:val="40"/>
        <w:rPr>
          <w:color w:val="auto"/>
          <w:highlight w:val="none"/>
        </w:rPr>
      </w:pPr>
    </w:p>
    <w:p>
      <w:pPr>
        <w:pStyle w:val="4"/>
        <w:rPr>
          <w:color w:val="auto"/>
          <w:highlight w:val="none"/>
        </w:rPr>
      </w:pPr>
      <w:r>
        <w:rPr>
          <w:rFonts w:hint="eastAsia"/>
          <w:color w:val="auto"/>
          <w:highlight w:val="none"/>
        </w:rPr>
        <w:t>响应文件</w:t>
      </w:r>
      <w:r>
        <w:rPr>
          <w:rFonts w:hint="eastAsia"/>
          <w:color w:val="auto"/>
          <w:highlight w:val="none"/>
          <w:lang w:val="en-US" w:eastAsia="zh-CN"/>
        </w:rPr>
        <w:t>格式要求</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sectPr>
          <w:footerReference r:id="rId8" w:type="default"/>
          <w:pgSz w:w="11906" w:h="16838"/>
          <w:pgMar w:top="2098" w:right="1474" w:bottom="1985" w:left="1588" w:header="851" w:footer="992" w:gutter="0"/>
          <w:cols w:space="425" w:num="1"/>
          <w:titlePg/>
          <w:docGrid w:type="lines" w:linePitch="312" w:charSpace="0"/>
        </w:sectPr>
      </w:pPr>
    </w:p>
    <w:p>
      <w:pPr>
        <w:pStyle w:val="8"/>
        <w:ind w:firstLine="0"/>
        <w:rPr>
          <w:rFonts w:hint="eastAsia" w:ascii="方正小标宋简体" w:hAnsi="方正小标宋简体" w:eastAsia="方正小标宋简体" w:cs="方正小标宋简体"/>
          <w:color w:val="auto"/>
          <w:sz w:val="44"/>
          <w:szCs w:val="44"/>
          <w:highlight w:val="none"/>
          <w:u w:val="single"/>
        </w:rPr>
      </w:pPr>
    </w:p>
    <w:p>
      <w:pPr>
        <w:adjustRightInd w:val="0"/>
        <w:snapToGrid w:val="0"/>
        <w:spacing w:beforeLines="50" w:afterLines="50" w:line="600" w:lineRule="exact"/>
        <w:jc w:val="center"/>
        <w:rPr>
          <w:rFonts w:hint="default"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rPr>
        <w:t>广州市净水有限公司</w:t>
      </w:r>
      <w:r>
        <w:rPr>
          <w:rFonts w:hint="eastAsia" w:ascii="方正小标宋简体" w:hAnsi="方正小标宋简体" w:eastAsia="方正小标宋简体" w:cs="方正小标宋简体"/>
          <w:color w:val="auto"/>
          <w:sz w:val="44"/>
          <w:szCs w:val="44"/>
          <w:highlight w:val="none"/>
          <w:u w:val="single"/>
          <w:lang w:val="en-US" w:eastAsia="zh-CN"/>
        </w:rPr>
        <w:t>2024年度</w:t>
      </w:r>
      <w:r>
        <w:rPr>
          <w:rFonts w:hint="eastAsia" w:ascii="方正小标宋简体" w:hAnsi="方正小标宋简体" w:eastAsia="方正小标宋简体" w:cs="方正小标宋简体"/>
          <w:color w:val="auto"/>
          <w:sz w:val="44"/>
          <w:szCs w:val="44"/>
          <w:highlight w:val="none"/>
          <w:u w:val="single"/>
        </w:rPr>
        <w:t>水质中心实验室更新改造设计服务项目</w:t>
      </w:r>
      <w:r>
        <w:rPr>
          <w:rFonts w:hint="eastAsia" w:ascii="方正小标宋简体" w:hAnsi="方正小标宋简体" w:eastAsia="方正小标宋简体" w:cs="方正小标宋简体"/>
          <w:color w:val="auto"/>
          <w:sz w:val="44"/>
          <w:szCs w:val="44"/>
          <w:highlight w:val="none"/>
          <w:u w:val="single"/>
          <w:lang w:eastAsia="zh-CN"/>
        </w:rPr>
        <w:t>（</w:t>
      </w:r>
      <w:r>
        <w:rPr>
          <w:rFonts w:hint="eastAsia" w:ascii="方正小标宋简体" w:hAnsi="方正小标宋简体" w:eastAsia="方正小标宋简体" w:cs="方正小标宋简体"/>
          <w:color w:val="auto"/>
          <w:sz w:val="44"/>
          <w:szCs w:val="44"/>
          <w:highlight w:val="none"/>
          <w:u w:val="single"/>
          <w:lang w:val="en-US" w:eastAsia="zh-CN"/>
        </w:rPr>
        <w:t>第二次）</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8"/>
        <w:ind w:left="0" w:leftChars="0" w:firstLine="0" w:firstLineChars="0"/>
        <w:rPr>
          <w:rFonts w:hint="eastAsia" w:ascii="方正小标宋简体" w:eastAsia="方正小标宋简体"/>
          <w:color w:val="auto"/>
          <w:sz w:val="48"/>
          <w:szCs w:val="48"/>
          <w:highlight w:val="none"/>
        </w:rPr>
      </w:pPr>
    </w:p>
    <w:p>
      <w:pPr>
        <w:pStyle w:val="8"/>
        <w:rPr>
          <w:rFonts w:hint="eastAsia" w:ascii="方正小标宋简体" w:eastAsia="方正小标宋简体"/>
          <w:color w:val="auto"/>
          <w:sz w:val="48"/>
          <w:szCs w:val="48"/>
          <w:highlight w:val="none"/>
        </w:rPr>
      </w:pPr>
    </w:p>
    <w:p>
      <w:pPr>
        <w:rPr>
          <w:rFonts w:hint="eastAsia" w:ascii="方正小标宋简体" w:eastAsia="方正小标宋简体"/>
          <w:color w:val="auto"/>
          <w:sz w:val="48"/>
          <w:szCs w:val="48"/>
          <w:highlight w:val="none"/>
        </w:rPr>
      </w:pPr>
    </w:p>
    <w:p>
      <w:pPr>
        <w:pStyle w:val="2"/>
        <w:rPr>
          <w:rFonts w:hint="eastAsia"/>
        </w:rPr>
      </w:pPr>
    </w:p>
    <w:p>
      <w:pPr>
        <w:pStyle w:val="8"/>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spacing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rPr>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
      <w:pPr>
        <w:spacing w:line="600" w:lineRule="exact"/>
        <w:rPr>
          <w:rFonts w:ascii="仿宋_GB2312" w:eastAsia="仿宋_GB2312"/>
          <w:color w:val="auto"/>
          <w:sz w:val="28"/>
          <w:szCs w:val="28"/>
          <w:highlight w:val="none"/>
        </w:rPr>
      </w:pPr>
      <w:bookmarkStart w:id="70" w:name="_Toc88209952"/>
      <w:bookmarkStart w:id="71" w:name="_Toc87616389"/>
      <w:r>
        <w:rPr>
          <w:rFonts w:hint="eastAsia" w:ascii="仿宋_GB2312" w:eastAsia="仿宋_GB2312"/>
          <w:color w:val="auto"/>
          <w:sz w:val="28"/>
          <w:szCs w:val="28"/>
          <w:highlight w:val="none"/>
        </w:rPr>
        <w:t>1.响应函</w:t>
      </w:r>
      <w:bookmarkEnd w:id="70"/>
      <w:bookmarkEnd w:id="71"/>
    </w:p>
    <w:p>
      <w:pPr>
        <w:spacing w:line="600" w:lineRule="exact"/>
        <w:rPr>
          <w:rFonts w:hint="eastAsia" w:ascii="仿宋_GB2312" w:eastAsia="仿宋_GB2312"/>
          <w:color w:val="auto"/>
          <w:sz w:val="28"/>
          <w:szCs w:val="28"/>
          <w:highlight w:val="none"/>
        </w:rPr>
      </w:pPr>
      <w:bookmarkStart w:id="72" w:name="_Toc88209953"/>
      <w:bookmarkStart w:id="73" w:name="_Toc87616390"/>
      <w:r>
        <w:rPr>
          <w:rFonts w:hint="eastAsia" w:ascii="仿宋_GB2312" w:eastAsia="仿宋_GB2312"/>
          <w:color w:val="auto"/>
          <w:sz w:val="28"/>
          <w:szCs w:val="28"/>
          <w:highlight w:val="none"/>
        </w:rPr>
        <w:t>2.法定代表人证明或授权委托书</w:t>
      </w:r>
      <w:bookmarkEnd w:id="72"/>
      <w:bookmarkEnd w:id="73"/>
      <w:bookmarkStart w:id="74" w:name="_Toc88209956"/>
      <w:bookmarkStart w:id="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pStyle w:val="2"/>
        <w:rPr>
          <w:rFonts w:hint="eastAsia" w:ascii="仿宋_GB2312" w:eastAsia="仿宋_GB2312" w:hAnsiTheme="minorHAnsi" w:cstheme="minorBidi"/>
          <w:bCs w:val="0"/>
          <w:color w:val="auto"/>
          <w:kern w:val="2"/>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pStyle w:val="2"/>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hAnsiTheme="minorHAnsi" w:cstheme="minorBidi"/>
          <w:b w:val="0"/>
          <w:bCs w:val="0"/>
          <w:color w:val="auto"/>
          <w:kern w:val="2"/>
          <w:sz w:val="28"/>
          <w:szCs w:val="28"/>
          <w:highlight w:val="none"/>
          <w:lang w:val="en-US" w:eastAsia="zh-CN"/>
        </w:rPr>
        <w:t>拟投入主要人员一览表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74"/>
      <w:bookmarkEnd w:id="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6"/>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pPr>
    </w:p>
    <w:p>
      <w:pPr>
        <w:pStyle w:val="26"/>
        <w:rPr>
          <w:highlight w:val="none"/>
        </w:rPr>
      </w:pPr>
    </w:p>
    <w:p>
      <w:pPr>
        <w:pStyle w:val="26"/>
        <w:rPr>
          <w:highlight w:val="none"/>
        </w:rPr>
      </w:pPr>
    </w:p>
    <w:p>
      <w:pPr>
        <w:pStyle w:val="26"/>
        <w:rPr>
          <w:highlight w:val="none"/>
        </w:rPr>
      </w:pPr>
    </w:p>
    <w:p>
      <w:pPr>
        <w:pStyle w:val="6"/>
        <w:rPr>
          <w:rFonts w:asciiTheme="minorEastAsia" w:hAnsiTheme="minorEastAsia" w:eastAsiaTheme="minorEastAsia"/>
          <w:color w:val="auto"/>
          <w:sz w:val="28"/>
          <w:szCs w:val="28"/>
          <w:highlight w:val="none"/>
        </w:rPr>
      </w:pPr>
      <w:bookmarkStart w:id="76" w:name="_Toc6313"/>
      <w:bookmarkStart w:id="77" w:name="_Toc12665"/>
      <w:bookmarkStart w:id="78" w:name="_Toc28619645"/>
      <w:bookmarkStart w:id="79" w:name="_Toc88209957"/>
      <w:bookmarkStart w:id="80" w:name="_Toc87616394"/>
      <w:r>
        <w:rPr>
          <w:rFonts w:hint="eastAsia" w:asciiTheme="minorEastAsia" w:hAnsiTheme="minorEastAsia" w:eastAsiaTheme="minorEastAsia"/>
          <w:color w:val="auto"/>
          <w:sz w:val="28"/>
          <w:szCs w:val="28"/>
          <w:highlight w:val="none"/>
        </w:rPr>
        <w:t>1.响应函</w:t>
      </w:r>
      <w:bookmarkEnd w:id="76"/>
      <w:bookmarkEnd w:id="77"/>
      <w:bookmarkEnd w:id="78"/>
      <w:bookmarkEnd w:id="79"/>
      <w:bookmarkEnd w:id="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val="en-US" w:eastAsia="zh-CN"/>
        </w:rPr>
        <w:t xml:space="preserve">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6"/>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6"/>
        <w:ind w:firstLine="0" w:firstLineChars="0"/>
        <w:rPr>
          <w:rFonts w:asciiTheme="minorEastAsia" w:hAnsiTheme="minorEastAsia" w:eastAsiaTheme="minorEastAsia"/>
          <w:color w:val="auto"/>
          <w:sz w:val="28"/>
          <w:szCs w:val="28"/>
          <w:highlight w:val="none"/>
        </w:rPr>
      </w:pPr>
      <w:bookmarkStart w:id="81" w:name="_Toc22527"/>
      <w:bookmarkStart w:id="82" w:name="_Toc29833"/>
      <w:bookmarkStart w:id="83" w:name="_Toc88209958"/>
      <w:bookmarkStart w:id="84" w:name="_Toc87616395"/>
      <w:r>
        <w:rPr>
          <w:rFonts w:hint="eastAsia" w:asciiTheme="minorEastAsia" w:hAnsiTheme="minorEastAsia" w:eastAsiaTheme="minorEastAsia"/>
          <w:color w:val="auto"/>
          <w:sz w:val="28"/>
          <w:szCs w:val="28"/>
          <w:highlight w:val="none"/>
        </w:rPr>
        <w:t>2.法定代表人证明或授权委托书</w:t>
      </w:r>
      <w:bookmarkEnd w:id="81"/>
      <w:bookmarkEnd w:id="82"/>
      <w:bookmarkEnd w:id="83"/>
      <w:bookmarkEnd w:id="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
        <w:snapToGrid w:val="0"/>
        <w:spacing w:line="600" w:lineRule="exact"/>
        <w:ind w:firstLine="3907" w:firstLineChars="1221"/>
        <w:rPr>
          <w:rFonts w:ascii="仿宋_GB2312" w:hAnsi="宋体" w:eastAsia="仿宋_GB2312" w:cs="Times New Roman"/>
          <w:color w:val="auto"/>
          <w:sz w:val="32"/>
          <w:szCs w:val="32"/>
          <w:highlight w:val="none"/>
        </w:rPr>
      </w:pPr>
    </w:p>
    <w:p>
      <w:pPr>
        <w:pStyle w:val="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3"/>
        <w:rPr>
          <w:rFonts w:hint="eastAsia" w:ascii="仿宋_GB2312" w:hAnsi="宋体" w:eastAsia="仿宋_GB2312"/>
          <w:color w:val="auto"/>
          <w:sz w:val="30"/>
          <w:szCs w:val="30"/>
          <w:highlight w:val="none"/>
        </w:rPr>
      </w:pPr>
    </w:p>
    <w:p>
      <w:pPr>
        <w:pStyle w:val="2"/>
      </w:pP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0"/>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6"/>
        <w:ind w:left="0" w:leftChars="0" w:firstLine="0" w:firstLineChars="0"/>
        <w:rPr>
          <w:rFonts w:hint="eastAsia" w:ascii="仿宋_GB2312" w:hAnsi="宋体" w:eastAsia="仿宋_GB2312"/>
          <w:color w:val="auto"/>
          <w:sz w:val="30"/>
          <w:szCs w:val="30"/>
          <w:highlight w:val="none"/>
        </w:rPr>
      </w:pPr>
    </w:p>
    <w:p>
      <w:pPr>
        <w:pStyle w:val="8"/>
        <w:spacing w:after="0" w:line="600" w:lineRule="exact"/>
        <w:ind w:left="0" w:leftChars="0" w:firstLine="0" w:firstLineChars="0"/>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6"/>
        <w:rPr>
          <w:rFonts w:asciiTheme="minorEastAsia" w:hAnsiTheme="minorEastAsia" w:eastAsiaTheme="minorEastAsia"/>
          <w:color w:val="auto"/>
          <w:sz w:val="28"/>
          <w:szCs w:val="28"/>
          <w:highlight w:val="none"/>
        </w:rPr>
      </w:pPr>
      <w:bookmarkStart w:id="85" w:name="_Toc19830"/>
      <w:bookmarkStart w:id="86" w:name="_Toc8086"/>
      <w:bookmarkStart w:id="87" w:name="_Toc88209963"/>
      <w:bookmarkStart w:id="88"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85"/>
      <w:bookmarkEnd w:id="86"/>
      <w:bookmarkEnd w:id="87"/>
      <w:bookmarkEnd w:id="88"/>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t>3.1供应商基本情况表</w:t>
      </w:r>
    </w:p>
    <w:tbl>
      <w:tblPr>
        <w:tblStyle w:val="28"/>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89" w:name="_Hlk59025866"/>
      <w:r>
        <w:rPr>
          <w:rFonts w:hint="eastAsia" w:ascii="宋体" w:hAnsi="宋体" w:eastAsia="宋体" w:cs="宋体"/>
          <w:color w:val="auto"/>
          <w:kern w:val="2"/>
          <w:sz w:val="24"/>
          <w:szCs w:val="24"/>
          <w:highlight w:val="none"/>
          <w:lang w:val="en-GB"/>
        </w:rPr>
        <w:t>供应商名称（加盖公章）：</w:t>
      </w:r>
    </w:p>
    <w:p>
      <w:pPr>
        <w:rPr>
          <w:rFonts w:hint="eastAsia"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6"/>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6"/>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6"/>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7"/>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6"/>
        <w:rPr>
          <w:rFonts w:hint="default" w:ascii="仿宋_GB2312" w:eastAsia="仿宋_GB2312" w:hAnsiTheme="minorEastAsia"/>
          <w:color w:val="auto"/>
          <w:sz w:val="28"/>
          <w:szCs w:val="28"/>
          <w:highlight w:val="none"/>
          <w:lang w:val="en-US" w:eastAsia="zh-CN"/>
        </w:rPr>
      </w:pPr>
    </w:p>
    <w:p>
      <w:pPr>
        <w:pStyle w:val="26"/>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6"/>
        <w:numPr>
          <w:ilvl w:val="-1"/>
          <w:numId w:val="0"/>
        </w:numPr>
        <w:rPr>
          <w:rFonts w:hint="eastAsia"/>
        </w:rPr>
      </w:pPr>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p>
    <w:p>
      <w:pPr>
        <w:pageBreakBefore w:val="0"/>
        <w:wordWrap/>
        <w:topLinePunct w:val="0"/>
        <w:bidi w:val="0"/>
        <w:adjustRightInd w:val="0"/>
        <w:snapToGrid w:val="0"/>
        <w:spacing w:line="360" w:lineRule="auto"/>
        <w:jc w:val="center"/>
        <w:outlineLvl w:val="9"/>
        <w:rPr>
          <w:rFonts w:hint="eastAsia" w:ascii="宋体" w:hAnsi="宋体" w:eastAsia="宋体" w:cs="宋体"/>
          <w:b/>
          <w:color w:val="auto"/>
          <w:sz w:val="36"/>
          <w:szCs w:val="36"/>
          <w:highlight w:val="none"/>
          <w:lang w:val="en-GB"/>
        </w:rPr>
      </w:pPr>
      <w:r>
        <w:rPr>
          <w:rFonts w:hint="eastAsia" w:ascii="宋体" w:hAnsi="宋体" w:eastAsia="宋体" w:cs="宋体"/>
          <w:b/>
          <w:color w:val="auto"/>
          <w:sz w:val="36"/>
          <w:szCs w:val="36"/>
          <w:highlight w:val="none"/>
          <w:lang w:val="en-GB"/>
        </w:rPr>
        <w:t>报价表</w:t>
      </w:r>
    </w:p>
    <w:p>
      <w:pPr>
        <w:rPr>
          <w:color w:val="auto"/>
          <w:highlight w:val="none"/>
        </w:rPr>
      </w:pPr>
      <w:r>
        <w:rPr>
          <w:rFonts w:hint="eastAsia" w:ascii="宋体" w:hAnsi="宋体" w:eastAsia="宋体" w:cs="宋体"/>
          <w:b/>
          <w:bCs w:val="0"/>
          <w:color w:val="auto"/>
          <w:sz w:val="24"/>
          <w:szCs w:val="24"/>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广州市净水有限公司2024年度水质中心实验室更新改造设计服务项目（第二次）</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项目编号：</w:t>
      </w:r>
      <w:r>
        <w:rPr>
          <w:rFonts w:hint="eastAsia" w:ascii="宋体" w:hAnsi="宋体" w:cs="宋体"/>
          <w:b/>
          <w:bCs w:val="0"/>
          <w:color w:val="auto"/>
          <w:sz w:val="24"/>
          <w:szCs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u w:val="single"/>
          <w:lang w:eastAsia="zh-CN"/>
        </w:rPr>
      </w:pPr>
      <w:r>
        <w:rPr>
          <w:rFonts w:hint="eastAsia" w:ascii="宋体" w:hAnsi="宋体" w:eastAsia="宋体" w:cs="宋体"/>
          <w:b/>
          <w:bCs w:val="0"/>
          <w:color w:val="auto"/>
          <w:sz w:val="24"/>
          <w:szCs w:val="24"/>
          <w:highlight w:val="none"/>
        </w:rPr>
        <w:t>项目总最高限价：</w:t>
      </w:r>
      <w:r>
        <w:rPr>
          <w:rFonts w:hint="eastAsia" w:ascii="宋体" w:hAnsi="宋体" w:eastAsia="宋体" w:cs="宋体"/>
          <w:b/>
          <w:bCs w:val="0"/>
          <w:color w:val="auto"/>
          <w:sz w:val="24"/>
          <w:szCs w:val="24"/>
          <w:highlight w:val="none"/>
          <w:u w:val="single"/>
          <w:lang w:val="en-US" w:eastAsia="zh-CN"/>
        </w:rPr>
        <w:t>126661.04</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元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pStyle w:val="2"/>
        <w:rPr>
          <w:rFonts w:hint="eastAsia"/>
        </w:rPr>
      </w:pPr>
    </w:p>
    <w:p>
      <w:pPr>
        <w:pStyle w:val="15"/>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tbl>
      <w:tblPr>
        <w:tblStyle w:val="60"/>
        <w:tblW w:w="9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6"/>
        <w:gridCol w:w="3017"/>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6" w:type="dxa"/>
            <w:gridSpan w:val="3"/>
            <w:tcBorders>
              <w:top w:val="single" w:color="auto" w:sz="4" w:space="0"/>
              <w:left w:val="single" w:color="auto" w:sz="4" w:space="0"/>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hAnsi="宋体" w:eastAsia="宋体" w:cs="宋体"/>
                <w:b/>
                <w:bCs/>
                <w:color w:val="auto"/>
                <w:highlight w:val="none"/>
                <w:lang w:eastAsia="zh-CN"/>
              </w:rPr>
            </w:pPr>
            <w:r>
              <w:rPr>
                <w:rFonts w:hint="eastAsia" w:hAnsi="宋体" w:cs="宋体" w:eastAsiaTheme="minorEastAsia"/>
                <w:b/>
                <w:color w:val="auto"/>
                <w:sz w:val="24"/>
                <w:szCs w:val="24"/>
                <w:highlight w:val="none"/>
                <w:lang w:eastAsia="zh-CN"/>
              </w:rPr>
              <w:t>广州市净水有限公司2024年度水质中心实验室更新改造设计服务项目（第二次）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6" w:type="dxa"/>
            <w:tcBorders>
              <w:top w:val="single" w:color="auto" w:sz="4" w:space="0"/>
              <w:left w:val="single" w:color="auto" w:sz="4" w:space="0"/>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cs="宋体"/>
                <w:b/>
                <w:bCs/>
                <w:color w:val="auto"/>
                <w:highlight w:val="none"/>
                <w:lang w:val="en-US" w:eastAsia="zh-CN"/>
              </w:rPr>
              <w:t>供应商</w:t>
            </w:r>
          </w:p>
        </w:tc>
        <w:tc>
          <w:tcPr>
            <w:tcW w:w="3017"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default" w:ascii="宋体" w:hAnsi="宋体" w:eastAsia="宋体" w:cs="宋体"/>
                <w:b/>
                <w:bCs/>
                <w:color w:val="auto"/>
                <w:highlight w:val="none"/>
                <w:lang w:val="en-US" w:eastAsia="zh-CN"/>
              </w:rPr>
            </w:pPr>
            <w:r>
              <w:rPr>
                <w:rFonts w:hint="eastAsia" w:hAnsi="宋体" w:eastAsia="宋体"/>
                <w:b/>
                <w:bCs/>
                <w:highlight w:val="none"/>
                <w:lang w:val="en-US" w:eastAsia="zh-CN"/>
              </w:rPr>
              <w:t>报</w:t>
            </w:r>
            <w:r>
              <w:rPr>
                <w:rFonts w:hint="eastAsia" w:hAnsi="宋体" w:eastAsia="宋体"/>
                <w:b/>
                <w:bCs/>
                <w:highlight w:val="none"/>
              </w:rPr>
              <w:t>价</w:t>
            </w:r>
            <w:r>
              <w:rPr>
                <w:rFonts w:hint="eastAsia" w:hAnsi="宋体" w:eastAsia="宋体"/>
                <w:b/>
                <w:bCs/>
                <w:highlight w:val="none"/>
                <w:lang w:val="en-US" w:eastAsia="zh-CN"/>
              </w:rPr>
              <w:t>总价</w:t>
            </w:r>
            <w:r>
              <w:rPr>
                <w:rFonts w:hint="eastAsia" w:hAnsi="宋体" w:eastAsia="宋体"/>
                <w:b/>
                <w:bCs/>
                <w:highlight w:val="none"/>
              </w:rPr>
              <w:t>（含税价/元）</w:t>
            </w:r>
          </w:p>
        </w:tc>
        <w:tc>
          <w:tcPr>
            <w:tcW w:w="2783"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hAnsi="宋体" w:eastAsia="宋体"/>
                <w:b/>
                <w:bCs/>
                <w:highlight w:val="none"/>
                <w:lang w:val="en-US" w:eastAsia="zh-CN"/>
              </w:rPr>
            </w:pPr>
            <w:r>
              <w:rPr>
                <w:rFonts w:hint="eastAsia" w:hAnsi="宋体" w:eastAsia="宋体"/>
                <w:b/>
                <w:bCs/>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6" w:type="dxa"/>
            <w:tcBorders>
              <w:top w:val="single" w:color="auto" w:sz="4" w:space="0"/>
              <w:left w:val="single" w:color="auto" w:sz="4" w:space="0"/>
              <w:bottom w:val="single" w:color="auto" w:sz="4" w:space="0"/>
              <w:right w:val="single" w:color="auto" w:sz="4" w:space="0"/>
            </w:tcBorders>
            <w:vAlign w:val="center"/>
          </w:tcPr>
          <w:p>
            <w:pPr>
              <w:pStyle w:val="50"/>
              <w:spacing w:line="360" w:lineRule="auto"/>
              <w:jc w:val="center"/>
              <w:outlineLvl w:val="1"/>
              <w:rPr>
                <w:rFonts w:hint="eastAsia" w:hAnsi="宋体" w:cs="宋体"/>
                <w:b/>
                <w:bCs/>
                <w:sz w:val="24"/>
                <w:szCs w:val="24"/>
                <w:highlight w:val="none"/>
              </w:rPr>
            </w:pPr>
          </w:p>
        </w:tc>
        <w:tc>
          <w:tcPr>
            <w:tcW w:w="3017"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ascii="宋体" w:hAnsi="宋体" w:eastAsia="宋体" w:cs="宋体"/>
                <w:b/>
                <w:bCs/>
                <w:color w:val="auto"/>
                <w:highlight w:val="none"/>
              </w:rPr>
            </w:pPr>
          </w:p>
        </w:tc>
        <w:tc>
          <w:tcPr>
            <w:tcW w:w="2783"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ascii="宋体" w:hAnsi="宋体" w:eastAsia="宋体" w:cs="宋体"/>
                <w:b/>
                <w:bCs/>
                <w:color w:val="auto"/>
                <w:highlight w:val="none"/>
              </w:rPr>
            </w:pPr>
            <w:r>
              <w:rPr>
                <w:rFonts w:hint="eastAsia" w:hAnsi="宋体" w:eastAsia="宋体"/>
                <w:b/>
                <w:bCs/>
                <w:highlight w:val="none"/>
                <w:lang w:val="en-US" w:eastAsia="zh-CN"/>
              </w:rPr>
              <w:t>[报价=最高限价X(1-下浮率]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3886" w:type="dxa"/>
            <w:tcBorders>
              <w:top w:val="single" w:color="auto" w:sz="4" w:space="0"/>
              <w:left w:val="single" w:color="auto" w:sz="4" w:space="0"/>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ascii="宋体" w:hAnsi="宋体" w:eastAsia="宋体" w:cs="宋体"/>
                <w:b/>
                <w:bCs/>
                <w:color w:val="auto"/>
                <w:highlight w:val="none"/>
                <w:lang w:eastAsia="zh-CN"/>
              </w:rPr>
            </w:pPr>
            <w:r>
              <w:rPr>
                <w:rFonts w:hint="eastAsia" w:hAnsi="宋体" w:eastAsia="宋体" w:cs="宋体"/>
                <w:b/>
                <w:bCs/>
                <w:color w:val="auto"/>
                <w:highlight w:val="none"/>
                <w:lang w:eastAsia="zh-CN"/>
              </w:rPr>
              <w:t>下浮率</w:t>
            </w:r>
          </w:p>
        </w:tc>
        <w:tc>
          <w:tcPr>
            <w:tcW w:w="3017"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default" w:ascii="宋体" w:hAnsi="宋体" w:eastAsia="宋体" w:cs="宋体"/>
                <w:b w:val="0"/>
                <w:bCs w:val="0"/>
                <w:color w:val="auto"/>
                <w:highlight w:val="none"/>
                <w:u w:val="single"/>
                <w:lang w:val="en-US" w:eastAsia="zh-CN"/>
              </w:rPr>
            </w:pPr>
            <w:r>
              <w:rPr>
                <w:rFonts w:hint="eastAsia" w:hAnsi="宋体" w:eastAsia="宋体" w:cs="宋体"/>
                <w:b w:val="0"/>
                <w:bCs w:val="0"/>
                <w:color w:val="auto"/>
                <w:highlight w:val="none"/>
                <w:u w:val="single"/>
                <w:lang w:val="en-US" w:eastAsia="zh-CN"/>
              </w:rPr>
              <w:t xml:space="preserve">       % </w:t>
            </w:r>
          </w:p>
        </w:tc>
        <w:tc>
          <w:tcPr>
            <w:tcW w:w="2783" w:type="dxa"/>
            <w:tcBorders>
              <w:top w:val="single" w:color="auto" w:sz="4" w:space="0"/>
              <w:left w:val="nil"/>
              <w:bottom w:val="single" w:color="auto" w:sz="4" w:space="0"/>
              <w:right w:val="single" w:color="auto" w:sz="4" w:space="0"/>
            </w:tcBorders>
            <w:vAlign w:val="center"/>
          </w:tcPr>
          <w:p>
            <w:pPr>
              <w:pStyle w:val="50"/>
              <w:pageBreakBefore w:val="0"/>
              <w:wordWrap/>
              <w:topLinePunct w:val="0"/>
              <w:bidi w:val="0"/>
              <w:snapToGrid w:val="0"/>
              <w:spacing w:line="360" w:lineRule="auto"/>
              <w:jc w:val="center"/>
              <w:rPr>
                <w:rFonts w:hint="eastAsia" w:ascii="宋体" w:hAnsi="宋体" w:eastAsia="宋体" w:cs="宋体"/>
                <w:b/>
                <w:bCs/>
                <w:color w:val="auto"/>
                <w:highlight w:val="none"/>
              </w:rPr>
            </w:pPr>
          </w:p>
        </w:tc>
      </w:tr>
    </w:tbl>
    <w:p>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lang w:val="en-GB"/>
        </w:rPr>
      </w:pPr>
    </w:p>
    <w:p>
      <w:pPr>
        <w:pStyle w:val="8"/>
        <w:ind w:left="0" w:leftChars="0" w:firstLine="0" w:firstLineChars="0"/>
        <w:rPr>
          <w:rFonts w:hint="eastAsia"/>
          <w:highlight w:val="none"/>
          <w:lang w:val="en-GB"/>
        </w:rPr>
      </w:pPr>
    </w:p>
    <w:p>
      <w:pPr>
        <w:pStyle w:val="25"/>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sz w:val="24"/>
          <w:szCs w:val="24"/>
          <w:highlight w:val="none"/>
          <w:lang w:val="en-GB"/>
        </w:rPr>
      </w:pPr>
    </w:p>
    <w:p>
      <w:pPr>
        <w:pStyle w:val="25"/>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sz w:val="28"/>
          <w:szCs w:val="28"/>
          <w:highlight w:val="none"/>
          <w:lang w:val="en-GB"/>
        </w:rPr>
      </w:pPr>
      <w:r>
        <w:rPr>
          <w:rFonts w:hint="eastAsia" w:ascii="宋体" w:hAnsi="宋体" w:eastAsia="宋体" w:cs="宋体"/>
          <w:b/>
          <w:bCs/>
          <w:color w:val="auto"/>
          <w:sz w:val="28"/>
          <w:szCs w:val="28"/>
          <w:highlight w:val="none"/>
          <w:lang w:val="en-GB"/>
        </w:rPr>
        <w:t>注：</w:t>
      </w:r>
      <w:r>
        <w:rPr>
          <w:rFonts w:ascii="宋体" w:hAnsi="宋体" w:eastAsia="宋体" w:cs="宋体"/>
          <w:b/>
          <w:bCs/>
          <w:sz w:val="28"/>
          <w:szCs w:val="28"/>
        </w:rPr>
        <w:t>下浮率=（</w:t>
      </w:r>
      <w:r>
        <w:rPr>
          <w:rFonts w:hint="eastAsia" w:cs="宋体"/>
          <w:b/>
          <w:bCs/>
          <w:sz w:val="28"/>
          <w:szCs w:val="28"/>
          <w:lang w:val="en-US" w:eastAsia="zh-CN"/>
        </w:rPr>
        <w:t>项目</w:t>
      </w:r>
      <w:r>
        <w:rPr>
          <w:rFonts w:ascii="宋体" w:hAnsi="宋体" w:eastAsia="宋体" w:cs="宋体"/>
          <w:b/>
          <w:bCs/>
          <w:sz w:val="28"/>
          <w:szCs w:val="28"/>
        </w:rPr>
        <w:t>最高限价</w:t>
      </w:r>
      <w:r>
        <w:rPr>
          <w:rFonts w:hint="eastAsia" w:cs="宋体"/>
          <w:b/>
          <w:bCs/>
          <w:sz w:val="28"/>
          <w:szCs w:val="28"/>
          <w:lang w:val="en-US" w:eastAsia="zh-CN"/>
        </w:rPr>
        <w:t xml:space="preserve"> - 供应商</w:t>
      </w:r>
      <w:r>
        <w:rPr>
          <w:rFonts w:ascii="宋体" w:hAnsi="宋体" w:eastAsia="宋体" w:cs="宋体"/>
          <w:b/>
          <w:bCs/>
          <w:sz w:val="28"/>
          <w:szCs w:val="28"/>
        </w:rPr>
        <w:t>报价总价）/</w:t>
      </w:r>
      <w:r>
        <w:rPr>
          <w:rFonts w:hint="eastAsia" w:cs="宋体"/>
          <w:b/>
          <w:bCs/>
          <w:sz w:val="28"/>
          <w:szCs w:val="28"/>
          <w:lang w:val="en-US" w:eastAsia="zh-CN"/>
        </w:rPr>
        <w:t>项目</w:t>
      </w:r>
      <w:r>
        <w:rPr>
          <w:rFonts w:ascii="宋体" w:hAnsi="宋体" w:eastAsia="宋体" w:cs="宋体"/>
          <w:b/>
          <w:bCs/>
          <w:sz w:val="28"/>
          <w:szCs w:val="28"/>
        </w:rPr>
        <w:t>最高限价。超过</w:t>
      </w:r>
      <w:r>
        <w:rPr>
          <w:rFonts w:hint="eastAsia" w:cs="宋体"/>
          <w:b/>
          <w:bCs/>
          <w:sz w:val="28"/>
          <w:szCs w:val="28"/>
          <w:lang w:val="en-US" w:eastAsia="zh-CN"/>
        </w:rPr>
        <w:t>项目</w:t>
      </w:r>
      <w:r>
        <w:rPr>
          <w:rFonts w:ascii="宋体" w:hAnsi="宋体" w:eastAsia="宋体" w:cs="宋体"/>
          <w:b/>
          <w:bCs/>
          <w:sz w:val="28"/>
          <w:szCs w:val="28"/>
        </w:rPr>
        <w:t>最高限价的报价为无效</w:t>
      </w:r>
      <w:r>
        <w:rPr>
          <w:rFonts w:hint="eastAsia" w:cs="宋体"/>
          <w:b/>
          <w:bCs/>
          <w:sz w:val="28"/>
          <w:szCs w:val="28"/>
          <w:lang w:val="en-US" w:eastAsia="zh-CN"/>
        </w:rPr>
        <w:t>报价</w:t>
      </w:r>
      <w:r>
        <w:rPr>
          <w:rFonts w:ascii="宋体" w:hAnsi="宋体" w:eastAsia="宋体" w:cs="宋体"/>
          <w:b/>
          <w:bCs/>
          <w:sz w:val="28"/>
          <w:szCs w:val="28"/>
        </w:rPr>
        <w:t>。</w:t>
      </w:r>
    </w:p>
    <w:p>
      <w:pPr>
        <w:pStyle w:val="11"/>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3"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ageBreakBefore w:val="0"/>
        <w:numPr>
          <w:ilvl w:val="0"/>
          <w:numId w:val="7"/>
        </w:numPr>
        <w:wordWrap/>
        <w:topLinePunct w:val="0"/>
        <w:bidi w:val="0"/>
        <w:spacing w:line="360" w:lineRule="auto"/>
        <w:jc w:val="both"/>
        <w:outlineLvl w:val="9"/>
        <w:rPr>
          <w:rFonts w:hint="eastAsia" w:cs="Times New Roman" w:asciiTheme="minorEastAsia" w:hAnsiTheme="minorEastAsia" w:eastAsiaTheme="minorEastAsia"/>
          <w:b/>
          <w:bCs/>
          <w:color w:val="auto"/>
          <w:sz w:val="28"/>
          <w:szCs w:val="28"/>
          <w:highlight w:val="none"/>
          <w:lang w:val="en-US" w:eastAsia="zh-CN"/>
        </w:rPr>
      </w:pPr>
      <w:bookmarkStart w:id="90" w:name="_Toc6058"/>
      <w:bookmarkStart w:id="91" w:name="_Toc87616402"/>
      <w:bookmarkStart w:id="92" w:name="_Toc16386"/>
      <w:bookmarkStart w:id="93" w:name="_Toc88209965"/>
      <w:r>
        <w:rPr>
          <w:rFonts w:hint="eastAsia" w:cs="Times New Roman" w:asciiTheme="minorEastAsia" w:hAnsiTheme="minorEastAsia" w:eastAsiaTheme="minorEastAsia"/>
          <w:b/>
          <w:bCs/>
          <w:color w:val="auto"/>
          <w:sz w:val="28"/>
          <w:szCs w:val="28"/>
          <w:highlight w:val="none"/>
          <w:lang w:val="en-US" w:eastAsia="zh-CN"/>
        </w:rPr>
        <w:t>拟投入主要人员一览表</w:t>
      </w:r>
    </w:p>
    <w:p>
      <w:pPr>
        <w:pageBreakBefore w:val="0"/>
        <w:wordWrap/>
        <w:topLinePunct w:val="0"/>
        <w:bidi w:val="0"/>
        <w:spacing w:line="240" w:lineRule="auto"/>
        <w:jc w:val="center"/>
        <w:outlineLvl w:val="9"/>
        <w:rPr>
          <w:rFonts w:hint="eastAsia" w:ascii="仿宋" w:hAnsi="仿宋" w:eastAsia="仿宋" w:cs="仿宋_GB2312"/>
          <w:b/>
          <w:bCs w:val="0"/>
          <w:color w:val="auto"/>
          <w:sz w:val="28"/>
          <w:szCs w:val="28"/>
          <w:highlight w:val="none"/>
          <w:lang w:val="en-US" w:eastAsia="zh-CN"/>
        </w:rPr>
      </w:pPr>
      <w:r>
        <w:rPr>
          <w:rFonts w:hint="eastAsia" w:ascii="仿宋" w:hAnsi="仿宋" w:eastAsia="仿宋" w:cs="仿宋_GB2312"/>
          <w:b/>
          <w:bCs w:val="0"/>
          <w:color w:val="auto"/>
          <w:sz w:val="28"/>
          <w:szCs w:val="28"/>
          <w:highlight w:val="none"/>
          <w:lang w:val="en-US" w:eastAsia="zh-CN"/>
        </w:rPr>
        <w:t>拟投入主要人员一览表</w:t>
      </w:r>
    </w:p>
    <w:tbl>
      <w:tblPr>
        <w:tblStyle w:val="27"/>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693"/>
        <w:gridCol w:w="4392"/>
        <w:gridCol w:w="10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693"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岗位</w:t>
            </w:r>
          </w:p>
        </w:tc>
        <w:tc>
          <w:tcPr>
            <w:tcW w:w="4392"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具备要求（基本要求）</w:t>
            </w:r>
          </w:p>
        </w:tc>
        <w:tc>
          <w:tcPr>
            <w:tcW w:w="1035"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1393"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val="en-US" w:eastAsia="zh-CN"/>
              </w:rPr>
              <w:t>采购文件要求</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给排水专业负责人</w:t>
            </w:r>
          </w:p>
        </w:tc>
        <w:tc>
          <w:tcPr>
            <w:tcW w:w="4392" w:type="dxa"/>
            <w:noWrap/>
            <w:vAlign w:val="center"/>
          </w:tcPr>
          <w:p>
            <w:pPr>
              <w:spacing w:beforeLines="0" w:line="240" w:lineRule="auto"/>
              <w:jc w:val="both"/>
              <w:rPr>
                <w:rFonts w:hint="eastAsia" w:ascii="宋体" w:hAnsi="宋体" w:eastAsia="宋体" w:cs="宋体"/>
                <w:sz w:val="21"/>
                <w:szCs w:val="21"/>
                <w:highlight w:val="none"/>
              </w:rPr>
            </w:pPr>
            <w:r>
              <w:rPr>
                <w:rFonts w:hint="eastAsia" w:ascii="宋体" w:hAnsi="宋体" w:eastAsia="宋体" w:cs="宋体"/>
                <w:highlight w:val="none"/>
              </w:rPr>
              <w:t>注册公用设备工程师（给排水），或</w:t>
            </w:r>
            <w:r>
              <w:rPr>
                <w:rFonts w:hint="eastAsia" w:ascii="宋体" w:hAnsi="宋体" w:eastAsia="宋体" w:cs="宋体"/>
                <w:highlight w:val="none"/>
                <w:lang w:val="en-US" w:eastAsia="zh-CN"/>
              </w:rPr>
              <w:t>相应</w:t>
            </w:r>
            <w:r>
              <w:rPr>
                <w:rFonts w:hint="eastAsia" w:ascii="宋体" w:hAnsi="宋体" w:eastAsia="宋体" w:cs="宋体"/>
                <w:highlight w:val="none"/>
              </w:rPr>
              <w:t>专业</w:t>
            </w:r>
            <w:r>
              <w:rPr>
                <w:rFonts w:hint="eastAsia" w:ascii="宋体" w:hAnsi="宋体" w:eastAsia="宋体" w:cs="宋体"/>
                <w:highlight w:val="none"/>
                <w:lang w:eastAsia="zh-CN"/>
              </w:rPr>
              <w:t>中级（或以上）</w:t>
            </w:r>
            <w:r>
              <w:rPr>
                <w:rFonts w:hint="eastAsia" w:ascii="宋体" w:hAnsi="宋体" w:eastAsia="宋体" w:cs="宋体"/>
                <w:highlight w:val="none"/>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建筑专业负责人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注册建筑师，或相应专业</w:t>
            </w:r>
            <w:r>
              <w:rPr>
                <w:rFonts w:hint="eastAsia" w:ascii="宋体" w:hAnsi="宋体" w:eastAsia="宋体" w:cs="宋体"/>
                <w:sz w:val="21"/>
                <w:szCs w:val="21"/>
                <w:highlight w:val="none"/>
                <w:lang w:eastAsia="zh-CN"/>
              </w:rPr>
              <w:t>中级（或以上）</w:t>
            </w:r>
            <w:r>
              <w:rPr>
                <w:rFonts w:hint="eastAsia" w:ascii="宋体" w:hAnsi="宋体" w:eastAsia="宋体" w:cs="宋体"/>
                <w:sz w:val="21"/>
                <w:szCs w:val="21"/>
                <w:highlight w:val="none"/>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结构专业负责人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注册结构工程师，或相应专业中级（或以上）技术职称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电气</w:t>
            </w:r>
            <w:r>
              <w:rPr>
                <w:rFonts w:hint="eastAsia" w:ascii="宋体" w:hAnsi="宋体" w:eastAsia="宋体" w:cs="宋体"/>
                <w:sz w:val="21"/>
                <w:szCs w:val="21"/>
                <w:highlight w:val="none"/>
                <w:lang w:val="en-US" w:eastAsia="zh-CN"/>
              </w:rPr>
              <w:t>自控</w:t>
            </w:r>
            <w:r>
              <w:rPr>
                <w:rFonts w:hint="eastAsia" w:ascii="宋体" w:hAnsi="宋体" w:eastAsia="宋体" w:cs="宋体"/>
                <w:sz w:val="21"/>
                <w:szCs w:val="21"/>
                <w:highlight w:val="none"/>
              </w:rPr>
              <w:t>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注册电气工程师，或相应专业中级（或以上）技术职称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暖通空调专业负责人</w:t>
            </w:r>
          </w:p>
        </w:tc>
        <w:tc>
          <w:tcPr>
            <w:tcW w:w="4392" w:type="dxa"/>
            <w:noWrap/>
            <w:vAlign w:val="center"/>
          </w:tcPr>
          <w:p>
            <w:pPr>
              <w:pStyle w:val="21"/>
              <w:spacing w:beforeLines="0" w:after="0" w:line="240" w:lineRule="auto"/>
              <w:ind w:left="0"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注册公用设备工程师（暖通空调），或相应专业</w:t>
            </w:r>
            <w:r>
              <w:rPr>
                <w:rFonts w:hint="eastAsia" w:ascii="宋体" w:hAnsi="宋体" w:eastAsia="宋体" w:cs="宋体"/>
                <w:sz w:val="21"/>
                <w:szCs w:val="21"/>
                <w:highlight w:val="none"/>
                <w:lang w:eastAsia="zh-CN"/>
              </w:rPr>
              <w:t>中级（或以上）</w:t>
            </w:r>
            <w:r>
              <w:rPr>
                <w:rFonts w:hint="eastAsia" w:ascii="宋体" w:hAnsi="宋体" w:eastAsia="宋体" w:cs="宋体"/>
                <w:sz w:val="21"/>
                <w:szCs w:val="21"/>
                <w:highlight w:val="none"/>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注册公用设备专业负责人</w:t>
            </w:r>
          </w:p>
        </w:tc>
        <w:tc>
          <w:tcPr>
            <w:tcW w:w="4392" w:type="dxa"/>
            <w:noWrap/>
            <w:vAlign w:val="center"/>
          </w:tcPr>
          <w:p>
            <w:pPr>
              <w:pStyle w:val="9"/>
              <w:spacing w:beforeLine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注册公用设备</w:t>
            </w:r>
            <w:r>
              <w:rPr>
                <w:rFonts w:hint="eastAsia" w:ascii="宋体" w:hAnsi="宋体" w:eastAsia="宋体" w:cs="宋体"/>
                <w:kern w:val="0"/>
                <w:sz w:val="21"/>
                <w:szCs w:val="21"/>
                <w:highlight w:val="none"/>
                <w:lang w:val="en-US" w:eastAsia="zh-CN" w:bidi="ar-SA"/>
              </w:rPr>
              <w:t>工程师，或</w:t>
            </w:r>
            <w:r>
              <w:rPr>
                <w:rFonts w:hint="eastAsia" w:ascii="宋体" w:hAnsi="宋体" w:eastAsia="宋体" w:cs="宋体"/>
                <w:sz w:val="21"/>
                <w:szCs w:val="21"/>
                <w:highlight w:val="none"/>
              </w:rPr>
              <w:t>相应</w:t>
            </w:r>
            <w:r>
              <w:rPr>
                <w:rFonts w:hint="eastAsia" w:ascii="宋体" w:hAnsi="宋体" w:eastAsia="宋体" w:cs="宋体"/>
                <w:kern w:val="0"/>
                <w:sz w:val="21"/>
                <w:szCs w:val="21"/>
                <w:highlight w:val="none"/>
                <w:lang w:val="en-US" w:eastAsia="zh-CN" w:bidi="ar-SA"/>
              </w:rPr>
              <w:t>专业</w:t>
            </w:r>
            <w:r>
              <w:rPr>
                <w:rFonts w:hint="eastAsia" w:ascii="宋体" w:hAnsi="宋体" w:eastAsia="宋体" w:cs="宋体"/>
                <w:sz w:val="21"/>
                <w:szCs w:val="21"/>
                <w:highlight w:val="none"/>
                <w:lang w:eastAsia="zh-CN"/>
              </w:rPr>
              <w:t>中级（或以上）</w:t>
            </w:r>
            <w:r>
              <w:rPr>
                <w:rFonts w:hint="eastAsia" w:ascii="宋体" w:hAnsi="宋体" w:eastAsia="宋体" w:cs="宋体"/>
                <w:kern w:val="0"/>
                <w:sz w:val="21"/>
                <w:szCs w:val="21"/>
                <w:highlight w:val="none"/>
                <w:lang w:val="en-US" w:eastAsia="zh-CN" w:bidi="ar-SA"/>
              </w:rPr>
              <w:t>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12" w:type="dxa"/>
            <w:noWrap/>
            <w:vAlign w:val="center"/>
          </w:tcPr>
          <w:p>
            <w:pPr>
              <w:pStyle w:val="21"/>
              <w:spacing w:beforeLines="0" w:after="0" w:line="24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693" w:type="dxa"/>
            <w:noWrap/>
            <w:vAlign w:val="center"/>
          </w:tcPr>
          <w:p>
            <w:pPr>
              <w:pStyle w:val="21"/>
              <w:spacing w:beforeLines="0" w:after="0" w:line="240" w:lineRule="auto"/>
              <w:ind w:left="0" w:left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造价专业负责人</w:t>
            </w:r>
          </w:p>
        </w:tc>
        <w:tc>
          <w:tcPr>
            <w:tcW w:w="4392" w:type="dxa"/>
            <w:noWrap/>
            <w:vAlign w:val="center"/>
          </w:tcPr>
          <w:p>
            <w:pPr>
              <w:pStyle w:val="9"/>
              <w:spacing w:beforeLine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注册造价工程师，或</w:t>
            </w:r>
            <w:r>
              <w:rPr>
                <w:rFonts w:hint="eastAsia" w:ascii="宋体" w:hAnsi="宋体" w:eastAsia="宋体" w:cs="宋体"/>
                <w:sz w:val="21"/>
                <w:szCs w:val="21"/>
                <w:highlight w:val="none"/>
              </w:rPr>
              <w:t>相应</w:t>
            </w:r>
            <w:r>
              <w:rPr>
                <w:rFonts w:hint="eastAsia" w:ascii="宋体" w:hAnsi="宋体" w:eastAsia="宋体" w:cs="宋体"/>
                <w:kern w:val="0"/>
                <w:sz w:val="21"/>
                <w:szCs w:val="21"/>
                <w:highlight w:val="none"/>
                <w:lang w:val="en-US" w:eastAsia="zh-CN" w:bidi="ar-SA"/>
              </w:rPr>
              <w:t>专业中级（或以上）技术职称</w:t>
            </w:r>
          </w:p>
        </w:tc>
        <w:tc>
          <w:tcPr>
            <w:tcW w:w="1035"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c>
          <w:tcPr>
            <w:tcW w:w="1393" w:type="dxa"/>
            <w:noWrap/>
            <w:vAlign w:val="center"/>
          </w:tcPr>
          <w:p>
            <w:pPr>
              <w:pStyle w:val="21"/>
              <w:spacing w:beforeLines="0" w:after="0" w:line="240" w:lineRule="auto"/>
              <w:ind w:left="0" w:leftChars="0"/>
              <w:jc w:val="center"/>
              <w:rPr>
                <w:rFonts w:hint="eastAsia" w:ascii="宋体" w:hAnsi="宋体" w:eastAsia="宋体" w:cs="宋体"/>
                <w:sz w:val="21"/>
                <w:szCs w:val="21"/>
                <w:highlight w:val="none"/>
              </w:rPr>
            </w:pPr>
          </w:p>
        </w:tc>
      </w:tr>
    </w:tbl>
    <w:p>
      <w:pPr>
        <w:pStyle w:val="2"/>
        <w:rPr>
          <w:rFonts w:hint="eastAsia"/>
          <w:lang w:val="en-GB"/>
        </w:rPr>
      </w:pPr>
    </w:p>
    <w:p>
      <w:pPr>
        <w:pStyle w:val="59"/>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执业资格证或具有相应专业的中级(或以上)职称，同时提供自公告发布当月起在本单位近三个月社保记录。</w:t>
      </w:r>
    </w:p>
    <w:p>
      <w:pPr>
        <w:pStyle w:val="2"/>
        <w:rPr>
          <w:rFonts w:hint="eastAsia" w:cs="Times New Roman" w:asciiTheme="majorEastAsia" w:hAnsiTheme="majorEastAsia" w:eastAsiaTheme="majorEastAsia"/>
          <w:b/>
          <w:bCs/>
          <w:color w:val="auto"/>
          <w:kern w:val="2"/>
          <w:sz w:val="28"/>
          <w:szCs w:val="28"/>
          <w:highlight w:val="none"/>
          <w:lang w:val="en-US" w:eastAsia="zh-CN"/>
        </w:rPr>
      </w:pP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pageBreakBefore w:val="0"/>
        <w:wordWrap/>
        <w:topLinePunct w:val="0"/>
        <w:bidi w:val="0"/>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eastAsia="宋体" w:cs="宋体"/>
          <w:color w:val="auto"/>
          <w:sz w:val="24"/>
          <w:szCs w:val="24"/>
          <w:highlight w:val="none"/>
        </w:rPr>
        <w:t>日期：      年    月    日</w:t>
      </w:r>
    </w:p>
    <w:p>
      <w:pPr>
        <w:pageBreakBefore w:val="0"/>
        <w:numPr>
          <w:ilvl w:val="-1"/>
          <w:numId w:val="0"/>
        </w:numPr>
        <w:wordWrap/>
        <w:topLinePunct w:val="0"/>
        <w:bidi w:val="0"/>
        <w:spacing w:line="240" w:lineRule="auto"/>
        <w:jc w:val="left"/>
        <w:outlineLvl w:val="9"/>
        <w:rPr>
          <w:rFonts w:hint="eastAsia" w:ascii="仿宋" w:hAnsi="仿宋" w:eastAsia="仿宋" w:cs="仿宋_GB2312"/>
          <w:b/>
          <w:color w:val="auto"/>
          <w:sz w:val="28"/>
          <w:szCs w:val="28"/>
          <w:highlight w:val="none"/>
          <w:lang w:val="en-US" w:eastAsia="zh-CN"/>
        </w:rPr>
      </w:pPr>
      <w:r>
        <w:rPr>
          <w:rFonts w:hint="eastAsia" w:ascii="仿宋" w:hAnsi="仿宋" w:eastAsia="仿宋" w:cs="仿宋_GB2312"/>
          <w:b/>
          <w:color w:val="auto"/>
          <w:sz w:val="28"/>
          <w:szCs w:val="28"/>
          <w:highlight w:val="none"/>
          <w:lang w:val="en-US" w:eastAsia="zh-CN"/>
        </w:rPr>
        <w:br w:type="page"/>
      </w:r>
    </w:p>
    <w:p>
      <w:pPr>
        <w:pageBreakBefore w:val="0"/>
        <w:numPr>
          <w:ilvl w:val="-1"/>
          <w:numId w:val="0"/>
        </w:numPr>
        <w:wordWrap/>
        <w:topLinePunct w:val="0"/>
        <w:bidi w:val="0"/>
        <w:spacing w:line="360" w:lineRule="auto"/>
        <w:jc w:val="center"/>
        <w:outlineLvl w:val="9"/>
        <w:rPr>
          <w:rFonts w:hint="eastAsia" w:ascii="宋体" w:hAnsi="宋体" w:eastAsia="宋体" w:cs="宋体"/>
          <w:b/>
          <w:color w:val="auto"/>
          <w:sz w:val="36"/>
          <w:szCs w:val="36"/>
          <w:highlight w:val="none"/>
          <w:lang w:val="en-GB" w:eastAsia="zh-CN"/>
        </w:rPr>
      </w:pPr>
      <w:r>
        <w:rPr>
          <w:rFonts w:hint="eastAsia" w:ascii="仿宋" w:hAnsi="仿宋" w:eastAsia="仿宋" w:cs="仿宋_GB2312"/>
          <w:b/>
          <w:color w:val="auto"/>
          <w:sz w:val="28"/>
          <w:szCs w:val="28"/>
          <w:highlight w:val="none"/>
          <w:lang w:val="en-US" w:eastAsia="zh-CN"/>
        </w:rPr>
        <w:t>拟投入其他技术人员一览表</w:t>
      </w:r>
    </w:p>
    <w:p>
      <w:pPr>
        <w:pStyle w:val="11"/>
        <w:rPr>
          <w:rFonts w:hint="eastAsia"/>
          <w:highlight w:val="none"/>
          <w:lang w:val="en-GB"/>
        </w:rPr>
      </w:pPr>
    </w:p>
    <w:tbl>
      <w:tblPr>
        <w:tblStyle w:val="27"/>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150"/>
        <w:gridCol w:w="4935"/>
        <w:gridCol w:w="10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831" w:type="dxa"/>
            <w:noWrap/>
            <w:vAlign w:val="center"/>
          </w:tcPr>
          <w:p>
            <w:pPr>
              <w:pStyle w:val="21"/>
              <w:spacing w:beforeLines="50" w:after="0" w:line="360" w:lineRule="auto"/>
              <w:ind w:left="0" w:leftChars="0"/>
              <w:jc w:val="center"/>
              <w:rPr>
                <w:rFonts w:ascii="宋体" w:hAnsi="宋体" w:cs="宋体"/>
                <w:b/>
                <w:sz w:val="24"/>
                <w:szCs w:val="24"/>
                <w:highlight w:val="none"/>
              </w:rPr>
            </w:pPr>
            <w:r>
              <w:rPr>
                <w:rFonts w:hint="eastAsia" w:ascii="宋体" w:hAnsi="宋体" w:cs="宋体"/>
                <w:b/>
                <w:sz w:val="24"/>
                <w:szCs w:val="24"/>
                <w:highlight w:val="none"/>
              </w:rPr>
              <w:t>序号</w:t>
            </w:r>
          </w:p>
        </w:tc>
        <w:tc>
          <w:tcPr>
            <w:tcW w:w="1150" w:type="dxa"/>
            <w:noWrap/>
            <w:vAlign w:val="center"/>
          </w:tcPr>
          <w:p>
            <w:pPr>
              <w:pStyle w:val="21"/>
              <w:spacing w:beforeLines="50" w:after="0" w:line="360" w:lineRule="auto"/>
              <w:ind w:left="0" w:leftChars="0"/>
              <w:jc w:val="center"/>
              <w:rPr>
                <w:rFonts w:hint="eastAsia" w:ascii="宋体" w:hAnsi="宋体" w:cs="宋体" w:eastAsiaTheme="minorEastAsia"/>
                <w:b/>
                <w:sz w:val="24"/>
                <w:szCs w:val="24"/>
                <w:highlight w:val="none"/>
                <w:lang w:eastAsia="zh-CN"/>
              </w:rPr>
            </w:pPr>
            <w:r>
              <w:rPr>
                <w:rFonts w:hint="eastAsia" w:ascii="宋体" w:hAnsi="宋体" w:cs="宋体"/>
                <w:b/>
                <w:sz w:val="24"/>
                <w:szCs w:val="24"/>
                <w:highlight w:val="none"/>
                <w:lang w:val="en-US" w:eastAsia="zh-CN"/>
              </w:rPr>
              <w:t>专业</w:t>
            </w:r>
          </w:p>
        </w:tc>
        <w:tc>
          <w:tcPr>
            <w:tcW w:w="4935" w:type="dxa"/>
            <w:noWrap/>
            <w:vAlign w:val="center"/>
          </w:tcPr>
          <w:p>
            <w:pPr>
              <w:pStyle w:val="21"/>
              <w:spacing w:beforeLines="50" w:after="0" w:line="360" w:lineRule="auto"/>
              <w:ind w:left="0" w:leftChars="0"/>
              <w:jc w:val="center"/>
              <w:rPr>
                <w:rFonts w:hint="default" w:ascii="宋体" w:hAnsi="宋体" w:cs="宋体" w:eastAsiaTheme="minorEastAsia"/>
                <w:b/>
                <w:sz w:val="24"/>
                <w:szCs w:val="24"/>
                <w:highlight w:val="none"/>
                <w:lang w:val="en-US" w:eastAsia="zh-CN"/>
              </w:rPr>
            </w:pPr>
            <w:r>
              <w:rPr>
                <w:rFonts w:hint="eastAsia" w:ascii="宋体" w:hAnsi="宋体" w:cs="宋体"/>
                <w:b/>
                <w:sz w:val="24"/>
                <w:szCs w:val="24"/>
                <w:highlight w:val="none"/>
                <w:lang w:val="en-US" w:eastAsia="zh-CN"/>
              </w:rPr>
              <w:t>职业资格、职称或证书</w:t>
            </w:r>
          </w:p>
        </w:tc>
        <w:tc>
          <w:tcPr>
            <w:tcW w:w="1035" w:type="dxa"/>
            <w:noWrap/>
            <w:vAlign w:val="center"/>
          </w:tcPr>
          <w:p>
            <w:pPr>
              <w:pStyle w:val="21"/>
              <w:spacing w:beforeLines="50" w:after="0" w:line="360" w:lineRule="auto"/>
              <w:ind w:left="0" w:leftChars="0"/>
              <w:jc w:val="center"/>
              <w:rPr>
                <w:rFonts w:ascii="宋体" w:hAnsi="宋体" w:cs="宋体"/>
                <w:b/>
                <w:sz w:val="24"/>
                <w:szCs w:val="24"/>
                <w:highlight w:val="none"/>
              </w:rPr>
            </w:pPr>
            <w:r>
              <w:rPr>
                <w:rFonts w:hint="eastAsia" w:ascii="宋体" w:hAnsi="宋体" w:cs="宋体"/>
                <w:b/>
                <w:sz w:val="24"/>
                <w:szCs w:val="24"/>
                <w:highlight w:val="none"/>
              </w:rPr>
              <w:t>数量</w:t>
            </w:r>
          </w:p>
        </w:tc>
        <w:tc>
          <w:tcPr>
            <w:tcW w:w="1393" w:type="dxa"/>
            <w:noWrap/>
            <w:vAlign w:val="center"/>
          </w:tcPr>
          <w:p>
            <w:pPr>
              <w:pStyle w:val="21"/>
              <w:spacing w:beforeLines="50" w:after="0" w:line="360" w:lineRule="auto"/>
              <w:ind w:left="0" w:leftChars="0"/>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1</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rPr>
                <w:rFonts w:hint="default" w:ascii="宋体" w:hAnsi="宋体" w:eastAsia="宋体"/>
                <w:sz w:val="24"/>
                <w:szCs w:val="24"/>
                <w:highlight w:val="none"/>
                <w:lang w:val="en-US" w:eastAsia="zh-CN"/>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2</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spacing w:beforeLines="50" w:line="360" w:lineRule="auto"/>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3</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blHeader/>
          <w:jc w:val="center"/>
        </w:trPr>
        <w:tc>
          <w:tcPr>
            <w:tcW w:w="831" w:type="dxa"/>
            <w:noWrap/>
            <w:vAlign w:val="center"/>
          </w:tcPr>
          <w:p>
            <w:pPr>
              <w:pStyle w:val="21"/>
              <w:spacing w:beforeLines="50" w:after="0" w:line="360" w:lineRule="auto"/>
              <w:ind w:left="0" w:leftChars="0"/>
              <w:jc w:val="center"/>
              <w:rPr>
                <w:rFonts w:ascii="宋体" w:hAnsi="宋体"/>
                <w:sz w:val="24"/>
                <w:szCs w:val="24"/>
                <w:highlight w:val="none"/>
              </w:rPr>
            </w:pPr>
            <w:r>
              <w:rPr>
                <w:rFonts w:hint="eastAsia" w:ascii="宋体" w:hAnsi="宋体"/>
                <w:sz w:val="24"/>
                <w:szCs w:val="24"/>
                <w:highlight w:val="none"/>
              </w:rPr>
              <w:t>4</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top"/>
          </w:tcPr>
          <w:p>
            <w:pPr>
              <w:pStyle w:val="21"/>
              <w:spacing w:beforeLines="50" w:after="0" w:line="360" w:lineRule="auto"/>
              <w:ind w:left="0" w:leftChars="0"/>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31" w:type="dxa"/>
            <w:noWrap/>
            <w:vAlign w:val="center"/>
          </w:tcPr>
          <w:p>
            <w:pPr>
              <w:pStyle w:val="21"/>
              <w:spacing w:beforeLines="50" w:after="0" w:line="360" w:lineRule="auto"/>
              <w:ind w:left="0" w:leftChars="0"/>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p>
        </w:tc>
        <w:tc>
          <w:tcPr>
            <w:tcW w:w="1150" w:type="dxa"/>
            <w:noWrap/>
            <w:vAlign w:val="center"/>
          </w:tcPr>
          <w:p>
            <w:pPr>
              <w:pStyle w:val="21"/>
              <w:spacing w:beforeLines="50" w:after="0" w:line="360" w:lineRule="auto"/>
              <w:ind w:left="0" w:leftChars="0"/>
              <w:jc w:val="left"/>
              <w:rPr>
                <w:rFonts w:ascii="宋体" w:hAnsi="宋体"/>
                <w:sz w:val="24"/>
                <w:szCs w:val="24"/>
                <w:highlight w:val="none"/>
              </w:rPr>
            </w:pPr>
          </w:p>
        </w:tc>
        <w:tc>
          <w:tcPr>
            <w:tcW w:w="4935" w:type="dxa"/>
            <w:noWrap/>
            <w:vAlign w:val="center"/>
          </w:tcPr>
          <w:p>
            <w:pPr>
              <w:pStyle w:val="21"/>
              <w:spacing w:beforeLines="50" w:after="0" w:line="360" w:lineRule="auto"/>
              <w:ind w:left="0" w:leftChars="0"/>
              <w:jc w:val="left"/>
              <w:rPr>
                <w:rFonts w:ascii="宋体" w:hAnsi="宋体"/>
                <w:sz w:val="24"/>
                <w:szCs w:val="24"/>
                <w:highlight w:val="none"/>
              </w:rPr>
            </w:pPr>
          </w:p>
        </w:tc>
        <w:tc>
          <w:tcPr>
            <w:tcW w:w="1035" w:type="dxa"/>
            <w:noWrap/>
            <w:vAlign w:val="center"/>
          </w:tcPr>
          <w:p>
            <w:pPr>
              <w:pStyle w:val="21"/>
              <w:spacing w:beforeLines="50" w:after="0" w:line="360" w:lineRule="auto"/>
              <w:ind w:left="0" w:leftChars="0"/>
              <w:jc w:val="center"/>
              <w:rPr>
                <w:rFonts w:ascii="宋体" w:hAnsi="宋体"/>
                <w:sz w:val="24"/>
                <w:szCs w:val="24"/>
                <w:highlight w:val="none"/>
              </w:rPr>
            </w:pPr>
          </w:p>
        </w:tc>
        <w:tc>
          <w:tcPr>
            <w:tcW w:w="1393" w:type="dxa"/>
            <w:noWrap/>
            <w:vAlign w:val="center"/>
          </w:tcPr>
          <w:p>
            <w:pPr>
              <w:pStyle w:val="21"/>
              <w:spacing w:beforeLines="50" w:after="0" w:line="360" w:lineRule="auto"/>
              <w:ind w:left="0" w:leftChars="0"/>
              <w:jc w:val="center"/>
              <w:rPr>
                <w:rFonts w:ascii="宋体" w:hAnsi="宋体"/>
                <w:sz w:val="24"/>
                <w:szCs w:val="24"/>
                <w:highlight w:val="none"/>
              </w:rPr>
            </w:pPr>
          </w:p>
        </w:tc>
      </w:tr>
    </w:tbl>
    <w:p>
      <w:pPr>
        <w:pStyle w:val="59"/>
        <w:spacing w:line="360" w:lineRule="auto"/>
        <w:rPr>
          <w:rFonts w:hint="eastAsia" w:ascii="宋体" w:hAnsi="宋体" w:eastAsia="宋体" w:cs="宋体"/>
          <w:color w:val="auto"/>
          <w:sz w:val="24"/>
          <w:highlight w:val="none"/>
        </w:rPr>
      </w:pPr>
    </w:p>
    <w:p>
      <w:pPr>
        <w:pStyle w:val="59"/>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执业资格证或具有相应专业的中级(或以上)职称，同时提供自公告发布当月起在本单位近三个月社保记录。</w:t>
      </w:r>
    </w:p>
    <w:p>
      <w:pPr>
        <w:pStyle w:val="11"/>
        <w:rPr>
          <w:rFonts w:hint="default"/>
          <w:highlight w:val="none"/>
          <w:lang w:val="en-US" w:eastAsia="zh-CN"/>
        </w:rPr>
      </w:pPr>
    </w:p>
    <w:p>
      <w:pPr>
        <w:pageBreakBefore w:val="0"/>
        <w:wordWrap/>
        <w:topLinePunct w:val="0"/>
        <w:bidi w:val="0"/>
        <w:adjustRightInd w:val="0"/>
        <w:snapToGrid w:val="0"/>
        <w:spacing w:line="360" w:lineRule="auto"/>
        <w:jc w:val="both"/>
        <w:rPr>
          <w:rFonts w:hint="eastAsia" w:ascii="宋体" w:hAnsi="宋体" w:eastAsia="宋体" w:cs="宋体"/>
          <w:color w:val="auto"/>
          <w:sz w:val="24"/>
          <w:szCs w:val="24"/>
          <w:highlight w:val="none"/>
        </w:rPr>
      </w:pP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pageBreakBefore w:val="0"/>
        <w:wordWrap/>
        <w:topLinePunct w:val="0"/>
        <w:bidi w:val="0"/>
        <w:adjustRightInd w:val="0"/>
        <w:snapToGrid w:val="0"/>
        <w:spacing w:line="360" w:lineRule="auto"/>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pPr>
        <w:rPr>
          <w:rFonts w:hint="eastAsia"/>
          <w:lang w:val="en-US" w:eastAsia="zh-CN"/>
        </w:rPr>
        <w:sectPr>
          <w:pgSz w:w="11850" w:h="16783"/>
          <w:pgMar w:top="1418" w:right="1247" w:bottom="993" w:left="1247" w:header="851" w:footer="684" w:gutter="0"/>
          <w:pgNumType w:fmt="decimal"/>
          <w:cols w:space="720" w:num="1"/>
          <w:titlePg/>
          <w:docGrid w:type="lines" w:linePitch="312" w:charSpace="0"/>
        </w:sectPr>
      </w:pPr>
    </w:p>
    <w:p>
      <w:pPr>
        <w:pStyle w:val="6"/>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7</w:t>
      </w:r>
      <w:r>
        <w:rPr>
          <w:rFonts w:hint="eastAsia" w:asciiTheme="majorEastAsia" w:hAnsiTheme="majorEastAsia" w:eastAsiaTheme="majorEastAsia"/>
          <w:color w:val="auto"/>
          <w:sz w:val="28"/>
          <w:szCs w:val="28"/>
          <w:highlight w:val="none"/>
        </w:rPr>
        <w:t>.其他资料</w:t>
      </w:r>
      <w:bookmarkEnd w:id="90"/>
      <w:bookmarkEnd w:id="91"/>
      <w:bookmarkEnd w:id="92"/>
      <w:bookmarkEnd w:id="93"/>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a1644AgAAcA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ZrXrjgCAABwBAAADgAAAAAAAAABACAAAAAfAQAAZHJzL2Uyb0RvYy54&#10;bWxQSwUGAAAAAAYABgBZAQAAy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lang w:val="en-US"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lang w:val="en-US"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94A1C"/>
    <w:multiLevelType w:val="singleLevel"/>
    <w:tmpl w:val="94B94A1C"/>
    <w:lvl w:ilvl="0" w:tentative="0">
      <w:start w:val="6"/>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E5FE6E9"/>
    <w:multiLevelType w:val="singleLevel"/>
    <w:tmpl w:val="0E5FE6E9"/>
    <w:lvl w:ilvl="0" w:tentative="0">
      <w:start w:val="7"/>
      <w:numFmt w:val="chineseCounting"/>
      <w:suff w:val="space"/>
      <w:lvlText w:val="第%1条"/>
      <w:lvlJc w:val="left"/>
      <w:rPr>
        <w:rFonts w:hint="eastAsia"/>
      </w:rPr>
    </w:lvl>
  </w:abstractNum>
  <w:abstractNum w:abstractNumId="3">
    <w:nsid w:val="35E559B6"/>
    <w:multiLevelType w:val="multilevel"/>
    <w:tmpl w:val="35E559B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8DF6411"/>
    <w:multiLevelType w:val="singleLevel"/>
    <w:tmpl w:val="58DF6411"/>
    <w:lvl w:ilvl="0" w:tentative="0">
      <w:start w:val="1"/>
      <w:numFmt w:val="chineseCounting"/>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05D618A"/>
    <w:rsid w:val="001C5310"/>
    <w:rsid w:val="003D60BA"/>
    <w:rsid w:val="00411689"/>
    <w:rsid w:val="005D618A"/>
    <w:rsid w:val="00911ECD"/>
    <w:rsid w:val="00A042E0"/>
    <w:rsid w:val="00B2494E"/>
    <w:rsid w:val="00B26BB1"/>
    <w:rsid w:val="00B26E21"/>
    <w:rsid w:val="00B741D7"/>
    <w:rsid w:val="00D4533C"/>
    <w:rsid w:val="00F83B64"/>
    <w:rsid w:val="01230E65"/>
    <w:rsid w:val="013E3461"/>
    <w:rsid w:val="01BB0F13"/>
    <w:rsid w:val="02090C75"/>
    <w:rsid w:val="027B4D29"/>
    <w:rsid w:val="02A23A3C"/>
    <w:rsid w:val="02F8465F"/>
    <w:rsid w:val="02FB196F"/>
    <w:rsid w:val="033C0C71"/>
    <w:rsid w:val="034A0E7F"/>
    <w:rsid w:val="035D130A"/>
    <w:rsid w:val="039110A9"/>
    <w:rsid w:val="03AC246A"/>
    <w:rsid w:val="03AE6061"/>
    <w:rsid w:val="03B23056"/>
    <w:rsid w:val="03DA023E"/>
    <w:rsid w:val="03DC3EBA"/>
    <w:rsid w:val="03F9794D"/>
    <w:rsid w:val="045357C9"/>
    <w:rsid w:val="046A2461"/>
    <w:rsid w:val="04DA7D49"/>
    <w:rsid w:val="051C2970"/>
    <w:rsid w:val="060C3611"/>
    <w:rsid w:val="06150369"/>
    <w:rsid w:val="062063AF"/>
    <w:rsid w:val="067032E2"/>
    <w:rsid w:val="0693176B"/>
    <w:rsid w:val="06C64829"/>
    <w:rsid w:val="070E7B6E"/>
    <w:rsid w:val="071D62B7"/>
    <w:rsid w:val="07666892"/>
    <w:rsid w:val="077D16D2"/>
    <w:rsid w:val="07E72A4D"/>
    <w:rsid w:val="07F8658A"/>
    <w:rsid w:val="082A69F3"/>
    <w:rsid w:val="083C7992"/>
    <w:rsid w:val="08675FC8"/>
    <w:rsid w:val="09B713FD"/>
    <w:rsid w:val="09EF6ACC"/>
    <w:rsid w:val="0A315056"/>
    <w:rsid w:val="0A3E3B7B"/>
    <w:rsid w:val="0A512BA1"/>
    <w:rsid w:val="0A694621"/>
    <w:rsid w:val="0AA213B4"/>
    <w:rsid w:val="0AF61C7E"/>
    <w:rsid w:val="0AFB45AD"/>
    <w:rsid w:val="0B351E9B"/>
    <w:rsid w:val="0B4C50D3"/>
    <w:rsid w:val="0B806B92"/>
    <w:rsid w:val="0B827E94"/>
    <w:rsid w:val="0B842F76"/>
    <w:rsid w:val="0BD070E1"/>
    <w:rsid w:val="0BD65B6B"/>
    <w:rsid w:val="0C2361E7"/>
    <w:rsid w:val="0C247926"/>
    <w:rsid w:val="0D794204"/>
    <w:rsid w:val="0E1A0CE8"/>
    <w:rsid w:val="0E2125D1"/>
    <w:rsid w:val="0E214211"/>
    <w:rsid w:val="0E4A1EAB"/>
    <w:rsid w:val="0E5F2769"/>
    <w:rsid w:val="0ED8332F"/>
    <w:rsid w:val="0F4D75A3"/>
    <w:rsid w:val="0F5B2DCA"/>
    <w:rsid w:val="0F5F1107"/>
    <w:rsid w:val="0F714D08"/>
    <w:rsid w:val="0FA20605"/>
    <w:rsid w:val="0FAE15F0"/>
    <w:rsid w:val="0FED051E"/>
    <w:rsid w:val="0FEE4C29"/>
    <w:rsid w:val="0FFD33F6"/>
    <w:rsid w:val="10031608"/>
    <w:rsid w:val="10046082"/>
    <w:rsid w:val="104974DD"/>
    <w:rsid w:val="10967AC0"/>
    <w:rsid w:val="111703D2"/>
    <w:rsid w:val="112B101A"/>
    <w:rsid w:val="119B53FC"/>
    <w:rsid w:val="11D51D92"/>
    <w:rsid w:val="1215733B"/>
    <w:rsid w:val="12424CDC"/>
    <w:rsid w:val="129A2738"/>
    <w:rsid w:val="12B56BF1"/>
    <w:rsid w:val="12CB1A89"/>
    <w:rsid w:val="131840FB"/>
    <w:rsid w:val="13467417"/>
    <w:rsid w:val="136E76CF"/>
    <w:rsid w:val="13DF5CE3"/>
    <w:rsid w:val="14404957"/>
    <w:rsid w:val="145F08C6"/>
    <w:rsid w:val="14A43262"/>
    <w:rsid w:val="14BE3DF7"/>
    <w:rsid w:val="14E43F59"/>
    <w:rsid w:val="153A0704"/>
    <w:rsid w:val="15650356"/>
    <w:rsid w:val="15776308"/>
    <w:rsid w:val="15BC6B3C"/>
    <w:rsid w:val="15EC2C59"/>
    <w:rsid w:val="16094BB9"/>
    <w:rsid w:val="16360A7B"/>
    <w:rsid w:val="164D40B0"/>
    <w:rsid w:val="166F6F40"/>
    <w:rsid w:val="167C35DD"/>
    <w:rsid w:val="1694429A"/>
    <w:rsid w:val="16EB35FC"/>
    <w:rsid w:val="17635326"/>
    <w:rsid w:val="178A1D29"/>
    <w:rsid w:val="178D3F85"/>
    <w:rsid w:val="17B803EA"/>
    <w:rsid w:val="1815096B"/>
    <w:rsid w:val="18236EFD"/>
    <w:rsid w:val="18377249"/>
    <w:rsid w:val="185D743E"/>
    <w:rsid w:val="189D5B1F"/>
    <w:rsid w:val="189F1B0E"/>
    <w:rsid w:val="18A34CD0"/>
    <w:rsid w:val="18E74E7C"/>
    <w:rsid w:val="19471F42"/>
    <w:rsid w:val="19A53EA8"/>
    <w:rsid w:val="19A5551A"/>
    <w:rsid w:val="19B64DBC"/>
    <w:rsid w:val="19EC6A4A"/>
    <w:rsid w:val="1A373ACF"/>
    <w:rsid w:val="1A7B10BA"/>
    <w:rsid w:val="1A895341"/>
    <w:rsid w:val="1ABC15F1"/>
    <w:rsid w:val="1B0D071F"/>
    <w:rsid w:val="1B4568CE"/>
    <w:rsid w:val="1B9015B7"/>
    <w:rsid w:val="1B950DA6"/>
    <w:rsid w:val="1BF54245"/>
    <w:rsid w:val="1D0E6976"/>
    <w:rsid w:val="1D5A79EE"/>
    <w:rsid w:val="1DC87107"/>
    <w:rsid w:val="1E0E2CD0"/>
    <w:rsid w:val="1E66451F"/>
    <w:rsid w:val="1E831280"/>
    <w:rsid w:val="1EBC4704"/>
    <w:rsid w:val="1EE522C8"/>
    <w:rsid w:val="1F172EB5"/>
    <w:rsid w:val="1F22070B"/>
    <w:rsid w:val="1F225CDB"/>
    <w:rsid w:val="1F327D91"/>
    <w:rsid w:val="1F834AB5"/>
    <w:rsid w:val="1F902004"/>
    <w:rsid w:val="1F94592D"/>
    <w:rsid w:val="1FB860DE"/>
    <w:rsid w:val="1FC85AE5"/>
    <w:rsid w:val="203C5A02"/>
    <w:rsid w:val="209D4C94"/>
    <w:rsid w:val="20AF2F38"/>
    <w:rsid w:val="20B44FCD"/>
    <w:rsid w:val="20E84705"/>
    <w:rsid w:val="20EA55E7"/>
    <w:rsid w:val="20EF0218"/>
    <w:rsid w:val="214064FA"/>
    <w:rsid w:val="21772587"/>
    <w:rsid w:val="218400BA"/>
    <w:rsid w:val="21AB1E2F"/>
    <w:rsid w:val="21D40498"/>
    <w:rsid w:val="22493963"/>
    <w:rsid w:val="225F555B"/>
    <w:rsid w:val="22767047"/>
    <w:rsid w:val="231E77CA"/>
    <w:rsid w:val="23A05588"/>
    <w:rsid w:val="240476A1"/>
    <w:rsid w:val="24E953B9"/>
    <w:rsid w:val="25431AEB"/>
    <w:rsid w:val="25B875EB"/>
    <w:rsid w:val="25BE3BFB"/>
    <w:rsid w:val="25BF43FD"/>
    <w:rsid w:val="25F86BCD"/>
    <w:rsid w:val="2605748B"/>
    <w:rsid w:val="26396D26"/>
    <w:rsid w:val="264544A6"/>
    <w:rsid w:val="267702FB"/>
    <w:rsid w:val="269E416A"/>
    <w:rsid w:val="269E4812"/>
    <w:rsid w:val="26AA030E"/>
    <w:rsid w:val="26AE2BDE"/>
    <w:rsid w:val="26C11C6B"/>
    <w:rsid w:val="272100D3"/>
    <w:rsid w:val="272C72FC"/>
    <w:rsid w:val="273521B2"/>
    <w:rsid w:val="275131CB"/>
    <w:rsid w:val="278F6521"/>
    <w:rsid w:val="27CC4432"/>
    <w:rsid w:val="27EB149D"/>
    <w:rsid w:val="27EB6814"/>
    <w:rsid w:val="27FD3E52"/>
    <w:rsid w:val="2827137E"/>
    <w:rsid w:val="28E11370"/>
    <w:rsid w:val="294A756A"/>
    <w:rsid w:val="29781BF8"/>
    <w:rsid w:val="297939E2"/>
    <w:rsid w:val="29C33ED0"/>
    <w:rsid w:val="29D5322D"/>
    <w:rsid w:val="2A025DD9"/>
    <w:rsid w:val="2A2619CB"/>
    <w:rsid w:val="2A7317D3"/>
    <w:rsid w:val="2A7C2231"/>
    <w:rsid w:val="2A920E4F"/>
    <w:rsid w:val="2ABB753D"/>
    <w:rsid w:val="2AFE6EC4"/>
    <w:rsid w:val="2B203167"/>
    <w:rsid w:val="2B345DDC"/>
    <w:rsid w:val="2B7A49FA"/>
    <w:rsid w:val="2C615D26"/>
    <w:rsid w:val="2CB23567"/>
    <w:rsid w:val="2CB679ED"/>
    <w:rsid w:val="2CE83C37"/>
    <w:rsid w:val="2CEB2FFC"/>
    <w:rsid w:val="2D173C07"/>
    <w:rsid w:val="2D1D5F8A"/>
    <w:rsid w:val="2D424A86"/>
    <w:rsid w:val="2DD9426E"/>
    <w:rsid w:val="2DDA66B7"/>
    <w:rsid w:val="2E6F2D11"/>
    <w:rsid w:val="2E7B52DB"/>
    <w:rsid w:val="2ED60115"/>
    <w:rsid w:val="2ED667DA"/>
    <w:rsid w:val="2EDD518E"/>
    <w:rsid w:val="2F0767B4"/>
    <w:rsid w:val="2F324CFE"/>
    <w:rsid w:val="2FBA09F1"/>
    <w:rsid w:val="2FEF2ACF"/>
    <w:rsid w:val="2FF93D20"/>
    <w:rsid w:val="30540211"/>
    <w:rsid w:val="30E45100"/>
    <w:rsid w:val="31112A0D"/>
    <w:rsid w:val="3118711F"/>
    <w:rsid w:val="311F4B20"/>
    <w:rsid w:val="312D7741"/>
    <w:rsid w:val="316F137F"/>
    <w:rsid w:val="31815AF3"/>
    <w:rsid w:val="31B41F7A"/>
    <w:rsid w:val="31DF525F"/>
    <w:rsid w:val="31EC162B"/>
    <w:rsid w:val="32324C2E"/>
    <w:rsid w:val="327171DF"/>
    <w:rsid w:val="32CD72FC"/>
    <w:rsid w:val="33381917"/>
    <w:rsid w:val="3391569E"/>
    <w:rsid w:val="341E3434"/>
    <w:rsid w:val="344473E0"/>
    <w:rsid w:val="34BB4442"/>
    <w:rsid w:val="3584136B"/>
    <w:rsid w:val="358A4E22"/>
    <w:rsid w:val="35B058B1"/>
    <w:rsid w:val="35FF5AA4"/>
    <w:rsid w:val="360B7EBA"/>
    <w:rsid w:val="363477B4"/>
    <w:rsid w:val="36416867"/>
    <w:rsid w:val="367D5DD4"/>
    <w:rsid w:val="369C32FD"/>
    <w:rsid w:val="37666E72"/>
    <w:rsid w:val="38081EA3"/>
    <w:rsid w:val="38167A04"/>
    <w:rsid w:val="381C3783"/>
    <w:rsid w:val="389600D6"/>
    <w:rsid w:val="394B167A"/>
    <w:rsid w:val="398B5761"/>
    <w:rsid w:val="39AD34EA"/>
    <w:rsid w:val="39DA2868"/>
    <w:rsid w:val="39DF6BF2"/>
    <w:rsid w:val="3A055F4B"/>
    <w:rsid w:val="3A4E4336"/>
    <w:rsid w:val="3A6007FE"/>
    <w:rsid w:val="3A64494E"/>
    <w:rsid w:val="3A802587"/>
    <w:rsid w:val="3A852164"/>
    <w:rsid w:val="3AF93D6C"/>
    <w:rsid w:val="3AFD06C8"/>
    <w:rsid w:val="3B477B26"/>
    <w:rsid w:val="3B7C2CE4"/>
    <w:rsid w:val="3BAF716B"/>
    <w:rsid w:val="3BC6028C"/>
    <w:rsid w:val="3C0B5355"/>
    <w:rsid w:val="3CD4176B"/>
    <w:rsid w:val="3D1F44D9"/>
    <w:rsid w:val="3D5C38CD"/>
    <w:rsid w:val="3DEC6BF9"/>
    <w:rsid w:val="3DFC27BE"/>
    <w:rsid w:val="3E5070F1"/>
    <w:rsid w:val="3E516FB4"/>
    <w:rsid w:val="3E7569E0"/>
    <w:rsid w:val="3EC370CB"/>
    <w:rsid w:val="3F6C3589"/>
    <w:rsid w:val="3F850180"/>
    <w:rsid w:val="3F9004D6"/>
    <w:rsid w:val="3FEE7CFA"/>
    <w:rsid w:val="400E4D5E"/>
    <w:rsid w:val="40E1138C"/>
    <w:rsid w:val="413814BA"/>
    <w:rsid w:val="41657EF9"/>
    <w:rsid w:val="41716C53"/>
    <w:rsid w:val="41872511"/>
    <w:rsid w:val="41DF1251"/>
    <w:rsid w:val="424236D9"/>
    <w:rsid w:val="42466655"/>
    <w:rsid w:val="42C1425F"/>
    <w:rsid w:val="42C82F57"/>
    <w:rsid w:val="43451D9B"/>
    <w:rsid w:val="435707E5"/>
    <w:rsid w:val="438D457D"/>
    <w:rsid w:val="439927E1"/>
    <w:rsid w:val="43AA4A6A"/>
    <w:rsid w:val="43C76AF7"/>
    <w:rsid w:val="43E97E4A"/>
    <w:rsid w:val="440D65DA"/>
    <w:rsid w:val="446828F0"/>
    <w:rsid w:val="44DC3315"/>
    <w:rsid w:val="45093E85"/>
    <w:rsid w:val="450B3BFA"/>
    <w:rsid w:val="45C13B4D"/>
    <w:rsid w:val="46054BCA"/>
    <w:rsid w:val="464C6AFC"/>
    <w:rsid w:val="468B0091"/>
    <w:rsid w:val="46A107C3"/>
    <w:rsid w:val="46B15CE2"/>
    <w:rsid w:val="46BE113D"/>
    <w:rsid w:val="46E44B13"/>
    <w:rsid w:val="46E66361"/>
    <w:rsid w:val="4703508A"/>
    <w:rsid w:val="470C1F13"/>
    <w:rsid w:val="475023F8"/>
    <w:rsid w:val="479A1E7B"/>
    <w:rsid w:val="479D361E"/>
    <w:rsid w:val="47B74789"/>
    <w:rsid w:val="48032A55"/>
    <w:rsid w:val="480F2B9D"/>
    <w:rsid w:val="48102176"/>
    <w:rsid w:val="48282920"/>
    <w:rsid w:val="483E1347"/>
    <w:rsid w:val="485321E0"/>
    <w:rsid w:val="48546AD3"/>
    <w:rsid w:val="48CA4868"/>
    <w:rsid w:val="48F005D3"/>
    <w:rsid w:val="492C61E3"/>
    <w:rsid w:val="49466522"/>
    <w:rsid w:val="49547ADD"/>
    <w:rsid w:val="49641B2B"/>
    <w:rsid w:val="49732351"/>
    <w:rsid w:val="498F4AF1"/>
    <w:rsid w:val="49C05787"/>
    <w:rsid w:val="49CF518D"/>
    <w:rsid w:val="49D56585"/>
    <w:rsid w:val="4A717310"/>
    <w:rsid w:val="4A7F3979"/>
    <w:rsid w:val="4A892C95"/>
    <w:rsid w:val="4ADA1F63"/>
    <w:rsid w:val="4AE23D89"/>
    <w:rsid w:val="4B2038D0"/>
    <w:rsid w:val="4B296E7D"/>
    <w:rsid w:val="4B79394E"/>
    <w:rsid w:val="4B877F28"/>
    <w:rsid w:val="4CD200BA"/>
    <w:rsid w:val="4CDE1A28"/>
    <w:rsid w:val="4D2044E7"/>
    <w:rsid w:val="4D916BA6"/>
    <w:rsid w:val="4DC44169"/>
    <w:rsid w:val="4DDF5E82"/>
    <w:rsid w:val="4DE24E21"/>
    <w:rsid w:val="4E1B19A3"/>
    <w:rsid w:val="4E48787F"/>
    <w:rsid w:val="4E543413"/>
    <w:rsid w:val="4EF0709E"/>
    <w:rsid w:val="4F0469A4"/>
    <w:rsid w:val="4F542C3F"/>
    <w:rsid w:val="500772C1"/>
    <w:rsid w:val="500E56F4"/>
    <w:rsid w:val="50540C73"/>
    <w:rsid w:val="50752AF8"/>
    <w:rsid w:val="513C6A7B"/>
    <w:rsid w:val="517300C9"/>
    <w:rsid w:val="52EC6EC2"/>
    <w:rsid w:val="52EE4DCF"/>
    <w:rsid w:val="531371D9"/>
    <w:rsid w:val="532D486F"/>
    <w:rsid w:val="5333545B"/>
    <w:rsid w:val="536C61AC"/>
    <w:rsid w:val="538A7270"/>
    <w:rsid w:val="538D0E89"/>
    <w:rsid w:val="5450213C"/>
    <w:rsid w:val="546711F3"/>
    <w:rsid w:val="546C3825"/>
    <w:rsid w:val="54B80CAE"/>
    <w:rsid w:val="54D24048"/>
    <w:rsid w:val="54D64CD5"/>
    <w:rsid w:val="551D2F22"/>
    <w:rsid w:val="5532287C"/>
    <w:rsid w:val="55887D69"/>
    <w:rsid w:val="558D511D"/>
    <w:rsid w:val="55EE5D11"/>
    <w:rsid w:val="5616096C"/>
    <w:rsid w:val="561A0928"/>
    <w:rsid w:val="56423872"/>
    <w:rsid w:val="569E06BC"/>
    <w:rsid w:val="56B279F0"/>
    <w:rsid w:val="56F20F86"/>
    <w:rsid w:val="577F3BD1"/>
    <w:rsid w:val="579D710E"/>
    <w:rsid w:val="57AA72A2"/>
    <w:rsid w:val="581F22F6"/>
    <w:rsid w:val="586E1E17"/>
    <w:rsid w:val="58862C35"/>
    <w:rsid w:val="588F5D88"/>
    <w:rsid w:val="58C14957"/>
    <w:rsid w:val="58CC23D2"/>
    <w:rsid w:val="58E66050"/>
    <w:rsid w:val="58E90725"/>
    <w:rsid w:val="596B36B6"/>
    <w:rsid w:val="59C46B8B"/>
    <w:rsid w:val="59E63F07"/>
    <w:rsid w:val="59EB46AC"/>
    <w:rsid w:val="59FC7994"/>
    <w:rsid w:val="5AE83A50"/>
    <w:rsid w:val="5B353193"/>
    <w:rsid w:val="5BAB2917"/>
    <w:rsid w:val="5BFC33FA"/>
    <w:rsid w:val="5C3107A4"/>
    <w:rsid w:val="5C3B1B93"/>
    <w:rsid w:val="5C9220DF"/>
    <w:rsid w:val="5CAB062A"/>
    <w:rsid w:val="5CEF1D81"/>
    <w:rsid w:val="5CFF7E71"/>
    <w:rsid w:val="5D4A15F3"/>
    <w:rsid w:val="5D69542A"/>
    <w:rsid w:val="5D783B72"/>
    <w:rsid w:val="5E0930EF"/>
    <w:rsid w:val="5E3D4D53"/>
    <w:rsid w:val="5E4717E6"/>
    <w:rsid w:val="5E55774C"/>
    <w:rsid w:val="5E8A70FF"/>
    <w:rsid w:val="5F0D0843"/>
    <w:rsid w:val="5F6A4495"/>
    <w:rsid w:val="5FA42D41"/>
    <w:rsid w:val="60045F96"/>
    <w:rsid w:val="60104DDC"/>
    <w:rsid w:val="605C0804"/>
    <w:rsid w:val="60911D9E"/>
    <w:rsid w:val="60913E6F"/>
    <w:rsid w:val="60F8107F"/>
    <w:rsid w:val="61591285"/>
    <w:rsid w:val="61733C3E"/>
    <w:rsid w:val="6189617B"/>
    <w:rsid w:val="61B52BB6"/>
    <w:rsid w:val="61B749C2"/>
    <w:rsid w:val="61D90B81"/>
    <w:rsid w:val="62280D20"/>
    <w:rsid w:val="625A7668"/>
    <w:rsid w:val="62B4786E"/>
    <w:rsid w:val="62CA2457"/>
    <w:rsid w:val="63385F40"/>
    <w:rsid w:val="635B51AD"/>
    <w:rsid w:val="638240A1"/>
    <w:rsid w:val="63833423"/>
    <w:rsid w:val="63880C6E"/>
    <w:rsid w:val="63A5257B"/>
    <w:rsid w:val="63BD3DCC"/>
    <w:rsid w:val="63C61741"/>
    <w:rsid w:val="64560967"/>
    <w:rsid w:val="656B1D10"/>
    <w:rsid w:val="65B74CF3"/>
    <w:rsid w:val="65B841F9"/>
    <w:rsid w:val="65D36D7E"/>
    <w:rsid w:val="65D8322D"/>
    <w:rsid w:val="65DF3BBE"/>
    <w:rsid w:val="65F23FAD"/>
    <w:rsid w:val="65FE3864"/>
    <w:rsid w:val="66022B28"/>
    <w:rsid w:val="664A38E2"/>
    <w:rsid w:val="66581E87"/>
    <w:rsid w:val="66703465"/>
    <w:rsid w:val="66766EBB"/>
    <w:rsid w:val="66FA11D5"/>
    <w:rsid w:val="674302C7"/>
    <w:rsid w:val="67B75228"/>
    <w:rsid w:val="67CB09D8"/>
    <w:rsid w:val="67EE3B0F"/>
    <w:rsid w:val="67FD4217"/>
    <w:rsid w:val="680A5986"/>
    <w:rsid w:val="680D5F4B"/>
    <w:rsid w:val="68113F51"/>
    <w:rsid w:val="6841229C"/>
    <w:rsid w:val="68B272C7"/>
    <w:rsid w:val="68E94770"/>
    <w:rsid w:val="68EC1CEF"/>
    <w:rsid w:val="68F949C9"/>
    <w:rsid w:val="68FF76C0"/>
    <w:rsid w:val="695A4290"/>
    <w:rsid w:val="696F3649"/>
    <w:rsid w:val="699F12CB"/>
    <w:rsid w:val="6A1D3904"/>
    <w:rsid w:val="6A267606"/>
    <w:rsid w:val="6A334932"/>
    <w:rsid w:val="6A3353FF"/>
    <w:rsid w:val="6A5D63E6"/>
    <w:rsid w:val="6A5F24D1"/>
    <w:rsid w:val="6A7B51E6"/>
    <w:rsid w:val="6ACA70C4"/>
    <w:rsid w:val="6AE347EB"/>
    <w:rsid w:val="6B330365"/>
    <w:rsid w:val="6B434AF0"/>
    <w:rsid w:val="6B57675A"/>
    <w:rsid w:val="6B614817"/>
    <w:rsid w:val="6B87098A"/>
    <w:rsid w:val="6BD378FC"/>
    <w:rsid w:val="6BDD7B4D"/>
    <w:rsid w:val="6C323CA3"/>
    <w:rsid w:val="6C736B80"/>
    <w:rsid w:val="6C763590"/>
    <w:rsid w:val="6D7E5F08"/>
    <w:rsid w:val="6D902D74"/>
    <w:rsid w:val="6E7438CD"/>
    <w:rsid w:val="6EBC0B3A"/>
    <w:rsid w:val="6EF51C7D"/>
    <w:rsid w:val="6F8363E5"/>
    <w:rsid w:val="6F841DCF"/>
    <w:rsid w:val="6FA80CCD"/>
    <w:rsid w:val="6FAC3CC5"/>
    <w:rsid w:val="6FC746F5"/>
    <w:rsid w:val="6FE33EF5"/>
    <w:rsid w:val="70317AC6"/>
    <w:rsid w:val="704B26F7"/>
    <w:rsid w:val="70697B21"/>
    <w:rsid w:val="70863262"/>
    <w:rsid w:val="70A76ED3"/>
    <w:rsid w:val="71425CE8"/>
    <w:rsid w:val="71860B17"/>
    <w:rsid w:val="723B27CC"/>
    <w:rsid w:val="72687227"/>
    <w:rsid w:val="72994E37"/>
    <w:rsid w:val="72A03FD9"/>
    <w:rsid w:val="72AE78C3"/>
    <w:rsid w:val="72C30AD2"/>
    <w:rsid w:val="72F47654"/>
    <w:rsid w:val="73406CFF"/>
    <w:rsid w:val="736A5D29"/>
    <w:rsid w:val="7383028C"/>
    <w:rsid w:val="73A25E44"/>
    <w:rsid w:val="741F68CF"/>
    <w:rsid w:val="744578CD"/>
    <w:rsid w:val="75252DF3"/>
    <w:rsid w:val="75621536"/>
    <w:rsid w:val="75BF3154"/>
    <w:rsid w:val="75D7138F"/>
    <w:rsid w:val="75DA4A2D"/>
    <w:rsid w:val="764A07CF"/>
    <w:rsid w:val="764F6B3D"/>
    <w:rsid w:val="76CD2B7B"/>
    <w:rsid w:val="76D80645"/>
    <w:rsid w:val="76E03371"/>
    <w:rsid w:val="771211AA"/>
    <w:rsid w:val="77657907"/>
    <w:rsid w:val="77736C04"/>
    <w:rsid w:val="780E5898"/>
    <w:rsid w:val="782642CC"/>
    <w:rsid w:val="78506896"/>
    <w:rsid w:val="787D0C20"/>
    <w:rsid w:val="7894095E"/>
    <w:rsid w:val="78964555"/>
    <w:rsid w:val="78CF4963"/>
    <w:rsid w:val="79000679"/>
    <w:rsid w:val="7916258F"/>
    <w:rsid w:val="791C0FE5"/>
    <w:rsid w:val="79A416F0"/>
    <w:rsid w:val="79B03EB6"/>
    <w:rsid w:val="79B61437"/>
    <w:rsid w:val="79F23CEE"/>
    <w:rsid w:val="79FC32A9"/>
    <w:rsid w:val="7A1B7E09"/>
    <w:rsid w:val="7AE15A5C"/>
    <w:rsid w:val="7AF37579"/>
    <w:rsid w:val="7AF87F64"/>
    <w:rsid w:val="7B1C0C84"/>
    <w:rsid w:val="7B5A62DF"/>
    <w:rsid w:val="7B7A04A8"/>
    <w:rsid w:val="7B8E4662"/>
    <w:rsid w:val="7BE564F1"/>
    <w:rsid w:val="7C0C3F6D"/>
    <w:rsid w:val="7C0F1417"/>
    <w:rsid w:val="7C120329"/>
    <w:rsid w:val="7C22163C"/>
    <w:rsid w:val="7C457B4B"/>
    <w:rsid w:val="7C595075"/>
    <w:rsid w:val="7C6B07B2"/>
    <w:rsid w:val="7C7A269B"/>
    <w:rsid w:val="7C9C79CC"/>
    <w:rsid w:val="7CE65DD7"/>
    <w:rsid w:val="7D133243"/>
    <w:rsid w:val="7D945420"/>
    <w:rsid w:val="7D997857"/>
    <w:rsid w:val="7DD07A4B"/>
    <w:rsid w:val="7DD15C5F"/>
    <w:rsid w:val="7E394207"/>
    <w:rsid w:val="7E4007A2"/>
    <w:rsid w:val="7E791CAD"/>
    <w:rsid w:val="7EA50DFB"/>
    <w:rsid w:val="7EC86878"/>
    <w:rsid w:val="7F16390D"/>
    <w:rsid w:val="7F752917"/>
    <w:rsid w:val="7FD10FC1"/>
    <w:rsid w:val="7FDE332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9"/>
    <w:basedOn w:val="1"/>
    <w:next w:val="1"/>
    <w:unhideWhenUsed/>
    <w:qFormat/>
    <w:uiPriority w:val="0"/>
    <w:pPr>
      <w:keepNext/>
      <w:keepLines/>
      <w:widowControl w:val="0"/>
      <w:spacing w:before="240" w:after="64" w:line="317" w:lineRule="auto"/>
      <w:jc w:val="both"/>
      <w:outlineLvl w:val="8"/>
    </w:pPr>
    <w:rPr>
      <w:rFonts w:ascii="Arial" w:hAnsi="Arial" w:eastAsia="黑体"/>
      <w:kern w:val="2"/>
      <w:szCs w:val="24"/>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3">
    <w:name w:val="List"/>
    <w:basedOn w:val="1"/>
    <w:next w:val="1"/>
    <w:qFormat/>
    <w:uiPriority w:val="0"/>
    <w:pPr>
      <w:snapToGrid w:val="0"/>
    </w:pPr>
    <w:rPr>
      <w:szCs w:val="24"/>
    </w:rPr>
  </w:style>
  <w:style w:type="paragraph" w:styleId="8">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qFormat/>
    <w:uiPriority w:val="0"/>
    <w:pPr>
      <w:jc w:val="left"/>
    </w:pPr>
  </w:style>
  <w:style w:type="paragraph" w:styleId="10">
    <w:name w:val="Body Text 3"/>
    <w:basedOn w:val="1"/>
    <w:link w:val="44"/>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First Indent"/>
    <w:basedOn w:val="11"/>
    <w:semiHidden/>
    <w:unhideWhenUsed/>
    <w:qFormat/>
    <w:uiPriority w:val="99"/>
    <w:pPr>
      <w:widowControl w:val="0"/>
      <w:ind w:firstLine="420" w:firstLineChars="100"/>
      <w:jc w:val="both"/>
    </w:pPr>
    <w:rPr>
      <w:rFonts w:asciiTheme="minorHAnsi" w:hAnsiTheme="minorHAnsi" w:eastAsiaTheme="minorEastAsia" w:cstheme="minorBidi"/>
      <w:kern w:val="2"/>
      <w:szCs w:val="22"/>
    </w:rPr>
  </w:style>
  <w:style w:type="paragraph" w:styleId="1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
    <w:qFormat/>
    <w:uiPriority w:val="0"/>
    <w:rPr>
      <w:rFonts w:ascii="宋体" w:hAnsi="Courier New"/>
      <w:szCs w:val="21"/>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Body Text 2"/>
    <w:basedOn w:val="1"/>
    <w:qFormat/>
    <w:uiPriority w:val="0"/>
    <w:pPr>
      <w:spacing w:after="120" w:line="480" w:lineRule="auto"/>
    </w:pPr>
  </w:style>
  <w:style w:type="paragraph" w:styleId="24">
    <w:name w:val="HTML Preformatted"/>
    <w:basedOn w:val="1"/>
    <w:qFormat/>
    <w:uiPriority w:val="0"/>
    <w:rPr>
      <w:rFonts w:ascii="Courier New" w:hAnsi="Courier New" w:cs="Courier New"/>
      <w:sz w:val="20"/>
      <w:szCs w:val="20"/>
    </w:r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Body Text First Indent 2"/>
    <w:basedOn w:val="13"/>
    <w:qFormat/>
    <w:uiPriority w:val="0"/>
    <w:pPr>
      <w:adjustRightInd w:val="0"/>
      <w:spacing w:line="360" w:lineRule="auto"/>
      <w:ind w:left="0" w:leftChars="0" w:firstLine="420"/>
      <w:textAlignment w:val="baseline"/>
    </w:pPr>
    <w:rPr>
      <w:rFonts w:eastAsia="等线" w:cs="Times New Roman"/>
      <w:color w:val="000000"/>
      <w:szCs w:val="24"/>
    </w:rPr>
  </w:style>
  <w:style w:type="table" w:styleId="28">
    <w:name w:val="Table Grid"/>
    <w:basedOn w:val="2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customStyle="1" w:styleId="32">
    <w:name w:val="页眉 Char"/>
    <w:basedOn w:val="29"/>
    <w:link w:val="19"/>
    <w:semiHidden/>
    <w:qFormat/>
    <w:uiPriority w:val="99"/>
    <w:rPr>
      <w:sz w:val="18"/>
      <w:szCs w:val="18"/>
    </w:rPr>
  </w:style>
  <w:style w:type="character" w:customStyle="1" w:styleId="33">
    <w:name w:val="页脚 Char"/>
    <w:basedOn w:val="29"/>
    <w:link w:val="18"/>
    <w:qFormat/>
    <w:uiPriority w:val="99"/>
    <w:rPr>
      <w:sz w:val="18"/>
      <w:szCs w:val="18"/>
    </w:rPr>
  </w:style>
  <w:style w:type="character" w:customStyle="1" w:styleId="34">
    <w:name w:val="标题 1 Char"/>
    <w:basedOn w:val="29"/>
    <w:link w:val="4"/>
    <w:qFormat/>
    <w:uiPriority w:val="9"/>
    <w:rPr>
      <w:rFonts w:eastAsia="方正小标宋简体"/>
      <w:bCs/>
      <w:kern w:val="44"/>
      <w:sz w:val="44"/>
      <w:szCs w:val="44"/>
    </w:rPr>
  </w:style>
  <w:style w:type="character" w:customStyle="1" w:styleId="35">
    <w:name w:val="标题 2 Char"/>
    <w:basedOn w:val="29"/>
    <w:link w:val="5"/>
    <w:qFormat/>
    <w:uiPriority w:val="9"/>
    <w:rPr>
      <w:rFonts w:eastAsia="方正小标宋简体" w:asciiTheme="majorHAnsi" w:hAnsiTheme="majorHAnsi" w:cstheme="majorBidi"/>
      <w:bCs/>
      <w:sz w:val="36"/>
      <w:szCs w:val="32"/>
    </w:rPr>
  </w:style>
  <w:style w:type="character" w:customStyle="1" w:styleId="36">
    <w:name w:val="标题 3 Char"/>
    <w:basedOn w:val="29"/>
    <w:link w:val="6"/>
    <w:qFormat/>
    <w:uiPriority w:val="9"/>
    <w:rPr>
      <w:rFonts w:ascii="Calibri" w:hAnsi="Calibri" w:eastAsia="宋体" w:cs="Times New Roman"/>
      <w:b/>
      <w:bCs/>
      <w:sz w:val="32"/>
      <w:szCs w:val="32"/>
    </w:rPr>
  </w:style>
  <w:style w:type="paragraph" w:styleId="37">
    <w:name w:val="List Paragraph"/>
    <w:basedOn w:val="1"/>
    <w:next w:val="1"/>
    <w:link w:val="45"/>
    <w:qFormat/>
    <w:uiPriority w:val="34"/>
    <w:pPr>
      <w:ind w:firstLine="420" w:firstLineChars="200"/>
    </w:pPr>
  </w:style>
  <w:style w:type="paragraph" w:customStyle="1" w:styleId="38">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9"/>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2"/>
    <w:next w:val="2"/>
    <w:qFormat/>
    <w:uiPriority w:val="0"/>
    <w:pPr>
      <w:spacing w:after="373"/>
    </w:pPr>
    <w:rPr>
      <w:color w:val="auto"/>
    </w:rPr>
  </w:style>
  <w:style w:type="paragraph" w:customStyle="1" w:styleId="42">
    <w:name w:val="CM91"/>
    <w:basedOn w:val="2"/>
    <w:next w:val="2"/>
    <w:qFormat/>
    <w:uiPriority w:val="0"/>
    <w:pPr>
      <w:spacing w:after="160"/>
    </w:pPr>
    <w:rPr>
      <w:color w:val="auto"/>
    </w:rPr>
  </w:style>
  <w:style w:type="character" w:customStyle="1" w:styleId="43">
    <w:name w:val="正文文本 3 Char"/>
    <w:link w:val="10"/>
    <w:qFormat/>
    <w:uiPriority w:val="99"/>
    <w:rPr>
      <w:sz w:val="16"/>
      <w:szCs w:val="16"/>
    </w:rPr>
  </w:style>
  <w:style w:type="character" w:customStyle="1" w:styleId="44">
    <w:name w:val="正文文本 3 Char1"/>
    <w:basedOn w:val="29"/>
    <w:link w:val="10"/>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5"/>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正文1"/>
    <w:qFormat/>
    <w:uiPriority w:val="0"/>
    <w:rPr>
      <w:rFonts w:ascii="Times New Roman" w:hAnsi="Times New Roman" w:eastAsia="宋体" w:cs="Times New Roman"/>
      <w:sz w:val="21"/>
      <w:lang w:val="en-US" w:eastAsia="zh-CN" w:bidi="ar-SA"/>
    </w:rPr>
  </w:style>
  <w:style w:type="paragraph" w:customStyle="1" w:styleId="52">
    <w:name w:val="reader-word-layer"/>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列出段落2"/>
    <w:basedOn w:val="55"/>
    <w:qFormat/>
    <w:uiPriority w:val="34"/>
    <w:pPr>
      <w:ind w:firstLine="420" w:firstLineChars="200"/>
    </w:pPr>
    <w:rPr>
      <w:rFonts w:ascii="Calibri" w:hAnsi="Calibri"/>
    </w:rPr>
  </w:style>
  <w:style w:type="paragraph" w:customStyle="1" w:styleId="55">
    <w:name w:val="Normal_12"/>
    <w:qFormat/>
    <w:uiPriority w:val="0"/>
    <w:rPr>
      <w:rFonts w:ascii="Times New Roman" w:hAnsi="Times New Roman" w:eastAsia="宋体" w:cs="Times New Roman"/>
      <w:sz w:val="21"/>
      <w:lang w:val="en-US" w:eastAsia="zh-CN" w:bidi="ar-SA"/>
    </w:rPr>
  </w:style>
  <w:style w:type="paragraph" w:customStyle="1" w:styleId="56">
    <w:name w:val="_Style 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样式 宋体 行距: 1.5 倍行距"/>
    <w:basedOn w:val="1"/>
    <w:qFormat/>
    <w:uiPriority w:val="0"/>
    <w:pPr>
      <w:spacing w:line="360" w:lineRule="auto"/>
      <w:ind w:firstLine="200" w:firstLineChars="200"/>
    </w:pPr>
    <w:rPr>
      <w:rFonts w:ascii="宋体" w:cs="宋体"/>
      <w:sz w:val="28"/>
    </w:rPr>
  </w:style>
  <w:style w:type="paragraph" w:customStyle="1" w:styleId="58">
    <w:name w:val="报告正文"/>
    <w:basedOn w:val="1"/>
    <w:qFormat/>
    <w:uiPriority w:val="0"/>
    <w:pPr>
      <w:adjustRightInd w:val="0"/>
      <w:snapToGrid w:val="0"/>
      <w:spacing w:line="360" w:lineRule="auto"/>
      <w:ind w:firstLine="200" w:firstLineChars="200"/>
    </w:pPr>
    <w:rPr>
      <w:sz w:val="24"/>
      <w:szCs w:val="22"/>
    </w:rPr>
  </w:style>
  <w:style w:type="paragraph" w:customStyle="1" w:styleId="59">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60">
    <w:name w:val="网格型1"/>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19503</Words>
  <Characters>20462</Characters>
  <Lines>300</Lines>
  <Paragraphs>84</Paragraphs>
  <TotalTime>4</TotalTime>
  <ScaleCrop>false</ScaleCrop>
  <LinksUpToDate>false</LinksUpToDate>
  <CharactersWithSpaces>22776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2024-01-16T08:36:00Z</cp:lastPrinted>
  <dcterms:modified xsi:type="dcterms:W3CDTF">2024-01-30T08:34:40Z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12A246F6AEA7486E92F1EAF14CD8DA7F</vt:lpwstr>
  </property>
</Properties>
</file>