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bookmarkStart w:id="135" w:name="_GoBack"/>
      <w:bookmarkEnd w:id="135"/>
      <w:r>
        <w:rPr>
          <w:rFonts w:hint="eastAsia" w:ascii="方正小标宋简体" w:eastAsia="方正小标宋简体"/>
          <w:color w:val="auto"/>
          <w:sz w:val="52"/>
          <w:szCs w:val="52"/>
          <w:highlight w:val="none"/>
          <w:lang w:val="en-US" w:eastAsia="zh-CN"/>
        </w:rPr>
        <w:t>广州市净水有限公司大观分公司</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2024年活性炭采购项目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pStyle w:val="24"/>
        <w:rPr>
          <w:rFonts w:hint="eastAsia" w:ascii="仿宋_GB2312" w:eastAsia="仿宋_GB2312"/>
          <w:color w:val="auto"/>
          <w:sz w:val="32"/>
          <w:szCs w:val="32"/>
          <w:highlight w:val="none"/>
        </w:rPr>
      </w:pPr>
    </w:p>
    <w:p>
      <w:pPr>
        <w:pStyle w:val="24"/>
        <w:rPr>
          <w:rFonts w:hint="eastAsia" w:ascii="仿宋_GB2312" w:eastAsia="仿宋_GB2312"/>
          <w:color w:val="auto"/>
          <w:sz w:val="32"/>
          <w:szCs w:val="32"/>
          <w:highlight w:val="none"/>
        </w:rPr>
      </w:pPr>
    </w:p>
    <w:p>
      <w:pPr>
        <w:pStyle w:val="24"/>
        <w:rPr>
          <w:rFonts w:hint="eastAsia" w:ascii="仿宋_GB2312" w:eastAsia="仿宋_GB2312"/>
          <w:color w:val="auto"/>
          <w:sz w:val="32"/>
          <w:szCs w:val="32"/>
          <w:highlight w:val="none"/>
        </w:rPr>
      </w:pPr>
    </w:p>
    <w:p>
      <w:pPr>
        <w:pStyle w:val="24"/>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一</w:t>
      </w:r>
      <w:r>
        <w:rPr>
          <w:rFonts w:hint="eastAsia" w:ascii="黑体" w:hAnsi="黑体" w:eastAsia="黑体" w:cs="仿宋_GB2312"/>
          <w:color w:val="auto"/>
          <w:sz w:val="32"/>
          <w:szCs w:val="32"/>
          <w:highlight w:val="none"/>
        </w:rPr>
        <w:t>月</w:t>
      </w:r>
    </w:p>
    <w:p>
      <w:pPr>
        <w:jc w:val="center"/>
        <w:rPr>
          <w:color w:val="auto"/>
          <w:highlight w:val="none"/>
        </w:rPr>
        <w:sectPr>
          <w:footerReference r:id="rId4" w:type="default"/>
          <w:headerReference r:id="rId3" w:type="even"/>
          <w:footerReference r:id="rId5" w:type="even"/>
          <w:pgSz w:w="11907" w:h="16840"/>
          <w:pgMar w:top="1440" w:right="1746" w:bottom="1440" w:left="1746" w:header="851" w:footer="992" w:gutter="0"/>
          <w:pgNumType w:fmt="decimal"/>
          <w:cols w:space="0" w:num="1"/>
          <w:docGrid w:type="linesAndChars" w:linePitch="381" w:charSpace="0"/>
        </w:sectPr>
      </w:pPr>
    </w:p>
    <w:p>
      <w:pPr>
        <w:pStyle w:val="8"/>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1"/>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1"/>
        <w:numPr>
          <w:ilvl w:val="0"/>
          <w:numId w:val="1"/>
        </w:numPr>
        <w:tabs>
          <w:tab w:val="right" w:pos="8844"/>
        </w:tabs>
        <w:rPr>
          <w:color w:val="auto"/>
          <w:highlight w:val="none"/>
        </w:rPr>
      </w:pPr>
      <w:r>
        <w:rPr>
          <w:rFonts w:hint="eastAsia"/>
          <w:color w:val="auto"/>
          <w:highlight w:val="none"/>
          <w:lang w:val="en-US" w:eastAsia="zh-CN"/>
        </w:rPr>
        <w:t>供应商须知</w:t>
      </w:r>
    </w:p>
    <w:p>
      <w:pPr>
        <w:pStyle w:val="21"/>
        <w:numPr>
          <w:ilvl w:val="0"/>
          <w:numId w:val="1"/>
        </w:numPr>
        <w:tabs>
          <w:tab w:val="right" w:pos="8844"/>
        </w:tabs>
        <w:rPr>
          <w:color w:val="auto"/>
          <w:highlight w:val="none"/>
        </w:rPr>
      </w:pPr>
      <w:r>
        <w:rPr>
          <w:rFonts w:hint="eastAsia"/>
          <w:color w:val="auto"/>
          <w:highlight w:val="none"/>
          <w:lang w:val="en-US" w:eastAsia="zh-CN"/>
        </w:rPr>
        <w:t>采购方法</w:t>
      </w:r>
    </w:p>
    <w:p>
      <w:pPr>
        <w:pStyle w:val="21"/>
        <w:numPr>
          <w:ilvl w:val="0"/>
          <w:numId w:val="1"/>
        </w:numPr>
        <w:tabs>
          <w:tab w:val="right" w:pos="8844"/>
        </w:tabs>
        <w:rPr>
          <w:color w:val="auto"/>
          <w:highlight w:val="none"/>
        </w:rPr>
      </w:pPr>
      <w:r>
        <w:rPr>
          <w:rFonts w:hint="eastAsia"/>
          <w:color w:val="auto"/>
          <w:highlight w:val="none"/>
          <w:lang w:val="en-US" w:eastAsia="zh-CN"/>
        </w:rPr>
        <w:t>评审方法</w:t>
      </w:r>
    </w:p>
    <w:p>
      <w:pPr>
        <w:pStyle w:val="21"/>
        <w:numPr>
          <w:ilvl w:val="0"/>
          <w:numId w:val="1"/>
        </w:numPr>
        <w:tabs>
          <w:tab w:val="right" w:pos="8844"/>
        </w:tabs>
        <w:rPr>
          <w:color w:val="auto"/>
          <w:highlight w:val="none"/>
        </w:rPr>
      </w:pPr>
      <w:r>
        <w:rPr>
          <w:rFonts w:hint="eastAsia"/>
          <w:color w:val="auto"/>
          <w:highlight w:val="none"/>
          <w:lang w:val="en-US" w:eastAsia="zh-CN"/>
        </w:rPr>
        <w:t>采购需求</w:t>
      </w:r>
    </w:p>
    <w:p>
      <w:pPr>
        <w:pStyle w:val="21"/>
        <w:numPr>
          <w:ilvl w:val="0"/>
          <w:numId w:val="1"/>
        </w:numPr>
        <w:tabs>
          <w:tab w:val="right" w:pos="8844"/>
        </w:tabs>
        <w:rPr>
          <w:color w:val="auto"/>
          <w:highlight w:val="none"/>
        </w:rPr>
      </w:pPr>
      <w:r>
        <w:rPr>
          <w:rFonts w:hint="eastAsia"/>
          <w:color w:val="auto"/>
          <w:highlight w:val="none"/>
        </w:rPr>
        <w:t>合同草案</w:t>
      </w:r>
    </w:p>
    <w:p>
      <w:pPr>
        <w:pStyle w:val="21"/>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4"/>
        <w:rPr>
          <w:rFonts w:hint="eastAsia"/>
          <w:color w:val="auto"/>
          <w:highlight w:val="none"/>
        </w:rPr>
      </w:pPr>
      <w:bookmarkStart w:id="4" w:name="_Toc31938"/>
      <w:bookmarkStart w:id="5" w:name="_Toc7519"/>
      <w:bookmarkStart w:id="6" w:name="_Toc4275"/>
      <w:bookmarkStart w:id="7" w:name="_Toc17801"/>
      <w:bookmarkStart w:id="8" w:name="_Toc1669"/>
      <w:bookmarkStart w:id="9" w:name="_Toc19609"/>
      <w:bookmarkStart w:id="10" w:name="_Toc11322"/>
    </w:p>
    <w:p>
      <w:pPr>
        <w:pStyle w:val="4"/>
        <w:jc w:val="both"/>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2264410</wp:posOffset>
                </wp:positionH>
                <wp:positionV relativeFrom="paragraph">
                  <wp:posOffset>545465</wp:posOffset>
                </wp:positionV>
                <wp:extent cx="958850" cy="0"/>
                <wp:effectExtent l="0" t="4445" r="0" b="508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8.3pt;margin-top:42.95pt;height:0pt;width:75.5pt;z-index:251673600;mso-width-relative:page;mso-height-relative:page;" filled="f" stroked="t" coordsize="21600,21600" o:gfxdata="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jAnW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2262505</wp:posOffset>
                </wp:positionH>
                <wp:positionV relativeFrom="paragraph">
                  <wp:posOffset>79375</wp:posOffset>
                </wp:positionV>
                <wp:extent cx="958850" cy="0"/>
                <wp:effectExtent l="0" t="4445" r="0" b="508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8.15pt;margin-top:6.25pt;height:0pt;width:75.5pt;z-index:251672576;mso-width-relative:page;mso-height-relative:page;" filled="f" stroked="t" coordsize="21600,21600" o:gfxdata="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2Iuwr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广州市净水有限公司大观分公司2024年活性炭采购项目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snapToGrid/>
        <w:spacing w:line="240" w:lineRule="auto"/>
        <w:ind w:left="0"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广州市净水有限公司大观分公司2024年活性炭采购项目</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XJ-20240112-1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384000.00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清理原有活性炭（每半年一次，每年共两次，每次约合9.6吨）2、安装全新的活性炭（每半年一次，每年共两次，每次约合9.6吨）3、每批次更换完成后10天内需提供具有CMA资质的第三方出具的检测报告（共两份，旧活性炭一份，新活性炭一份）。</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自合同签订之日起一年。</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广州市天河区科韵北路101路广州市净水有限公司大观分公司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0" w:right="-369" w:rightChars="-176" w:firstLine="280" w:firstLine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碘值≥1000mg/g，直径φ4.0-4.5mm，柱状碳， 灰份≤15%， 水分≤15%，密度400-500公斤/立方，1、活性炭能够满足甲方工艺使用要求；2、要求与大观分公司现有的通风风机可匹配使用；3、符合国家行业标准。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活性炭供货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560" w:lineRule="exact"/>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4"/>
        <w:spacing w:line="560" w:lineRule="exact"/>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4"/>
        <w:adjustRightInd w:val="0"/>
        <w:snapToGrid w:val="0"/>
        <w:spacing w:line="560" w:lineRule="exact"/>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560" w:lineRule="exact"/>
        <w:ind w:left="280" w:hanging="280" w:hangingChars="10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56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56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56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56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060" w:type="dxa"/>
          </w:tcPr>
          <w:p>
            <w:pPr>
              <w:adjustRightInd w:val="0"/>
              <w:snapToGrid w:val="0"/>
              <w:spacing w:line="56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060" w:type="dxa"/>
          </w:tcPr>
          <w:p>
            <w:pPr>
              <w:adjustRightInd w:val="0"/>
              <w:snapToGrid w:val="0"/>
              <w:spacing w:line="56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060" w:type="dxa"/>
          </w:tcPr>
          <w:p>
            <w:pPr>
              <w:adjustRightInd w:val="0"/>
              <w:snapToGrid w:val="0"/>
              <w:spacing w:line="56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06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5060"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4"/>
        <w:ind w:firstLine="0"/>
        <w:rPr>
          <w:rFonts w:hint="eastAsia" w:ascii="仿宋_GB2312" w:eastAsia="仿宋_GB2312" w:hAnsiTheme="majorEastAsia"/>
          <w:color w:val="auto"/>
          <w:sz w:val="28"/>
          <w:szCs w:val="28"/>
          <w:highlight w:val="none"/>
        </w:rPr>
      </w:pPr>
    </w:p>
    <w:p>
      <w:pPr>
        <w:adjustRightInd w:val="0"/>
        <w:snapToGrid w:val="0"/>
        <w:spacing w:beforeLines="0" w:afterLines="0" w:line="24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jc w:val="both"/>
        <w:rPr>
          <w:rFonts w:hint="eastAsia"/>
          <w:color w:val="auto"/>
          <w:highlight w:val="none"/>
        </w:rPr>
      </w:pPr>
      <w:bookmarkStart w:id="14" w:name="_Toc9448"/>
      <w:bookmarkStart w:id="15" w:name="_Toc7340"/>
      <w:bookmarkStart w:id="16" w:name="_Toc16557"/>
      <w:bookmarkStart w:id="17" w:name="_Toc25603"/>
      <w:bookmarkStart w:id="18" w:name="_Toc23749"/>
      <w:bookmarkStart w:id="19" w:name="_Toc16705"/>
      <w:bookmarkStart w:id="20" w:name="_Toc2331"/>
      <w:bookmarkStart w:id="21" w:name="_Toc2324"/>
      <w:bookmarkStart w:id="22" w:name="_Toc19295"/>
      <w:bookmarkStart w:id="23" w:name="_Toc32588"/>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2345690</wp:posOffset>
                </wp:positionH>
                <wp:positionV relativeFrom="paragraph">
                  <wp:posOffset>527050</wp:posOffset>
                </wp:positionV>
                <wp:extent cx="958850" cy="0"/>
                <wp:effectExtent l="0" t="4445" r="0" b="508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7pt;margin-top:41.5pt;height:0pt;width:75.5pt;z-index:251675648;mso-width-relative:page;mso-height-relative:page;" filled="f" stroked="t" coordsize="21600,21600" o:gfxdata="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1tdwN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2361565</wp:posOffset>
                </wp:positionH>
                <wp:positionV relativeFrom="paragraph">
                  <wp:posOffset>41910</wp:posOffset>
                </wp:positionV>
                <wp:extent cx="958850" cy="0"/>
                <wp:effectExtent l="0" t="4445" r="0" b="508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5.95pt;margin-top:3.3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4"/>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ind w:firstLine="0"/>
        <w:rPr>
          <w:rFonts w:hint="eastAsia" w:asciiTheme="minorEastAsia" w:hAnsiTheme="minorEastAsia"/>
          <w:b/>
          <w:color w:val="auto"/>
          <w:sz w:val="32"/>
          <w:szCs w:val="32"/>
          <w:highlight w:val="none"/>
        </w:rPr>
      </w:pPr>
    </w:p>
    <w:p>
      <w:pPr>
        <w:numPr>
          <w:ilvl w:val="-1"/>
          <w:numId w:val="0"/>
        </w:numPr>
        <w:adjustRightInd w:val="0"/>
        <w:snapToGrid w:val="0"/>
        <w:spacing w:beforeLines="50" w:afterLines="50" w:line="500" w:lineRule="exact"/>
        <w:ind w:left="0" w:leftChars="0" w:firstLine="0" w:firstLineChars="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 xml:space="preserve">1.  </w:t>
      </w: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63" w:type="dxa"/>
            <w:vAlign w:val="center"/>
          </w:tcPr>
          <w:p>
            <w:pPr>
              <w:adjustRightInd w:val="0"/>
              <w:snapToGrid w:val="0"/>
              <w:jc w:val="center"/>
              <w:rPr>
                <w:rFonts w:hint="eastAsia" w:ascii="仿宋_GB2312" w:eastAsia="仿宋_GB2312"/>
                <w:color w:val="auto"/>
                <w:sz w:val="24"/>
                <w:szCs w:val="24"/>
                <w:highlight w:val="none"/>
              </w:rPr>
            </w:pP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4"/>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8"/>
        <w:rPr>
          <w:rFonts w:ascii="仿宋_GB2312" w:eastAsia="仿宋_GB2312"/>
          <w:color w:val="auto"/>
          <w:sz w:val="28"/>
          <w:szCs w:val="28"/>
          <w:highlight w:val="none"/>
        </w:rPr>
      </w:pPr>
    </w:p>
    <w:p>
      <w:pPr>
        <w:pStyle w:val="8"/>
        <w:rPr>
          <w:rFonts w:ascii="仿宋_GB2312" w:eastAsia="仿宋_GB2312"/>
          <w:color w:val="auto"/>
          <w:sz w:val="28"/>
          <w:szCs w:val="28"/>
          <w:highlight w:val="none"/>
        </w:rPr>
      </w:pPr>
    </w:p>
    <w:p>
      <w:pPr>
        <w:pStyle w:val="8"/>
        <w:rPr>
          <w:rFonts w:ascii="仿宋_GB2312" w:eastAsia="仿宋_GB2312"/>
          <w:color w:val="auto"/>
          <w:sz w:val="28"/>
          <w:szCs w:val="28"/>
          <w:highlight w:val="none"/>
        </w:rPr>
      </w:pPr>
    </w:p>
    <w:p>
      <w:pPr>
        <w:pStyle w:val="8"/>
        <w:rPr>
          <w:rFonts w:ascii="仿宋_GB2312" w:eastAsia="仿宋_GB2312"/>
          <w:color w:val="auto"/>
          <w:sz w:val="28"/>
          <w:szCs w:val="28"/>
          <w:highlight w:val="none"/>
        </w:rPr>
      </w:pPr>
    </w:p>
    <w:p>
      <w:pPr>
        <w:pStyle w:val="8"/>
        <w:rPr>
          <w:rFonts w:ascii="仿宋_GB2312" w:eastAsia="仿宋_GB2312"/>
          <w:color w:val="auto"/>
          <w:sz w:val="28"/>
          <w:szCs w:val="28"/>
          <w:highlight w:val="none"/>
        </w:rPr>
      </w:pPr>
    </w:p>
    <w:p>
      <w:pPr>
        <w:pStyle w:val="8"/>
        <w:rPr>
          <w:rFonts w:ascii="仿宋_GB2312" w:eastAsia="仿宋_GB2312"/>
          <w:color w:val="auto"/>
          <w:sz w:val="28"/>
          <w:szCs w:val="28"/>
          <w:highlight w:val="none"/>
        </w:rPr>
      </w:pPr>
    </w:p>
    <w:p>
      <w:pPr>
        <w:pStyle w:val="8"/>
        <w:rPr>
          <w:rFonts w:ascii="仿宋_GB2312" w:eastAsia="仿宋_GB2312"/>
          <w:color w:val="auto"/>
          <w:sz w:val="28"/>
          <w:szCs w:val="28"/>
          <w:highlight w:val="none"/>
        </w:rPr>
      </w:pPr>
    </w:p>
    <w:p>
      <w:pPr>
        <w:pStyle w:val="8"/>
        <w:rPr>
          <w:rFonts w:ascii="仿宋_GB2312" w:eastAsia="仿宋_GB2312"/>
          <w:color w:val="auto"/>
          <w:sz w:val="28"/>
          <w:szCs w:val="28"/>
          <w:highlight w:val="none"/>
        </w:rPr>
      </w:pPr>
    </w:p>
    <w:p>
      <w:pPr>
        <w:pStyle w:val="8"/>
        <w:rPr>
          <w:rFonts w:ascii="仿宋_GB2312" w:eastAsia="仿宋_GB2312"/>
          <w:color w:val="auto"/>
          <w:sz w:val="28"/>
          <w:szCs w:val="28"/>
          <w:highlight w:val="none"/>
        </w:rPr>
      </w:pPr>
    </w:p>
    <w:p>
      <w:pPr>
        <w:pStyle w:val="8"/>
        <w:rPr>
          <w:rFonts w:ascii="仿宋_GB2312" w:eastAsia="仿宋_GB2312"/>
          <w:color w:val="auto"/>
          <w:sz w:val="28"/>
          <w:szCs w:val="28"/>
          <w:highlight w:val="none"/>
        </w:rPr>
      </w:pPr>
    </w:p>
    <w:p>
      <w:pPr>
        <w:pStyle w:val="8"/>
        <w:rPr>
          <w:rFonts w:ascii="仿宋_GB2312" w:eastAsia="仿宋_GB2312"/>
          <w:color w:val="auto"/>
          <w:sz w:val="28"/>
          <w:szCs w:val="28"/>
          <w:highlight w:val="none"/>
        </w:rPr>
      </w:pPr>
    </w:p>
    <w:p>
      <w:pPr>
        <w:pStyle w:val="8"/>
        <w:rPr>
          <w:rFonts w:ascii="仿宋_GB2312" w:eastAsia="仿宋_GB2312"/>
          <w:color w:val="auto"/>
          <w:sz w:val="28"/>
          <w:szCs w:val="28"/>
          <w:highlight w:val="none"/>
        </w:rPr>
      </w:pPr>
    </w:p>
    <w:p>
      <w:pPr>
        <w:pStyle w:val="8"/>
        <w:ind w:firstLine="0"/>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2185035</wp:posOffset>
                </wp:positionH>
                <wp:positionV relativeFrom="paragraph">
                  <wp:posOffset>634365</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2.05pt;margin-top:49.95pt;height:0pt;width:75.5pt;z-index:251662336;mso-width-relative:page;mso-height-relative:page;" filled="f" stroked="t" coordsize="21600,21600" o:gfxdata="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BiYyT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2181225</wp:posOffset>
                </wp:positionH>
                <wp:positionV relativeFrom="paragraph">
                  <wp:posOffset>466725</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1.75pt;margin-top:36.75pt;height:0pt;width:75.5pt;z-index:251663360;mso-width-relative:page;mso-height-relative:page;" filled="f" stroked="t" coordsize="21600,21600" o:gfxdata="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2CqP/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9"/>
        <w:rPr>
          <w:color w:val="auto"/>
          <w:highlight w:val="none"/>
        </w:rPr>
      </w:pPr>
    </w:p>
    <w:p>
      <w:pPr>
        <w:pStyle w:val="5"/>
        <w:rPr>
          <w:color w:val="auto"/>
          <w:highlight w:val="none"/>
        </w:rPr>
      </w:pPr>
      <w:bookmarkStart w:id="28" w:name="_Toc88209934"/>
      <w:bookmarkStart w:id="29" w:name="_Toc7040"/>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8"/>
        <w:rPr>
          <w:rFonts w:ascii="仿宋_GB2312" w:eastAsia="仿宋_GB2312"/>
          <w:color w:val="auto"/>
          <w:sz w:val="28"/>
          <w:szCs w:val="28"/>
          <w:highlight w:val="none"/>
        </w:rPr>
      </w:pPr>
    </w:p>
    <w:p>
      <w:pPr>
        <w:pStyle w:val="8"/>
        <w:ind w:firstLine="0"/>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19050"/>
      <w:bookmarkStart w:id="36" w:name="_Toc3156"/>
      <w:bookmarkStart w:id="37" w:name="_Toc20594"/>
      <w:bookmarkStart w:id="38" w:name="_Toc14870"/>
      <w:bookmarkStart w:id="39" w:name="_Toc4952"/>
      <w:bookmarkStart w:id="40" w:name="_Toc23581"/>
      <w:bookmarkStart w:id="41" w:name="_Toc7118"/>
      <w:bookmarkStart w:id="42" w:name="_Toc7437"/>
      <w:bookmarkStart w:id="43" w:name="_Toc14552"/>
      <w:bookmarkStart w:id="44"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9"/>
        <w:rPr>
          <w:color w:val="auto"/>
          <w:highlight w:val="none"/>
        </w:rPr>
      </w:pPr>
    </w:p>
    <w:p>
      <w:pPr>
        <w:pStyle w:val="4"/>
        <w:rPr>
          <w:color w:val="auto"/>
          <w:highlight w:val="none"/>
        </w:rPr>
      </w:pPr>
      <w:bookmarkStart w:id="45" w:name="_Toc13898"/>
      <w:bookmarkStart w:id="46" w:name="_Toc21840"/>
      <w:bookmarkStart w:id="47" w:name="_Toc32607"/>
      <w:bookmarkStart w:id="48" w:name="_Toc7831"/>
      <w:bookmarkStart w:id="49" w:name="_Toc6308"/>
      <w:bookmarkStart w:id="50" w:name="_Toc12177"/>
      <w:bookmarkStart w:id="51" w:name="_Toc29484"/>
      <w:bookmarkStart w:id="52" w:name="_Toc22212"/>
      <w:bookmarkStart w:id="53" w:name="_Toc21079"/>
      <w:bookmarkStart w:id="54" w:name="_Toc87616378"/>
      <w:bookmarkStart w:id="55" w:name="_Toc30530"/>
      <w:bookmarkStart w:id="56" w:name="_Toc88209941"/>
      <w:bookmarkStart w:id="57" w:name="_Toc29345"/>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8"/>
        <w:rPr>
          <w:rFonts w:ascii="仿宋_GB2312" w:eastAsia="仿宋_GB2312" w:hAnsiTheme="minorEastAsia"/>
          <w:color w:val="auto"/>
          <w:szCs w:val="21"/>
          <w:highlight w:val="none"/>
        </w:rPr>
      </w:pPr>
    </w:p>
    <w:p>
      <w:pPr>
        <w:pStyle w:val="8"/>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2329180</wp:posOffset>
                </wp:positionH>
                <wp:positionV relativeFrom="paragraph">
                  <wp:posOffset>212725</wp:posOffset>
                </wp:positionV>
                <wp:extent cx="958850" cy="0"/>
                <wp:effectExtent l="0" t="4445" r="0" b="508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3.4pt;margin-top:16.75pt;height:0pt;width:75.5pt;z-index:251676672;mso-width-relative:page;mso-height-relative:page;" filled="f" stroked="t" coordsize="21600,21600" o:gfxdata="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8dyM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0" w:firstLineChars="0"/>
        <w:rPr>
          <w:rFonts w:hint="eastAsia" w:ascii="宋体" w:hAnsi="宋体" w:eastAsia="宋体" w:cs="宋体"/>
          <w:color w:val="auto"/>
          <w:sz w:val="24"/>
          <w:szCs w:val="24"/>
          <w:highlight w:val="none"/>
        </w:rPr>
      </w:pPr>
    </w:p>
    <w:bookmarkEnd w:id="60"/>
    <w:p>
      <w:pPr>
        <w:pStyle w:val="13"/>
        <w:adjustRightInd w:val="0"/>
        <w:snapToGrid w:val="0"/>
        <w:spacing w:line="30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报价单位须对本项目为单位的服务进行整体响应，任何只对其中一部分内容进行的响应都被视为无效响应。 </w:t>
      </w:r>
    </w:p>
    <w:p>
      <w:pPr>
        <w:pStyle w:val="13"/>
        <w:adjustRightInd w:val="0"/>
        <w:snapToGrid w:val="0"/>
        <w:spacing w:line="30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询价文件中所有要求均为实质性响应条款，报价单位如有任何一条负偏离则导致响应文件无效。</w:t>
      </w:r>
    </w:p>
    <w:p>
      <w:pPr>
        <w:pStyle w:val="13"/>
        <w:adjustRightInd w:val="0"/>
        <w:snapToGrid w:val="0"/>
        <w:spacing w:line="30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报价单位</w:t>
      </w:r>
      <w:r>
        <w:rPr>
          <w:rFonts w:hint="eastAsia" w:ascii="仿宋_GB2312" w:hAnsi="仿宋_GB2312" w:eastAsia="仿宋_GB2312" w:cs="仿宋_GB2312"/>
          <w:sz w:val="28"/>
          <w:szCs w:val="28"/>
          <w:lang w:val="en-US" w:eastAsia="zh-CN"/>
        </w:rPr>
        <w:t>活性炭</w:t>
      </w:r>
      <w:r>
        <w:rPr>
          <w:rFonts w:hint="eastAsia" w:ascii="仿宋_GB2312" w:hAnsi="仿宋_GB2312" w:eastAsia="仿宋_GB2312" w:cs="仿宋_GB2312"/>
          <w:sz w:val="28"/>
          <w:szCs w:val="28"/>
          <w:lang w:val="zh-CN"/>
        </w:rPr>
        <w:t>能够满足甲方工艺使用要求；</w:t>
      </w:r>
    </w:p>
    <w:p>
      <w:pPr>
        <w:pStyle w:val="13"/>
        <w:adjustRightInd w:val="0"/>
        <w:snapToGrid w:val="0"/>
        <w:spacing w:line="300" w:lineRule="auto"/>
        <w:ind w:left="283" w:hanging="282" w:hangingChars="101"/>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.要求与</w:t>
      </w:r>
      <w:r>
        <w:rPr>
          <w:rFonts w:hint="eastAsia" w:ascii="仿宋_GB2312" w:hAnsi="仿宋_GB2312" w:eastAsia="仿宋_GB2312" w:cs="仿宋_GB2312"/>
          <w:sz w:val="28"/>
          <w:szCs w:val="28"/>
          <w:lang w:val="en-US" w:eastAsia="zh-CN"/>
        </w:rPr>
        <w:t>大观分公司</w:t>
      </w:r>
      <w:r>
        <w:rPr>
          <w:rFonts w:hint="eastAsia" w:ascii="仿宋_GB2312" w:hAnsi="仿宋_GB2312" w:eastAsia="仿宋_GB2312" w:cs="仿宋_GB2312"/>
          <w:sz w:val="28"/>
          <w:szCs w:val="28"/>
          <w:lang w:val="zh-CN"/>
        </w:rPr>
        <w:t>现有的</w:t>
      </w:r>
      <w:r>
        <w:rPr>
          <w:rFonts w:hint="eastAsia" w:ascii="仿宋_GB2312" w:hAnsi="仿宋_GB2312" w:eastAsia="仿宋_GB2312" w:cs="仿宋_GB2312"/>
          <w:sz w:val="28"/>
          <w:szCs w:val="28"/>
          <w:lang w:val="en-US" w:eastAsia="zh-CN"/>
        </w:rPr>
        <w:t>通风风机</w:t>
      </w:r>
      <w:r>
        <w:rPr>
          <w:rFonts w:hint="eastAsia" w:ascii="仿宋_GB2312" w:hAnsi="仿宋_GB2312" w:eastAsia="仿宋_GB2312" w:cs="仿宋_GB2312"/>
          <w:sz w:val="28"/>
          <w:szCs w:val="28"/>
          <w:lang w:val="zh-CN"/>
        </w:rPr>
        <w:t>可匹配使用；</w:t>
      </w:r>
    </w:p>
    <w:p>
      <w:pPr>
        <w:pStyle w:val="13"/>
        <w:adjustRightInd w:val="0"/>
        <w:snapToGrid w:val="0"/>
        <w:spacing w:line="300" w:lineRule="auto"/>
        <w:rPr>
          <w:rFonts w:hint="eastAsia" w:ascii="仿宋_GB2312" w:hAnsi="仿宋_GB2312" w:eastAsia="仿宋_GB2312" w:cs="仿宋_GB2312"/>
          <w:b/>
          <w:bCs/>
          <w:sz w:val="28"/>
          <w:szCs w:val="28"/>
          <w:lang w:val="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.符合国家行业标准</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ascii="仿宋" w:hAnsi="仿宋" w:eastAsia="仿宋" w:cs="仿宋"/>
          <w:b w:val="0"/>
          <w:i w:val="0"/>
          <w:caps w:val="0"/>
          <w:color w:val="000000"/>
          <w:spacing w:val="0"/>
          <w:sz w:val="28"/>
          <w:szCs w:val="28"/>
          <w:shd w:val="clear" w:color="auto" w:fill="FFFFFF"/>
        </w:rPr>
      </w:pPr>
      <w:r>
        <w:rPr>
          <w:rFonts w:ascii="仿宋" w:hAnsi="仿宋" w:eastAsia="仿宋" w:cs="仿宋"/>
          <w:b w:val="0"/>
          <w:i w:val="0"/>
          <w:caps w:val="0"/>
          <w:color w:val="000000"/>
          <w:spacing w:val="0"/>
          <w:sz w:val="28"/>
          <w:szCs w:val="28"/>
          <w:shd w:val="clear" w:color="auto" w:fill="FFFFFF"/>
        </w:rPr>
        <w:t>活性炭具体参数</w:t>
      </w:r>
    </w:p>
    <w:tbl>
      <w:tblPr>
        <w:tblStyle w:val="25"/>
        <w:tblW w:w="8961" w:type="dxa"/>
        <w:jc w:val="center"/>
        <w:tblLayout w:type="fixed"/>
        <w:tblCellMar>
          <w:top w:w="0" w:type="dxa"/>
          <w:left w:w="0" w:type="dxa"/>
          <w:bottom w:w="0" w:type="dxa"/>
          <w:right w:w="0" w:type="dxa"/>
        </w:tblCellMar>
      </w:tblPr>
      <w:tblGrid>
        <w:gridCol w:w="772"/>
        <w:gridCol w:w="1567"/>
        <w:gridCol w:w="2650"/>
        <w:gridCol w:w="800"/>
        <w:gridCol w:w="750"/>
        <w:gridCol w:w="2422"/>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配件</w:t>
            </w:r>
            <w:r>
              <w:rPr>
                <w:rFonts w:hint="eastAsia" w:ascii="仿宋" w:hAnsi="仿宋" w:eastAsia="仿宋" w:cs="仿宋"/>
                <w:b/>
                <w:color w:val="000000"/>
                <w:kern w:val="0"/>
                <w:sz w:val="22"/>
                <w:szCs w:val="22"/>
                <w:lang w:bidi="ar"/>
              </w:rPr>
              <w:t>名称</w:t>
            </w:r>
          </w:p>
        </w:tc>
        <w:tc>
          <w:tcPr>
            <w:tcW w:w="26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8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单位</w:t>
            </w:r>
          </w:p>
        </w:tc>
        <w:tc>
          <w:tcPr>
            <w:tcW w:w="75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c>
          <w:tcPr>
            <w:tcW w:w="2422"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3440"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活性炭</w:t>
            </w:r>
          </w:p>
        </w:tc>
        <w:tc>
          <w:tcPr>
            <w:tcW w:w="26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default" w:ascii="仿宋" w:hAnsi="仿宋" w:eastAsia="仿宋" w:cs="仿宋"/>
                <w:color w:val="000000"/>
                <w:sz w:val="24"/>
                <w:lang w:val="en-US"/>
              </w:rPr>
            </w:pPr>
            <w:r>
              <w:rPr>
                <w:rFonts w:hint="eastAsia" w:ascii="仿宋" w:hAnsi="仿宋" w:eastAsia="仿宋" w:cs="仿宋"/>
                <w:color w:val="000000"/>
                <w:sz w:val="24"/>
                <w:lang w:val="en-US" w:eastAsia="zh-CN"/>
              </w:rPr>
              <w:t>碘值≥1000mg/g，直径φ4.0-4.5mm，柱状炭，灰份≤15%，水分≤15%，密度400-500kg/m</w:t>
            </w:r>
            <w:r>
              <w:rPr>
                <w:rFonts w:hint="eastAsia" w:ascii="仿宋" w:hAnsi="仿宋" w:eastAsia="仿宋" w:cs="仿宋"/>
                <w:color w:val="000000"/>
                <w:sz w:val="24"/>
                <w:vertAlign w:val="superscript"/>
                <w:lang w:val="en-US" w:eastAsia="zh-CN"/>
              </w:rPr>
              <w:t>3</w:t>
            </w:r>
          </w:p>
        </w:tc>
        <w:tc>
          <w:tcPr>
            <w:tcW w:w="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吨</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19.2</w:t>
            </w:r>
          </w:p>
        </w:tc>
        <w:tc>
          <w:tcPr>
            <w:tcW w:w="24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3"/>
              </w:numPr>
              <w:suppressLineNumbers w:val="0"/>
              <w:kinsoku/>
              <w:wordWrap/>
              <w:overflowPunct/>
              <w:topLinePunct w:val="0"/>
              <w:bidi w:val="0"/>
              <w:spacing w:line="240" w:lineRule="auto"/>
              <w:jc w:val="both"/>
              <w:textAlignment w:val="center"/>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清理原有活性炭（</w:t>
            </w:r>
            <w:r>
              <w:rPr>
                <w:rFonts w:hint="eastAsia" w:ascii="仿宋" w:hAnsi="仿宋" w:eastAsia="仿宋" w:cs="仿宋"/>
                <w:color w:val="000000"/>
                <w:sz w:val="24"/>
                <w:lang w:val="en-US" w:eastAsia="zh-CN"/>
              </w:rPr>
              <w:t>半年</w:t>
            </w:r>
            <w:r>
              <w:rPr>
                <w:rFonts w:hint="default" w:ascii="仿宋" w:hAnsi="仿宋" w:eastAsia="仿宋" w:cs="仿宋"/>
                <w:color w:val="000000"/>
                <w:sz w:val="24"/>
                <w:lang w:val="en-US" w:eastAsia="zh-CN"/>
              </w:rPr>
              <w:t>一次，共</w:t>
            </w:r>
            <w:r>
              <w:rPr>
                <w:rFonts w:hint="eastAsia" w:ascii="仿宋" w:hAnsi="仿宋" w:eastAsia="仿宋" w:cs="仿宋"/>
                <w:color w:val="000000"/>
                <w:sz w:val="24"/>
                <w:lang w:val="en-US" w:eastAsia="zh-CN"/>
              </w:rPr>
              <w:t>两</w:t>
            </w:r>
            <w:r>
              <w:rPr>
                <w:rFonts w:hint="default" w:ascii="仿宋" w:hAnsi="仿宋" w:eastAsia="仿宋" w:cs="仿宋"/>
                <w:color w:val="000000"/>
                <w:sz w:val="24"/>
                <w:lang w:val="en-US" w:eastAsia="zh-CN"/>
              </w:rPr>
              <w:t>次，每</w:t>
            </w:r>
            <w:r>
              <w:rPr>
                <w:rFonts w:hint="eastAsia" w:ascii="仿宋" w:hAnsi="仿宋" w:eastAsia="仿宋" w:cs="仿宋"/>
                <w:color w:val="000000"/>
                <w:sz w:val="24"/>
                <w:lang w:val="en-US" w:eastAsia="zh-CN"/>
              </w:rPr>
              <w:t>次</w:t>
            </w:r>
            <w:r>
              <w:rPr>
                <w:rFonts w:hint="default" w:ascii="仿宋" w:hAnsi="仿宋" w:eastAsia="仿宋" w:cs="仿宋"/>
                <w:color w:val="000000"/>
                <w:sz w:val="24"/>
                <w:lang w:val="en-US" w:eastAsia="zh-CN"/>
              </w:rPr>
              <w:t>约合</w:t>
            </w:r>
            <w:r>
              <w:rPr>
                <w:rFonts w:hint="eastAsia" w:ascii="仿宋" w:hAnsi="仿宋" w:eastAsia="仿宋" w:cs="仿宋"/>
                <w:color w:val="000000"/>
                <w:sz w:val="24"/>
                <w:lang w:val="en-US" w:eastAsia="zh-CN"/>
              </w:rPr>
              <w:t>9.6</w:t>
            </w:r>
            <w:r>
              <w:rPr>
                <w:rFonts w:hint="default" w:ascii="仿宋" w:hAnsi="仿宋" w:eastAsia="仿宋" w:cs="仿宋"/>
                <w:color w:val="000000"/>
                <w:sz w:val="24"/>
                <w:lang w:val="en-US" w:eastAsia="zh-CN"/>
              </w:rPr>
              <w:t>吨</w:t>
            </w:r>
            <w:r>
              <w:rPr>
                <w:rFonts w:hint="eastAsia" w:ascii="仿宋" w:hAnsi="仿宋" w:eastAsia="仿宋" w:cs="仿宋"/>
                <w:color w:val="000000"/>
                <w:sz w:val="24"/>
                <w:lang w:val="en-US" w:eastAsia="zh-CN"/>
              </w:rPr>
              <w:t xml:space="preserve">）。        </w:t>
            </w:r>
            <w:r>
              <w:rPr>
                <w:rFonts w:hint="default" w:ascii="仿宋" w:hAnsi="仿宋" w:eastAsia="仿宋" w:cs="仿宋"/>
                <w:color w:val="000000"/>
                <w:sz w:val="24"/>
                <w:lang w:val="en-US" w:eastAsia="zh-CN"/>
              </w:rPr>
              <w:t>2、安装全新的活性炭（</w:t>
            </w:r>
            <w:r>
              <w:rPr>
                <w:rFonts w:hint="eastAsia" w:ascii="仿宋" w:hAnsi="仿宋" w:eastAsia="仿宋" w:cs="仿宋"/>
                <w:color w:val="000000"/>
                <w:sz w:val="24"/>
                <w:lang w:val="en-US" w:eastAsia="zh-CN"/>
              </w:rPr>
              <w:t>半年</w:t>
            </w:r>
            <w:r>
              <w:rPr>
                <w:rFonts w:hint="default" w:ascii="仿宋" w:hAnsi="仿宋" w:eastAsia="仿宋" w:cs="仿宋"/>
                <w:color w:val="000000"/>
                <w:sz w:val="24"/>
                <w:lang w:val="en-US" w:eastAsia="zh-CN"/>
              </w:rPr>
              <w:t>一次，共</w:t>
            </w:r>
            <w:r>
              <w:rPr>
                <w:rFonts w:hint="eastAsia" w:ascii="仿宋" w:hAnsi="仿宋" w:eastAsia="仿宋" w:cs="仿宋"/>
                <w:color w:val="000000"/>
                <w:sz w:val="24"/>
                <w:lang w:val="en-US" w:eastAsia="zh-CN"/>
              </w:rPr>
              <w:t>两</w:t>
            </w:r>
            <w:r>
              <w:rPr>
                <w:rFonts w:hint="default" w:ascii="仿宋" w:hAnsi="仿宋" w:eastAsia="仿宋" w:cs="仿宋"/>
                <w:color w:val="000000"/>
                <w:sz w:val="24"/>
                <w:lang w:val="en-US" w:eastAsia="zh-CN"/>
              </w:rPr>
              <w:t>次</w:t>
            </w:r>
            <w:r>
              <w:rPr>
                <w:rFonts w:hint="eastAsia" w:ascii="仿宋" w:hAnsi="仿宋" w:eastAsia="仿宋" w:cs="仿宋"/>
                <w:color w:val="000000"/>
                <w:sz w:val="24"/>
                <w:lang w:val="en-US" w:eastAsia="zh-CN"/>
              </w:rPr>
              <w:t>，</w:t>
            </w:r>
            <w:r>
              <w:rPr>
                <w:rFonts w:hint="default" w:ascii="仿宋" w:hAnsi="仿宋" w:eastAsia="仿宋" w:cs="仿宋"/>
                <w:color w:val="000000"/>
                <w:sz w:val="24"/>
                <w:lang w:val="en-US" w:eastAsia="zh-CN"/>
              </w:rPr>
              <w:t>每次约合</w:t>
            </w:r>
            <w:r>
              <w:rPr>
                <w:rFonts w:hint="eastAsia" w:ascii="仿宋" w:hAnsi="仿宋" w:eastAsia="仿宋" w:cs="仿宋"/>
                <w:color w:val="000000"/>
                <w:sz w:val="24"/>
                <w:lang w:val="en-US" w:eastAsia="zh-CN"/>
              </w:rPr>
              <w:t>9.6</w:t>
            </w:r>
            <w:r>
              <w:rPr>
                <w:rFonts w:hint="default" w:ascii="仿宋" w:hAnsi="仿宋" w:eastAsia="仿宋" w:cs="仿宋"/>
                <w:color w:val="000000"/>
                <w:sz w:val="24"/>
                <w:lang w:val="en-US" w:eastAsia="zh-CN"/>
              </w:rPr>
              <w:t>吨）。</w:t>
            </w:r>
            <w:r>
              <w:rPr>
                <w:rFonts w:hint="eastAsia" w:ascii="仿宋" w:hAnsi="仿宋" w:eastAsia="仿宋" w:cs="仿宋"/>
                <w:color w:val="000000"/>
                <w:sz w:val="24"/>
                <w:lang w:val="en-US" w:eastAsia="zh-CN"/>
              </w:rPr>
              <w:t xml:space="preserve">    3、每批次更换完成后10天内需提供具有CMA资质的第三方出具的检测报告（共两份，旧活性炭一份，新活性炭一份）。</w:t>
            </w:r>
          </w:p>
        </w:tc>
      </w:tr>
    </w:tbl>
    <w:p>
      <w:pPr>
        <w:pStyle w:val="2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eastAsia" w:ascii="仿宋" w:hAnsi="仿宋" w:eastAsia="仿宋" w:cs="仿宋"/>
          <w:b w:val="0"/>
          <w:i w:val="0"/>
          <w:caps w:val="0"/>
          <w:color w:val="000000"/>
          <w:spacing w:val="0"/>
          <w:sz w:val="28"/>
          <w:szCs w:val="28"/>
          <w:shd w:val="clear" w:color="auto" w:fill="FFFFFF"/>
        </w:rPr>
      </w:pPr>
      <w:r>
        <w:rPr>
          <w:rFonts w:hint="eastAsia" w:ascii="仿宋" w:hAnsi="仿宋" w:eastAsia="仿宋" w:cs="仿宋"/>
          <w:b w:val="0"/>
          <w:i w:val="0"/>
          <w:caps w:val="0"/>
          <w:color w:val="000000"/>
          <w:spacing w:val="0"/>
          <w:sz w:val="28"/>
          <w:szCs w:val="28"/>
          <w:shd w:val="clear" w:color="auto" w:fill="FFFFFF"/>
        </w:rPr>
        <w:t>所有活性炭的</w:t>
      </w:r>
      <w:r>
        <w:rPr>
          <w:rFonts w:hint="eastAsia" w:ascii="仿宋" w:hAnsi="仿宋" w:eastAsia="仿宋" w:cs="仿宋"/>
          <w:b w:val="0"/>
          <w:i w:val="0"/>
          <w:caps w:val="0"/>
          <w:color w:val="000000"/>
          <w:spacing w:val="0"/>
          <w:sz w:val="28"/>
          <w:szCs w:val="28"/>
          <w:shd w:val="clear" w:color="auto" w:fill="FFFFFF"/>
          <w:lang w:val="en-US" w:eastAsia="zh-CN"/>
        </w:rPr>
        <w:t>采购、运输费、人工换炭费，</w:t>
      </w:r>
      <w:r>
        <w:rPr>
          <w:rFonts w:hint="eastAsia" w:ascii="仿宋" w:hAnsi="仿宋" w:eastAsia="仿宋" w:cs="仿宋"/>
          <w:b w:val="0"/>
          <w:i w:val="0"/>
          <w:caps w:val="0"/>
          <w:color w:val="000000"/>
          <w:spacing w:val="0"/>
          <w:sz w:val="28"/>
          <w:szCs w:val="28"/>
          <w:shd w:val="clear" w:color="auto" w:fill="FFFFFF"/>
        </w:rPr>
        <w:t>一价全包，不得收取额</w:t>
      </w:r>
    </w:p>
    <w:p>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Chars="0" w:right="0" w:rightChars="0"/>
        <w:jc w:val="both"/>
        <w:rPr>
          <w:rFonts w:hint="eastAsia" w:ascii="仿宋" w:hAnsi="仿宋" w:eastAsia="仿宋" w:cs="仿宋"/>
          <w:b w:val="0"/>
          <w:i w:val="0"/>
          <w:caps w:val="0"/>
          <w:color w:val="000000"/>
          <w:spacing w:val="0"/>
          <w:sz w:val="28"/>
          <w:szCs w:val="28"/>
          <w:shd w:val="clear" w:color="auto" w:fill="FFFFFF"/>
          <w:lang w:val="en-US" w:eastAsia="zh-CN"/>
        </w:rPr>
      </w:pPr>
      <w:r>
        <w:rPr>
          <w:rFonts w:hint="eastAsia" w:ascii="仿宋" w:hAnsi="仿宋" w:eastAsia="仿宋" w:cs="仿宋"/>
          <w:b w:val="0"/>
          <w:i w:val="0"/>
          <w:caps w:val="0"/>
          <w:color w:val="000000"/>
          <w:spacing w:val="0"/>
          <w:sz w:val="28"/>
          <w:szCs w:val="28"/>
          <w:shd w:val="clear" w:color="auto" w:fill="FFFFFF"/>
        </w:rPr>
        <w:t>外费用</w:t>
      </w:r>
      <w:r>
        <w:rPr>
          <w:rFonts w:hint="eastAsia" w:ascii="仿宋" w:hAnsi="仿宋" w:eastAsia="仿宋" w:cs="仿宋"/>
          <w:b w:val="0"/>
          <w:i w:val="0"/>
          <w:caps w:val="0"/>
          <w:color w:val="000000"/>
          <w:spacing w:val="0"/>
          <w:sz w:val="28"/>
          <w:szCs w:val="28"/>
          <w:shd w:val="clear" w:color="auto" w:fill="FFFFFF"/>
          <w:lang w:eastAsia="zh-CN"/>
        </w:rPr>
        <w:t>，</w:t>
      </w:r>
      <w:r>
        <w:rPr>
          <w:rFonts w:hint="eastAsia" w:ascii="仿宋" w:hAnsi="仿宋" w:eastAsia="仿宋" w:cs="仿宋"/>
          <w:b w:val="0"/>
          <w:i w:val="0"/>
          <w:caps w:val="0"/>
          <w:color w:val="000000"/>
          <w:spacing w:val="0"/>
          <w:sz w:val="28"/>
          <w:szCs w:val="28"/>
          <w:shd w:val="clear" w:color="auto" w:fill="FFFFFF"/>
          <w:lang w:val="en-US" w:eastAsia="zh-CN"/>
        </w:rPr>
        <w:t>活性炭结算按每次实际更换重量计算。</w:t>
      </w:r>
    </w:p>
    <w:p>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Chars="0" w:right="0" w:rightChars="0"/>
        <w:jc w:val="both"/>
        <w:rPr>
          <w:rFonts w:hint="default" w:ascii="仿宋" w:hAnsi="仿宋" w:eastAsia="仿宋" w:cs="仿宋"/>
          <w:b w:val="0"/>
          <w:i w:val="0"/>
          <w:caps w:val="0"/>
          <w:color w:val="000000"/>
          <w:spacing w:val="0"/>
          <w:sz w:val="28"/>
          <w:szCs w:val="28"/>
          <w:shd w:val="clear" w:color="auto" w:fill="FFFFFF"/>
          <w:lang w:val="en-US" w:eastAsia="zh-CN"/>
        </w:rPr>
      </w:pPr>
      <w:r>
        <w:rPr>
          <w:rFonts w:hint="eastAsia" w:ascii="仿宋" w:hAnsi="仿宋" w:eastAsia="仿宋" w:cs="仿宋"/>
          <w:b w:val="0"/>
          <w:i w:val="0"/>
          <w:caps w:val="0"/>
          <w:color w:val="000000"/>
          <w:spacing w:val="0"/>
          <w:sz w:val="28"/>
          <w:szCs w:val="28"/>
          <w:shd w:val="clear" w:color="auto" w:fill="FFFFFF"/>
          <w:lang w:val="en-US" w:eastAsia="zh-CN"/>
        </w:rPr>
        <w:t xml:space="preserve"> </w:t>
      </w:r>
    </w:p>
    <w:p>
      <w:pPr>
        <w:pStyle w:val="13"/>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项目商务要求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ascii="仿宋" w:hAnsi="仿宋" w:eastAsia="仿宋" w:cs="仿宋"/>
          <w:b w:val="0"/>
          <w:i w:val="0"/>
          <w:caps w:val="0"/>
          <w:color w:val="000000"/>
          <w:spacing w:val="0"/>
          <w:sz w:val="28"/>
          <w:szCs w:val="28"/>
          <w:shd w:val="clear" w:color="auto" w:fill="FFFFFF"/>
        </w:rPr>
        <w:t>1.包装、运输及保管、保险：</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（1）报价人所供货物应为制造商原装包装，包装须符合同等相关标准，因包装不良造成的损失由报价人负责。</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560" w:firstLineChars="20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lang w:val="en-US" w:eastAsia="zh-CN"/>
        </w:rPr>
        <w:t>(2)</w:t>
      </w:r>
      <w:r>
        <w:rPr>
          <w:rFonts w:hint="eastAsia" w:ascii="仿宋" w:hAnsi="仿宋" w:eastAsia="仿宋" w:cs="仿宋"/>
          <w:b w:val="0"/>
          <w:i w:val="0"/>
          <w:caps w:val="0"/>
          <w:color w:val="000000"/>
          <w:spacing w:val="0"/>
          <w:sz w:val="28"/>
          <w:szCs w:val="28"/>
          <w:shd w:val="clear" w:color="auto" w:fill="FFFFFF"/>
        </w:rPr>
        <w:t>报价人负责将产品送到现场过程中的全部运输，包括装卸车、</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货物现场的</w:t>
      </w:r>
      <w:r>
        <w:rPr>
          <w:rFonts w:hint="eastAsia" w:ascii="仿宋" w:hAnsi="仿宋" w:eastAsia="仿宋" w:cs="仿宋"/>
          <w:b w:val="0"/>
          <w:i w:val="0"/>
          <w:caps w:val="0"/>
          <w:color w:val="000000"/>
          <w:spacing w:val="0"/>
          <w:sz w:val="28"/>
          <w:szCs w:val="28"/>
          <w:shd w:val="clear" w:color="auto" w:fill="FFFFFF"/>
          <w:lang w:val="en-US" w:eastAsia="zh-CN"/>
        </w:rPr>
        <w:t>安装</w:t>
      </w:r>
      <w:r>
        <w:rPr>
          <w:rFonts w:hint="eastAsia" w:ascii="仿宋" w:hAnsi="仿宋" w:eastAsia="仿宋" w:cs="仿宋"/>
          <w:b w:val="0"/>
          <w:i w:val="0"/>
          <w:caps w:val="0"/>
          <w:color w:val="000000"/>
          <w:spacing w:val="0"/>
          <w:sz w:val="28"/>
          <w:szCs w:val="28"/>
          <w:shd w:val="clear" w:color="auto" w:fill="FFFFFF"/>
        </w:rPr>
        <w:t>等。</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534" w:right="0" w:firstLine="0"/>
        <w:jc w:val="both"/>
        <w:rPr>
          <w:rFonts w:hint="eastAsia" w:ascii="宋体" w:hAnsi="宋体" w:eastAsia="宋体" w:cs="宋体"/>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（3）供货期：合同签订后</w:t>
      </w:r>
      <w:r>
        <w:rPr>
          <w:rFonts w:hint="eastAsia" w:ascii="仿宋" w:hAnsi="仿宋" w:eastAsia="仿宋" w:cs="仿宋"/>
          <w:b w:val="0"/>
          <w:i w:val="0"/>
          <w:caps w:val="0"/>
          <w:color w:val="000000"/>
          <w:spacing w:val="0"/>
          <w:sz w:val="28"/>
          <w:szCs w:val="28"/>
          <w:shd w:val="clear" w:color="auto" w:fill="FFFFFF"/>
          <w:lang w:val="en-US" w:eastAsia="zh-CN"/>
        </w:rPr>
        <w:t>按甲方通知</w:t>
      </w:r>
      <w:r>
        <w:rPr>
          <w:rFonts w:hint="eastAsia" w:ascii="仿宋" w:hAnsi="仿宋" w:eastAsia="仿宋" w:cs="仿宋"/>
          <w:b w:val="0"/>
          <w:i w:val="0"/>
          <w:caps w:val="0"/>
          <w:color w:val="000000"/>
          <w:spacing w:val="0"/>
          <w:sz w:val="28"/>
          <w:szCs w:val="28"/>
          <w:shd w:val="clear" w:color="auto" w:fill="FFFFFF"/>
        </w:rPr>
        <w:t>到货；</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交货地点：广州市</w:t>
      </w:r>
      <w:r>
        <w:rPr>
          <w:rFonts w:hint="eastAsia" w:ascii="仿宋" w:hAnsi="仿宋" w:eastAsia="仿宋" w:cs="仿宋"/>
          <w:b w:val="0"/>
          <w:i w:val="0"/>
          <w:caps w:val="0"/>
          <w:color w:val="000000"/>
          <w:spacing w:val="0"/>
          <w:sz w:val="28"/>
          <w:szCs w:val="28"/>
          <w:shd w:val="clear" w:color="auto" w:fill="FFFFFF"/>
          <w:lang w:val="en-US" w:eastAsia="zh-CN"/>
        </w:rPr>
        <w:t>天河区科韵北路101号广州净水有限公司大观分公司</w:t>
      </w:r>
      <w:r>
        <w:rPr>
          <w:rFonts w:hint="eastAsia" w:ascii="仿宋" w:hAnsi="仿宋" w:eastAsia="仿宋" w:cs="仿宋"/>
          <w:b w:val="0"/>
          <w:i w:val="0"/>
          <w:caps w:val="0"/>
          <w:color w:val="000000"/>
          <w:spacing w:val="0"/>
          <w:sz w:val="28"/>
          <w:szCs w:val="28"/>
          <w:shd w:val="clear" w:color="auto" w:fill="FFFFFF"/>
        </w:rPr>
        <w:t>。</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2.质量保证及售后服务：</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（1）确保货物为原装未拆封、未使用的产品；</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或未能适配原有设备安装使用环境时，报价人必须48小时内派技术人员到现场免费进行</w:t>
      </w:r>
      <w:r>
        <w:rPr>
          <w:rFonts w:hint="eastAsia" w:ascii="仿宋" w:hAnsi="仿宋" w:eastAsia="仿宋" w:cs="仿宋"/>
          <w:b w:val="0"/>
          <w:i w:val="0"/>
          <w:caps w:val="0"/>
          <w:color w:val="000000"/>
          <w:spacing w:val="0"/>
          <w:sz w:val="28"/>
          <w:szCs w:val="28"/>
          <w:shd w:val="clear" w:color="auto" w:fill="FFFFFF"/>
          <w:lang w:val="en-US" w:eastAsia="zh-CN"/>
        </w:rPr>
        <w:t>更换</w:t>
      </w:r>
      <w:r>
        <w:rPr>
          <w:rFonts w:hint="eastAsia" w:ascii="仿宋" w:hAnsi="仿宋" w:eastAsia="仿宋" w:cs="仿宋"/>
          <w:b w:val="0"/>
          <w:i w:val="0"/>
          <w:caps w:val="0"/>
          <w:color w:val="000000"/>
          <w:spacing w:val="0"/>
          <w:sz w:val="28"/>
          <w:szCs w:val="28"/>
          <w:shd w:val="clear" w:color="auto" w:fill="FFFFFF"/>
        </w:rPr>
        <w:t>和技术指导；</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3.总包及分包规定：</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542"/>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乙方不得转包、分包。否则，甲方有权单方面终止合同，拒收</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其货物，由此而造成的经济损失由乙方负责赔偿。</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5.付款方式：</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（1）采用银行汇票形式。</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（2）报价人在收款前需提交相应金额增值税专用发票给需求单位。</w:t>
      </w:r>
      <w:r>
        <w:rPr>
          <w:rFonts w:hint="default" w:ascii="Times New Roman" w:hAnsi="Times New Roman" w:cs="Times New Roman"/>
          <w:i w:val="0"/>
          <w:caps w:val="0"/>
          <w:color w:val="000000"/>
          <w:spacing w:val="0"/>
          <w:sz w:val="21"/>
          <w:szCs w:val="21"/>
          <w:shd w:val="clear" w:color="auto"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8" w:lineRule="atLeast"/>
        <w:ind w:left="56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val="0"/>
          <w:i w:val="0"/>
          <w:caps w:val="0"/>
          <w:color w:val="000000"/>
          <w:spacing w:val="0"/>
          <w:sz w:val="28"/>
          <w:szCs w:val="28"/>
          <w:shd w:val="clear" w:color="auto" w:fill="FFFFFF"/>
        </w:rPr>
        <w:t xml:space="preserve">6.承包方式：单价包干。 </w:t>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4"/>
        <w:rPr>
          <w:color w:val="auto"/>
          <w:highlight w:val="none"/>
        </w:rPr>
      </w:pPr>
      <w:bookmarkStart w:id="61" w:name="_Toc12135"/>
      <w:bookmarkStart w:id="62" w:name="_Toc4680"/>
      <w:bookmarkStart w:id="63" w:name="_Toc537"/>
      <w:bookmarkStart w:id="64" w:name="_Toc18538"/>
      <w:bookmarkStart w:id="65" w:name="_Toc29835"/>
      <w:bookmarkStart w:id="66" w:name="_Toc15570"/>
      <w:bookmarkStart w:id="67" w:name="_Toc23330"/>
      <w:bookmarkStart w:id="68" w:name="_Toc1284"/>
      <w:bookmarkStart w:id="69" w:name="_Toc23353"/>
      <w:bookmarkStart w:id="70" w:name="_Toc25925"/>
      <w:bookmarkStart w:id="71" w:name="_Toc1496"/>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9"/>
        <w:rPr>
          <w:color w:val="auto"/>
          <w:highlight w:val="none"/>
        </w:rPr>
      </w:pPr>
    </w:p>
    <w:p>
      <w:pPr>
        <w:pStyle w:val="4"/>
        <w:rPr>
          <w:color w:val="auto"/>
          <w:highlight w:val="none"/>
        </w:rPr>
      </w:pPr>
      <w:bookmarkStart w:id="72" w:name="_Toc22501"/>
      <w:bookmarkStart w:id="73" w:name="_Toc8183"/>
      <w:bookmarkStart w:id="74" w:name="_Toc12968"/>
      <w:bookmarkStart w:id="75" w:name="_Toc323"/>
      <w:bookmarkStart w:id="76" w:name="_Toc1375"/>
      <w:bookmarkStart w:id="77" w:name="_Toc19686"/>
      <w:bookmarkStart w:id="78" w:name="_Toc12980"/>
      <w:bookmarkStart w:id="79" w:name="_Toc87616386"/>
      <w:bookmarkStart w:id="80" w:name="_Toc13309"/>
      <w:bookmarkStart w:id="81" w:name="_Toc12721"/>
      <w:bookmarkStart w:id="82" w:name="_Toc88209949"/>
      <w:bookmarkStart w:id="83" w:name="_Toc22797"/>
      <w:bookmarkStart w:id="84" w:name="_Toc19088"/>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8"/>
        <w:rPr>
          <w:rFonts w:hint="eastAsia" w:ascii="方正小标宋简体" w:eastAsia="方正小标宋简体"/>
          <w:color w:val="auto"/>
          <w:sz w:val="28"/>
          <w:szCs w:val="28"/>
          <w:highlight w:val="none"/>
        </w:rPr>
      </w:pPr>
    </w:p>
    <w:p>
      <w:pPr>
        <w:pStyle w:val="8"/>
        <w:rPr>
          <w:rFonts w:hint="eastAsia" w:ascii="方正小标宋简体" w:eastAsia="方正小标宋简体"/>
          <w:color w:val="auto"/>
          <w:sz w:val="28"/>
          <w:szCs w:val="28"/>
          <w:highlight w:val="none"/>
        </w:rPr>
      </w:pPr>
    </w:p>
    <w:p>
      <w:pPr>
        <w:pStyle w:val="8"/>
        <w:rPr>
          <w:rFonts w:hint="eastAsia" w:ascii="方正小标宋简体" w:eastAsia="方正小标宋简体"/>
          <w:color w:val="auto"/>
          <w:sz w:val="28"/>
          <w:szCs w:val="28"/>
          <w:highlight w:val="none"/>
        </w:rPr>
      </w:pPr>
    </w:p>
    <w:p>
      <w:pPr>
        <w:widowControl w:val="0"/>
        <w:spacing w:after="0" w:line="400" w:lineRule="atLeast"/>
        <w:jc w:val="cente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jc w:val="center"/>
        <w:rPr>
          <w:color w:val="auto"/>
          <w:sz w:val="30"/>
        </w:rPr>
      </w:pPr>
    </w:p>
    <w:p>
      <w:pPr>
        <w:rPr>
          <w:b/>
          <w:bCs/>
          <w:color w:val="auto"/>
          <w:sz w:val="30"/>
        </w:rPr>
      </w:pPr>
    </w:p>
    <w:p>
      <w:pPr>
        <w:spacing w:line="480" w:lineRule="auto"/>
        <w:ind w:left="1500" w:hanging="1500" w:hangingChars="500"/>
        <w:rPr>
          <w:rFonts w:hint="default" w:ascii="宋体" w:hAnsi="宋体" w:cs="宋体"/>
          <w:b/>
          <w:bCs/>
          <w:color w:val="auto"/>
          <w:sz w:val="30"/>
          <w:lang w:val="en-US"/>
        </w:rPr>
      </w:pPr>
      <w:r>
        <w:rPr>
          <w:rFonts w:hint="eastAsia" w:ascii="宋体" w:hAnsi="宋体" w:cs="宋体"/>
          <w:b/>
          <w:bCs/>
          <w:color w:val="auto"/>
          <w:sz w:val="30"/>
        </w:rPr>
        <w:t>项目名称：</w:t>
      </w:r>
      <w:r>
        <w:rPr>
          <w:rFonts w:hint="eastAsia" w:ascii="宋体" w:hAnsi="宋体" w:cs="宋体"/>
          <w:b/>
          <w:bCs/>
          <w:color w:val="auto"/>
          <w:sz w:val="30"/>
          <w:lang w:val="en-US" w:eastAsia="zh-CN"/>
        </w:rPr>
        <w:t>广州市净水有限公司大观分公司2024年活性炭采购项目</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rPr>
          <w:color w:val="auto"/>
        </w:rPr>
        <w:sectPr>
          <w:footerReference r:id="rId7" w:type="default"/>
          <w:headerReference r:id="rId6" w:type="even"/>
          <w:footerReference r:id="rId8" w:type="even"/>
          <w:pgSz w:w="11907" w:h="16840"/>
          <w:pgMar w:top="1440" w:right="1746" w:bottom="1440" w:left="1746" w:header="851" w:footer="992" w:gutter="0"/>
          <w:pgNumType w:fmt="decimal" w:start="1"/>
          <w:cols w:space="0" w:num="1"/>
          <w:docGrid w:type="linesAndChars" w:linePitch="381" w:charSpace="0"/>
        </w:sect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广州市净水有限公司大观分公司2024年活性炭采购项目</w:t>
      </w:r>
      <w:r>
        <w:rPr>
          <w:rFonts w:hint="eastAsia" w:ascii="宋体" w:hAnsi="宋体" w:cs="宋体"/>
          <w:color w:val="auto"/>
          <w:sz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 xml:space="preserve">采购事宜，遵循平等、自愿、公平和诚实信用的原则，双方协商一致，订立本合同。 </w:t>
      </w:r>
    </w:p>
    <w:p>
      <w:pPr>
        <w:pStyle w:val="2"/>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2"/>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0"/>
          <w:numId w:val="5"/>
        </w:numPr>
        <w:spacing w:after="0" w:line="460" w:lineRule="exact"/>
        <w:ind w:firstLine="482" w:firstLineChars="200"/>
        <w:jc w:val="both"/>
        <w:rPr>
          <w:rFonts w:hint="eastAsia" w:ascii="宋体" w:hAnsi="宋体" w:cs="宋体"/>
          <w:b/>
          <w:color w:val="auto"/>
          <w:sz w:val="24"/>
          <w:szCs w:val="24"/>
        </w:rPr>
      </w:pPr>
      <w:r>
        <w:rPr>
          <w:rFonts w:hint="eastAsia" w:ascii="宋体" w:hAnsi="宋体" w:cs="宋体"/>
          <w:b/>
          <w:color w:val="auto"/>
          <w:sz w:val="24"/>
          <w:szCs w:val="24"/>
        </w:rPr>
        <w:t>合同标的</w:t>
      </w:r>
    </w:p>
    <w:tbl>
      <w:tblPr>
        <w:tblStyle w:val="25"/>
        <w:tblW w:w="9247" w:type="dxa"/>
        <w:jc w:val="center"/>
        <w:tblLayout w:type="fixed"/>
        <w:tblCellMar>
          <w:top w:w="0" w:type="dxa"/>
          <w:left w:w="0" w:type="dxa"/>
          <w:bottom w:w="0" w:type="dxa"/>
          <w:right w:w="0" w:type="dxa"/>
        </w:tblCellMar>
      </w:tblPr>
      <w:tblGrid>
        <w:gridCol w:w="633"/>
        <w:gridCol w:w="906"/>
        <w:gridCol w:w="2286"/>
        <w:gridCol w:w="780"/>
        <w:gridCol w:w="1035"/>
        <w:gridCol w:w="1200"/>
        <w:gridCol w:w="2407"/>
      </w:tblGrid>
      <w:tr>
        <w:tblPrEx>
          <w:tblCellMar>
            <w:top w:w="0" w:type="dxa"/>
            <w:left w:w="0" w:type="dxa"/>
            <w:bottom w:w="0" w:type="dxa"/>
            <w:right w:w="0" w:type="dxa"/>
          </w:tblCellMar>
        </w:tblPrEx>
        <w:trPr>
          <w:trHeight w:val="930" w:hRule="atLeast"/>
          <w:jc w:val="center"/>
        </w:trPr>
        <w:tc>
          <w:tcPr>
            <w:tcW w:w="633"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auto"/>
                <w:kern w:val="0"/>
                <w:sz w:val="24"/>
                <w:szCs w:val="24"/>
                <w:lang w:val="zh-CN"/>
              </w:rPr>
              <w:t>序号</w:t>
            </w:r>
          </w:p>
        </w:tc>
        <w:tc>
          <w:tcPr>
            <w:tcW w:w="90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auto"/>
                <w:kern w:val="0"/>
                <w:sz w:val="24"/>
                <w:szCs w:val="24"/>
                <w:lang w:val="zh-CN"/>
              </w:rPr>
              <w:t>名称</w:t>
            </w:r>
          </w:p>
        </w:tc>
        <w:tc>
          <w:tcPr>
            <w:tcW w:w="2286"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参数</w:t>
            </w:r>
          </w:p>
        </w:tc>
        <w:tc>
          <w:tcPr>
            <w:tcW w:w="78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lang w:bidi="ar"/>
              </w:rPr>
              <w:t>数量</w:t>
            </w:r>
            <w:r>
              <w:rPr>
                <w:rFonts w:hint="eastAsia" w:ascii="宋体" w:hAnsi="宋体" w:eastAsia="宋体" w:cs="宋体"/>
                <w:b/>
                <w:bCs/>
                <w:color w:val="000000"/>
                <w:kern w:val="0"/>
                <w:sz w:val="24"/>
                <w:szCs w:val="24"/>
                <w:lang w:eastAsia="zh-CN" w:bidi="ar"/>
              </w:rPr>
              <w:t>（</w:t>
            </w:r>
            <w:r>
              <w:rPr>
                <w:rFonts w:hint="eastAsia" w:ascii="宋体" w:hAnsi="宋体" w:eastAsia="宋体" w:cs="宋体"/>
                <w:b/>
                <w:bCs/>
                <w:color w:val="000000"/>
                <w:kern w:val="0"/>
                <w:sz w:val="24"/>
                <w:szCs w:val="24"/>
                <w:lang w:val="en-US" w:eastAsia="zh-CN" w:bidi="ar"/>
              </w:rPr>
              <w:t>吨</w:t>
            </w:r>
            <w:r>
              <w:rPr>
                <w:rFonts w:hint="eastAsia" w:ascii="宋体" w:hAnsi="宋体" w:eastAsia="宋体" w:cs="宋体"/>
                <w:b/>
                <w:bCs/>
                <w:color w:val="000000"/>
                <w:kern w:val="0"/>
                <w:sz w:val="24"/>
                <w:szCs w:val="24"/>
                <w:lang w:eastAsia="zh-CN" w:bidi="ar"/>
              </w:rPr>
              <w:t>）</w:t>
            </w:r>
          </w:p>
        </w:tc>
        <w:tc>
          <w:tcPr>
            <w:tcW w:w="103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bidi="ar"/>
              </w:rPr>
              <w:t>单</w:t>
            </w:r>
            <w:r>
              <w:rPr>
                <w:rFonts w:hint="eastAsia" w:ascii="宋体" w:hAnsi="宋体" w:eastAsia="宋体" w:cs="宋体"/>
                <w:b/>
                <w:bCs/>
                <w:color w:val="000000"/>
                <w:kern w:val="0"/>
                <w:sz w:val="24"/>
                <w:szCs w:val="24"/>
                <w:lang w:val="en-US" w:eastAsia="zh-CN" w:bidi="ar"/>
              </w:rPr>
              <w:t>价/吨</w:t>
            </w:r>
          </w:p>
        </w:tc>
        <w:tc>
          <w:tcPr>
            <w:tcW w:w="12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总价</w:t>
            </w:r>
          </w:p>
        </w:tc>
        <w:tc>
          <w:tcPr>
            <w:tcW w:w="240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kern w:val="0"/>
                <w:sz w:val="24"/>
                <w:szCs w:val="24"/>
                <w:lang w:val="en-US" w:eastAsia="zh-CN" w:bidi="ar"/>
              </w:rPr>
              <w:t>备注</w:t>
            </w:r>
          </w:p>
        </w:tc>
      </w:tr>
      <w:tr>
        <w:tblPrEx>
          <w:tblCellMar>
            <w:top w:w="0" w:type="dxa"/>
            <w:left w:w="0" w:type="dxa"/>
            <w:bottom w:w="0" w:type="dxa"/>
            <w:right w:w="0" w:type="dxa"/>
          </w:tblCellMar>
        </w:tblPrEx>
        <w:trPr>
          <w:trHeight w:val="468" w:hRule="atLeast"/>
          <w:jc w:val="center"/>
        </w:trPr>
        <w:tc>
          <w:tcPr>
            <w:tcW w:w="633"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活性炭</w:t>
            </w:r>
          </w:p>
        </w:tc>
        <w:tc>
          <w:tcPr>
            <w:tcW w:w="228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碘值≥1000mg/g，直径φ4.0-4.5mm，柱状炭，灰份≤15%，水分≤15%，密度400-500kg/m</w:t>
            </w:r>
            <w:r>
              <w:rPr>
                <w:rFonts w:hint="eastAsia" w:ascii="宋体" w:hAnsi="宋体" w:eastAsia="宋体" w:cs="宋体"/>
                <w:color w:val="000000"/>
                <w:sz w:val="24"/>
                <w:szCs w:val="24"/>
                <w:vertAlign w:val="superscript"/>
                <w:lang w:val="en-US" w:eastAsia="zh-CN"/>
              </w:rPr>
              <w:t>3</w:t>
            </w:r>
            <w:r>
              <w:rPr>
                <w:rFonts w:hint="eastAsia" w:ascii="宋体" w:hAnsi="宋体" w:eastAsia="宋体" w:cs="宋体"/>
                <w:color w:val="000000"/>
                <w:kern w:val="0"/>
                <w:sz w:val="24"/>
                <w:szCs w:val="24"/>
                <w:lang w:val="en-US" w:eastAsia="zh-CN" w:bidi="ar"/>
              </w:rPr>
              <w:t xml:space="preserve"> </w:t>
            </w:r>
          </w:p>
        </w:tc>
        <w:tc>
          <w:tcPr>
            <w:tcW w:w="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19.2</w:t>
            </w:r>
          </w:p>
        </w:tc>
        <w:tc>
          <w:tcPr>
            <w:tcW w:w="10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4"/>
                <w:szCs w:val="24"/>
                <w:lang w:eastAsia="zh-CN" w:bidi="ar"/>
              </w:rPr>
            </w:pP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lang w:val="en-US" w:eastAsia="zh-CN"/>
              </w:rPr>
            </w:pPr>
          </w:p>
        </w:tc>
        <w:tc>
          <w:tcPr>
            <w:tcW w:w="24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bidi w:val="0"/>
              <w:spacing w:line="240" w:lineRule="auto"/>
              <w:jc w:val="left"/>
              <w:textAlignment w:val="center"/>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1、清理原有活性炭（半年一次，共两次，每次约合9.6吨）。              2、安装全新的活性炭（半年一次，共两次，每次约合9.6吨）。    3、每批次更换完成后10天内需提供具有CMA资质的第三方出具的检测报告（共两份，旧活性炭一份，新活性炭一份）。</w:t>
            </w:r>
          </w:p>
        </w:tc>
      </w:tr>
    </w:tbl>
    <w:p>
      <w:pPr>
        <w:spacing w:line="384" w:lineRule="auto"/>
        <w:ind w:firstLine="480" w:firstLineChars="200"/>
        <w:rPr>
          <w:rFonts w:hint="eastAsia" w:ascii="宋体" w:hAnsi="宋体" w:cs="宋体" w:eastAsiaTheme="minorEastAsia"/>
          <w:sz w:val="24"/>
          <w:lang w:eastAsia="zh-CN"/>
        </w:rPr>
      </w:pPr>
      <w:r>
        <w:rPr>
          <w:rFonts w:hint="eastAsia" w:ascii="宋体" w:hAnsi="宋体" w:cs="宋体"/>
          <w:sz w:val="24"/>
          <w:lang w:val="en-US" w:eastAsia="zh-CN"/>
        </w:rPr>
        <w:t>活性炭的价格含13%增值税、采购费、运输费、人工换炭费，</w:t>
      </w:r>
      <w:r>
        <w:rPr>
          <w:rFonts w:hint="eastAsia" w:ascii="宋体" w:hAnsi="宋体" w:cs="宋体"/>
          <w:sz w:val="24"/>
        </w:rPr>
        <w:t>一价全包，不得收取额外费用</w:t>
      </w:r>
      <w:r>
        <w:rPr>
          <w:rFonts w:hint="eastAsia" w:ascii="宋体" w:hAnsi="宋体" w:cs="宋体"/>
          <w:sz w:val="24"/>
          <w:lang w:eastAsia="zh-CN"/>
        </w:rPr>
        <w:t>，</w:t>
      </w:r>
      <w:r>
        <w:rPr>
          <w:rFonts w:hint="eastAsia" w:ascii="宋体" w:hAnsi="宋体" w:cs="宋体"/>
          <w:sz w:val="24"/>
          <w:lang w:val="en-US" w:eastAsia="zh-CN"/>
        </w:rPr>
        <w:t>活性炭结算按每次实际更换重量计算。</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（2)  </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rPr>
        <w:t>日内到货，并</w:t>
      </w:r>
      <w:r>
        <w:rPr>
          <w:rFonts w:hint="eastAsia" w:ascii="宋体" w:hAnsi="宋体" w:cs="宋体"/>
          <w:color w:val="auto"/>
          <w:sz w:val="24"/>
          <w:szCs w:val="24"/>
          <w:u w:val="single"/>
        </w:rPr>
        <w:t>开箱/试运行</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lang w:val="en-US" w:eastAsia="zh-CN"/>
        </w:rPr>
        <w:t>1、清理原有活性炭，2、安装全新的活性炭，3、每批次更换完成后10天内需提供具有CMA资质的第三方出具的检测报告（共两份，旧活性炭一份，新活性炭一份） 。</w:t>
      </w:r>
      <w:r>
        <w:rPr>
          <w:rFonts w:hint="eastAsia" w:ascii="宋体" w:hAnsi="宋体" w:cs="宋体"/>
          <w:color w:val="auto"/>
          <w:sz w:val="24"/>
          <w:szCs w:val="24"/>
        </w:rPr>
        <w:t>（如果供货要求包含安装、调试，则应为试运行验收合格），具体交货日期以甲方通知为准。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广州市天河区科韵北路101号广州市净水有限公司大观分公司</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6"/>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单价为综合单价，指货物运到甲方指定地点的交货价，该价格包括但不限于：货物的生产、产品检验（含及到货验收）、运输（含转运）、包装、装卸（含卸车费用）、安装调试</w:t>
      </w:r>
      <w:r>
        <w:rPr>
          <w:rFonts w:hint="eastAsia" w:ascii="宋体" w:hAnsi="宋体" w:cs="宋体"/>
          <w:b/>
          <w:color w:val="auto"/>
          <w:sz w:val="24"/>
          <w:szCs w:val="24"/>
        </w:rPr>
        <w:t>（具体按“</w:t>
      </w:r>
      <w:r>
        <w:rPr>
          <w:rFonts w:hint="eastAsia" w:ascii="宋体" w:hAnsi="宋体" w:cs="宋体"/>
          <w:b/>
          <w:color w:val="auto"/>
          <w:sz w:val="24"/>
          <w:szCs w:val="24"/>
          <w:lang w:val="en-US" w:eastAsia="zh-CN"/>
        </w:rPr>
        <w:t>合同标的</w:t>
      </w:r>
      <w:r>
        <w:rPr>
          <w:rFonts w:hint="eastAsia" w:ascii="宋体" w:hAnsi="宋体" w:cs="宋体"/>
          <w:b/>
          <w:color w:val="auto"/>
          <w:sz w:val="24"/>
          <w:szCs w:val="24"/>
        </w:rPr>
        <w:t>”）</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p>
    <w:p>
      <w:pPr>
        <w:spacing w:line="460" w:lineRule="exact"/>
        <w:ind w:firstLine="480" w:firstLineChars="200"/>
        <w:rPr>
          <w:rFonts w:ascii="宋体" w:hAnsi="宋体" w:cs="宋体"/>
          <w:color w:val="auto"/>
          <w:sz w:val="24"/>
          <w:szCs w:val="24"/>
          <w:u w:val="single"/>
        </w:rPr>
      </w:pPr>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4</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w:t>
      </w:r>
      <w:r>
        <w:rPr>
          <w:rFonts w:hint="eastAsia" w:ascii="宋体" w:hAnsi="宋体" w:cs="宋体"/>
          <w:color w:val="auto"/>
          <w:sz w:val="24"/>
          <w:szCs w:val="24"/>
          <w:lang w:val="en-US" w:eastAsia="zh-CN"/>
        </w:rPr>
        <w:t>甲方通知后</w:t>
      </w:r>
      <w:r>
        <w:rPr>
          <w:rFonts w:hint="eastAsia" w:ascii="宋体" w:hAnsi="宋体" w:cs="宋体"/>
          <w:color w:val="auto"/>
          <w:sz w:val="24"/>
          <w:szCs w:val="24"/>
          <w:u w:val="single"/>
          <w:lang w:val="en-US" w:eastAsia="zh-CN"/>
        </w:rPr>
        <w:t>10</w:t>
      </w:r>
      <w:r>
        <w:rPr>
          <w:rFonts w:hint="eastAsia" w:ascii="宋体" w:hAnsi="宋体" w:cs="宋体"/>
          <w:color w:val="auto"/>
          <w:sz w:val="24"/>
          <w:szCs w:val="24"/>
          <w:lang w:val="en-US" w:eastAsia="zh-CN"/>
        </w:rPr>
        <w:t>天</w:t>
      </w:r>
      <w:r>
        <w:rPr>
          <w:rFonts w:hint="eastAsia" w:ascii="宋体" w:hAnsi="宋体" w:cs="宋体"/>
          <w:color w:val="auto"/>
          <w:sz w:val="24"/>
          <w:szCs w:val="24"/>
        </w:rPr>
        <w:t>分批供货，每批货物到齐且</w:t>
      </w:r>
      <w:r>
        <w:rPr>
          <w:rFonts w:hint="eastAsia" w:ascii="宋体" w:hAnsi="宋体" w:cs="宋体"/>
          <w:color w:val="auto"/>
          <w:sz w:val="24"/>
          <w:szCs w:val="24"/>
          <w:u w:val="single"/>
          <w:lang w:val="en-US" w:eastAsia="zh-CN"/>
        </w:rPr>
        <w:t>1、清理原有活性炭，2、安装全新的活性炭，3、更换完成后10天内提供具有CMA资质的第三方出具的检测报告（共两份，旧活性炭一份，新活性炭一份） 。</w:t>
      </w:r>
      <w:r>
        <w:rPr>
          <w:rFonts w:hint="eastAsia" w:ascii="宋体" w:hAnsi="宋体" w:cs="宋体"/>
          <w:sz w:val="24"/>
          <w:lang w:val="en-US" w:eastAsia="zh-CN"/>
        </w:rPr>
        <w:t>活性炭结算按每次实际更换重量计算，</w:t>
      </w:r>
      <w:r>
        <w:rPr>
          <w:rFonts w:hint="eastAsia" w:ascii="宋体" w:hAnsi="宋体" w:cs="宋体"/>
          <w:color w:val="auto"/>
          <w:sz w:val="24"/>
          <w:szCs w:val="24"/>
        </w:rPr>
        <w:t>甲方在收到乙方提交的请款资料及等额增值税专用发票后</w:t>
      </w:r>
      <w:r>
        <w:rPr>
          <w:rFonts w:hint="eastAsia" w:ascii="宋体" w:hAnsi="宋体" w:cs="宋体"/>
          <w:color w:val="auto"/>
          <w:sz w:val="24"/>
          <w:szCs w:val="24"/>
          <w:u w:val="single"/>
          <w:lang w:val="en-US" w:eastAsia="zh-CN"/>
        </w:rPr>
        <w:t>30</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480" w:firstLineChars="200"/>
        <w:rPr>
          <w:rFonts w:hint="eastAsia" w:ascii="宋体" w:hAnsi="宋体" w:cs="宋体"/>
          <w:b/>
          <w:bCs/>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djustRightInd w:val="0"/>
        <w:snapToGrid w:val="0"/>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hint="eastAsia" w:ascii="宋体" w:hAnsi="宋体" w:cs="宋体"/>
          <w:strike w:val="0"/>
          <w:dstrike w:val="0"/>
          <w:color w:val="auto"/>
          <w:sz w:val="24"/>
          <w:szCs w:val="24"/>
          <w:u w:val="single"/>
          <w:lang w:val="en-US" w:eastAsia="zh-CN"/>
        </w:rPr>
        <w:t>安装</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hint="eastAsia" w:ascii="宋体" w:hAnsi="宋体" w:cs="宋体"/>
          <w:strike w:val="0"/>
          <w:dstrike w:val="0"/>
          <w:color w:val="auto"/>
          <w:sz w:val="24"/>
          <w:szCs w:val="24"/>
          <w:u w:val="single"/>
          <w:lang w:val="en-US" w:eastAsia="zh-CN"/>
        </w:rPr>
        <w:t>安装</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hint="eastAsia" w:ascii="宋体" w:hAnsi="宋体" w:cs="宋体"/>
          <w:color w:val="auto"/>
          <w:sz w:val="24"/>
          <w:szCs w:val="24"/>
          <w:lang w:val="en-US" w:eastAsia="zh-CN"/>
        </w:rPr>
        <w:t>10</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hint="eastAsia" w:ascii="宋体" w:hAnsi="宋体" w:cs="宋体"/>
          <w:color w:val="auto"/>
          <w:sz w:val="24"/>
          <w:szCs w:val="24"/>
          <w:lang w:val="en-US" w:eastAsia="zh-CN"/>
        </w:rPr>
        <w:t>10</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hint="eastAsia" w:ascii="宋体" w:hAnsi="宋体" w:cs="宋体"/>
          <w:color w:val="auto"/>
          <w:sz w:val="24"/>
          <w:szCs w:val="24"/>
          <w:u w:val="single"/>
          <w:lang w:val="en-US" w:eastAsia="zh-CN"/>
        </w:rPr>
        <w:t xml:space="preserve"> 15</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陆</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肆</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贰</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 xml:space="preserve">  成交通知书</w:t>
      </w:r>
    </w:p>
    <w:p>
      <w:pPr>
        <w:numPr>
          <w:ilvl w:val="0"/>
          <w:numId w:val="7"/>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7"/>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zh-CN"/>
        </w:rPr>
        <w:t>营运场所施工安全协议书</w:t>
      </w:r>
    </w:p>
    <w:p>
      <w:pPr>
        <w:numPr>
          <w:ilvl w:val="0"/>
          <w:numId w:val="7"/>
        </w:numPr>
        <w:spacing w:line="460" w:lineRule="exact"/>
        <w:ind w:left="1200" w:leftChars="0" w:firstLine="0" w:firstLineChars="0"/>
        <w:rPr>
          <w:lang w:val="zh-CN"/>
        </w:rPr>
      </w:pPr>
      <w:r>
        <w:rPr>
          <w:rFonts w:hint="eastAsia" w:ascii="宋体" w:hAnsi="宋体" w:cs="宋体"/>
          <w:color w:val="auto"/>
          <w:kern w:val="0"/>
          <w:sz w:val="24"/>
          <w:szCs w:val="24"/>
          <w:lang w:val="zh-CN"/>
        </w:rPr>
        <w:t>物品采购安全协议书</w:t>
      </w:r>
    </w:p>
    <w:p>
      <w:pPr>
        <w:pStyle w:val="24"/>
        <w:rPr>
          <w:rFonts w:hint="eastAsia" w:ascii="宋体" w:hAnsi="宋体" w:cs="宋体"/>
          <w:color w:val="auto"/>
          <w:kern w:val="0"/>
          <w:sz w:val="24"/>
          <w:szCs w:val="24"/>
          <w:lang w:val="zh-CN"/>
        </w:rPr>
      </w:pPr>
    </w:p>
    <w:p>
      <w:pPr>
        <w:pStyle w:val="24"/>
        <w:rPr>
          <w:rFonts w:hint="eastAsia" w:ascii="宋体" w:hAnsi="宋体" w:cs="宋体"/>
          <w:color w:val="auto"/>
          <w:kern w:val="0"/>
          <w:sz w:val="24"/>
          <w:szCs w:val="24"/>
          <w:lang w:val="zh-CN"/>
        </w:rPr>
      </w:pPr>
    </w:p>
    <w:p>
      <w:pPr>
        <w:pStyle w:val="24"/>
        <w:rPr>
          <w:rFonts w:hint="eastAsia" w:ascii="宋体" w:hAnsi="宋体" w:cs="宋体"/>
          <w:color w:val="auto"/>
          <w:kern w:val="0"/>
          <w:sz w:val="24"/>
          <w:szCs w:val="24"/>
          <w:lang w:val="zh-CN"/>
        </w:rPr>
      </w:pPr>
    </w:p>
    <w:p>
      <w:pPr>
        <w:pStyle w:val="24"/>
        <w:rPr>
          <w:rFonts w:hint="eastAsia" w:ascii="宋体" w:hAnsi="宋体" w:cs="宋体"/>
          <w:color w:val="auto"/>
          <w:kern w:val="0"/>
          <w:sz w:val="24"/>
          <w:szCs w:val="24"/>
          <w:lang w:val="zh-CN"/>
        </w:rPr>
      </w:pPr>
    </w:p>
    <w:p>
      <w:pPr>
        <w:pStyle w:val="24"/>
        <w:rPr>
          <w:rFonts w:hint="eastAsia" w:ascii="宋体" w:hAnsi="宋体" w:cs="宋体"/>
          <w:color w:val="auto"/>
          <w:kern w:val="0"/>
          <w:sz w:val="24"/>
          <w:szCs w:val="24"/>
          <w:lang w:val="zh-CN"/>
        </w:rPr>
      </w:pPr>
    </w:p>
    <w:p>
      <w:pPr>
        <w:pStyle w:val="24"/>
        <w:rPr>
          <w:rFonts w:hint="eastAsia" w:ascii="宋体" w:hAnsi="宋体" w:cs="宋体"/>
          <w:color w:val="auto"/>
          <w:kern w:val="0"/>
          <w:sz w:val="24"/>
          <w:szCs w:val="24"/>
          <w:lang w:val="zh-CN"/>
        </w:rPr>
      </w:pPr>
    </w:p>
    <w:p>
      <w:pPr>
        <w:pStyle w:val="24"/>
        <w:rPr>
          <w:rFonts w:hint="eastAsia" w:ascii="宋体" w:hAnsi="宋体" w:cs="宋体"/>
          <w:color w:val="auto"/>
          <w:kern w:val="0"/>
          <w:sz w:val="24"/>
          <w:szCs w:val="24"/>
          <w:lang w:val="zh-CN"/>
        </w:rPr>
      </w:pPr>
    </w:p>
    <w:p>
      <w:pPr>
        <w:pStyle w:val="24"/>
        <w:rPr>
          <w:rFonts w:hint="eastAsia" w:ascii="宋体" w:hAnsi="宋体" w:cs="宋体"/>
          <w:color w:val="auto"/>
          <w:kern w:val="0"/>
          <w:sz w:val="24"/>
          <w:szCs w:val="24"/>
          <w:lang w:val="zh-CN"/>
        </w:rPr>
      </w:pPr>
    </w:p>
    <w:p>
      <w:pPr>
        <w:pStyle w:val="24"/>
        <w:rPr>
          <w:rFonts w:hint="eastAsia" w:ascii="宋体" w:hAnsi="宋体" w:cs="宋体"/>
          <w:color w:val="auto"/>
          <w:kern w:val="0"/>
          <w:sz w:val="24"/>
          <w:szCs w:val="24"/>
          <w:lang w:val="zh-CN"/>
        </w:rPr>
      </w:pPr>
    </w:p>
    <w:tbl>
      <w:tblPr>
        <w:tblStyle w:val="25"/>
        <w:tblpPr w:leftFromText="180" w:rightFromText="180" w:vertAnchor="text" w:horzAnchor="page" w:tblpX="1420" w:tblpY="633"/>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rPr>
          <w:rFonts w:hint="eastAsia" w:ascii="宋体" w:hAnsi="宋体" w:cs="宋体"/>
          <w:color w:val="auto"/>
          <w:sz w:val="24"/>
          <w:szCs w:val="24"/>
        </w:rPr>
      </w:pPr>
      <w:r>
        <w:rPr>
          <w:rFonts w:hint="eastAsia" w:ascii="宋体" w:hAnsi="宋体" w:eastAsia="宋体" w:cs="宋体"/>
          <w:b/>
          <w:bCs/>
          <w:color w:val="auto"/>
          <w:kern w:val="0"/>
          <w:sz w:val="21"/>
          <w:szCs w:val="21"/>
          <w:highlight w:val="none"/>
          <w:lang w:val="en-US" w:eastAsia="zh-CN" w:bidi="ar-SA"/>
        </w:rPr>
        <w:t>附件.1</w:t>
      </w:r>
      <w:r>
        <w:rPr>
          <w:rFonts w:hint="eastAsia" w:ascii="宋体" w:hAnsi="宋体" w:cs="宋体"/>
          <w:strike w:val="0"/>
          <w:dstrike w:val="0"/>
          <w:color w:val="auto"/>
          <w:sz w:val="24"/>
          <w:szCs w:val="24"/>
          <w:lang w:val="en-US" w:eastAsia="zh-CN"/>
        </w:rPr>
        <w:t>成交</w:t>
      </w:r>
      <w:r>
        <w:rPr>
          <w:rFonts w:hint="eastAsia" w:ascii="宋体" w:hAnsi="宋体" w:cs="宋体"/>
          <w:color w:val="auto"/>
          <w:sz w:val="24"/>
          <w:szCs w:val="24"/>
        </w:rPr>
        <w:t>通知书</w:t>
      </w:r>
    </w:p>
    <w:p>
      <w:pPr>
        <w:numPr>
          <w:ilvl w:val="0"/>
          <w:numId w:val="0"/>
        </w:numPr>
        <w:spacing w:line="460" w:lineRule="exact"/>
        <w:rPr>
          <w:rFonts w:hint="eastAsia" w:ascii="宋体" w:hAnsi="宋体" w:cs="宋体"/>
          <w:color w:val="auto"/>
          <w:sz w:val="24"/>
          <w:szCs w:val="24"/>
        </w:rPr>
      </w:pPr>
      <w:r>
        <w:rPr>
          <w:rFonts w:hint="eastAsia" w:ascii="宋体" w:hAnsi="宋体" w:eastAsia="宋体" w:cs="宋体"/>
          <w:b/>
          <w:bCs/>
          <w:color w:val="auto"/>
          <w:kern w:val="0"/>
          <w:sz w:val="21"/>
          <w:szCs w:val="21"/>
          <w:highlight w:val="none"/>
          <w:lang w:val="en-US" w:eastAsia="zh-CN" w:bidi="ar-SA"/>
        </w:rPr>
        <w:t>附件.2</w:t>
      </w:r>
      <w:r>
        <w:rPr>
          <w:rFonts w:hint="eastAsia" w:ascii="宋体" w:hAnsi="宋体" w:cs="宋体"/>
          <w:color w:val="auto"/>
          <w:sz w:val="24"/>
          <w:szCs w:val="24"/>
        </w:rPr>
        <w:t>廉洁协议</w:t>
      </w:r>
    </w:p>
    <w:p>
      <w:pPr>
        <w:pStyle w:val="24"/>
        <w:ind w:left="0" w:leftChars="0" w:firstLine="0" w:firstLineChars="0"/>
        <w:rPr>
          <w:rFonts w:hint="default" w:eastAsia="等线"/>
          <w:lang w:val="en-US" w:eastAsia="zh-CN"/>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广州市净水有限公司大观分公司2024年活性炭采购项目</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广州市净水有限公司大观分公司2024年活性炭采购项目</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穗净水合[    ]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4"/>
        <w:rPr>
          <w:rFonts w:ascii="仿宋_GB2312" w:eastAsia="仿宋_GB2312"/>
          <w:color w:val="auto"/>
          <w:sz w:val="24"/>
          <w:szCs w:val="24"/>
        </w:rPr>
      </w:pPr>
    </w:p>
    <w:p>
      <w:pPr>
        <w:pStyle w:val="24"/>
        <w:rPr>
          <w:rFonts w:ascii="仿宋_GB2312" w:eastAsia="仿宋_GB2312"/>
          <w:color w:val="auto"/>
          <w:sz w:val="24"/>
          <w:szCs w:val="24"/>
        </w:rPr>
      </w:pPr>
    </w:p>
    <w:p>
      <w:pPr>
        <w:pStyle w:val="24"/>
        <w:rPr>
          <w:rFonts w:ascii="仿宋_GB2312" w:eastAsia="仿宋_GB2312"/>
          <w:color w:val="auto"/>
          <w:sz w:val="24"/>
          <w:szCs w:val="24"/>
        </w:rPr>
      </w:pPr>
    </w:p>
    <w:p>
      <w:pPr>
        <w:pStyle w:val="24"/>
        <w:rPr>
          <w:rFonts w:ascii="仿宋_GB2312" w:eastAsia="仿宋_GB2312"/>
          <w:color w:val="auto"/>
          <w:sz w:val="24"/>
          <w:szCs w:val="24"/>
        </w:rPr>
      </w:pPr>
    </w:p>
    <w:p>
      <w:pPr>
        <w:pStyle w:val="24"/>
        <w:rPr>
          <w:rFonts w:ascii="仿宋_GB2312" w:eastAsia="仿宋_GB2312"/>
          <w:color w:val="auto"/>
          <w:sz w:val="24"/>
          <w:szCs w:val="24"/>
        </w:rPr>
      </w:pPr>
    </w:p>
    <w:p>
      <w:pPr>
        <w:pStyle w:val="24"/>
        <w:rPr>
          <w:rFonts w:ascii="仿宋_GB2312" w:eastAsia="仿宋_GB2312"/>
          <w:color w:val="auto"/>
          <w:sz w:val="24"/>
          <w:szCs w:val="24"/>
        </w:rPr>
      </w:pPr>
    </w:p>
    <w:p>
      <w:pPr>
        <w:rPr>
          <w:rFonts w:hint="eastAsia" w:ascii="黑体" w:hAnsi="黑体" w:eastAsia="黑体" w:cs="Batang"/>
          <w:bCs/>
          <w:kern w:val="0"/>
          <w:sz w:val="32"/>
          <w:szCs w:val="32"/>
          <w:lang w:val="en-US" w:eastAsia="zh-CN"/>
        </w:rPr>
      </w:pPr>
      <w:r>
        <w:rPr>
          <w:rFonts w:hint="eastAsia" w:ascii="黑体" w:hAnsi="黑体" w:eastAsia="黑体" w:cs="Batang"/>
          <w:b/>
          <w:bCs w:val="0"/>
          <w:kern w:val="0"/>
          <w:sz w:val="24"/>
          <w:szCs w:val="24"/>
        </w:rPr>
        <w:t>附件</w:t>
      </w:r>
      <w:r>
        <w:rPr>
          <w:rFonts w:hint="eastAsia" w:ascii="黑体" w:hAnsi="黑体" w:eastAsia="黑体" w:cs="Batang"/>
          <w:b/>
          <w:bCs w:val="0"/>
          <w:kern w:val="0"/>
          <w:sz w:val="24"/>
          <w:szCs w:val="24"/>
          <w:lang w:val="en-US" w:eastAsia="zh-CN"/>
        </w:rPr>
        <w:t>3</w:t>
      </w:r>
    </w:p>
    <w:p>
      <w:pPr>
        <w:spacing w:line="560" w:lineRule="exact"/>
        <w:jc w:val="center"/>
      </w:pPr>
      <w:r>
        <w:rPr>
          <w:rFonts w:hint="eastAsia" w:ascii="黑体" w:hAnsi="Batang" w:eastAsia="黑体" w:cs="Batang"/>
          <w:bCs/>
          <w:kern w:val="0"/>
          <w:sz w:val="44"/>
          <w:szCs w:val="44"/>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ascii="宋体" w:hAnsi="宋体" w:cs="Arial"/>
          <w:kern w:val="0"/>
          <w:sz w:val="24"/>
          <w:lang w:val="en-US" w:eastAsia="zh-CN"/>
        </w:rPr>
        <w:t xml:space="preserve"> </w:t>
      </w:r>
      <w:r>
        <w:rPr>
          <w:rFonts w:hint="eastAsia"/>
          <w:sz w:val="24"/>
        </w:rPr>
        <w:t>广州市净水有限公司</w:t>
      </w:r>
    </w:p>
    <w:p>
      <w:pPr>
        <w:spacing w:line="560" w:lineRule="exact"/>
        <w:rPr>
          <w:rStyle w:val="28"/>
          <w:rFonts w:ascii="宋体" w:hAnsi="宋体" w:eastAsia="宋体"/>
          <w:b w:val="0"/>
          <w:u w:val="single"/>
        </w:rPr>
      </w:pPr>
      <w:r>
        <w:rPr>
          <w:rFonts w:hint="eastAsia" w:ascii="宋体" w:hAnsi="宋体" w:cs="Arial"/>
          <w:kern w:val="0"/>
          <w:sz w:val="24"/>
        </w:rPr>
        <w:t xml:space="preserve">乙方： </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540" w:lineRule="exact"/>
        <w:ind w:firstLine="482" w:firstLineChars="200"/>
        <w:jc w:val="left"/>
        <w:textAlignment w:val="auto"/>
        <w:rPr>
          <w:rFonts w:ascii="宋体" w:hAnsi="宋体" w:eastAsia="宋体"/>
          <w:b/>
          <w:sz w:val="24"/>
        </w:rPr>
      </w:pPr>
      <w:r>
        <w:rPr>
          <w:rFonts w:hint="eastAsia" w:ascii="宋体" w:hAnsi="宋体" w:eastAsia="宋体"/>
          <w:b/>
          <w:sz w:val="24"/>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u w:val="single"/>
          <w:lang w:val="en-US" w:eastAsia="zh-CN"/>
        </w:rPr>
        <w:t>广州市净水有限公司大观分公司2024年活性炭采购项目合同</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line="540" w:lineRule="exact"/>
        <w:ind w:firstLine="482" w:firstLineChars="200"/>
        <w:jc w:val="left"/>
        <w:textAlignment w:val="auto"/>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（二）落实生产营运等相关配合措施，提供必要的施工条件。</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（三）要求乙方遵守的甲方安全管理要求。</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（五）按照《广州市净水有限公司工程项目安全管理规范》等办法对乙方进行施工安全管理评价。</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40" w:lineRule="exact"/>
        <w:ind w:firstLine="482" w:firstLineChars="200"/>
        <w:jc w:val="left"/>
        <w:textAlignment w:val="auto"/>
        <w:rPr>
          <w:rFonts w:ascii="宋体" w:hAnsi="宋体" w:eastAsia="宋体"/>
          <w:b/>
          <w:sz w:val="24"/>
        </w:rPr>
      </w:pPr>
      <w:r>
        <w:rPr>
          <w:rFonts w:hint="eastAsia" w:ascii="宋体" w:hAnsi="宋体" w:eastAsia="宋体"/>
          <w:b/>
          <w:sz w:val="24"/>
        </w:rPr>
        <w:t>三、乙方权责</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依法为施工现场作业的人员办理意外伤害保险、购买安全生产责任保险。</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u w:val="single"/>
          <w:lang w:val="en-US" w:eastAsia="zh-CN"/>
        </w:rPr>
        <w:t>/</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（四）严格按照甲方制定的《广州市净水有限公司工程项目安全管理规范》要求，落实各项安全管理工作。</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40" w:lineRule="exact"/>
        <w:ind w:firstLine="482" w:firstLineChars="200"/>
        <w:jc w:val="left"/>
        <w:textAlignment w:val="auto"/>
        <w:rPr>
          <w:rFonts w:ascii="宋体" w:hAnsi="宋体" w:eastAsia="宋体"/>
          <w:b/>
          <w:sz w:val="24"/>
        </w:rPr>
      </w:pPr>
      <w:r>
        <w:rPr>
          <w:rFonts w:hint="eastAsia" w:ascii="宋体" w:hAnsi="宋体" w:eastAsia="宋体"/>
          <w:b/>
          <w:sz w:val="24"/>
        </w:rPr>
        <w:t>四、事故责任</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9"/>
        <w:keepNext w:val="0"/>
        <w:keepLines w:val="0"/>
        <w:pageBreakBefore w:val="0"/>
        <w:widowControl w:val="0"/>
        <w:kinsoku/>
        <w:wordWrap/>
        <w:overflowPunct/>
        <w:topLinePunct w:val="0"/>
        <w:autoSpaceDE/>
        <w:autoSpaceDN/>
        <w:bidi w:val="0"/>
        <w:spacing w:line="540" w:lineRule="exact"/>
        <w:ind w:firstLine="482" w:firstLineChars="200"/>
        <w:textAlignment w:val="auto"/>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u w:val="single"/>
          <w:lang w:val="en-US" w:eastAsia="zh-CN"/>
        </w:rPr>
        <w:t>/</w:t>
      </w:r>
      <w:r>
        <w:rPr>
          <w:rFonts w:ascii="宋体" w:hAnsi="宋体" w:eastAsia="宋体"/>
          <w:sz w:val="24"/>
          <w:u w:val="single"/>
        </w:rPr>
        <w:t xml:space="preserve">         </w:t>
      </w:r>
      <w:r>
        <w:rPr>
          <w:rFonts w:hint="eastAsia" w:ascii="宋体" w:hAnsi="宋体" w:eastAsia="宋体"/>
          <w:sz w:val="24"/>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482" w:firstLineChars="200"/>
        <w:jc w:val="left"/>
        <w:textAlignment w:val="auto"/>
        <w:rPr>
          <w:rFonts w:ascii="宋体" w:hAnsi="宋体" w:eastAsia="宋体"/>
          <w:b/>
          <w:sz w:val="24"/>
        </w:rPr>
      </w:pPr>
      <w:r>
        <w:rPr>
          <w:rFonts w:hint="eastAsia" w:ascii="宋体" w:hAnsi="宋体" w:eastAsia="宋体"/>
          <w:b/>
          <w:sz w:val="24"/>
        </w:rPr>
        <w:t>六、附则</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pStyle w:val="11"/>
        <w:rPr>
          <w:rFonts w:hint="eastAsia"/>
          <w:lang w:val="en-US" w:eastAsia="zh-CN"/>
        </w:rPr>
      </w:pPr>
    </w:p>
    <w:p>
      <w:pPr>
        <w:rPr>
          <w:rFonts w:hint="eastAsia" w:ascii="黑体" w:hAnsi="黑体" w:eastAsia="黑体" w:cs="Batang"/>
          <w:b/>
          <w:bCs w:val="0"/>
          <w:kern w:val="0"/>
          <w:sz w:val="24"/>
          <w:szCs w:val="24"/>
        </w:rPr>
      </w:pPr>
    </w:p>
    <w:p>
      <w:pPr>
        <w:rPr>
          <w:rFonts w:hint="eastAsia" w:ascii="黑体" w:hAnsi="黑体" w:eastAsia="黑体" w:cs="Batang"/>
          <w:bCs/>
          <w:kern w:val="0"/>
          <w:sz w:val="32"/>
          <w:szCs w:val="32"/>
          <w:lang w:val="en-US" w:eastAsia="zh-CN"/>
        </w:rPr>
      </w:pPr>
      <w:r>
        <w:rPr>
          <w:rFonts w:hint="eastAsia" w:ascii="黑体" w:hAnsi="黑体" w:eastAsia="黑体" w:cs="Batang"/>
          <w:b/>
          <w:bCs w:val="0"/>
          <w:kern w:val="0"/>
          <w:sz w:val="24"/>
          <w:szCs w:val="24"/>
        </w:rPr>
        <w:t>附件</w:t>
      </w:r>
      <w:r>
        <w:rPr>
          <w:rFonts w:hint="eastAsia" w:ascii="黑体" w:hAnsi="黑体" w:eastAsia="黑体" w:cs="Batang"/>
          <w:b/>
          <w:bCs w:val="0"/>
          <w:kern w:val="0"/>
          <w:sz w:val="24"/>
          <w:szCs w:val="24"/>
          <w:lang w:val="en-US" w:eastAsia="zh-CN"/>
        </w:rPr>
        <w:t>4</w:t>
      </w:r>
    </w:p>
    <w:p>
      <w:pPr>
        <w:pStyle w:val="49"/>
      </w:pPr>
    </w:p>
    <w:p>
      <w:pPr>
        <w:spacing w:line="560" w:lineRule="exact"/>
        <w:jc w:val="center"/>
        <w:rPr>
          <w:rFonts w:ascii="宋体" w:hAnsi="宋体" w:cs="Arial"/>
          <w:kern w:val="0"/>
          <w:sz w:val="2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u w:val="single"/>
          <w:lang w:val="en-US" w:eastAsia="zh-CN"/>
        </w:rPr>
        <w:t>广州市净水有限公司大观分公司2024年活性炭采购项目合同</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ascii="宋体" w:hAnsi="宋体" w:cs="宋体"/>
          <w:color w:val="auto"/>
          <w:kern w:val="0"/>
          <w:sz w:val="24"/>
          <w:u w:val="single"/>
        </w:rPr>
        <w:t xml:space="preserve"> </w:t>
      </w:r>
      <w:r>
        <w:rPr>
          <w:rFonts w:hint="eastAsia" w:ascii="宋体" w:hAnsi="宋体" w:cs="宋体"/>
          <w:color w:val="auto"/>
          <w:kern w:val="0"/>
          <w:sz w:val="24"/>
          <w:u w:val="single"/>
          <w:lang w:val="en-US" w:eastAsia="zh-CN"/>
        </w:rPr>
        <w:t>1000</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9"/>
        <w:spacing w:line="560" w:lineRule="exact"/>
        <w:ind w:firstLine="482" w:firstLineChars="200"/>
        <w:rPr>
          <w:rFonts w:ascii="宋体" w:hAnsi="宋体" w:eastAsia="宋体"/>
          <w:sz w:val="24"/>
        </w:rPr>
      </w:pPr>
      <w:r>
        <w:rPr>
          <w:rFonts w:hint="eastAsia" w:ascii="宋体" w:hAnsi="宋体" w:eastAsia="宋体"/>
          <w:b/>
          <w:sz w:val="24"/>
        </w:rPr>
        <w:t>四、补充条款：</w:t>
      </w:r>
      <w:r>
        <w:rPr>
          <w:rFonts w:hint="eastAsia" w:ascii="宋体" w:hAnsi="宋体" w:eastAsia="宋体"/>
          <w:sz w:val="24"/>
          <w:u w:val="single"/>
        </w:rPr>
        <w:t xml:space="preserve">      </w:t>
      </w:r>
      <w:r>
        <w:rPr>
          <w:rFonts w:hint="eastAsia" w:ascii="宋体" w:hAnsi="宋体" w:eastAsia="宋体"/>
          <w:sz w:val="24"/>
          <w:u w:val="single"/>
          <w:lang w:val="en-US" w:eastAsia="zh-CN"/>
        </w:rPr>
        <w:t>/</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五、附则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hint="eastAsia" w:ascii="仿宋_GB2312" w:hAnsi="宋体" w:eastAsia="仿宋_GB2312"/>
          <w:b/>
          <w:sz w:val="24"/>
        </w:rPr>
      </w:pPr>
    </w:p>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ind w:firstLine="0"/>
        <w:rPr>
          <w:rFonts w:ascii="仿宋_GB2312" w:eastAsia="仿宋_GB2312"/>
          <w:color w:val="auto"/>
          <w:sz w:val="28"/>
          <w:szCs w:val="28"/>
          <w:highlight w:val="none"/>
        </w:rPr>
      </w:pPr>
    </w:p>
    <w:p>
      <w:pPr>
        <w:pStyle w:val="4"/>
        <w:rPr>
          <w:rFonts w:hint="eastAsia"/>
          <w:color w:val="auto"/>
          <w:highlight w:val="none"/>
        </w:rPr>
      </w:pPr>
      <w:bookmarkStart w:id="85" w:name="_Toc8147"/>
      <w:bookmarkStart w:id="86" w:name="_Toc28358"/>
      <w:bookmarkStart w:id="87" w:name="_Toc23515"/>
      <w:bookmarkStart w:id="88" w:name="_Toc16552"/>
      <w:bookmarkStart w:id="89" w:name="_Toc6230"/>
      <w:bookmarkStart w:id="90" w:name="_Toc12169"/>
      <w:bookmarkStart w:id="91" w:name="_Toc1563"/>
      <w:bookmarkStart w:id="92" w:name="_Toc5129"/>
      <w:bookmarkStart w:id="93" w:name="_Toc3723"/>
      <w:bookmarkStart w:id="94" w:name="_Toc21847"/>
      <w:bookmarkStart w:id="95" w:name="_Toc30824"/>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2332990</wp:posOffset>
                </wp:positionH>
                <wp:positionV relativeFrom="paragraph">
                  <wp:posOffset>546735</wp:posOffset>
                </wp:positionV>
                <wp:extent cx="958850" cy="0"/>
                <wp:effectExtent l="0" t="4445" r="0" b="508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7pt;margin-top:43.05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2332355</wp:posOffset>
                </wp:positionH>
                <wp:positionV relativeFrom="paragraph">
                  <wp:posOffset>30480</wp:posOffset>
                </wp:positionV>
                <wp:extent cx="958850" cy="0"/>
                <wp:effectExtent l="0" t="4445" r="0" b="508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65pt;margin-top:2.4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9"/>
        <w:rPr>
          <w:color w:val="auto"/>
          <w:highlight w:val="none"/>
        </w:rPr>
      </w:pPr>
    </w:p>
    <w:p>
      <w:pPr>
        <w:pStyle w:val="4"/>
        <w:rPr>
          <w:color w:val="auto"/>
          <w:highlight w:val="none"/>
        </w:rPr>
      </w:pPr>
      <w:bookmarkStart w:id="96" w:name="_Toc87616388"/>
      <w:bookmarkStart w:id="97" w:name="_Toc12769"/>
      <w:bookmarkStart w:id="98" w:name="_Toc5342"/>
      <w:bookmarkStart w:id="99" w:name="_Toc17119"/>
      <w:bookmarkStart w:id="100" w:name="_Toc31564"/>
      <w:bookmarkStart w:id="101" w:name="_Toc88209951"/>
      <w:bookmarkStart w:id="102" w:name="_Toc10840"/>
      <w:bookmarkStart w:id="103" w:name="_Toc30157"/>
      <w:bookmarkStart w:id="104" w:name="_Toc24490"/>
      <w:bookmarkStart w:id="105" w:name="_Toc22764"/>
      <w:bookmarkStart w:id="106" w:name="_Toc12610"/>
      <w:bookmarkStart w:id="107" w:name="_Toc21675"/>
      <w:bookmarkStart w:id="108" w:name="_Toc24815"/>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4"/>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5" w:name="_Toc88209957"/>
      <w:bookmarkStart w:id="116" w:name="_Toc87616394"/>
      <w:bookmarkStart w:id="117" w:name="_Toc6313"/>
      <w:bookmarkStart w:id="118" w:name="_Toc28619645"/>
      <w:bookmarkStart w:id="119" w:name="_Toc1266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4"/>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7616395"/>
      <w:bookmarkStart w:id="121" w:name="_Toc22527"/>
      <w:bookmarkStart w:id="122" w:name="_Toc29833"/>
      <w:bookmarkStart w:id="123"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9"/>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9"/>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9"/>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hint="eastAsia" w:ascii="仿宋_GB2312" w:hAnsi="宋体" w:eastAsia="仿宋_GB2312"/>
          <w:color w:val="auto"/>
          <w:sz w:val="30"/>
          <w:szCs w:val="30"/>
          <w:highlight w:val="none"/>
        </w:rPr>
      </w:pPr>
    </w:p>
    <w:p>
      <w:pPr>
        <w:pStyle w:val="8"/>
        <w:spacing w:after="0" w:line="600" w:lineRule="exact"/>
        <w:ind w:firstLine="0"/>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ind w:firstLine="0"/>
        <w:rPr>
          <w:color w:val="auto"/>
          <w:highlight w:val="none"/>
        </w:rPr>
      </w:pPr>
    </w:p>
    <w:p>
      <w:pPr>
        <w:pStyle w:val="6"/>
        <w:rPr>
          <w:rFonts w:asciiTheme="minorEastAsia" w:hAnsiTheme="minorEastAsia" w:eastAsiaTheme="minorEastAsia"/>
          <w:color w:val="auto"/>
          <w:sz w:val="28"/>
          <w:szCs w:val="28"/>
          <w:highlight w:val="none"/>
        </w:rPr>
      </w:pPr>
      <w:bookmarkStart w:id="124" w:name="_Toc8086"/>
      <w:bookmarkStart w:id="125" w:name="_Toc19830"/>
      <w:bookmarkStart w:id="126" w:name="_Toc88209963"/>
      <w:bookmarkStart w:id="127"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4"/>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4"/>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8"/>
        <w:rPr>
          <w:rFonts w:hint="eastAsia" w:cs="Times New Roman" w:asciiTheme="minorEastAsia" w:hAnsiTheme="minorEastAsia"/>
          <w:b/>
          <w:bCs/>
          <w:color w:val="auto"/>
          <w:sz w:val="28"/>
          <w:szCs w:val="28"/>
          <w:highlight w:val="none"/>
          <w:lang w:val="en-US" w:eastAsia="zh-CN"/>
        </w:rPr>
      </w:pPr>
    </w:p>
    <w:p>
      <w:pPr>
        <w:pStyle w:val="8"/>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4"/>
        <w:rPr>
          <w:rFonts w:hint="default" w:ascii="仿宋_GB2312" w:eastAsia="仿宋_GB2312" w:hAnsiTheme="minorEastAsia"/>
          <w:color w:val="auto"/>
          <w:sz w:val="28"/>
          <w:szCs w:val="28"/>
          <w:highlight w:val="none"/>
          <w:lang w:val="en-US" w:eastAsia="zh-CN"/>
        </w:rPr>
      </w:pPr>
    </w:p>
    <w:p>
      <w:pPr>
        <w:pStyle w:val="24"/>
        <w:rPr>
          <w:rFonts w:hint="eastAsia" w:ascii="仿宋_GB2312" w:eastAsia="仿宋_GB2312" w:hAnsiTheme="minorEastAsia"/>
          <w:color w:val="auto"/>
          <w:sz w:val="28"/>
          <w:szCs w:val="28"/>
          <w:highlight w:val="none"/>
          <w:lang w:val="en-US" w:eastAsia="zh-CN"/>
        </w:rPr>
      </w:pPr>
    </w:p>
    <w:p>
      <w:pPr>
        <w:pStyle w:val="8"/>
        <w:rPr>
          <w:rFonts w:hint="eastAsia" w:ascii="仿宋_GB2312" w:eastAsia="仿宋_GB2312" w:hAnsiTheme="minorEastAsia"/>
          <w:color w:val="auto"/>
          <w:sz w:val="28"/>
          <w:szCs w:val="28"/>
          <w:highlight w:val="none"/>
          <w:lang w:val="en-US" w:eastAsia="zh-CN"/>
        </w:rPr>
      </w:pPr>
      <w:bookmarkStart w:id="129" w:name="_Toc19423"/>
      <w:bookmarkStart w:id="130" w:name="_Toc32430"/>
    </w:p>
    <w:p>
      <w:pPr>
        <w:pStyle w:val="8"/>
        <w:rPr>
          <w:rFonts w:hint="eastAsia" w:ascii="仿宋_GB2312" w:eastAsia="仿宋_GB2312" w:hAnsiTheme="minorEastAsia"/>
          <w:color w:val="auto"/>
          <w:sz w:val="28"/>
          <w:szCs w:val="28"/>
          <w:highlight w:val="none"/>
          <w:lang w:val="en-US" w:eastAsia="zh-CN"/>
        </w:rPr>
      </w:pPr>
    </w:p>
    <w:p>
      <w:pPr>
        <w:pStyle w:val="8"/>
        <w:rPr>
          <w:rFonts w:hint="eastAsia"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tbl>
      <w:tblPr>
        <w:tblStyle w:val="25"/>
        <w:tblW w:w="9897" w:type="dxa"/>
        <w:jc w:val="center"/>
        <w:tblLayout w:type="fixed"/>
        <w:tblCellMar>
          <w:top w:w="0" w:type="dxa"/>
          <w:left w:w="0" w:type="dxa"/>
          <w:bottom w:w="0" w:type="dxa"/>
          <w:right w:w="0" w:type="dxa"/>
        </w:tblCellMar>
      </w:tblPr>
      <w:tblGrid>
        <w:gridCol w:w="525"/>
        <w:gridCol w:w="555"/>
        <w:gridCol w:w="2110"/>
        <w:gridCol w:w="870"/>
        <w:gridCol w:w="1065"/>
        <w:gridCol w:w="840"/>
        <w:gridCol w:w="1037"/>
        <w:gridCol w:w="900"/>
        <w:gridCol w:w="1995"/>
      </w:tblGrid>
      <w:tr>
        <w:tblPrEx>
          <w:tblCellMar>
            <w:top w:w="0" w:type="dxa"/>
            <w:left w:w="0" w:type="dxa"/>
            <w:bottom w:w="0" w:type="dxa"/>
            <w:right w:w="0" w:type="dxa"/>
          </w:tblCellMar>
        </w:tblPrEx>
        <w:trPr>
          <w:trHeight w:val="930" w:hRule="atLeast"/>
          <w:jc w:val="center"/>
        </w:trPr>
        <w:tc>
          <w:tcPr>
            <w:tcW w:w="525"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auto"/>
                <w:kern w:val="0"/>
                <w:sz w:val="24"/>
                <w:szCs w:val="24"/>
                <w:lang w:val="zh-CN"/>
              </w:rPr>
              <w:t>序号</w:t>
            </w:r>
          </w:p>
        </w:tc>
        <w:tc>
          <w:tcPr>
            <w:tcW w:w="55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auto"/>
                <w:kern w:val="0"/>
                <w:sz w:val="24"/>
                <w:szCs w:val="24"/>
                <w:lang w:val="zh-CN"/>
              </w:rPr>
              <w:t>名称</w:t>
            </w:r>
          </w:p>
        </w:tc>
        <w:tc>
          <w:tcPr>
            <w:tcW w:w="211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参数</w:t>
            </w:r>
          </w:p>
        </w:tc>
        <w:tc>
          <w:tcPr>
            <w:tcW w:w="87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lang w:bidi="ar"/>
              </w:rPr>
              <w:t>数量</w:t>
            </w:r>
            <w:r>
              <w:rPr>
                <w:rFonts w:hint="eastAsia" w:ascii="宋体" w:hAnsi="宋体" w:eastAsia="宋体" w:cs="宋体"/>
                <w:b/>
                <w:bCs/>
                <w:color w:val="000000"/>
                <w:kern w:val="0"/>
                <w:sz w:val="24"/>
                <w:szCs w:val="24"/>
                <w:lang w:eastAsia="zh-CN" w:bidi="ar"/>
              </w:rPr>
              <w:t>（</w:t>
            </w:r>
            <w:r>
              <w:rPr>
                <w:rFonts w:hint="eastAsia" w:ascii="宋体" w:hAnsi="宋体" w:eastAsia="宋体" w:cs="宋体"/>
                <w:b/>
                <w:bCs/>
                <w:color w:val="000000"/>
                <w:kern w:val="0"/>
                <w:sz w:val="24"/>
                <w:szCs w:val="24"/>
                <w:lang w:val="en-US" w:eastAsia="zh-CN" w:bidi="ar"/>
              </w:rPr>
              <w:t>吨</w:t>
            </w:r>
            <w:r>
              <w:rPr>
                <w:rFonts w:hint="eastAsia" w:ascii="宋体" w:hAnsi="宋体" w:eastAsia="宋体" w:cs="宋体"/>
                <w:b/>
                <w:bCs/>
                <w:color w:val="000000"/>
                <w:kern w:val="0"/>
                <w:sz w:val="24"/>
                <w:szCs w:val="24"/>
                <w:lang w:eastAsia="zh-CN" w:bidi="ar"/>
              </w:rPr>
              <w:t>）</w:t>
            </w:r>
          </w:p>
        </w:tc>
        <w:tc>
          <w:tcPr>
            <w:tcW w:w="106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both"/>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单价/吨（不含税）</w:t>
            </w:r>
          </w:p>
        </w:tc>
        <w:tc>
          <w:tcPr>
            <w:tcW w:w="84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bidi="ar"/>
              </w:rPr>
              <w:t>单</w:t>
            </w:r>
            <w:r>
              <w:rPr>
                <w:rFonts w:hint="eastAsia" w:ascii="宋体" w:hAnsi="宋体" w:eastAsia="宋体" w:cs="宋体"/>
                <w:b/>
                <w:bCs/>
                <w:color w:val="000000"/>
                <w:kern w:val="0"/>
                <w:sz w:val="24"/>
                <w:szCs w:val="24"/>
                <w:lang w:val="en-US" w:eastAsia="zh-CN" w:bidi="ar"/>
              </w:rPr>
              <w:t>价/吨</w:t>
            </w:r>
          </w:p>
        </w:tc>
        <w:tc>
          <w:tcPr>
            <w:tcW w:w="103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总价（元）  （不含税）</w:t>
            </w:r>
          </w:p>
        </w:tc>
        <w:tc>
          <w:tcPr>
            <w:tcW w:w="9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总价（元）</w:t>
            </w:r>
          </w:p>
        </w:tc>
        <w:tc>
          <w:tcPr>
            <w:tcW w:w="199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kern w:val="0"/>
                <w:sz w:val="24"/>
                <w:szCs w:val="24"/>
                <w:lang w:val="en-US" w:eastAsia="zh-CN" w:bidi="ar"/>
              </w:rPr>
              <w:t>备注</w:t>
            </w:r>
          </w:p>
        </w:tc>
      </w:tr>
      <w:tr>
        <w:tblPrEx>
          <w:tblCellMar>
            <w:top w:w="0" w:type="dxa"/>
            <w:left w:w="0" w:type="dxa"/>
            <w:bottom w:w="0" w:type="dxa"/>
            <w:right w:w="0" w:type="dxa"/>
          </w:tblCellMar>
        </w:tblPrEx>
        <w:trPr>
          <w:trHeight w:val="468" w:hRule="atLeast"/>
          <w:jc w:val="center"/>
        </w:trPr>
        <w:tc>
          <w:tcPr>
            <w:tcW w:w="525"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活性炭</w:t>
            </w:r>
          </w:p>
        </w:tc>
        <w:tc>
          <w:tcPr>
            <w:tcW w:w="211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碘值≥1000mg/g，直径φ4.0-4.5mm，柱状炭，灰份≤15%，水分≤15%，密度400-500kg/m</w:t>
            </w:r>
            <w:r>
              <w:rPr>
                <w:rFonts w:hint="eastAsia" w:ascii="宋体" w:hAnsi="宋体" w:eastAsia="宋体" w:cs="宋体"/>
                <w:color w:val="000000"/>
                <w:sz w:val="24"/>
                <w:szCs w:val="24"/>
                <w:vertAlign w:val="superscript"/>
                <w:lang w:val="en-US" w:eastAsia="zh-CN"/>
              </w:rPr>
              <w:t>3</w:t>
            </w:r>
            <w:r>
              <w:rPr>
                <w:rFonts w:hint="eastAsia" w:ascii="宋体" w:hAnsi="宋体" w:eastAsia="宋体" w:cs="宋体"/>
                <w:color w:val="000000"/>
                <w:kern w:val="0"/>
                <w:sz w:val="24"/>
                <w:szCs w:val="24"/>
                <w:lang w:val="en-US" w:eastAsia="zh-CN" w:bidi="ar"/>
              </w:rPr>
              <w:t xml:space="preserve"> </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19.2</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4"/>
                <w:szCs w:val="24"/>
                <w:lang w:eastAsia="zh-CN" w:bidi="ar"/>
              </w:rPr>
            </w:pPr>
          </w:p>
        </w:tc>
        <w:tc>
          <w:tcPr>
            <w:tcW w:w="8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4"/>
                <w:szCs w:val="24"/>
                <w:lang w:eastAsia="zh-CN" w:bidi="ar"/>
              </w:rPr>
            </w:pP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lang w:val="en-US" w:eastAsia="zh-CN"/>
              </w:rPr>
            </w:pP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4"/>
                <w:szCs w:val="24"/>
                <w:lang w:val="en-US" w:eastAsia="zh-CN"/>
              </w:rPr>
            </w:pPr>
          </w:p>
        </w:tc>
        <w:tc>
          <w:tcPr>
            <w:tcW w:w="19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8"/>
              </w:numPr>
              <w:suppressLineNumbers w:val="0"/>
              <w:kinsoku/>
              <w:wordWrap/>
              <w:overflowPunct/>
              <w:topLinePunct w:val="0"/>
              <w:bidi w:val="0"/>
              <w:spacing w:line="240" w:lineRule="auto"/>
              <w:ind w:leftChars="0"/>
              <w:jc w:val="both"/>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清理原有活性炭（半年一次，共两次，每次约合9.6吨）。        </w:t>
            </w:r>
          </w:p>
          <w:p>
            <w:pPr>
              <w:keepNext w:val="0"/>
              <w:keepLines w:val="0"/>
              <w:pageBreakBefore w:val="0"/>
              <w:widowControl/>
              <w:numPr>
                <w:ilvl w:val="0"/>
                <w:numId w:val="0"/>
              </w:numPr>
              <w:suppressLineNumbers w:val="0"/>
              <w:kinsoku/>
              <w:wordWrap/>
              <w:overflowPunct/>
              <w:topLinePunct w:val="0"/>
              <w:bidi w:val="0"/>
              <w:spacing w:line="240" w:lineRule="auto"/>
              <w:jc w:val="both"/>
              <w:textAlignment w:val="center"/>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 xml:space="preserve">2、安装全新的活性炭（半年一次，共两次，每次约合9.6吨）。   </w:t>
            </w:r>
          </w:p>
          <w:p>
            <w:pPr>
              <w:keepNext w:val="0"/>
              <w:keepLines w:val="0"/>
              <w:pageBreakBefore w:val="0"/>
              <w:widowControl/>
              <w:numPr>
                <w:ilvl w:val="0"/>
                <w:numId w:val="0"/>
              </w:numPr>
              <w:suppressLineNumbers w:val="0"/>
              <w:kinsoku/>
              <w:wordWrap/>
              <w:overflowPunct/>
              <w:topLinePunct w:val="0"/>
              <w:bidi w:val="0"/>
              <w:spacing w:line="240" w:lineRule="auto"/>
              <w:jc w:val="both"/>
              <w:textAlignment w:val="center"/>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3、每批次更换完成后10天内需提供具有CMA资质的第三方出具的检测报告（共两份，旧活性炭一份，新活性炭一份）。</w:t>
            </w:r>
          </w:p>
        </w:tc>
      </w:tr>
    </w:tbl>
    <w:p>
      <w:pPr>
        <w:spacing w:line="384" w:lineRule="auto"/>
        <w:ind w:firstLine="480" w:firstLineChars="200"/>
        <w:rPr>
          <w:rFonts w:hint="eastAsia" w:ascii="宋体" w:hAnsi="宋体" w:cs="宋体" w:eastAsiaTheme="minorEastAsia"/>
          <w:sz w:val="24"/>
          <w:lang w:eastAsia="zh-CN"/>
        </w:rPr>
      </w:pPr>
      <w:r>
        <w:rPr>
          <w:rFonts w:hint="eastAsia" w:ascii="宋体" w:hAnsi="宋体" w:cs="宋体"/>
          <w:sz w:val="24"/>
          <w:lang w:val="en-US" w:eastAsia="zh-CN"/>
        </w:rPr>
        <w:t>活性炭的价格含13%增值税、采购费、运输费、人工换炭费，</w:t>
      </w:r>
      <w:r>
        <w:rPr>
          <w:rFonts w:hint="eastAsia" w:ascii="宋体" w:hAnsi="宋体" w:cs="宋体"/>
          <w:sz w:val="24"/>
        </w:rPr>
        <w:t>一价全包，不得收取额外费用</w:t>
      </w:r>
      <w:r>
        <w:rPr>
          <w:rFonts w:hint="eastAsia" w:ascii="宋体" w:hAnsi="宋体" w:cs="宋体"/>
          <w:sz w:val="24"/>
          <w:lang w:eastAsia="zh-CN"/>
        </w:rPr>
        <w:t>，</w:t>
      </w:r>
      <w:r>
        <w:rPr>
          <w:rFonts w:hint="eastAsia" w:ascii="宋体" w:hAnsi="宋体" w:cs="宋体"/>
          <w:sz w:val="24"/>
          <w:lang w:val="en-US" w:eastAsia="zh-CN"/>
        </w:rPr>
        <w:t>活性炭结算按每次实际更换重量计算。</w:t>
      </w:r>
    </w:p>
    <w:p>
      <w:pPr>
        <w:rPr>
          <w:rFonts w:hint="eastAsia"/>
          <w:lang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0"/>
        <w:rPr>
          <w:rFonts w:ascii="仿宋_GB2312" w:eastAsia="仿宋_GB2312" w:hAnsiTheme="minorEastAsia"/>
          <w:color w:val="auto"/>
          <w:sz w:val="28"/>
          <w:szCs w:val="28"/>
          <w:highlight w:val="none"/>
        </w:rPr>
      </w:pPr>
    </w:p>
    <w:p>
      <w:pPr>
        <w:adjustRightInd w:val="0"/>
        <w:snapToGrid w:val="0"/>
        <w:spacing w:line="600" w:lineRule="exact"/>
        <w:ind w:firstLine="570"/>
        <w:rPr>
          <w:rFonts w:hint="default" w:ascii="仿宋_GB2312" w:eastAsia="仿宋_GB2312" w:hAnsiTheme="minorEastAsia"/>
          <w:color w:val="auto"/>
          <w:sz w:val="28"/>
          <w:szCs w:val="28"/>
          <w:highlight w:val="none"/>
          <w:lang w:val="en-US"/>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4"/>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1" w:name="_Toc16386"/>
      <w:bookmarkStart w:id="132" w:name="_Toc6058"/>
      <w:bookmarkStart w:id="133" w:name="_Toc87616402"/>
      <w:bookmarkStart w:id="134"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9" w:type="first"/>
      <w:footerReference r:id="rId12" w:type="first"/>
      <w:footerReference r:id="rId10" w:type="default"/>
      <w:footerReference r:id="rId11"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0" w:firstLine="0"/>
      <w:jc w:val="both"/>
    </w:pPr>
  </w:p>
  <w:p>
    <w:pPr>
      <w:pStyle w:val="18"/>
      <w:jc w:val="center"/>
      <w:rPr>
        <w:rFonts w:hint="eastAsia" w:eastAsiaTheme="minor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1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224D6ED"/>
    <w:multiLevelType w:val="singleLevel"/>
    <w:tmpl w:val="E224D6ED"/>
    <w:lvl w:ilvl="0" w:tentative="0">
      <w:start w:val="1"/>
      <w:numFmt w:val="decimal"/>
      <w:suff w:val="nothing"/>
      <w:lvlText w:val="%1、"/>
      <w:lvlJc w:val="left"/>
    </w:lvl>
  </w:abstractNum>
  <w:abstractNum w:abstractNumId="3">
    <w:nsid w:val="19FACB72"/>
    <w:multiLevelType w:val="singleLevel"/>
    <w:tmpl w:val="19FACB72"/>
    <w:lvl w:ilvl="0" w:tentative="0">
      <w:start w:val="1"/>
      <w:numFmt w:val="decimal"/>
      <w:suff w:val="nothing"/>
      <w:lvlText w:val="%1、"/>
      <w:lvlJc w:val="left"/>
    </w:lvl>
  </w:abstractNum>
  <w:abstractNum w:abstractNumId="4">
    <w:nsid w:val="1ECF2B62"/>
    <w:multiLevelType w:val="singleLevel"/>
    <w:tmpl w:val="1ECF2B62"/>
    <w:lvl w:ilvl="0" w:tentative="0">
      <w:start w:val="2"/>
      <w:numFmt w:val="chineseCounting"/>
      <w:suff w:val="space"/>
      <w:lvlText w:val="第%1条"/>
      <w:lvlJc w:val="left"/>
      <w:rPr>
        <w:rFonts w:hint="eastAsia"/>
      </w:rPr>
    </w:lvl>
  </w:abstractNum>
  <w:abstractNum w:abstractNumId="5">
    <w:nsid w:val="5FE33B09"/>
    <w:multiLevelType w:val="singleLevel"/>
    <w:tmpl w:val="5FE33B09"/>
    <w:lvl w:ilvl="0" w:tentative="0">
      <w:start w:val="4"/>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6"/>
  </w:num>
  <w:num w:numId="3">
    <w:abstractNumId w:val="3"/>
  </w:num>
  <w:num w:numId="4">
    <w:abstractNumId w:val="5"/>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A91195"/>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B579E9"/>
    <w:rsid w:val="0BD070E1"/>
    <w:rsid w:val="0BD65B6B"/>
    <w:rsid w:val="0C2361E7"/>
    <w:rsid w:val="0C247926"/>
    <w:rsid w:val="0D37662E"/>
    <w:rsid w:val="0D794204"/>
    <w:rsid w:val="0D9D13BC"/>
    <w:rsid w:val="0E1652BA"/>
    <w:rsid w:val="0E2125D1"/>
    <w:rsid w:val="0E214211"/>
    <w:rsid w:val="0E4B0190"/>
    <w:rsid w:val="0E5F2769"/>
    <w:rsid w:val="0EB36461"/>
    <w:rsid w:val="0ED8332F"/>
    <w:rsid w:val="0F4D75A3"/>
    <w:rsid w:val="0F5B2DCA"/>
    <w:rsid w:val="0F714D08"/>
    <w:rsid w:val="0FA20605"/>
    <w:rsid w:val="0FED051E"/>
    <w:rsid w:val="0FEE4C29"/>
    <w:rsid w:val="0FFD33F6"/>
    <w:rsid w:val="10031608"/>
    <w:rsid w:val="10046082"/>
    <w:rsid w:val="104974DD"/>
    <w:rsid w:val="10CF50A9"/>
    <w:rsid w:val="11001706"/>
    <w:rsid w:val="111703D2"/>
    <w:rsid w:val="112B101A"/>
    <w:rsid w:val="11877731"/>
    <w:rsid w:val="119B53FC"/>
    <w:rsid w:val="1215733B"/>
    <w:rsid w:val="122B188A"/>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8804EA"/>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6033D4"/>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827CF6"/>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EF457B4"/>
    <w:rsid w:val="2F324CFE"/>
    <w:rsid w:val="2FBA09F1"/>
    <w:rsid w:val="2FEF2ACF"/>
    <w:rsid w:val="2FF93D20"/>
    <w:rsid w:val="302549B3"/>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C151A2"/>
    <w:rsid w:val="39DA2868"/>
    <w:rsid w:val="39DF6BF2"/>
    <w:rsid w:val="3A055F4B"/>
    <w:rsid w:val="3A4E4336"/>
    <w:rsid w:val="3A6007FE"/>
    <w:rsid w:val="3A802587"/>
    <w:rsid w:val="3A852164"/>
    <w:rsid w:val="3AEA64B7"/>
    <w:rsid w:val="3AF93D6C"/>
    <w:rsid w:val="3AFD06C8"/>
    <w:rsid w:val="3B477B26"/>
    <w:rsid w:val="3B7C2CE4"/>
    <w:rsid w:val="3BAF716B"/>
    <w:rsid w:val="3C0B5355"/>
    <w:rsid w:val="3C5707DF"/>
    <w:rsid w:val="3C7E7F3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0240B"/>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A255F"/>
    <w:rsid w:val="513C6A7B"/>
    <w:rsid w:val="517300C9"/>
    <w:rsid w:val="51B31D16"/>
    <w:rsid w:val="52515072"/>
    <w:rsid w:val="52EC6EC2"/>
    <w:rsid w:val="532D486F"/>
    <w:rsid w:val="5333545B"/>
    <w:rsid w:val="538D0E89"/>
    <w:rsid w:val="5450213C"/>
    <w:rsid w:val="546711F3"/>
    <w:rsid w:val="546C3825"/>
    <w:rsid w:val="54D062C6"/>
    <w:rsid w:val="54D24048"/>
    <w:rsid w:val="54D64CD5"/>
    <w:rsid w:val="5532287C"/>
    <w:rsid w:val="55887D69"/>
    <w:rsid w:val="55C0458D"/>
    <w:rsid w:val="55EE5D11"/>
    <w:rsid w:val="561A0928"/>
    <w:rsid w:val="56423872"/>
    <w:rsid w:val="569E06BC"/>
    <w:rsid w:val="56B279F0"/>
    <w:rsid w:val="56F20F86"/>
    <w:rsid w:val="579D710E"/>
    <w:rsid w:val="581F22F6"/>
    <w:rsid w:val="586E1E17"/>
    <w:rsid w:val="58862C35"/>
    <w:rsid w:val="58C14957"/>
    <w:rsid w:val="58CC23D2"/>
    <w:rsid w:val="58E66050"/>
    <w:rsid w:val="58F01D44"/>
    <w:rsid w:val="596B36B6"/>
    <w:rsid w:val="59E63F07"/>
    <w:rsid w:val="59FC7994"/>
    <w:rsid w:val="5AE83A50"/>
    <w:rsid w:val="5B353193"/>
    <w:rsid w:val="5BAB2917"/>
    <w:rsid w:val="5BFC33FA"/>
    <w:rsid w:val="5C156EA5"/>
    <w:rsid w:val="5C3107A4"/>
    <w:rsid w:val="5C337866"/>
    <w:rsid w:val="5C3B1B93"/>
    <w:rsid w:val="5C9220DF"/>
    <w:rsid w:val="5D4A15F3"/>
    <w:rsid w:val="5D69542A"/>
    <w:rsid w:val="5D783B72"/>
    <w:rsid w:val="5E007C1C"/>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362F45"/>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7149AA"/>
    <w:rsid w:val="70863262"/>
    <w:rsid w:val="70A76ED3"/>
    <w:rsid w:val="71860B17"/>
    <w:rsid w:val="71B22797"/>
    <w:rsid w:val="71D46E07"/>
    <w:rsid w:val="723B27CC"/>
    <w:rsid w:val="72565C05"/>
    <w:rsid w:val="72687227"/>
    <w:rsid w:val="729B5D0E"/>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6F31030"/>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570460"/>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3"/>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Block Text"/>
    <w:basedOn w:val="1"/>
    <w:next w:val="7"/>
    <w:qFormat/>
    <w:uiPriority w:val="0"/>
    <w:rPr>
      <w:rFonts w:ascii="Times New Roman" w:hAnsi="Times New Roman"/>
      <w:szCs w:val="21"/>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8"/>
    <w:semiHidden/>
    <w:unhideWhenUsed/>
    <w:qFormat/>
    <w:uiPriority w:val="99"/>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szCs w:val="24"/>
    </w:rPr>
  </w:style>
  <w:style w:type="paragraph" w:styleId="20">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4">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customStyle="1" w:styleId="31">
    <w:name w:val="页眉 Char"/>
    <w:basedOn w:val="27"/>
    <w:link w:val="20"/>
    <w:semiHidden/>
    <w:qFormat/>
    <w:uiPriority w:val="99"/>
    <w:rPr>
      <w:sz w:val="18"/>
      <w:szCs w:val="18"/>
    </w:rPr>
  </w:style>
  <w:style w:type="character" w:customStyle="1" w:styleId="32">
    <w:name w:val="页脚 Char"/>
    <w:basedOn w:val="27"/>
    <w:link w:val="18"/>
    <w:qFormat/>
    <w:uiPriority w:val="99"/>
    <w:rPr>
      <w:sz w:val="18"/>
      <w:szCs w:val="18"/>
    </w:rPr>
  </w:style>
  <w:style w:type="character" w:customStyle="1" w:styleId="33">
    <w:name w:val="标题 1 Char"/>
    <w:basedOn w:val="27"/>
    <w:link w:val="4"/>
    <w:qFormat/>
    <w:uiPriority w:val="9"/>
    <w:rPr>
      <w:rFonts w:eastAsia="方正小标宋简体"/>
      <w:bCs/>
      <w:kern w:val="44"/>
      <w:sz w:val="44"/>
      <w:szCs w:val="44"/>
    </w:rPr>
  </w:style>
  <w:style w:type="character" w:customStyle="1" w:styleId="34">
    <w:name w:val="标题 2 Char"/>
    <w:basedOn w:val="27"/>
    <w:link w:val="5"/>
    <w:qFormat/>
    <w:uiPriority w:val="9"/>
    <w:rPr>
      <w:rFonts w:eastAsia="方正小标宋简体" w:asciiTheme="majorHAnsi" w:hAnsiTheme="majorHAnsi" w:cstheme="majorBidi"/>
      <w:bCs/>
      <w:sz w:val="36"/>
      <w:szCs w:val="32"/>
    </w:rPr>
  </w:style>
  <w:style w:type="character" w:customStyle="1" w:styleId="35">
    <w:name w:val="标题 3 Char"/>
    <w:basedOn w:val="27"/>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7"/>
    <w:link w:val="17"/>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4"/>
    <w:next w:val="14"/>
    <w:qFormat/>
    <w:uiPriority w:val="0"/>
    <w:pPr>
      <w:spacing w:after="373"/>
    </w:pPr>
    <w:rPr>
      <w:color w:val="auto"/>
    </w:rPr>
  </w:style>
  <w:style w:type="paragraph" w:customStyle="1" w:styleId="41">
    <w:name w:val="CM91"/>
    <w:basedOn w:val="14"/>
    <w:next w:val="14"/>
    <w:qFormat/>
    <w:uiPriority w:val="0"/>
    <w:pPr>
      <w:spacing w:after="160"/>
    </w:pPr>
    <w:rPr>
      <w:color w:val="auto"/>
    </w:rPr>
  </w:style>
  <w:style w:type="character" w:customStyle="1" w:styleId="42">
    <w:name w:val="正文文本 3 Char"/>
    <w:link w:val="9"/>
    <w:qFormat/>
    <w:uiPriority w:val="99"/>
    <w:rPr>
      <w:sz w:val="16"/>
      <w:szCs w:val="16"/>
    </w:rPr>
  </w:style>
  <w:style w:type="character" w:customStyle="1" w:styleId="43">
    <w:name w:val="正文文本 3 Char1"/>
    <w:basedOn w:val="27"/>
    <w:link w:val="9"/>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3"/>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1</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2024-01-12T07:45:52Z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DAA1E7A51D574BF98EC0F047F46006CE_13</vt:lpwstr>
  </property>
</Properties>
</file>