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jc w:val="cente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广州市净水有限公司2023年下半年宣传工作（平面设计类）服务项目</w:t>
      </w:r>
    </w:p>
    <w:p>
      <w:pPr>
        <w:jc w:val="center"/>
        <w:rPr>
          <w:rFonts w:hint="default" w:ascii="方正小标宋简体" w:eastAsia="方正小标宋简体"/>
          <w:color w:val="auto"/>
          <w:sz w:val="52"/>
          <w:szCs w:val="52"/>
          <w:highlight w:val="none"/>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十二</w:t>
      </w:r>
      <w:r>
        <w:rPr>
          <w:rFonts w:hint="eastAsia" w:ascii="黑体" w:hAnsi="黑体" w:eastAsia="黑体" w:cs="仿宋_GB2312"/>
          <w:color w:val="auto"/>
          <w:sz w:val="32"/>
          <w:szCs w:val="32"/>
          <w:highlight w:val="none"/>
        </w:rPr>
        <w:t>月</w:t>
      </w:r>
    </w:p>
    <w:p>
      <w:pPr>
        <w:rPr>
          <w:color w:val="auto"/>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color w:val="auto"/>
          <w:highlight w:val="none"/>
        </w:rPr>
      </w:pPr>
    </w:p>
    <w:p>
      <w:pPr>
        <w:pStyle w:val="34"/>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7"/>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7"/>
        <w:numPr>
          <w:ilvl w:val="0"/>
          <w:numId w:val="1"/>
        </w:numPr>
        <w:tabs>
          <w:tab w:val="right" w:pos="8844"/>
        </w:tabs>
        <w:rPr>
          <w:color w:val="auto"/>
          <w:highlight w:val="none"/>
        </w:rPr>
      </w:pPr>
      <w:r>
        <w:rPr>
          <w:rFonts w:hint="eastAsia"/>
          <w:color w:val="auto"/>
          <w:highlight w:val="none"/>
          <w:lang w:val="en-US" w:eastAsia="zh-CN"/>
        </w:rPr>
        <w:t>供应商须知</w:t>
      </w:r>
    </w:p>
    <w:p>
      <w:pPr>
        <w:pStyle w:val="17"/>
        <w:numPr>
          <w:ilvl w:val="0"/>
          <w:numId w:val="1"/>
        </w:numPr>
        <w:tabs>
          <w:tab w:val="right" w:pos="8844"/>
        </w:tabs>
        <w:rPr>
          <w:color w:val="auto"/>
          <w:highlight w:val="none"/>
        </w:rPr>
      </w:pPr>
      <w:r>
        <w:rPr>
          <w:rFonts w:hint="eastAsia"/>
          <w:color w:val="auto"/>
          <w:highlight w:val="none"/>
          <w:lang w:val="en-US" w:eastAsia="zh-CN"/>
        </w:rPr>
        <w:t>采购方法</w:t>
      </w:r>
    </w:p>
    <w:p>
      <w:pPr>
        <w:pStyle w:val="17"/>
        <w:numPr>
          <w:ilvl w:val="0"/>
          <w:numId w:val="1"/>
        </w:numPr>
        <w:tabs>
          <w:tab w:val="right" w:pos="8844"/>
        </w:tabs>
        <w:rPr>
          <w:color w:val="auto"/>
          <w:highlight w:val="none"/>
        </w:rPr>
      </w:pPr>
      <w:r>
        <w:rPr>
          <w:rFonts w:hint="eastAsia"/>
          <w:color w:val="auto"/>
          <w:highlight w:val="none"/>
          <w:lang w:val="en-US" w:eastAsia="zh-CN"/>
        </w:rPr>
        <w:t>评审方法</w:t>
      </w:r>
    </w:p>
    <w:p>
      <w:pPr>
        <w:pStyle w:val="17"/>
        <w:numPr>
          <w:ilvl w:val="0"/>
          <w:numId w:val="1"/>
        </w:numPr>
        <w:tabs>
          <w:tab w:val="right" w:pos="8844"/>
        </w:tabs>
        <w:rPr>
          <w:color w:val="auto"/>
          <w:highlight w:val="none"/>
        </w:rPr>
      </w:pPr>
      <w:r>
        <w:rPr>
          <w:rFonts w:hint="eastAsia"/>
          <w:color w:val="auto"/>
          <w:highlight w:val="none"/>
          <w:lang w:val="en-US" w:eastAsia="zh-CN"/>
        </w:rPr>
        <w:t>采购需求</w:t>
      </w:r>
    </w:p>
    <w:p>
      <w:pPr>
        <w:pStyle w:val="17"/>
        <w:numPr>
          <w:ilvl w:val="0"/>
          <w:numId w:val="1"/>
        </w:numPr>
        <w:tabs>
          <w:tab w:val="right" w:pos="8844"/>
        </w:tabs>
        <w:rPr>
          <w:color w:val="auto"/>
          <w:highlight w:val="none"/>
        </w:rPr>
      </w:pPr>
      <w:r>
        <w:rPr>
          <w:rFonts w:hint="eastAsia"/>
          <w:color w:val="auto"/>
          <w:highlight w:val="none"/>
        </w:rPr>
        <w:t>合同草案</w:t>
      </w:r>
    </w:p>
    <w:p>
      <w:pPr>
        <w:pStyle w:val="17"/>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7"/>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7"/>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18145"/>
      <w:bookmarkStart w:id="1" w:name="_Toc26148"/>
    </w:p>
    <w:p>
      <w:pPr>
        <w:rPr>
          <w:rFonts w:hint="eastAsia"/>
          <w:color w:val="auto"/>
          <w:highlight w:val="none"/>
        </w:rPr>
      </w:pPr>
    </w:p>
    <w:p>
      <w:pPr>
        <w:pStyle w:val="3"/>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1669"/>
      <w:bookmarkStart w:id="5" w:name="_Toc11322"/>
      <w:bookmarkStart w:id="6" w:name="_Toc4275"/>
      <w:bookmarkStart w:id="7" w:name="_Toc17801"/>
      <w:bookmarkStart w:id="8" w:name="_Toc7519"/>
      <w:bookmarkStart w:id="9" w:name="_Toc19609"/>
      <w:bookmarkStart w:id="10" w:name="_Toc31938"/>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2355850</wp:posOffset>
                </wp:positionH>
                <wp:positionV relativeFrom="paragraph">
                  <wp:posOffset>46355</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5.5pt;margin-top:3.65pt;height:0pt;width:75.5pt;z-index:251672576;mso-width-relative:page;mso-height-relative:page;" filled="f" stroked="t" coordsize="21600,21600" o:gfxdata="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7CWZTVAAAABwEAAA8AAAAAAAAAAQAgAAAAIgAAAGRycy9kb3ducmV2LnhtbFBLAQIUABQA&#10;AAAIAIdO4kAPrIeI8wEAAOQDAAAOAAAAAAAAAAEAIAAAACQ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2371725</wp:posOffset>
                </wp:positionH>
                <wp:positionV relativeFrom="paragraph">
                  <wp:posOffset>538480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6.75pt;margin-top:42.4pt;height:0pt;width:75.5pt;z-index:251673600;mso-width-relative:page;mso-height-relative:page;" filled="f" stroked="t" coordsize="21600,21600" o:gfxdata="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LNFK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6"/>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仿宋_GB2312" w:eastAsia="仿宋_GB2312"/>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广州市净水有限公司2023年下半年宣传工作（平面设计类）服务项目</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 xml:space="preserve">参加本□施工  □货物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广州市净水有限公司2023年下半年宣传工作（平面设计类）服务项目</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XJ-20231227-1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lang w:val="en-US" w:eastAsia="zh-CN"/>
        </w:rPr>
        <w:t xml:space="preserve">663329元 </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 w:hAnsi="仿宋" w:eastAsia="仿宋" w:cs="仿宋"/>
          <w:color w:val="auto"/>
          <w:sz w:val="28"/>
          <w:szCs w:val="28"/>
          <w:highlight w:val="none"/>
          <w:lang w:val="en-US" w:eastAsia="zh-CN"/>
        </w:rPr>
      </w:pPr>
      <w:r>
        <w:rPr>
          <w:rFonts w:hint="eastAsia" w:ascii="仿宋_GB2312" w:eastAsia="仿宋_GB2312"/>
          <w:color w:val="auto"/>
          <w:sz w:val="28"/>
          <w:szCs w:val="28"/>
          <w:highlight w:val="none"/>
        </w:rPr>
        <w:t>2.1采购内容和范围：</w:t>
      </w:r>
      <w:r>
        <w:rPr>
          <w:rFonts w:hint="eastAsia" w:ascii="仿宋" w:hAnsi="仿宋" w:eastAsia="仿宋" w:cs="仿宋"/>
          <w:color w:val="auto"/>
          <w:sz w:val="28"/>
          <w:szCs w:val="28"/>
          <w:highlight w:val="none"/>
          <w:lang w:val="en-US" w:eastAsia="zh-CN"/>
        </w:rPr>
        <w:t>我司根据计划集采2023年下半年平面设计服务，拟制作内容包括党建及企业文化平面设计及配套印刷、制作、安装服务，设计评比方案须具有分辨率高、构图合理性、设计排版有新意、色彩搭配与公司标准规范相匹配等要求。主要制作内容及需求暂定如下（具体执行过程中，会根据公司实际需求，在金额不变的情况下做出内容调整）：</w:t>
      </w:r>
    </w:p>
    <w:p>
      <w:pPr>
        <w:pStyle w:val="2"/>
        <w:rPr>
          <w:rFonts w:hint="eastAsia" w:ascii="仿宋" w:hAnsi="仿宋" w:eastAsia="仿宋" w:cs="仿宋"/>
          <w:color w:val="auto"/>
          <w:sz w:val="28"/>
          <w:szCs w:val="28"/>
          <w:highlight w:val="none"/>
          <w:lang w:val="en-US" w:eastAsia="zh-CN"/>
        </w:rPr>
      </w:pPr>
    </w:p>
    <w:p>
      <w:pPr>
        <w:pStyle w:val="2"/>
        <w:rPr>
          <w:rFonts w:hint="eastAsia" w:ascii="仿宋" w:hAnsi="仿宋" w:eastAsia="仿宋" w:cs="仿宋"/>
          <w:color w:val="auto"/>
          <w:sz w:val="28"/>
          <w:szCs w:val="28"/>
          <w:highlight w:val="none"/>
          <w:lang w:val="en-US"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8"/>
        <w:gridCol w:w="1688"/>
        <w:gridCol w:w="4192"/>
        <w:gridCol w:w="1026"/>
        <w:gridCol w:w="539"/>
        <w:gridCol w:w="5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材料</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规格（cm）</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684"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科室二支部费用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文化墙宣传栏</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5mm结皮板UV+KT板裁形，立体雕刻</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578*152cm</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4684"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科室三支部费用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党建墙</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8mm结皮板UV+5mm亚克力UV+水晶字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515*167cm</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4684"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人力资源部费用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员工手册印刷费</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封面200克双铜  内页105克双铜  全书双面200P，胶装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4684"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纪检室费用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公众号微信长图设计费</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公众号微信长图版面设计、切图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封面像素：900x500像素，内页：200x200像素</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宣传海报</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4684"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猎德分公司支部费用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立架展牌</w:t>
            </w:r>
          </w:p>
        </w:tc>
        <w:tc>
          <w:tcPr>
            <w:tcW w:w="2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5mmpvc板裱户外车贴+白色立架</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50*70</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介绍牌展架展板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5mmpvc板裱户外车贴+铝合金展架</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240*120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欢迎台</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184*75*45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立式展架</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车贴裱5mmPVC板+立式展示架</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31*43.4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斜面展架</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车贴裱5mmPVC板+斜面展示架</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175*115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175*115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礼仪桌</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180*75*45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礼仪桌</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362*102*74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宣传栏海报</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pp高精（含设计、制作、安装、交通等费用），设计两次</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330cm*140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出水水质标准展板</w:t>
            </w:r>
          </w:p>
        </w:tc>
        <w:tc>
          <w:tcPr>
            <w:tcW w:w="2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出入展板</w:t>
            </w:r>
          </w:p>
        </w:tc>
        <w:tc>
          <w:tcPr>
            <w:tcW w:w="2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69*49</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讲台</w:t>
            </w:r>
          </w:p>
        </w:tc>
        <w:tc>
          <w:tcPr>
            <w:tcW w:w="2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5厘结皮板裱背胶</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120*95*45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所有物料设计，排版</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运输费</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所有物料安装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2"/>
                <w:szCs w:val="22"/>
                <w:highlight w:val="none"/>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4684"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大沙地分公司支部费用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展板立架</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车道入口标语</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10mm结皮板UV，异形电脑裁切</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845*190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车道入口标语</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10mm结皮板UV，异形电脑裁切</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710*190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楼梯出口标语</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10mm结皮高密度PVC板UV，异形电脑裁切</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430*86</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楼梯宣传展板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双层5mm结皮板UV，异形电脑雕刻</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90*55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车道口标语</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10mm结皮高密度PVC板UV，异形电脑裁切</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1200*180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斜面展架</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5mmpvc裱户外车贴+全铝制斜面展示架</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180*120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运输费</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廉政宣传物料</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底板：5厘PVC结皮板UV,第二层5厘结皮板裱3mm亚克力UV,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电脑激光异形裁切（包设计、制作、运输、安装）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960*195.5cm</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4684"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竹料分公司（健康城分公司）支部费用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党建文化墙</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8mm结皮板UV+5mm亚克力UV+水晶字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960*160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软膜灯箱</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高精度UV软膜喷绘,高亮节能灯，高度耐磨、耐腐蚀、抗氧化铝材边框，运输，安装，布电线</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500*120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4684"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大观分公司支部费用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专利展板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180x140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东车道二十大宣传标语</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不锈钢立体烤漆字</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110x110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8mm结皮板UV，加5mmPVC板UV</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650x120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廉政文化宣传展板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8mm结皮板UV，加5mmPVC板UV</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335x120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展板立架</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4684"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党群部费用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立架展板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公司大堂展板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底板5厘PVC结皮板UV,第二层5厘结皮板裱3mm亚克力UV,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电脑激光异形裁切，立体雕刻、设计、运输、安装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652*195.5cm</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媒体报告展板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5厘高密度PVC板双面裱背胶、设计、运输、安装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480*160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立牌展板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5厘PVC板双面裱背胶</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 </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画面宣绒布</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140克宣绒布、计、运输、安装</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异形</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立体板画</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5MM厚结皮板电脑雕刻</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异形</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门包装</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户外车贴正反面包门框</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正规</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斜面展板展架</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5mmpvc裱户外车贴+全铝制斜面展示架</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明信片</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立体信封250g珠光纸，12款名信片300g双铜 单面腹哑膜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彩色印刷</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165x116mm</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9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汇总报告画册</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印刷费：封面：300克双铜纸,4C印刷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内页：200克双铜纸；四色印刷、锁线胶装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9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设计费：画册排版、设计</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广州市净水公司企业宣传画册印制</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封面300g双铜腹哑膜，内文157g双铜，无线胶装，彩色印刷</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210x285 mm</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媒体手册汇编</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内页：200克双铜纸；四色印刷、胶装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150 </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宣传展架展板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铝合金展架+5mmpvc裱户外车贴</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240*120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立牌</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镀锌板烤漆uv粘亚克力卡槽</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版面：80*60cm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脚高85cm</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567*160cm</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运费、安装费</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成品的配送及两个工作人员的协助安装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金句摘录1海报</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222*117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金句摘录2海报</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267*117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金句摘录3海报</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507*117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红色字</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10厘米PVC彩色板字,16个字</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金句摘录展板</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5厘高密度PVC板双面裱背胶</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244*122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党建展板立架</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100*200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66 </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4684"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企发部费用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公众号微信长图设计费</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公众号微信长图版面设计、切图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封面像素：900x500像素，内页：200x200像素</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高质量画册设计费</w:t>
            </w:r>
          </w:p>
        </w:tc>
        <w:tc>
          <w:tcPr>
            <w:tcW w:w="2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画面创意设计、版式设计</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9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高质量画册印刷费</w:t>
            </w:r>
          </w:p>
        </w:tc>
        <w:tc>
          <w:tcPr>
            <w:tcW w:w="2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成品尺寸：21cm*29.7cm（A4）；展开尺寸：42cm*29.7cm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内页：200克双铜纸；四色印刷、锁线胶装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r>
    </w:tbl>
    <w:p>
      <w:pPr>
        <w:pStyle w:val="2"/>
        <w:rPr>
          <w:rFonts w:hint="eastAsia"/>
          <w:color w:val="auto"/>
          <w:highlight w:val="none"/>
          <w:lang w:val="en-US" w:eastAsia="zh-CN"/>
        </w:rPr>
      </w:pPr>
    </w:p>
    <w:p>
      <w:pPr>
        <w:spacing w:line="600" w:lineRule="exact"/>
        <w:ind w:firstLine="560"/>
        <w:rPr>
          <w:rFonts w:ascii="仿宋_GB2312" w:eastAsia="仿宋_GB2312" w:hAnsiTheme="minorEastAsia"/>
          <w:color w:val="auto"/>
          <w:sz w:val="28"/>
          <w:szCs w:val="28"/>
          <w:highlight w:val="none"/>
          <w:u w:val="single"/>
        </w:rPr>
      </w:pPr>
      <w:r>
        <w:rPr>
          <w:rFonts w:hint="eastAsia" w:ascii="仿宋_GB2312" w:eastAsia="仿宋_GB2312"/>
          <w:color w:val="auto"/>
          <w:sz w:val="28"/>
          <w:szCs w:val="28"/>
          <w:highlight w:val="none"/>
          <w:u w:val="single"/>
          <w:lang w:eastAsia="zh-CN"/>
        </w:rPr>
        <w:t>注：以上报价</w:t>
      </w:r>
      <w:r>
        <w:rPr>
          <w:rFonts w:hint="eastAsia" w:ascii="仿宋_GB2312" w:eastAsia="仿宋_GB2312" w:hAnsiTheme="minorEastAsia"/>
          <w:color w:val="auto"/>
          <w:sz w:val="28"/>
          <w:szCs w:val="28"/>
          <w:highlight w:val="none"/>
          <w:u w:val="single"/>
        </w:rPr>
        <w:t>包括但不限于人工费、材料费、安装费、运输费、装卸费、加班费、材料运输费用及各项税费等。</w:t>
      </w:r>
    </w:p>
    <w:p>
      <w:pPr>
        <w:pStyle w:val="2"/>
        <w:ind w:firstLine="0"/>
        <w:rPr>
          <w:rFonts w:hint="eastAsia"/>
          <w:color w:val="auto"/>
          <w:highlight w:val="none"/>
          <w:lang w:val="en-US" w:eastAsia="zh-CN"/>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2.2项目工期：□计划工期   □交货期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服务期为</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合同签订之日起至2024年6月30日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2.3地点：□建设地点  □交货地点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2.4质量要求：□施工质量要求   □货物质量标准或主要技术性能指标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制作内容及需求需满足采购文件要求</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资质。</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2020</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u w:val="single"/>
        </w:rPr>
        <w:t>供应商</w:t>
      </w:r>
      <w:r>
        <w:rPr>
          <w:rFonts w:hint="eastAsia" w:ascii="仿宋_GB2312" w:eastAsia="仿宋_GB2312"/>
          <w:color w:val="auto"/>
          <w:sz w:val="28"/>
          <w:szCs w:val="28"/>
          <w:highlight w:val="none"/>
          <w:u w:val="single"/>
          <w:lang w:val="en-US" w:eastAsia="zh-CN"/>
        </w:rPr>
        <w:t>最少</w:t>
      </w:r>
      <w:r>
        <w:rPr>
          <w:rFonts w:hint="eastAsia" w:ascii="仿宋_GB2312" w:eastAsia="仿宋_GB2312"/>
          <w:color w:val="auto"/>
          <w:sz w:val="28"/>
          <w:szCs w:val="28"/>
          <w:highlight w:val="none"/>
          <w:u w:val="single"/>
        </w:rPr>
        <w:t>具有</w:t>
      </w:r>
      <w:r>
        <w:rPr>
          <w:rFonts w:hint="eastAsia" w:ascii="仿宋_GB2312" w:eastAsia="仿宋_GB2312"/>
          <w:color w:val="auto"/>
          <w:sz w:val="28"/>
          <w:szCs w:val="28"/>
          <w:highlight w:val="none"/>
          <w:u w:val="single"/>
          <w:lang w:val="en-US" w:eastAsia="zh-CN"/>
        </w:rPr>
        <w:t>一项平面设计制作项目业绩</w:t>
      </w:r>
      <w:r>
        <w:rPr>
          <w:rFonts w:hint="eastAsia" w:ascii="仿宋_GB2312" w:eastAsia="仿宋_GB2312"/>
          <w:color w:val="auto"/>
          <w:sz w:val="28"/>
          <w:szCs w:val="28"/>
          <w:highlight w:val="none"/>
          <w:u w:val="single"/>
        </w:rPr>
        <w:t>（提供合同复印件证明，包括但不限于项目名称、金额及实施内容、合同盖章、签订日期，加盖单位公章）</w:t>
      </w:r>
      <w:r>
        <w:rPr>
          <w:rFonts w:hint="eastAsia" w:ascii="仿宋_GB2312" w:eastAsia="仿宋_GB2312"/>
          <w:color w:val="auto"/>
          <w:sz w:val="28"/>
          <w:szCs w:val="28"/>
          <w:highlight w:val="none"/>
          <w:u w:val="single"/>
          <w:lang w:eastAsia="zh-CN"/>
        </w:rPr>
        <w:t>。</w:t>
      </w:r>
    </w:p>
    <w:p>
      <w:pPr>
        <w:pStyle w:val="23"/>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360" w:lineRule="auto"/>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lang w:val="en-US" w:eastAsia="zh-CN"/>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r>
        <w:rPr>
          <w:rFonts w:hint="eastAsia" w:ascii="仿宋_GB2312" w:eastAsia="仿宋_GB2312"/>
          <w:color w:val="auto"/>
          <w:sz w:val="28"/>
          <w:szCs w:val="28"/>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6.2</w:t>
      </w:r>
      <w:r>
        <w:rPr>
          <w:rFonts w:hint="eastAsia" w:ascii="仿宋_GB2312" w:eastAsia="仿宋_GB2312"/>
          <w:color w:val="auto"/>
          <w:sz w:val="28"/>
          <w:szCs w:val="28"/>
          <w:highlight w:val="none"/>
        </w:rPr>
        <w:t>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3</w:t>
      </w:r>
      <w:bookmarkStart w:id="133" w:name="_GoBack"/>
      <w:bookmarkEnd w:id="133"/>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响应文件递交预约信息填写：</w:t>
      </w:r>
    </w:p>
    <w:p>
      <w:pPr>
        <w:pStyle w:val="2"/>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（1）通过“广州净水公司”微信公众号或来访时扫码进行访客预约登记。</w:t>
      </w:r>
    </w:p>
    <w:p>
      <w:pPr>
        <w:pStyle w:val="2"/>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（2）“组织”选择“公司本部”，“部门”选择“招投标合同管理部”。</w:t>
      </w:r>
    </w:p>
    <w:p>
      <w:pPr>
        <w:pStyle w:val="2"/>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（3）“被访人员”选择“招标部”，“手机号”：“62315524”。</w:t>
      </w:r>
    </w:p>
    <w:p>
      <w:pPr>
        <w:pStyle w:val="2"/>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960" w:firstLineChars="70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3"/>
        <w:ind w:firstLine="0"/>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pStyle w:val="2"/>
        <w:rPr>
          <w:rFonts w:hint="eastAsia" w:asciiTheme="minorEastAsia" w:hAnsiTheme="minorEastAsia"/>
          <w:color w:val="auto"/>
          <w:sz w:val="24"/>
          <w:szCs w:val="24"/>
          <w:highlight w:val="none"/>
        </w:rPr>
      </w:pPr>
    </w:p>
    <w:p>
      <w:pPr>
        <w:pStyle w:val="2"/>
        <w:rPr>
          <w:rFonts w:hint="eastAsia" w:asciiTheme="minorEastAsia" w:hAnsiTheme="minorEastAsia"/>
          <w:color w:val="auto"/>
          <w:sz w:val="24"/>
          <w:szCs w:val="24"/>
          <w:highlight w:val="none"/>
        </w:rPr>
      </w:pPr>
    </w:p>
    <w:p>
      <w:pPr>
        <w:pStyle w:val="2"/>
        <w:rPr>
          <w:rFonts w:hint="eastAsia" w:asciiTheme="minorEastAsia" w:hAnsiTheme="minorEastAsia"/>
          <w:color w:val="auto"/>
          <w:sz w:val="24"/>
          <w:szCs w:val="24"/>
          <w:highlight w:val="none"/>
        </w:rPr>
      </w:pPr>
    </w:p>
    <w:p>
      <w:pPr>
        <w:pStyle w:val="2"/>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3"/>
        <w:rPr>
          <w:rFonts w:hint="eastAsia"/>
          <w:color w:val="auto"/>
          <w:highlight w:val="none"/>
        </w:rPr>
      </w:pPr>
      <w:bookmarkStart w:id="13" w:name="_Toc10891"/>
    </w:p>
    <w:p>
      <w:pPr>
        <w:pStyle w:val="3"/>
        <w:rPr>
          <w:rFonts w:hint="eastAsia"/>
          <w:color w:val="auto"/>
          <w:highlight w:val="none"/>
        </w:rPr>
      </w:pPr>
      <w:bookmarkStart w:id="14" w:name="_Toc25603"/>
      <w:bookmarkStart w:id="15" w:name="_Toc7340"/>
      <w:bookmarkStart w:id="16" w:name="_Toc9448"/>
      <w:bookmarkStart w:id="17" w:name="_Toc23749"/>
      <w:bookmarkStart w:id="18" w:name="_Toc2324"/>
      <w:bookmarkStart w:id="19" w:name="_Toc32588"/>
      <w:bookmarkStart w:id="20" w:name="_Toc19295"/>
      <w:bookmarkStart w:id="21" w:name="_Toc16557"/>
      <w:bookmarkStart w:id="22" w:name="_Toc2331"/>
      <w:bookmarkStart w:id="23" w:name="_Toc16705"/>
    </w:p>
    <w:p>
      <w:pPr>
        <w:pStyle w:val="3"/>
        <w:rPr>
          <w:color w:val="auto"/>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2325370</wp:posOffset>
                </wp:positionH>
                <wp:positionV relativeFrom="paragraph">
                  <wp:posOffset>15875</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3.1pt;margin-top:1.25pt;height:0pt;width:75.5pt;z-index:251674624;mso-width-relative:page;mso-height-relative:page;" filled="f" stroked="t" coordsize="21600,21600" o:gfxdata="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KB5tQAAAAHAQAADwAAAAAAAAABACAAAAAiAAAAZHJzL2Rvd25yZXYueG1sUEsBAhQAFAAA&#10;AAgAh07iQPZi7erzAQAA5AMAAA4AAAAAAAAAAQAgAAAAIw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568960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44.8pt;height:0pt;width:75.5pt;z-index:251675648;mso-width-relative:page;mso-height-relative:page;" filled="f" stroked="t" coordsize="21600,21600" o:gfxdata="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nPOXNg6cbv&#10;Pn//9enL7deftz++sck8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zVXd1gAAAAkBAAAPAAAAAAAAAAEAIAAAACIAAABkcnMvZG93bnJldi54bWxQSwECFAAU&#10;AAAACACHTuJAl6dV2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color w:val="auto"/>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3"/>
        <w:ind w:firstLine="0"/>
        <w:rPr>
          <w:rFonts w:hint="eastAsia"/>
          <w:color w:val="auto"/>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left="559" w:leftChars="266" w:firstLine="176" w:firstLineChars="6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r>
        <w:rPr>
          <w:rFonts w:hint="eastAsia" w:ascii="仿宋_GB2312" w:eastAsia="仿宋_GB2312"/>
          <w:color w:val="auto"/>
          <w:sz w:val="28"/>
          <w:szCs w:val="28"/>
          <w:highlight w:val="none"/>
        </w:rPr>
        <w:br w:type="textWrapping"/>
      </w:r>
      <w:r>
        <w:rPr>
          <w:rFonts w:hint="eastAsia" w:ascii="仿宋_GB2312" w:eastAsia="仿宋_GB2312"/>
          <w:color w:val="auto"/>
          <w:sz w:val="28"/>
          <w:szCs w:val="28"/>
          <w:highlight w:val="none"/>
          <w:lang w:val="en-US" w:eastAsia="zh-CN"/>
        </w:rPr>
        <w:t>（10）非法定代表人或</w:t>
      </w:r>
      <w:r>
        <w:rPr>
          <w:rFonts w:hint="eastAsia" w:ascii="仿宋_GB2312" w:eastAsia="仿宋_GB2312" w:hAnsiTheme="minorHAnsi"/>
          <w:color w:val="auto"/>
          <w:sz w:val="28"/>
          <w:szCs w:val="28"/>
          <w:highlight w:val="none"/>
          <w:lang w:val="en-US" w:eastAsia="zh-CN"/>
        </w:rPr>
        <w:t>授权委托代理人</w:t>
      </w:r>
      <w:r>
        <w:rPr>
          <w:rFonts w:hint="eastAsia" w:ascii="仿宋_GB2312" w:eastAsia="仿宋_GB2312"/>
          <w:color w:val="auto"/>
          <w:sz w:val="28"/>
          <w:szCs w:val="28"/>
          <w:highlight w:val="none"/>
          <w:lang w:val="en-US" w:eastAsia="zh-CN"/>
        </w:rPr>
        <w:t>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6"/>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pStyle w:val="2"/>
        <w:rPr>
          <w:rFonts w:hint="eastAsia"/>
          <w:color w:val="auto"/>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12"/>
        <w:rPr>
          <w:rFonts w:asciiTheme="majorEastAsia" w:hAnsiTheme="majorEastAsia" w:eastAsiaTheme="majorEastAsia"/>
          <w:b/>
          <w:color w:val="auto"/>
          <w:sz w:val="28"/>
          <w:szCs w:val="28"/>
          <w:highlight w:val="none"/>
        </w:rPr>
      </w:pPr>
    </w:p>
    <w:p>
      <w:pPr>
        <w:pStyle w:val="13"/>
        <w:rPr>
          <w:rFonts w:asciiTheme="majorEastAsia" w:hAnsiTheme="majorEastAsia" w:eastAsiaTheme="majorEastAsia"/>
          <w:b/>
          <w:color w:val="auto"/>
          <w:sz w:val="28"/>
          <w:szCs w:val="28"/>
          <w:highlight w:val="none"/>
        </w:rPr>
      </w:pPr>
    </w:p>
    <w:p>
      <w:pPr>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6"/>
        <w:rPr>
          <w:color w:val="auto"/>
          <w:highlight w:val="none"/>
        </w:rPr>
      </w:pPr>
    </w:p>
    <w:p>
      <w:pPr>
        <w:pStyle w:val="36"/>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12"/>
        <w:rPr>
          <w:rFonts w:asciiTheme="majorEastAsia" w:hAnsiTheme="majorEastAsia" w:eastAsiaTheme="majorEastAsia"/>
          <w:b/>
          <w:color w:val="auto"/>
          <w:sz w:val="28"/>
          <w:szCs w:val="28"/>
          <w:highlight w:val="none"/>
        </w:rPr>
      </w:pPr>
    </w:p>
    <w:p>
      <w:pPr>
        <w:pStyle w:val="13"/>
        <w:rPr>
          <w:rFonts w:asciiTheme="majorEastAsia" w:hAnsiTheme="majorEastAsia" w:eastAsiaTheme="majorEastAsia"/>
          <w:b/>
          <w:color w:val="auto"/>
          <w:sz w:val="28"/>
          <w:szCs w:val="28"/>
          <w:highlight w:val="none"/>
        </w:rPr>
      </w:pPr>
    </w:p>
    <w:p>
      <w:pPr>
        <w:rPr>
          <w:rFonts w:asciiTheme="majorEastAsia" w:hAnsiTheme="majorEastAsia" w:eastAsiaTheme="majorEastAsia"/>
          <w:b/>
          <w:color w:val="auto"/>
          <w:sz w:val="28"/>
          <w:szCs w:val="28"/>
          <w:highlight w:val="none"/>
        </w:rPr>
      </w:pPr>
    </w:p>
    <w:p>
      <w:pPr>
        <w:pStyle w:val="12"/>
        <w:rPr>
          <w:rFonts w:asciiTheme="majorEastAsia" w:hAnsiTheme="majorEastAsia" w:eastAsiaTheme="majorEastAsia"/>
          <w:b/>
          <w:color w:val="auto"/>
          <w:sz w:val="28"/>
          <w:szCs w:val="28"/>
          <w:highlight w:val="none"/>
        </w:rPr>
      </w:pPr>
    </w:p>
    <w:p>
      <w:pPr>
        <w:pStyle w:val="13"/>
        <w:rPr>
          <w:color w:val="auto"/>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color w:val="auto"/>
          <w:sz w:val="44"/>
          <w:szCs w:val="44"/>
          <w:highlight w:val="none"/>
        </w:rPr>
      </w:pPr>
    </w:p>
    <w:p>
      <w:pP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关于</w:t>
      </w:r>
      <w:r>
        <w:rPr>
          <w:rFonts w:hint="eastAsia" w:ascii="宋体" w:hAnsi="宋体" w:cs="宋体"/>
          <w:b/>
          <w:bCs/>
          <w:color w:val="auto"/>
          <w:sz w:val="44"/>
          <w:szCs w:val="44"/>
          <w:highlight w:val="none"/>
          <w:lang w:val="en-US" w:eastAsia="zh-CN"/>
        </w:rPr>
        <w:t>**</w:t>
      </w:r>
      <w:r>
        <w:rPr>
          <w:rFonts w:ascii="宋体" w:hAnsi="宋体" w:cs="宋体"/>
          <w:b/>
          <w:bCs/>
          <w:color w:val="auto"/>
          <w:sz w:val="44"/>
          <w:szCs w:val="44"/>
          <w:highlight w:val="none"/>
        </w:rPr>
        <w:t>项目异议书</w:t>
      </w:r>
    </w:p>
    <w:p>
      <w:pPr>
        <w:widowControl/>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rPr>
          <w:color w:val="auto"/>
          <w:kern w:val="0"/>
          <w:sz w:val="28"/>
          <w:szCs w:val="28"/>
          <w:highlight w:val="none"/>
        </w:rPr>
      </w:pPr>
      <w:r>
        <w:rPr>
          <w:rFonts w:hint="eastAsia"/>
          <w:color w:val="auto"/>
          <w:kern w:val="0"/>
          <w:sz w:val="28"/>
          <w:szCs w:val="28"/>
          <w:highlight w:val="none"/>
        </w:rPr>
        <w:t>项目名称：</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异议人：</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住所地：</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邮编：</w:t>
      </w:r>
    </w:p>
    <w:p>
      <w:pPr>
        <w:widowControl/>
        <w:jc w:val="left"/>
        <w:rPr>
          <w:rFonts w:hint="eastAsia" w:hAnsi="宋体" w:eastAsia="宋体" w:cs="宋体"/>
          <w:color w:val="auto"/>
          <w:kern w:val="0"/>
          <w:sz w:val="28"/>
          <w:szCs w:val="28"/>
          <w:highlight w:val="none"/>
          <w:lang w:eastAsia="zh-CN"/>
        </w:rPr>
      </w:pPr>
      <w:r>
        <w:rPr>
          <w:rFonts w:hint="eastAsia" w:hAnsi="宋体" w:cs="仿宋_GB2312"/>
          <w:color w:val="auto"/>
          <w:kern w:val="0"/>
          <w:sz w:val="28"/>
          <w:szCs w:val="28"/>
          <w:highlight w:val="none"/>
        </w:rPr>
        <w:t>法定代表人：</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r>
        <w:rPr>
          <w:rFonts w:hint="eastAsia" w:hAnsi="宋体" w:cs="仿宋_GB2312"/>
          <w:color w:val="auto"/>
          <w:kern w:val="0"/>
          <w:sz w:val="28"/>
          <w:szCs w:val="28"/>
          <w:highlight w:val="none"/>
          <w:lang w:eastAsia="zh-CN"/>
        </w:rPr>
        <w:t>：</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异议人授权代表：</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性别：</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住址：</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提起异议事项的基本事实：</w:t>
      </w:r>
    </w:p>
    <w:p>
      <w:pPr>
        <w:widowControl/>
        <w:jc w:val="left"/>
        <w:rPr>
          <w:rFonts w:hAnsi="宋体" w:cs="宋体"/>
          <w:color w:val="auto"/>
          <w:kern w:val="0"/>
          <w:sz w:val="28"/>
          <w:szCs w:val="28"/>
          <w:highlight w:val="non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相关请求及主张：</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有效线索和相关证明材料：</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异议提起人与项目有利害关系的证明材料（见说明）：</w:t>
      </w:r>
    </w:p>
    <w:p>
      <w:pPr>
        <w:widowControl/>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ind w:left="99" w:leftChars="47" w:firstLine="1960" w:firstLineChars="700"/>
        <w:jc w:val="left"/>
        <w:rPr>
          <w:rFonts w:hAnsi="宋体" w:cs="仿宋_GB2312"/>
          <w:color w:val="auto"/>
          <w:kern w:val="0"/>
          <w:sz w:val="28"/>
          <w:szCs w:val="28"/>
          <w:highlight w:val="none"/>
        </w:rPr>
      </w:pPr>
    </w:p>
    <w:p>
      <w:pPr>
        <w:widowControl/>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pPr>
        <w:widowControl/>
        <w:ind w:left="99" w:leftChars="47" w:firstLine="1960" w:firstLineChars="700"/>
        <w:jc w:val="left"/>
        <w:rPr>
          <w:rFonts w:hAnsi="宋体" w:cs="仿宋_GB2312"/>
          <w:color w:val="auto"/>
          <w:kern w:val="0"/>
          <w:sz w:val="28"/>
          <w:szCs w:val="28"/>
          <w:highlight w:val="none"/>
          <w:u w:val="single"/>
        </w:rPr>
      </w:pPr>
    </w:p>
    <w:p>
      <w:pPr>
        <w:widowControl/>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jc w:val="left"/>
        <w:rPr>
          <w:rFonts w:hAnsi="宋体" w:cs="仿宋_GB2312"/>
          <w:bCs/>
          <w:color w:val="auto"/>
          <w:kern w:val="0"/>
          <w:sz w:val="24"/>
          <w:highlight w:val="none"/>
        </w:rPr>
      </w:pPr>
    </w:p>
    <w:p>
      <w:pPr>
        <w:rPr>
          <w:rFonts w:hAnsi="仿宋"/>
          <w:color w:val="auto"/>
          <w:sz w:val="24"/>
          <w:highlight w:val="none"/>
        </w:rPr>
      </w:pPr>
      <w:r>
        <w:rPr>
          <w:rFonts w:hint="eastAsia" w:hAnsi="仿宋"/>
          <w:color w:val="auto"/>
          <w:sz w:val="24"/>
          <w:highlight w:val="none"/>
        </w:rPr>
        <w:t>说明：</w:t>
      </w:r>
    </w:p>
    <w:p>
      <w:pPr>
        <w:rPr>
          <w:rFonts w:hAnsi="仿宋"/>
          <w:color w:val="auto"/>
          <w:sz w:val="24"/>
          <w:highlight w:val="none"/>
        </w:rPr>
      </w:pPr>
    </w:p>
    <w:p>
      <w:pPr>
        <w:rPr>
          <w:rFonts w:hAnsi="仿宋"/>
          <w:color w:val="auto"/>
          <w:sz w:val="24"/>
          <w:highlight w:val="none"/>
        </w:rPr>
      </w:pPr>
      <w:r>
        <w:rPr>
          <w:rFonts w:hAnsi="仿宋"/>
          <w:color w:val="auto"/>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color w:val="auto"/>
          <w:sz w:val="24"/>
          <w:highlight w:val="none"/>
        </w:rPr>
      </w:pPr>
      <w:r>
        <w:rPr>
          <w:rFonts w:hAnsi="仿宋"/>
          <w:color w:val="auto"/>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color w:val="auto"/>
          <w:sz w:val="24"/>
          <w:highlight w:val="none"/>
        </w:rPr>
      </w:pPr>
      <w:r>
        <w:rPr>
          <w:rFonts w:hAnsi="仿宋"/>
          <w:color w:val="auto"/>
          <w:sz w:val="24"/>
          <w:highlight w:val="none"/>
        </w:rPr>
        <w:t>3.为证明与异议项目有利害关系，投标人以外的其他异议提起人应当提供相应证明材料：</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1）属潜在投标人的，提交符合法定有关资格要求的证明文件；</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2）属特定分包人或者供应商的，提交证明其与该项目投标人绑定投标的附条件生效协议以及能证明其能履行该协议项下的合同义务的能力的证明文件。</w:t>
      </w:r>
      <w:r>
        <w:rPr>
          <w:rFonts w:hAnsi="仿宋"/>
          <w:color w:val="auto"/>
          <w:sz w:val="24"/>
          <w:highlight w:val="none"/>
        </w:rPr>
        <w:tab/>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3）可证明与异议项目有利害关系的其他证明文件。</w:t>
      </w:r>
    </w:p>
    <w:p>
      <w:pPr>
        <w:rPr>
          <w:color w:val="auto"/>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12"/>
        <w:rPr>
          <w:rFonts w:ascii="仿宋_GB2312" w:eastAsia="仿宋_GB2312"/>
          <w:color w:val="auto"/>
          <w:sz w:val="28"/>
          <w:szCs w:val="28"/>
          <w:highlight w:val="none"/>
        </w:rPr>
      </w:pPr>
    </w:p>
    <w:p>
      <w:pPr>
        <w:pStyle w:val="13"/>
        <w:rPr>
          <w:rFonts w:ascii="仿宋_GB2312" w:eastAsia="仿宋_GB2312"/>
          <w:color w:val="auto"/>
          <w:sz w:val="28"/>
          <w:szCs w:val="28"/>
          <w:highlight w:val="none"/>
        </w:rPr>
      </w:pPr>
    </w:p>
    <w:p>
      <w:pPr>
        <w:rPr>
          <w:rFonts w:ascii="仿宋_GB2312" w:eastAsia="仿宋_GB2312"/>
          <w:color w:val="auto"/>
          <w:sz w:val="28"/>
          <w:szCs w:val="28"/>
          <w:highlight w:val="none"/>
        </w:rPr>
      </w:pPr>
    </w:p>
    <w:p>
      <w:pPr>
        <w:pStyle w:val="12"/>
        <w:rPr>
          <w:rFonts w:ascii="仿宋_GB2312" w:eastAsia="仿宋_GB2312"/>
          <w:color w:val="auto"/>
          <w:sz w:val="28"/>
          <w:szCs w:val="28"/>
          <w:highlight w:val="none"/>
        </w:rPr>
      </w:pPr>
    </w:p>
    <w:p>
      <w:pPr>
        <w:pStyle w:val="13"/>
        <w:rPr>
          <w:rFonts w:ascii="仿宋_GB2312" w:eastAsia="仿宋_GB2312"/>
          <w:color w:val="auto"/>
          <w:sz w:val="28"/>
          <w:szCs w:val="28"/>
          <w:highlight w:val="none"/>
        </w:rPr>
      </w:pPr>
    </w:p>
    <w:p>
      <w:pPr>
        <w:rPr>
          <w:rFonts w:ascii="仿宋_GB2312" w:eastAsia="仿宋_GB2312"/>
          <w:color w:val="auto"/>
          <w:sz w:val="28"/>
          <w:szCs w:val="28"/>
          <w:highlight w:val="none"/>
        </w:rPr>
      </w:pPr>
    </w:p>
    <w:p>
      <w:pPr>
        <w:pStyle w:val="12"/>
        <w:rPr>
          <w:color w:val="auto"/>
          <w:highlight w:val="none"/>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2310765</wp:posOffset>
                </wp:positionH>
                <wp:positionV relativeFrom="paragraph">
                  <wp:posOffset>709930</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1.95pt;margin-top:55.9pt;height:0pt;width:75.5pt;z-index:251663360;mso-width-relative:page;mso-height-relative:page;" filled="f" stroked="t" coordsize="21600,21600" o:gfxdata="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OXNg6cJ/&#10;fvr26+Pnuy8/7r5/ZYus0BCwpsCNu4mnHYabmOke2mjzn4iwQ1H1eFZVHRITdPhisVwuSG9x76oe&#10;8kLE9Ep5y7LRcEwRdNenjXeOrs7HWREV9q8xUWVKvE/IRY1jQ4afLwg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qV1WXXAAAACwEAAA8AAAAAAAAAAQAgAAAAIgAAAGRycy9kb3ducmV2LnhtbFBLAQIUABQA&#10;AAAIAIdO4kC0bYq1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2336;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lang w:val="en-US" w:eastAsia="zh-CN"/>
        </w:rPr>
        <w:t xml:space="preserve">  </w: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6"/>
        <w:rPr>
          <w:color w:val="auto"/>
          <w:highlight w:val="none"/>
        </w:rPr>
      </w:pPr>
    </w:p>
    <w:p>
      <w:pPr>
        <w:pStyle w:val="4"/>
        <w:rPr>
          <w:color w:val="auto"/>
          <w:highlight w:val="none"/>
        </w:rPr>
      </w:pPr>
      <w:bookmarkStart w:id="28" w:name="_Toc88209934"/>
      <w:bookmarkStart w:id="29" w:name="_Toc7040"/>
      <w:bookmarkStart w:id="30" w:name="_Toc87616371"/>
      <w:bookmarkStart w:id="31" w:name="_Toc7303"/>
      <w:r>
        <w:rPr>
          <w:rFonts w:hint="eastAsia"/>
          <w:color w:val="auto"/>
          <w:highlight w:val="none"/>
          <w:lang w:val="en-US" w:eastAsia="zh-CN"/>
        </w:rPr>
        <w:t xml:space="preserve"> </w:t>
      </w:r>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32" w:name="_Toc24895"/>
      <w:bookmarkStart w:id="33" w:name="_Toc3789"/>
      <w:r>
        <w:rPr>
          <w:rFonts w:hint="eastAsia"/>
          <w:color w:val="auto"/>
          <w:highlight w:val="none"/>
        </w:rPr>
        <w:t>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12"/>
        <w:rPr>
          <w:rFonts w:ascii="仿宋_GB2312" w:eastAsia="仿宋_GB2312"/>
          <w:color w:val="auto"/>
          <w:sz w:val="28"/>
          <w:szCs w:val="28"/>
          <w:highlight w:val="none"/>
        </w:rPr>
      </w:pPr>
    </w:p>
    <w:p>
      <w:pPr>
        <w:pStyle w:val="13"/>
        <w:rPr>
          <w:color w:val="auto"/>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14870"/>
      <w:bookmarkStart w:id="35" w:name="_Toc4952"/>
      <w:bookmarkStart w:id="36" w:name="_Toc7118"/>
      <w:bookmarkStart w:id="37" w:name="_Toc19050"/>
      <w:bookmarkStart w:id="38" w:name="_Toc23581"/>
      <w:bookmarkStart w:id="39" w:name="_Toc7437"/>
      <w:bookmarkStart w:id="40" w:name="_Toc20594"/>
      <w:bookmarkStart w:id="41" w:name="_Toc10930"/>
      <w:bookmarkStart w:id="42" w:name="_Toc19759"/>
      <w:bookmarkStart w:id="43" w:name="_Toc3156"/>
      <w:bookmarkStart w:id="44" w:name="_Toc14552"/>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6"/>
        <w:rPr>
          <w:color w:val="auto"/>
          <w:highlight w:val="none"/>
        </w:rPr>
      </w:pPr>
    </w:p>
    <w:p>
      <w:pPr>
        <w:pStyle w:val="3"/>
        <w:rPr>
          <w:color w:val="auto"/>
          <w:highlight w:val="none"/>
        </w:rPr>
      </w:pPr>
      <w:bookmarkStart w:id="45" w:name="_Toc13898"/>
      <w:bookmarkStart w:id="46" w:name="_Toc87616378"/>
      <w:bookmarkStart w:id="47" w:name="_Toc32607"/>
      <w:bookmarkStart w:id="48" w:name="_Toc29345"/>
      <w:bookmarkStart w:id="49" w:name="_Toc30530"/>
      <w:bookmarkStart w:id="50" w:name="_Toc7831"/>
      <w:bookmarkStart w:id="51" w:name="_Toc21079"/>
      <w:bookmarkStart w:id="52" w:name="_Toc6308"/>
      <w:bookmarkStart w:id="53" w:name="_Toc12177"/>
      <w:bookmarkStart w:id="54" w:name="_Toc21840"/>
      <w:bookmarkStart w:id="55" w:name="_Toc88209941"/>
      <w:bookmarkStart w:id="56" w:name="_Toc22212"/>
      <w:bookmarkStart w:id="57" w:name="_Toc29484"/>
      <w:r>
        <w:rPr>
          <w:rFonts w:hint="eastAsia"/>
          <w:color w:val="auto"/>
          <w:highlight w:val="none"/>
          <w:lang w:val="en-US" w:eastAsia="zh-CN"/>
        </w:rPr>
        <w:t xml:space="preserve">  </w:t>
      </w:r>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r>
        <w:rPr>
          <w:rFonts w:hint="eastAsia"/>
          <w:color w:val="auto"/>
          <w:highlight w:val="none"/>
        </w:rPr>
        <w:sym w:font="Wingdings 2" w:char="0052"/>
      </w:r>
      <w:r>
        <w:rPr>
          <w:rFonts w:hint="eastAsia"/>
          <w:color w:val="auto"/>
          <w:highlight w:val="none"/>
        </w:rPr>
        <w:t>综合评分法</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本次评审采用综合评分法。</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采购人可对采购文件中商务和技术条款设置带※号条款，带※号条款为实质性条款，供应商未实质性响应其中任一条款，其响应文件都将被否决。</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2016"/>
        <w:gridCol w:w="520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w:t>
            </w:r>
            <w:r>
              <w:rPr>
                <w:rFonts w:hint="eastAsia" w:ascii="仿宋_GB2312" w:eastAsia="仿宋_GB2312"/>
                <w:color w:val="auto"/>
                <w:sz w:val="24"/>
                <w:szCs w:val="24"/>
                <w:highlight w:val="none"/>
                <w:lang w:val="en-US" w:eastAsia="zh-CN"/>
              </w:rPr>
              <w:t>6</w:t>
            </w:r>
            <w:r>
              <w:rPr>
                <w:rFonts w:hint="eastAsia" w:ascii="仿宋_GB2312" w:eastAsia="仿宋_GB2312"/>
                <w:color w:val="auto"/>
                <w:sz w:val="24"/>
                <w:szCs w:val="24"/>
                <w:highlight w:val="none"/>
                <w:lang w:eastAsia="zh-CN"/>
              </w:rPr>
              <w:t>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bottom w:val="single" w:color="auto" w:sz="4" w:space="0"/>
            </w:tcBorders>
            <w:vAlign w:val="center"/>
          </w:tcPr>
          <w:p>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right w:val="single" w:color="auto" w:sz="4" w:space="0"/>
            </w:tcBorders>
            <w:vAlign w:val="center"/>
          </w:tcPr>
          <w:p>
            <w:pPr>
              <w:adjustRightInd w:val="0"/>
              <w:snapToGrid w:val="0"/>
              <w:rPr>
                <w:rFonts w:ascii="仿宋_GB2312" w:eastAsia="仿宋_GB2312" w:hAnsiTheme="minorHAnsi" w:cstheme="minorBidi"/>
                <w:color w:val="auto"/>
                <w:kern w:val="2"/>
                <w:sz w:val="24"/>
                <w:szCs w:val="24"/>
                <w:highlight w:val="none"/>
                <w:lang w:val="en-US" w:eastAsia="zh-CN" w:bidi="ar-SA"/>
              </w:rPr>
            </w:pPr>
            <w:r>
              <w:rPr>
                <w:rFonts w:ascii="仿宋_GB2312" w:eastAsia="仿宋_GB2312"/>
                <w:color w:val="auto"/>
                <w:sz w:val="24"/>
                <w:szCs w:val="24"/>
                <w:highlight w:val="none"/>
              </w:rPr>
              <w:t>无法律法规及采购文件规定的其他无效响应内容</w:t>
            </w:r>
          </w:p>
        </w:tc>
      </w:tr>
    </w:tbl>
    <w:p>
      <w:pPr>
        <w:adjustRightInd w:val="0"/>
        <w:snapToGrid w:val="0"/>
        <w:spacing w:line="400" w:lineRule="exact"/>
        <w:jc w:val="left"/>
        <w:rPr>
          <w:rFonts w:ascii="仿宋_GB2312" w:eastAsia="仿宋_GB2312" w:hAnsiTheme="minorEastAsia"/>
          <w:color w:val="auto"/>
          <w:szCs w:val="21"/>
          <w:highlight w:val="none"/>
        </w:rPr>
      </w:pPr>
      <w:r>
        <w:rPr>
          <w:rFonts w:hint="eastAsia" w:ascii="仿宋_GB2312" w:eastAsia="仿宋_GB2312" w:hAnsiTheme="minorEastAsia"/>
          <w:color w:val="auto"/>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2.2详细评审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对通过初步评审的响应文件进行详细评审。详细评审包括商务评审、技术评审和价格评审。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8"/>
          <w:szCs w:val="28"/>
          <w:highlight w:val="none"/>
        </w:rPr>
        <w:t>2.2.1商务评审</w:t>
      </w:r>
    </w:p>
    <w:p>
      <w:pPr>
        <w:adjustRightInd w:val="0"/>
        <w:snapToGrid w:val="0"/>
        <w:spacing w:line="600" w:lineRule="exact"/>
        <w:jc w:val="left"/>
        <w:rPr>
          <w:rFonts w:hint="eastAsia" w:ascii="仿宋_GB2312" w:eastAsia="仿宋_GB2312"/>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 xml:space="preserve">4-2                 </w:t>
      </w:r>
    </w:p>
    <w:p>
      <w:pPr>
        <w:spacing w:line="600" w:lineRule="exact"/>
        <w:jc w:val="center"/>
        <w:rPr>
          <w:rFonts w:hint="eastAsia"/>
          <w:color w:val="auto"/>
          <w:highlight w:val="none"/>
        </w:rPr>
      </w:pPr>
      <w:r>
        <w:rPr>
          <w:rFonts w:hint="eastAsia" w:ascii="仿宋_GB2312" w:eastAsia="仿宋_GB2312"/>
          <w:color w:val="auto"/>
          <w:sz w:val="28"/>
          <w:szCs w:val="28"/>
          <w:highlight w:val="none"/>
        </w:rPr>
        <w:t>商务因素（</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u w:val="single"/>
          <w:lang w:val="en-US" w:eastAsia="zh-CN"/>
        </w:rPr>
        <w:t>0</w:t>
      </w:r>
      <w:r>
        <w:rPr>
          <w:rFonts w:hint="eastAsia" w:ascii="仿宋_GB2312" w:eastAsia="仿宋_GB2312"/>
          <w:color w:val="auto"/>
          <w:sz w:val="28"/>
          <w:szCs w:val="28"/>
          <w:highlight w:val="none"/>
        </w:rPr>
        <w:t>分）</w:t>
      </w:r>
    </w:p>
    <w:tbl>
      <w:tblPr>
        <w:tblStyle w:val="24"/>
        <w:tblW w:w="46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1462"/>
        <w:gridCol w:w="5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94"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927"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分项内容</w:t>
            </w:r>
          </w:p>
        </w:tc>
        <w:tc>
          <w:tcPr>
            <w:tcW w:w="3778"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3" w:hRule="atLeast"/>
          <w:jc w:val="center"/>
        </w:trPr>
        <w:tc>
          <w:tcPr>
            <w:tcW w:w="294"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cs="Times New Roman"/>
                <w:color w:val="auto"/>
                <w:sz w:val="24"/>
                <w:szCs w:val="24"/>
                <w:highlight w:val="none"/>
                <w:lang w:eastAsia="zh-CN"/>
              </w:rPr>
            </w:pPr>
            <w:r>
              <w:rPr>
                <w:rFonts w:hint="eastAsia" w:ascii="宋体" w:hAnsi="宋体" w:cs="Times New Roman"/>
                <w:color w:val="auto"/>
                <w:sz w:val="24"/>
                <w:szCs w:val="24"/>
                <w:highlight w:val="none"/>
                <w:lang w:val="en-US" w:eastAsia="zh-CN"/>
              </w:rPr>
              <w:t>1</w:t>
            </w:r>
          </w:p>
        </w:tc>
        <w:tc>
          <w:tcPr>
            <w:tcW w:w="927"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本项目负责人</w:t>
            </w:r>
          </w:p>
          <w:p>
            <w:pPr>
              <w:spacing w:line="300" w:lineRule="exact"/>
              <w:jc w:val="center"/>
              <w:rPr>
                <w:rFonts w:hint="eastAsia" w:ascii="宋体" w:hAnsi="宋体"/>
                <w:color w:val="auto"/>
                <w:sz w:val="24"/>
                <w:szCs w:val="24"/>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5分</w:t>
            </w:r>
            <w:r>
              <w:rPr>
                <w:rFonts w:hint="eastAsia" w:ascii="宋体" w:hAnsi="宋体" w:cs="宋体"/>
                <w:color w:val="auto"/>
                <w:szCs w:val="21"/>
                <w:highlight w:val="none"/>
                <w:lang w:eastAsia="zh-CN"/>
              </w:rPr>
              <w:t>）</w:t>
            </w:r>
          </w:p>
        </w:tc>
        <w:tc>
          <w:tcPr>
            <w:tcW w:w="3778" w:type="pct"/>
            <w:tcBorders>
              <w:top w:val="single" w:color="auto" w:sz="4" w:space="0"/>
              <w:left w:val="single" w:color="auto" w:sz="4" w:space="0"/>
              <w:bottom w:val="single" w:color="auto" w:sz="4" w:space="0"/>
              <w:right w:val="single" w:color="auto" w:sz="4" w:space="0"/>
            </w:tcBorders>
            <w:noWrap w:val="0"/>
            <w:vAlign w:val="top"/>
          </w:tcPr>
          <w:p>
            <w:pPr>
              <w:spacing w:line="280" w:lineRule="exact"/>
              <w:rPr>
                <w:rFonts w:hint="eastAsia" w:ascii="宋体" w:hAnsi="宋体"/>
                <w:color w:val="auto"/>
                <w:sz w:val="24"/>
                <w:szCs w:val="24"/>
                <w:highlight w:val="none"/>
              </w:rPr>
            </w:pPr>
            <w:r>
              <w:rPr>
                <w:rFonts w:hint="eastAsia" w:ascii="仿宋" w:hAnsi="仿宋" w:eastAsia="仿宋" w:cs="仿宋"/>
                <w:color w:val="auto"/>
                <w:sz w:val="24"/>
                <w:highlight w:val="none"/>
                <w:lang w:val="en-US" w:eastAsia="zh-CN"/>
              </w:rPr>
              <w:br w:type="textWrapping"/>
            </w:r>
            <w:r>
              <w:rPr>
                <w:rFonts w:hint="eastAsia" w:ascii="仿宋" w:hAnsi="仿宋" w:eastAsia="仿宋" w:cs="仿宋"/>
                <w:color w:val="auto"/>
                <w:sz w:val="24"/>
                <w:highlight w:val="none"/>
                <w:lang w:val="en-US" w:eastAsia="zh-CN"/>
              </w:rPr>
              <w:t>本项目负责人具备美术、广告、动画、多媒体、设计任意一类专业且从业满3年的，得5分。</w:t>
            </w:r>
            <w:r>
              <w:rPr>
                <w:rFonts w:hint="eastAsia" w:ascii="仿宋" w:hAnsi="仿宋" w:eastAsia="仿宋" w:cs="仿宋"/>
                <w:color w:val="auto"/>
                <w:sz w:val="24"/>
                <w:highlight w:val="none"/>
                <w:lang w:val="en-US" w:eastAsia="zh-CN"/>
              </w:rPr>
              <w:br w:type="textWrapping"/>
            </w:r>
            <w:r>
              <w:rPr>
                <w:rFonts w:hint="eastAsia" w:ascii="仿宋" w:hAnsi="仿宋" w:eastAsia="仿宋" w:cs="仿宋"/>
                <w:color w:val="auto"/>
                <w:sz w:val="24"/>
                <w:highlight w:val="none"/>
                <w:lang w:val="en-US" w:eastAsia="zh-CN"/>
              </w:rPr>
              <w:t>提供项目负责人毕业证书复印件及2020年至今负责项目合同业绩，合同业绩须体现出是负责人负责的项目方为有效业绩，同时提供自公告发布当月起近三个月在本单位交纳的社保证明(以加盖社会保险基金管理中心印章的《缴费历史明细表》或《社会保险参保人员证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5" w:hRule="atLeast"/>
          <w:jc w:val="center"/>
        </w:trPr>
        <w:tc>
          <w:tcPr>
            <w:tcW w:w="294"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eastAsia="宋体" w:cs="Times New Roman"/>
                <w:color w:val="auto"/>
                <w:sz w:val="24"/>
                <w:szCs w:val="24"/>
                <w:highlight w:val="none"/>
                <w:lang w:eastAsia="zh-CN"/>
              </w:rPr>
            </w:pPr>
            <w:r>
              <w:rPr>
                <w:rFonts w:hint="eastAsia" w:ascii="宋体" w:hAnsi="宋体" w:cs="Times New Roman"/>
                <w:color w:val="auto"/>
                <w:sz w:val="24"/>
                <w:szCs w:val="24"/>
                <w:highlight w:val="none"/>
                <w:lang w:val="en-US" w:eastAsia="zh-CN"/>
              </w:rPr>
              <w:t>2</w:t>
            </w:r>
          </w:p>
        </w:tc>
        <w:tc>
          <w:tcPr>
            <w:tcW w:w="927" w:type="pct"/>
            <w:tcBorders>
              <w:top w:val="single" w:color="auto" w:sz="4" w:space="0"/>
              <w:left w:val="single" w:color="auto" w:sz="4" w:space="0"/>
              <w:bottom w:val="single" w:color="auto" w:sz="4" w:space="0"/>
              <w:right w:val="single" w:color="auto" w:sz="4" w:space="0"/>
            </w:tcBorders>
            <w:noWrap w:val="0"/>
            <w:vAlign w:val="center"/>
          </w:tcPr>
          <w:p>
            <w:pPr>
              <w:pStyle w:val="12"/>
              <w:jc w:val="center"/>
              <w:rPr>
                <w:rFonts w:hint="eastAsia" w:ascii="宋体" w:hAnsi="宋体"/>
                <w:color w:val="auto"/>
                <w:sz w:val="24"/>
                <w:szCs w:val="24"/>
                <w:highlight w:val="none"/>
              </w:rPr>
            </w:pPr>
            <w:r>
              <w:rPr>
                <w:rFonts w:hint="eastAsia" w:ascii="宋体" w:hAnsi="宋体" w:eastAsia="宋体" w:cs="宋体"/>
                <w:color w:val="auto"/>
                <w:kern w:val="2"/>
                <w:sz w:val="21"/>
                <w:szCs w:val="21"/>
                <w:highlight w:val="none"/>
                <w:lang w:val="en-US" w:eastAsia="zh-CN" w:bidi="ar-SA"/>
              </w:rPr>
              <w:t>拟投入本项目团队服务人员（不含项目负责人）（10分）</w:t>
            </w:r>
          </w:p>
        </w:tc>
        <w:tc>
          <w:tcPr>
            <w:tcW w:w="3778" w:type="pct"/>
            <w:tcBorders>
              <w:top w:val="single" w:color="auto" w:sz="4" w:space="0"/>
              <w:left w:val="single" w:color="auto" w:sz="4" w:space="0"/>
              <w:bottom w:val="single" w:color="auto" w:sz="4" w:space="0"/>
              <w:right w:val="single" w:color="auto" w:sz="4" w:space="0"/>
            </w:tcBorders>
            <w:noWrap w:val="0"/>
            <w:vAlign w:val="top"/>
          </w:tcPr>
          <w:p>
            <w:pPr>
              <w:spacing w:line="28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br w:type="textWrapping"/>
            </w:r>
            <w:r>
              <w:rPr>
                <w:rFonts w:hint="eastAsia" w:ascii="仿宋" w:hAnsi="仿宋" w:eastAsia="仿宋" w:cs="仿宋"/>
                <w:color w:val="auto"/>
                <w:sz w:val="24"/>
                <w:highlight w:val="none"/>
                <w:lang w:val="en-US" w:eastAsia="zh-CN"/>
              </w:rPr>
              <w:t>本项目配备团队服务人员须为美术、广告、动画、多媒体、设计任意一类专业，每提供1位成员，得1分，本项最多得10分。</w:t>
            </w:r>
          </w:p>
          <w:p>
            <w:pPr>
              <w:spacing w:line="280" w:lineRule="exact"/>
              <w:rPr>
                <w:rFonts w:hint="eastAsia" w:ascii="宋体" w:hAnsi="宋体"/>
                <w:color w:val="auto"/>
                <w:sz w:val="24"/>
                <w:szCs w:val="24"/>
                <w:highlight w:val="none"/>
              </w:rPr>
            </w:pPr>
            <w:r>
              <w:rPr>
                <w:rFonts w:hint="eastAsia" w:ascii="仿宋" w:hAnsi="仿宋" w:eastAsia="仿宋" w:cs="仿宋"/>
                <w:color w:val="auto"/>
                <w:sz w:val="24"/>
                <w:highlight w:val="none"/>
                <w:lang w:val="en-US" w:eastAsia="zh-CN"/>
              </w:rPr>
              <w:t>提供团队人员毕业证书复印件及自公告发布当月起在本单位近三个月社保记录，加盖单位公章（社保记录以加盖社会保险基金管理中心印章的《缴费历史明细表》或《社会保险参保人员证明》为准）。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5" w:hRule="atLeast"/>
          <w:jc w:val="center"/>
        </w:trPr>
        <w:tc>
          <w:tcPr>
            <w:tcW w:w="294"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s="Times New Roman"/>
                <w:color w:val="auto"/>
                <w:sz w:val="24"/>
                <w:szCs w:val="24"/>
                <w:highlight w:val="none"/>
                <w:lang w:val="en-US" w:eastAsia="zh-CN"/>
              </w:rPr>
            </w:pPr>
            <w:r>
              <w:rPr>
                <w:rFonts w:hint="eastAsia" w:ascii="宋体" w:hAnsi="宋体" w:cs="Times New Roman"/>
                <w:color w:val="auto"/>
                <w:sz w:val="24"/>
                <w:szCs w:val="24"/>
                <w:highlight w:val="none"/>
                <w:lang w:val="en-US" w:eastAsia="zh-CN"/>
              </w:rPr>
              <w:t>3</w:t>
            </w:r>
          </w:p>
        </w:tc>
        <w:tc>
          <w:tcPr>
            <w:tcW w:w="927"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color w:val="auto"/>
                <w:sz w:val="24"/>
                <w:szCs w:val="24"/>
                <w:highlight w:val="none"/>
              </w:rPr>
            </w:pPr>
            <w:r>
              <w:rPr>
                <w:rFonts w:hint="eastAsia" w:ascii="宋体" w:hAnsi="宋体" w:cs="宋体"/>
                <w:color w:val="auto"/>
                <w:szCs w:val="21"/>
                <w:highlight w:val="none"/>
                <w:lang w:val="en-US" w:eastAsia="zh-CN"/>
              </w:rPr>
              <w:t>项目业绩</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5分</w:t>
            </w:r>
            <w:r>
              <w:rPr>
                <w:rFonts w:hint="eastAsia" w:ascii="宋体" w:hAnsi="宋体" w:cs="宋体"/>
                <w:color w:val="auto"/>
                <w:szCs w:val="21"/>
                <w:highlight w:val="none"/>
                <w:lang w:eastAsia="zh-CN"/>
              </w:rPr>
              <w:t>）</w:t>
            </w:r>
          </w:p>
        </w:tc>
        <w:tc>
          <w:tcPr>
            <w:tcW w:w="3778" w:type="pct"/>
            <w:tcBorders>
              <w:top w:val="single" w:color="auto" w:sz="4" w:space="0"/>
              <w:left w:val="single" w:color="auto" w:sz="4" w:space="0"/>
              <w:bottom w:val="single" w:color="auto" w:sz="4" w:space="0"/>
              <w:right w:val="single" w:color="auto" w:sz="4" w:space="0"/>
            </w:tcBorders>
            <w:noWrap w:val="0"/>
            <w:vAlign w:val="top"/>
          </w:tcPr>
          <w:p>
            <w:pPr>
              <w:spacing w:line="280" w:lineRule="exact"/>
              <w:rPr>
                <w:rFonts w:hint="eastAsia" w:ascii="宋体" w:hAnsi="宋体"/>
                <w:color w:val="auto"/>
                <w:sz w:val="24"/>
                <w:szCs w:val="24"/>
                <w:highlight w:val="none"/>
                <w:lang w:eastAsia="zh-CN"/>
              </w:rPr>
            </w:pPr>
            <w:r>
              <w:rPr>
                <w:rFonts w:hint="eastAsia" w:ascii="宋体" w:hAnsi="宋体" w:cs="宋体"/>
                <w:color w:val="auto"/>
                <w:szCs w:val="21"/>
                <w:highlight w:val="none"/>
              </w:rPr>
              <w:br w:type="textWrapping"/>
            </w:r>
            <w:r>
              <w:rPr>
                <w:rFonts w:hint="eastAsia" w:ascii="仿宋" w:hAnsi="仿宋" w:eastAsia="仿宋" w:cs="仿宋"/>
                <w:color w:val="auto"/>
                <w:sz w:val="24"/>
                <w:szCs w:val="24"/>
                <w:highlight w:val="none"/>
                <w:lang w:val="en-US" w:eastAsia="zh-CN"/>
              </w:rPr>
              <w:t>2020年1月1日至今，供应商在满足资格条件一项业绩基础上，每具有一项单项平面设计制作项目业绩得1分，本项最高得5分（提供合同复印件证明，包括但不限于项目名称、金额及实施内容、合同盖章、签订日期，加盖单位公章）。</w:t>
            </w:r>
          </w:p>
        </w:tc>
      </w:tr>
    </w:tbl>
    <w:p>
      <w:pPr>
        <w:spacing w:line="600" w:lineRule="exact"/>
        <w:jc w:val="center"/>
        <w:rPr>
          <w:rFonts w:hint="eastAsia"/>
          <w:color w:val="auto"/>
          <w:highlight w:val="none"/>
        </w:rPr>
      </w:pPr>
      <w:r>
        <w:rPr>
          <w:rFonts w:hint="eastAsia" w:ascii="仿宋_GB2312" w:eastAsia="仿宋_GB2312"/>
          <w:color w:val="auto"/>
          <w:sz w:val="28"/>
          <w:szCs w:val="28"/>
          <w:highlight w:val="none"/>
        </w:rPr>
        <w:t>商务评审因素（</w:t>
      </w:r>
      <w:r>
        <w:rPr>
          <w:rFonts w:hint="eastAsia" w:ascii="仿宋_GB2312" w:eastAsia="仿宋_GB2312"/>
          <w:color w:val="auto"/>
          <w:sz w:val="28"/>
          <w:szCs w:val="28"/>
          <w:highlight w:val="none"/>
          <w:u w:val="single"/>
          <w:lang w:val="en-US" w:eastAsia="zh-CN"/>
        </w:rPr>
        <w:t>40</w:t>
      </w:r>
      <w:r>
        <w:rPr>
          <w:rFonts w:hint="eastAsia" w:ascii="仿宋_GB2312" w:eastAsia="仿宋_GB2312"/>
          <w:color w:val="auto"/>
          <w:sz w:val="28"/>
          <w:szCs w:val="28"/>
          <w:highlight w:val="none"/>
        </w:rPr>
        <w:t>分）</w:t>
      </w:r>
    </w:p>
    <w:tbl>
      <w:tblPr>
        <w:tblStyle w:val="24"/>
        <w:tblW w:w="46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1462"/>
        <w:gridCol w:w="5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93"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序号</w:t>
            </w:r>
          </w:p>
        </w:tc>
        <w:tc>
          <w:tcPr>
            <w:tcW w:w="927"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分项内容</w:t>
            </w:r>
          </w:p>
        </w:tc>
        <w:tc>
          <w:tcPr>
            <w:tcW w:w="3779"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8" w:hRule="atLeast"/>
          <w:jc w:val="center"/>
        </w:trPr>
        <w:tc>
          <w:tcPr>
            <w:tcW w:w="293" w:type="pct"/>
            <w:vMerge w:val="restart"/>
            <w:tcBorders>
              <w:top w:val="single" w:color="auto" w:sz="4" w:space="0"/>
              <w:left w:val="single" w:color="auto" w:sz="4" w:space="0"/>
              <w:right w:val="single" w:color="auto" w:sz="4" w:space="0"/>
            </w:tcBorders>
            <w:noWrap w:val="0"/>
            <w:vAlign w:val="center"/>
          </w:tcPr>
          <w:p>
            <w:pPr>
              <w:spacing w:line="300" w:lineRule="exact"/>
              <w:jc w:val="center"/>
              <w:rPr>
                <w:rFonts w:hint="eastAsia" w:ascii="宋体" w:hAnsi="宋体" w:eastAsia="宋体" w:cs="Times New Roman"/>
                <w:color w:val="auto"/>
                <w:sz w:val="24"/>
                <w:szCs w:val="24"/>
                <w:highlight w:val="none"/>
                <w:lang w:eastAsia="zh-CN"/>
              </w:rPr>
            </w:pPr>
            <w:r>
              <w:rPr>
                <w:rFonts w:hint="eastAsia" w:ascii="宋体" w:hAnsi="宋体" w:cs="Times New Roman"/>
                <w:color w:val="auto"/>
                <w:sz w:val="24"/>
                <w:szCs w:val="24"/>
                <w:highlight w:val="none"/>
                <w:lang w:val="en-US" w:eastAsia="zh-CN"/>
              </w:rPr>
              <w:t>1</w:t>
            </w:r>
          </w:p>
        </w:tc>
        <w:tc>
          <w:tcPr>
            <w:tcW w:w="927" w:type="pct"/>
            <w:vMerge w:val="restart"/>
            <w:tcBorders>
              <w:top w:val="single" w:color="auto" w:sz="4" w:space="0"/>
              <w:left w:val="single" w:color="auto" w:sz="4" w:space="0"/>
              <w:right w:val="single" w:color="auto" w:sz="4" w:space="0"/>
            </w:tcBorders>
            <w:noWrap w:val="0"/>
            <w:vAlign w:val="center"/>
          </w:tcPr>
          <w:p>
            <w:pPr>
              <w:spacing w:line="300" w:lineRule="exact"/>
              <w:jc w:val="center"/>
              <w:rPr>
                <w:rFonts w:hint="eastAsia" w:ascii="宋体" w:hAnsi="宋体"/>
                <w:color w:val="auto"/>
                <w:sz w:val="24"/>
                <w:szCs w:val="24"/>
                <w:highlight w:val="none"/>
              </w:rPr>
            </w:pPr>
            <w:r>
              <w:rPr>
                <w:rFonts w:hint="eastAsia" w:ascii="宋体" w:hAnsi="宋体" w:cs="宋体"/>
                <w:color w:val="auto"/>
                <w:szCs w:val="21"/>
                <w:highlight w:val="none"/>
                <w:lang w:val="en-US" w:eastAsia="zh-CN"/>
              </w:rPr>
              <w:t>设计方案</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30分</w:t>
            </w:r>
            <w:r>
              <w:rPr>
                <w:rFonts w:hint="eastAsia" w:ascii="宋体" w:hAnsi="宋体" w:cs="宋体"/>
                <w:color w:val="auto"/>
                <w:szCs w:val="21"/>
                <w:highlight w:val="none"/>
                <w:lang w:eastAsia="zh-CN"/>
              </w:rPr>
              <w:t>）</w:t>
            </w:r>
          </w:p>
        </w:tc>
        <w:tc>
          <w:tcPr>
            <w:tcW w:w="3779" w:type="pct"/>
            <w:tcBorders>
              <w:top w:val="single" w:color="auto" w:sz="4" w:space="0"/>
              <w:left w:val="single" w:color="auto" w:sz="4" w:space="0"/>
              <w:bottom w:val="single" w:color="auto" w:sz="4" w:space="0"/>
              <w:right w:val="single" w:color="auto" w:sz="4" w:space="0"/>
            </w:tcBorders>
            <w:noWrap w:val="0"/>
            <w:vAlign w:val="top"/>
          </w:tcPr>
          <w:p>
            <w:pPr>
              <w:pStyle w:val="2"/>
              <w:adjustRightInd w:val="0"/>
              <w:snapToGrid w:val="0"/>
              <w:ind w:firstLine="0" w:firstLineChars="0"/>
              <w:rPr>
                <w:rFonts w:hint="eastAsia" w:ascii="宋体" w:hAnsi="宋体"/>
                <w:color w:val="auto"/>
                <w:sz w:val="24"/>
                <w:szCs w:val="24"/>
                <w:highlight w:val="none"/>
              </w:rPr>
            </w:pPr>
            <w:r>
              <w:rPr>
                <w:rFonts w:hint="eastAsia" w:ascii="仿宋" w:hAnsi="仿宋" w:eastAsia="仿宋" w:cs="仿宋"/>
                <w:color w:val="auto"/>
                <w:sz w:val="24"/>
                <w:highlight w:val="none"/>
                <w:lang w:val="en-US" w:eastAsia="zh-CN"/>
              </w:rPr>
              <w:t xml:space="preserve">党建类：设计的表现力，以平面设计的形式，选择采购内容此类工作任意三个项目，以创意平面设计图的形式展示。优得10分，良得5分，一般得2分，其余情况不得分，本项最高得10分。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5" w:hRule="atLeast"/>
          <w:jc w:val="center"/>
        </w:trPr>
        <w:tc>
          <w:tcPr>
            <w:tcW w:w="293" w:type="pct"/>
            <w:vMerge w:val="continue"/>
            <w:tcBorders>
              <w:left w:val="single" w:color="auto" w:sz="4" w:space="0"/>
              <w:right w:val="single" w:color="auto" w:sz="4" w:space="0"/>
            </w:tcBorders>
            <w:noWrap w:val="0"/>
            <w:vAlign w:val="center"/>
          </w:tcPr>
          <w:p>
            <w:pPr>
              <w:spacing w:line="300" w:lineRule="exact"/>
              <w:jc w:val="center"/>
              <w:rPr>
                <w:rFonts w:hint="eastAsia" w:ascii="宋体" w:hAnsi="宋体" w:eastAsia="宋体" w:cs="Times New Roman"/>
                <w:color w:val="auto"/>
                <w:sz w:val="24"/>
                <w:szCs w:val="24"/>
                <w:highlight w:val="none"/>
                <w:lang w:eastAsia="zh-CN"/>
              </w:rPr>
            </w:pPr>
          </w:p>
        </w:tc>
        <w:tc>
          <w:tcPr>
            <w:tcW w:w="927" w:type="pct"/>
            <w:vMerge w:val="continue"/>
            <w:tcBorders>
              <w:left w:val="single" w:color="auto" w:sz="4" w:space="0"/>
              <w:right w:val="single" w:color="auto" w:sz="4" w:space="0"/>
            </w:tcBorders>
            <w:noWrap w:val="0"/>
            <w:vAlign w:val="center"/>
          </w:tcPr>
          <w:p>
            <w:pPr>
              <w:spacing w:line="300" w:lineRule="exact"/>
              <w:jc w:val="center"/>
              <w:rPr>
                <w:rFonts w:hint="eastAsia" w:ascii="宋体" w:hAnsi="宋体"/>
                <w:color w:val="auto"/>
                <w:sz w:val="24"/>
                <w:szCs w:val="24"/>
                <w:highlight w:val="none"/>
              </w:rPr>
            </w:pPr>
          </w:p>
        </w:tc>
        <w:tc>
          <w:tcPr>
            <w:tcW w:w="3779" w:type="pct"/>
            <w:tcBorders>
              <w:top w:val="single" w:color="auto" w:sz="4" w:space="0"/>
              <w:left w:val="single" w:color="auto" w:sz="4" w:space="0"/>
              <w:bottom w:val="single" w:color="auto" w:sz="4" w:space="0"/>
              <w:right w:val="single" w:color="auto" w:sz="4" w:space="0"/>
            </w:tcBorders>
            <w:noWrap w:val="0"/>
            <w:vAlign w:val="top"/>
          </w:tcPr>
          <w:p>
            <w:pPr>
              <w:pStyle w:val="2"/>
              <w:adjustRightInd w:val="0"/>
              <w:snapToGrid w:val="0"/>
              <w:ind w:firstLine="0" w:firstLineChars="0"/>
              <w:rPr>
                <w:rFonts w:hint="eastAsia" w:ascii="宋体" w:hAnsi="宋体"/>
                <w:color w:val="auto"/>
                <w:sz w:val="24"/>
                <w:szCs w:val="24"/>
                <w:highlight w:val="none"/>
              </w:rPr>
            </w:pPr>
            <w:r>
              <w:rPr>
                <w:rFonts w:hint="eastAsia" w:ascii="仿宋" w:hAnsi="仿宋" w:eastAsia="仿宋" w:cs="仿宋"/>
                <w:color w:val="auto"/>
                <w:sz w:val="24"/>
                <w:highlight w:val="none"/>
                <w:lang w:val="en-US" w:eastAsia="zh-CN"/>
              </w:rPr>
              <w:t xml:space="preserve">企业文化类：设计整合强力，结合企业的属性及品牌基因。以平面设计的形式，选择采购内容此类任意工作三个项目，以创意平面设计图的形式展示。优得10分，良得5分，一般得2分，其余情况不得分，本项最高得10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0" w:hRule="atLeast"/>
          <w:jc w:val="center"/>
        </w:trPr>
        <w:tc>
          <w:tcPr>
            <w:tcW w:w="293" w:type="pct"/>
            <w:vMerge w:val="continue"/>
            <w:tcBorders>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s="Times New Roman"/>
                <w:color w:val="auto"/>
                <w:sz w:val="24"/>
                <w:szCs w:val="24"/>
                <w:highlight w:val="none"/>
                <w:lang w:val="en-US" w:eastAsia="zh-CN"/>
              </w:rPr>
            </w:pPr>
          </w:p>
        </w:tc>
        <w:tc>
          <w:tcPr>
            <w:tcW w:w="927" w:type="pct"/>
            <w:vMerge w:val="continue"/>
            <w:tcBorders>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sz w:val="24"/>
                <w:szCs w:val="24"/>
                <w:highlight w:val="none"/>
              </w:rPr>
            </w:pPr>
          </w:p>
        </w:tc>
        <w:tc>
          <w:tcPr>
            <w:tcW w:w="3779" w:type="pct"/>
            <w:tcBorders>
              <w:top w:val="single" w:color="auto" w:sz="4" w:space="0"/>
              <w:left w:val="single" w:color="auto" w:sz="4" w:space="0"/>
              <w:bottom w:val="single" w:color="auto" w:sz="4" w:space="0"/>
              <w:right w:val="single" w:color="auto" w:sz="4" w:space="0"/>
            </w:tcBorders>
            <w:noWrap w:val="0"/>
            <w:vAlign w:val="top"/>
          </w:tcPr>
          <w:p>
            <w:pPr>
              <w:pStyle w:val="2"/>
              <w:adjustRightInd w:val="0"/>
              <w:snapToGrid w:val="0"/>
              <w:ind w:firstLine="0" w:firstLineChars="0"/>
              <w:rPr>
                <w:rFonts w:hint="eastAsia" w:ascii="宋体" w:hAnsi="宋体"/>
                <w:color w:val="auto"/>
                <w:sz w:val="24"/>
                <w:szCs w:val="24"/>
                <w:highlight w:val="none"/>
                <w:lang w:eastAsia="zh-CN"/>
              </w:rPr>
            </w:pPr>
            <w:r>
              <w:rPr>
                <w:rFonts w:hint="eastAsia" w:ascii="仿宋" w:hAnsi="仿宋" w:eastAsia="仿宋" w:cs="仿宋"/>
                <w:color w:val="auto"/>
                <w:sz w:val="24"/>
                <w:highlight w:val="none"/>
                <w:lang w:val="en-US" w:eastAsia="zh-CN"/>
              </w:rPr>
              <w:t>制作类：制作工艺运用能力，以平面分解示意图的形式，对所设计的产品制作工艺进行专业的工艺生产示意，并加以文字说明。优得10分，良得5分，一般得2分，其余情况不得分，本项最高得10分。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5" w:hRule="atLeast"/>
          <w:jc w:val="center"/>
        </w:trPr>
        <w:tc>
          <w:tcPr>
            <w:tcW w:w="29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w:t>
            </w:r>
          </w:p>
        </w:tc>
        <w:tc>
          <w:tcPr>
            <w:tcW w:w="927"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宋体" w:hAnsi="宋体"/>
                <w:color w:val="auto"/>
                <w:sz w:val="24"/>
                <w:szCs w:val="24"/>
                <w:highlight w:val="none"/>
              </w:rPr>
            </w:pPr>
            <w:r>
              <w:rPr>
                <w:rFonts w:hint="eastAsia" w:ascii="宋体" w:hAnsi="宋体" w:cs="宋体"/>
                <w:color w:val="auto"/>
                <w:szCs w:val="21"/>
                <w:highlight w:val="none"/>
                <w:lang w:val="en-US" w:eastAsia="zh-CN"/>
              </w:rPr>
              <w:t>获奖情况</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10分</w:t>
            </w:r>
            <w:r>
              <w:rPr>
                <w:rFonts w:hint="eastAsia" w:ascii="宋体" w:hAnsi="宋体" w:cs="宋体"/>
                <w:color w:val="auto"/>
                <w:szCs w:val="21"/>
                <w:highlight w:val="none"/>
                <w:lang w:eastAsia="zh-CN"/>
              </w:rPr>
              <w:t>）</w:t>
            </w:r>
          </w:p>
        </w:tc>
        <w:tc>
          <w:tcPr>
            <w:tcW w:w="3779" w:type="pct"/>
            <w:tcBorders>
              <w:top w:val="single" w:color="auto" w:sz="4" w:space="0"/>
              <w:left w:val="single" w:color="auto" w:sz="4" w:space="0"/>
              <w:bottom w:val="single" w:color="auto" w:sz="4" w:space="0"/>
              <w:right w:val="single" w:color="auto" w:sz="4" w:space="0"/>
            </w:tcBorders>
            <w:noWrap w:val="0"/>
            <w:vAlign w:val="top"/>
          </w:tcPr>
          <w:p>
            <w:pPr>
              <w:spacing w:line="28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自2018年1月1日至今（以合同签订时间为准）平面设计制作业绩中，获得市级荣誉奖项的，每个得1分；获得省级荣誉奖项的，每个得2分；获得国家级荣誉的，每个得5分，本项最多得10分。未获得市级及以上荣誉奖项的不计分。</w:t>
            </w:r>
          </w:p>
          <w:p>
            <w:pPr>
              <w:adjustRightInd w:val="0"/>
              <w:snapToGrid w:val="0"/>
              <w:rPr>
                <w:rFonts w:hint="eastAsia" w:ascii="宋体" w:hAnsi="宋体" w:eastAsia="宋体" w:cs="Times New Roman"/>
                <w:color w:val="auto"/>
                <w:sz w:val="24"/>
                <w:szCs w:val="24"/>
                <w:highlight w:val="none"/>
              </w:rPr>
            </w:pPr>
            <w:r>
              <w:rPr>
                <w:rFonts w:hint="eastAsia" w:ascii="仿宋" w:hAnsi="仿宋" w:eastAsia="仿宋" w:cs="仿宋"/>
                <w:color w:val="auto"/>
                <w:sz w:val="24"/>
                <w:highlight w:val="none"/>
                <w:lang w:val="en-US" w:eastAsia="zh-CN"/>
              </w:rPr>
              <w:t>提供相关业绩复印件（包括但不限于签订时间、项目内容）、荣誉奖项材料，加盖单位公章，同一个项目按最高奖项计，</w:t>
            </w:r>
            <w:r>
              <w:rPr>
                <w:rFonts w:hint="eastAsia" w:ascii="仿宋" w:hAnsi="仿宋" w:eastAsia="仿宋" w:cs="仿宋"/>
                <w:color w:val="auto"/>
                <w:sz w:val="24"/>
                <w:highlight w:val="none"/>
                <w:lang w:val="zh-CN" w:eastAsia="zh-CN"/>
              </w:rPr>
              <w:t>时间以证书颁发时间为准。</w:t>
            </w:r>
          </w:p>
        </w:tc>
      </w:tr>
    </w:tbl>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2.2.3.2响应文件存在 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2.2.4 价格评审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 xml:space="preserve">4-4        </w:t>
      </w:r>
      <w:r>
        <w:rPr>
          <w:rFonts w:hint="eastAsia" w:ascii="仿宋_GB2312" w:eastAsia="仿宋_GB2312"/>
          <w:color w:val="auto"/>
          <w:sz w:val="28"/>
          <w:szCs w:val="28"/>
          <w:highlight w:val="none"/>
          <w:lang w:val="en-US" w:eastAsia="zh-CN"/>
        </w:rPr>
        <w:t>价格</w:t>
      </w:r>
      <w:r>
        <w:rPr>
          <w:rFonts w:hint="eastAsia" w:ascii="仿宋_GB2312" w:eastAsia="仿宋_GB2312"/>
          <w:color w:val="auto"/>
          <w:sz w:val="28"/>
          <w:szCs w:val="28"/>
          <w:highlight w:val="none"/>
        </w:rPr>
        <w:t>评审因素（</w:t>
      </w:r>
      <w:r>
        <w:rPr>
          <w:rFonts w:hint="eastAsia" w:ascii="仿宋_GB2312" w:eastAsia="仿宋_GB2312"/>
          <w:color w:val="auto"/>
          <w:sz w:val="28"/>
          <w:szCs w:val="28"/>
          <w:highlight w:val="none"/>
          <w:u w:val="single"/>
          <w:lang w:val="en-US" w:eastAsia="zh-CN"/>
        </w:rPr>
        <w:t>40</w:t>
      </w:r>
      <w:r>
        <w:rPr>
          <w:rFonts w:hint="eastAsia" w:ascii="仿宋_GB2312" w:eastAsia="仿宋_GB2312"/>
          <w:color w:val="auto"/>
          <w:sz w:val="28"/>
          <w:szCs w:val="28"/>
          <w:highlight w:val="none"/>
        </w:rPr>
        <w:t>分） 价格折算分值的办法</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722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7683"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规则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1</w:t>
            </w:r>
          </w:p>
        </w:tc>
        <w:tc>
          <w:tcPr>
            <w:tcW w:w="7683"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通过初审的合格供应商进入评审基准价计算程序</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6"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w:t>
            </w:r>
          </w:p>
        </w:tc>
        <w:tc>
          <w:tcPr>
            <w:tcW w:w="7683" w:type="dxa"/>
            <w:tcBorders>
              <w:top w:val="single" w:color="auto" w:sz="4" w:space="0"/>
              <w:bottom w:val="single" w:color="auto" w:sz="4" w:space="0"/>
            </w:tcBorders>
            <w:vAlign w:val="center"/>
          </w:tcPr>
          <w:p>
            <w:pPr>
              <w:adjustRightInd w:val="0"/>
              <w:snapToGrid w:val="0"/>
              <w:ind w:left="240" w:hanging="240" w:hangingChars="10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确定基准价</w:t>
            </w:r>
          </w:p>
          <w:p>
            <w:pPr>
              <w:adjustRightInd w:val="0"/>
              <w:snapToGrid w:val="0"/>
              <w:ind w:left="240" w:hanging="240" w:hangingChars="10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color w:val="auto"/>
                <w:sz w:val="24"/>
                <w:szCs w:val="24"/>
                <w:highlight w:val="none"/>
              </w:rPr>
              <w:t>当</w:t>
            </w:r>
            <w:r>
              <w:rPr>
                <w:rFonts w:ascii="仿宋_GB2312" w:eastAsia="仿宋_GB2312"/>
                <w:color w:val="auto"/>
                <w:sz w:val="24"/>
                <w:szCs w:val="24"/>
                <w:highlight w:val="none"/>
              </w:rPr>
              <w:t>合格供应商的数量＜</w:t>
            </w:r>
            <w:r>
              <w:rPr>
                <w:rFonts w:hint="eastAsia" w:ascii="仿宋_GB2312" w:eastAsia="仿宋_GB2312"/>
                <w:color w:val="auto"/>
                <w:sz w:val="24"/>
                <w:szCs w:val="24"/>
                <w:highlight w:val="none"/>
              </w:rPr>
              <w:t>5家时，所有合格供应商报价的算术平均值作为基准价；当合格供应商的数量≥5家时，扣除一个最高报价和一个最低报价后的算术平均值作为基准价</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tblHeader/>
        </w:trPr>
        <w:tc>
          <w:tcPr>
            <w:tcW w:w="1356"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3</w:t>
            </w:r>
          </w:p>
        </w:tc>
        <w:tc>
          <w:tcPr>
            <w:tcW w:w="7683"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合格</w:t>
            </w:r>
            <w:r>
              <w:rPr>
                <w:rFonts w:hint="eastAsia" w:ascii="仿宋_GB2312" w:eastAsia="仿宋_GB2312"/>
                <w:color w:val="auto"/>
                <w:sz w:val="24"/>
                <w:szCs w:val="24"/>
                <w:highlight w:val="none"/>
              </w:rPr>
              <w:t>供应商的报价与基准价相比，每高于基准价1%扣</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u w:val="single"/>
                <w:lang w:val="en-US" w:eastAsia="zh-CN"/>
              </w:rPr>
              <w:t>1</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rPr>
              <w:t xml:space="preserve">分，每低于基准价1%扣 </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u w:val="single"/>
                <w:lang w:val="en-US" w:eastAsia="zh-CN"/>
              </w:rPr>
              <w:t>0.8</w:t>
            </w:r>
            <w:r>
              <w:rPr>
                <w:rFonts w:hint="eastAsia" w:ascii="仿宋_GB2312" w:eastAsia="仿宋_GB2312"/>
                <w:color w:val="auto"/>
                <w:sz w:val="24"/>
                <w:szCs w:val="24"/>
                <w:highlight w:val="none"/>
                <w:u w:val="single"/>
              </w:rPr>
              <w:t xml:space="preserve">  </w:t>
            </w:r>
            <w:r>
              <w:rPr>
                <w:rFonts w:hint="eastAsia" w:ascii="仿宋_GB2312" w:eastAsia="仿宋_GB2312"/>
                <w:color w:val="auto"/>
                <w:sz w:val="24"/>
                <w:szCs w:val="24"/>
                <w:highlight w:val="none"/>
              </w:rPr>
              <w:t>分，</w:t>
            </w:r>
            <w:r>
              <w:rPr>
                <w:rFonts w:hint="eastAsia" w:ascii="仿宋_GB2312" w:eastAsia="仿宋_GB2312"/>
                <w:color w:val="auto"/>
                <w:sz w:val="24"/>
                <w:szCs w:val="24"/>
                <w:highlight w:val="none"/>
                <w:lang w:val="en-US" w:eastAsia="zh-CN"/>
              </w:rPr>
              <w:t>不足1%按比例扣分，</w:t>
            </w:r>
            <w:r>
              <w:rPr>
                <w:rFonts w:hint="eastAsia" w:ascii="仿宋_GB2312" w:eastAsia="仿宋_GB2312"/>
                <w:color w:val="auto"/>
                <w:sz w:val="24"/>
                <w:szCs w:val="24"/>
                <w:highlight w:val="none"/>
              </w:rPr>
              <w:t>按插入法进行计算。</w:t>
            </w:r>
          </w:p>
        </w:tc>
      </w:tr>
    </w:tbl>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Cs w:val="21"/>
          <w:highlight w:val="none"/>
        </w:rPr>
        <w:t>说明：供应商有多轮报价的，按最终报价计算。</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 评审结果</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计算供应商综合得分。</w:t>
      </w:r>
    </w:p>
    <w:p>
      <w:pPr>
        <w:adjustRightInd w:val="0"/>
        <w:snapToGrid w:val="0"/>
        <w:spacing w:line="600" w:lineRule="exact"/>
        <w:ind w:left="1672" w:leftChars="263" w:hanging="1120" w:hangingChars="40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评审得分=商务分×商务部分权重+技术分×技术部分权重+价格分×价格部分权重</w:t>
      </w:r>
    </w:p>
    <w:p>
      <w:pPr>
        <w:adjustRightInd w:val="0"/>
        <w:snapToGrid w:val="0"/>
        <w:spacing w:line="600" w:lineRule="exact"/>
        <w:jc w:val="left"/>
        <w:rPr>
          <w:color w:val="auto"/>
          <w:highlight w:val="none"/>
        </w:rPr>
      </w:pPr>
      <w:r>
        <w:rPr>
          <w:rFonts w:hint="eastAsia" w:ascii="仿宋_GB2312" w:eastAsia="仿宋_GB2312" w:hAnsiTheme="minorEastAsia"/>
          <w:color w:val="auto"/>
          <w:sz w:val="28"/>
          <w:szCs w:val="28"/>
          <w:highlight w:val="none"/>
        </w:rPr>
        <w:t>综合得分最高的为排名第一的候选成交供应商；如综合得分相同，可依照</w:t>
      </w:r>
      <w:r>
        <w:rPr>
          <w:rFonts w:hint="eastAsia" w:ascii="仿宋_GB2312" w:eastAsia="仿宋_GB2312" w:hAnsiTheme="minorEastAsia"/>
          <w:color w:val="auto"/>
          <w:sz w:val="28"/>
          <w:szCs w:val="28"/>
          <w:highlight w:val="none"/>
        </w:rPr>
        <w:sym w:font="Wingdings 2" w:char="0052"/>
      </w:r>
      <w:r>
        <w:rPr>
          <w:rFonts w:hint="eastAsia" w:ascii="仿宋_GB2312" w:eastAsia="仿宋_GB2312" w:hAnsiTheme="minorEastAsia"/>
          <w:color w:val="auto"/>
          <w:sz w:val="28"/>
          <w:szCs w:val="28"/>
          <w:highlight w:val="none"/>
        </w:rPr>
        <w:t xml:space="preserve">报价  </w:t>
      </w:r>
      <w:r>
        <w:rPr>
          <w:rFonts w:hint="eastAsia" w:ascii="仿宋_GB2312" w:eastAsia="仿宋_GB2312" w:hAnsiTheme="minorEastAsia"/>
          <w:color w:val="auto"/>
          <w:sz w:val="28"/>
          <w:szCs w:val="28"/>
          <w:highlight w:val="none"/>
        </w:rPr>
        <w:sym w:font="Wingdings 2" w:char="0052"/>
      </w:r>
      <w:r>
        <w:rPr>
          <w:rFonts w:hint="eastAsia" w:ascii="仿宋_GB2312" w:eastAsia="仿宋_GB2312" w:hAnsiTheme="minorEastAsia"/>
          <w:color w:val="auto"/>
          <w:sz w:val="28"/>
          <w:szCs w:val="28"/>
          <w:highlight w:val="none"/>
        </w:rPr>
        <w:t xml:space="preserve">业绩   </w:t>
      </w:r>
      <w:r>
        <w:rPr>
          <w:rFonts w:hint="eastAsia" w:ascii="仿宋_GB2312" w:eastAsia="仿宋_GB2312" w:hAnsiTheme="minorEastAsia"/>
          <w:color w:val="auto"/>
          <w:sz w:val="28"/>
          <w:szCs w:val="28"/>
          <w:highlight w:val="none"/>
        </w:rPr>
        <w:sym w:font="Wingdings 2" w:char="00A3"/>
      </w:r>
      <w:r>
        <w:rPr>
          <w:rFonts w:hint="eastAsia" w:ascii="仿宋_GB2312" w:eastAsia="仿宋_GB2312" w:hAnsiTheme="minorEastAsia"/>
          <w:color w:val="auto"/>
          <w:sz w:val="28"/>
          <w:szCs w:val="28"/>
          <w:highlight w:val="none"/>
        </w:rPr>
        <w:t>其他</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u w:val="single"/>
          <w:lang w:val="en-US" w:eastAsia="zh-CN"/>
        </w:rPr>
        <w:t>技术评分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考量因素得分排序确定供应商排名。</w:t>
      </w: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3"/>
        <w:rPr>
          <w:rFonts w:hint="eastAsia"/>
          <w:color w:val="auto"/>
          <w:highlight w:val="none"/>
          <w:lang w:val="en-US" w:eastAsia="zh-CN"/>
        </w:rPr>
      </w:pPr>
      <w:bookmarkStart w:id="58" w:name="_Toc88209947"/>
      <w:r>
        <w:rPr>
          <w:rFonts w:hint="eastAsia"/>
          <w:color w:val="auto"/>
          <w:highlight w:val="none"/>
          <w:lang w:val="en-US" w:eastAsia="zh-CN"/>
        </w:rPr>
        <w:t xml:space="preserve"> </w:t>
      </w:r>
    </w:p>
    <w:p>
      <w:pPr>
        <w:pStyle w:val="3"/>
        <w:rPr>
          <w:rFonts w:hint="eastAsia"/>
          <w:color w:val="auto"/>
          <w:highlight w:val="none"/>
          <w:lang w:val="en-US" w:eastAsia="zh-CN"/>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2303145</wp:posOffset>
                </wp:positionH>
                <wp:positionV relativeFrom="paragraph">
                  <wp:posOffset>658495</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1.35pt;margin-top:51.85pt;height:0pt;width:75.5pt;z-index:251677696;mso-width-relative:page;mso-height-relative:page;" filled="f" stroked="t" coordsize="21600,21600" o:gfxdata="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K9FF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p>
    <w:p>
      <w:pPr>
        <w:pStyle w:val="3"/>
        <w:rPr>
          <w:rFonts w:hint="eastAsia"/>
          <w:color w:val="auto"/>
          <w:highlight w:val="none"/>
        </w:rPr>
      </w:pP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2279015</wp:posOffset>
                </wp:positionH>
                <wp:positionV relativeFrom="paragraph">
                  <wp:posOffset>579755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79.45pt;margin-top:45.65pt;height:0pt;width:75.5pt;z-index:251676672;mso-width-relative:page;mso-height-relative:page;" filled="f" stroked="t" coordsize="21600,21600" o:gfxdata="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QDKy1wAAAAk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lang w:val="en-US" w:eastAsia="zh-CN"/>
        </w:rPr>
        <w:t xml:space="preserve">  </w: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szCs w:val="44"/>
          <w:highlight w:val="none"/>
        </w:rPr>
      </w:pPr>
      <w:r>
        <w:rPr>
          <w:rFonts w:hint="eastAsia"/>
          <w:color w:val="auto"/>
          <w:szCs w:val="44"/>
          <w:highlight w:val="none"/>
        </w:rPr>
        <w:t>采购需求</w:t>
      </w: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bookmarkEnd w:id="58"/>
    <w:p>
      <w:pPr>
        <w:pStyle w:val="23"/>
        <w:ind w:left="0" w:leftChars="0" w:firstLine="0" w:firstLineChars="0"/>
        <w:rPr>
          <w:rFonts w:ascii="仿宋_GB2312" w:eastAsia="仿宋_GB2312" w:hAnsiTheme="minorEastAsia"/>
          <w:color w:val="auto"/>
          <w:szCs w:val="21"/>
          <w:highlight w:val="none"/>
        </w:rPr>
      </w:pPr>
    </w:p>
    <w:p>
      <w:pPr>
        <w:pStyle w:val="11"/>
        <w:numPr>
          <w:ilvl w:val="0"/>
          <w:numId w:val="4"/>
        </w:numPr>
        <w:adjustRightInd w:val="0"/>
        <w:snapToGrid w:val="0"/>
        <w:spacing w:line="300" w:lineRule="auto"/>
        <w:rPr>
          <w:rFonts w:hint="eastAsia" w:ascii="仿宋" w:hAnsi="仿宋" w:eastAsia="仿宋" w:cs="仿宋"/>
          <w:b/>
          <w:color w:val="auto"/>
          <w:sz w:val="28"/>
          <w:szCs w:val="28"/>
          <w:highlight w:val="none"/>
          <w:lang w:val="zh-CN"/>
        </w:rPr>
      </w:pPr>
      <w:r>
        <w:rPr>
          <w:rFonts w:hint="eastAsia" w:ascii="仿宋" w:hAnsi="仿宋" w:eastAsia="仿宋" w:cs="仿宋"/>
          <w:b/>
          <w:color w:val="auto"/>
          <w:sz w:val="28"/>
          <w:szCs w:val="28"/>
          <w:highlight w:val="none"/>
          <w:lang w:val="zh-CN"/>
        </w:rPr>
        <w:t>项目情况介绍</w:t>
      </w:r>
    </w:p>
    <w:p>
      <w:pPr>
        <w:pStyle w:val="11"/>
        <w:numPr>
          <w:ilvl w:val="0"/>
          <w:numId w:val="0"/>
        </w:numPr>
        <w:adjustRightInd w:val="0"/>
        <w:snapToGrid w:val="0"/>
        <w:spacing w:line="300" w:lineRule="auto"/>
        <w:ind w:firstLine="560"/>
        <w:rPr>
          <w:rFonts w:hint="default" w:ascii="仿宋_GB2312" w:hAnsi="仿宋_GB2312" w:eastAsia="仿宋_GB2312" w:cs="仿宋_GB2312"/>
          <w:b w:val="0"/>
          <w:bCs/>
          <w:color w:val="auto"/>
          <w:sz w:val="28"/>
          <w:szCs w:val="28"/>
          <w:highlight w:val="none"/>
          <w:lang w:val="en-US" w:eastAsia="zh-CN"/>
        </w:rPr>
      </w:pPr>
      <w:r>
        <w:rPr>
          <w:rFonts w:hint="eastAsia" w:ascii="仿宋" w:hAnsi="仿宋" w:eastAsia="仿宋" w:cs="仿宋"/>
          <w:color w:val="auto"/>
          <w:sz w:val="28"/>
          <w:szCs w:val="28"/>
          <w:highlight w:val="none"/>
          <w:lang w:val="en-US" w:eastAsia="zh-CN"/>
        </w:rPr>
        <w:t>我司根据计划集采年度平面设计服务，拟制作内容包括党建及企业文化平面设计及配套印刷、制作、安装服务，设计评比方案须具有分辨率高、构图合理性、设计排版有新意、色彩搭配与公司标准规范相匹配等要求。。</w:t>
      </w:r>
    </w:p>
    <w:p>
      <w:pPr>
        <w:pStyle w:val="11"/>
        <w:numPr>
          <w:ilvl w:val="0"/>
          <w:numId w:val="4"/>
        </w:numPr>
        <w:adjustRightInd w:val="0"/>
        <w:snapToGrid w:val="0"/>
        <w:spacing w:line="300" w:lineRule="auto"/>
        <w:rPr>
          <w:rFonts w:hint="eastAsia" w:ascii="仿宋" w:hAnsi="仿宋" w:eastAsia="仿宋" w:cs="仿宋"/>
          <w:b/>
          <w:color w:val="auto"/>
          <w:sz w:val="28"/>
          <w:szCs w:val="28"/>
          <w:highlight w:val="none"/>
          <w:lang w:val="zh-CN"/>
        </w:rPr>
      </w:pPr>
      <w:r>
        <w:rPr>
          <w:rFonts w:hint="eastAsia" w:ascii="仿宋" w:hAnsi="仿宋" w:eastAsia="仿宋" w:cs="仿宋"/>
          <w:b/>
          <w:color w:val="auto"/>
          <w:sz w:val="28"/>
          <w:szCs w:val="28"/>
          <w:highlight w:val="none"/>
          <w:lang w:val="zh-CN"/>
        </w:rPr>
        <w:t>项目技术要求</w:t>
      </w:r>
    </w:p>
    <w:p>
      <w:pPr>
        <w:pStyle w:val="23"/>
        <w:numPr>
          <w:ilvl w:val="0"/>
          <w:numId w:val="0"/>
        </w:numPr>
        <w:tabs>
          <w:tab w:val="left" w:pos="312"/>
        </w:tabs>
        <w:spacing w:line="560" w:lineRule="exact"/>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1.单位要求：</w:t>
      </w:r>
    </w:p>
    <w:p>
      <w:pPr>
        <w:pStyle w:val="23"/>
        <w:numPr>
          <w:ilvl w:val="0"/>
          <w:numId w:val="5"/>
        </w:numPr>
        <w:tabs>
          <w:tab w:val="left" w:pos="312"/>
        </w:tabs>
        <w:spacing w:line="560" w:lineRule="exact"/>
        <w:ind w:firstLine="400" w:firstLineChars="0"/>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u w:val="single"/>
          <w:lang w:val="en-US" w:eastAsia="zh-CN"/>
        </w:rPr>
        <w:t>△组成专业团队，</w:t>
      </w:r>
      <w:r>
        <w:rPr>
          <w:rFonts w:hint="eastAsia" w:ascii="仿宋" w:hAnsi="仿宋" w:eastAsia="仿宋" w:cs="仿宋"/>
          <w:color w:val="auto"/>
          <w:sz w:val="28"/>
          <w:szCs w:val="28"/>
          <w:highlight w:val="none"/>
          <w:u w:val="single"/>
        </w:rPr>
        <w:t>具备</w:t>
      </w:r>
      <w:r>
        <w:rPr>
          <w:rFonts w:hint="eastAsia" w:ascii="仿宋" w:hAnsi="仿宋" w:eastAsia="仿宋" w:cs="仿宋"/>
          <w:color w:val="auto"/>
          <w:sz w:val="28"/>
          <w:szCs w:val="28"/>
          <w:highlight w:val="none"/>
          <w:u w:val="single"/>
          <w:lang w:val="en-US" w:eastAsia="zh-CN"/>
        </w:rPr>
        <w:t>平面设计、制作、安装全流程经验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lang w:val="en-US" w:eastAsia="zh-CN"/>
        </w:rPr>
        <w:t>其他</w:t>
      </w:r>
      <w:r>
        <w:rPr>
          <w:rFonts w:hint="eastAsia" w:ascii="仿宋" w:hAnsi="仿宋" w:eastAsia="仿宋" w:cs="仿宋"/>
          <w:color w:val="auto"/>
          <w:sz w:val="28"/>
          <w:szCs w:val="28"/>
          <w:highlight w:val="none"/>
          <w:lang w:val="zh-CN"/>
        </w:rPr>
        <w:t>要求：</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400" w:firstLineChars="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val="en-US" w:eastAsia="zh-CN"/>
        </w:rPr>
        <w:t>根据我司提供有关的需求资料（文字、图片等），进行设计、排版印刷制作等</w:t>
      </w:r>
      <w:r>
        <w:rPr>
          <w:rFonts w:hint="eastAsia" w:ascii="仿宋" w:hAnsi="仿宋" w:eastAsia="仿宋" w:cs="仿宋"/>
          <w:b w:val="0"/>
          <w:bCs w:val="0"/>
          <w:color w:val="auto"/>
          <w:sz w:val="28"/>
          <w:szCs w:val="28"/>
          <w:highlight w:val="none"/>
          <w:lang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400" w:firstLineChars="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应及时响应甲方需求。</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400" w:firstLineChars="0"/>
        <w:textAlignment w:val="auto"/>
        <w:rPr>
          <w:rFonts w:hint="eastAsia" w:ascii="仿宋" w:hAnsi="仿宋" w:eastAsia="仿宋" w:cs="仿宋"/>
          <w:color w:val="auto"/>
          <w:sz w:val="28"/>
          <w:szCs w:val="28"/>
          <w:highlight w:val="none"/>
        </w:rPr>
      </w:pPr>
      <w:r>
        <w:rPr>
          <w:rFonts w:hint="eastAsia" w:ascii="仿宋" w:hAnsi="仿宋" w:eastAsia="仿宋" w:cs="仿宋"/>
          <w:b w:val="0"/>
          <w:bCs w:val="0"/>
          <w:color w:val="auto"/>
          <w:sz w:val="28"/>
          <w:szCs w:val="28"/>
          <w:highlight w:val="none"/>
        </w:rPr>
        <w:t>其他未涉及的职责按实际发生的情况再协商解决。</w:t>
      </w:r>
    </w:p>
    <w:p>
      <w:pPr>
        <w:pStyle w:val="11"/>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default"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rPr>
        <w:t>暂定服务期</w:t>
      </w: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lang w:val="en-US" w:eastAsia="zh-CN"/>
        </w:rPr>
        <w:t>合同签订之日起至2024年6月30日</w:t>
      </w:r>
    </w:p>
    <w:p>
      <w:pPr>
        <w:pStyle w:val="11"/>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val="zh-CN"/>
        </w:rPr>
        <w:t>.付款方式：以银行转账的形式。</w:t>
      </w:r>
    </w:p>
    <w:p>
      <w:pPr>
        <w:pStyle w:val="11"/>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val="zh-CN"/>
        </w:rPr>
        <w:t>.其它要求：</w:t>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3"/>
        <w:rPr>
          <w:rFonts w:hint="eastAsia"/>
          <w:color w:val="auto"/>
          <w:highlight w:val="none"/>
        </w:rPr>
      </w:pPr>
      <w:bookmarkStart w:id="59" w:name="_Toc12135"/>
      <w:bookmarkStart w:id="60" w:name="_Toc23330"/>
      <w:bookmarkStart w:id="61" w:name="_Toc1496"/>
      <w:bookmarkStart w:id="62" w:name="_Toc15570"/>
      <w:bookmarkStart w:id="63" w:name="_Toc25925"/>
      <w:bookmarkStart w:id="64" w:name="_Toc4680"/>
      <w:bookmarkStart w:id="65" w:name="_Toc29835"/>
      <w:bookmarkStart w:id="66" w:name="_Toc1284"/>
      <w:bookmarkStart w:id="67" w:name="_Toc23353"/>
      <w:bookmarkStart w:id="68" w:name="_Toc537"/>
      <w:bookmarkStart w:id="69" w:name="_Toc18538"/>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2163445</wp:posOffset>
                </wp:positionH>
                <wp:positionV relativeFrom="paragraph">
                  <wp:posOffset>10160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70.35pt;margin-top:0.8pt;height:0pt;width:75.5pt;z-index:251666432;mso-width-relative:page;mso-height-relative:page;" filled="f" stroked="t" coordsize="21600,21600" o:gfxdata="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C0wT9MAAAAHAQAADwAAAAAAAAABACAAAAAiAAAAZHJzL2Rvd25yZXYueG1sUEsBAhQAFAAAAAgA&#10;h07iQGNmbxzxAQAA4gMAAA4AAAAAAAAAAQAgAAAAIgEAAGRycy9lMm9Eb2MueG1sUEsFBgAAAAAG&#10;AAYAWQEAAIU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2183765</wp:posOffset>
                </wp:positionH>
                <wp:positionV relativeFrom="paragraph">
                  <wp:posOffset>581660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71.95pt;margin-top:45.8pt;height:0pt;width:75.5pt;z-index:251667456;mso-width-relative:page;mso-height-relative:page;" filled="f" stroked="t" coordsize="21600,21600" o:gfxdata="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z6wqG1wAAAAk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bookmarkEnd w:id="59"/>
      <w:bookmarkEnd w:id="60"/>
      <w:bookmarkEnd w:id="61"/>
      <w:bookmarkEnd w:id="62"/>
      <w:bookmarkEnd w:id="63"/>
      <w:bookmarkEnd w:id="64"/>
      <w:bookmarkEnd w:id="65"/>
      <w:bookmarkEnd w:id="66"/>
      <w:bookmarkEnd w:id="67"/>
      <w:bookmarkEnd w:id="68"/>
      <w:bookmarkEnd w:id="69"/>
    </w:p>
    <w:p>
      <w:pPr>
        <w:pStyle w:val="3"/>
        <w:rPr>
          <w:color w:val="auto"/>
          <w:highlight w:val="none"/>
        </w:rPr>
      </w:pPr>
      <w:bookmarkStart w:id="70" w:name="_Toc12980"/>
      <w:bookmarkStart w:id="71" w:name="_Toc19686"/>
      <w:bookmarkStart w:id="72" w:name="_Toc13309"/>
      <w:bookmarkStart w:id="73" w:name="_Toc19088"/>
      <w:bookmarkStart w:id="74" w:name="_Toc12968"/>
      <w:bookmarkStart w:id="75" w:name="_Toc8183"/>
      <w:bookmarkStart w:id="76" w:name="_Toc12721"/>
      <w:bookmarkStart w:id="77" w:name="_Toc22501"/>
      <w:bookmarkStart w:id="78" w:name="_Toc88209949"/>
      <w:bookmarkStart w:id="79" w:name="_Toc22797"/>
      <w:bookmarkStart w:id="80" w:name="_Toc87616386"/>
      <w:bookmarkStart w:id="81" w:name="_Toc323"/>
      <w:bookmarkStart w:id="82" w:name="_Toc1375"/>
      <w:r>
        <w:rPr>
          <w:rFonts w:hint="eastAsia"/>
          <w:color w:val="auto"/>
          <w:highlight w:val="none"/>
        </w:rPr>
        <w:t>合同</w:t>
      </w:r>
      <w:bookmarkEnd w:id="70"/>
      <w:bookmarkEnd w:id="71"/>
      <w:bookmarkEnd w:id="72"/>
      <w:bookmarkEnd w:id="73"/>
      <w:bookmarkEnd w:id="74"/>
      <w:bookmarkEnd w:id="75"/>
      <w:bookmarkEnd w:id="76"/>
      <w:bookmarkEnd w:id="77"/>
      <w:bookmarkEnd w:id="78"/>
      <w:bookmarkEnd w:id="79"/>
      <w:bookmarkEnd w:id="80"/>
      <w:bookmarkEnd w:id="81"/>
      <w:bookmarkEnd w:id="82"/>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spacing w:line="400" w:lineRule="atLeast"/>
        <w:jc w:val="center"/>
        <w:rPr>
          <w:rFonts w:ascii="Cambria" w:hAnsi="Cambria" w:eastAsia="宋体" w:cs="Times New Roman"/>
          <w:b/>
          <w:bCs/>
          <w:color w:val="auto"/>
          <w:sz w:val="52"/>
          <w:szCs w:val="52"/>
          <w:highlight w:val="none"/>
        </w:rPr>
      </w:pPr>
      <w:r>
        <w:rPr>
          <w:rFonts w:hint="eastAsia" w:ascii="宋体" w:hAnsi="宋体" w:eastAsia="宋体" w:cs="宋体"/>
          <w:b/>
          <w:bCs/>
          <w:color w:val="auto"/>
          <w:sz w:val="48"/>
          <w:szCs w:val="48"/>
          <w:highlight w:val="none"/>
          <w:lang w:val="en-US" w:eastAsia="zh-CN"/>
        </w:rPr>
        <w:t>广州市净水有限公司2023年下半年宣传工作（平面设计类）服务项目</w:t>
      </w:r>
      <w:r>
        <w:rPr>
          <w:rFonts w:hint="eastAsia" w:ascii="宋体" w:hAnsi="宋体" w:eastAsia="宋体" w:cs="宋体"/>
          <w:b/>
          <w:bCs/>
          <w:color w:val="auto"/>
          <w:sz w:val="48"/>
          <w:szCs w:val="48"/>
          <w:highlight w:val="none"/>
        </w:rPr>
        <w:t>合同</w:t>
      </w:r>
    </w:p>
    <w:p>
      <w:pPr>
        <w:widowControl w:val="0"/>
        <w:adjustRightInd w:val="0"/>
        <w:snapToGrid w:val="0"/>
        <w:spacing w:after="0" w:line="360" w:lineRule="auto"/>
        <w:ind w:left="0" w:leftChars="0" w:firstLine="0"/>
        <w:jc w:val="both"/>
        <w:textAlignment w:val="baseline"/>
        <w:rPr>
          <w:rFonts w:ascii="宋体" w:hAnsi="宋体" w:eastAsia="等线" w:cs="Times New Roman"/>
          <w:b/>
          <w:color w:val="auto"/>
          <w:kern w:val="0"/>
          <w:sz w:val="30"/>
          <w:szCs w:val="24"/>
          <w:highlight w:val="none"/>
          <w:lang w:val="en-US" w:eastAsia="zh-CN" w:bidi="ar-SA"/>
        </w:rPr>
      </w:pPr>
    </w:p>
    <w:p>
      <w:pPr>
        <w:spacing w:line="0" w:lineRule="atLeast"/>
        <w:rPr>
          <w:rFonts w:ascii="仿宋_GB2312" w:hAnsi="宋体" w:eastAsia="仿宋_GB2312" w:cs="Times New Roman"/>
          <w:b/>
          <w:color w:val="auto"/>
          <w:sz w:val="30"/>
          <w:szCs w:val="30"/>
          <w:highlight w:val="none"/>
        </w:rPr>
      </w:pPr>
    </w:p>
    <w:p>
      <w:pPr>
        <w:spacing w:line="0" w:lineRule="atLeast"/>
        <w:ind w:left="1506" w:hanging="1506" w:hangingChars="500"/>
        <w:rPr>
          <w:rFonts w:hint="eastAsia" w:ascii="仿宋" w:hAnsi="仿宋" w:eastAsia="仿宋" w:cs="仿宋"/>
          <w:bCs/>
          <w:color w:val="auto"/>
          <w:sz w:val="30"/>
          <w:szCs w:val="30"/>
          <w:highlight w:val="none"/>
          <w:lang w:val="en-US" w:eastAsia="zh-CN"/>
        </w:rPr>
      </w:pPr>
      <w:r>
        <w:rPr>
          <w:rFonts w:hint="eastAsia" w:ascii="宋体" w:hAnsi="宋体" w:eastAsia="宋体" w:cs="宋体"/>
          <w:b/>
          <w:color w:val="auto"/>
          <w:sz w:val="30"/>
          <w:szCs w:val="30"/>
          <w:highlight w:val="none"/>
        </w:rPr>
        <w:t>项目名称:</w:t>
      </w:r>
      <w:r>
        <w:rPr>
          <w:rFonts w:hint="eastAsia" w:ascii="仿宋" w:hAnsi="仿宋" w:eastAsia="仿宋" w:cs="仿宋"/>
          <w:bCs/>
          <w:color w:val="auto"/>
          <w:sz w:val="32"/>
          <w:szCs w:val="32"/>
          <w:highlight w:val="none"/>
        </w:rPr>
        <w:t xml:space="preserve"> </w:t>
      </w:r>
      <w:r>
        <w:rPr>
          <w:rFonts w:hint="eastAsia" w:ascii="仿宋" w:hAnsi="仿宋" w:eastAsia="仿宋" w:cs="仿宋"/>
          <w:bCs/>
          <w:color w:val="auto"/>
          <w:sz w:val="32"/>
          <w:szCs w:val="32"/>
          <w:highlight w:val="none"/>
          <w:lang w:val="en-US" w:eastAsia="zh-CN"/>
        </w:rPr>
        <w:t>广州市净水有限公司2023年下半年宣传类服务（平面设计类）项目</w:t>
      </w:r>
    </w:p>
    <w:p>
      <w:pPr>
        <w:spacing w:line="400" w:lineRule="atLeast"/>
        <w:rPr>
          <w:rFonts w:ascii="宋体" w:hAnsi="宋体" w:eastAsia="宋体" w:cs="宋体"/>
          <w:b/>
          <w:color w:val="auto"/>
          <w:sz w:val="30"/>
          <w:szCs w:val="30"/>
          <w:highlight w:val="none"/>
        </w:rPr>
      </w:pPr>
    </w:p>
    <w:p>
      <w:pPr>
        <w:spacing w:line="480" w:lineRule="auto"/>
        <w:rPr>
          <w:rFonts w:ascii="宋体" w:hAnsi="宋体" w:eastAsia="宋体" w:cs="宋体"/>
          <w:b/>
          <w:bCs/>
          <w:color w:val="auto"/>
          <w:sz w:val="30"/>
          <w:szCs w:val="30"/>
          <w:highlight w:val="none"/>
        </w:rPr>
      </w:pPr>
      <w:r>
        <w:rPr>
          <w:rFonts w:hint="eastAsia" w:ascii="宋体" w:hAnsi="宋体" w:eastAsia="宋体" w:cs="宋体"/>
          <w:b/>
          <w:color w:val="auto"/>
          <w:sz w:val="30"/>
          <w:szCs w:val="30"/>
          <w:highlight w:val="none"/>
        </w:rPr>
        <w:t>合同编号：</w:t>
      </w:r>
      <w:r>
        <w:rPr>
          <w:rFonts w:hint="eastAsia" w:ascii="仿宋" w:hAnsi="仿宋" w:eastAsia="仿宋" w:cs="仿宋"/>
          <w:bCs/>
          <w:color w:val="auto"/>
          <w:sz w:val="32"/>
          <w:szCs w:val="32"/>
          <w:highlight w:val="none"/>
        </w:rPr>
        <w:t>穗净水合[     ]    号</w:t>
      </w:r>
    </w:p>
    <w:p>
      <w:pPr>
        <w:spacing w:line="400" w:lineRule="atLeast"/>
        <w:rPr>
          <w:rFonts w:ascii="宋体" w:hAnsi="宋体" w:eastAsia="宋体" w:cs="宋体"/>
          <w:b/>
          <w:color w:val="auto"/>
          <w:sz w:val="30"/>
          <w:szCs w:val="30"/>
          <w:highlight w:val="none"/>
        </w:rPr>
      </w:pPr>
    </w:p>
    <w:p>
      <w:pPr>
        <w:spacing w:line="400" w:lineRule="atLeast"/>
        <w:rPr>
          <w:rFonts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甲方： </w:t>
      </w:r>
      <w:r>
        <w:rPr>
          <w:rFonts w:hint="eastAsia" w:ascii="仿宋" w:hAnsi="仿宋" w:eastAsia="仿宋" w:cs="仿宋"/>
          <w:bCs/>
          <w:color w:val="auto"/>
          <w:sz w:val="32"/>
          <w:szCs w:val="32"/>
          <w:highlight w:val="none"/>
        </w:rPr>
        <w:t>广州市净水有限公司</w:t>
      </w:r>
    </w:p>
    <w:p>
      <w:pPr>
        <w:spacing w:line="400" w:lineRule="atLeast"/>
        <w:rPr>
          <w:rFonts w:ascii="宋体" w:hAnsi="宋体" w:eastAsia="宋体" w:cs="宋体"/>
          <w:b/>
          <w:color w:val="auto"/>
          <w:sz w:val="30"/>
          <w:szCs w:val="30"/>
          <w:highlight w:val="none"/>
        </w:rPr>
      </w:pPr>
      <w:r>
        <w:rPr>
          <w:rFonts w:hint="eastAsia" w:ascii="宋体" w:hAnsi="宋体" w:eastAsia="宋体" w:cs="宋体"/>
          <w:b/>
          <w:color w:val="auto"/>
          <w:sz w:val="30"/>
          <w:szCs w:val="30"/>
          <w:highlight w:val="none"/>
        </w:rPr>
        <w:t>乙方</w:t>
      </w:r>
      <w:r>
        <w:rPr>
          <w:rFonts w:hint="eastAsia" w:ascii="宋体" w:hAnsi="宋体" w:eastAsia="宋体" w:cs="宋体"/>
          <w:color w:val="auto"/>
          <w:sz w:val="30"/>
          <w:szCs w:val="30"/>
          <w:highlight w:val="none"/>
        </w:rPr>
        <w:t>：</w:t>
      </w:r>
    </w:p>
    <w:p>
      <w:pPr>
        <w:spacing w:line="400" w:lineRule="atLeast"/>
        <w:rPr>
          <w:rFonts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签订日期：       年   月   日       </w:t>
      </w:r>
    </w:p>
    <w:p>
      <w:pPr>
        <w:spacing w:line="400" w:lineRule="atLeast"/>
        <w:rPr>
          <w:rFonts w:ascii="Calibri" w:hAnsi="Calibri" w:eastAsia="宋体" w:cs="Times New Roman"/>
          <w:color w:val="auto"/>
          <w:highlight w:val="none"/>
        </w:rPr>
      </w:pPr>
      <w:r>
        <w:rPr>
          <w:rFonts w:hint="eastAsia" w:ascii="宋体" w:hAnsi="宋体" w:eastAsia="宋体" w:cs="宋体"/>
          <w:b/>
          <w:color w:val="auto"/>
          <w:sz w:val="30"/>
          <w:highlight w:val="none"/>
        </w:rPr>
        <w:t>签约地点：</w:t>
      </w:r>
      <w:r>
        <w:rPr>
          <w:rFonts w:hint="eastAsia" w:ascii="仿宋" w:hAnsi="仿宋" w:eastAsia="仿宋" w:cs="仿宋"/>
          <w:bCs/>
          <w:color w:val="auto"/>
          <w:sz w:val="32"/>
          <w:szCs w:val="32"/>
          <w:highlight w:val="none"/>
        </w:rPr>
        <w:t>广州市</w:t>
      </w:r>
    </w:p>
    <w:p>
      <w:pPr>
        <w:spacing w:before="93" w:beforeLines="30" w:line="384" w:lineRule="auto"/>
        <w:ind w:left="210" w:leftChars="100" w:firstLine="560" w:firstLineChars="200"/>
        <w:rPr>
          <w:rFonts w:hint="eastAsia" w:ascii="仿宋" w:hAnsi="仿宋" w:eastAsia="仿宋" w:cs="仿宋"/>
          <w:color w:val="auto"/>
          <w:sz w:val="28"/>
          <w:szCs w:val="28"/>
          <w:highlight w:val="none"/>
        </w:rPr>
      </w:pPr>
    </w:p>
    <w:p>
      <w:pPr>
        <w:widowControl/>
        <w:adjustRightInd w:val="0"/>
        <w:snapToGrid w:val="0"/>
        <w:spacing w:after="200"/>
        <w:ind w:firstLine="420"/>
        <w:jc w:val="left"/>
        <w:rPr>
          <w:rFonts w:hint="eastAsia" w:ascii="仿宋" w:hAnsi="仿宋" w:eastAsia="仿宋" w:cs="仿宋"/>
          <w:color w:val="auto"/>
          <w:kern w:val="0"/>
          <w:sz w:val="28"/>
          <w:szCs w:val="28"/>
          <w:highlight w:val="none"/>
          <w:lang w:val="en-US" w:eastAsia="zh-CN" w:bidi="ar-SA"/>
        </w:rPr>
      </w:pPr>
    </w:p>
    <w:p>
      <w:pPr>
        <w:widowControl/>
        <w:adjustRightInd w:val="0"/>
        <w:snapToGrid w:val="0"/>
        <w:spacing w:after="200"/>
        <w:ind w:firstLine="420"/>
        <w:jc w:val="left"/>
        <w:rPr>
          <w:rFonts w:hint="eastAsia" w:ascii="仿宋" w:hAnsi="仿宋" w:eastAsia="仿宋" w:cs="仿宋"/>
          <w:color w:val="auto"/>
          <w:kern w:val="0"/>
          <w:sz w:val="28"/>
          <w:szCs w:val="28"/>
          <w:highlight w:val="none"/>
          <w:lang w:val="en-US" w:eastAsia="zh-CN" w:bidi="ar-SA"/>
        </w:rPr>
      </w:pPr>
    </w:p>
    <w:p>
      <w:pPr>
        <w:widowControl/>
        <w:adjustRightInd w:val="0"/>
        <w:snapToGrid w:val="0"/>
        <w:spacing w:after="200"/>
        <w:ind w:firstLine="420"/>
        <w:jc w:val="left"/>
        <w:rPr>
          <w:rFonts w:hint="eastAsia" w:ascii="仿宋" w:hAnsi="仿宋" w:eastAsia="仿宋" w:cs="仿宋"/>
          <w:color w:val="auto"/>
          <w:kern w:val="0"/>
          <w:sz w:val="28"/>
          <w:szCs w:val="28"/>
          <w:highlight w:val="none"/>
          <w:lang w:val="en-US" w:eastAsia="zh-CN" w:bidi="ar-SA"/>
        </w:rPr>
      </w:pPr>
    </w:p>
    <w:p>
      <w:pPr>
        <w:widowControl/>
        <w:adjustRightInd w:val="0"/>
        <w:snapToGrid w:val="0"/>
        <w:spacing w:after="200"/>
        <w:ind w:firstLine="420"/>
        <w:jc w:val="left"/>
        <w:rPr>
          <w:rFonts w:hint="eastAsia" w:ascii="仿宋" w:hAnsi="仿宋" w:eastAsia="仿宋" w:cs="仿宋"/>
          <w:color w:val="auto"/>
          <w:kern w:val="0"/>
          <w:sz w:val="28"/>
          <w:szCs w:val="28"/>
          <w:highlight w:val="none"/>
          <w:lang w:val="en-US" w:eastAsia="zh-CN" w:bidi="ar-SA"/>
        </w:rPr>
      </w:pPr>
    </w:p>
    <w:p>
      <w:pPr>
        <w:widowControl/>
        <w:adjustRightInd w:val="0"/>
        <w:snapToGrid w:val="0"/>
        <w:spacing w:after="200"/>
        <w:ind w:firstLine="420"/>
        <w:jc w:val="left"/>
        <w:rPr>
          <w:rFonts w:hint="eastAsia" w:ascii="仿宋" w:hAnsi="仿宋" w:eastAsia="仿宋" w:cs="仿宋"/>
          <w:color w:val="auto"/>
          <w:kern w:val="0"/>
          <w:sz w:val="28"/>
          <w:szCs w:val="28"/>
          <w:highlight w:val="none"/>
          <w:lang w:val="en-US" w:eastAsia="zh-CN" w:bidi="ar-SA"/>
        </w:rPr>
      </w:pPr>
    </w:p>
    <w:p>
      <w:pPr>
        <w:widowControl/>
        <w:adjustRightInd w:val="0"/>
        <w:snapToGrid w:val="0"/>
        <w:spacing w:after="200"/>
        <w:ind w:firstLine="420"/>
        <w:jc w:val="left"/>
        <w:rPr>
          <w:rFonts w:hint="eastAsia" w:ascii="仿宋" w:hAnsi="仿宋" w:eastAsia="仿宋" w:cs="仿宋"/>
          <w:color w:val="auto"/>
          <w:kern w:val="0"/>
          <w:sz w:val="28"/>
          <w:szCs w:val="28"/>
          <w:highlight w:val="none"/>
          <w:lang w:val="en-US" w:eastAsia="zh-CN" w:bidi="ar-SA"/>
        </w:rPr>
      </w:pPr>
    </w:p>
    <w:p>
      <w:pPr>
        <w:widowControl/>
        <w:adjustRightInd w:val="0"/>
        <w:snapToGrid w:val="0"/>
        <w:spacing w:after="200"/>
        <w:ind w:firstLine="420"/>
        <w:jc w:val="left"/>
        <w:rPr>
          <w:rFonts w:hint="eastAsia" w:ascii="仿宋" w:hAnsi="仿宋" w:eastAsia="仿宋" w:cs="仿宋"/>
          <w:color w:val="auto"/>
          <w:kern w:val="0"/>
          <w:sz w:val="28"/>
          <w:szCs w:val="28"/>
          <w:highlight w:val="none"/>
          <w:lang w:val="en-US" w:eastAsia="zh-CN" w:bidi="ar-SA"/>
        </w:rPr>
      </w:pPr>
    </w:p>
    <w:p>
      <w:pPr>
        <w:widowControl/>
        <w:adjustRightInd w:val="0"/>
        <w:snapToGrid w:val="0"/>
        <w:spacing w:after="200"/>
        <w:ind w:firstLine="420"/>
        <w:jc w:val="left"/>
        <w:rPr>
          <w:rFonts w:hint="eastAsia" w:ascii="仿宋" w:hAnsi="仿宋" w:eastAsia="仿宋" w:cs="仿宋"/>
          <w:color w:val="auto"/>
          <w:kern w:val="0"/>
          <w:sz w:val="28"/>
          <w:szCs w:val="28"/>
          <w:highlight w:val="none"/>
          <w:lang w:val="en-US" w:eastAsia="zh-CN" w:bidi="ar-SA"/>
        </w:rPr>
      </w:pPr>
    </w:p>
    <w:p>
      <w:pPr>
        <w:widowControl/>
        <w:adjustRightInd w:val="0"/>
        <w:snapToGrid w:val="0"/>
        <w:spacing w:after="200"/>
        <w:ind w:firstLine="420"/>
        <w:jc w:val="left"/>
        <w:rPr>
          <w:rFonts w:hint="eastAsia" w:ascii="仿宋" w:hAnsi="仿宋" w:eastAsia="仿宋" w:cs="仿宋"/>
          <w:color w:val="auto"/>
          <w:kern w:val="0"/>
          <w:sz w:val="28"/>
          <w:szCs w:val="28"/>
          <w:highlight w:val="none"/>
          <w:lang w:val="en-US" w:eastAsia="zh-CN" w:bidi="ar-SA"/>
        </w:rPr>
      </w:pPr>
    </w:p>
    <w:p>
      <w:pPr>
        <w:widowControl/>
        <w:adjustRightInd w:val="0"/>
        <w:snapToGrid w:val="0"/>
        <w:spacing w:after="200"/>
        <w:ind w:firstLine="420"/>
        <w:jc w:val="left"/>
        <w:rPr>
          <w:rFonts w:hint="eastAsia" w:ascii="仿宋" w:hAnsi="仿宋" w:eastAsia="仿宋" w:cs="仿宋"/>
          <w:color w:val="auto"/>
          <w:kern w:val="0"/>
          <w:sz w:val="28"/>
          <w:szCs w:val="28"/>
          <w:highlight w:val="none"/>
          <w:lang w:val="en-US" w:eastAsia="zh-CN" w:bidi="ar-SA"/>
        </w:rPr>
      </w:pPr>
    </w:p>
    <w:p>
      <w:pPr>
        <w:widowControl/>
        <w:adjustRightInd w:val="0"/>
        <w:snapToGrid w:val="0"/>
        <w:spacing w:after="200"/>
        <w:ind w:firstLine="420"/>
        <w:jc w:val="left"/>
        <w:rPr>
          <w:rFonts w:hint="default" w:ascii="仿宋" w:hAnsi="仿宋" w:eastAsia="仿宋" w:cs="仿宋"/>
          <w:color w:val="auto"/>
          <w:kern w:val="0"/>
          <w:sz w:val="28"/>
          <w:szCs w:val="28"/>
          <w:highlight w:val="none"/>
          <w:lang w:val="en-US" w:eastAsia="zh-CN" w:bidi="ar-SA"/>
        </w:rPr>
      </w:pPr>
    </w:p>
    <w:p>
      <w:pPr>
        <w:spacing w:before="93" w:beforeLines="30" w:line="384" w:lineRule="auto"/>
        <w:ind w:left="210" w:leftChars="10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根据《中华人民共和国</w:t>
      </w:r>
      <w:r>
        <w:rPr>
          <w:rFonts w:hint="eastAsia" w:ascii="仿宋" w:hAnsi="仿宋" w:eastAsia="仿宋" w:cs="仿宋"/>
          <w:color w:val="auto"/>
          <w:sz w:val="28"/>
          <w:szCs w:val="28"/>
          <w:highlight w:val="none"/>
          <w:lang w:val="en-US" w:eastAsia="zh-CN"/>
        </w:rPr>
        <w:t>民法典</w:t>
      </w:r>
      <w:r>
        <w:rPr>
          <w:rFonts w:hint="eastAsia" w:ascii="仿宋" w:hAnsi="仿宋" w:eastAsia="仿宋" w:cs="仿宋"/>
          <w:color w:val="auto"/>
          <w:sz w:val="28"/>
          <w:szCs w:val="28"/>
          <w:highlight w:val="none"/>
        </w:rPr>
        <w:t>》及其他有关法律、行政法规，</w:t>
      </w:r>
      <w:r>
        <w:rPr>
          <w:rFonts w:hint="eastAsia" w:ascii="仿宋" w:hAnsi="仿宋" w:eastAsia="仿宋" w:cs="仿宋"/>
          <w:color w:val="auto"/>
          <w:sz w:val="28"/>
          <w:szCs w:val="28"/>
          <w:highlight w:val="none"/>
          <w:u w:val="single"/>
        </w:rPr>
        <w:t>广州市净水有限公司</w:t>
      </w:r>
      <w:r>
        <w:rPr>
          <w:rFonts w:hint="eastAsia" w:ascii="仿宋" w:hAnsi="仿宋" w:eastAsia="仿宋" w:cs="仿宋"/>
          <w:color w:val="auto"/>
          <w:sz w:val="28"/>
          <w:szCs w:val="28"/>
          <w:highlight w:val="none"/>
        </w:rPr>
        <w:t>（以下简称“甲方”）与</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（以下简称“乙方”）就</w:t>
      </w:r>
      <w:r>
        <w:rPr>
          <w:rFonts w:hint="eastAsia" w:ascii="仿宋" w:hAnsi="仿宋" w:eastAsia="仿宋" w:cs="仿宋"/>
          <w:bCs w:val="0"/>
          <w:color w:val="auto"/>
          <w:sz w:val="28"/>
          <w:szCs w:val="28"/>
          <w:highlight w:val="none"/>
          <w:u w:val="single"/>
          <w:lang w:val="en-US" w:eastAsia="zh-CN"/>
        </w:rPr>
        <w:t>广州市净水有限公司2023年下半年宣传类服务（平面设计类）项目</w:t>
      </w:r>
      <w:r>
        <w:rPr>
          <w:rFonts w:hint="eastAsia" w:ascii="仿宋" w:hAnsi="仿宋" w:eastAsia="仿宋" w:cs="仿宋"/>
          <w:color w:val="auto"/>
          <w:sz w:val="28"/>
          <w:szCs w:val="28"/>
          <w:highlight w:val="none"/>
        </w:rPr>
        <w:t>相应技术服务事宜遵循平等、自愿、公平和诚实信用的原则，双方协商一致，订立本合同。</w:t>
      </w:r>
    </w:p>
    <w:p>
      <w:pPr>
        <w:spacing w:line="600" w:lineRule="exac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第一条 内容</w:t>
      </w:r>
    </w:p>
    <w:p>
      <w:pPr>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根据甲方提供有关的需求资料（文字、图片等），进行平面</w:t>
      </w:r>
      <w:r>
        <w:rPr>
          <w:rFonts w:hint="eastAsia" w:ascii="仿宋" w:hAnsi="仿宋" w:eastAsia="仿宋" w:cs="仿宋"/>
          <w:color w:val="auto"/>
          <w:sz w:val="28"/>
          <w:szCs w:val="28"/>
          <w:highlight w:val="none"/>
          <w:lang w:eastAsia="zh-CN"/>
        </w:rPr>
        <w:t>创意</w:t>
      </w:r>
      <w:r>
        <w:rPr>
          <w:rFonts w:hint="eastAsia" w:ascii="仿宋" w:hAnsi="仿宋" w:eastAsia="仿宋" w:cs="仿宋"/>
          <w:color w:val="auto"/>
          <w:sz w:val="28"/>
          <w:szCs w:val="28"/>
          <w:highlight w:val="none"/>
        </w:rPr>
        <w:t>设计、排版</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印刷</w:t>
      </w:r>
      <w:r>
        <w:rPr>
          <w:rFonts w:hint="eastAsia" w:ascii="仿宋" w:hAnsi="仿宋" w:eastAsia="仿宋" w:cs="仿宋"/>
          <w:color w:val="auto"/>
          <w:sz w:val="28"/>
          <w:szCs w:val="28"/>
          <w:highlight w:val="none"/>
          <w:lang w:eastAsia="zh-CN"/>
        </w:rPr>
        <w:t>、制作、安装</w:t>
      </w:r>
      <w:r>
        <w:rPr>
          <w:rFonts w:hint="eastAsia" w:ascii="仿宋" w:hAnsi="仿宋" w:eastAsia="仿宋" w:cs="仿宋"/>
          <w:color w:val="auto"/>
          <w:sz w:val="28"/>
          <w:szCs w:val="28"/>
          <w:highlight w:val="none"/>
        </w:rPr>
        <w:t>要求。</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8"/>
        <w:gridCol w:w="1688"/>
        <w:gridCol w:w="4192"/>
        <w:gridCol w:w="1026"/>
        <w:gridCol w:w="539"/>
        <w:gridCol w:w="5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材料</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规格（cm）</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761"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科室二支部费用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文化墙宣传栏</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5mm结皮板UV+KT板裁形，立体雕刻</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578*152cm</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4761"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科室三支部费用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党建墙</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8mm结皮板UV+5mm亚克力UV+水晶字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515*167cm</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4761"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人力资源部费用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员工手册印刷费</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封面200克双铜  内页105克双铜  全书双面200P，胶装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A5</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4761"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纪检室费用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公众号微信长图设计费</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公众号微信长图版面设计、切图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封面像素：900x500像素，内页：200x200像素</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H5</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宣传海报</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4761"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猎德分公司支部费用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立架展牌</w:t>
            </w:r>
          </w:p>
        </w:tc>
        <w:tc>
          <w:tcPr>
            <w:tcW w:w="2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5mmpvc板裱户外车贴+白色立架</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50*70</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介绍牌展架展板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5mmpvc板裱户外车贴+铝合金展架</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240*120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欢迎台</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184*75*45</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立式展架</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车贴裱5mmPVC板+立式展示架</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31*43.4</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斜面展架</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车贴裱5mmPVC板+斜面展示架</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175*115</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175*115</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礼仪桌</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180*75*45</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礼仪桌</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362*102*74</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宣传栏海报</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pp高精（含设计、制作、安装、交通等费用），设计两次</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330cm*140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出水水质标准展板</w:t>
            </w:r>
          </w:p>
        </w:tc>
        <w:tc>
          <w:tcPr>
            <w:tcW w:w="2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出入展板</w:t>
            </w:r>
          </w:p>
        </w:tc>
        <w:tc>
          <w:tcPr>
            <w:tcW w:w="2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69*49</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讲台</w:t>
            </w:r>
          </w:p>
        </w:tc>
        <w:tc>
          <w:tcPr>
            <w:tcW w:w="2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5厘结皮板裱背胶</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120*95*45</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所有物料设计，排版</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运输费</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所有物料安装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2"/>
                <w:szCs w:val="22"/>
                <w:highlight w:val="none"/>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4761"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大沙地分公司支部费用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展板立架</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车道入口标语</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10mm结皮板UV，异形电脑裁切</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845*190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车道入口标语</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10mm结皮板UV，异形电脑裁切</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710*190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楼梯出口标语</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10mm结皮高密度PVC板UV，异形电脑裁切</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430*86</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楼梯宣传展板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双层5mm结皮板UV，异形电脑雕刻</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90*55</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车道口标语</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10mm结皮高密度PVC板UV，异形电脑裁切</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1200*180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斜面展架</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5mmpvc裱户外车贴+全铝制斜面展示架</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180*120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运输费</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廉政宣传物料</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底板：5厘PVC结皮板UV,第二层5厘结皮板裱3mm亚克力UV,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电脑激光异形裁切（包设计、制作、运输、安装）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960*195.5cm</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4761"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竹料分公司（健康城分公司）支部费用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党建文化墙</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8mm结皮板UV+5mm亚克力UV+水晶字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960*160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软膜灯箱</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高精度UV软膜喷绘,高亮节能灯，高度耐磨、耐腐蚀、抗氧化铝材边框，运输，安装，布电线</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500*120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4761"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大观分公司支部费用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专利展板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180x140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东车道二十大宣传标语</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不锈钢立体烤漆字</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110x110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8mm结皮板UV，加5mmPVC板UV</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650x120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廉政文化宣传展板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8mm结皮板UV，加5mmPVC板UV</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335x120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展板立架</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4761"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党群部费用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立架展板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公司大堂展板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底板5厘PVC结皮板UV,第二层5厘结皮板裱3mm亚克力UV,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电脑激光异形裁切，立体雕刻、设计、运输、安装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652*195.5cm</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媒体报告展板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5厘高密度PVC板双面裱背胶、设计、运输、安装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480*160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立牌展板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5厘PVC板双面裱背胶</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 </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画面宣绒布</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140克宣绒布、计、运输、安装</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异形</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立体板画</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5MM厚结皮板电脑雕刻</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异形</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门包装</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户外车贴正反面包门框</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正规</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斜面展板展架</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5mmpvc裱户外车贴+全铝制斜面展示架</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明信片</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立体信封250g珠光纸，12款名信片300g双铜 单面腹哑膜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彩色印刷</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165x116mm</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9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汇总报告画册</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印刷费：封面：300克双铜纸,4C印刷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内页：200克双铜纸；四色印刷、锁线胶装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A5</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9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设计费：画册排版、设计</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广州市净水公司企业宣传画册印制</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封面300g双铜腹哑膜，内文157g双铜，无线胶装，彩色印刷</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210x285 mm</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媒体手册汇编</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内页：200克双铜纸；四色印刷、胶装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150 </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宣传展架展板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铝合金展架+5mmpvc裱户外车贴</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240*120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立牌</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镀锌板烤漆uv粘亚克力卡槽</w:t>
            </w:r>
          </w:p>
        </w:tc>
        <w:tc>
          <w:tcPr>
            <w:tcW w:w="7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版面：80*60cm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脚高85cm</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567*160cm</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运费、安装费</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成品的配送及两个工作人员的协助安装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金句摘录1海报</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222*117</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金句摘录2海报</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267*117</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金句摘录3海报</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507*117</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红色字</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10厘米PVC彩色板字,16个字</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金句摘录展板</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5厘高密度PVC板双面裱背胶</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244*122</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党建展板立架</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100*200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66 </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4761"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企发部费用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公众号微信长图设计费</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公众号微信长图版面设计、切图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封面像素：900x500像素，内页：200x200像素</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H5</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高质量画册设计费</w:t>
            </w:r>
          </w:p>
        </w:tc>
        <w:tc>
          <w:tcPr>
            <w:tcW w:w="2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画面创意设计、版式设计</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9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高质量画册印刷费</w:t>
            </w:r>
          </w:p>
        </w:tc>
        <w:tc>
          <w:tcPr>
            <w:tcW w:w="2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成品尺寸：21cm*29.7cm（A4）；展开尺寸：42cm*29.7cm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内页：200克双铜纸；四色印刷、锁线胶装</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r>
    </w:tbl>
    <w:p>
      <w:pPr>
        <w:widowControl/>
        <w:adjustRightInd w:val="0"/>
        <w:snapToGrid w:val="0"/>
        <w:spacing w:after="200"/>
        <w:ind w:left="0" w:leftChars="0" w:firstLine="0" w:firstLineChars="0"/>
        <w:jc w:val="left"/>
        <w:rPr>
          <w:rFonts w:hint="eastAsia" w:ascii="仿宋" w:hAnsi="仿宋" w:eastAsia="仿宋" w:cs="仿宋"/>
          <w:color w:val="auto"/>
          <w:kern w:val="0"/>
          <w:sz w:val="28"/>
          <w:szCs w:val="28"/>
          <w:highlight w:val="none"/>
          <w:lang w:val="en-US" w:eastAsia="zh-CN" w:bidi="ar-SA"/>
        </w:rPr>
      </w:pPr>
    </w:p>
    <w:p>
      <w:pPr>
        <w:spacing w:line="360" w:lineRule="auto"/>
        <w:rPr>
          <w:rFonts w:ascii="仿宋" w:hAnsi="仿宋" w:eastAsia="仿宋" w:cs="仿宋"/>
          <w:b/>
          <w:bCs/>
          <w:color w:val="auto"/>
          <w:sz w:val="28"/>
          <w:szCs w:val="28"/>
          <w:highlight w:val="none"/>
          <w:lang w:val="en-US" w:eastAsia="zh-CN" w:bidi="ar-SA"/>
        </w:rPr>
      </w:pPr>
      <w:r>
        <w:rPr>
          <w:rFonts w:hint="eastAsia" w:ascii="仿宋" w:hAnsi="仿宋" w:eastAsia="仿宋" w:cs="仿宋"/>
          <w:b/>
          <w:bCs/>
          <w:color w:val="auto"/>
          <w:sz w:val="28"/>
          <w:szCs w:val="28"/>
          <w:highlight w:val="none"/>
          <w:lang w:val="en-US" w:eastAsia="zh-CN" w:bidi="ar-SA"/>
        </w:rPr>
        <w:t>第二条 合同期限</w:t>
      </w:r>
    </w:p>
    <w:p>
      <w:pPr>
        <w:spacing w:line="360" w:lineRule="auto"/>
        <w:ind w:firstLine="560" w:firstLineChars="200"/>
        <w:rPr>
          <w:rFonts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2.1合同期为本合同签订之日起至2024年6月30日。</w:t>
      </w:r>
    </w:p>
    <w:p>
      <w:pPr>
        <w:widowControl w:val="0"/>
        <w:spacing w:line="360" w:lineRule="auto"/>
        <w:ind w:firstLine="560" w:firstLineChars="200"/>
        <w:outlineLvl w:val="1"/>
        <w:rPr>
          <w:rFonts w:hint="eastAsia"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2.2在合同期内，当应付款金额累计达到合同暂定金额时，合同提前终止。</w:t>
      </w:r>
    </w:p>
    <w:p>
      <w:pPr>
        <w:widowControl w:val="0"/>
        <w:numPr>
          <w:ilvl w:val="0"/>
          <w:numId w:val="0"/>
        </w:numPr>
        <w:spacing w:line="360" w:lineRule="auto"/>
        <w:ind w:firstLine="560" w:firstLineChars="200"/>
        <w:outlineLvl w:val="1"/>
        <w:rPr>
          <w:rFonts w:hint="default" w:ascii="仿宋" w:hAnsi="仿宋" w:eastAsia="仿宋" w:cs="仿宋"/>
          <w:color w:val="auto"/>
          <w:sz w:val="28"/>
          <w:szCs w:val="28"/>
          <w:highlight w:val="none"/>
          <w:lang w:val="en-US" w:eastAsia="zh-CN" w:bidi="ar-SA"/>
        </w:rPr>
      </w:pPr>
    </w:p>
    <w:p>
      <w:pPr>
        <w:spacing w:line="360" w:lineRule="auto"/>
        <w:rPr>
          <w:rFonts w:ascii="仿宋" w:hAnsi="仿宋" w:eastAsia="仿宋" w:cs="仿宋"/>
          <w:b/>
          <w:bCs/>
          <w:color w:val="auto"/>
          <w:sz w:val="28"/>
          <w:szCs w:val="28"/>
          <w:highlight w:val="none"/>
          <w:lang w:val="en-US" w:eastAsia="zh-CN" w:bidi="ar-SA"/>
        </w:rPr>
      </w:pPr>
      <w:r>
        <w:rPr>
          <w:rFonts w:hint="eastAsia" w:ascii="仿宋" w:hAnsi="仿宋" w:eastAsia="仿宋" w:cs="仿宋"/>
          <w:b/>
          <w:bCs/>
          <w:color w:val="auto"/>
          <w:sz w:val="28"/>
          <w:szCs w:val="28"/>
          <w:highlight w:val="none"/>
          <w:lang w:val="en-US" w:eastAsia="zh-CN" w:bidi="ar-SA"/>
        </w:rPr>
        <w:t>第三条 合同价及支付方式</w:t>
      </w:r>
    </w:p>
    <w:p>
      <w:pPr>
        <w:widowControl w:val="0"/>
        <w:spacing w:line="500" w:lineRule="exact"/>
        <w:ind w:firstLine="560" w:firstLineChars="2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3.1</w:t>
      </w:r>
      <w:r>
        <w:rPr>
          <w:rFonts w:hint="eastAsia" w:ascii="仿宋" w:hAnsi="仿宋" w:eastAsia="仿宋" w:cs="仿宋"/>
          <w:color w:val="auto"/>
          <w:sz w:val="28"/>
          <w:szCs w:val="28"/>
          <w:highlight w:val="none"/>
        </w:rPr>
        <w:t>合同暂定总额为：</w:t>
      </w:r>
      <w:r>
        <w:rPr>
          <w:rFonts w:hint="eastAsia" w:ascii="仿宋" w:hAnsi="仿宋" w:eastAsia="仿宋" w:cs="仿宋"/>
          <w:color w:val="auto"/>
          <w:sz w:val="28"/>
          <w:szCs w:val="28"/>
          <w:highlight w:val="none"/>
          <w:lang w:val="en-US" w:eastAsia="zh-CN"/>
        </w:rPr>
        <w:t>人民币</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元</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。最终合同金额以双方按照实际完成合同内容和合同单价据实</w:t>
      </w:r>
      <w:r>
        <w:rPr>
          <w:rFonts w:hint="eastAsia" w:ascii="仿宋" w:hAnsi="仿宋" w:eastAsia="仿宋" w:cs="仿宋"/>
          <w:color w:val="auto"/>
          <w:sz w:val="28"/>
          <w:szCs w:val="28"/>
          <w:highlight w:val="none"/>
          <w:lang w:val="en-US" w:eastAsia="zh-CN"/>
        </w:rPr>
        <w:t>结算</w:t>
      </w:r>
      <w:r>
        <w:rPr>
          <w:rFonts w:hint="eastAsia" w:ascii="仿宋" w:hAnsi="仿宋" w:eastAsia="仿宋" w:cs="仿宋"/>
          <w:color w:val="auto"/>
          <w:sz w:val="28"/>
          <w:szCs w:val="28"/>
          <w:highlight w:val="none"/>
        </w:rPr>
        <w:t>。合同金额已包含创意、设计、制作、后期、修改、税费等相关的所有费用。</w:t>
      </w:r>
      <w:r>
        <w:rPr>
          <w:rFonts w:hint="eastAsia" w:ascii="仿宋" w:hAnsi="仿宋" w:eastAsia="仿宋" w:cs="仿宋"/>
          <w:color w:val="auto"/>
          <w:sz w:val="28"/>
          <w:szCs w:val="28"/>
          <w:highlight w:val="none"/>
          <w:lang w:val="en-US" w:eastAsia="zh-CN"/>
        </w:rPr>
        <w:t>合同应付款</w:t>
      </w:r>
      <w:r>
        <w:rPr>
          <w:rFonts w:hint="eastAsia" w:ascii="仿宋" w:hAnsi="仿宋" w:eastAsia="仿宋" w:cs="仿宋"/>
          <w:color w:val="auto"/>
          <w:sz w:val="28"/>
          <w:szCs w:val="28"/>
          <w:highlight w:val="none"/>
        </w:rPr>
        <w:t>金额</w:t>
      </w:r>
      <w:r>
        <w:rPr>
          <w:rFonts w:hint="eastAsia" w:ascii="仿宋" w:hAnsi="仿宋" w:eastAsia="仿宋" w:cs="仿宋"/>
          <w:color w:val="auto"/>
          <w:sz w:val="28"/>
          <w:szCs w:val="28"/>
          <w:highlight w:val="none"/>
          <w:lang w:val="en-US" w:eastAsia="zh-CN"/>
        </w:rPr>
        <w:t>达到暂定金额时或合同到期，由乙方报送结算资料，经甲方审核验收后的价格为合同总价。</w:t>
      </w:r>
    </w:p>
    <w:p>
      <w:pPr>
        <w:adjustRightInd/>
        <w:snapToGrid/>
        <w:spacing w:line="50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kern w:val="2"/>
          <w:sz w:val="28"/>
          <w:szCs w:val="28"/>
          <w:highlight w:val="none"/>
        </w:rPr>
        <w:t>本合同约定的价格为含税价价格</w:t>
      </w:r>
      <w:r>
        <w:rPr>
          <w:rFonts w:hint="eastAsia" w:ascii="仿宋" w:hAnsi="仿宋" w:eastAsia="仿宋" w:cs="仿宋"/>
          <w:color w:val="auto"/>
          <w:sz w:val="28"/>
          <w:szCs w:val="28"/>
          <w:highlight w:val="none"/>
        </w:rPr>
        <w:t>（税率</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w:t>
      </w:r>
      <w:r>
        <w:rPr>
          <w:rFonts w:hint="eastAsia" w:ascii="仿宋" w:hAnsi="仿宋" w:eastAsia="仿宋" w:cs="仿宋"/>
          <w:color w:val="auto"/>
          <w:sz w:val="28"/>
          <w:szCs w:val="28"/>
          <w:highlight w:val="none"/>
          <w:u w:val="none"/>
          <w:lang w:val="en-US" w:eastAsia="zh-CN"/>
        </w:rPr>
        <w:t>%</w:t>
      </w:r>
      <w:r>
        <w:rPr>
          <w:rFonts w:hint="eastAsia" w:ascii="仿宋" w:hAnsi="仿宋" w:eastAsia="仿宋" w:cs="仿宋"/>
          <w:color w:val="auto"/>
          <w:sz w:val="28"/>
          <w:szCs w:val="28"/>
          <w:highlight w:val="none"/>
        </w:rPr>
        <w:t>），合同履行期间国家税率调整或乙方开票的实际税率与前述税率不一致的，不含税价不变，价税合计按实际税率相应调整，以开具发票时间为准。</w:t>
      </w:r>
    </w:p>
    <w:p>
      <w:pPr>
        <w:widowControl w:val="0"/>
        <w:adjustRightInd w:val="0"/>
        <w:snapToGrid w:val="0"/>
        <w:spacing w:after="0" w:line="360" w:lineRule="auto"/>
        <w:ind w:left="0" w:leftChars="0" w:firstLine="480" w:firstLineChars="200"/>
        <w:jc w:val="both"/>
        <w:textAlignment w:val="baseline"/>
        <w:rPr>
          <w:rFonts w:hint="default" w:ascii="宋体" w:hAnsi="宋体" w:eastAsia="等线" w:cs="Times New Roman"/>
          <w:color w:val="auto"/>
          <w:kern w:val="0"/>
          <w:sz w:val="24"/>
          <w:szCs w:val="24"/>
          <w:highlight w:val="none"/>
          <w:lang w:val="en-US" w:eastAsia="zh-CN" w:bidi="ar-SA"/>
        </w:rPr>
      </w:pPr>
    </w:p>
    <w:p>
      <w:pPr>
        <w:widowControl w:val="0"/>
        <w:tabs>
          <w:tab w:val="left" w:pos="540"/>
        </w:tabs>
        <w:spacing w:line="360" w:lineRule="auto"/>
        <w:ind w:firstLine="560" w:firstLineChars="200"/>
        <w:jc w:val="both"/>
        <w:rPr>
          <w:rFonts w:hint="default"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3.2本合同按以下方式支付：项目完成并经过甲方审核验收通过后</w:t>
      </w:r>
      <w:r>
        <w:rPr>
          <w:rFonts w:hint="eastAsia" w:ascii="仿宋" w:hAnsi="仿宋" w:eastAsia="仿宋" w:cs="仿宋"/>
          <w:color w:val="auto"/>
          <w:sz w:val="28"/>
          <w:szCs w:val="28"/>
          <w:highlight w:val="none"/>
          <w:u w:val="single"/>
          <w:lang w:val="en-US" w:eastAsia="zh-CN" w:bidi="ar-SA"/>
        </w:rPr>
        <w:t xml:space="preserve">   天内一次性支付</w:t>
      </w:r>
      <w:r>
        <w:rPr>
          <w:rFonts w:hint="eastAsia" w:ascii="仿宋" w:hAnsi="仿宋" w:eastAsia="仿宋" w:cs="仿宋"/>
          <w:color w:val="auto"/>
          <w:sz w:val="28"/>
          <w:szCs w:val="28"/>
          <w:highlight w:val="none"/>
          <w:lang w:val="en-US" w:eastAsia="zh-CN" w:bidi="ar-SA"/>
        </w:rPr>
        <w:t>。</w:t>
      </w:r>
    </w:p>
    <w:p>
      <w:pPr>
        <w:widowControl w:val="0"/>
        <w:tabs>
          <w:tab w:val="left" w:pos="540"/>
        </w:tabs>
        <w:spacing w:line="360" w:lineRule="auto"/>
        <w:ind w:firstLine="560" w:firstLineChars="200"/>
        <w:jc w:val="both"/>
        <w:rPr>
          <w:rFonts w:hint="eastAsia"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3.2.1由乙方将结算资料以书面形式交付甲方，甲方与乙方按照实际工作量进行审核，乙方</w:t>
      </w:r>
      <w:r>
        <w:rPr>
          <w:rFonts w:hint="default" w:ascii="仿宋" w:hAnsi="仿宋" w:eastAsia="仿宋" w:cs="仿宋"/>
          <w:color w:val="auto"/>
          <w:sz w:val="28"/>
          <w:szCs w:val="28"/>
          <w:highlight w:val="none"/>
          <w:lang w:val="en-US" w:eastAsia="zh-CN" w:bidi="ar-SA"/>
        </w:rPr>
        <w:t>根据</w:t>
      </w:r>
      <w:r>
        <w:rPr>
          <w:rFonts w:hint="eastAsia" w:ascii="仿宋" w:hAnsi="仿宋" w:eastAsia="仿宋" w:cs="仿宋"/>
          <w:color w:val="auto"/>
          <w:sz w:val="28"/>
          <w:szCs w:val="28"/>
          <w:highlight w:val="none"/>
          <w:lang w:val="en-US" w:eastAsia="zh-CN" w:bidi="ar-SA"/>
        </w:rPr>
        <w:t>审核金额，提交等额增值税专用发票后，甲方办理付款手续。</w:t>
      </w:r>
    </w:p>
    <w:p>
      <w:pPr>
        <w:widowControl w:val="0"/>
        <w:tabs>
          <w:tab w:val="left" w:pos="540"/>
        </w:tabs>
        <w:spacing w:line="360" w:lineRule="auto"/>
        <w:ind w:firstLine="562" w:firstLineChars="200"/>
        <w:jc w:val="both"/>
        <w:rPr>
          <w:rFonts w:ascii="仿宋" w:hAnsi="仿宋" w:eastAsia="仿宋" w:cs="仿宋"/>
          <w:b/>
          <w:bCs/>
          <w:color w:val="auto"/>
          <w:sz w:val="28"/>
          <w:szCs w:val="28"/>
          <w:highlight w:val="none"/>
          <w:lang w:val="en-US" w:eastAsia="zh-CN" w:bidi="ar-SA"/>
        </w:rPr>
      </w:pPr>
      <w:r>
        <w:rPr>
          <w:rFonts w:hint="eastAsia" w:ascii="仿宋" w:hAnsi="仿宋" w:eastAsia="仿宋" w:cs="仿宋"/>
          <w:b/>
          <w:bCs/>
          <w:color w:val="auto"/>
          <w:sz w:val="28"/>
          <w:szCs w:val="28"/>
          <w:highlight w:val="none"/>
          <w:lang w:val="en-US" w:eastAsia="zh-CN" w:bidi="ar-SA"/>
        </w:rPr>
        <w:t>甲方开票信息：</w:t>
      </w:r>
    </w:p>
    <w:p>
      <w:pPr>
        <w:widowControl w:val="0"/>
        <w:adjustRightInd w:val="0"/>
        <w:snapToGrid w:val="0"/>
        <w:spacing w:line="600" w:lineRule="exact"/>
        <w:ind w:firstLine="638" w:firstLineChars="228"/>
        <w:jc w:val="both"/>
        <w:rPr>
          <w:rFonts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名称:广州市净水有限公司</w:t>
      </w:r>
    </w:p>
    <w:p>
      <w:pPr>
        <w:widowControl w:val="0"/>
        <w:adjustRightInd w:val="0"/>
        <w:snapToGrid w:val="0"/>
        <w:spacing w:line="600" w:lineRule="exact"/>
        <w:ind w:firstLine="638" w:firstLineChars="228"/>
        <w:jc w:val="both"/>
        <w:rPr>
          <w:rFonts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识别号:91440101755584729Q</w:t>
      </w:r>
    </w:p>
    <w:p>
      <w:pPr>
        <w:widowControl w:val="0"/>
        <w:adjustRightInd w:val="0"/>
        <w:snapToGrid w:val="0"/>
        <w:spacing w:line="600" w:lineRule="exact"/>
        <w:ind w:firstLine="638" w:firstLineChars="228"/>
        <w:jc w:val="both"/>
        <w:rPr>
          <w:rFonts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地址:广州市天河区临江大道501号，020-38890283</w:t>
      </w:r>
    </w:p>
    <w:p>
      <w:pPr>
        <w:widowControl w:val="0"/>
        <w:adjustRightInd w:val="0"/>
        <w:snapToGrid w:val="0"/>
        <w:spacing w:line="600" w:lineRule="exact"/>
        <w:ind w:firstLine="638" w:firstLineChars="228"/>
        <w:jc w:val="both"/>
        <w:rPr>
          <w:rFonts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开户行：建行珠江新城支行</w:t>
      </w:r>
    </w:p>
    <w:p>
      <w:pPr>
        <w:widowControl w:val="0"/>
        <w:adjustRightInd w:val="0"/>
        <w:snapToGrid w:val="0"/>
        <w:spacing w:line="600" w:lineRule="exact"/>
        <w:ind w:firstLine="638" w:firstLineChars="228"/>
        <w:jc w:val="both"/>
        <w:rPr>
          <w:rFonts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账号：44001420314050170338</w:t>
      </w:r>
    </w:p>
    <w:p>
      <w:pPr>
        <w:spacing w:line="600" w:lineRule="exact"/>
        <w:ind w:firstLine="562" w:firstLineChars="200"/>
        <w:rPr>
          <w:rFonts w:ascii="仿宋" w:hAnsi="仿宋" w:eastAsia="仿宋" w:cs="仿宋"/>
          <w:b/>
          <w:bCs/>
          <w:color w:val="auto"/>
          <w:kern w:val="0"/>
          <w:sz w:val="28"/>
          <w:szCs w:val="28"/>
          <w:highlight w:val="none"/>
          <w:shd w:val="clear" w:color="auto" w:fill="FFFFFF"/>
        </w:rPr>
      </w:pPr>
      <w:r>
        <w:rPr>
          <w:rFonts w:hint="eastAsia" w:ascii="仿宋" w:hAnsi="仿宋" w:eastAsia="仿宋" w:cs="仿宋"/>
          <w:b/>
          <w:bCs/>
          <w:color w:val="auto"/>
          <w:kern w:val="0"/>
          <w:sz w:val="28"/>
          <w:szCs w:val="28"/>
          <w:highlight w:val="none"/>
          <w:shd w:val="clear" w:color="auto" w:fill="FFFFFF"/>
        </w:rPr>
        <w:t>乙方指定收款账户信息：</w:t>
      </w:r>
    </w:p>
    <w:p>
      <w:pPr>
        <w:widowControl/>
        <w:shd w:val="clear" w:color="auto" w:fill="FFFFFF"/>
        <w:spacing w:line="600" w:lineRule="exact"/>
        <w:ind w:firstLine="640"/>
        <w:jc w:val="left"/>
        <w:rPr>
          <w:rFonts w:ascii="仿宋" w:hAnsi="仿宋" w:eastAsia="仿宋" w:cs="仿宋"/>
          <w:color w:val="auto"/>
          <w:kern w:val="0"/>
          <w:sz w:val="28"/>
          <w:szCs w:val="28"/>
          <w:highlight w:val="none"/>
          <w:shd w:val="clear" w:color="auto" w:fill="FFFFFF"/>
        </w:rPr>
      </w:pPr>
      <w:r>
        <w:rPr>
          <w:rFonts w:hint="eastAsia" w:ascii="仿宋" w:hAnsi="仿宋" w:eastAsia="仿宋" w:cs="仿宋"/>
          <w:color w:val="auto"/>
          <w:kern w:val="0"/>
          <w:sz w:val="28"/>
          <w:szCs w:val="28"/>
          <w:highlight w:val="none"/>
          <w:shd w:val="clear" w:color="auto" w:fill="FFFFFF"/>
        </w:rPr>
        <w:t xml:space="preserve">户  名： </w:t>
      </w:r>
    </w:p>
    <w:p>
      <w:pPr>
        <w:widowControl/>
        <w:shd w:val="clear" w:color="auto" w:fill="FFFFFF"/>
        <w:spacing w:line="600" w:lineRule="exact"/>
        <w:ind w:firstLine="640"/>
        <w:jc w:val="left"/>
        <w:rPr>
          <w:rFonts w:ascii="仿宋" w:hAnsi="仿宋" w:eastAsia="仿宋" w:cs="仿宋"/>
          <w:color w:val="auto"/>
          <w:kern w:val="0"/>
          <w:sz w:val="28"/>
          <w:szCs w:val="28"/>
          <w:highlight w:val="none"/>
          <w:shd w:val="clear" w:color="auto" w:fill="FFFFFF"/>
        </w:rPr>
      </w:pPr>
      <w:r>
        <w:rPr>
          <w:rFonts w:hint="eastAsia" w:ascii="仿宋" w:hAnsi="仿宋" w:eastAsia="仿宋" w:cs="仿宋"/>
          <w:color w:val="auto"/>
          <w:kern w:val="0"/>
          <w:sz w:val="28"/>
          <w:szCs w:val="28"/>
          <w:highlight w:val="none"/>
          <w:shd w:val="clear" w:color="auto" w:fill="FFFFFF"/>
        </w:rPr>
        <w:t xml:space="preserve">账  号： </w:t>
      </w:r>
    </w:p>
    <w:p>
      <w:pPr>
        <w:widowControl/>
        <w:shd w:val="clear" w:color="auto" w:fill="FFFFFF"/>
        <w:spacing w:line="600" w:lineRule="exact"/>
        <w:ind w:firstLine="640"/>
        <w:jc w:val="left"/>
        <w:rPr>
          <w:rFonts w:hint="eastAsia" w:ascii="仿宋" w:hAnsi="仿宋" w:eastAsia="仿宋" w:cs="仿宋"/>
          <w:color w:val="auto"/>
          <w:kern w:val="0"/>
          <w:sz w:val="28"/>
          <w:szCs w:val="28"/>
          <w:highlight w:val="none"/>
          <w:shd w:val="clear" w:color="auto" w:fill="FFFFFF"/>
        </w:rPr>
      </w:pPr>
      <w:r>
        <w:rPr>
          <w:rFonts w:hint="eastAsia" w:ascii="仿宋" w:hAnsi="仿宋" w:eastAsia="仿宋" w:cs="仿宋"/>
          <w:color w:val="auto"/>
          <w:kern w:val="0"/>
          <w:sz w:val="28"/>
          <w:szCs w:val="28"/>
          <w:highlight w:val="none"/>
          <w:shd w:val="clear" w:color="auto" w:fill="FFFFFF"/>
        </w:rPr>
        <w:t xml:space="preserve">开户行： </w:t>
      </w:r>
    </w:p>
    <w:p>
      <w:pPr>
        <w:tabs>
          <w:tab w:val="left" w:pos="851"/>
        </w:tabs>
        <w:adjustRightInd w:val="0"/>
        <w:snapToGrid w:val="0"/>
        <w:spacing w:line="500" w:lineRule="exact"/>
        <w:ind w:firstLine="560" w:firstLineChars="200"/>
        <w:jc w:val="left"/>
        <w:outlineLvl w:val="1"/>
        <w:rPr>
          <w:rFonts w:ascii="宋体" w:hAnsi="宋体" w:eastAsia="宋体" w:cs="宋体"/>
          <w:color w:val="auto"/>
          <w:sz w:val="24"/>
          <w:szCs w:val="24"/>
          <w:highlight w:val="none"/>
          <w:u w:val="single"/>
        </w:rPr>
      </w:pPr>
      <w:r>
        <w:rPr>
          <w:rFonts w:hint="eastAsia" w:ascii="仿宋" w:hAnsi="仿宋" w:eastAsia="仿宋" w:cs="仿宋"/>
          <w:color w:val="auto"/>
          <w:kern w:val="0"/>
          <w:sz w:val="28"/>
          <w:szCs w:val="28"/>
          <w:highlight w:val="none"/>
          <w:shd w:val="clear" w:color="auto" w:fill="auto"/>
          <w:lang w:val="en-US" w:eastAsia="zh-CN"/>
        </w:rPr>
        <w:t>3.3</w:t>
      </w:r>
      <w:r>
        <w:rPr>
          <w:rFonts w:hint="eastAsia" w:ascii="仿宋" w:hAnsi="仿宋" w:eastAsia="仿宋" w:cs="仿宋"/>
          <w:color w:val="auto"/>
          <w:kern w:val="0"/>
          <w:sz w:val="28"/>
          <w:szCs w:val="28"/>
          <w:highlight w:val="none"/>
        </w:rPr>
        <w:t xml:space="preserve">付款方式： </w:t>
      </w:r>
      <w:r>
        <w:rPr>
          <w:rFonts w:hint="eastAsia" w:ascii="仿宋" w:hAnsi="仿宋" w:eastAsia="仿宋" w:cs="仿宋"/>
          <w:color w:val="auto"/>
          <w:kern w:val="0"/>
          <w:sz w:val="28"/>
          <w:szCs w:val="28"/>
          <w:highlight w:val="none"/>
        </w:rPr>
        <w:sym w:font="Wingdings" w:char="00FE"/>
      </w:r>
      <w:r>
        <w:rPr>
          <w:rFonts w:hint="eastAsia" w:ascii="仿宋" w:hAnsi="仿宋" w:eastAsia="仿宋" w:cs="仿宋"/>
          <w:color w:val="auto"/>
          <w:kern w:val="0"/>
          <w:sz w:val="28"/>
          <w:szCs w:val="28"/>
          <w:highlight w:val="none"/>
        </w:rPr>
        <w:t xml:space="preserve">网银支付；  </w:t>
      </w:r>
      <w:r>
        <w:rPr>
          <w:rFonts w:hint="eastAsia" w:ascii="仿宋" w:hAnsi="仿宋" w:eastAsia="仿宋" w:cs="仿宋"/>
          <w:color w:val="auto"/>
          <w:kern w:val="0"/>
          <w:sz w:val="28"/>
          <w:szCs w:val="28"/>
          <w:highlight w:val="none"/>
        </w:rPr>
        <w:sym w:font="Wingdings" w:char="00A8"/>
      </w:r>
      <w:r>
        <w:rPr>
          <w:rFonts w:hint="eastAsia" w:ascii="仿宋" w:hAnsi="仿宋" w:eastAsia="仿宋" w:cs="仿宋"/>
          <w:color w:val="auto"/>
          <w:kern w:val="0"/>
          <w:sz w:val="28"/>
          <w:szCs w:val="28"/>
          <w:highlight w:val="none"/>
        </w:rPr>
        <w:t xml:space="preserve">支票；   </w:t>
      </w:r>
      <w:r>
        <w:rPr>
          <w:rFonts w:hint="eastAsia" w:ascii="仿宋" w:hAnsi="仿宋" w:eastAsia="仿宋" w:cs="仿宋"/>
          <w:color w:val="auto"/>
          <w:kern w:val="0"/>
          <w:sz w:val="28"/>
          <w:szCs w:val="28"/>
          <w:highlight w:val="none"/>
        </w:rPr>
        <w:sym w:font="Wingdings" w:char="00A8"/>
      </w:r>
      <w:r>
        <w:rPr>
          <w:rFonts w:hint="eastAsia" w:ascii="仿宋" w:hAnsi="仿宋" w:eastAsia="仿宋" w:cs="仿宋"/>
          <w:color w:val="auto"/>
          <w:kern w:val="0"/>
          <w:sz w:val="28"/>
          <w:szCs w:val="28"/>
          <w:highlight w:val="none"/>
        </w:rPr>
        <w:t>其他：</w:t>
      </w:r>
      <w:r>
        <w:rPr>
          <w:rFonts w:hint="eastAsia" w:ascii="仿宋" w:hAnsi="仿宋" w:eastAsia="仿宋" w:cs="仿宋"/>
          <w:color w:val="auto"/>
          <w:kern w:val="0"/>
          <w:sz w:val="28"/>
          <w:szCs w:val="28"/>
          <w:highlight w:val="none"/>
          <w:u w:val="single"/>
        </w:rPr>
        <w:t xml:space="preserve"> …</w:t>
      </w:r>
      <w:r>
        <w:rPr>
          <w:rFonts w:hint="eastAsia" w:ascii="宋体" w:hAnsi="宋体" w:eastAsia="宋体" w:cs="宋体"/>
          <w:color w:val="auto"/>
          <w:sz w:val="24"/>
          <w:szCs w:val="24"/>
          <w:highlight w:val="none"/>
          <w:u w:val="single"/>
        </w:rPr>
        <w:t xml:space="preserve"> </w:t>
      </w:r>
    </w:p>
    <w:p>
      <w:pPr>
        <w:widowControl w:val="0"/>
        <w:adjustRightInd w:val="0"/>
        <w:snapToGrid w:val="0"/>
        <w:spacing w:after="0" w:line="360" w:lineRule="auto"/>
        <w:ind w:left="0" w:leftChars="0" w:firstLine="420"/>
        <w:jc w:val="both"/>
        <w:textAlignment w:val="baseline"/>
        <w:rPr>
          <w:rFonts w:hint="default" w:ascii="宋体" w:hAnsi="宋体" w:eastAsia="仿宋" w:cs="Times New Roman"/>
          <w:color w:val="auto"/>
          <w:kern w:val="0"/>
          <w:sz w:val="24"/>
          <w:szCs w:val="24"/>
          <w:highlight w:val="none"/>
          <w:lang w:val="en-US" w:eastAsia="zh-CN" w:bidi="ar-SA"/>
        </w:rPr>
      </w:pPr>
    </w:p>
    <w:p>
      <w:pPr>
        <w:widowControl w:val="0"/>
        <w:tabs>
          <w:tab w:val="left" w:pos="540"/>
        </w:tabs>
        <w:spacing w:line="360" w:lineRule="auto"/>
        <w:jc w:val="both"/>
        <w:rPr>
          <w:rFonts w:ascii="仿宋" w:hAnsi="仿宋" w:eastAsia="仿宋" w:cs="仿宋"/>
          <w:b/>
          <w:color w:val="auto"/>
          <w:sz w:val="28"/>
          <w:szCs w:val="28"/>
          <w:highlight w:val="none"/>
          <w:lang w:val="en-US" w:eastAsia="zh-CN" w:bidi="ar-SA"/>
        </w:rPr>
      </w:pPr>
      <w:r>
        <w:rPr>
          <w:rFonts w:hint="eastAsia" w:ascii="仿宋" w:hAnsi="仿宋" w:eastAsia="仿宋" w:cs="仿宋"/>
          <w:b/>
          <w:color w:val="auto"/>
          <w:sz w:val="28"/>
          <w:szCs w:val="28"/>
          <w:highlight w:val="none"/>
          <w:lang w:val="en-US" w:eastAsia="zh-CN" w:bidi="ar-SA"/>
        </w:rPr>
        <w:t>第四条 验收标准</w:t>
      </w:r>
    </w:p>
    <w:p>
      <w:pPr>
        <w:widowControl w:val="0"/>
        <w:tabs>
          <w:tab w:val="left" w:pos="540"/>
        </w:tabs>
        <w:spacing w:line="360" w:lineRule="auto"/>
        <w:ind w:firstLine="560" w:firstLineChars="200"/>
        <w:jc w:val="both"/>
        <w:rPr>
          <w:rFonts w:ascii="仿宋" w:hAnsi="仿宋" w:eastAsia="仿宋" w:cs="仿宋"/>
          <w:bCs/>
          <w:color w:val="auto"/>
          <w:sz w:val="28"/>
          <w:szCs w:val="28"/>
          <w:highlight w:val="none"/>
          <w:lang w:val="en-US" w:eastAsia="zh-CN" w:bidi="ar-SA"/>
        </w:rPr>
      </w:pPr>
      <w:r>
        <w:rPr>
          <w:rFonts w:hint="eastAsia" w:ascii="仿宋" w:hAnsi="仿宋" w:eastAsia="仿宋" w:cs="仿宋"/>
          <w:bCs/>
          <w:color w:val="auto"/>
          <w:sz w:val="28"/>
          <w:szCs w:val="28"/>
          <w:highlight w:val="none"/>
          <w:lang w:val="en-US" w:eastAsia="zh-CN" w:bidi="ar-SA"/>
        </w:rPr>
        <w:t>4.1符合甲方要求的内容、材料、尺寸及风格要求。</w:t>
      </w:r>
    </w:p>
    <w:p>
      <w:pPr>
        <w:widowControl w:val="0"/>
        <w:tabs>
          <w:tab w:val="left" w:pos="540"/>
        </w:tabs>
        <w:spacing w:line="360" w:lineRule="auto"/>
        <w:ind w:firstLine="560" w:firstLineChars="200"/>
        <w:jc w:val="both"/>
        <w:rPr>
          <w:rFonts w:ascii="仿宋" w:hAnsi="仿宋" w:eastAsia="仿宋" w:cs="仿宋"/>
          <w:bCs/>
          <w:color w:val="auto"/>
          <w:sz w:val="28"/>
          <w:szCs w:val="28"/>
          <w:highlight w:val="none"/>
          <w:lang w:val="en-US" w:eastAsia="zh-CN" w:bidi="ar-SA"/>
        </w:rPr>
      </w:pPr>
      <w:r>
        <w:rPr>
          <w:rFonts w:hint="eastAsia" w:ascii="仿宋" w:hAnsi="仿宋" w:eastAsia="仿宋" w:cs="仿宋"/>
          <w:bCs/>
          <w:color w:val="auto"/>
          <w:sz w:val="28"/>
          <w:szCs w:val="28"/>
          <w:highlight w:val="none"/>
          <w:lang w:val="en-US" w:eastAsia="zh-CN" w:bidi="ar-SA"/>
        </w:rPr>
        <w:t>4.2符合乙方做出的制作品质承诺。</w:t>
      </w:r>
    </w:p>
    <w:p>
      <w:pPr>
        <w:widowControl w:val="0"/>
        <w:tabs>
          <w:tab w:val="left" w:pos="540"/>
        </w:tabs>
        <w:spacing w:line="360" w:lineRule="auto"/>
        <w:jc w:val="both"/>
        <w:rPr>
          <w:rFonts w:ascii="仿宋" w:hAnsi="仿宋" w:eastAsia="仿宋" w:cs="仿宋"/>
          <w:b/>
          <w:color w:val="auto"/>
          <w:sz w:val="28"/>
          <w:szCs w:val="28"/>
          <w:highlight w:val="none"/>
          <w:lang w:val="en-US" w:eastAsia="zh-CN" w:bidi="ar-SA"/>
        </w:rPr>
      </w:pPr>
      <w:r>
        <w:rPr>
          <w:rFonts w:hint="eastAsia" w:ascii="仿宋" w:hAnsi="仿宋" w:eastAsia="仿宋" w:cs="仿宋"/>
          <w:b/>
          <w:color w:val="auto"/>
          <w:sz w:val="28"/>
          <w:szCs w:val="28"/>
          <w:highlight w:val="none"/>
          <w:lang w:val="en-US" w:eastAsia="zh-CN" w:bidi="ar-SA"/>
        </w:rPr>
        <w:t>第五条 甲方责任及义务</w:t>
      </w:r>
    </w:p>
    <w:p>
      <w:pPr>
        <w:widowControl w:val="0"/>
        <w:tabs>
          <w:tab w:val="left" w:pos="540"/>
        </w:tabs>
        <w:spacing w:line="360" w:lineRule="auto"/>
        <w:ind w:firstLine="560" w:firstLineChars="200"/>
        <w:jc w:val="both"/>
        <w:rPr>
          <w:rFonts w:ascii="仿宋" w:hAnsi="仿宋" w:eastAsia="仿宋" w:cs="仿宋"/>
          <w:bCs/>
          <w:color w:val="auto"/>
          <w:sz w:val="28"/>
          <w:szCs w:val="28"/>
          <w:highlight w:val="none"/>
          <w:lang w:val="en-US" w:eastAsia="zh-CN" w:bidi="ar-SA"/>
        </w:rPr>
      </w:pPr>
      <w:r>
        <w:rPr>
          <w:rFonts w:hint="eastAsia" w:ascii="仿宋" w:hAnsi="仿宋" w:eastAsia="仿宋" w:cs="仿宋"/>
          <w:bCs/>
          <w:color w:val="auto"/>
          <w:sz w:val="28"/>
          <w:szCs w:val="28"/>
          <w:highlight w:val="none"/>
          <w:lang w:val="en-US" w:eastAsia="zh-CN" w:bidi="ar-SA"/>
        </w:rPr>
        <w:t>5.1甲方负责提供设计所需资料，确定设计方向与风格。</w:t>
      </w:r>
    </w:p>
    <w:p>
      <w:pPr>
        <w:widowControl w:val="0"/>
        <w:tabs>
          <w:tab w:val="left" w:pos="540"/>
        </w:tabs>
        <w:spacing w:line="360" w:lineRule="auto"/>
        <w:ind w:firstLine="560" w:firstLineChars="200"/>
        <w:jc w:val="both"/>
        <w:rPr>
          <w:rFonts w:ascii="仿宋" w:hAnsi="仿宋" w:eastAsia="仿宋" w:cs="仿宋"/>
          <w:bCs/>
          <w:color w:val="auto"/>
          <w:sz w:val="28"/>
          <w:szCs w:val="28"/>
          <w:highlight w:val="none"/>
          <w:lang w:val="en-US" w:eastAsia="zh-CN" w:bidi="ar-SA"/>
        </w:rPr>
      </w:pPr>
      <w:r>
        <w:rPr>
          <w:rFonts w:hint="eastAsia" w:ascii="仿宋" w:hAnsi="仿宋" w:eastAsia="仿宋" w:cs="仿宋"/>
          <w:bCs/>
          <w:color w:val="auto"/>
          <w:sz w:val="28"/>
          <w:szCs w:val="28"/>
          <w:highlight w:val="none"/>
          <w:lang w:val="en-US" w:eastAsia="zh-CN" w:bidi="ar-SA"/>
        </w:rPr>
        <w:t>5.2甲方积极配合乙方的制作工作，提供的资料应准确完整，确保工作的有效实施与推进，并及时按合同约定支付乙方经费。</w:t>
      </w:r>
    </w:p>
    <w:p>
      <w:pPr>
        <w:widowControl w:val="0"/>
        <w:tabs>
          <w:tab w:val="left" w:pos="540"/>
        </w:tabs>
        <w:spacing w:line="360" w:lineRule="auto"/>
        <w:ind w:firstLine="560" w:firstLineChars="200"/>
        <w:jc w:val="both"/>
        <w:rPr>
          <w:rFonts w:hint="default" w:ascii="仿宋" w:hAnsi="仿宋" w:eastAsia="仿宋" w:cs="仿宋"/>
          <w:bCs/>
          <w:color w:val="auto"/>
          <w:sz w:val="28"/>
          <w:szCs w:val="28"/>
          <w:highlight w:val="none"/>
          <w:lang w:val="en-US" w:eastAsia="zh-CN" w:bidi="ar-SA"/>
        </w:rPr>
      </w:pPr>
      <w:r>
        <w:rPr>
          <w:rFonts w:hint="eastAsia" w:ascii="仿宋" w:hAnsi="仿宋" w:eastAsia="仿宋" w:cs="仿宋"/>
          <w:bCs/>
          <w:color w:val="auto"/>
          <w:sz w:val="28"/>
          <w:szCs w:val="28"/>
          <w:highlight w:val="none"/>
          <w:lang w:val="en-US" w:eastAsia="zh-CN" w:bidi="ar-SA"/>
        </w:rPr>
        <w:t>5.3涉及安装的项目，甲方安排专人负责指导安装位置及安装方式。</w:t>
      </w:r>
    </w:p>
    <w:p>
      <w:pPr>
        <w:widowControl w:val="0"/>
        <w:tabs>
          <w:tab w:val="left" w:pos="540"/>
        </w:tabs>
        <w:spacing w:line="360" w:lineRule="auto"/>
        <w:jc w:val="both"/>
        <w:rPr>
          <w:rFonts w:ascii="仿宋" w:hAnsi="仿宋" w:eastAsia="仿宋" w:cs="仿宋"/>
          <w:b/>
          <w:color w:val="auto"/>
          <w:sz w:val="28"/>
          <w:szCs w:val="28"/>
          <w:highlight w:val="none"/>
          <w:lang w:val="en-US" w:eastAsia="zh-CN" w:bidi="ar-SA"/>
        </w:rPr>
      </w:pPr>
      <w:r>
        <w:rPr>
          <w:rFonts w:hint="eastAsia" w:ascii="仿宋" w:hAnsi="仿宋" w:eastAsia="仿宋" w:cs="仿宋"/>
          <w:b/>
          <w:color w:val="auto"/>
          <w:sz w:val="28"/>
          <w:szCs w:val="28"/>
          <w:highlight w:val="none"/>
          <w:lang w:val="en-US" w:eastAsia="zh-CN" w:bidi="ar-SA"/>
        </w:rPr>
        <w:t>第六条 乙方的责任和义务</w:t>
      </w:r>
    </w:p>
    <w:p>
      <w:pPr>
        <w:widowControl w:val="0"/>
        <w:tabs>
          <w:tab w:val="left" w:pos="540"/>
        </w:tabs>
        <w:spacing w:line="360" w:lineRule="auto"/>
        <w:ind w:firstLine="560" w:firstLineChars="200"/>
        <w:jc w:val="both"/>
        <w:rPr>
          <w:rFonts w:ascii="仿宋" w:hAnsi="仿宋" w:eastAsia="仿宋" w:cs="仿宋"/>
          <w:bCs/>
          <w:color w:val="auto"/>
          <w:sz w:val="28"/>
          <w:szCs w:val="28"/>
          <w:highlight w:val="none"/>
          <w:lang w:val="en-US" w:eastAsia="zh-CN" w:bidi="ar-SA"/>
        </w:rPr>
      </w:pPr>
      <w:r>
        <w:rPr>
          <w:rFonts w:hint="eastAsia" w:ascii="仿宋" w:hAnsi="仿宋" w:eastAsia="仿宋" w:cs="仿宋"/>
          <w:bCs/>
          <w:color w:val="auto"/>
          <w:sz w:val="28"/>
          <w:szCs w:val="28"/>
          <w:highlight w:val="none"/>
          <w:lang w:val="en-US" w:eastAsia="zh-CN" w:bidi="ar-SA"/>
        </w:rPr>
        <w:t>6.1乙方根据甲方提供的资料进行专业设计团队创作，并及时根据甲方修改意见调整完善直至设计制作满足甲方要求为止。</w:t>
      </w:r>
    </w:p>
    <w:p>
      <w:pPr>
        <w:widowControl w:val="0"/>
        <w:tabs>
          <w:tab w:val="left" w:pos="540"/>
        </w:tabs>
        <w:spacing w:line="360" w:lineRule="auto"/>
        <w:ind w:firstLine="560" w:firstLineChars="200"/>
        <w:jc w:val="both"/>
        <w:rPr>
          <w:rFonts w:ascii="仿宋" w:hAnsi="仿宋" w:eastAsia="仿宋" w:cs="仿宋"/>
          <w:bCs/>
          <w:color w:val="auto"/>
          <w:sz w:val="28"/>
          <w:szCs w:val="28"/>
          <w:highlight w:val="none"/>
          <w:lang w:val="en-US" w:eastAsia="zh-CN" w:bidi="ar-SA"/>
        </w:rPr>
      </w:pPr>
      <w:r>
        <w:rPr>
          <w:rFonts w:hint="eastAsia" w:ascii="仿宋" w:hAnsi="仿宋" w:eastAsia="仿宋" w:cs="仿宋"/>
          <w:bCs/>
          <w:color w:val="auto"/>
          <w:sz w:val="28"/>
          <w:szCs w:val="28"/>
          <w:highlight w:val="none"/>
          <w:lang w:val="en-US" w:eastAsia="zh-CN" w:bidi="ar-SA"/>
        </w:rPr>
        <w:t>6.2涉及安装的项目，乙方根据要求进行安装。</w:t>
      </w:r>
    </w:p>
    <w:p>
      <w:pPr>
        <w:widowControl w:val="0"/>
        <w:tabs>
          <w:tab w:val="left" w:pos="540"/>
        </w:tabs>
        <w:spacing w:line="360" w:lineRule="auto"/>
        <w:ind w:firstLine="560" w:firstLineChars="200"/>
        <w:jc w:val="both"/>
        <w:rPr>
          <w:rFonts w:ascii="仿宋" w:hAnsi="仿宋" w:eastAsia="仿宋" w:cs="仿宋"/>
          <w:bCs/>
          <w:color w:val="auto"/>
          <w:sz w:val="28"/>
          <w:szCs w:val="28"/>
          <w:highlight w:val="none"/>
          <w:lang w:val="en-US" w:eastAsia="zh-CN" w:bidi="ar-SA"/>
        </w:rPr>
      </w:pPr>
      <w:r>
        <w:rPr>
          <w:rFonts w:hint="eastAsia" w:ascii="仿宋" w:hAnsi="仿宋" w:eastAsia="仿宋" w:cs="仿宋"/>
          <w:bCs/>
          <w:color w:val="auto"/>
          <w:sz w:val="28"/>
          <w:szCs w:val="28"/>
          <w:highlight w:val="none"/>
          <w:lang w:val="en-US" w:eastAsia="zh-CN" w:bidi="ar-SA"/>
        </w:rPr>
        <w:t>6.3乙方对甲方提供的一切资料保密。</w:t>
      </w:r>
    </w:p>
    <w:p>
      <w:pPr>
        <w:widowControl w:val="0"/>
        <w:tabs>
          <w:tab w:val="left" w:pos="540"/>
        </w:tabs>
        <w:spacing w:line="360" w:lineRule="auto"/>
        <w:ind w:firstLine="560" w:firstLineChars="200"/>
        <w:jc w:val="both"/>
        <w:rPr>
          <w:rFonts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6.4乙方向甲方交付工作成果，版权归甲方所有，乙方应确保不会侵犯第三方知识产权等权利。</w:t>
      </w:r>
    </w:p>
    <w:p>
      <w:pPr>
        <w:widowControl w:val="0"/>
        <w:tabs>
          <w:tab w:val="left" w:pos="540"/>
        </w:tabs>
        <w:spacing w:line="360" w:lineRule="auto"/>
        <w:ind w:firstLine="560" w:firstLineChars="200"/>
        <w:jc w:val="both"/>
        <w:rPr>
          <w:rFonts w:hint="default"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6.5乙方如更换本项目负责人或团队设计师，应提供书面说明并经甲方同意，继任人员的资质应不低于原项目负责人或团队设计师。</w:t>
      </w:r>
    </w:p>
    <w:p>
      <w:pPr>
        <w:widowControl w:val="0"/>
        <w:tabs>
          <w:tab w:val="left" w:pos="540"/>
        </w:tabs>
        <w:spacing w:line="360" w:lineRule="auto"/>
        <w:ind w:firstLine="560" w:firstLineChars="200"/>
        <w:jc w:val="both"/>
        <w:rPr>
          <w:rFonts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6.6其他未涉及的职责按实际发生的情况再协商解决。</w:t>
      </w:r>
    </w:p>
    <w:p>
      <w:pPr>
        <w:spacing w:line="360" w:lineRule="auto"/>
        <w:rPr>
          <w:rFonts w:ascii="仿宋" w:hAnsi="仿宋" w:eastAsia="仿宋" w:cs="仿宋"/>
          <w:b/>
          <w:bCs/>
          <w:color w:val="auto"/>
          <w:sz w:val="28"/>
          <w:szCs w:val="28"/>
          <w:highlight w:val="none"/>
          <w:lang w:val="en-US" w:eastAsia="zh-CN" w:bidi="ar-SA"/>
        </w:rPr>
      </w:pPr>
      <w:r>
        <w:rPr>
          <w:rFonts w:hint="eastAsia" w:ascii="仿宋" w:hAnsi="仿宋" w:eastAsia="仿宋" w:cs="仿宋"/>
          <w:b/>
          <w:bCs/>
          <w:color w:val="auto"/>
          <w:sz w:val="28"/>
          <w:szCs w:val="28"/>
          <w:highlight w:val="none"/>
          <w:lang w:val="en-US" w:eastAsia="zh-CN" w:bidi="ar-SA"/>
        </w:rPr>
        <w:t>第七条 违约责任</w:t>
      </w:r>
    </w:p>
    <w:p>
      <w:pPr>
        <w:spacing w:line="360" w:lineRule="auto"/>
        <w:ind w:firstLine="560" w:firstLineChars="200"/>
        <w:rPr>
          <w:rFonts w:ascii="仿宋" w:hAnsi="仿宋" w:eastAsia="仿宋" w:cs="仿宋"/>
          <w:color w:val="auto"/>
          <w:sz w:val="28"/>
          <w:szCs w:val="28"/>
          <w:highlight w:val="none"/>
          <w:u w:val="none"/>
          <w:lang w:val="en-US" w:eastAsia="zh-CN" w:bidi="ar-SA"/>
        </w:rPr>
      </w:pPr>
      <w:r>
        <w:rPr>
          <w:rFonts w:hint="eastAsia" w:ascii="仿宋" w:hAnsi="仿宋" w:eastAsia="仿宋" w:cs="仿宋"/>
          <w:color w:val="auto"/>
          <w:sz w:val="28"/>
          <w:szCs w:val="28"/>
          <w:highlight w:val="none"/>
          <w:lang w:val="en-US" w:eastAsia="zh-CN" w:bidi="ar-SA"/>
        </w:rPr>
        <w:t>7.1</w:t>
      </w:r>
      <w:r>
        <w:rPr>
          <w:rFonts w:hint="eastAsia" w:ascii="仿宋" w:hAnsi="仿宋" w:eastAsia="仿宋" w:cs="仿宋"/>
          <w:color w:val="auto"/>
          <w:sz w:val="28"/>
          <w:szCs w:val="28"/>
          <w:highlight w:val="none"/>
          <w:u w:val="none"/>
          <w:lang w:val="en-US" w:eastAsia="zh-CN" w:bidi="ar-SA"/>
        </w:rPr>
        <w:t>如属甲方责任而耽误设计工作，乙方提交工作成果的时间顺延。</w:t>
      </w:r>
    </w:p>
    <w:p>
      <w:pPr>
        <w:spacing w:line="360" w:lineRule="auto"/>
        <w:ind w:firstLine="560" w:firstLineChars="200"/>
        <w:rPr>
          <w:rFonts w:hint="default"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7.2对甲方提出的任务，乙方应在3天内交付初步方案，1周内交付成果，若因乙方原因导致提交</w:t>
      </w:r>
      <w:r>
        <w:rPr>
          <w:rFonts w:hint="eastAsia" w:ascii="仿宋" w:hAnsi="仿宋" w:eastAsia="仿宋" w:cs="仿宋"/>
          <w:color w:val="auto"/>
          <w:sz w:val="28"/>
          <w:szCs w:val="28"/>
          <w:highlight w:val="none"/>
          <w:u w:val="none"/>
          <w:lang w:val="en-US" w:eastAsia="zh-CN" w:bidi="ar-SA"/>
        </w:rPr>
        <w:t>工作成果的</w:t>
      </w:r>
      <w:r>
        <w:rPr>
          <w:rFonts w:hint="eastAsia" w:ascii="仿宋" w:hAnsi="仿宋" w:eastAsia="仿宋" w:cs="仿宋"/>
          <w:color w:val="auto"/>
          <w:sz w:val="28"/>
          <w:szCs w:val="28"/>
          <w:highlight w:val="none"/>
          <w:lang w:val="en-US" w:eastAsia="zh-CN" w:bidi="ar-SA"/>
        </w:rPr>
        <w:t>时间延误，每延迟一天，乙方应按合同暂定总额的千分之一支付违约金给甲方。乙方交付工作成果逾期时间超过15天，甲方有权单方面解除合同，并要求乙方支付合同暂定总额的20%的违约金。</w:t>
      </w:r>
    </w:p>
    <w:p>
      <w:pPr>
        <w:spacing w:line="360" w:lineRule="auto"/>
        <w:ind w:firstLine="560" w:firstLineChars="200"/>
        <w:rPr>
          <w:rFonts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7.3乙方提供的工作成果，如出现第三方主张知识产权等权利，由乙方负责处理，并承担由此产生的一切费用、责任。同时，甲方有权单方面解除合同，并有权要求乙方支付合同暂定总额</w:t>
      </w:r>
      <w:r>
        <w:rPr>
          <w:rFonts w:hint="eastAsia" w:ascii="仿宋" w:hAnsi="仿宋" w:eastAsia="仿宋" w:cs="仿宋"/>
          <w:color w:val="auto"/>
          <w:sz w:val="28"/>
          <w:szCs w:val="28"/>
          <w:highlight w:val="none"/>
          <w:u w:val="none"/>
          <w:lang w:val="en-US" w:eastAsia="zh-CN" w:bidi="ar-SA"/>
        </w:rPr>
        <w:t>20%</w:t>
      </w:r>
      <w:r>
        <w:rPr>
          <w:rFonts w:hint="eastAsia" w:ascii="仿宋" w:hAnsi="仿宋" w:eastAsia="仿宋" w:cs="仿宋"/>
          <w:color w:val="auto"/>
          <w:sz w:val="28"/>
          <w:szCs w:val="28"/>
          <w:highlight w:val="none"/>
          <w:lang w:val="en-US" w:eastAsia="zh-CN" w:bidi="ar-SA"/>
        </w:rPr>
        <w:t>的违约金，且乙方应赔偿由此给甲方造成的一切损失。</w:t>
      </w:r>
    </w:p>
    <w:p>
      <w:pPr>
        <w:spacing w:line="360" w:lineRule="auto"/>
        <w:rPr>
          <w:rFonts w:ascii="仿宋" w:hAnsi="仿宋" w:eastAsia="仿宋" w:cs="仿宋"/>
          <w:b/>
          <w:bCs/>
          <w:color w:val="auto"/>
          <w:sz w:val="28"/>
          <w:szCs w:val="28"/>
          <w:highlight w:val="none"/>
          <w:lang w:val="en-US" w:eastAsia="zh-CN" w:bidi="ar-SA"/>
        </w:rPr>
      </w:pPr>
      <w:r>
        <w:rPr>
          <w:rFonts w:hint="eastAsia" w:ascii="仿宋" w:hAnsi="仿宋" w:eastAsia="仿宋" w:cs="仿宋"/>
          <w:b/>
          <w:bCs/>
          <w:color w:val="auto"/>
          <w:sz w:val="28"/>
          <w:szCs w:val="28"/>
          <w:highlight w:val="none"/>
          <w:lang w:val="en-US" w:eastAsia="zh-CN" w:bidi="ar-SA"/>
        </w:rPr>
        <w:t>第八条 不可抗力</w:t>
      </w:r>
    </w:p>
    <w:p>
      <w:pPr>
        <w:widowControl/>
        <w:autoSpaceDE w:val="0"/>
        <w:autoSpaceDN w:val="0"/>
        <w:adjustRightInd w:val="0"/>
        <w:spacing w:line="500" w:lineRule="exact"/>
        <w:ind w:firstLine="560" w:firstLineChars="200"/>
        <w:rPr>
          <w:rFonts w:hint="eastAsia" w:ascii="仿宋" w:hAnsi="仿宋" w:eastAsia="仿宋" w:cs="仿宋"/>
          <w:bCs w:val="0"/>
          <w:color w:val="auto"/>
          <w:kern w:val="0"/>
          <w:sz w:val="28"/>
          <w:szCs w:val="28"/>
          <w:highlight w:val="none"/>
        </w:rPr>
      </w:pPr>
      <w:r>
        <w:rPr>
          <w:rFonts w:hint="eastAsia" w:ascii="仿宋" w:hAnsi="仿宋" w:eastAsia="仿宋" w:cs="仿宋"/>
          <w:bCs w:val="0"/>
          <w:color w:val="auto"/>
          <w:kern w:val="0"/>
          <w:sz w:val="28"/>
          <w:szCs w:val="28"/>
          <w:highlight w:val="none"/>
        </w:rPr>
        <w:t>8.1 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560" w:firstLineChars="200"/>
        <w:rPr>
          <w:rFonts w:hint="eastAsia" w:ascii="仿宋" w:hAnsi="仿宋" w:eastAsia="仿宋" w:cs="仿宋"/>
          <w:bCs w:val="0"/>
          <w:color w:val="auto"/>
          <w:kern w:val="0"/>
          <w:sz w:val="28"/>
          <w:szCs w:val="28"/>
          <w:highlight w:val="none"/>
        </w:rPr>
      </w:pPr>
      <w:r>
        <w:rPr>
          <w:rFonts w:hint="eastAsia" w:ascii="仿宋" w:hAnsi="仿宋" w:eastAsia="仿宋" w:cs="仿宋"/>
          <w:bCs w:val="0"/>
          <w:color w:val="auto"/>
          <w:kern w:val="0"/>
          <w:sz w:val="28"/>
          <w:szCs w:val="28"/>
          <w:highlight w:val="none"/>
        </w:rPr>
        <w:t>⑴ 地震、火山爆发、滑坡、暴雨（橙色预警及以上）、台风（黄色预警及以上）、海啸、龙卷风、大面积流行病或瘟疫；</w:t>
      </w:r>
    </w:p>
    <w:p>
      <w:pPr>
        <w:widowControl/>
        <w:autoSpaceDE w:val="0"/>
        <w:autoSpaceDN w:val="0"/>
        <w:adjustRightInd w:val="0"/>
        <w:spacing w:line="500" w:lineRule="exact"/>
        <w:ind w:firstLine="560" w:firstLineChars="200"/>
        <w:rPr>
          <w:rFonts w:hint="eastAsia" w:ascii="仿宋" w:hAnsi="仿宋" w:eastAsia="仿宋" w:cs="仿宋"/>
          <w:bCs w:val="0"/>
          <w:color w:val="auto"/>
          <w:kern w:val="0"/>
          <w:sz w:val="28"/>
          <w:szCs w:val="28"/>
          <w:highlight w:val="none"/>
        </w:rPr>
      </w:pPr>
      <w:r>
        <w:rPr>
          <w:rFonts w:hint="eastAsia" w:ascii="仿宋" w:hAnsi="仿宋" w:eastAsia="仿宋" w:cs="仿宋"/>
          <w:bCs w:val="0"/>
          <w:color w:val="auto"/>
          <w:kern w:val="0"/>
          <w:sz w:val="28"/>
          <w:szCs w:val="28"/>
          <w:highlight w:val="none"/>
        </w:rPr>
        <w:t>⑵ 战争行为、入侵、武装冲突或外敌行为、封锁、暴乱、恐怖行为或军事演习；</w:t>
      </w:r>
    </w:p>
    <w:p>
      <w:pPr>
        <w:widowControl/>
        <w:autoSpaceDE w:val="0"/>
        <w:autoSpaceDN w:val="0"/>
        <w:adjustRightInd w:val="0"/>
        <w:spacing w:line="500" w:lineRule="exact"/>
        <w:ind w:firstLine="560" w:firstLineChars="200"/>
        <w:rPr>
          <w:rFonts w:hint="eastAsia" w:ascii="仿宋" w:hAnsi="仿宋" w:eastAsia="仿宋" w:cs="仿宋"/>
          <w:bCs w:val="0"/>
          <w:color w:val="auto"/>
          <w:kern w:val="0"/>
          <w:sz w:val="28"/>
          <w:szCs w:val="28"/>
          <w:highlight w:val="none"/>
        </w:rPr>
      </w:pPr>
      <w:r>
        <w:rPr>
          <w:rFonts w:hint="eastAsia" w:ascii="仿宋" w:hAnsi="仿宋" w:eastAsia="仿宋" w:cs="仿宋"/>
          <w:bCs w:val="0"/>
          <w:color w:val="auto"/>
          <w:kern w:val="0"/>
          <w:sz w:val="28"/>
          <w:szCs w:val="28"/>
          <w:highlight w:val="none"/>
        </w:rPr>
        <w:t>8.2 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560" w:firstLineChars="200"/>
        <w:rPr>
          <w:rFonts w:hint="eastAsia" w:ascii="仿宋" w:hAnsi="仿宋" w:eastAsia="仿宋" w:cs="仿宋"/>
          <w:bCs w:val="0"/>
          <w:color w:val="auto"/>
          <w:kern w:val="0"/>
          <w:sz w:val="28"/>
          <w:szCs w:val="28"/>
          <w:highlight w:val="none"/>
        </w:rPr>
      </w:pPr>
      <w:r>
        <w:rPr>
          <w:rFonts w:hint="eastAsia" w:ascii="仿宋" w:hAnsi="仿宋" w:eastAsia="仿宋" w:cs="仿宋"/>
          <w:bCs w:val="0"/>
          <w:color w:val="auto"/>
          <w:kern w:val="0"/>
          <w:sz w:val="28"/>
          <w:szCs w:val="28"/>
          <w:highlight w:val="none"/>
        </w:rPr>
        <w:t>8.3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eastAsia="宋体" w:cs="宋体"/>
          <w:bCs/>
          <w:color w:val="auto"/>
          <w:sz w:val="24"/>
          <w:highlight w:val="none"/>
        </w:rPr>
      </w:pPr>
      <w:r>
        <w:rPr>
          <w:rFonts w:hint="eastAsia" w:ascii="仿宋" w:hAnsi="仿宋" w:eastAsia="仿宋" w:cs="仿宋"/>
          <w:bCs w:val="0"/>
          <w:color w:val="auto"/>
          <w:kern w:val="0"/>
          <w:sz w:val="28"/>
          <w:szCs w:val="28"/>
          <w:highlight w:val="none"/>
        </w:rPr>
        <w:t>8.4 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line="360" w:lineRule="auto"/>
        <w:rPr>
          <w:rFonts w:ascii="仿宋" w:hAnsi="仿宋" w:eastAsia="仿宋" w:cs="仿宋"/>
          <w:b/>
          <w:bCs/>
          <w:color w:val="auto"/>
          <w:sz w:val="28"/>
          <w:szCs w:val="28"/>
          <w:highlight w:val="none"/>
          <w:lang w:val="en-US" w:eastAsia="zh-CN" w:bidi="ar-SA"/>
        </w:rPr>
      </w:pPr>
      <w:r>
        <w:rPr>
          <w:rFonts w:hint="eastAsia" w:ascii="仿宋" w:hAnsi="仿宋" w:eastAsia="仿宋" w:cs="仿宋"/>
          <w:b/>
          <w:bCs/>
          <w:color w:val="auto"/>
          <w:sz w:val="28"/>
          <w:szCs w:val="28"/>
          <w:highlight w:val="none"/>
          <w:lang w:val="en-US" w:eastAsia="zh-CN" w:bidi="ar-SA"/>
        </w:rPr>
        <w:t>第九条 争议解决方式</w:t>
      </w:r>
    </w:p>
    <w:p>
      <w:pPr>
        <w:spacing w:line="360" w:lineRule="auto"/>
        <w:ind w:firstLine="560" w:firstLineChars="200"/>
        <w:rPr>
          <w:rFonts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与本合同有关的一切争议，甲乙双方应通过协商解决；如经协商后仍不能达成协议时，双方同意采取以下第2种方式解决：</w:t>
      </w:r>
    </w:p>
    <w:p>
      <w:pPr>
        <w:spacing w:line="360" w:lineRule="auto"/>
        <w:ind w:firstLine="560" w:firstLineChars="200"/>
        <w:rPr>
          <w:rFonts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1.向中国广州仲裁委员会申请仲裁；</w:t>
      </w:r>
    </w:p>
    <w:p>
      <w:pPr>
        <w:spacing w:line="360" w:lineRule="auto"/>
        <w:ind w:firstLine="560" w:firstLineChars="200"/>
        <w:rPr>
          <w:rFonts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2.向甲方所在地人民法院提起诉讼。</w:t>
      </w:r>
    </w:p>
    <w:p>
      <w:pPr>
        <w:spacing w:line="360" w:lineRule="auto"/>
        <w:rPr>
          <w:rFonts w:ascii="仿宋" w:hAnsi="仿宋" w:eastAsia="仿宋" w:cs="仿宋"/>
          <w:b/>
          <w:bCs/>
          <w:color w:val="auto"/>
          <w:sz w:val="28"/>
          <w:szCs w:val="28"/>
          <w:highlight w:val="none"/>
          <w:lang w:val="en-US" w:eastAsia="zh-CN" w:bidi="ar-SA"/>
        </w:rPr>
      </w:pPr>
      <w:r>
        <w:rPr>
          <w:rFonts w:hint="eastAsia" w:ascii="仿宋" w:hAnsi="仿宋" w:eastAsia="仿宋" w:cs="仿宋"/>
          <w:b/>
          <w:bCs/>
          <w:color w:val="auto"/>
          <w:sz w:val="28"/>
          <w:szCs w:val="28"/>
          <w:highlight w:val="none"/>
          <w:lang w:val="en-US" w:eastAsia="zh-CN" w:bidi="ar-SA"/>
        </w:rPr>
        <w:t>第十条 其他</w:t>
      </w:r>
    </w:p>
    <w:p>
      <w:pPr>
        <w:tabs>
          <w:tab w:val="left" w:pos="840"/>
        </w:tabs>
        <w:spacing w:line="360" w:lineRule="auto"/>
        <w:ind w:firstLine="560" w:firstLineChars="200"/>
        <w:rPr>
          <w:rFonts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10.1本合同所有附件均为合同的有效组成部分，合同与附件之间内容应认为是互为补充和解释，但如有模棱两可或互相矛盾之处,以时间在后的文件为准。</w:t>
      </w:r>
    </w:p>
    <w:p>
      <w:pPr>
        <w:tabs>
          <w:tab w:val="left" w:pos="840"/>
        </w:tabs>
        <w:spacing w:line="360" w:lineRule="auto"/>
        <w:ind w:firstLine="560" w:firstLineChars="200"/>
        <w:rPr>
          <w:rFonts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10.2本合同如有未尽事宜，甲、乙双方可另行作出补充协议，补充协议与本合同具有同等的法律效力。</w:t>
      </w:r>
    </w:p>
    <w:p>
      <w:pPr>
        <w:spacing w:line="360" w:lineRule="auto"/>
        <w:rPr>
          <w:rFonts w:ascii="仿宋" w:hAnsi="仿宋" w:eastAsia="仿宋" w:cs="仿宋"/>
          <w:b/>
          <w:bCs/>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 xml:space="preserve">    10.3本合同一式</w:t>
      </w:r>
      <w:r>
        <w:rPr>
          <w:rFonts w:hint="eastAsia" w:ascii="仿宋" w:hAnsi="仿宋" w:eastAsia="仿宋" w:cs="仿宋"/>
          <w:color w:val="auto"/>
          <w:sz w:val="28"/>
          <w:szCs w:val="28"/>
          <w:highlight w:val="none"/>
          <w:u w:val="single"/>
          <w:lang w:val="en-US" w:eastAsia="zh-CN" w:bidi="ar-SA"/>
        </w:rPr>
        <w:t>肆</w:t>
      </w:r>
      <w:r>
        <w:rPr>
          <w:rFonts w:hint="eastAsia" w:ascii="仿宋" w:hAnsi="仿宋" w:eastAsia="仿宋" w:cs="仿宋"/>
          <w:color w:val="auto"/>
          <w:sz w:val="28"/>
          <w:szCs w:val="28"/>
          <w:highlight w:val="none"/>
          <w:lang w:val="en-US" w:eastAsia="zh-CN" w:bidi="ar-SA"/>
        </w:rPr>
        <w:t>份，双方各执</w:t>
      </w:r>
      <w:r>
        <w:rPr>
          <w:rFonts w:hint="eastAsia" w:ascii="仿宋" w:hAnsi="仿宋" w:eastAsia="仿宋" w:cs="仿宋"/>
          <w:b/>
          <w:bCs/>
          <w:color w:val="auto"/>
          <w:sz w:val="28"/>
          <w:szCs w:val="28"/>
          <w:highlight w:val="none"/>
          <w:u w:val="single"/>
          <w:lang w:val="en-US" w:eastAsia="zh-CN" w:bidi="ar-SA"/>
        </w:rPr>
        <w:t>两</w:t>
      </w:r>
      <w:r>
        <w:rPr>
          <w:rFonts w:hint="eastAsia" w:ascii="仿宋" w:hAnsi="仿宋" w:eastAsia="仿宋" w:cs="仿宋"/>
          <w:color w:val="auto"/>
          <w:sz w:val="28"/>
          <w:szCs w:val="28"/>
          <w:highlight w:val="none"/>
          <w:lang w:val="en-US" w:eastAsia="zh-CN" w:bidi="ar-SA"/>
        </w:rPr>
        <w:t>份，均具有同等法律效力。本合同自双方签字并加盖公章或合同专用章之日起生效。</w:t>
      </w:r>
    </w:p>
    <w:p>
      <w:pPr>
        <w:tabs>
          <w:tab w:val="left" w:pos="840"/>
        </w:tabs>
        <w:spacing w:line="360" w:lineRule="auto"/>
        <w:rPr>
          <w:rFonts w:hint="eastAsia" w:ascii="仿宋" w:hAnsi="仿宋" w:eastAsia="仿宋" w:cs="仿宋"/>
          <w:color w:val="auto"/>
          <w:sz w:val="28"/>
          <w:szCs w:val="28"/>
          <w:highlight w:val="none"/>
          <w:lang w:val="en-US" w:eastAsia="zh-CN" w:bidi="ar-SA"/>
        </w:rPr>
      </w:pPr>
    </w:p>
    <w:p>
      <w:pPr>
        <w:tabs>
          <w:tab w:val="left" w:pos="840"/>
        </w:tabs>
        <w:spacing w:line="360" w:lineRule="auto"/>
        <w:ind w:firstLine="560"/>
        <w:rPr>
          <w:rFonts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附件1：廉洁协议</w:t>
      </w:r>
    </w:p>
    <w:p>
      <w:pPr>
        <w:tabs>
          <w:tab w:val="left" w:pos="840"/>
        </w:tabs>
        <w:spacing w:line="360" w:lineRule="auto"/>
        <w:ind w:firstLine="560"/>
        <w:rPr>
          <w:rFonts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附件2：报价表。</w:t>
      </w:r>
    </w:p>
    <w:p>
      <w:pPr>
        <w:widowControl/>
        <w:shd w:val="clear" w:color="000000" w:fill="FFFFFF"/>
        <w:spacing w:before="0" w:beforeAutospacing="0" w:after="0" w:afterAutospacing="0" w:line="600" w:lineRule="exact"/>
        <w:jc w:val="left"/>
        <w:rPr>
          <w:rFonts w:hint="eastAsia" w:ascii="仿宋" w:hAnsi="仿宋" w:eastAsia="仿宋" w:cs="仿宋"/>
          <w:color w:val="auto"/>
          <w:spacing w:val="-17"/>
          <w:kern w:val="0"/>
          <w:sz w:val="28"/>
          <w:szCs w:val="28"/>
          <w:highlight w:val="none"/>
          <w:lang w:val="en-US" w:eastAsia="zh-CN" w:bidi="ar-SA"/>
        </w:rPr>
      </w:pPr>
    </w:p>
    <w:p>
      <w:pPr>
        <w:widowControl/>
        <w:shd w:val="clear" w:color="000000" w:fill="FFFFFF"/>
        <w:spacing w:before="0" w:beforeAutospacing="0" w:after="0" w:afterAutospacing="0" w:line="600" w:lineRule="exact"/>
        <w:jc w:val="left"/>
        <w:rPr>
          <w:rFonts w:hint="eastAsia" w:ascii="仿宋" w:hAnsi="仿宋" w:eastAsia="仿宋" w:cs="仿宋"/>
          <w:color w:val="auto"/>
          <w:spacing w:val="-17"/>
          <w:kern w:val="0"/>
          <w:sz w:val="28"/>
          <w:szCs w:val="28"/>
          <w:highlight w:val="none"/>
          <w:lang w:val="en-US" w:eastAsia="zh-CN" w:bidi="ar-SA"/>
        </w:rPr>
      </w:pPr>
    </w:p>
    <w:p>
      <w:pPr>
        <w:widowControl/>
        <w:shd w:val="clear" w:color="000000" w:fill="FFFFFF"/>
        <w:spacing w:before="0" w:beforeAutospacing="0" w:after="0" w:afterAutospacing="0" w:line="600" w:lineRule="exact"/>
        <w:jc w:val="left"/>
        <w:rPr>
          <w:rFonts w:hint="eastAsia" w:ascii="仿宋" w:hAnsi="仿宋" w:eastAsia="仿宋" w:cs="仿宋"/>
          <w:color w:val="auto"/>
          <w:spacing w:val="-17"/>
          <w:kern w:val="0"/>
          <w:sz w:val="28"/>
          <w:szCs w:val="28"/>
          <w:highlight w:val="none"/>
          <w:lang w:val="en-US" w:eastAsia="zh-CN" w:bidi="ar-SA"/>
        </w:rPr>
      </w:pPr>
    </w:p>
    <w:p>
      <w:pPr>
        <w:widowControl/>
        <w:shd w:val="clear" w:color="000000" w:fill="FFFFFF"/>
        <w:spacing w:before="0" w:beforeAutospacing="0" w:after="0" w:afterAutospacing="0" w:line="600" w:lineRule="exact"/>
        <w:jc w:val="left"/>
        <w:rPr>
          <w:rFonts w:ascii="仿宋" w:hAnsi="仿宋" w:eastAsia="仿宋" w:cs="仿宋"/>
          <w:color w:val="auto"/>
          <w:spacing w:val="-17"/>
          <w:kern w:val="0"/>
          <w:sz w:val="28"/>
          <w:szCs w:val="28"/>
          <w:highlight w:val="none"/>
          <w:lang w:val="en-US" w:eastAsia="zh-CN" w:bidi="ar-SA"/>
        </w:rPr>
      </w:pPr>
      <w:r>
        <w:rPr>
          <w:rFonts w:hint="eastAsia" w:ascii="仿宋" w:hAnsi="仿宋" w:eastAsia="仿宋" w:cs="仿宋"/>
          <w:color w:val="auto"/>
          <w:spacing w:val="-17"/>
          <w:kern w:val="0"/>
          <w:sz w:val="28"/>
          <w:szCs w:val="28"/>
          <w:highlight w:val="none"/>
          <w:lang w:val="en-US" w:eastAsia="zh-CN" w:bidi="ar-SA"/>
        </w:rPr>
        <w:t>甲方（盖章）：广州市净水有限公司          乙方（盖章）：</w:t>
      </w:r>
    </w:p>
    <w:p>
      <w:pPr>
        <w:widowControl/>
        <w:shd w:val="clear" w:color="000000" w:fill="FFFFFF"/>
        <w:spacing w:before="0" w:beforeAutospacing="0" w:after="0" w:afterAutospacing="0" w:line="600" w:lineRule="exact"/>
        <w:jc w:val="left"/>
        <w:rPr>
          <w:rFonts w:ascii="仿宋" w:hAnsi="仿宋" w:eastAsia="仿宋" w:cs="仿宋"/>
          <w:color w:val="auto"/>
          <w:kern w:val="0"/>
          <w:sz w:val="28"/>
          <w:szCs w:val="28"/>
          <w:highlight w:val="none"/>
          <w:lang w:val="en-US" w:eastAsia="zh-CN" w:bidi="ar-SA"/>
        </w:rPr>
      </w:pPr>
      <w:r>
        <w:rPr>
          <w:rFonts w:hint="eastAsia" w:ascii="仿宋" w:hAnsi="仿宋" w:eastAsia="仿宋" w:cs="仿宋"/>
          <w:color w:val="auto"/>
          <w:kern w:val="0"/>
          <w:sz w:val="28"/>
          <w:szCs w:val="28"/>
          <w:highlight w:val="none"/>
          <w:lang w:val="en-US" w:eastAsia="zh-CN" w:bidi="ar-SA"/>
        </w:rPr>
        <w:t xml:space="preserve">授权代表（签字） ：                 授权代表（签字） ：    </w:t>
      </w:r>
    </w:p>
    <w:p>
      <w:pPr>
        <w:spacing w:line="600" w:lineRule="exact"/>
        <w:rPr>
          <w:rFonts w:ascii="Calibri" w:hAnsi="Calibri" w:eastAsia="宋体" w:cs="宋体"/>
          <w:b/>
          <w:bCs/>
          <w:color w:val="auto"/>
          <w:szCs w:val="21"/>
          <w:highlight w:val="none"/>
        </w:rPr>
      </w:pPr>
      <w:r>
        <w:rPr>
          <w:rFonts w:hint="eastAsia" w:ascii="仿宋" w:hAnsi="仿宋" w:eastAsia="仿宋" w:cs="仿宋"/>
          <w:color w:val="auto"/>
          <w:sz w:val="28"/>
          <w:szCs w:val="28"/>
          <w:highlight w:val="none"/>
        </w:rPr>
        <w:t>签订日期：    年  月  日            签订日期：    年  月  日</w:t>
      </w:r>
    </w:p>
    <w:p>
      <w:pPr>
        <w:spacing w:line="360" w:lineRule="auto"/>
        <w:rPr>
          <w:rFonts w:hint="eastAsia" w:ascii="宋体" w:hAnsi="宋体" w:eastAsia="宋体" w:cs="宋体"/>
          <w:b/>
          <w:bCs/>
          <w:color w:val="auto"/>
          <w:szCs w:val="21"/>
          <w:highlight w:val="none"/>
        </w:rPr>
      </w:pPr>
    </w:p>
    <w:p>
      <w:pP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br w:type="page"/>
      </w:r>
    </w:p>
    <w:p>
      <w:pPr>
        <w:rPr>
          <w:rFonts w:hint="eastAsia" w:ascii="Calibri" w:hAnsi="Calibri" w:eastAsia="宋体" w:cs="Times New Roman"/>
          <w:color w:val="auto"/>
          <w:highlight w:val="none"/>
        </w:rPr>
      </w:pPr>
    </w:p>
    <w:p>
      <w:pPr>
        <w:spacing w:line="360" w:lineRule="auto"/>
        <w:rPr>
          <w:rFonts w:ascii="宋体" w:hAnsi="宋体" w:eastAsia="宋体" w:cs="宋体"/>
          <w:b/>
          <w:bCs/>
          <w:color w:val="auto"/>
          <w:szCs w:val="21"/>
          <w:highlight w:val="none"/>
        </w:rPr>
      </w:pPr>
      <w:r>
        <w:rPr>
          <w:rFonts w:hint="eastAsia" w:ascii="宋体" w:hAnsi="宋体" w:eastAsia="宋体" w:cs="宋体"/>
          <w:b/>
          <w:bCs/>
          <w:color w:val="auto"/>
          <w:szCs w:val="21"/>
          <w:highlight w:val="none"/>
        </w:rPr>
        <w:t>附件1</w:t>
      </w: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廉洁协议</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 w:hAnsi="仿宋" w:eastAsia="仿宋" w:cs="仿宋"/>
          <w:b/>
          <w:bCs/>
          <w:color w:val="auto"/>
          <w:sz w:val="28"/>
          <w:szCs w:val="28"/>
          <w:highlight w:val="none"/>
          <w:u w:val="single"/>
        </w:rPr>
        <w:t>广州市净水有限公司</w:t>
      </w:r>
      <w:r>
        <w:rPr>
          <w:rFonts w:hint="eastAsia" w:ascii="仿宋" w:hAnsi="仿宋" w:eastAsia="仿宋" w:cs="仿宋"/>
          <w:color w:val="auto"/>
          <w:sz w:val="28"/>
          <w:szCs w:val="28"/>
          <w:highlight w:val="none"/>
        </w:rPr>
        <w:t>(以下称甲方)与</w:t>
      </w:r>
      <w:r>
        <w:rPr>
          <w:rFonts w:hint="eastAsia" w:ascii="仿宋" w:hAnsi="仿宋" w:eastAsia="仿宋" w:cs="仿宋"/>
          <w:b/>
          <w:bCs/>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(以下称乙方)，特此订立本协议共同遵照执行。</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第一条 甲乙双方的权利和义务</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（一）甲乙双方严格遵守国家关于市场准入、项目招标投标、市场经营活动等有关法律、法规相关政策及廉政建设的各项规定。</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（二）严格执行</w:t>
      </w:r>
      <w:r>
        <w:rPr>
          <w:rFonts w:hint="eastAsia" w:ascii="仿宋" w:hAnsi="仿宋" w:eastAsia="仿宋" w:cs="仿宋"/>
          <w:color w:val="auto"/>
          <w:sz w:val="28"/>
          <w:szCs w:val="28"/>
          <w:highlight w:val="none"/>
          <w:u w:val="single"/>
          <w:lang w:val="en-US" w:eastAsia="zh-CN"/>
        </w:rPr>
        <w:t>合同名</w:t>
      </w:r>
      <w:r>
        <w:rPr>
          <w:rFonts w:hint="eastAsia" w:ascii="仿宋" w:hAnsi="仿宋" w:eastAsia="仿宋" w:cs="仿宋"/>
          <w:bCs w:val="0"/>
          <w:color w:val="auto"/>
          <w:sz w:val="28"/>
          <w:szCs w:val="28"/>
          <w:highlight w:val="none"/>
          <w:u w:val="single"/>
          <w:lang w:val="en-US" w:eastAsia="zh-CN"/>
        </w:rPr>
        <w:t>称（</w:t>
      </w:r>
      <w:r>
        <w:rPr>
          <w:rFonts w:hint="eastAsia" w:ascii="仿宋" w:hAnsi="仿宋" w:eastAsia="仿宋" w:cs="仿宋"/>
          <w:b w:val="0"/>
          <w:bCs w:val="0"/>
          <w:color w:val="auto"/>
          <w:sz w:val="28"/>
          <w:szCs w:val="28"/>
          <w:highlight w:val="none"/>
          <w:u w:val="single"/>
        </w:rPr>
        <w:t>穗净水合[    ]   号</w:t>
      </w:r>
      <w:r>
        <w:rPr>
          <w:rFonts w:hint="eastAsia" w:ascii="仿宋" w:hAnsi="仿宋" w:eastAsia="仿宋" w:cs="仿宋"/>
          <w:bCs w:val="0"/>
          <w:color w:val="auto"/>
          <w:sz w:val="28"/>
          <w:szCs w:val="28"/>
          <w:highlight w:val="none"/>
          <w:u w:val="single"/>
          <w:lang w:val="en-US" w:eastAsia="zh-CN"/>
        </w:rPr>
        <w:t>）</w:t>
      </w:r>
      <w:r>
        <w:rPr>
          <w:rFonts w:hint="eastAsia" w:ascii="仿宋" w:hAnsi="仿宋" w:eastAsia="仿宋" w:cs="仿宋"/>
          <w:color w:val="auto"/>
          <w:sz w:val="28"/>
          <w:szCs w:val="28"/>
          <w:highlight w:val="none"/>
        </w:rPr>
        <w:t>（以下简称：主合同），自觉履行合同约定的相关义务。</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（三）在业务活动中坚持公开、公正、诚信、透明的原则，不得损害国家、集体利益。</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（四）建立健全廉洁从业制度，开展廉洁教育，公布举报电话，监督并认真查处不廉洁及违法违纪行为。</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（五）发现对方在业务活动中有不廉洁行为，应及时提醒对方纠正。情节严重的，应向其有关监督部门检举。</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第二条 甲方的义务</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（一）甲方及其工作人员不得索要或接受乙方的礼金、有价证券和贵重物品，不得在乙方报销任何应由甲方或个人支付的费用等。</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（三）甲方及其工作人员不得要求或者接受乙方为其住房装修、婚丧嫁娶活动、配偶子女工作安排以及出国出境、旅游等提供方便等。</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（四）甲方工作人员不得在乙方或与乙方有股权关联的企业兼职，不得向乙方介绍家属或者亲友从事与甲方业务有关的经济活动。</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（六）甲方工作人员不得利用职务之便收受乙方以回扣、手续费、加班费、咨询费、劳务费、协调费、辛苦费等各种名义给予或赠送的钱物。</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（七）甲方工作人员不得接受乙方给予或赠送的干股或红利。</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（八）不得存在其他违反廉洁规定的行为。</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第三条 乙方的义务</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（一）乙方不得以任何理由向甲方及其工作人员行贿或馈赠礼金、有价证券、贵重礼品。</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（二)乙方不得以任何名义为甲方及其工作人员报销应由甲方单位或个人支付的任何费用。</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（三）乙方不得以任何理由安排甲方工作人员参加可能影响相关业务公开、公正、公平性的宴请及娱乐活动。</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（四）乙方不得为甲方单位和个人购置或提供通讯工具和高档办公用品等物品，也不得为甲方提供与工作无关的房屋、汽车等。</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（五）乙方不得擅自与甲方工作人员就主合同中的质量、数量、价格、工程量、验收等条款进行私下商谈或者达成默契。</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（六）乙方不得以回扣、手续费、加班费、咨询费、劳务费、协调费、辛苦费等各种名义向甲方工作人员给予或赠送钱物。</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（七）乙方不得向甲方工作人员提供干股或红利。</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（八）不得存在其他违反廉洁规定的行为。</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第四条 违约责任</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甲方举报投诉联系部门：广州市净水有限公司纪检室，联系电话： 020-38890265 。</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1、扣除主合同的全部履约保证金；</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2、解除主合同；</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3、追究乙方其他违约责任；</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4、根据甲方的有关规章制度，在一定时间内暂停乙方参与甲方及下属单位所有项目的交易资格；</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5、根据甲方的有关规章制度，将乙方清退出甲方相关企业库；</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6、根据甲方上级单位、行政主管部门的意见、决定执行；</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7、按规定向有关行政监督部门、乙方业务管理部门进行投诉、报告。</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乙方无条件接受甲方的处理决定并承担给甲方造成的损失，全额返还通过不正当手段获取的非法所得，并承担相应的法律责任。</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第五条 本协议执行情况，接受有管辖权的纪检、监察部门的监督，双方应予以配合检查调查。 </w:t>
      </w:r>
    </w:p>
    <w:p>
      <w:pPr>
        <w:spacing w:line="480" w:lineRule="exact"/>
        <w:ind w:firstLine="638" w:firstLineChars="22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第六条 本协议作为</w:t>
      </w:r>
      <w:r>
        <w:rPr>
          <w:rFonts w:hint="eastAsia" w:ascii="仿宋" w:hAnsi="仿宋" w:eastAsia="仿宋" w:cs="仿宋"/>
          <w:color w:val="auto"/>
          <w:sz w:val="28"/>
          <w:szCs w:val="28"/>
          <w:highlight w:val="none"/>
          <w:u w:val="single"/>
          <w:lang w:val="en-US" w:eastAsia="zh-CN"/>
        </w:rPr>
        <w:t>合同名</w:t>
      </w:r>
      <w:r>
        <w:rPr>
          <w:rFonts w:hint="eastAsia" w:ascii="仿宋" w:hAnsi="仿宋" w:eastAsia="仿宋" w:cs="仿宋"/>
          <w:bCs w:val="0"/>
          <w:color w:val="auto"/>
          <w:sz w:val="28"/>
          <w:szCs w:val="28"/>
          <w:highlight w:val="none"/>
          <w:u w:val="single"/>
          <w:lang w:val="en-US" w:eastAsia="zh-CN"/>
        </w:rPr>
        <w:t>称（</w:t>
      </w:r>
      <w:r>
        <w:rPr>
          <w:rFonts w:hint="eastAsia" w:ascii="仿宋" w:hAnsi="仿宋" w:eastAsia="仿宋" w:cs="仿宋"/>
          <w:b w:val="0"/>
          <w:bCs w:val="0"/>
          <w:color w:val="auto"/>
          <w:sz w:val="28"/>
          <w:szCs w:val="28"/>
          <w:highlight w:val="none"/>
          <w:u w:val="single"/>
        </w:rPr>
        <w:t>穗净水合[    ]   号</w:t>
      </w:r>
      <w:r>
        <w:rPr>
          <w:rFonts w:hint="eastAsia" w:ascii="仿宋" w:hAnsi="仿宋" w:eastAsia="仿宋" w:cs="仿宋"/>
          <w:bCs w:val="0"/>
          <w:color w:val="auto"/>
          <w:sz w:val="28"/>
          <w:szCs w:val="28"/>
          <w:highlight w:val="none"/>
          <w:u w:val="single"/>
          <w:lang w:val="en-US" w:eastAsia="zh-CN"/>
        </w:rPr>
        <w:t>）</w:t>
      </w:r>
      <w:r>
        <w:rPr>
          <w:rFonts w:hint="eastAsia" w:ascii="仿宋" w:hAnsi="仿宋" w:eastAsia="仿宋" w:cs="仿宋"/>
          <w:color w:val="auto"/>
          <w:sz w:val="28"/>
          <w:szCs w:val="28"/>
          <w:highlight w:val="none"/>
        </w:rPr>
        <w:t>合同的附件，并具有同等的法律效力，本协议自双方签字盖章之日起生效，与主合同同时终止。</w:t>
      </w:r>
    </w:p>
    <w:p>
      <w:pPr>
        <w:widowControl/>
        <w:shd w:val="clear" w:color="000000" w:fill="FFFFFF"/>
        <w:spacing w:before="0" w:beforeAutospacing="0" w:after="0" w:afterAutospacing="0" w:line="600" w:lineRule="exact"/>
        <w:jc w:val="left"/>
        <w:rPr>
          <w:rFonts w:ascii="仿宋" w:hAnsi="仿宋" w:eastAsia="仿宋" w:cs="仿宋"/>
          <w:color w:val="auto"/>
          <w:spacing w:val="-17"/>
          <w:kern w:val="0"/>
          <w:sz w:val="28"/>
          <w:szCs w:val="28"/>
          <w:highlight w:val="none"/>
          <w:lang w:val="en-US" w:eastAsia="zh-CN" w:bidi="ar-SA"/>
        </w:rPr>
      </w:pPr>
      <w:r>
        <w:rPr>
          <w:rFonts w:hint="eastAsia" w:ascii="仿宋" w:hAnsi="仿宋" w:eastAsia="仿宋" w:cs="仿宋"/>
          <w:color w:val="auto"/>
          <w:kern w:val="0"/>
          <w:sz w:val="28"/>
          <w:szCs w:val="28"/>
          <w:highlight w:val="none"/>
          <w:lang w:val="en-US" w:eastAsia="zh-CN" w:bidi="ar-SA"/>
        </w:rPr>
        <w:br w:type="textWrapping"/>
      </w:r>
      <w:r>
        <w:rPr>
          <w:rFonts w:hint="eastAsia" w:ascii="仿宋" w:hAnsi="仿宋" w:eastAsia="仿宋" w:cs="仿宋"/>
          <w:color w:val="auto"/>
          <w:spacing w:val="-17"/>
          <w:kern w:val="0"/>
          <w:sz w:val="28"/>
          <w:szCs w:val="28"/>
          <w:highlight w:val="none"/>
          <w:lang w:val="en-US" w:eastAsia="zh-CN" w:bidi="ar-SA"/>
        </w:rPr>
        <w:t>甲方（盖章）：广州市净水有限公司 乙方（盖章）：</w:t>
      </w:r>
    </w:p>
    <w:p>
      <w:pPr>
        <w:ind w:firstLine="0" w:firstLineChars="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签约代表：                   签约代表：</w:t>
      </w:r>
    </w:p>
    <w:p>
      <w:pPr>
        <w:ind w:firstLine="0" w:firstLineChars="0"/>
        <w:rPr>
          <w:rFonts w:ascii="宋体" w:hAnsi="宋体" w:eastAsia="宋体" w:cs="宋体"/>
          <w:b/>
          <w:bCs/>
          <w:color w:val="auto"/>
          <w:szCs w:val="21"/>
          <w:highlight w:val="none"/>
        </w:rPr>
      </w:pPr>
      <w:r>
        <w:rPr>
          <w:rFonts w:hint="eastAsia" w:ascii="仿宋" w:hAnsi="仿宋" w:eastAsia="仿宋" w:cs="仿宋"/>
          <w:color w:val="auto"/>
          <w:sz w:val="28"/>
          <w:szCs w:val="28"/>
          <w:highlight w:val="none"/>
        </w:rPr>
        <w:t>日期:    年  月  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 xml:space="preserve">         日期：  年  月  日</w:t>
      </w:r>
    </w:p>
    <w:p>
      <w:pPr>
        <w:ind w:firstLine="0"/>
        <w:rPr>
          <w:rFonts w:hint="eastAsia" w:cs="宋体"/>
          <w:b/>
          <w:color w:val="auto"/>
          <w:highlight w: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rPr>
          <w:rFonts w:hint="eastAsia" w:ascii="Calibri" w:hAnsi="Calibri" w:eastAsia="宋体" w:cs="宋体"/>
          <w:b/>
          <w:color w:val="auto"/>
          <w:highlight w:val="none"/>
        </w:rPr>
      </w:pPr>
      <w:r>
        <w:rPr>
          <w:rFonts w:hint="eastAsia" w:ascii="Calibri" w:hAnsi="Calibri" w:eastAsia="宋体" w:cs="宋体"/>
          <w:b/>
          <w:color w:val="auto"/>
          <w:highlight w:val="none"/>
        </w:rPr>
        <w:t>附件</w:t>
      </w:r>
      <w:r>
        <w:rPr>
          <w:rFonts w:hint="eastAsia" w:ascii="Calibri" w:hAnsi="Calibri" w:eastAsia="宋体" w:cs="宋体"/>
          <w:b/>
          <w:color w:val="auto"/>
          <w:highlight w:val="none"/>
          <w:lang w:val="en-US" w:eastAsia="zh-CN"/>
        </w:rPr>
        <w:t>2</w:t>
      </w:r>
      <w:r>
        <w:rPr>
          <w:rFonts w:hint="eastAsia" w:ascii="Calibri" w:hAnsi="Calibri" w:eastAsia="宋体" w:cs="宋体"/>
          <w:b/>
          <w:color w:val="auto"/>
          <w:highlight w:val="none"/>
        </w:rPr>
        <w:t>报价表</w:t>
      </w:r>
    </w:p>
    <w:tbl>
      <w:tblPr>
        <w:tblStyle w:val="24"/>
        <w:tblW w:w="5842" w:type="pct"/>
        <w:tblInd w:w="-6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22"/>
        <w:gridCol w:w="1945"/>
        <w:gridCol w:w="4417"/>
        <w:gridCol w:w="1084"/>
        <w:gridCol w:w="558"/>
        <w:gridCol w:w="574"/>
        <w:gridCol w:w="13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材料</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规格（cm）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655"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706" w:type="pct"/>
            <w:gridSpan w:val="6"/>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科室二支部费用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文化墙宣传栏</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5mm结皮板UV+KT板裁形，立体雕刻</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578*152cm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4706" w:type="pct"/>
            <w:gridSpan w:val="6"/>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科室三支部费用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党建墙</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8mm结皮板UV+5mm亚克力UV+水晶字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515*167cm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4706" w:type="pct"/>
            <w:gridSpan w:val="6"/>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人力资源部费用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员工手册印刷费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封面200克双铜  内页105克双铜  全书双面200P，胶装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3000</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4706" w:type="pct"/>
            <w:gridSpan w:val="6"/>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纪检室费用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公众号微信长图设计费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公众号微信长图版面设计、切图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封面像素：900x500像素，内页：200x200像素</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宣传海报</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4706" w:type="pct"/>
            <w:gridSpan w:val="6"/>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猎德分公司支部费用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立架展牌</w:t>
            </w:r>
          </w:p>
        </w:tc>
        <w:tc>
          <w:tcPr>
            <w:tcW w:w="2086"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5mmpvc板裱户外车贴+白色立架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50*70</w:t>
            </w:r>
          </w:p>
        </w:tc>
        <w:tc>
          <w:tcPr>
            <w:tcW w:w="26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介绍牌展架展板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5mmpvc板裱户外车贴+铝合金展架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240*120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欢迎台</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184*75*45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立式展架</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车贴裱5mmPVC板+立式展示架</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31*43.4</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斜面展架</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车贴裱5mmPVC板+斜面展示架</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175*115</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175*115</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礼仪桌</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180*75*45</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礼仪桌</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362*102*74</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宣传栏海报</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pp高精（含设计、制作、安装、交通等费用），设计两次</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330cm*140</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出水水质标准展板</w:t>
            </w:r>
          </w:p>
        </w:tc>
        <w:tc>
          <w:tcPr>
            <w:tcW w:w="2086"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出入展板</w:t>
            </w:r>
          </w:p>
        </w:tc>
        <w:tc>
          <w:tcPr>
            <w:tcW w:w="2086"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69*49</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讲台</w:t>
            </w:r>
          </w:p>
        </w:tc>
        <w:tc>
          <w:tcPr>
            <w:tcW w:w="2086"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5厘结皮板裱背胶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120*95*45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所有物料设计，排版</w:t>
            </w:r>
          </w:p>
        </w:tc>
        <w:tc>
          <w:tcPr>
            <w:tcW w:w="511"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运输费</w:t>
            </w:r>
          </w:p>
        </w:tc>
        <w:tc>
          <w:tcPr>
            <w:tcW w:w="2086"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11"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所有物料安装</w:t>
            </w:r>
          </w:p>
        </w:tc>
        <w:tc>
          <w:tcPr>
            <w:tcW w:w="511" w:type="pct"/>
            <w:tcBorders>
              <w:tl2br w:val="nil"/>
              <w:tr2bl w:val="nil"/>
            </w:tcBorders>
            <w:shd w:val="clear" w:color="auto" w:fill="auto"/>
            <w:noWrap/>
            <w:vAlign w:val="center"/>
          </w:tcPr>
          <w:p>
            <w:pPr>
              <w:jc w:val="right"/>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4706" w:type="pct"/>
            <w:gridSpan w:val="6"/>
            <w:tcBorders>
              <w:tl2br w:val="nil"/>
              <w:tr2bl w:val="nil"/>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大沙地分公司支部费用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展板立架</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车道入口标语</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10mm结皮板UV，异形电脑裁切</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845*190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车道入口标语</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10mm结皮板UV，异形电脑裁切</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710*190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楼梯出口标语</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10mm结皮高密度PVC板UV，异形电脑裁切</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430*86</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楼梯宣传展板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双层5mm结皮板UV，异形电脑雕刻</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90*55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车道口标语</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10mm结皮高密度PVC板UV，异形电脑裁切</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1200*180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斜面展架</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5mmpvc裱户外车贴+全铝制斜面展示架</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180*120</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运输费</w:t>
            </w:r>
          </w:p>
        </w:tc>
        <w:tc>
          <w:tcPr>
            <w:tcW w:w="2086"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511"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w:t>
            </w:r>
          </w:p>
        </w:tc>
        <w:tc>
          <w:tcPr>
            <w:tcW w:w="2086"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511"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廉政宣传物料</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底板：5厘PVC结皮板UV,第二层5厘结皮板裱3mm亚克力UV,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电脑激光异形裁切（包设计、制作、运输、安装）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960*195.5cm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4706" w:type="pct"/>
            <w:gridSpan w:val="6"/>
            <w:tcBorders>
              <w:tl2br w:val="nil"/>
              <w:tr2bl w:val="nil"/>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竹料分公司（健康城分公司）支部费用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党建文化墙</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8mm结皮板UV+5mm亚克力UV+水晶字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960*160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软膜灯箱</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高精度UV软膜喷绘,高亮节能灯，高度耐磨、耐腐蚀、抗氧化铝材边框，运输，安装，布电线</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500*120</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4706" w:type="pct"/>
            <w:gridSpan w:val="6"/>
            <w:tcBorders>
              <w:tl2br w:val="nil"/>
              <w:tr2bl w:val="nil"/>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大观分公司支部费用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专利展板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180x140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东车道二十大宣传标语</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不锈钢立体烤漆字</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110x110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8mm结皮板UV，加5mmPVC板UV</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650x120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廉政文化宣传展板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8mm结皮板UV，加5mmPVC板UV</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335x120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展板立架</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4706" w:type="pct"/>
            <w:gridSpan w:val="6"/>
            <w:tcBorders>
              <w:tl2br w:val="nil"/>
              <w:tr2bl w:val="nil"/>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党群部费用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立架展板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公司大堂展板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底板5厘PVC结皮板UV,第二层5厘结皮板裱3mm亚克力UV,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电脑激光异形裁切，立体雕刻、设计、运输、安装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652*195.5cm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媒体报告展板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5厘高密度PVC板双面裱背胶、设计、运输、安装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480*160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立牌展板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5厘PVC板双面裱背胶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画面宣绒布</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140克宣绒布、计、运输、安装</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异形</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立体板画</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5MM厚结皮板电脑雕刻</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异形</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门包装</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户外车贴正反面包门框</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正规</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斜面展板展架</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5mmpvc裱户外车贴+全铝制斜面展示架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明信片</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立体信封250g珠光纸，12款名信片300g双铜 单面腹哑膜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彩色印刷</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165x116mm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91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汇总报告画册</w:t>
            </w:r>
          </w:p>
        </w:tc>
        <w:tc>
          <w:tcPr>
            <w:tcW w:w="2086" w:type="pc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印刷费：封面：300克双铜纸,4C印刷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内页：200克双铜纸；四色印刷、锁线胶装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918" w:type="pct"/>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设计费：画册排版、设计</w:t>
            </w:r>
          </w:p>
        </w:tc>
        <w:tc>
          <w:tcPr>
            <w:tcW w:w="511"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广州市净水公司企业宣传画册印制</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封面300g双铜腹哑膜，内文157g双铜，无线胶装，彩色印刷</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210x285 mm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媒体手册汇编</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内页：200克双铜纸；四色印刷、胶装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A4</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150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宣传展架展板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铝合金展架+5mmpvc裱户外车贴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240*120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立牌</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镀锌板烤漆uv粘亚克力卡槽</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版面：80*60cm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脚高85cm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567*160cm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运费、安装费</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成品的配送及两个工作人员的协助安装</w:t>
            </w:r>
          </w:p>
        </w:tc>
        <w:tc>
          <w:tcPr>
            <w:tcW w:w="511"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厂</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金句摘录1海报</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222*117</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金句摘录2海报</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267*117</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金句摘录3海报</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507*117</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红色字</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10厘米PVC彩色板字,16个字</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5厘高密度PVC板双面裱背胶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244*122</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党建展板立架</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100*200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66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4706" w:type="pct"/>
            <w:gridSpan w:val="6"/>
            <w:tcBorders>
              <w:tl2br w:val="nil"/>
              <w:tr2bl w:val="nil"/>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企发部费用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公众号微信长图设计费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公众号微信长图版面设计、切图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封面像素：900x500像素，内页：200x200像素</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高质量画册设计费</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画面创意设计、版式设计</w:t>
            </w:r>
          </w:p>
        </w:tc>
        <w:tc>
          <w:tcPr>
            <w:tcW w:w="511"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高质量画册印刷费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成品尺寸：21cm*29.7cm（A4）；展开尺寸：42cm*29.7cm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内页：200克双铜纸；四色印刷、锁线胶装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A4</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293" w:type="pct"/>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4051" w:type="pct"/>
            <w:gridSpan w:val="5"/>
            <w:tcBorders>
              <w:tl2br w:val="nil"/>
              <w:tr2bl w:val="nil"/>
            </w:tcBorders>
            <w:shd w:val="clear" w:color="auto" w:fill="E2EFD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总价：</w:t>
            </w:r>
          </w:p>
        </w:tc>
        <w:tc>
          <w:tcPr>
            <w:tcW w:w="655" w:type="pct"/>
            <w:tcBorders>
              <w:tl2br w:val="nil"/>
              <w:tr2bl w:val="nil"/>
            </w:tcBorders>
            <w:shd w:val="clear" w:color="auto" w:fill="E2EFDA"/>
            <w:noWrap/>
            <w:vAlign w:val="center"/>
          </w:tcPr>
          <w:p>
            <w:pPr>
              <w:jc w:val="center"/>
              <w:rPr>
                <w:rFonts w:hint="eastAsia" w:ascii="宋体" w:hAnsi="宋体" w:eastAsia="宋体" w:cs="宋体"/>
                <w:i w:val="0"/>
                <w:iCs w:val="0"/>
                <w:color w:val="auto"/>
                <w:sz w:val="22"/>
                <w:szCs w:val="22"/>
                <w:highlight w:val="none"/>
                <w:u w:val="none"/>
              </w:rPr>
            </w:pPr>
          </w:p>
        </w:tc>
      </w:tr>
    </w:tbl>
    <w:p>
      <w:pPr>
        <w:widowControl/>
        <w:adjustRightInd w:val="0"/>
        <w:snapToGrid w:val="0"/>
        <w:spacing w:after="200"/>
        <w:ind w:firstLine="420"/>
        <w:jc w:val="left"/>
        <w:rPr>
          <w:rFonts w:hint="eastAsia" w:ascii="Times New Roman" w:hAnsi="Times New Roman" w:eastAsia="微软雅黑" w:cs="Tahoma"/>
          <w:color w:val="auto"/>
          <w:kern w:val="0"/>
          <w:sz w:val="22"/>
          <w:szCs w:val="20"/>
          <w:highlight w:val="none"/>
          <w:lang w:val="en-US" w:eastAsia="zh-CN" w:bidi="ar-SA"/>
        </w:rPr>
      </w:pPr>
    </w:p>
    <w:p>
      <w:pP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br w:type="page"/>
      </w:r>
    </w:p>
    <w:p>
      <w:pPr>
        <w:pStyle w:val="23"/>
        <w:ind w:left="0" w:leftChars="0" w:firstLine="0" w:firstLineChars="0"/>
        <w:rPr>
          <w:rFonts w:ascii="仿宋_GB2312" w:eastAsia="仿宋_GB2312"/>
          <w:color w:val="auto"/>
          <w:sz w:val="28"/>
          <w:szCs w:val="28"/>
          <w:highlight w:val="none"/>
        </w:rPr>
      </w:pPr>
    </w:p>
    <w:p>
      <w:pPr>
        <w:pStyle w:val="3"/>
        <w:rPr>
          <w:color w:val="auto"/>
          <w:highlight w:val="none"/>
        </w:rPr>
      </w:pPr>
      <w:bookmarkStart w:id="83" w:name="_Toc8147"/>
      <w:bookmarkStart w:id="84" w:name="_Toc3723"/>
      <w:bookmarkStart w:id="85" w:name="_Toc21847"/>
      <w:bookmarkStart w:id="86" w:name="_Toc1563"/>
      <w:bookmarkStart w:id="87" w:name="_Toc16552"/>
      <w:bookmarkStart w:id="88" w:name="_Toc28358"/>
      <w:bookmarkStart w:id="89" w:name="_Toc23515"/>
      <w:bookmarkStart w:id="90" w:name="_Toc12169"/>
      <w:bookmarkStart w:id="91" w:name="_Toc5129"/>
      <w:bookmarkStart w:id="92" w:name="_Toc30824"/>
      <w:bookmarkStart w:id="93" w:name="_Toc6230"/>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2344420</wp:posOffset>
                </wp:positionH>
                <wp:positionV relativeFrom="paragraph">
                  <wp:posOffset>260985</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4.6pt;margin-top:20.55pt;height:0pt;width:75.5pt;z-index:251668480;mso-width-relative:page;mso-height-relative:page;" filled="f" stroked="t" coordsize="21600,21600" o:gfxdata="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cgZkt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2344420</wp:posOffset>
                </wp:positionH>
                <wp:positionV relativeFrom="paragraph">
                  <wp:posOffset>681990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4.6pt;margin-top:53.7pt;height:0pt;width:75.5pt;z-index:251669504;mso-width-relative:page;mso-height-relative:page;" filled="f" stroked="t" coordsize="21600,21600" o:gfxdata="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5/tsC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第七章</w:t>
      </w:r>
      <w:bookmarkEnd w:id="83"/>
      <w:bookmarkEnd w:id="84"/>
      <w:bookmarkEnd w:id="85"/>
      <w:bookmarkEnd w:id="86"/>
      <w:bookmarkEnd w:id="87"/>
      <w:bookmarkEnd w:id="88"/>
      <w:bookmarkEnd w:id="89"/>
      <w:bookmarkEnd w:id="90"/>
      <w:bookmarkEnd w:id="91"/>
      <w:bookmarkEnd w:id="92"/>
      <w:bookmarkEnd w:id="93"/>
    </w:p>
    <w:p>
      <w:pPr>
        <w:pStyle w:val="36"/>
        <w:rPr>
          <w:color w:val="auto"/>
          <w:highlight w:val="none"/>
        </w:rPr>
      </w:pPr>
    </w:p>
    <w:p>
      <w:pPr>
        <w:pStyle w:val="3"/>
        <w:rPr>
          <w:rFonts w:hint="eastAsia"/>
          <w:color w:val="auto"/>
          <w:highlight w:val="none"/>
          <w:lang w:val="en-US" w:eastAsia="zh-CN"/>
        </w:rPr>
      </w:pPr>
      <w:bookmarkStart w:id="94" w:name="_Toc24490"/>
      <w:bookmarkStart w:id="95" w:name="_Toc5342"/>
      <w:bookmarkStart w:id="96" w:name="_Toc10840"/>
      <w:bookmarkStart w:id="97" w:name="_Toc22764"/>
      <w:bookmarkStart w:id="98" w:name="_Toc30157"/>
      <w:bookmarkStart w:id="99" w:name="_Toc87616388"/>
      <w:bookmarkStart w:id="100" w:name="_Toc88209951"/>
      <w:bookmarkStart w:id="101" w:name="_Toc17119"/>
      <w:bookmarkStart w:id="102" w:name="_Toc31564"/>
      <w:bookmarkStart w:id="103" w:name="_Toc12769"/>
      <w:bookmarkStart w:id="104" w:name="_Toc24815"/>
      <w:bookmarkStart w:id="105" w:name="_Toc21675"/>
      <w:bookmarkStart w:id="106" w:name="_Toc12610"/>
      <w:r>
        <w:rPr>
          <w:rFonts w:hint="eastAsia"/>
          <w:color w:val="auto"/>
          <w:highlight w:val="none"/>
        </w:rPr>
        <w:t>响应文件</w:t>
      </w:r>
      <w:r>
        <w:rPr>
          <w:rFonts w:hint="eastAsia"/>
          <w:color w:val="auto"/>
          <w:highlight w:val="none"/>
          <w:lang w:val="en-US" w:eastAsia="zh-CN"/>
        </w:rPr>
        <w:t>格式要求</w:t>
      </w:r>
      <w:bookmarkEnd w:id="94"/>
      <w:bookmarkEnd w:id="95"/>
      <w:bookmarkEnd w:id="96"/>
      <w:bookmarkEnd w:id="97"/>
      <w:bookmarkEnd w:id="98"/>
      <w:bookmarkEnd w:id="99"/>
      <w:bookmarkEnd w:id="100"/>
      <w:bookmarkEnd w:id="101"/>
      <w:bookmarkEnd w:id="102"/>
      <w:bookmarkEnd w:id="103"/>
      <w:bookmarkEnd w:id="104"/>
      <w:bookmarkEnd w:id="105"/>
      <w:bookmarkEnd w:id="106"/>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
      <w:pPr>
        <w:adjustRightInd w:val="0"/>
        <w:snapToGrid w:val="0"/>
        <w:spacing w:beforeLines="50" w:afterLines="50" w:line="600" w:lineRule="exact"/>
        <w:jc w:val="center"/>
        <w:rPr>
          <w:rFonts w:ascii="仿宋_GB2312" w:eastAsia="仿宋_GB2312"/>
          <w:color w:val="auto"/>
          <w:sz w:val="22"/>
          <w:szCs w:val="22"/>
          <w:highlight w:val="none"/>
        </w:rPr>
      </w:pPr>
      <w:r>
        <w:rPr>
          <w:rFonts w:hint="eastAsia" w:ascii="方正小标宋简体" w:eastAsia="方正小标宋简体"/>
          <w:color w:val="auto"/>
          <w:sz w:val="40"/>
          <w:szCs w:val="40"/>
          <w:highlight w:val="none"/>
          <w:lang w:val="en-US" w:eastAsia="zh-CN"/>
        </w:rPr>
        <w:t>广州市净水有限公司2023年下半年宣传工作（平面设计类）服务项目</w:t>
      </w: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pStyle w:val="2"/>
        <w:ind w:left="0" w:leftChars="0" w:firstLine="0" w:firstLineChars="0"/>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rPr>
          <w:rFonts w:hint="eastAsia"/>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13"/>
        <w:rPr>
          <w:rFonts w:ascii="方正小标宋简体" w:eastAsia="方正小标宋简体"/>
          <w:color w:val="auto"/>
          <w:sz w:val="30"/>
          <w:szCs w:val="30"/>
          <w:highlight w:val="none"/>
        </w:rPr>
      </w:pPr>
    </w:p>
    <w:p>
      <w:pPr>
        <w:rPr>
          <w:rFonts w:ascii="方正小标宋简体" w:eastAsia="方正小标宋简体"/>
          <w:color w:val="auto"/>
          <w:sz w:val="30"/>
          <w:szCs w:val="30"/>
          <w:highlight w:val="none"/>
        </w:rPr>
      </w:pPr>
    </w:p>
    <w:p>
      <w:pPr>
        <w:pStyle w:val="12"/>
        <w:rPr>
          <w:color w:val="auto"/>
          <w:highlight w:val="none"/>
        </w:rPr>
      </w:pPr>
    </w:p>
    <w:p>
      <w:pPr>
        <w:rPr>
          <w:rFonts w:ascii="方正小标宋简体" w:eastAsia="方正小标宋简体"/>
          <w:color w:val="auto"/>
          <w:sz w:val="30"/>
          <w:szCs w:val="30"/>
          <w:highlight w:val="none"/>
        </w:rPr>
      </w:pPr>
    </w:p>
    <w:p>
      <w:pPr>
        <w:pStyle w:val="12"/>
        <w:rPr>
          <w:color w:val="auto"/>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07" w:name="_Toc87616389"/>
      <w:bookmarkStart w:id="108" w:name="_Toc88209952"/>
      <w:r>
        <w:rPr>
          <w:rFonts w:hint="eastAsia" w:ascii="仿宋_GB2312" w:eastAsia="仿宋_GB2312"/>
          <w:color w:val="auto"/>
          <w:sz w:val="28"/>
          <w:szCs w:val="28"/>
          <w:highlight w:val="none"/>
        </w:rPr>
        <w:t>1.响应函</w:t>
      </w:r>
      <w:bookmarkEnd w:id="107"/>
      <w:bookmarkEnd w:id="108"/>
    </w:p>
    <w:p>
      <w:pPr>
        <w:spacing w:line="600" w:lineRule="exact"/>
        <w:rPr>
          <w:rFonts w:hint="eastAsia" w:ascii="仿宋_GB2312" w:eastAsia="仿宋_GB2312"/>
          <w:color w:val="auto"/>
          <w:sz w:val="28"/>
          <w:szCs w:val="28"/>
          <w:highlight w:val="none"/>
        </w:rPr>
      </w:pPr>
      <w:bookmarkStart w:id="109" w:name="_Toc87616390"/>
      <w:bookmarkStart w:id="110" w:name="_Toc88209953"/>
      <w:r>
        <w:rPr>
          <w:rFonts w:hint="eastAsia" w:ascii="仿宋_GB2312" w:eastAsia="仿宋_GB2312"/>
          <w:color w:val="auto"/>
          <w:sz w:val="28"/>
          <w:szCs w:val="28"/>
          <w:highlight w:val="none"/>
        </w:rPr>
        <w:t>2.法定代表人证明或授权委托书</w:t>
      </w:r>
      <w:bookmarkEnd w:id="109"/>
      <w:bookmarkEnd w:id="110"/>
      <w:bookmarkStart w:id="111" w:name="_Toc88209956"/>
      <w:bookmarkStart w:id="112"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1"/>
      <w:bookmarkEnd w:id="112"/>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3"/>
        <w:rPr>
          <w:color w:val="auto"/>
          <w:highlight w:val="none"/>
        </w:rPr>
      </w:pPr>
    </w:p>
    <w:p>
      <w:pPr>
        <w:pStyle w:val="5"/>
        <w:rPr>
          <w:rFonts w:hint="eastAsia" w:asciiTheme="minorEastAsia" w:hAnsiTheme="minorEastAsia" w:eastAsiaTheme="minorEastAsia"/>
          <w:color w:val="auto"/>
          <w:sz w:val="28"/>
          <w:szCs w:val="28"/>
          <w:highlight w:val="none"/>
        </w:rPr>
      </w:pPr>
      <w:bookmarkStart w:id="113" w:name="_Toc6313"/>
      <w:bookmarkStart w:id="114" w:name="_Toc28619645"/>
      <w:bookmarkStart w:id="115" w:name="_Toc12665"/>
      <w:bookmarkStart w:id="116" w:name="_Toc88209957"/>
      <w:bookmarkStart w:id="117" w:name="_Toc87616394"/>
    </w:p>
    <w:p>
      <w:pPr>
        <w:pStyle w:val="5"/>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1.响应函</w:t>
      </w:r>
      <w:bookmarkEnd w:id="113"/>
      <w:bookmarkEnd w:id="114"/>
      <w:bookmarkEnd w:id="115"/>
      <w:bookmarkEnd w:id="116"/>
      <w:bookmarkEnd w:id="117"/>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w:t>
      </w:r>
      <w:r>
        <w:rPr>
          <w:rFonts w:hint="eastAsia" w:ascii="仿宋_GB2312" w:hAnsi="黑体" w:eastAsia="仿宋_GB2312"/>
          <w:color w:val="auto"/>
          <w:sz w:val="28"/>
          <w:szCs w:val="28"/>
          <w:highlight w:val="none"/>
        </w:rPr>
        <w:sym w:font="Wingdings 2" w:char="0052"/>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w:t>
      </w:r>
      <w:r>
        <w:rPr>
          <w:rFonts w:hint="eastAsia" w:ascii="仿宋_GB2312" w:hAnsi="黑体" w:eastAsia="仿宋_GB2312"/>
          <w:color w:val="auto"/>
          <w:sz w:val="28"/>
          <w:szCs w:val="28"/>
          <w:highlight w:val="none"/>
          <w:lang w:val="en-US" w:eastAsia="zh-CN"/>
        </w:rPr>
        <w:t>采购</w:t>
      </w:r>
      <w:r>
        <w:rPr>
          <w:rFonts w:hint="eastAsia" w:ascii="仿宋_GB2312" w:hAnsi="黑体" w:eastAsia="仿宋_GB2312"/>
          <w:color w:val="auto"/>
          <w:sz w:val="28"/>
          <w:szCs w:val="28"/>
          <w:highlight w:val="none"/>
        </w:rPr>
        <w:t>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3"/>
        <w:ind w:firstLine="560" w:firstLineChars="200"/>
        <w:rPr>
          <w:rFonts w:hint="eastAsia" w:eastAsia="仿宋_GB2312"/>
          <w:color w:val="auto"/>
          <w:highlight w:val="none"/>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bookmarkStart w:id="118" w:name="_Toc87616395"/>
      <w:bookmarkStart w:id="119" w:name="_Toc88209958"/>
      <w:bookmarkStart w:id="120" w:name="_Toc22527"/>
      <w:bookmarkStart w:id="121" w:name="_Toc29833"/>
    </w:p>
    <w:p>
      <w:pPr>
        <w:pStyle w:val="5"/>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18"/>
      <w:bookmarkEnd w:id="119"/>
      <w:bookmarkEnd w:id="120"/>
      <w:bookmarkEnd w:id="121"/>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8"/>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2"/>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7"/>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2"/>
        <w:snapToGrid w:val="0"/>
        <w:spacing w:line="600" w:lineRule="exact"/>
        <w:ind w:firstLine="3907" w:firstLineChars="1221"/>
        <w:rPr>
          <w:rFonts w:ascii="仿宋_GB2312" w:hAnsi="宋体" w:eastAsia="仿宋_GB2312" w:cs="Times New Roman"/>
          <w:color w:val="auto"/>
          <w:sz w:val="32"/>
          <w:szCs w:val="32"/>
          <w:highlight w:val="none"/>
        </w:rPr>
      </w:pPr>
    </w:p>
    <w:p>
      <w:pPr>
        <w:pStyle w:val="12"/>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6"/>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2.提供授权委托人自公告发布当月起在本单位近三个月社保记录（以加盖社会保险基金管理中心印章的《缴费历史明细表》或《社会保险参保人员证明》为准），否则为无效代理人，询价响应文件无效。</w:t>
      </w:r>
    </w:p>
    <w:p>
      <w:pPr>
        <w:pStyle w:val="12"/>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2"/>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2"/>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pStyle w:val="2"/>
        <w:spacing w:after="0" w:line="600" w:lineRule="exact"/>
        <w:ind w:firstLine="0"/>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w:t>
            </w:r>
            <w:r>
              <w:rPr>
                <w:rFonts w:hint="eastAsia" w:ascii="宋体" w:hAnsi="宋体" w:cs="Times New Roman"/>
                <w:color w:val="auto"/>
                <w:sz w:val="24"/>
                <w:szCs w:val="24"/>
                <w:highlight w:val="none"/>
                <w:lang w:val="en-US" w:eastAsia="zh-CN"/>
              </w:rPr>
              <w:t>自公告发布当月起</w:t>
            </w:r>
            <w:r>
              <w:rPr>
                <w:rFonts w:hint="eastAsia" w:ascii="宋体" w:hAnsi="宋体" w:cs="Times New Roman"/>
                <w:color w:val="auto"/>
                <w:sz w:val="24"/>
                <w:szCs w:val="24"/>
                <w:highlight w:val="none"/>
                <w:lang w:eastAsia="zh-CN"/>
              </w:rPr>
              <w:t>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bookmarkStart w:id="122" w:name="_Toc19830"/>
      <w:bookmarkStart w:id="123" w:name="_Toc88209963"/>
      <w:bookmarkStart w:id="124" w:name="_Toc8086"/>
      <w:bookmarkStart w:id="125"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2"/>
      <w:bookmarkEnd w:id="123"/>
      <w:bookmarkEnd w:id="124"/>
      <w:bookmarkEnd w:id="125"/>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26"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6"/>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w:t>
      </w:r>
      <w:r>
        <w:rPr>
          <w:rFonts w:hint="eastAsia" w:ascii="宋体" w:hAnsi="宋体" w:cs="宋体"/>
          <w:color w:val="auto"/>
          <w:kern w:val="2"/>
          <w:sz w:val="24"/>
          <w:szCs w:val="24"/>
          <w:highlight w:val="none"/>
          <w:u w:val="single"/>
          <w:lang w:val="en-US" w:eastAsia="zh-CN"/>
        </w:rPr>
        <w:t xml:space="preserve">                 </w:t>
      </w:r>
      <w:r>
        <w:rPr>
          <w:rFonts w:hint="eastAsia" w:ascii="宋体" w:hAnsi="宋体" w:cs="宋体"/>
          <w:color w:val="auto"/>
          <w:kern w:val="2"/>
          <w:sz w:val="24"/>
          <w:szCs w:val="24"/>
          <w:highlight w:val="none"/>
          <w:lang w:val="en-GB" w:eastAsia="zh-CN"/>
        </w:rPr>
        <w:t>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3"/>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3"/>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numPr>
          <w:ilvl w:val="0"/>
          <w:numId w:val="7"/>
        </w:numPr>
        <w:rPr>
          <w:rFonts w:hint="eastAsia" w:asciiTheme="minorEastAsia" w:hAnsiTheme="minorEastAsia" w:eastAsiaTheme="minorEastAsia"/>
          <w:color w:val="auto"/>
          <w:sz w:val="28"/>
          <w:szCs w:val="28"/>
          <w:highlight w:val="none"/>
        </w:rPr>
      </w:pPr>
      <w:bookmarkStart w:id="127" w:name="_Toc19423"/>
      <w:bookmarkStart w:id="128" w:name="_Toc32430"/>
      <w:r>
        <w:rPr>
          <w:rFonts w:hint="eastAsia" w:asciiTheme="minorEastAsia" w:hAnsiTheme="minorEastAsia" w:eastAsiaTheme="minorEastAsia"/>
          <w:color w:val="auto"/>
          <w:sz w:val="28"/>
          <w:szCs w:val="28"/>
          <w:highlight w:val="none"/>
        </w:rPr>
        <w:t>报价表</w:t>
      </w:r>
      <w:bookmarkEnd w:id="127"/>
      <w:bookmarkEnd w:id="128"/>
    </w:p>
    <w:tbl>
      <w:tblPr>
        <w:tblStyle w:val="24"/>
        <w:tblW w:w="5842" w:type="pct"/>
        <w:tblInd w:w="-6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22"/>
        <w:gridCol w:w="1945"/>
        <w:gridCol w:w="4417"/>
        <w:gridCol w:w="1084"/>
        <w:gridCol w:w="558"/>
        <w:gridCol w:w="574"/>
        <w:gridCol w:w="13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材料</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规格（cm）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655"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706" w:type="pct"/>
            <w:gridSpan w:val="6"/>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科室二支部费用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文化墙宣传栏</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5mm结皮板UV+KT板裁形，立体雕刻</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578*152cm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4706" w:type="pct"/>
            <w:gridSpan w:val="6"/>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科室三支部费用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党建墙</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8mm结皮板UV+5mm亚克力UV+水晶字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515*167cm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4706" w:type="pct"/>
            <w:gridSpan w:val="6"/>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人力资源部费用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员工手册印刷费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封面200克双铜  内页105克双铜  全书双面200P，胶装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3000</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4706" w:type="pct"/>
            <w:gridSpan w:val="6"/>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纪检室费用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公众号微信长图设计费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公众号微信长图版面设计、切图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封面像素：900x500像素，内页：200x200像素</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宣传海报</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4706" w:type="pct"/>
            <w:gridSpan w:val="6"/>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猎德分公司支部费用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立架展牌</w:t>
            </w:r>
          </w:p>
        </w:tc>
        <w:tc>
          <w:tcPr>
            <w:tcW w:w="2086"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5mmpvc板裱户外车贴+白色立架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50*70</w:t>
            </w:r>
          </w:p>
        </w:tc>
        <w:tc>
          <w:tcPr>
            <w:tcW w:w="263"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8"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介绍牌展架展板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5mmpvc板裱户外车贴+铝合金展架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240*120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欢迎台</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184*75*45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立式展架</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车贴裱5mmPVC板+立式展示架</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31*43.4</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斜面展架</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车贴裱5mmPVC板+斜面展示架</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175*115</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175*115</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礼仪桌</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180*75*45</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礼仪桌</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车贴裱5mmPVC板</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362*102*74</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宣传栏海报</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pp高精（含设计、制作、安装、交通等费用），设计两次</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330cm*140</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出水水质标准展板</w:t>
            </w:r>
          </w:p>
        </w:tc>
        <w:tc>
          <w:tcPr>
            <w:tcW w:w="2086"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出入展板</w:t>
            </w:r>
          </w:p>
        </w:tc>
        <w:tc>
          <w:tcPr>
            <w:tcW w:w="2086"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69*49</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讲台</w:t>
            </w:r>
          </w:p>
        </w:tc>
        <w:tc>
          <w:tcPr>
            <w:tcW w:w="2086" w:type="pc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5厘结皮板裱背胶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120*95*45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所有物料设计，排版</w:t>
            </w:r>
          </w:p>
        </w:tc>
        <w:tc>
          <w:tcPr>
            <w:tcW w:w="511"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运输费</w:t>
            </w:r>
          </w:p>
        </w:tc>
        <w:tc>
          <w:tcPr>
            <w:tcW w:w="2086"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11"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安装费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所有物料安装</w:t>
            </w:r>
          </w:p>
        </w:tc>
        <w:tc>
          <w:tcPr>
            <w:tcW w:w="511" w:type="pct"/>
            <w:tcBorders>
              <w:tl2br w:val="nil"/>
              <w:tr2bl w:val="nil"/>
            </w:tcBorders>
            <w:shd w:val="clear" w:color="auto" w:fill="auto"/>
            <w:noWrap/>
            <w:vAlign w:val="center"/>
          </w:tcPr>
          <w:p>
            <w:pPr>
              <w:jc w:val="right"/>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4706" w:type="pct"/>
            <w:gridSpan w:val="6"/>
            <w:tcBorders>
              <w:tl2br w:val="nil"/>
              <w:tr2bl w:val="nil"/>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大沙地分公司支部费用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展板立架</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车道入口标语</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10mm结皮板UV，异形电脑裁切</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845*190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车道入口标语</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10mm结皮板UV，异形电脑裁切</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710*190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楼梯出口标语</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10mm结皮高密度PVC板UV，异形电脑裁切</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430*86</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楼梯宣传展板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双层5mm结皮板UV，异形电脑雕刻</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90*55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车道口标语</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10mm结皮高密度PVC板UV，异形电脑裁切</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1200*180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斜面展架</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5mmpvc裱户外车贴+全铝制斜面展示架</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180*120</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运输费</w:t>
            </w:r>
          </w:p>
        </w:tc>
        <w:tc>
          <w:tcPr>
            <w:tcW w:w="2086"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511"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w:t>
            </w:r>
          </w:p>
        </w:tc>
        <w:tc>
          <w:tcPr>
            <w:tcW w:w="2086"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511"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廉政宣传物料</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底板：5厘PVC结皮板UV,第二层5厘结皮板裱3mm亚克力UV,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电脑激光异形裁切（包设计、制作、运输、安装）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960*195.5cm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4706" w:type="pct"/>
            <w:gridSpan w:val="6"/>
            <w:tcBorders>
              <w:tl2br w:val="nil"/>
              <w:tr2bl w:val="nil"/>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竹料分公司（健康城分公司）支部费用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党建文化墙</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8mm结皮板UV+5mm亚克力UV+水晶字</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（包设计、制作、运输和安装）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960*160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面</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软膜灯箱</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高精度UV软膜喷绘,高亮节能灯，高度耐磨、耐腐蚀、抗氧化铝材边框，运输，安装，布电线</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500*120</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4706" w:type="pct"/>
            <w:gridSpan w:val="6"/>
            <w:tcBorders>
              <w:tl2br w:val="nil"/>
              <w:tr2bl w:val="nil"/>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大观分公司支部费用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专利展板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180x140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东车道二十大宣传标语</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不锈钢立体烤漆字</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110x110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8mm结皮板UV，加5mmPVC板UV</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650x120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廉政文化宣传展板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8mm结皮板UV，加5mmPVC板UV</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335x120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展板立架</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4706" w:type="pct"/>
            <w:gridSpan w:val="6"/>
            <w:tcBorders>
              <w:tl2br w:val="nil"/>
              <w:tr2bl w:val="nil"/>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党群部费用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立架展板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200*100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公司大堂展板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底板5厘PVC结皮板UV,第二层5厘结皮板裱3mm亚克力UV,</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电脑激光异形裁切，立体雕刻、设计、运输、安装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652*195.5cm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媒体报告展板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5厘高密度PVC板双面裱背胶、设计、运输、安装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480*160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立牌展板</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5厘PVC板双面裱背胶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画面宣绒布</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140克宣绒布、计、运输、安装</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异形</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立体板画</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5MM厚结皮板电脑雕刻</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异形</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门包装</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户外车贴正反面包门框</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正规</w:t>
            </w:r>
          </w:p>
        </w:tc>
        <w:tc>
          <w:tcPr>
            <w:tcW w:w="26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斜面展板展架</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5mmpvc裱户外车贴+全铝制斜面展示架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115*175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明信片</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立体信封250g珠光纸，12款名信片300g双铜 单面腹哑膜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彩色印刷</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165x116mm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91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汇总报告画册</w:t>
            </w:r>
          </w:p>
        </w:tc>
        <w:tc>
          <w:tcPr>
            <w:tcW w:w="2086" w:type="pct"/>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印刷费：封面：300克双铜纸,4C印刷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内页：200克双铜纸；四色印刷、锁线胶装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918" w:type="pct"/>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设计费：画册排版、设计</w:t>
            </w:r>
          </w:p>
        </w:tc>
        <w:tc>
          <w:tcPr>
            <w:tcW w:w="511"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广州市净水公司企业宣传画册印制</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封面300g双铜腹哑膜，内文157g双铜，无线胶装，彩色印刷</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210x285 mm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媒体手册汇编</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       内页：200克双铜纸；四色印刷、胶装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A4</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150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宣传展架展板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铝合金展架+5mmpvc裱户外车贴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240*120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立牌</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镀锌板烤漆uv粘亚克力卡槽</w:t>
            </w:r>
          </w:p>
        </w:tc>
        <w:tc>
          <w:tcPr>
            <w:tcW w:w="51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版面：80*60cm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脚高85cm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5mmPVC板裱户外车贴</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567*160cm</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91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运费、安装费</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成品的配送及两个工作人员的协助安装</w:t>
            </w:r>
          </w:p>
        </w:tc>
        <w:tc>
          <w:tcPr>
            <w:tcW w:w="511"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厂</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金句摘录1海报</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222*117</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金句摘录2海报</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267*117</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金句摘录3海报</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户外黑底背胶亚膜</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507*117</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红色字</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10厘米PVC彩色板字,16个字</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 </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金句摘录展板</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5厘高密度PVC板双面裱背胶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244*122</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党建展板立架</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车贴裱亚展板+铝型展示架</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100*200</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66 </w:t>
            </w:r>
          </w:p>
        </w:tc>
        <w:tc>
          <w:tcPr>
            <w:tcW w:w="27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4706" w:type="pct"/>
            <w:gridSpan w:val="6"/>
            <w:tcBorders>
              <w:tl2br w:val="nil"/>
              <w:tr2bl w:val="nil"/>
            </w:tcBorders>
            <w:shd w:val="clear" w:color="auto" w:fill="E2EFDA"/>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企发部费用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公众号微信长图设计费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公众号微信长图版面设计、切图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封面像素：900x500像素，内页：200x200像素</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H5</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高质量画册设计费</w:t>
            </w:r>
          </w:p>
        </w:tc>
        <w:tc>
          <w:tcPr>
            <w:tcW w:w="2086"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画面创意设计、版式设计</w:t>
            </w:r>
          </w:p>
        </w:tc>
        <w:tc>
          <w:tcPr>
            <w:tcW w:w="511"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20" w:hRule="atLeast"/>
        </w:trPr>
        <w:tc>
          <w:tcPr>
            <w:tcW w:w="29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9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高质量画册印刷费</w:t>
            </w:r>
          </w:p>
        </w:tc>
        <w:tc>
          <w:tcPr>
            <w:tcW w:w="20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成品尺寸：21cm*29.7cm（A4）；展开尺寸：42cm*29.7cm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封面：300克双铜纸,4C印刷</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内页：200克双铜纸；四色印刷、锁线胶装</w:t>
            </w:r>
          </w:p>
        </w:tc>
        <w:tc>
          <w:tcPr>
            <w:tcW w:w="51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A4</w:t>
            </w:r>
          </w:p>
        </w:tc>
        <w:tc>
          <w:tcPr>
            <w:tcW w:w="263"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w:t>
            </w:r>
          </w:p>
        </w:tc>
        <w:tc>
          <w:tcPr>
            <w:tcW w:w="271"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w:t>
            </w:r>
          </w:p>
        </w:tc>
        <w:tc>
          <w:tcPr>
            <w:tcW w:w="655" w:type="pct"/>
            <w:tcBorders>
              <w:tl2br w:val="nil"/>
              <w:tr2bl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20" w:hRule="atLeast"/>
        </w:trPr>
        <w:tc>
          <w:tcPr>
            <w:tcW w:w="293" w:type="pct"/>
            <w:tcBorders>
              <w:tl2br w:val="nil"/>
              <w:tr2bl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4051" w:type="pct"/>
            <w:gridSpan w:val="5"/>
            <w:tcBorders>
              <w:tl2br w:val="nil"/>
              <w:tr2bl w:val="nil"/>
            </w:tcBorders>
            <w:shd w:val="clear" w:color="auto" w:fill="E2EFDA"/>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总价：</w:t>
            </w:r>
          </w:p>
        </w:tc>
        <w:tc>
          <w:tcPr>
            <w:tcW w:w="655" w:type="pct"/>
            <w:tcBorders>
              <w:tl2br w:val="nil"/>
              <w:tr2bl w:val="nil"/>
            </w:tcBorders>
            <w:shd w:val="clear" w:color="auto" w:fill="E2EFDA"/>
            <w:noWrap/>
            <w:vAlign w:val="center"/>
          </w:tcPr>
          <w:p>
            <w:pPr>
              <w:jc w:val="center"/>
              <w:rPr>
                <w:rFonts w:hint="eastAsia" w:ascii="宋体" w:hAnsi="宋体" w:eastAsia="宋体" w:cs="宋体"/>
                <w:i w:val="0"/>
                <w:iCs w:val="0"/>
                <w:color w:val="auto"/>
                <w:sz w:val="22"/>
                <w:szCs w:val="22"/>
                <w:highlight w:val="none"/>
                <w:u w:val="none"/>
              </w:rPr>
            </w:pPr>
          </w:p>
        </w:tc>
      </w:tr>
    </w:tbl>
    <w:p>
      <w:pPr>
        <w:rPr>
          <w:rFonts w:hint="eastAsia"/>
          <w:color w:val="auto"/>
          <w:highlight w:val="none"/>
        </w:rPr>
      </w:pPr>
    </w:p>
    <w:p>
      <w:pPr>
        <w:numPr>
          <w:ilvl w:val="-1"/>
          <w:numId w:val="0"/>
        </w:numPr>
        <w:rPr>
          <w:color w:val="auto"/>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600" w:lineRule="exact"/>
        <w:ind w:firstLine="6648" w:firstLineChars="2770"/>
        <w:rPr>
          <w:rFonts w:ascii="仿宋_GB2312" w:eastAsia="仿宋_GB2312" w:hAnsiTheme="minorEastAsia"/>
          <w:color w:val="auto"/>
          <w:sz w:val="28"/>
          <w:szCs w:val="28"/>
          <w:highlight w:val="none"/>
        </w:rPr>
      </w:pPr>
      <w:r>
        <w:rPr>
          <w:rFonts w:hint="eastAsia" w:ascii="宋体" w:hAnsi="宋体" w:eastAsia="宋体" w:cs="宋体"/>
          <w:color w:val="auto"/>
          <w:kern w:val="2"/>
          <w:sz w:val="24"/>
          <w:szCs w:val="24"/>
          <w:highlight w:val="none"/>
          <w:lang w:val="en-GB"/>
        </w:rPr>
        <w:t>年  月  日</w:t>
      </w: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0"/>
        <w:rPr>
          <w:rFonts w:ascii="仿宋_GB2312" w:eastAsia="仿宋_GB2312" w:hAnsiTheme="minorEastAsia"/>
          <w:color w:val="auto"/>
          <w:sz w:val="28"/>
          <w:szCs w:val="28"/>
          <w:highlight w:val="none"/>
        </w:rPr>
      </w:pPr>
    </w:p>
    <w:p>
      <w:pPr>
        <w:pStyle w:val="23"/>
        <w:rPr>
          <w:rFonts w:hint="default"/>
          <w:color w:val="auto"/>
          <w:highlight w:val="none"/>
          <w:lang w:val="en-US"/>
        </w:rPr>
      </w:pPr>
    </w:p>
    <w:p>
      <w:pPr>
        <w:pStyle w:val="5"/>
        <w:rPr>
          <w:rFonts w:asciiTheme="majorEastAsia" w:hAnsiTheme="majorEastAsia" w:eastAsiaTheme="majorEastAsia"/>
          <w:color w:val="auto"/>
          <w:sz w:val="28"/>
          <w:szCs w:val="28"/>
          <w:highlight w:val="none"/>
        </w:rPr>
      </w:pPr>
      <w:bookmarkStart w:id="129" w:name="_Toc87616402"/>
      <w:bookmarkStart w:id="130" w:name="_Toc6058"/>
      <w:bookmarkStart w:id="131" w:name="_Toc88209965"/>
      <w:bookmarkStart w:id="132" w:name="_Toc16386"/>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29"/>
      <w:bookmarkEnd w:id="130"/>
      <w:bookmarkEnd w:id="131"/>
      <w:bookmarkEnd w:id="132"/>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headerReference r:id="rId5" w:type="first"/>
      <w:footerReference r:id="rId8" w:type="first"/>
      <w:footerReference r:id="rId6" w:type="default"/>
      <w:footerReference r:id="rId7" w:type="even"/>
      <w:pgSz w:w="11906" w:h="16838"/>
      <w:pgMar w:top="2098" w:right="1474" w:bottom="1985" w:left="1588" w:header="851" w:footer="99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B4022C9-6B9D-434C-A8DC-9E7271583E5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E8FB17D6-0A1F-4A35-BE00-95B916088C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F6F2767-7DB1-4541-AF9B-4E068A102933}"/>
  </w:font>
  <w:font w:name="方正小标宋简体">
    <w:panose1 w:val="03000509000000000000"/>
    <w:charset w:val="86"/>
    <w:family w:val="script"/>
    <w:pitch w:val="default"/>
    <w:sig w:usb0="00000001" w:usb1="080E0000" w:usb2="00000000" w:usb3="00000000" w:csb0="00040000" w:csb1="00000000"/>
    <w:embedRegular r:id="rId4" w:fontKey="{4687EDDD-C5D0-4361-BD5E-DB3883617590}"/>
  </w:font>
  <w:font w:name="Cambria">
    <w:panose1 w:val="02040503050406030204"/>
    <w:charset w:val="00"/>
    <w:family w:val="roman"/>
    <w:pitch w:val="default"/>
    <w:sig w:usb0="E00006FF" w:usb1="420024FF" w:usb2="02000000" w:usb3="00000000" w:csb0="2000019F" w:csb1="00000000"/>
    <w:embedRegular r:id="rId5" w:fontKey="{0392D01D-FB4E-4CED-9397-DF074EDC1D2D}"/>
  </w:font>
  <w:font w:name="微软雅黑">
    <w:panose1 w:val="020B0503020204020204"/>
    <w:charset w:val="86"/>
    <w:family w:val="swiss"/>
    <w:pitch w:val="default"/>
    <w:sig w:usb0="80000287" w:usb1="2ACF3C50" w:usb2="00000016" w:usb3="00000000" w:csb0="0004001F" w:csb1="00000000"/>
    <w:embedRegular r:id="rId6" w:fontKey="{B350F7B7-09BE-4F0D-B5F4-CA616E556A34}"/>
  </w:font>
  <w:font w:name="Tahoma">
    <w:panose1 w:val="020B0604030504040204"/>
    <w:charset w:val="00"/>
    <w:family w:val="swiss"/>
    <w:pitch w:val="default"/>
    <w:sig w:usb0="E1002EFF" w:usb1="C000605B" w:usb2="00000029" w:usb3="00000000" w:csb0="200101FF" w:csb1="20280000"/>
    <w:embedRegular r:id="rId7" w:fontKey="{C5C5E296-E69F-4164-B64A-34ACE9B353E5}"/>
  </w:font>
  <w:font w:name="等线">
    <w:panose1 w:val="02010600030101010101"/>
    <w:charset w:val="86"/>
    <w:family w:val="auto"/>
    <w:pitch w:val="default"/>
    <w:sig w:usb0="A00002BF" w:usb1="38CF7CFA" w:usb2="00000016" w:usb3="00000000" w:csb0="0004000F" w:csb1="00000000"/>
    <w:embedRegular r:id="rId8" w:fontKey="{268252FC-45B5-4E93-B58B-C2B5FB6ED36D}"/>
  </w:font>
  <w:font w:name="仿宋_GB2312">
    <w:panose1 w:val="02010609030101010101"/>
    <w:charset w:val="86"/>
    <w:family w:val="modern"/>
    <w:pitch w:val="default"/>
    <w:sig w:usb0="00000001" w:usb1="080E0000" w:usb2="00000000" w:usb3="00000000" w:csb0="00040000" w:csb1="00000000"/>
    <w:embedRegular r:id="rId9" w:fontKey="{87C06DE6-C63E-47C2-BF8B-4240A7B9D8C5}"/>
  </w:font>
  <w:font w:name="Wingdings 2">
    <w:panose1 w:val="05020102010507070707"/>
    <w:charset w:val="00"/>
    <w:family w:val="auto"/>
    <w:pitch w:val="default"/>
    <w:sig w:usb0="00000000" w:usb1="00000000" w:usb2="00000000" w:usb3="00000000" w:csb0="80000000" w:csb1="00000000"/>
    <w:embedRegular r:id="rId10" w:fontKey="{DFF081C8-B0C4-4C60-A802-847BA80AE2B9}"/>
  </w:font>
  <w:font w:name="仿宋">
    <w:panose1 w:val="02010609060101010101"/>
    <w:charset w:val="86"/>
    <w:family w:val="modern"/>
    <w:pitch w:val="default"/>
    <w:sig w:usb0="800002BF" w:usb1="38CF7CFA" w:usb2="00000016" w:usb3="00000000" w:csb0="00040001" w:csb1="00000000"/>
    <w:embedRegular r:id="rId11" w:fontKey="{A9A4676E-69A4-4F8F-AB07-006783E0CB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 PAGE  \* MERGEFORMAT </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1</w:t>
                          </w:r>
                          <w:r>
                            <w:rPr>
                              <w:rFonts w:ascii="Calibri" w:hAnsi="Calibri"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omSs4AgAAc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WiZKzgCAABwBAAADgAAAAAAAAABACAAAAAfAQAAZHJzL2Uyb0RvYy54&#10;bWxQSwUGAAAAAAYABgBZAQAAyQ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 PAGE  \* MERGEFORMAT </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1</w:t>
                    </w:r>
                    <w:r>
                      <w:rPr>
                        <w:rFonts w:ascii="Calibri" w:hAnsi="Calibri" w:eastAsia="宋体" w:cs="Times New Roman"/>
                        <w:kern w:val="2"/>
                        <w:sz w:val="18"/>
                        <w:szCs w:val="18"/>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2hs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8TaGyQEAAJoDAAAOAAAAAAAAAAEAIAAAAB4BAABkcnMvZTJvRG9j&#10;LnhtbFBLBQYAAAAABgAGAFkBAABZBQAAAAA=&#10;">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5"/>
                    </w:pPr>
                  </w:p>
                  <w:p/>
                </w:txbxContent>
              </v:textbox>
            </v:shape>
          </w:pict>
        </mc:Fallback>
      </mc:AlternateContent>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5"/>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Fh0n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WOI+tCVLcr1INweEzZRessVRtipMI6ssJvWK+/E43vJevilt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xYdJzIAQAAmgMAAA4AAAAAAAAAAQAgAAAAHgEAAGRycy9lMm9Eb2Mu&#10;eG1sUEsFBgAAAAAGAAYAWQEAAFgFAAAAAA==&#10;">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F062C593"/>
    <w:multiLevelType w:val="singleLevel"/>
    <w:tmpl w:val="F062C593"/>
    <w:lvl w:ilvl="0" w:tentative="0">
      <w:start w:val="5"/>
      <w:numFmt w:val="decimal"/>
      <w:lvlText w:val="%1."/>
      <w:lvlJc w:val="left"/>
      <w:pPr>
        <w:tabs>
          <w:tab w:val="left" w:pos="312"/>
        </w:tabs>
      </w:pPr>
    </w:lvl>
  </w:abstractNum>
  <w:abstractNum w:abstractNumId="2">
    <w:nsid w:val="2626E305"/>
    <w:multiLevelType w:val="singleLevel"/>
    <w:tmpl w:val="2626E305"/>
    <w:lvl w:ilvl="0" w:tentative="0">
      <w:start w:val="1"/>
      <w:numFmt w:val="decimalEnclosedCircleChinese"/>
      <w:suff w:val="nothing"/>
      <w:lvlText w:val="%1　"/>
      <w:lvlJc w:val="left"/>
      <w:pPr>
        <w:ind w:left="0" w:firstLine="400"/>
      </w:pPr>
      <w:rPr>
        <w:rFonts w:hint="eastAsia"/>
      </w:rPr>
    </w:lvl>
  </w:abstractNum>
  <w:abstractNum w:abstractNumId="3">
    <w:nsid w:val="4734DCE6"/>
    <w:multiLevelType w:val="singleLevel"/>
    <w:tmpl w:val="4734DCE6"/>
    <w:lvl w:ilvl="0" w:tentative="0">
      <w:start w:val="1"/>
      <w:numFmt w:val="decimal"/>
      <w:lvlText w:val="%1."/>
      <w:lvlJc w:val="left"/>
      <w:pPr>
        <w:tabs>
          <w:tab w:val="left" w:pos="312"/>
        </w:tabs>
      </w:pPr>
    </w:lvl>
  </w:abstractNum>
  <w:abstractNum w:abstractNumId="4">
    <w:nsid w:val="48FE2C33"/>
    <w:multiLevelType w:val="singleLevel"/>
    <w:tmpl w:val="48FE2C33"/>
    <w:lvl w:ilvl="0" w:tentative="0">
      <w:start w:val="1"/>
      <w:numFmt w:val="decimalEnclosedCircleChinese"/>
      <w:suff w:val="nothing"/>
      <w:lvlText w:val="%1　"/>
      <w:lvlJc w:val="left"/>
      <w:pPr>
        <w:ind w:left="0" w:firstLine="400"/>
      </w:pPr>
      <w:rPr>
        <w:rFonts w:hint="eastAsia"/>
      </w:rPr>
    </w:lvl>
  </w:abstractNum>
  <w:abstractNum w:abstractNumId="5">
    <w:nsid w:val="58DF6411"/>
    <w:multiLevelType w:val="singleLevel"/>
    <w:tmpl w:val="58DF6411"/>
    <w:lvl w:ilvl="0" w:tentative="0">
      <w:start w:val="1"/>
      <w:numFmt w:val="chineseCounting"/>
      <w:suff w:val="nothing"/>
      <w:lvlText w:val="%1、"/>
      <w:lvlJc w:val="left"/>
    </w:lvl>
  </w:abstractNum>
  <w:abstractNum w:abstractNumId="6">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6"/>
  </w:num>
  <w:num w:numId="3">
    <w:abstractNumId w:val="3"/>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wMzI0OGQwNGEzNWExN2YzYjgzNjhjM2NiMmUzZjEifQ=="/>
  </w:docVars>
  <w:rsids>
    <w:rsidRoot w:val="005D618A"/>
    <w:rsid w:val="002E492A"/>
    <w:rsid w:val="003D60BA"/>
    <w:rsid w:val="00411689"/>
    <w:rsid w:val="005D618A"/>
    <w:rsid w:val="00911ECD"/>
    <w:rsid w:val="00A042E0"/>
    <w:rsid w:val="00B2494E"/>
    <w:rsid w:val="00B26BB1"/>
    <w:rsid w:val="00B26E21"/>
    <w:rsid w:val="00B741D7"/>
    <w:rsid w:val="00D4533C"/>
    <w:rsid w:val="00F83B64"/>
    <w:rsid w:val="013E3461"/>
    <w:rsid w:val="01603F56"/>
    <w:rsid w:val="01BB0F13"/>
    <w:rsid w:val="02090C75"/>
    <w:rsid w:val="0250792B"/>
    <w:rsid w:val="02A23A3C"/>
    <w:rsid w:val="02FB196F"/>
    <w:rsid w:val="033C0C71"/>
    <w:rsid w:val="035D130A"/>
    <w:rsid w:val="039110A9"/>
    <w:rsid w:val="03AC246A"/>
    <w:rsid w:val="03AE6061"/>
    <w:rsid w:val="03B23056"/>
    <w:rsid w:val="03DA023E"/>
    <w:rsid w:val="03DC3EBA"/>
    <w:rsid w:val="03F9794D"/>
    <w:rsid w:val="044A4715"/>
    <w:rsid w:val="046A2461"/>
    <w:rsid w:val="04DA7D49"/>
    <w:rsid w:val="051C2970"/>
    <w:rsid w:val="060C3611"/>
    <w:rsid w:val="067032E2"/>
    <w:rsid w:val="06C64829"/>
    <w:rsid w:val="06C97F59"/>
    <w:rsid w:val="070E7B6E"/>
    <w:rsid w:val="071D62B7"/>
    <w:rsid w:val="077D16D2"/>
    <w:rsid w:val="082A69F3"/>
    <w:rsid w:val="08675FC8"/>
    <w:rsid w:val="09B713FD"/>
    <w:rsid w:val="09EF6ACC"/>
    <w:rsid w:val="0A315056"/>
    <w:rsid w:val="0A343EC4"/>
    <w:rsid w:val="0A3E3B7B"/>
    <w:rsid w:val="0A694621"/>
    <w:rsid w:val="0AA213B4"/>
    <w:rsid w:val="0AF61C7E"/>
    <w:rsid w:val="0AFB45AD"/>
    <w:rsid w:val="0B351E9B"/>
    <w:rsid w:val="0B4C50D3"/>
    <w:rsid w:val="0B806B92"/>
    <w:rsid w:val="0B827E94"/>
    <w:rsid w:val="0B842F76"/>
    <w:rsid w:val="0BD070E1"/>
    <w:rsid w:val="0BD65B6B"/>
    <w:rsid w:val="0C2361E7"/>
    <w:rsid w:val="0C247926"/>
    <w:rsid w:val="0D794204"/>
    <w:rsid w:val="0DEF700A"/>
    <w:rsid w:val="0E2125D1"/>
    <w:rsid w:val="0E214211"/>
    <w:rsid w:val="0E5F2769"/>
    <w:rsid w:val="0ED8332F"/>
    <w:rsid w:val="0F4D75A3"/>
    <w:rsid w:val="0F5B2DCA"/>
    <w:rsid w:val="0F5F1107"/>
    <w:rsid w:val="0F714D08"/>
    <w:rsid w:val="0FA20605"/>
    <w:rsid w:val="0FED051E"/>
    <w:rsid w:val="0FEE4C29"/>
    <w:rsid w:val="0FFD33F6"/>
    <w:rsid w:val="10031608"/>
    <w:rsid w:val="10046082"/>
    <w:rsid w:val="104974DD"/>
    <w:rsid w:val="10BE0510"/>
    <w:rsid w:val="111703D2"/>
    <w:rsid w:val="112B101A"/>
    <w:rsid w:val="119B53FC"/>
    <w:rsid w:val="11D51D92"/>
    <w:rsid w:val="1215733B"/>
    <w:rsid w:val="12424CDC"/>
    <w:rsid w:val="129A2738"/>
    <w:rsid w:val="12B56BF1"/>
    <w:rsid w:val="12CB1A89"/>
    <w:rsid w:val="131840FB"/>
    <w:rsid w:val="13467417"/>
    <w:rsid w:val="136E76CF"/>
    <w:rsid w:val="145F08C6"/>
    <w:rsid w:val="1486156E"/>
    <w:rsid w:val="14E43F59"/>
    <w:rsid w:val="15776308"/>
    <w:rsid w:val="15BC6B3C"/>
    <w:rsid w:val="15EC2C59"/>
    <w:rsid w:val="16094BB9"/>
    <w:rsid w:val="162262EF"/>
    <w:rsid w:val="16360A7B"/>
    <w:rsid w:val="164D40B0"/>
    <w:rsid w:val="167C35DD"/>
    <w:rsid w:val="1694429A"/>
    <w:rsid w:val="17635326"/>
    <w:rsid w:val="178A1D29"/>
    <w:rsid w:val="17B803EA"/>
    <w:rsid w:val="1815096B"/>
    <w:rsid w:val="18236EFD"/>
    <w:rsid w:val="18377249"/>
    <w:rsid w:val="185D743E"/>
    <w:rsid w:val="189D5B1F"/>
    <w:rsid w:val="189F1B0E"/>
    <w:rsid w:val="18A34CD0"/>
    <w:rsid w:val="19A53EA8"/>
    <w:rsid w:val="19B64DBC"/>
    <w:rsid w:val="19EC6A4A"/>
    <w:rsid w:val="1A373ACF"/>
    <w:rsid w:val="1A7B10BA"/>
    <w:rsid w:val="1A895341"/>
    <w:rsid w:val="1B0D071F"/>
    <w:rsid w:val="1B4568CE"/>
    <w:rsid w:val="1B9015B7"/>
    <w:rsid w:val="1B950DA6"/>
    <w:rsid w:val="1BF54245"/>
    <w:rsid w:val="1D0E6976"/>
    <w:rsid w:val="1D5A79EE"/>
    <w:rsid w:val="1DC87107"/>
    <w:rsid w:val="1E0E2CD0"/>
    <w:rsid w:val="1E831280"/>
    <w:rsid w:val="1EBC4704"/>
    <w:rsid w:val="1EE522C8"/>
    <w:rsid w:val="1F172EB5"/>
    <w:rsid w:val="1F22070B"/>
    <w:rsid w:val="1F94592D"/>
    <w:rsid w:val="1FB860DE"/>
    <w:rsid w:val="203C5A02"/>
    <w:rsid w:val="209D4C94"/>
    <w:rsid w:val="20B44FCD"/>
    <w:rsid w:val="20E84705"/>
    <w:rsid w:val="20EA55E7"/>
    <w:rsid w:val="20EF0218"/>
    <w:rsid w:val="218400BA"/>
    <w:rsid w:val="21AB1E2F"/>
    <w:rsid w:val="21D40498"/>
    <w:rsid w:val="22493963"/>
    <w:rsid w:val="22767047"/>
    <w:rsid w:val="231E77CA"/>
    <w:rsid w:val="23A05588"/>
    <w:rsid w:val="240476A1"/>
    <w:rsid w:val="24BC2382"/>
    <w:rsid w:val="24E953B9"/>
    <w:rsid w:val="25431AEB"/>
    <w:rsid w:val="25B875EB"/>
    <w:rsid w:val="25BE3BFB"/>
    <w:rsid w:val="25BF43FD"/>
    <w:rsid w:val="25F86BCD"/>
    <w:rsid w:val="2605748B"/>
    <w:rsid w:val="26140D71"/>
    <w:rsid w:val="26396D26"/>
    <w:rsid w:val="264544A6"/>
    <w:rsid w:val="267702FB"/>
    <w:rsid w:val="269E416A"/>
    <w:rsid w:val="26AA030E"/>
    <w:rsid w:val="26C0157C"/>
    <w:rsid w:val="26C11C6B"/>
    <w:rsid w:val="272100D3"/>
    <w:rsid w:val="272C72FC"/>
    <w:rsid w:val="275131CB"/>
    <w:rsid w:val="278F6521"/>
    <w:rsid w:val="27EB149D"/>
    <w:rsid w:val="27EB6814"/>
    <w:rsid w:val="27FD3E52"/>
    <w:rsid w:val="28E11370"/>
    <w:rsid w:val="294A756A"/>
    <w:rsid w:val="29781BF8"/>
    <w:rsid w:val="297939E2"/>
    <w:rsid w:val="29C33ED0"/>
    <w:rsid w:val="29D5322D"/>
    <w:rsid w:val="29F844E4"/>
    <w:rsid w:val="2A025DD9"/>
    <w:rsid w:val="2A2619CB"/>
    <w:rsid w:val="2A5D6BAC"/>
    <w:rsid w:val="2A7317D3"/>
    <w:rsid w:val="2A7C2231"/>
    <w:rsid w:val="2A920E4F"/>
    <w:rsid w:val="2ABB753D"/>
    <w:rsid w:val="2AFE6EC4"/>
    <w:rsid w:val="2B345DDC"/>
    <w:rsid w:val="2B7A49FA"/>
    <w:rsid w:val="2C615D26"/>
    <w:rsid w:val="2CB679ED"/>
    <w:rsid w:val="2CE83C37"/>
    <w:rsid w:val="2CEB2FFC"/>
    <w:rsid w:val="2D173C07"/>
    <w:rsid w:val="2D424A86"/>
    <w:rsid w:val="2DDA66B7"/>
    <w:rsid w:val="2E6F2D11"/>
    <w:rsid w:val="2E7B52DB"/>
    <w:rsid w:val="2ED60115"/>
    <w:rsid w:val="2F324CFE"/>
    <w:rsid w:val="2FBA09F1"/>
    <w:rsid w:val="2FEF2ACF"/>
    <w:rsid w:val="2FF93D20"/>
    <w:rsid w:val="30540211"/>
    <w:rsid w:val="30E45100"/>
    <w:rsid w:val="31112A0D"/>
    <w:rsid w:val="3118711F"/>
    <w:rsid w:val="311F4B20"/>
    <w:rsid w:val="312D7741"/>
    <w:rsid w:val="316F137F"/>
    <w:rsid w:val="31815AF3"/>
    <w:rsid w:val="31B41F7A"/>
    <w:rsid w:val="31DF525F"/>
    <w:rsid w:val="31EC162B"/>
    <w:rsid w:val="32324C2E"/>
    <w:rsid w:val="327171DF"/>
    <w:rsid w:val="3391569E"/>
    <w:rsid w:val="341E3434"/>
    <w:rsid w:val="34BB4442"/>
    <w:rsid w:val="3584136B"/>
    <w:rsid w:val="35FF5AA4"/>
    <w:rsid w:val="360B7EBA"/>
    <w:rsid w:val="36416867"/>
    <w:rsid w:val="367D5DD4"/>
    <w:rsid w:val="369C32FD"/>
    <w:rsid w:val="37666E72"/>
    <w:rsid w:val="38081EA3"/>
    <w:rsid w:val="38167A04"/>
    <w:rsid w:val="381C3783"/>
    <w:rsid w:val="389600D6"/>
    <w:rsid w:val="391A7C24"/>
    <w:rsid w:val="394B167A"/>
    <w:rsid w:val="398B5761"/>
    <w:rsid w:val="39AD34EA"/>
    <w:rsid w:val="39DA2868"/>
    <w:rsid w:val="39DF6BF2"/>
    <w:rsid w:val="3A055F4B"/>
    <w:rsid w:val="3A4E4336"/>
    <w:rsid w:val="3A6007FE"/>
    <w:rsid w:val="3A802587"/>
    <w:rsid w:val="3A852164"/>
    <w:rsid w:val="3AF93D6C"/>
    <w:rsid w:val="3AFD06C8"/>
    <w:rsid w:val="3B477B26"/>
    <w:rsid w:val="3B7C2CE4"/>
    <w:rsid w:val="3BAF716B"/>
    <w:rsid w:val="3C0B5355"/>
    <w:rsid w:val="3CD4176B"/>
    <w:rsid w:val="3D1F44D9"/>
    <w:rsid w:val="3D3657C6"/>
    <w:rsid w:val="3D5C38CD"/>
    <w:rsid w:val="3DFC27BE"/>
    <w:rsid w:val="3E5070F1"/>
    <w:rsid w:val="3E7569E0"/>
    <w:rsid w:val="3EC370CB"/>
    <w:rsid w:val="3F6C3589"/>
    <w:rsid w:val="3F850180"/>
    <w:rsid w:val="3F9004D6"/>
    <w:rsid w:val="3FEE7CFA"/>
    <w:rsid w:val="400E4D5E"/>
    <w:rsid w:val="40E1138C"/>
    <w:rsid w:val="413814BA"/>
    <w:rsid w:val="41657EF9"/>
    <w:rsid w:val="41872511"/>
    <w:rsid w:val="41DF1251"/>
    <w:rsid w:val="424236D9"/>
    <w:rsid w:val="42466655"/>
    <w:rsid w:val="42C82F57"/>
    <w:rsid w:val="435707E5"/>
    <w:rsid w:val="438D457D"/>
    <w:rsid w:val="439927E1"/>
    <w:rsid w:val="43C76AF7"/>
    <w:rsid w:val="43E97E4A"/>
    <w:rsid w:val="440D65DA"/>
    <w:rsid w:val="446828F0"/>
    <w:rsid w:val="44DC3315"/>
    <w:rsid w:val="45093E85"/>
    <w:rsid w:val="450B3BFA"/>
    <w:rsid w:val="45C13B4D"/>
    <w:rsid w:val="45E219D3"/>
    <w:rsid w:val="46054BCA"/>
    <w:rsid w:val="464C6AFC"/>
    <w:rsid w:val="468B0091"/>
    <w:rsid w:val="46A107C3"/>
    <w:rsid w:val="46B15CE2"/>
    <w:rsid w:val="46BE113D"/>
    <w:rsid w:val="46E44B13"/>
    <w:rsid w:val="46E66361"/>
    <w:rsid w:val="4703508A"/>
    <w:rsid w:val="475023F8"/>
    <w:rsid w:val="479A1E7B"/>
    <w:rsid w:val="479D361E"/>
    <w:rsid w:val="47B74789"/>
    <w:rsid w:val="48032A55"/>
    <w:rsid w:val="480F2B9D"/>
    <w:rsid w:val="48102176"/>
    <w:rsid w:val="48282920"/>
    <w:rsid w:val="483E1347"/>
    <w:rsid w:val="485321E0"/>
    <w:rsid w:val="48546AD3"/>
    <w:rsid w:val="48CA4868"/>
    <w:rsid w:val="48F005D3"/>
    <w:rsid w:val="49466522"/>
    <w:rsid w:val="49547ADD"/>
    <w:rsid w:val="49641B2B"/>
    <w:rsid w:val="49732351"/>
    <w:rsid w:val="498F4AF1"/>
    <w:rsid w:val="49C05787"/>
    <w:rsid w:val="49CF518D"/>
    <w:rsid w:val="49D56585"/>
    <w:rsid w:val="4A7F3979"/>
    <w:rsid w:val="4ADA1F63"/>
    <w:rsid w:val="4AE23D89"/>
    <w:rsid w:val="4B2038D0"/>
    <w:rsid w:val="4B296E7D"/>
    <w:rsid w:val="4B79394E"/>
    <w:rsid w:val="4B877F28"/>
    <w:rsid w:val="4B911955"/>
    <w:rsid w:val="4CD200BA"/>
    <w:rsid w:val="4CDE1A28"/>
    <w:rsid w:val="4D2044E7"/>
    <w:rsid w:val="4D916BA6"/>
    <w:rsid w:val="4DC44169"/>
    <w:rsid w:val="4DE24E21"/>
    <w:rsid w:val="4E016B8E"/>
    <w:rsid w:val="4E1B19A3"/>
    <w:rsid w:val="4E48787F"/>
    <w:rsid w:val="4EF0709E"/>
    <w:rsid w:val="4F0469A4"/>
    <w:rsid w:val="4FFD5CE2"/>
    <w:rsid w:val="500E56F4"/>
    <w:rsid w:val="50540C73"/>
    <w:rsid w:val="50752AF8"/>
    <w:rsid w:val="513C6A7B"/>
    <w:rsid w:val="517300C9"/>
    <w:rsid w:val="52EC6EC2"/>
    <w:rsid w:val="532D486F"/>
    <w:rsid w:val="5333545B"/>
    <w:rsid w:val="53664F78"/>
    <w:rsid w:val="536C61AC"/>
    <w:rsid w:val="538D0E89"/>
    <w:rsid w:val="5450213C"/>
    <w:rsid w:val="546711F3"/>
    <w:rsid w:val="546C3825"/>
    <w:rsid w:val="54D24048"/>
    <w:rsid w:val="54D64CD5"/>
    <w:rsid w:val="551F28BB"/>
    <w:rsid w:val="5532287C"/>
    <w:rsid w:val="55887D69"/>
    <w:rsid w:val="55EE5D11"/>
    <w:rsid w:val="5616096C"/>
    <w:rsid w:val="561A0928"/>
    <w:rsid w:val="56423872"/>
    <w:rsid w:val="569E06BC"/>
    <w:rsid w:val="56B279F0"/>
    <w:rsid w:val="56F20F86"/>
    <w:rsid w:val="577F3BD1"/>
    <w:rsid w:val="579D710E"/>
    <w:rsid w:val="57AA72A2"/>
    <w:rsid w:val="581F22F6"/>
    <w:rsid w:val="586E1E17"/>
    <w:rsid w:val="58862C35"/>
    <w:rsid w:val="58C14957"/>
    <w:rsid w:val="58CC23D2"/>
    <w:rsid w:val="58E66050"/>
    <w:rsid w:val="591571E2"/>
    <w:rsid w:val="596B36B6"/>
    <w:rsid w:val="59E63F07"/>
    <w:rsid w:val="59FC7994"/>
    <w:rsid w:val="5A0A5906"/>
    <w:rsid w:val="5AE83A50"/>
    <w:rsid w:val="5B353193"/>
    <w:rsid w:val="5BAB2917"/>
    <w:rsid w:val="5BFC33FA"/>
    <w:rsid w:val="5C3107A4"/>
    <w:rsid w:val="5C3B1B93"/>
    <w:rsid w:val="5C9220DF"/>
    <w:rsid w:val="5CEF1D81"/>
    <w:rsid w:val="5D4A15F3"/>
    <w:rsid w:val="5D69542A"/>
    <w:rsid w:val="5D783B72"/>
    <w:rsid w:val="5E0930EF"/>
    <w:rsid w:val="5E3D4D53"/>
    <w:rsid w:val="5E4717E6"/>
    <w:rsid w:val="5E55774C"/>
    <w:rsid w:val="5E803220"/>
    <w:rsid w:val="5E8A70FF"/>
    <w:rsid w:val="5F0D0843"/>
    <w:rsid w:val="5F6A4495"/>
    <w:rsid w:val="5FA42D41"/>
    <w:rsid w:val="60045F96"/>
    <w:rsid w:val="60104DDC"/>
    <w:rsid w:val="60285EE5"/>
    <w:rsid w:val="605C0804"/>
    <w:rsid w:val="60913E6F"/>
    <w:rsid w:val="60F8107F"/>
    <w:rsid w:val="61733C3E"/>
    <w:rsid w:val="6189617B"/>
    <w:rsid w:val="61B52BB6"/>
    <w:rsid w:val="61B749C2"/>
    <w:rsid w:val="62280D20"/>
    <w:rsid w:val="62B4786E"/>
    <w:rsid w:val="62CA2457"/>
    <w:rsid w:val="63385F40"/>
    <w:rsid w:val="637418C0"/>
    <w:rsid w:val="638240A1"/>
    <w:rsid w:val="63833423"/>
    <w:rsid w:val="63A5257B"/>
    <w:rsid w:val="63BD3DCC"/>
    <w:rsid w:val="63C61741"/>
    <w:rsid w:val="64560967"/>
    <w:rsid w:val="656B1D10"/>
    <w:rsid w:val="65B841F9"/>
    <w:rsid w:val="65D8322D"/>
    <w:rsid w:val="65FE3864"/>
    <w:rsid w:val="66022B28"/>
    <w:rsid w:val="664A38E2"/>
    <w:rsid w:val="66581E87"/>
    <w:rsid w:val="66703465"/>
    <w:rsid w:val="66766EBB"/>
    <w:rsid w:val="66FA11D5"/>
    <w:rsid w:val="673912A8"/>
    <w:rsid w:val="674302C7"/>
    <w:rsid w:val="67CB09D8"/>
    <w:rsid w:val="67EE3B0F"/>
    <w:rsid w:val="680A5986"/>
    <w:rsid w:val="680D5F4B"/>
    <w:rsid w:val="68113F51"/>
    <w:rsid w:val="68B272C7"/>
    <w:rsid w:val="68E94770"/>
    <w:rsid w:val="68EC1CEF"/>
    <w:rsid w:val="68F949C9"/>
    <w:rsid w:val="695A4290"/>
    <w:rsid w:val="696F3649"/>
    <w:rsid w:val="69EE164A"/>
    <w:rsid w:val="6A1D3904"/>
    <w:rsid w:val="6A267606"/>
    <w:rsid w:val="6A334932"/>
    <w:rsid w:val="6A3353FF"/>
    <w:rsid w:val="6A5D63E6"/>
    <w:rsid w:val="6A5F24D1"/>
    <w:rsid w:val="6ACA70C4"/>
    <w:rsid w:val="6AE347EB"/>
    <w:rsid w:val="6B330365"/>
    <w:rsid w:val="6B434AF0"/>
    <w:rsid w:val="6B57675A"/>
    <w:rsid w:val="6B87098A"/>
    <w:rsid w:val="6BDD7B4D"/>
    <w:rsid w:val="6C6F62A4"/>
    <w:rsid w:val="6C763590"/>
    <w:rsid w:val="6CE50021"/>
    <w:rsid w:val="6EBC0B3A"/>
    <w:rsid w:val="6EF51C7D"/>
    <w:rsid w:val="6F8363E5"/>
    <w:rsid w:val="6F841DCF"/>
    <w:rsid w:val="6FA80CCD"/>
    <w:rsid w:val="6FAC3CC5"/>
    <w:rsid w:val="6FC746F5"/>
    <w:rsid w:val="6FDFF202"/>
    <w:rsid w:val="6FE33EF5"/>
    <w:rsid w:val="6FFB3117"/>
    <w:rsid w:val="70317AC6"/>
    <w:rsid w:val="704B26F7"/>
    <w:rsid w:val="70697B21"/>
    <w:rsid w:val="70863262"/>
    <w:rsid w:val="70A76ED3"/>
    <w:rsid w:val="71860B17"/>
    <w:rsid w:val="723B27CC"/>
    <w:rsid w:val="72687227"/>
    <w:rsid w:val="72A03FD9"/>
    <w:rsid w:val="73406CFF"/>
    <w:rsid w:val="736A5D29"/>
    <w:rsid w:val="7383028C"/>
    <w:rsid w:val="73A25E44"/>
    <w:rsid w:val="741F68CF"/>
    <w:rsid w:val="75252DF3"/>
    <w:rsid w:val="75621536"/>
    <w:rsid w:val="75BF3154"/>
    <w:rsid w:val="75DA4A2D"/>
    <w:rsid w:val="764A07CF"/>
    <w:rsid w:val="764F6B3D"/>
    <w:rsid w:val="7695A2FB"/>
    <w:rsid w:val="76CD2B7B"/>
    <w:rsid w:val="76D80645"/>
    <w:rsid w:val="76E03371"/>
    <w:rsid w:val="771211AA"/>
    <w:rsid w:val="77736C04"/>
    <w:rsid w:val="77FF7A44"/>
    <w:rsid w:val="780E5898"/>
    <w:rsid w:val="782642CC"/>
    <w:rsid w:val="7894095E"/>
    <w:rsid w:val="78964555"/>
    <w:rsid w:val="78CF4963"/>
    <w:rsid w:val="79000679"/>
    <w:rsid w:val="7916258F"/>
    <w:rsid w:val="791C0FE5"/>
    <w:rsid w:val="79A416F0"/>
    <w:rsid w:val="79B03EB6"/>
    <w:rsid w:val="79B61437"/>
    <w:rsid w:val="7A893B99"/>
    <w:rsid w:val="7ABB57A9"/>
    <w:rsid w:val="7AE15A5C"/>
    <w:rsid w:val="7AF37579"/>
    <w:rsid w:val="7AF87F64"/>
    <w:rsid w:val="7B1C0C84"/>
    <w:rsid w:val="7B5A62DF"/>
    <w:rsid w:val="7B7A04A8"/>
    <w:rsid w:val="7B8E4662"/>
    <w:rsid w:val="7BF069B6"/>
    <w:rsid w:val="7BFB27DB"/>
    <w:rsid w:val="7C046BA0"/>
    <w:rsid w:val="7C0C3F6D"/>
    <w:rsid w:val="7C22163C"/>
    <w:rsid w:val="7C457B4B"/>
    <w:rsid w:val="7C595075"/>
    <w:rsid w:val="7C6B07B2"/>
    <w:rsid w:val="7C6E3DCA"/>
    <w:rsid w:val="7CE65DD7"/>
    <w:rsid w:val="7D133243"/>
    <w:rsid w:val="7D945420"/>
    <w:rsid w:val="7D997857"/>
    <w:rsid w:val="7DD07A4B"/>
    <w:rsid w:val="7DFFFB67"/>
    <w:rsid w:val="7E0F27BB"/>
    <w:rsid w:val="7E394207"/>
    <w:rsid w:val="7E4007A2"/>
    <w:rsid w:val="7E791CAD"/>
    <w:rsid w:val="7EA50DFB"/>
    <w:rsid w:val="7EC86878"/>
    <w:rsid w:val="7EF531A1"/>
    <w:rsid w:val="7F16390D"/>
    <w:rsid w:val="7F752917"/>
    <w:rsid w:val="7FD10FC1"/>
    <w:rsid w:val="7FE37961"/>
    <w:rsid w:val="7FF633F9"/>
    <w:rsid w:val="9FEEC8C7"/>
    <w:rsid w:val="FDBBA214"/>
    <w:rsid w:val="FFDFD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0"/>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1"/>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qFormat/>
    <w:uiPriority w:val="0"/>
    <w:pPr>
      <w:jc w:val="left"/>
    </w:pPr>
  </w:style>
  <w:style w:type="paragraph" w:styleId="7">
    <w:name w:val="Body Text 3"/>
    <w:basedOn w:val="1"/>
    <w:link w:val="40"/>
    <w:unhideWhenUsed/>
    <w:qFormat/>
    <w:uiPriority w:val="99"/>
    <w:pPr>
      <w:spacing w:after="120"/>
    </w:pPr>
    <w:rPr>
      <w:sz w:val="16"/>
      <w:szCs w:val="16"/>
    </w:rPr>
  </w:style>
  <w:style w:type="paragraph" w:styleId="8">
    <w:name w:val="Body Text"/>
    <w:basedOn w:val="1"/>
    <w:qFormat/>
    <w:uiPriority w:val="99"/>
    <w:pPr>
      <w:spacing w:after="120"/>
    </w:pPr>
  </w:style>
  <w:style w:type="paragraph" w:styleId="9">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0">
    <w:name w:val="toc 3"/>
    <w:basedOn w:val="1"/>
    <w:next w:val="1"/>
    <w:unhideWhenUsed/>
    <w:qFormat/>
    <w:uiPriority w:val="39"/>
    <w:pPr>
      <w:widowControl/>
      <w:spacing w:after="100" w:line="276" w:lineRule="auto"/>
      <w:ind w:left="440"/>
      <w:jc w:val="left"/>
    </w:pPr>
    <w:rPr>
      <w:kern w:val="0"/>
      <w:sz w:val="22"/>
    </w:rPr>
  </w:style>
  <w:style w:type="paragraph" w:styleId="11">
    <w:name w:val="Plain Text"/>
    <w:basedOn w:val="1"/>
    <w:next w:val="12"/>
    <w:qFormat/>
    <w:uiPriority w:val="0"/>
    <w:rPr>
      <w:rFonts w:ascii="宋体" w:hAnsi="Courier New"/>
      <w:szCs w:val="21"/>
    </w:rPr>
  </w:style>
  <w:style w:type="paragraph" w:customStyle="1" w:styleId="12">
    <w:name w:val="Default"/>
    <w:next w:val="13"/>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3">
    <w:name w:val="List"/>
    <w:basedOn w:val="1"/>
    <w:next w:val="1"/>
    <w:qFormat/>
    <w:uiPriority w:val="0"/>
    <w:pPr>
      <w:snapToGrid w:val="0"/>
    </w:pPr>
    <w:rPr>
      <w:szCs w:val="24"/>
    </w:rPr>
  </w:style>
  <w:style w:type="paragraph" w:styleId="14">
    <w:name w:val="Balloon Text"/>
    <w:basedOn w:val="1"/>
    <w:link w:val="35"/>
    <w:semiHidden/>
    <w:unhideWhenUsed/>
    <w:qFormat/>
    <w:uiPriority w:val="99"/>
    <w:rPr>
      <w:sz w:val="18"/>
      <w:szCs w:val="18"/>
    </w:rPr>
  </w:style>
  <w:style w:type="paragraph" w:styleId="15">
    <w:name w:val="footer"/>
    <w:basedOn w:val="1"/>
    <w:link w:val="29"/>
    <w:unhideWhenUsed/>
    <w:qFormat/>
    <w:uiPriority w:val="99"/>
    <w:pPr>
      <w:tabs>
        <w:tab w:val="center" w:pos="4153"/>
        <w:tab w:val="right" w:pos="8306"/>
      </w:tabs>
      <w:snapToGrid w:val="0"/>
      <w:jc w:val="left"/>
    </w:pPr>
    <w:rPr>
      <w:sz w:val="18"/>
      <w:szCs w:val="18"/>
    </w:rPr>
  </w:style>
  <w:style w:type="paragraph" w:styleId="16">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76" w:lineRule="auto"/>
      <w:jc w:val="left"/>
    </w:pPr>
    <w:rPr>
      <w:kern w:val="0"/>
      <w:sz w:val="22"/>
    </w:rPr>
  </w:style>
  <w:style w:type="paragraph" w:styleId="18">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19">
    <w:name w:val="Body Text 2"/>
    <w:basedOn w:val="1"/>
    <w:qFormat/>
    <w:uiPriority w:val="0"/>
    <w:pPr>
      <w:spacing w:after="120" w:line="480" w:lineRule="auto"/>
    </w:pPr>
  </w:style>
  <w:style w:type="paragraph" w:styleId="20">
    <w:name w:val="HTML Preformatted"/>
    <w:basedOn w:val="1"/>
    <w:qFormat/>
    <w:uiPriority w:val="0"/>
    <w:rPr>
      <w:rFonts w:ascii="Courier New" w:hAnsi="Courier New" w:cs="Courier New"/>
      <w:sz w:val="20"/>
      <w:szCs w:val="20"/>
    </w:rPr>
  </w:style>
  <w:style w:type="paragraph" w:styleId="21">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2">
    <w:name w:val="Body Text First Indent"/>
    <w:basedOn w:val="8"/>
    <w:semiHidden/>
    <w:unhideWhenUsed/>
    <w:qFormat/>
    <w:uiPriority w:val="99"/>
    <w:pPr>
      <w:widowControl w:val="0"/>
      <w:ind w:firstLine="420" w:firstLineChars="100"/>
      <w:jc w:val="both"/>
    </w:pPr>
    <w:rPr>
      <w:rFonts w:asciiTheme="minorHAnsi" w:hAnsiTheme="minorHAnsi" w:eastAsiaTheme="minorEastAsia" w:cstheme="minorBidi"/>
      <w:kern w:val="2"/>
      <w:szCs w:val="22"/>
    </w:rPr>
  </w:style>
  <w:style w:type="paragraph" w:styleId="23">
    <w:name w:val="Body Text First Indent 2"/>
    <w:basedOn w:val="9"/>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Hyperlink"/>
    <w:basedOn w:val="26"/>
    <w:unhideWhenUsed/>
    <w:qFormat/>
    <w:uiPriority w:val="99"/>
    <w:rPr>
      <w:color w:val="0000FF" w:themeColor="hyperlink"/>
      <w:u w:val="single"/>
      <w14:textFill>
        <w14:solidFill>
          <w14:schemeClr w14:val="hlink"/>
        </w14:solidFill>
      </w14:textFill>
    </w:rPr>
  </w:style>
  <w:style w:type="character" w:customStyle="1" w:styleId="28">
    <w:name w:val="页眉 Char"/>
    <w:basedOn w:val="26"/>
    <w:link w:val="16"/>
    <w:semiHidden/>
    <w:qFormat/>
    <w:uiPriority w:val="99"/>
    <w:rPr>
      <w:sz w:val="18"/>
      <w:szCs w:val="18"/>
    </w:rPr>
  </w:style>
  <w:style w:type="character" w:customStyle="1" w:styleId="29">
    <w:name w:val="页脚 Char"/>
    <w:basedOn w:val="26"/>
    <w:link w:val="15"/>
    <w:qFormat/>
    <w:uiPriority w:val="99"/>
    <w:rPr>
      <w:sz w:val="18"/>
      <w:szCs w:val="18"/>
    </w:rPr>
  </w:style>
  <w:style w:type="character" w:customStyle="1" w:styleId="30">
    <w:name w:val="标题 1 Char"/>
    <w:basedOn w:val="26"/>
    <w:link w:val="3"/>
    <w:qFormat/>
    <w:uiPriority w:val="9"/>
    <w:rPr>
      <w:rFonts w:eastAsia="方正小标宋简体"/>
      <w:bCs/>
      <w:kern w:val="44"/>
      <w:sz w:val="44"/>
      <w:szCs w:val="44"/>
    </w:rPr>
  </w:style>
  <w:style w:type="character" w:customStyle="1" w:styleId="31">
    <w:name w:val="标题 2 Char"/>
    <w:basedOn w:val="26"/>
    <w:link w:val="4"/>
    <w:qFormat/>
    <w:uiPriority w:val="9"/>
    <w:rPr>
      <w:rFonts w:eastAsia="方正小标宋简体" w:asciiTheme="majorHAnsi" w:hAnsiTheme="majorHAnsi" w:cstheme="majorBidi"/>
      <w:bCs/>
      <w:sz w:val="36"/>
      <w:szCs w:val="32"/>
    </w:rPr>
  </w:style>
  <w:style w:type="character" w:customStyle="1" w:styleId="32">
    <w:name w:val="标题 3 Char"/>
    <w:basedOn w:val="26"/>
    <w:link w:val="5"/>
    <w:qFormat/>
    <w:uiPriority w:val="9"/>
    <w:rPr>
      <w:rFonts w:ascii="Calibri" w:hAnsi="Calibri" w:eastAsia="宋体" w:cs="Times New Roman"/>
      <w:b/>
      <w:bCs/>
      <w:sz w:val="32"/>
      <w:szCs w:val="32"/>
    </w:rPr>
  </w:style>
  <w:style w:type="paragraph" w:styleId="33">
    <w:name w:val="List Paragraph"/>
    <w:basedOn w:val="1"/>
    <w:link w:val="41"/>
    <w:qFormat/>
    <w:uiPriority w:val="34"/>
    <w:pPr>
      <w:ind w:firstLine="420" w:firstLineChars="200"/>
    </w:pPr>
  </w:style>
  <w:style w:type="paragraph" w:customStyle="1" w:styleId="34">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26"/>
    <w:link w:val="14"/>
    <w:semiHidden/>
    <w:qFormat/>
    <w:uiPriority w:val="99"/>
    <w:rPr>
      <w:sz w:val="18"/>
      <w:szCs w:val="18"/>
    </w:rPr>
  </w:style>
  <w:style w:type="paragraph" w:styleId="3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M97"/>
    <w:basedOn w:val="12"/>
    <w:next w:val="12"/>
    <w:qFormat/>
    <w:uiPriority w:val="0"/>
    <w:pPr>
      <w:spacing w:after="373"/>
    </w:pPr>
    <w:rPr>
      <w:color w:val="auto"/>
    </w:rPr>
  </w:style>
  <w:style w:type="paragraph" w:customStyle="1" w:styleId="38">
    <w:name w:val="CM91"/>
    <w:basedOn w:val="12"/>
    <w:next w:val="12"/>
    <w:qFormat/>
    <w:uiPriority w:val="0"/>
    <w:pPr>
      <w:spacing w:after="160"/>
    </w:pPr>
    <w:rPr>
      <w:color w:val="auto"/>
    </w:rPr>
  </w:style>
  <w:style w:type="character" w:customStyle="1" w:styleId="39">
    <w:name w:val="正文文本 3 Char"/>
    <w:link w:val="7"/>
    <w:qFormat/>
    <w:uiPriority w:val="99"/>
    <w:rPr>
      <w:sz w:val="16"/>
      <w:szCs w:val="16"/>
    </w:rPr>
  </w:style>
  <w:style w:type="character" w:customStyle="1" w:styleId="40">
    <w:name w:val="正文文本 3 Char1"/>
    <w:basedOn w:val="26"/>
    <w:link w:val="7"/>
    <w:semiHidden/>
    <w:qFormat/>
    <w:uiPriority w:val="99"/>
    <w:rPr>
      <w:sz w:val="16"/>
      <w:szCs w:val="16"/>
    </w:rPr>
  </w:style>
  <w:style w:type="character" w:customStyle="1" w:styleId="41">
    <w:name w:val="列出段落 Char"/>
    <w:link w:val="33"/>
    <w:qFormat/>
    <w:uiPriority w:val="34"/>
  </w:style>
  <w:style w:type="paragraph" w:customStyle="1" w:styleId="42">
    <w:name w:val="1"/>
    <w:basedOn w:val="1"/>
    <w:next w:val="11"/>
    <w:qFormat/>
    <w:uiPriority w:val="99"/>
    <w:pPr>
      <w:widowControl w:val="0"/>
      <w:jc w:val="both"/>
    </w:pPr>
    <w:rPr>
      <w:rFonts w:ascii="宋体" w:hAnsi="Courier New"/>
      <w:kern w:val="2"/>
    </w:rPr>
  </w:style>
  <w:style w:type="paragraph" w:customStyle="1" w:styleId="43">
    <w:name w:val="WPSOffice手动目录 1"/>
    <w:qFormat/>
    <w:uiPriority w:val="0"/>
    <w:pPr>
      <w:ind w:leftChars="0"/>
    </w:pPr>
    <w:rPr>
      <w:rFonts w:asciiTheme="minorHAnsi" w:hAnsiTheme="minorHAnsi" w:eastAsiaTheme="minorEastAsia" w:cstheme="minorBidi"/>
      <w:sz w:val="20"/>
      <w:szCs w:val="20"/>
    </w:rPr>
  </w:style>
  <w:style w:type="paragraph" w:customStyle="1" w:styleId="44">
    <w:name w:val="WPSOffice手动目录 2"/>
    <w:qFormat/>
    <w:uiPriority w:val="0"/>
    <w:pPr>
      <w:ind w:leftChars="200"/>
    </w:pPr>
    <w:rPr>
      <w:rFonts w:asciiTheme="minorHAnsi" w:hAnsiTheme="minorHAnsi" w:eastAsiaTheme="minorEastAsia" w:cstheme="minorBidi"/>
      <w:sz w:val="20"/>
      <w:szCs w:val="20"/>
    </w:rPr>
  </w:style>
  <w:style w:type="paragraph" w:customStyle="1" w:styleId="45">
    <w:name w:val="WPSOffice手动目录 3"/>
    <w:qFormat/>
    <w:uiPriority w:val="0"/>
    <w:pPr>
      <w:ind w:leftChars="400"/>
    </w:pPr>
    <w:rPr>
      <w:rFonts w:asciiTheme="minorHAnsi" w:hAnsiTheme="minorHAnsi" w:eastAsiaTheme="minorEastAsia" w:cstheme="minorBidi"/>
      <w:sz w:val="20"/>
      <w:szCs w:val="20"/>
    </w:rPr>
  </w:style>
  <w:style w:type="paragraph" w:customStyle="1" w:styleId="46">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7">
    <w:name w:val="正文1"/>
    <w:qFormat/>
    <w:uiPriority w:val="0"/>
    <w:rPr>
      <w:rFonts w:ascii="Times New Roman" w:hAnsi="Times New Roman" w:eastAsia="宋体" w:cs="Times New Roman"/>
      <w:sz w:val="21"/>
      <w:lang w:val="en-US" w:eastAsia="zh-CN" w:bidi="ar-SA"/>
    </w:rPr>
  </w:style>
  <w:style w:type="paragraph" w:customStyle="1" w:styleId="48">
    <w:name w:val="reader-word-layer"/>
    <w:basedOn w:val="1"/>
    <w:qFormat/>
    <w:uiPriority w:val="0"/>
    <w:pPr>
      <w:widowControl/>
      <w:spacing w:before="100" w:beforeAutospacing="1" w:after="100" w:afterAutospacing="1"/>
      <w:jc w:val="left"/>
    </w:pPr>
    <w:rPr>
      <w:rFonts w:ascii="宋体" w:hAnsi="宋体" w:cs="宋体"/>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19503</Words>
  <Characters>20462</Characters>
  <Lines>300</Lines>
  <Paragraphs>84</Paragraphs>
  <TotalTime>18</TotalTime>
  <ScaleCrop>false</ScaleCrop>
  <LinksUpToDate>false</LinksUpToDate>
  <CharactersWithSpaces>22776</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2022-04-28T16:15:00Z</dcterms:created>
  <dc:creator>陈义春</dc:creator>
  <cp:lastModifiedBy>琳</cp:lastModifiedBy>
  <cp:lastPrinted>2023-12-05T07:19:00Z</cp:lastPrinted>
  <dcterms:modified xsi:type="dcterms:W3CDTF">2023-12-28T00:51:58Z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EB1A2041BF564124BD727E9F626C7C67_13</vt:lpwstr>
  </property>
</Properties>
</file>