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广州城市水处理设备有限公司</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泵站水泵配件采购项目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广州城市水处理设备有限公司</w:t>
      </w:r>
    </w:p>
    <w:p>
      <w:pPr>
        <w:jc w:val="center"/>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2023</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12</w:t>
      </w:r>
      <w:r>
        <w:rPr>
          <w:rFonts w:hint="eastAsia" w:ascii="黑体" w:hAnsi="黑体" w:eastAsia="黑体" w:cs="仿宋_GB2312"/>
          <w:color w:val="auto"/>
          <w:sz w:val="32"/>
          <w:szCs w:val="32"/>
          <w:highlight w:val="none"/>
        </w:rPr>
        <w:t>月</w:t>
      </w: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669"/>
      <w:bookmarkStart w:id="5" w:name="_Toc31938"/>
      <w:bookmarkStart w:id="6" w:name="_Toc4275"/>
      <w:bookmarkStart w:id="7" w:name="_Toc7519"/>
      <w:bookmarkStart w:id="8" w:name="_Toc17801"/>
      <w:bookmarkStart w:id="9" w:name="_Toc11322"/>
      <w:bookmarkStart w:id="10" w:name="_Toc1960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泵站水泵配件采购项目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w:char="00A8"/>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w:char="00FE"/>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金沙洲泵站水泵配件采购项目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穗净水设备询[2023]</w:t>
      </w:r>
      <w:r>
        <w:rPr>
          <w:rFonts w:hint="eastAsia" w:ascii="仿宋_GB2312" w:eastAsia="仿宋_GB2312"/>
          <w:color w:val="auto"/>
          <w:sz w:val="28"/>
          <w:szCs w:val="28"/>
          <w:highlight w:val="none"/>
          <w:u w:val="single"/>
          <w:lang w:val="en-US" w:eastAsia="zh-CN"/>
        </w:rPr>
        <w:t>020</w:t>
      </w:r>
      <w:r>
        <w:rPr>
          <w:rFonts w:hint="eastAsia" w:ascii="仿宋_GB2312" w:eastAsia="仿宋_GB2312"/>
          <w:color w:val="auto"/>
          <w:sz w:val="28"/>
          <w:szCs w:val="28"/>
          <w:highlight w:val="none"/>
          <w:u w:val="single"/>
        </w:rPr>
        <w:t xml:space="preserve">号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185000元（含税）（税率13%）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为解决金沙洲泵站水泵机组长期堵塞及运行噪音大的问题，需根据现场情况进行设计改造，优化水泵机组结构，并提供水泵机组相关配件及辅助安装、调试服务（详见需求书）。</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自合同签订之日起7天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w:t>
      </w:r>
      <w:r>
        <w:rPr>
          <w:rFonts w:hint="eastAsia" w:ascii="仿宋_GB2312" w:eastAsia="仿宋_GB2312"/>
          <w:color w:val="auto"/>
          <w:sz w:val="28"/>
          <w:szCs w:val="28"/>
          <w:highlight w:val="none"/>
          <w:u w:val="single"/>
          <w:lang w:val="en-US" w:eastAsia="zh-CN"/>
        </w:rPr>
        <w:t>采购需求的</w:t>
      </w:r>
      <w:r>
        <w:rPr>
          <w:rFonts w:hint="eastAsia" w:ascii="仿宋_GB2312" w:eastAsia="仿宋_GB2312"/>
          <w:color w:val="auto"/>
          <w:sz w:val="28"/>
          <w:szCs w:val="28"/>
          <w:highlight w:val="none"/>
          <w:u w:val="single"/>
        </w:rPr>
        <w:t xml:space="preserve">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遵守广州城市水处理设备有限公司的安全管理规定，配合安全要求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2022</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同类型水泵配件采购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w:char="00FE"/>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w:char="00A8"/>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.1递交响应文件集合时间：2023年 </w:t>
      </w:r>
      <w:r>
        <w:rPr>
          <w:rFonts w:hint="eastAsia" w:ascii="仿宋_GB2312" w:eastAsia="仿宋_GB2312"/>
          <w:color w:val="auto"/>
          <w:sz w:val="28"/>
          <w:szCs w:val="28"/>
          <w:highlight w:val="none"/>
          <w:lang w:val="en-US" w:eastAsia="zh-CN"/>
        </w:rPr>
        <w:t xml:space="preserve"> 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21</w:t>
      </w:r>
      <w:r>
        <w:rPr>
          <w:rFonts w:hint="eastAsia" w:ascii="仿宋_GB2312" w:eastAsia="仿宋_GB2312"/>
          <w:color w:val="auto"/>
          <w:sz w:val="28"/>
          <w:szCs w:val="28"/>
          <w:highlight w:val="none"/>
        </w:rPr>
        <w:t>日9时</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分至2023年</w:t>
      </w:r>
      <w:r>
        <w:rPr>
          <w:rFonts w:hint="eastAsia" w:ascii="仿宋_GB2312" w:eastAsia="仿宋_GB2312"/>
          <w:color w:val="auto"/>
          <w:sz w:val="28"/>
          <w:szCs w:val="28"/>
          <w:highlight w:val="none"/>
          <w:lang w:val="en-US" w:eastAsia="zh-CN"/>
        </w:rPr>
        <w:t>12</w:t>
      </w:r>
      <w:r>
        <w:rPr>
          <w:rFonts w:hint="eastAsia" w:ascii="仿宋_GB2312" w:eastAsia="仿宋_GB2312"/>
          <w:color w:val="auto"/>
          <w:sz w:val="28"/>
          <w:szCs w:val="28"/>
          <w:highlight w:val="none"/>
        </w:rPr>
        <w:t xml:space="preserve">月 </w:t>
      </w:r>
      <w:r>
        <w:rPr>
          <w:rFonts w:hint="eastAsia" w:ascii="仿宋_GB2312" w:eastAsia="仿宋_GB2312"/>
          <w:color w:val="auto"/>
          <w:sz w:val="28"/>
          <w:szCs w:val="28"/>
          <w:highlight w:val="none"/>
          <w:lang w:val="en-US" w:eastAsia="zh-CN"/>
        </w:rPr>
        <w:t>21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59</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bookmarkStart w:id="137" w:name="_GoBack"/>
      <w:bookmarkEnd w:id="137"/>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广州市海珠区南洲路1375号广州城市水处理设备有限公司</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（（注：我公司仅接受快递或自行送达形式递交响应文件，响应文件须于递交截止时间前送达，并放置于公司正门保安处，若采用快递方式提交文件则需在递交截止时间前以电话方式告知采购人。</w:t>
      </w:r>
      <w:r>
        <w:rPr>
          <w:rFonts w:hint="eastAsia" w:ascii="仿宋_GB2312" w:eastAsia="仿宋_GB2312" w:hAnsiTheme="minorHAnsi" w:cstheme="minorBidi"/>
          <w:color w:val="auto"/>
          <w:kern w:val="2"/>
          <w:sz w:val="28"/>
          <w:szCs w:val="28"/>
          <w:highlight w:val="none"/>
          <w:lang w:val="en-US" w:eastAsia="zh-CN"/>
        </w:rPr>
        <w:t>)</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广州城市水处理设备有限公司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13533251231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广州市海珠区南洲路1375号2栋101房</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广州市海珠区南洲路1375号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胡工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13533251231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3"/>
        <w:rPr>
          <w:rFonts w:hint="eastAsia"/>
          <w:color w:val="auto"/>
          <w:highlight w:val="none"/>
        </w:rPr>
      </w:pPr>
      <w:bookmarkStart w:id="13" w:name="_Toc10891"/>
    </w:p>
    <w:p>
      <w:pPr>
        <w:pStyle w:val="3"/>
        <w:rPr>
          <w:rFonts w:hint="eastAsia"/>
          <w:color w:val="auto"/>
          <w:highlight w:val="none"/>
        </w:rPr>
      </w:pPr>
      <w:bookmarkStart w:id="14" w:name="_Toc9448"/>
      <w:bookmarkStart w:id="15" w:name="_Toc32588"/>
      <w:bookmarkStart w:id="16" w:name="_Toc2324"/>
      <w:bookmarkStart w:id="17" w:name="_Toc2331"/>
      <w:bookmarkStart w:id="18" w:name="_Toc16705"/>
      <w:bookmarkStart w:id="19" w:name="_Toc19295"/>
      <w:bookmarkStart w:id="20" w:name="_Toc23749"/>
      <w:bookmarkStart w:id="21" w:name="_Toc16557"/>
      <w:bookmarkStart w:id="22" w:name="_Toc25603"/>
      <w:bookmarkStart w:id="23" w:name="_Toc7340"/>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7040"/>
      <w:bookmarkStart w:id="29" w:name="_Toc88209934"/>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rPr>
                <w:rFonts w:hint="eastAsia" w:ascii="仿宋_GB2312" w:eastAsia="仿宋_GB2312" w:hAnsiTheme="minorEastAsia"/>
                <w:color w:val="auto"/>
                <w:sz w:val="24"/>
                <w:szCs w:val="24"/>
                <w:highlight w:val="none"/>
                <w:u w:val="single"/>
                <w:lang w:val="en-US" w:eastAsia="zh-CN"/>
              </w:rPr>
            </w:pPr>
            <w:r>
              <w:rPr>
                <w:rFonts w:hint="eastAsia" w:ascii="仿宋_GB2312" w:eastAsia="仿宋_GB2312" w:hAnsiTheme="minorEastAsia"/>
                <w:color w:val="auto"/>
                <w:sz w:val="24"/>
                <w:szCs w:val="24"/>
                <w:highlight w:val="none"/>
                <w:u w:val="single"/>
                <w:lang w:val="en-US" w:eastAsia="zh-CN"/>
              </w:rPr>
              <w:t>广州市海珠区南洲路1375号广州城市水处理设备有限公司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w:char="00FE"/>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w:char="00A8"/>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23581"/>
      <w:bookmarkStart w:id="35" w:name="_Toc14552"/>
      <w:bookmarkStart w:id="36" w:name="_Toc20594"/>
      <w:bookmarkStart w:id="37" w:name="_Toc14870"/>
      <w:bookmarkStart w:id="38" w:name="_Toc19050"/>
      <w:bookmarkStart w:id="39" w:name="_Toc4952"/>
      <w:bookmarkStart w:id="40" w:name="_Toc19759"/>
      <w:bookmarkStart w:id="41" w:name="_Toc7118"/>
      <w:bookmarkStart w:id="42" w:name="_Toc10930"/>
      <w:bookmarkStart w:id="43" w:name="_Toc3156"/>
      <w:bookmarkStart w:id="44" w:name="_Toc7437"/>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32607"/>
      <w:bookmarkStart w:id="46" w:name="_Toc21079"/>
      <w:bookmarkStart w:id="47" w:name="_Toc21840"/>
      <w:bookmarkStart w:id="48" w:name="_Toc29345"/>
      <w:bookmarkStart w:id="49" w:name="_Toc6308"/>
      <w:bookmarkStart w:id="50" w:name="_Toc29484"/>
      <w:bookmarkStart w:id="51" w:name="_Toc22212"/>
      <w:bookmarkStart w:id="52" w:name="_Toc12177"/>
      <w:bookmarkStart w:id="53" w:name="_Toc7831"/>
      <w:bookmarkStart w:id="54" w:name="_Toc13898"/>
      <w:bookmarkStart w:id="55" w:name="_Toc87616378"/>
      <w:bookmarkStart w:id="56" w:name="_Toc30530"/>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w:char="00FE"/>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color w:val="auto"/>
          <w:highlight w:val="none"/>
        </w:rPr>
      </w:pPr>
      <w:r>
        <w:rPr>
          <w:rFonts w:hint="eastAsia"/>
          <w:color w:val="auto"/>
          <w:highlight w:val="none"/>
        </w:rPr>
        <w:sym w:font="Wingdings" w:char="00A8"/>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036"/>
        <w:gridCol w:w="1500"/>
        <w:gridCol w:w="377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036"/>
        <w:gridCol w:w="1500"/>
        <w:gridCol w:w="377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732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6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4"/>
        <w:rPr>
          <w:rFonts w:hint="eastAsia"/>
          <w:color w:val="auto"/>
          <w:szCs w:val="44"/>
          <w:highlight w:val="none"/>
        </w:rPr>
      </w:pPr>
    </w:p>
    <w:p>
      <w:pPr>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rPr>
          <w:rFonts w:hint="eastAsia"/>
        </w:rPr>
      </w:pPr>
    </w:p>
    <w:bookmarkEnd w:id="62"/>
    <w:p>
      <w:pPr>
        <w:pStyle w:val="12"/>
        <w:numPr>
          <w:ilvl w:val="0"/>
          <w:numId w:val="4"/>
        </w:numPr>
        <w:adjustRightInd w:val="0"/>
        <w:snapToGrid w:val="0"/>
        <w:spacing w:line="300" w:lineRule="auto"/>
        <w:ind w:left="600" w:hanging="600"/>
        <w:rPr>
          <w:rFonts w:hAnsi="宋体" w:eastAsia="宋体" w:cs="宋体"/>
          <w:b/>
          <w:sz w:val="28"/>
          <w:szCs w:val="28"/>
          <w:highlight w:val="none"/>
          <w:lang w:val="zh-CN"/>
        </w:rPr>
      </w:pPr>
      <w:r>
        <w:rPr>
          <w:rFonts w:hint="eastAsia" w:hAnsi="宋体" w:eastAsia="宋体" w:cs="宋体"/>
          <w:b/>
          <w:sz w:val="28"/>
          <w:szCs w:val="28"/>
          <w:highlight w:val="none"/>
          <w:lang w:val="zh-CN"/>
        </w:rPr>
        <w:t>项目情况介绍</w:t>
      </w:r>
    </w:p>
    <w:p>
      <w:pPr>
        <w:pStyle w:val="12"/>
        <w:adjustRightInd w:val="0"/>
        <w:snapToGrid w:val="0"/>
        <w:spacing w:line="360" w:lineRule="auto"/>
        <w:ind w:firstLine="480" w:firstLineChars="200"/>
        <w:rPr>
          <w:rFonts w:hint="default" w:hAnsi="宋体" w:eastAsia="宋体" w:cs="宋体"/>
          <w:b w:val="0"/>
          <w:sz w:val="24"/>
          <w:szCs w:val="24"/>
          <w:highlight w:val="none"/>
          <w:lang w:val="en-US"/>
        </w:rPr>
      </w:pPr>
      <w:r>
        <w:rPr>
          <w:rFonts w:hint="eastAsia" w:hAnsi="宋体" w:eastAsia="宋体" w:cs="宋体"/>
          <w:sz w:val="24"/>
          <w:szCs w:val="24"/>
          <w:highlight w:val="none"/>
          <w:lang w:val="en-US" w:eastAsia="zh-CN"/>
        </w:rPr>
        <w:t>我司承接的水泵维修业务需采购配件</w:t>
      </w:r>
      <w:r>
        <w:rPr>
          <w:rFonts w:hint="eastAsia" w:hAnsi="宋体" w:eastAsia="宋体" w:cs="宋体"/>
          <w:sz w:val="24"/>
          <w:szCs w:val="24"/>
          <w:highlight w:val="none"/>
        </w:rPr>
        <w:t>。</w:t>
      </w:r>
      <w:r>
        <w:rPr>
          <w:rFonts w:hint="eastAsia" w:ascii="宋体" w:hAnsi="宋体" w:eastAsia="宋体" w:cs="宋体"/>
          <w:b w:val="0"/>
          <w:bCs w:val="0"/>
          <w:kern w:val="2"/>
          <w:sz w:val="24"/>
          <w:szCs w:val="24"/>
          <w:highlight w:val="none"/>
          <w:u w:val="none"/>
          <w:lang w:val="en-US" w:eastAsia="zh-CN" w:bidi="ar"/>
        </w:rPr>
        <w:t>原设备</w:t>
      </w:r>
      <w:r>
        <w:rPr>
          <w:rFonts w:hint="eastAsia" w:hAnsi="宋体" w:eastAsia="宋体" w:cs="宋体"/>
          <w:b w:val="0"/>
          <w:bCs w:val="0"/>
          <w:kern w:val="2"/>
          <w:sz w:val="24"/>
          <w:szCs w:val="24"/>
          <w:highlight w:val="none"/>
          <w:u w:val="none"/>
          <w:lang w:val="en-US" w:eastAsia="zh-CN" w:bidi="ar"/>
        </w:rPr>
        <w:t>铭牌</w:t>
      </w:r>
      <w:r>
        <w:rPr>
          <w:rFonts w:hint="eastAsia" w:ascii="宋体" w:hAnsi="宋体" w:eastAsia="宋体" w:cs="宋体"/>
          <w:b w:val="0"/>
          <w:bCs w:val="0"/>
          <w:kern w:val="2"/>
          <w:sz w:val="24"/>
          <w:szCs w:val="24"/>
          <w:highlight w:val="none"/>
          <w:u w:val="none"/>
          <w:lang w:val="en-US" w:eastAsia="zh-CN" w:bidi="ar"/>
        </w:rPr>
        <w:t>厂家为</w:t>
      </w:r>
      <w:r>
        <w:rPr>
          <w:rFonts w:hint="eastAsia" w:hAnsi="宋体" w:eastAsia="宋体" w:cs="宋体"/>
          <w:b w:val="0"/>
          <w:bCs w:val="0"/>
          <w:kern w:val="2"/>
          <w:sz w:val="24"/>
          <w:szCs w:val="24"/>
          <w:highlight w:val="none"/>
          <w:u w:val="none"/>
          <w:lang w:val="en-US" w:eastAsia="zh-CN" w:bidi="ar"/>
        </w:rPr>
        <w:t>长沙水泵厂有限公司，制造厂家为汨罗制泵。为解决原有水泵机组运行期间长期出现水泵堵塞以及运行噪音过大的问题，需根据现有水泵机组重新设计改造，并完成新水泵机组的辅助安装调试工作。</w:t>
      </w:r>
    </w:p>
    <w:p>
      <w:pPr>
        <w:pStyle w:val="12"/>
        <w:numPr>
          <w:ilvl w:val="0"/>
          <w:numId w:val="4"/>
        </w:numPr>
        <w:adjustRightInd w:val="0"/>
        <w:snapToGrid w:val="0"/>
        <w:spacing w:line="300" w:lineRule="auto"/>
        <w:ind w:left="600" w:hanging="600"/>
        <w:rPr>
          <w:rFonts w:hint="eastAsia" w:hAnsi="宋体" w:eastAsia="宋体" w:cs="宋体"/>
          <w:b/>
          <w:sz w:val="28"/>
          <w:szCs w:val="28"/>
          <w:highlight w:val="none"/>
          <w:lang w:val="zh-CN"/>
        </w:rPr>
      </w:pPr>
      <w:r>
        <w:rPr>
          <w:rFonts w:hint="eastAsia" w:hAnsi="宋体" w:eastAsia="宋体" w:cs="宋体"/>
          <w:b/>
          <w:sz w:val="28"/>
          <w:szCs w:val="28"/>
          <w:highlight w:val="none"/>
          <w:lang w:val="zh-CN"/>
        </w:rPr>
        <w:t>项目技术要求</w:t>
      </w:r>
    </w:p>
    <w:p>
      <w:pPr>
        <w:pStyle w:val="33"/>
        <w:numPr>
          <w:ilvl w:val="-1"/>
          <w:numId w:val="0"/>
        </w:num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采购需求：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703"/>
        <w:gridCol w:w="2750"/>
        <w:gridCol w:w="1602"/>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800"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名称</w:t>
            </w:r>
          </w:p>
        </w:tc>
        <w:tc>
          <w:tcPr>
            <w:tcW w:w="2863"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参数要求</w:t>
            </w:r>
          </w:p>
        </w:tc>
        <w:tc>
          <w:tcPr>
            <w:tcW w:w="1691"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数量单位</w:t>
            </w:r>
          </w:p>
        </w:tc>
        <w:tc>
          <w:tcPr>
            <w:tcW w:w="1812"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800" w:type="dxa"/>
            <w:vMerge w:val="restart"/>
            <w:vAlign w:val="center"/>
          </w:tcPr>
          <w:p>
            <w:pPr>
              <w:pStyle w:val="33"/>
              <w:numPr>
                <w:ilvl w:val="0"/>
                <w:numId w:val="0"/>
              </w:numPr>
              <w:adjustRightInd w:val="0"/>
              <w:snapToGrid w:val="0"/>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干式污水泵</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及变频电机</w:t>
            </w:r>
          </w:p>
        </w:tc>
        <w:tc>
          <w:tcPr>
            <w:tcW w:w="2863" w:type="dxa"/>
            <w:vMerge w:val="restart"/>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水泵形式：干式离心污水泵及配套电机 1台套</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水泵额定单机流量：730m3/h、</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水泵扬程：30米。</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配套功率：110KW、</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通过颗粒：φ33MM</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干式离心污水泵主要零部件材质要求：</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水泵泵体、盖：镍铬铸铁；</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主轴：45#淬火。3、轴封：机械密封；4、轴套：304</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c>
          <w:tcPr>
            <w:tcW w:w="1691" w:type="dxa"/>
            <w:vMerge w:val="restart"/>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1套</w:t>
            </w:r>
          </w:p>
        </w:tc>
        <w:tc>
          <w:tcPr>
            <w:tcW w:w="1812" w:type="dxa"/>
            <w:vMerge w:val="restart"/>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合同签订后</w:t>
            </w:r>
            <w:r>
              <w:rPr>
                <w:rFonts w:hint="eastAsia" w:ascii="宋体" w:hAnsi="宋体" w:eastAsia="宋体" w:cs="宋体"/>
                <w:sz w:val="24"/>
                <w:szCs w:val="24"/>
                <w:highlight w:val="none"/>
                <w:vertAlign w:val="baseline"/>
                <w:lang w:val="en-US" w:eastAsia="zh-CN"/>
              </w:rPr>
              <w:t>7</w:t>
            </w:r>
            <w:r>
              <w:rPr>
                <w:rFonts w:hint="default" w:ascii="宋体" w:hAnsi="宋体" w:eastAsia="宋体" w:cs="宋体"/>
                <w:sz w:val="24"/>
                <w:szCs w:val="24"/>
                <w:highlight w:val="none"/>
                <w:vertAlign w:val="baseline"/>
                <w:lang w:val="en-US" w:eastAsia="zh-CN"/>
              </w:rPr>
              <w:t>天内完成所有配件供货</w:t>
            </w:r>
            <w:r>
              <w:rPr>
                <w:rFonts w:hint="eastAsia" w:ascii="宋体" w:hAnsi="宋体" w:eastAsia="宋体" w:cs="宋体"/>
                <w:sz w:val="24"/>
                <w:szCs w:val="24"/>
                <w:highlight w:val="none"/>
                <w:vertAlign w:val="baseline"/>
                <w:lang w:val="en-US" w:eastAsia="zh-CN"/>
              </w:rPr>
              <w:t>以及辅助安装调试工作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800" w:type="dxa"/>
            <w:vMerge w:val="continue"/>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c>
          <w:tcPr>
            <w:tcW w:w="2863" w:type="dxa"/>
            <w:vMerge w:val="continue"/>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c>
          <w:tcPr>
            <w:tcW w:w="1691" w:type="dxa"/>
            <w:vMerge w:val="continue"/>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c>
          <w:tcPr>
            <w:tcW w:w="1812" w:type="dxa"/>
            <w:vMerge w:val="continue"/>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1800"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变径管</w:t>
            </w:r>
          </w:p>
        </w:tc>
        <w:tc>
          <w:tcPr>
            <w:tcW w:w="2863"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DN500转DN350</w:t>
            </w:r>
          </w:p>
        </w:tc>
        <w:tc>
          <w:tcPr>
            <w:tcW w:w="1691"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1个</w:t>
            </w:r>
          </w:p>
        </w:tc>
        <w:tc>
          <w:tcPr>
            <w:tcW w:w="1812" w:type="dxa"/>
            <w:vMerge w:val="continue"/>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1800"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变径管</w:t>
            </w:r>
          </w:p>
        </w:tc>
        <w:tc>
          <w:tcPr>
            <w:tcW w:w="2863"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DN250转DN400</w:t>
            </w:r>
          </w:p>
        </w:tc>
        <w:tc>
          <w:tcPr>
            <w:tcW w:w="1691"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1个</w:t>
            </w:r>
          </w:p>
        </w:tc>
        <w:tc>
          <w:tcPr>
            <w:tcW w:w="1812" w:type="dxa"/>
            <w:vMerge w:val="continue"/>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1800"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橡胶伸缩节</w:t>
            </w:r>
          </w:p>
        </w:tc>
        <w:tc>
          <w:tcPr>
            <w:tcW w:w="2863"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DN500</w:t>
            </w:r>
          </w:p>
        </w:tc>
        <w:tc>
          <w:tcPr>
            <w:tcW w:w="1691"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1个</w:t>
            </w:r>
          </w:p>
        </w:tc>
        <w:tc>
          <w:tcPr>
            <w:tcW w:w="1812" w:type="dxa"/>
            <w:vMerge w:val="continue"/>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1800"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橡胶伸缩节</w:t>
            </w:r>
          </w:p>
        </w:tc>
        <w:tc>
          <w:tcPr>
            <w:tcW w:w="2863"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DN400</w:t>
            </w:r>
          </w:p>
        </w:tc>
        <w:tc>
          <w:tcPr>
            <w:tcW w:w="1691"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1个</w:t>
            </w:r>
          </w:p>
        </w:tc>
        <w:tc>
          <w:tcPr>
            <w:tcW w:w="1812" w:type="dxa"/>
            <w:vMerge w:val="continue"/>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1800"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干式泵配件一套</w:t>
            </w:r>
          </w:p>
        </w:tc>
        <w:tc>
          <w:tcPr>
            <w:tcW w:w="2863"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含叶轮、主轴、轴套、机封、轴承等全部配件</w:t>
            </w:r>
          </w:p>
        </w:tc>
        <w:tc>
          <w:tcPr>
            <w:tcW w:w="1691"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1套</w:t>
            </w:r>
          </w:p>
        </w:tc>
        <w:tc>
          <w:tcPr>
            <w:tcW w:w="1812" w:type="dxa"/>
            <w:vMerge w:val="continue"/>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r>
    </w:tbl>
    <w:p>
      <w:pPr>
        <w:pStyle w:val="33"/>
        <w:numPr>
          <w:ilvl w:val="0"/>
          <w:numId w:val="0"/>
        </w:numPr>
        <w:adjustRightInd w:val="0"/>
        <w:snapToGrid w:val="0"/>
        <w:spacing w:line="360" w:lineRule="auto"/>
        <w:ind w:left="0" w:leftChars="0" w:firstLine="0" w:firstLineChars="0"/>
        <w:rPr>
          <w:rFonts w:hint="default" w:ascii="宋体" w:hAnsi="宋体" w:eastAsia="宋体" w:cs="宋体"/>
          <w:sz w:val="24"/>
          <w:szCs w:val="24"/>
          <w:highlight w:val="none"/>
          <w:lang w:val="en-US" w:eastAsia="zh-CN"/>
        </w:rPr>
      </w:pPr>
    </w:p>
    <w:p>
      <w:pPr>
        <w:pStyle w:val="33"/>
        <w:numPr>
          <w:ilvl w:val="0"/>
          <w:numId w:val="0"/>
        </w:numPr>
        <w:adjustRightInd w:val="0"/>
        <w:snapToGrid w:val="0"/>
        <w:spacing w:line="360" w:lineRule="auto"/>
        <w:ind w:left="0" w:leftChars="0" w:firstLine="0" w:firstLineChars="0"/>
        <w:rPr>
          <w:rFonts w:hint="default" w:ascii="宋体" w:hAnsi="宋体" w:eastAsia="宋体" w:cs="宋体"/>
          <w:sz w:val="24"/>
          <w:szCs w:val="24"/>
          <w:highlight w:val="none"/>
          <w:lang w:val="en-US" w:eastAsia="zh-CN"/>
        </w:rPr>
      </w:pPr>
    </w:p>
    <w:p>
      <w:pPr>
        <w:pStyle w:val="33"/>
        <w:numPr>
          <w:ilvl w:val="0"/>
          <w:numId w:val="0"/>
        </w:numPr>
        <w:adjustRightInd w:val="0"/>
        <w:snapToGrid w:val="0"/>
        <w:spacing w:line="360" w:lineRule="auto"/>
        <w:ind w:left="0" w:leftChars="0" w:firstLine="0" w:firstLineChars="0"/>
        <w:rPr>
          <w:rFonts w:hint="default" w:ascii="宋体" w:hAnsi="宋体" w:eastAsia="宋体" w:cs="宋体"/>
          <w:sz w:val="24"/>
          <w:szCs w:val="24"/>
          <w:highlight w:val="none"/>
          <w:lang w:val="en-US" w:eastAsia="zh-CN"/>
        </w:rPr>
      </w:pPr>
    </w:p>
    <w:p>
      <w:pPr>
        <w:pStyle w:val="33"/>
        <w:numPr>
          <w:ilvl w:val="0"/>
          <w:numId w:val="0"/>
        </w:numPr>
        <w:adjustRightInd w:val="0"/>
        <w:snapToGrid w:val="0"/>
        <w:spacing w:line="360" w:lineRule="auto"/>
        <w:ind w:left="0" w:leftChars="0" w:firstLine="0" w:firstLineChars="0"/>
        <w:rPr>
          <w:rFonts w:hint="default" w:ascii="宋体" w:hAnsi="宋体" w:eastAsia="宋体" w:cs="宋体"/>
          <w:sz w:val="24"/>
          <w:szCs w:val="24"/>
          <w:highlight w:val="none"/>
          <w:lang w:val="en-US" w:eastAsia="zh-CN"/>
        </w:rPr>
      </w:pPr>
    </w:p>
    <w:p>
      <w:pPr>
        <w:pStyle w:val="33"/>
        <w:numPr>
          <w:ilvl w:val="0"/>
          <w:numId w:val="0"/>
        </w:numPr>
        <w:adjustRightInd w:val="0"/>
        <w:snapToGrid w:val="0"/>
        <w:spacing w:line="360" w:lineRule="auto"/>
        <w:ind w:left="0" w:leftChars="0" w:firstLine="560" w:firstLineChars="200"/>
        <w:jc w:val="left"/>
        <w:rPr>
          <w:rFonts w:hint="eastAsia" w:ascii="宋体" w:hAnsi="宋体" w:eastAsia="宋体" w:cs="宋体"/>
          <w:color w:val="auto"/>
          <w:sz w:val="24"/>
          <w:szCs w:val="24"/>
          <w:highlight w:val="none"/>
          <w:lang w:val="en-US" w:eastAsia="zh-CN"/>
        </w:rPr>
      </w:pPr>
      <w:r>
        <w:rPr>
          <w:rFonts w:hint="eastAsia" w:ascii="仿宋_GB2312" w:eastAsia="仿宋_GB2312" w:hAnsiTheme="minorEastAsia" w:cstheme="minorBidi"/>
          <w:color w:val="auto"/>
          <w:kern w:val="2"/>
          <w:sz w:val="28"/>
          <w:szCs w:val="28"/>
        </w:rPr>
        <w:t>★</w:t>
      </w:r>
      <w:r>
        <w:rPr>
          <w:rFonts w:hint="eastAsia" w:ascii="宋体" w:hAnsi="宋体" w:eastAsia="宋体" w:cs="宋体"/>
          <w:color w:val="auto"/>
          <w:sz w:val="24"/>
          <w:szCs w:val="24"/>
          <w:highlight w:val="none"/>
          <w:lang w:val="en-US" w:eastAsia="zh-CN"/>
        </w:rPr>
        <w:t>货物要求：</w:t>
      </w:r>
    </w:p>
    <w:p>
      <w:pPr>
        <w:pStyle w:val="33"/>
        <w:numPr>
          <w:ilvl w:val="0"/>
          <w:numId w:val="5"/>
        </w:numPr>
        <w:adjustRightInd w:val="0"/>
        <w:snapToGrid w:val="0"/>
        <w:spacing w:line="360" w:lineRule="auto"/>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供应商所提供的</w:t>
      </w:r>
      <w:r>
        <w:rPr>
          <w:rFonts w:hint="eastAsia" w:ascii="宋体" w:hAnsi="宋体" w:eastAsia="宋体" w:cs="宋体"/>
          <w:color w:val="auto"/>
          <w:sz w:val="24"/>
          <w:szCs w:val="24"/>
          <w:highlight w:val="none"/>
          <w:lang w:val="en-US" w:eastAsia="zh-CN"/>
        </w:rPr>
        <w:t>零件参数</w:t>
      </w:r>
      <w:r>
        <w:rPr>
          <w:rFonts w:hint="eastAsia" w:ascii="宋体" w:hAnsi="宋体" w:eastAsia="宋体" w:cs="宋体"/>
          <w:color w:val="auto"/>
          <w:sz w:val="24"/>
          <w:szCs w:val="24"/>
          <w:highlight w:val="none"/>
          <w:lang w:val="zh-CN"/>
        </w:rPr>
        <w:t>必须</w:t>
      </w:r>
      <w:r>
        <w:rPr>
          <w:rFonts w:hint="eastAsia" w:ascii="宋体" w:hAnsi="宋体" w:eastAsia="宋体" w:cs="宋体"/>
          <w:color w:val="auto"/>
          <w:sz w:val="24"/>
          <w:szCs w:val="24"/>
          <w:highlight w:val="none"/>
          <w:lang w:val="en-US" w:eastAsia="zh-CN"/>
        </w:rPr>
        <w:t>满足参数要求</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配件满足互换性要求；最终产品需解决旧水泵运行噪音大及运行堵塞的问题</w:t>
      </w:r>
      <w:r>
        <w:rPr>
          <w:rFonts w:hint="eastAsia" w:ascii="宋体" w:hAnsi="宋体" w:eastAsia="宋体" w:cs="宋体"/>
          <w:color w:val="auto"/>
          <w:sz w:val="24"/>
          <w:szCs w:val="24"/>
          <w:highlight w:val="none"/>
          <w:lang w:val="zh-CN"/>
        </w:rPr>
        <w:t>。</w:t>
      </w:r>
    </w:p>
    <w:p>
      <w:pPr>
        <w:pStyle w:val="33"/>
        <w:numPr>
          <w:ilvl w:val="0"/>
          <w:numId w:val="0"/>
        </w:numPr>
        <w:adjustRightInd w:val="0"/>
        <w:snapToGrid w:val="0"/>
        <w:spacing w:line="360" w:lineRule="auto"/>
        <w:ind w:firstLine="480" w:firstLineChars="200"/>
        <w:jc w:val="left"/>
        <w:rPr>
          <w:rFonts w:hint="default"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2、供应商所提供的干式泵机组及干式泵配件参数要求参照或相当于推荐制造商产品参数（推荐制造商详见下表）。供应商所提供的干式泵机组及干式泵机组配件若为推荐制造商产品（任意一家），需提供制造商加盖公章的产品质量证明以及制造商授权书。若供应商所提供的干式泵机组及干式泵机组配件非推荐制造商生产，需要提供对应制造商的授权书，及需提供产品能耗、效率、可靠性、产品参数等第三方检验检测机构（具备CMA资质）出具的CMA质检报告。</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5"/>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5" w:type="dxa"/>
            <w:vMerge w:val="restart"/>
            <w:vAlign w:val="center"/>
          </w:tcPr>
          <w:p>
            <w:pPr>
              <w:pStyle w:val="33"/>
              <w:numPr>
                <w:ilvl w:val="0"/>
                <w:numId w:val="0"/>
              </w:numPr>
              <w:adjustRightInd w:val="0"/>
              <w:snapToGrid w:val="0"/>
              <w:spacing w:line="360" w:lineRule="auto"/>
              <w:jc w:val="center"/>
              <w:rPr>
                <w:rFonts w:hint="default" w:ascii="宋体" w:hAnsi="宋体" w:eastAsia="宋体" w:cs="宋体"/>
                <w:b w:val="0"/>
                <w:bCs w:val="0"/>
                <w:kern w:val="2"/>
                <w:sz w:val="24"/>
                <w:szCs w:val="24"/>
                <w:highlight w:val="none"/>
                <w:u w:val="none"/>
                <w:vertAlign w:val="baseline"/>
                <w:lang w:val="en-US" w:eastAsia="zh-CN" w:bidi="ar"/>
              </w:rPr>
            </w:pPr>
            <w:r>
              <w:rPr>
                <w:rFonts w:hint="eastAsia" w:ascii="宋体" w:hAnsi="宋体" w:eastAsia="宋体" w:cs="宋体"/>
                <w:b w:val="0"/>
                <w:bCs w:val="0"/>
                <w:kern w:val="2"/>
                <w:sz w:val="24"/>
                <w:szCs w:val="24"/>
                <w:highlight w:val="none"/>
                <w:u w:val="none"/>
                <w:vertAlign w:val="baseline"/>
                <w:lang w:val="en-US" w:eastAsia="zh-CN" w:bidi="ar"/>
              </w:rPr>
              <w:t>推荐制造商</w:t>
            </w:r>
          </w:p>
        </w:tc>
        <w:tc>
          <w:tcPr>
            <w:tcW w:w="4316" w:type="dxa"/>
          </w:tcPr>
          <w:p>
            <w:pPr>
              <w:pStyle w:val="33"/>
              <w:numPr>
                <w:ilvl w:val="0"/>
                <w:numId w:val="0"/>
              </w:numPr>
              <w:adjustRightInd w:val="0"/>
              <w:snapToGrid w:val="0"/>
              <w:spacing w:line="360" w:lineRule="auto"/>
              <w:jc w:val="left"/>
              <w:rPr>
                <w:rFonts w:hint="default" w:ascii="宋体" w:hAnsi="宋体" w:eastAsia="宋体" w:cs="宋体"/>
                <w:b w:val="0"/>
                <w:bCs w:val="0"/>
                <w:kern w:val="2"/>
                <w:sz w:val="24"/>
                <w:szCs w:val="24"/>
                <w:highlight w:val="none"/>
                <w:u w:val="none"/>
                <w:vertAlign w:val="baseline"/>
                <w:lang w:val="en-US" w:eastAsia="zh-CN" w:bidi="ar"/>
              </w:rPr>
            </w:pPr>
            <w:r>
              <w:rPr>
                <w:rFonts w:hint="eastAsia" w:ascii="宋体" w:hAnsi="宋体" w:eastAsia="宋体" w:cs="宋体"/>
                <w:b w:val="0"/>
                <w:bCs w:val="0"/>
                <w:kern w:val="2"/>
                <w:sz w:val="24"/>
                <w:szCs w:val="24"/>
                <w:highlight w:val="none"/>
                <w:u w:val="none"/>
                <w:vertAlign w:val="baseline"/>
                <w:lang w:val="en-US" w:eastAsia="zh-CN" w:bidi="ar"/>
              </w:rPr>
              <w:t>长沙水泵厂有限公司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5" w:type="dxa"/>
            <w:vMerge w:val="continue"/>
          </w:tcPr>
          <w:p>
            <w:pPr>
              <w:pStyle w:val="33"/>
              <w:numPr>
                <w:ilvl w:val="0"/>
                <w:numId w:val="0"/>
              </w:numPr>
              <w:adjustRightInd w:val="0"/>
              <w:snapToGrid w:val="0"/>
              <w:spacing w:line="360" w:lineRule="auto"/>
              <w:jc w:val="left"/>
              <w:rPr>
                <w:rFonts w:hint="eastAsia" w:ascii="宋体" w:hAnsi="宋体" w:eastAsia="宋体" w:cs="宋体"/>
                <w:b w:val="0"/>
                <w:bCs w:val="0"/>
                <w:kern w:val="2"/>
                <w:sz w:val="24"/>
                <w:szCs w:val="24"/>
                <w:highlight w:val="none"/>
                <w:u w:val="none"/>
                <w:vertAlign w:val="baseline"/>
                <w:lang w:val="en-US" w:eastAsia="zh-CN" w:bidi="ar"/>
              </w:rPr>
            </w:pPr>
          </w:p>
        </w:tc>
        <w:tc>
          <w:tcPr>
            <w:tcW w:w="4316" w:type="dxa"/>
          </w:tcPr>
          <w:p>
            <w:pPr>
              <w:pStyle w:val="33"/>
              <w:numPr>
                <w:ilvl w:val="0"/>
                <w:numId w:val="0"/>
              </w:numPr>
              <w:adjustRightInd w:val="0"/>
              <w:snapToGrid w:val="0"/>
              <w:spacing w:line="360" w:lineRule="auto"/>
              <w:jc w:val="left"/>
              <w:rPr>
                <w:rFonts w:hint="eastAsia" w:ascii="宋体" w:hAnsi="宋体" w:eastAsia="宋体" w:cs="宋体"/>
                <w:b w:val="0"/>
                <w:bCs w:val="0"/>
                <w:kern w:val="2"/>
                <w:sz w:val="24"/>
                <w:szCs w:val="24"/>
                <w:highlight w:val="none"/>
                <w:u w:val="none"/>
                <w:vertAlign w:val="baseline"/>
                <w:lang w:val="en-US" w:eastAsia="zh-CN" w:bidi="ar"/>
              </w:rPr>
            </w:pPr>
            <w:r>
              <w:rPr>
                <w:rFonts w:hint="eastAsia" w:ascii="宋体" w:hAnsi="宋体" w:eastAsia="宋体" w:cs="宋体"/>
                <w:b w:val="0"/>
                <w:bCs w:val="0"/>
                <w:kern w:val="2"/>
                <w:sz w:val="24"/>
                <w:szCs w:val="24"/>
                <w:highlight w:val="none"/>
                <w:u w:val="none"/>
                <w:vertAlign w:val="baseline"/>
                <w:lang w:val="en-US" w:eastAsia="zh-CN" w:bidi="ar"/>
              </w:rPr>
              <w:t>湖南耐普泵业股份有限公司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5" w:type="dxa"/>
            <w:vMerge w:val="continue"/>
          </w:tcPr>
          <w:p>
            <w:pPr>
              <w:pStyle w:val="33"/>
              <w:numPr>
                <w:ilvl w:val="0"/>
                <w:numId w:val="0"/>
              </w:numPr>
              <w:adjustRightInd w:val="0"/>
              <w:snapToGrid w:val="0"/>
              <w:spacing w:line="360" w:lineRule="auto"/>
              <w:jc w:val="left"/>
              <w:rPr>
                <w:rFonts w:hint="eastAsia" w:ascii="宋体" w:hAnsi="宋体" w:eastAsia="宋体" w:cs="宋体"/>
                <w:b w:val="0"/>
                <w:bCs w:val="0"/>
                <w:kern w:val="2"/>
                <w:sz w:val="24"/>
                <w:szCs w:val="24"/>
                <w:highlight w:val="none"/>
                <w:u w:val="none"/>
                <w:vertAlign w:val="baseline"/>
                <w:lang w:val="en-US" w:eastAsia="zh-CN" w:bidi="ar"/>
              </w:rPr>
            </w:pPr>
          </w:p>
        </w:tc>
        <w:tc>
          <w:tcPr>
            <w:tcW w:w="4316" w:type="dxa"/>
          </w:tcPr>
          <w:p>
            <w:pPr>
              <w:pStyle w:val="33"/>
              <w:numPr>
                <w:ilvl w:val="0"/>
                <w:numId w:val="0"/>
              </w:numPr>
              <w:adjustRightInd w:val="0"/>
              <w:snapToGrid w:val="0"/>
              <w:spacing w:line="360" w:lineRule="auto"/>
              <w:jc w:val="left"/>
              <w:rPr>
                <w:rFonts w:hint="eastAsia" w:ascii="宋体" w:hAnsi="宋体" w:eastAsia="宋体" w:cs="宋体"/>
                <w:b w:val="0"/>
                <w:bCs w:val="0"/>
                <w:kern w:val="2"/>
                <w:sz w:val="24"/>
                <w:szCs w:val="24"/>
                <w:highlight w:val="none"/>
                <w:u w:val="none"/>
                <w:vertAlign w:val="baseline"/>
                <w:lang w:val="en-US" w:eastAsia="zh-CN" w:bidi="ar"/>
              </w:rPr>
            </w:pPr>
            <w:r>
              <w:rPr>
                <w:rFonts w:hint="eastAsia" w:ascii="宋体" w:hAnsi="宋体" w:eastAsia="宋体" w:cs="宋体"/>
                <w:b w:val="0"/>
                <w:bCs w:val="0"/>
                <w:kern w:val="2"/>
                <w:sz w:val="24"/>
                <w:szCs w:val="24"/>
                <w:highlight w:val="none"/>
                <w:u w:val="none"/>
                <w:vertAlign w:val="baseline"/>
                <w:lang w:val="en-US" w:eastAsia="zh-CN" w:bidi="ar"/>
              </w:rPr>
              <w:t>湖南湘汨泵业有限公司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5" w:type="dxa"/>
            <w:vMerge w:val="continue"/>
          </w:tcPr>
          <w:p>
            <w:pPr>
              <w:pStyle w:val="33"/>
              <w:numPr>
                <w:ilvl w:val="0"/>
                <w:numId w:val="0"/>
              </w:numPr>
              <w:adjustRightInd w:val="0"/>
              <w:snapToGrid w:val="0"/>
              <w:spacing w:line="360" w:lineRule="auto"/>
              <w:jc w:val="left"/>
              <w:rPr>
                <w:rFonts w:hint="eastAsia" w:ascii="宋体" w:hAnsi="宋体" w:eastAsia="宋体" w:cs="宋体"/>
                <w:b w:val="0"/>
                <w:bCs w:val="0"/>
                <w:kern w:val="2"/>
                <w:sz w:val="24"/>
                <w:szCs w:val="24"/>
                <w:highlight w:val="none"/>
                <w:u w:val="none"/>
                <w:vertAlign w:val="baseline"/>
                <w:lang w:val="en-US" w:eastAsia="zh-CN" w:bidi="ar"/>
              </w:rPr>
            </w:pPr>
          </w:p>
        </w:tc>
        <w:tc>
          <w:tcPr>
            <w:tcW w:w="4316" w:type="dxa"/>
          </w:tcPr>
          <w:p>
            <w:pPr>
              <w:pStyle w:val="33"/>
              <w:numPr>
                <w:ilvl w:val="0"/>
                <w:numId w:val="0"/>
              </w:numPr>
              <w:adjustRightInd w:val="0"/>
              <w:snapToGrid w:val="0"/>
              <w:spacing w:line="360" w:lineRule="auto"/>
              <w:jc w:val="left"/>
              <w:rPr>
                <w:rFonts w:hint="eastAsia" w:ascii="宋体" w:hAnsi="宋体" w:eastAsia="宋体" w:cs="宋体"/>
                <w:b w:val="0"/>
                <w:bCs w:val="0"/>
                <w:kern w:val="2"/>
                <w:sz w:val="24"/>
                <w:szCs w:val="24"/>
                <w:highlight w:val="none"/>
                <w:u w:val="none"/>
                <w:vertAlign w:val="baseline"/>
                <w:lang w:val="en-US" w:eastAsia="zh-CN" w:bidi="ar"/>
              </w:rPr>
            </w:pPr>
            <w:r>
              <w:rPr>
                <w:rFonts w:hint="eastAsia" w:ascii="宋体" w:hAnsi="宋体" w:eastAsia="宋体" w:cs="宋体"/>
                <w:b w:val="0"/>
                <w:bCs w:val="0"/>
                <w:kern w:val="2"/>
                <w:sz w:val="24"/>
                <w:szCs w:val="24"/>
                <w:highlight w:val="none"/>
                <w:u w:val="none"/>
                <w:vertAlign w:val="baseline"/>
                <w:lang w:val="en-US" w:eastAsia="zh-CN" w:bidi="ar"/>
              </w:rPr>
              <w:t>长沙亿欧水泵制造有限公司</w:t>
            </w:r>
          </w:p>
        </w:tc>
      </w:tr>
    </w:tbl>
    <w:p>
      <w:pPr>
        <w:pStyle w:val="33"/>
        <w:numPr>
          <w:ilvl w:val="0"/>
          <w:numId w:val="0"/>
        </w:numPr>
        <w:adjustRightInd w:val="0"/>
        <w:snapToGrid w:val="0"/>
        <w:spacing w:line="360" w:lineRule="auto"/>
        <w:jc w:val="left"/>
        <w:rPr>
          <w:rFonts w:hint="eastAsia" w:ascii="宋体" w:hAnsi="宋体" w:eastAsia="宋体" w:cs="宋体"/>
          <w:b w:val="0"/>
          <w:bCs w:val="0"/>
          <w:kern w:val="2"/>
          <w:sz w:val="24"/>
          <w:szCs w:val="24"/>
          <w:highlight w:val="none"/>
          <w:u w:val="none"/>
          <w:lang w:val="en-US" w:eastAsia="zh-CN" w:bidi="ar"/>
        </w:rPr>
      </w:pPr>
    </w:p>
    <w:p>
      <w:pPr>
        <w:pStyle w:val="33"/>
        <w:numPr>
          <w:ilvl w:val="0"/>
          <w:numId w:val="0"/>
        </w:numPr>
        <w:adjustRightInd w:val="0"/>
        <w:snapToGrid w:val="0"/>
        <w:spacing w:line="360" w:lineRule="auto"/>
        <w:ind w:firstLine="480" w:firstLineChars="200"/>
        <w:jc w:val="left"/>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3、供应商需提供产品的相关技术方案、改造方案、产品设计图纸等资料用于佐证所提供的产品可有效解决运行中的堵塞问题以及噪音过大问题，满足使用要求。所提供的技术资料均需加盖公章，并经询价单位技术评审小组评审认定。</w:t>
      </w:r>
    </w:p>
    <w:p>
      <w:pPr>
        <w:pStyle w:val="12"/>
        <w:numPr>
          <w:ilvl w:val="0"/>
          <w:numId w:val="4"/>
        </w:numPr>
        <w:adjustRightInd w:val="0"/>
        <w:snapToGrid w:val="0"/>
        <w:spacing w:line="300" w:lineRule="auto"/>
        <w:ind w:left="600" w:hanging="600"/>
        <w:rPr>
          <w:rFonts w:hint="default" w:hAnsi="宋体" w:eastAsia="宋体" w:cs="宋体"/>
          <w:b/>
          <w:sz w:val="28"/>
          <w:szCs w:val="28"/>
          <w:highlight w:val="none"/>
          <w:lang w:val="en-US" w:eastAsia="zh-CN"/>
        </w:rPr>
      </w:pPr>
      <w:r>
        <w:rPr>
          <w:rFonts w:hint="eastAsia" w:hAnsi="宋体" w:eastAsia="宋体" w:cs="宋体"/>
          <w:b/>
          <w:sz w:val="28"/>
          <w:szCs w:val="28"/>
          <w:highlight w:val="none"/>
          <w:lang w:val="en-US" w:eastAsia="zh-CN"/>
        </w:rPr>
        <w:t>★其他要求</w:t>
      </w:r>
    </w:p>
    <w:p>
      <w:pPr>
        <w:spacing w:line="360" w:lineRule="auto"/>
        <w:ind w:firstLine="560" w:firstLineChars="200"/>
        <w:rPr>
          <w:rFonts w:hint="eastAsia" w:ascii="仿宋_GB2312" w:eastAsia="仿宋_GB2312" w:hAnsiTheme="minorEastAsia"/>
          <w:sz w:val="28"/>
          <w:szCs w:val="28"/>
        </w:rPr>
      </w:pPr>
      <w:r>
        <w:rPr>
          <w:rFonts w:hint="eastAsia" w:ascii="仿宋_GB2312" w:eastAsia="仿宋_GB2312" w:hAnsiTheme="minorEastAsia" w:cstheme="minorBidi"/>
          <w:color w:val="auto"/>
          <w:kern w:val="2"/>
          <w:sz w:val="28"/>
          <w:szCs w:val="28"/>
          <w:lang w:val="en-US" w:eastAsia="zh-CN"/>
        </w:rPr>
        <w:t>1、</w:t>
      </w:r>
      <w:r>
        <w:rPr>
          <w:rFonts w:hint="eastAsia" w:ascii="宋体" w:hAnsi="宋体" w:eastAsia="宋体" w:cs="宋体"/>
          <w:b w:val="0"/>
          <w:bCs w:val="0"/>
          <w:kern w:val="2"/>
          <w:sz w:val="24"/>
          <w:szCs w:val="24"/>
          <w:highlight w:val="none"/>
          <w:u w:val="none"/>
          <w:lang w:val="en-US" w:eastAsia="zh-CN" w:bidi="ar"/>
        </w:rPr>
        <w:t>供应商须在中选后3天内提交辅助安装工作方案及辅助人员名单，辅助人员不得少于5人，涉及特种作业的人员需持有中华人民共和国特种作业操作证。（方案及人员名单需加盖公章）。</w:t>
      </w:r>
      <w:r>
        <w:rPr>
          <w:rFonts w:hint="eastAsia" w:ascii="仿宋_GB2312" w:eastAsia="仿宋_GB2312" w:hAnsiTheme="minorEastAsia"/>
          <w:sz w:val="28"/>
          <w:szCs w:val="28"/>
        </w:rPr>
        <w:t xml:space="preserve"> </w:t>
      </w:r>
    </w:p>
    <w:p>
      <w:pPr>
        <w:spacing w:line="360" w:lineRule="auto"/>
        <w:ind w:firstLine="560" w:firstLineChars="200"/>
        <w:rPr>
          <w:rFonts w:hint="default" w:ascii="仿宋_GB2312" w:eastAsia="仿宋_GB2312" w:hAnsiTheme="minorEastAsia" w:cstheme="minorBidi"/>
          <w:color w:val="auto"/>
          <w:kern w:val="2"/>
          <w:sz w:val="28"/>
          <w:szCs w:val="28"/>
          <w:lang w:val="en-US" w:eastAsia="zh-CN" w:bidi="ar-SA"/>
        </w:rPr>
      </w:pPr>
      <w:r>
        <w:rPr>
          <w:rFonts w:hint="eastAsia" w:ascii="仿宋_GB2312" w:eastAsia="仿宋_GB2312" w:hAnsiTheme="minorEastAsia"/>
          <w:sz w:val="28"/>
          <w:szCs w:val="28"/>
          <w:lang w:val="en-US" w:eastAsia="zh-CN"/>
        </w:rPr>
        <w:t>2、</w:t>
      </w:r>
      <w:r>
        <w:rPr>
          <w:rFonts w:hint="eastAsia" w:ascii="宋体" w:hAnsi="宋体" w:eastAsia="宋体" w:cs="宋体"/>
          <w:b w:val="0"/>
          <w:bCs w:val="0"/>
          <w:color w:val="auto"/>
          <w:kern w:val="2"/>
          <w:sz w:val="24"/>
          <w:szCs w:val="24"/>
          <w:highlight w:val="none"/>
          <w:u w:val="none"/>
          <w:lang w:val="en-US" w:eastAsia="zh-CN" w:bidi="ar"/>
        </w:rPr>
        <w:t>供应商应充分考虑产品现场的安装运行，提供产品现场的辅助安装调试服务。辅助安装调试所需的所有辅助性材料由供应商提供。供应商需在投标时出具加盖公章的响应承诺函。</w:t>
      </w:r>
    </w:p>
    <w:p>
      <w:pPr>
        <w:pStyle w:val="12"/>
        <w:numPr>
          <w:ilvl w:val="0"/>
          <w:numId w:val="4"/>
        </w:numPr>
        <w:adjustRightInd w:val="0"/>
        <w:snapToGrid w:val="0"/>
        <w:spacing w:line="300" w:lineRule="auto"/>
        <w:ind w:left="600" w:hanging="600"/>
        <w:rPr>
          <w:rFonts w:hint="eastAsia" w:hAnsi="宋体" w:eastAsia="宋体" w:cs="宋体"/>
          <w:b/>
          <w:sz w:val="28"/>
          <w:szCs w:val="28"/>
          <w:highlight w:val="none"/>
          <w:lang w:val="en-US" w:eastAsia="zh-CN"/>
        </w:rPr>
      </w:pPr>
      <w:r>
        <w:rPr>
          <w:rFonts w:hint="eastAsia" w:hAnsi="宋体" w:eastAsia="宋体" w:cs="宋体"/>
          <w:b/>
          <w:sz w:val="28"/>
          <w:szCs w:val="28"/>
          <w:highlight w:val="none"/>
          <w:lang w:val="en-US" w:eastAsia="zh-CN"/>
        </w:rPr>
        <w:t>项目商务要求</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1.包装、运输、及保管、保险：</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（1）报价人所供货物应为制造商原装出厂包装，包装须符合同等相关标准，因包装不良造成的损失由报价人负责。</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（2）报价人负责将产品送到现场过程中的全部运输，包括装卸车、货物现场的搬运等。</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（3）供货期：合同签订后7天内完成到货及辅助指导安装工作；</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交货地点：广州城市水处理设备有限公司指定位置。（具体位置供货前由广州城市水处理设备有限公司通知）</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2.质量保证及售后服务：</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（1）确保货物为原装未拆封或未使用的产品；</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（2）货物在质保期(为自供货验收合格之日起1年内）如有质量问题或未能适配原有设备时，报价人必须24小时内派技术人员到现场免费进行维修。</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3.总包及分包规定：</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乙方不得转包、分包。否则，甲方有权单方面终止合同，拒收其货物，由此而造成的经济损失由乙方负责赔偿。</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4.询价人将自承包商履行完合同义务之日起15个工作日内组织验收，审定报价人供货的货物合格情况，进行结算审核。</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5.付款方式：</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（1）采用支票、银行汇票形式。</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（2）报价人在收款前需提交相应金额增值税专用发票给需求单位。</w:t>
      </w:r>
    </w:p>
    <w:p>
      <w:pPr>
        <w:spacing w:line="360" w:lineRule="auto"/>
        <w:ind w:firstLine="480" w:firstLineChars="200"/>
        <w:rPr>
          <w:rFonts w:hint="eastAsia"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6.承包方式：单价包干。</w:t>
      </w:r>
    </w:p>
    <w:p>
      <w:pPr>
        <w:ind w:firstLine="560" w:firstLineChars="200"/>
        <w:rPr>
          <w:rFonts w:ascii="仿宋_GB2312" w:eastAsia="仿宋_GB2312"/>
          <w:color w:val="auto"/>
          <w:sz w:val="28"/>
          <w:szCs w:val="28"/>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63" w:name="_Toc537"/>
      <w:bookmarkStart w:id="64" w:name="_Toc1284"/>
      <w:bookmarkStart w:id="65" w:name="_Toc23330"/>
      <w:bookmarkStart w:id="66" w:name="_Toc25925"/>
      <w:bookmarkStart w:id="67" w:name="_Toc18538"/>
      <w:bookmarkStart w:id="68" w:name="_Toc29835"/>
      <w:bookmarkStart w:id="69" w:name="_Toc12135"/>
      <w:bookmarkStart w:id="70" w:name="_Toc4680"/>
      <w:bookmarkStart w:id="71" w:name="_Toc15570"/>
      <w:bookmarkStart w:id="72" w:name="_Toc1496"/>
      <w:bookmarkStart w:id="73" w:name="_Toc2335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6"/>
        <w:rPr>
          <w:color w:val="auto"/>
          <w:highlight w:val="none"/>
        </w:rPr>
      </w:pPr>
    </w:p>
    <w:p>
      <w:pPr>
        <w:pStyle w:val="3"/>
        <w:rPr>
          <w:color w:val="auto"/>
          <w:highlight w:val="none"/>
        </w:rPr>
      </w:pPr>
      <w:bookmarkStart w:id="74" w:name="_Toc12721"/>
      <w:bookmarkStart w:id="75" w:name="_Toc22501"/>
      <w:bookmarkStart w:id="76" w:name="_Toc88209949"/>
      <w:bookmarkStart w:id="77" w:name="_Toc8183"/>
      <w:bookmarkStart w:id="78" w:name="_Toc19088"/>
      <w:bookmarkStart w:id="79" w:name="_Toc13309"/>
      <w:bookmarkStart w:id="80" w:name="_Toc87616386"/>
      <w:bookmarkStart w:id="81" w:name="_Toc323"/>
      <w:bookmarkStart w:id="82" w:name="_Toc12980"/>
      <w:bookmarkStart w:id="83" w:name="_Toc22797"/>
      <w:bookmarkStart w:id="84" w:name="_Toc12968"/>
      <w:bookmarkStart w:id="85" w:name="_Toc1375"/>
      <w:bookmarkStart w:id="86" w:name="_Toc19686"/>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spacing w:line="400" w:lineRule="atLeast"/>
        <w:jc w:val="center"/>
        <w:rPr>
          <w:rFonts w:ascii="宋体" w:hAnsi="宋体" w:eastAsia="宋体" w:cs="宋体"/>
          <w:b/>
          <w:sz w:val="48"/>
          <w:szCs w:val="48"/>
          <w:highlight w:val="none"/>
        </w:rPr>
      </w:pPr>
      <w:r>
        <w:rPr>
          <w:rFonts w:hint="eastAsia" w:ascii="宋体" w:hAnsi="宋体" w:eastAsia="宋体" w:cs="宋体"/>
          <w:b/>
          <w:sz w:val="48"/>
          <w:szCs w:val="48"/>
          <w:highlight w:val="none"/>
        </w:rPr>
        <w:t xml:space="preserve"> 货物采购合同</w:t>
      </w:r>
    </w:p>
    <w:p>
      <w:pPr>
        <w:jc w:val="center"/>
        <w:rPr>
          <w:rFonts w:ascii="宋体" w:hAnsi="宋体" w:eastAsia="宋体" w:cs="宋体"/>
          <w:sz w:val="30"/>
          <w:highlight w:val="none"/>
        </w:rPr>
      </w:pPr>
    </w:p>
    <w:p>
      <w:pPr>
        <w:rPr>
          <w:rFonts w:ascii="宋体" w:hAnsi="宋体" w:eastAsia="宋体" w:cs="宋体"/>
          <w:b/>
          <w:bCs/>
          <w:sz w:val="30"/>
          <w:highlight w:val="none"/>
        </w:rPr>
      </w:pPr>
    </w:p>
    <w:p>
      <w:pPr>
        <w:spacing w:line="480" w:lineRule="auto"/>
        <w:rPr>
          <w:rFonts w:hint="eastAsia" w:ascii="宋体" w:hAnsi="宋体" w:eastAsia="宋体" w:cs="宋体"/>
          <w:b/>
          <w:bCs/>
          <w:sz w:val="30"/>
          <w:highlight w:val="none"/>
        </w:rPr>
      </w:pPr>
      <w:r>
        <w:rPr>
          <w:rFonts w:hint="eastAsia" w:ascii="宋体" w:hAnsi="宋体" w:eastAsia="宋体" w:cs="宋体"/>
          <w:b/>
          <w:bCs/>
          <w:sz w:val="30"/>
          <w:highlight w:val="none"/>
        </w:rPr>
        <w:t>项目名称：</w:t>
      </w:r>
      <w:r>
        <w:rPr>
          <w:rFonts w:hint="eastAsia" w:ascii="宋体" w:hAnsi="宋体" w:eastAsia="宋体" w:cs="宋体"/>
          <w:b/>
          <w:bCs/>
          <w:sz w:val="30"/>
          <w:highlight w:val="none"/>
          <w:lang w:val="en-US" w:eastAsia="zh-CN"/>
        </w:rPr>
        <w:tab/>
      </w:r>
    </w:p>
    <w:p>
      <w:pPr>
        <w:spacing w:line="480" w:lineRule="auto"/>
        <w:rPr>
          <w:rFonts w:ascii="宋体" w:hAnsi="宋体" w:eastAsia="宋体" w:cs="宋体"/>
          <w:b/>
          <w:bCs/>
          <w:sz w:val="30"/>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项目编号：</w:t>
      </w:r>
    </w:p>
    <w:p>
      <w:pPr>
        <w:spacing w:line="480" w:lineRule="auto"/>
        <w:rPr>
          <w:rFonts w:ascii="宋体" w:hAnsi="宋体" w:eastAsia="宋体" w:cs="宋体"/>
          <w:b/>
          <w:bCs/>
          <w:sz w:val="30"/>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合同编号：</w:t>
      </w:r>
    </w:p>
    <w:p>
      <w:pPr>
        <w:widowControl w:val="0"/>
        <w:adjustRightInd w:val="0"/>
        <w:snapToGrid w:val="0"/>
        <w:spacing w:line="360" w:lineRule="auto"/>
        <w:ind w:firstLine="420"/>
        <w:jc w:val="both"/>
        <w:textAlignment w:val="baseline"/>
        <w:rPr>
          <w:rFonts w:ascii="宋体" w:hAnsi="宋体" w:eastAsia="宋体" w:cs="宋体"/>
          <w:color w:val="000000"/>
          <w:kern w:val="0"/>
          <w:sz w:val="24"/>
          <w:szCs w:val="24"/>
          <w:highlight w:val="none"/>
          <w:lang w:val="en-US" w:eastAsia="zh-CN" w:bidi="ar-SA"/>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甲方（买方）：广州城市水处理设备有限公司</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乙方（卖方）：</w:t>
      </w:r>
      <w:r>
        <w:rPr>
          <w:rFonts w:hint="eastAsia" w:ascii="宋体" w:hAnsi="宋体" w:eastAsia="宋体" w:cs="宋体"/>
          <w:b/>
          <w:bCs/>
          <w:sz w:val="30"/>
          <w:highlight w:val="none"/>
          <w:u w:val="single"/>
        </w:rPr>
        <w:t xml:space="preserve">                                          </w:t>
      </w:r>
      <w:r>
        <w:rPr>
          <w:rFonts w:hint="eastAsia" w:ascii="宋体" w:hAnsi="宋体" w:eastAsia="宋体" w:cs="宋体"/>
          <w:b/>
          <w:bCs/>
          <w:sz w:val="30"/>
          <w:highlight w:val="none"/>
        </w:rPr>
        <w:t xml:space="preserve"> </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签订日期：    年  月  日</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签约地点：广州市</w:t>
      </w:r>
    </w:p>
    <w:p>
      <w:pPr>
        <w:rPr>
          <w:rFonts w:ascii="宋体" w:hAnsi="宋体" w:eastAsia="宋体" w:cs="宋体"/>
          <w:highlight w:val="none"/>
        </w:rPr>
        <w:sectPr>
          <w:headerReference r:id="rId3" w:type="default"/>
          <w:footerReference r:id="rId5" w:type="default"/>
          <w:headerReference r:id="rId4" w:type="even"/>
          <w:footerReference r:id="rId6" w:type="even"/>
          <w:pgSz w:w="11907" w:h="16840"/>
          <w:pgMar w:top="1440" w:right="1746" w:bottom="1440" w:left="1746" w:header="851" w:footer="992" w:gutter="0"/>
          <w:pgBorders>
            <w:top w:val="none" w:sz="0" w:space="0"/>
            <w:left w:val="none" w:sz="0" w:space="0"/>
            <w:bottom w:val="none" w:sz="0" w:space="0"/>
            <w:right w:val="none" w:sz="0" w:space="0"/>
          </w:pgBorders>
          <w:pgNumType w:fmt="decimal"/>
          <w:cols w:space="0" w:num="1"/>
          <w:docGrid w:type="linesAndChars" w:linePitch="381" w:charSpace="0"/>
        </w:sectPr>
      </w:pP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根据《中华人民共和国民法典》及其他有关法律、行政法规，</w:t>
      </w:r>
      <w:r>
        <w:rPr>
          <w:rFonts w:hint="eastAsia" w:ascii="宋体" w:hAnsi="宋体" w:eastAsia="宋体" w:cs="宋体"/>
          <w:sz w:val="24"/>
          <w:szCs w:val="24"/>
          <w:highlight w:val="none"/>
          <w:u w:val="single"/>
        </w:rPr>
        <w:t>广州城市水处理设备有限公司</w:t>
      </w:r>
      <w:r>
        <w:rPr>
          <w:rFonts w:hint="eastAsia" w:ascii="宋体" w:hAnsi="宋体" w:eastAsia="宋体" w:cs="宋体"/>
          <w:sz w:val="24"/>
          <w:szCs w:val="24"/>
          <w:highlight w:val="none"/>
        </w:rPr>
        <w:t xml:space="preserve"> （以下简称“甲方”）与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（以下简称“乙方”）就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采购事宜，遵循平等、自愿、公平和诚实信用的原则，双方协商一致，订立本合同。 </w:t>
      </w:r>
    </w:p>
    <w:p>
      <w:pPr>
        <w:pStyle w:val="8"/>
        <w:tabs>
          <w:tab w:val="left" w:pos="720"/>
        </w:tabs>
        <w:spacing w:line="44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第一条</w:t>
      </w: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组成合同的文件及优先顺序</w:t>
      </w:r>
    </w:p>
    <w:p>
      <w:pPr>
        <w:pStyle w:val="8"/>
        <w:tabs>
          <w:tab w:val="left" w:pos="720"/>
        </w:tabs>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eastAsia="宋体" w:cs="宋体"/>
          <w:sz w:val="24"/>
          <w:szCs w:val="24"/>
          <w:highlight w:val="none"/>
        </w:rPr>
      </w:pPr>
      <w:r>
        <w:rPr>
          <w:rFonts w:hint="eastAsia" w:ascii="宋体" w:hAnsi="宋体" w:eastAsia="宋体" w:cs="宋体"/>
          <w:sz w:val="24"/>
          <w:szCs w:val="24"/>
          <w:highlight w:val="none"/>
        </w:rPr>
        <w:t>⑴ 在本合同实施过程双方签署的补充与修正文件；</w:t>
      </w:r>
    </w:p>
    <w:p>
      <w:pPr>
        <w:spacing w:line="320" w:lineRule="exact"/>
        <w:ind w:firstLine="482"/>
        <w:rPr>
          <w:rFonts w:ascii="宋体" w:hAnsi="宋体" w:eastAsia="宋体" w:cs="宋体"/>
          <w:sz w:val="24"/>
          <w:szCs w:val="24"/>
          <w:highlight w:val="none"/>
        </w:rPr>
      </w:pPr>
      <w:r>
        <w:rPr>
          <w:rFonts w:hint="eastAsia" w:ascii="宋体" w:hAnsi="宋体" w:eastAsia="宋体" w:cs="宋体"/>
          <w:sz w:val="24"/>
          <w:szCs w:val="24"/>
          <w:highlight w:val="none"/>
        </w:rPr>
        <w:t>⑵ 本合同书；</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⑶ 发包通知书；</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⑷ 询价文件；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⑸ 响应文件；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⑹ 标准、规范及有关技术性文件；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⑺ 图纸；</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⑻ 工程量清单/</w:t>
      </w:r>
      <w:r>
        <w:rPr>
          <w:rFonts w:hint="eastAsia" w:ascii="宋体" w:hAnsi="宋体" w:eastAsia="宋体" w:cs="宋体"/>
          <w:sz w:val="24"/>
          <w:highlight w:val="none"/>
        </w:rPr>
        <w:t>工程报价单或预算书</w:t>
      </w:r>
    </w:p>
    <w:p>
      <w:pPr>
        <w:numPr>
          <w:ilvl w:val="255"/>
          <w:numId w:val="0"/>
        </w:numPr>
        <w:spacing w:line="320" w:lineRule="exact"/>
        <w:ind w:firstLine="480" w:firstLineChars="200"/>
        <w:rPr>
          <w:rFonts w:ascii="宋体" w:hAnsi="宋体" w:eastAsia="宋体" w:cs="宋体"/>
          <w:b/>
          <w:sz w:val="24"/>
          <w:szCs w:val="24"/>
          <w:highlight w:val="none"/>
        </w:rPr>
      </w:pPr>
      <w:r>
        <w:rPr>
          <w:rFonts w:hint="eastAsia" w:ascii="宋体" w:hAnsi="宋体" w:eastAsia="宋体" w:cs="宋体"/>
          <w:bCs/>
          <w:sz w:val="24"/>
          <w:highlight w:val="none"/>
        </w:rPr>
        <w:t>⑼ 本合同其他附件；</w:t>
      </w:r>
    </w:p>
    <w:p>
      <w:pPr>
        <w:numPr>
          <w:ilvl w:val="255"/>
          <w:numId w:val="0"/>
        </w:numPr>
        <w:adjustRightInd w:val="0"/>
        <w:snapToGrid w:val="0"/>
        <w:ind w:firstLine="482" w:firstLineChars="200"/>
        <w:rPr>
          <w:rFonts w:ascii="宋体" w:hAnsi="宋体" w:eastAsia="宋体" w:cs="宋体"/>
          <w:sz w:val="24"/>
          <w:szCs w:val="24"/>
          <w:highlight w:val="none"/>
        </w:rPr>
      </w:pPr>
      <w:r>
        <w:rPr>
          <w:rFonts w:hint="eastAsia" w:ascii="宋体" w:hAnsi="宋体" w:eastAsia="宋体" w:cs="宋体"/>
          <w:b/>
          <w:sz w:val="24"/>
          <w:szCs w:val="24"/>
          <w:highlight w:val="none"/>
        </w:rPr>
        <w:t>第二条 合同标的</w:t>
      </w:r>
    </w:p>
    <w:p>
      <w:pPr>
        <w:spacing w:after="120" w:line="46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合同暂定总价为（含13%增值税）：人民币（大写）</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元（￥</w:t>
      </w:r>
      <w:r>
        <w:rPr>
          <w:rFonts w:hint="eastAsia" w:ascii="宋体" w:hAnsi="宋体" w:eastAsia="宋体" w:cs="宋体"/>
          <w:kern w:val="0"/>
          <w:sz w:val="24"/>
          <w:szCs w:val="24"/>
          <w:highlight w:val="none"/>
          <w:u w:val="single"/>
          <w:lang w:val="en-US" w:eastAsia="zh-CN"/>
        </w:rPr>
        <w:t xml:space="preserve">           元</w:t>
      </w:r>
      <w:r>
        <w:rPr>
          <w:rFonts w:hint="eastAsia" w:ascii="宋体" w:hAnsi="宋体" w:eastAsia="宋体" w:cs="宋体"/>
          <w:kern w:val="0"/>
          <w:sz w:val="24"/>
          <w:szCs w:val="24"/>
          <w:highlight w:val="none"/>
          <w:lang w:val="en-US" w:eastAsia="zh-CN"/>
        </w:rPr>
        <w:t>）</w:t>
      </w:r>
    </w:p>
    <w:p>
      <w:pPr>
        <w:pStyle w:val="6"/>
        <w:rPr>
          <w:rFonts w:hint="default"/>
          <w:lang w:val="en-US" w:eastAsia="zh-CN"/>
        </w:rPr>
      </w:pPr>
      <w:r>
        <w:rPr>
          <w:rFonts w:hint="default" w:ascii="宋体" w:hAnsi="宋体" w:eastAsia="宋体" w:cs="宋体"/>
          <w:kern w:val="0"/>
          <w:sz w:val="24"/>
          <w:szCs w:val="24"/>
          <w:highlight w:val="none"/>
          <w:lang w:val="en-US" w:eastAsia="zh-CN" w:bidi="ar-SA"/>
        </w:rPr>
        <w:t>合同履行期间国家税率调整或乙方开票的实际税率与前述税率不一致的，不含税价不变，价税合计按实际税率相应调整，以开具发票时间为准。</w:t>
      </w:r>
    </w:p>
    <w:p>
      <w:pPr>
        <w:spacing w:after="120" w:line="460" w:lineRule="exact"/>
        <w:ind w:firstLine="480" w:firstLineChars="200"/>
        <w:rPr>
          <w:rFonts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详细采购需求及服务内容见</w:t>
      </w:r>
      <w:r>
        <w:rPr>
          <w:rFonts w:hint="eastAsia" w:ascii="宋体" w:hAnsi="宋体" w:eastAsia="宋体" w:cs="宋体"/>
          <w:kern w:val="0"/>
          <w:sz w:val="24"/>
          <w:szCs w:val="24"/>
          <w:highlight w:val="none"/>
          <w:lang w:val="zh-CN"/>
        </w:rPr>
        <w:t>见附件</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lang w:val="zh-CN"/>
        </w:rPr>
        <w:t>。</w:t>
      </w:r>
    </w:p>
    <w:p>
      <w:pPr>
        <w:adjustRightInd w:val="0"/>
        <w:snapToGrid w:val="0"/>
        <w:spacing w:line="460" w:lineRule="exact"/>
        <w:ind w:firstLine="482" w:firstLineChars="200"/>
        <w:rPr>
          <w:rFonts w:ascii="宋体" w:hAnsi="宋体" w:eastAsia="宋体" w:cs="宋体"/>
          <w:b/>
          <w:bCs/>
          <w:kern w:val="0"/>
          <w:sz w:val="24"/>
          <w:szCs w:val="24"/>
          <w:highlight w:val="none"/>
          <w:lang w:val="zh-CN"/>
        </w:rPr>
      </w:pPr>
      <w:r>
        <w:rPr>
          <w:rFonts w:hint="eastAsia" w:ascii="宋体" w:hAnsi="宋体" w:eastAsia="宋体" w:cs="宋体"/>
          <w:b/>
          <w:bCs/>
          <w:kern w:val="0"/>
          <w:sz w:val="24"/>
          <w:szCs w:val="24"/>
          <w:highlight w:val="none"/>
          <w:lang w:val="zh-CN"/>
        </w:rPr>
        <w:t>第三条 交货日期及地点</w:t>
      </w:r>
    </w:p>
    <w:p>
      <w:pPr>
        <w:widowControl w:val="0"/>
        <w:adjustRightInd w:val="0"/>
        <w:snapToGrid w:val="0"/>
        <w:spacing w:line="360" w:lineRule="auto"/>
        <w:ind w:firstLine="420"/>
        <w:jc w:val="both"/>
        <w:textAlignment w:val="baseline"/>
        <w:rPr>
          <w:rFonts w:ascii="宋体" w:hAnsi="宋体" w:eastAsia="宋体" w:cs="宋体"/>
          <w:color w:val="000000"/>
          <w:kern w:val="0"/>
          <w:sz w:val="24"/>
          <w:szCs w:val="24"/>
          <w:highlight w:val="none"/>
          <w:lang w:val="zh-CN" w:eastAsia="zh-CN" w:bidi="ar-SA"/>
        </w:rPr>
      </w:pP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3.1乙方按以下第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种供货期供货。</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(1)合同生效之日起</w:t>
      </w:r>
      <w:r>
        <w:rPr>
          <w:rFonts w:hint="eastAsia" w:ascii="宋体" w:hAnsi="宋体" w:eastAsia="宋体" w:cs="宋体"/>
          <w:sz w:val="24"/>
          <w:szCs w:val="24"/>
          <w:highlight w:val="none"/>
          <w:u w:val="single"/>
          <w:lang w:val="en-US" w:eastAsia="zh-CN"/>
        </w:rPr>
        <w:t xml:space="preserve">  7 </w:t>
      </w:r>
      <w:r>
        <w:rPr>
          <w:rFonts w:hint="eastAsia" w:ascii="宋体" w:hAnsi="宋体" w:eastAsia="宋体" w:cs="宋体"/>
          <w:sz w:val="24"/>
          <w:szCs w:val="24"/>
          <w:highlight w:val="none"/>
        </w:rPr>
        <w:t>日内到货</w:t>
      </w:r>
      <w:r>
        <w:rPr>
          <w:rFonts w:hint="eastAsia" w:ascii="宋体" w:hAnsi="宋体" w:eastAsia="宋体" w:cs="宋体"/>
          <w:sz w:val="24"/>
          <w:szCs w:val="24"/>
          <w:highlight w:val="none"/>
          <w:lang w:val="en-US" w:eastAsia="zh-CN"/>
        </w:rPr>
        <w:t>并完成辅助安装调试工作</w:t>
      </w:r>
      <w:r>
        <w:rPr>
          <w:rFonts w:hint="eastAsia" w:ascii="宋体" w:hAnsi="宋体" w:eastAsia="宋体" w:cs="宋体"/>
          <w:sz w:val="24"/>
          <w:szCs w:val="24"/>
          <w:highlight w:val="none"/>
        </w:rPr>
        <w:t>，并</w:t>
      </w:r>
      <w:r>
        <w:rPr>
          <w:rFonts w:hint="eastAsia" w:ascii="宋体" w:hAnsi="宋体" w:eastAsia="宋体" w:cs="宋体"/>
          <w:sz w:val="24"/>
          <w:szCs w:val="24"/>
          <w:highlight w:val="none"/>
          <w:u w:val="single"/>
          <w:lang w:val="en-US" w:eastAsia="zh-CN"/>
        </w:rPr>
        <w:t>开箱</w:t>
      </w:r>
      <w:r>
        <w:rPr>
          <w:rFonts w:hint="eastAsia" w:ascii="宋体" w:hAnsi="宋体" w:eastAsia="宋体" w:cs="宋体"/>
          <w:sz w:val="24"/>
          <w:szCs w:val="24"/>
          <w:highlight w:val="none"/>
        </w:rPr>
        <w:t>验收合格。</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（2)乙方按甲方要求，按时间计划逐批（次）供货，并</w:t>
      </w:r>
      <w:r>
        <w:rPr>
          <w:rFonts w:hint="eastAsia" w:ascii="宋体" w:hAnsi="宋体" w:eastAsia="宋体" w:cs="宋体"/>
          <w:sz w:val="24"/>
          <w:szCs w:val="24"/>
          <w:highlight w:val="none"/>
          <w:u w:val="single"/>
        </w:rPr>
        <w:t>开箱/试运行验</w:t>
      </w:r>
      <w:r>
        <w:rPr>
          <w:rFonts w:hint="eastAsia" w:ascii="宋体" w:hAnsi="宋体" w:eastAsia="宋体" w:cs="宋体"/>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合同有效期为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（3）其它供货期要求：</w:t>
      </w:r>
      <w:r>
        <w:rPr>
          <w:rFonts w:hint="eastAsia" w:ascii="宋体" w:hAnsi="宋体" w:eastAsia="宋体" w:cs="宋体"/>
          <w:sz w:val="24"/>
          <w:szCs w:val="24"/>
          <w:highlight w:val="none"/>
          <w:lang w:val="en-US" w:eastAsia="zh-CN"/>
        </w:rPr>
        <w:t>/</w:t>
      </w:r>
    </w:p>
    <w:p>
      <w:pPr>
        <w:spacing w:after="120"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bCs/>
          <w:sz w:val="24"/>
          <w:szCs w:val="24"/>
          <w:highlight w:val="none"/>
        </w:rPr>
        <w:t>交货地点：</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（包括甲方指定的任一收货点），最终具体交货地点以甲方通知为准。</w:t>
      </w:r>
    </w:p>
    <w:p>
      <w:pPr>
        <w:numPr>
          <w:ilvl w:val="0"/>
          <w:numId w:val="6"/>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val="en-US" w:eastAsia="zh-CN"/>
        </w:rPr>
        <w:t>合</w:t>
      </w:r>
      <w:r>
        <w:rPr>
          <w:rFonts w:hint="eastAsia" w:ascii="宋体" w:hAnsi="宋体" w:cs="宋体"/>
          <w:color w:val="auto"/>
          <w:kern w:val="0"/>
          <w:sz w:val="24"/>
          <w:szCs w:val="24"/>
          <w:highlight w:val="none"/>
        </w:rPr>
        <w:t>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w:t>
      </w:r>
      <w:r>
        <w:rPr>
          <w:rFonts w:hint="eastAsia" w:ascii="宋体" w:hAnsi="宋体" w:cs="宋体"/>
          <w:b w:val="0"/>
          <w:bCs/>
          <w:color w:val="auto"/>
          <w:sz w:val="24"/>
          <w:szCs w:val="24"/>
          <w:highlight w:val="none"/>
        </w:rPr>
        <w:t>、</w:t>
      </w:r>
      <w:r>
        <w:rPr>
          <w:rFonts w:hint="eastAsia" w:ascii="宋体" w:hAnsi="宋体" w:cs="宋体"/>
          <w:color w:val="auto"/>
          <w:sz w:val="24"/>
          <w:szCs w:val="24"/>
          <w:highlight w:val="none"/>
        </w:rPr>
        <w:t>质量抽检、</w:t>
      </w:r>
      <w:r>
        <w:rPr>
          <w:rFonts w:hint="eastAsia" w:ascii="宋体" w:hAnsi="宋体" w:cs="宋体"/>
          <w:color w:val="auto"/>
          <w:sz w:val="24"/>
          <w:szCs w:val="24"/>
          <w:highlight w:val="none"/>
          <w:lang w:val="en-US" w:eastAsia="zh-CN"/>
        </w:rPr>
        <w:t>指导安装、</w:t>
      </w:r>
      <w:r>
        <w:rPr>
          <w:rFonts w:hint="eastAsia" w:ascii="宋体" w:hAnsi="宋体" w:cs="宋体"/>
          <w:color w:val="auto"/>
          <w:sz w:val="24"/>
          <w:szCs w:val="24"/>
          <w:highlight w:val="none"/>
        </w:rPr>
        <w:t>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eastAsia="宋体" w:cs="宋体"/>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r>
        <w:rPr>
          <w:rFonts w:hint="eastAsia" w:ascii="宋体" w:hAnsi="宋体" w:cs="宋体"/>
          <w:color w:val="auto"/>
          <w:sz w:val="24"/>
          <w:szCs w:val="24"/>
          <w:highlight w:val="none"/>
          <w:lang w:eastAsia="zh-CN"/>
        </w:rPr>
        <w:t>。</w:t>
      </w:r>
    </w:p>
    <w:p>
      <w:pPr>
        <w:autoSpaceDE w:val="0"/>
        <w:autoSpaceDN w:val="0"/>
        <w:adjustRightInd w:val="0"/>
        <w:spacing w:line="460" w:lineRule="exact"/>
        <w:ind w:left="420"/>
        <w:rPr>
          <w:rFonts w:ascii="宋体" w:hAnsi="宋体" w:eastAsia="宋体" w:cs="宋体"/>
          <w:bCs/>
          <w:sz w:val="24"/>
          <w:szCs w:val="24"/>
          <w:highlight w:val="none"/>
        </w:rPr>
      </w:pPr>
      <w:r>
        <w:rPr>
          <w:rFonts w:hint="eastAsia" w:ascii="宋体" w:hAnsi="宋体" w:eastAsia="宋体" w:cs="宋体"/>
          <w:b/>
          <w:sz w:val="24"/>
          <w:szCs w:val="24"/>
          <w:highlight w:val="none"/>
        </w:rPr>
        <w:t>第五条 支付方式</w:t>
      </w:r>
    </w:p>
    <w:p>
      <w:pPr>
        <w:spacing w:line="46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5.1</w:t>
      </w:r>
      <w:r>
        <w:rPr>
          <w:rFonts w:hint="eastAsia" w:ascii="宋体" w:hAnsi="宋体" w:eastAsia="宋体" w:cs="宋体"/>
          <w:bCs/>
          <w:sz w:val="24"/>
          <w:szCs w:val="24"/>
          <w:highlight w:val="none"/>
        </w:rPr>
        <w:t>预付款支付：</w:t>
      </w:r>
      <w:r>
        <w:rPr>
          <w:rFonts w:hint="eastAsia" w:ascii="宋体" w:hAnsi="宋体" w:eastAsia="宋体" w:cs="宋体"/>
          <w:bCs/>
          <w:sz w:val="24"/>
          <w:szCs w:val="24"/>
          <w:highlight w:val="none"/>
        </w:rPr>
        <w:sym w:font="Wingdings" w:char="00FE"/>
      </w:r>
      <w:r>
        <w:rPr>
          <w:rFonts w:hint="eastAsia" w:ascii="宋体" w:hAnsi="宋体" w:eastAsia="宋体" w:cs="宋体"/>
          <w:bCs/>
          <w:sz w:val="24"/>
          <w:szCs w:val="24"/>
          <w:highlight w:val="none"/>
        </w:rPr>
        <w:t xml:space="preserve">无；     </w:t>
      </w:r>
      <w:r>
        <w:rPr>
          <w:rFonts w:hint="eastAsia" w:ascii="宋体" w:hAnsi="宋体" w:eastAsia="宋体" w:cs="宋体"/>
          <w:bCs/>
          <w:sz w:val="24"/>
          <w:szCs w:val="24"/>
          <w:highlight w:val="none"/>
        </w:rPr>
        <w:sym w:font="Wingdings" w:char="00A8"/>
      </w:r>
      <w:r>
        <w:rPr>
          <w:rFonts w:hint="eastAsia" w:ascii="宋体" w:hAnsi="宋体" w:eastAsia="宋体" w:cs="宋体"/>
          <w:bCs/>
          <w:sz w:val="24"/>
          <w:szCs w:val="24"/>
          <w:highlight w:val="none"/>
        </w:rPr>
        <w:t>有，合同签订后，乙方开具</w:t>
      </w:r>
      <w:r>
        <w:rPr>
          <w:rFonts w:hint="eastAsia" w:ascii="宋体" w:hAnsi="宋体" w:eastAsia="宋体" w:cs="宋体"/>
          <w:sz w:val="24"/>
          <w:szCs w:val="24"/>
          <w:highlight w:val="none"/>
        </w:rPr>
        <w:t>等额</w:t>
      </w:r>
      <w:r>
        <w:rPr>
          <w:rFonts w:hint="eastAsia" w:ascii="宋体" w:hAnsi="宋体" w:eastAsia="宋体" w:cs="宋体"/>
          <w:bCs/>
          <w:sz w:val="24"/>
          <w:szCs w:val="24"/>
          <w:highlight w:val="none"/>
        </w:rPr>
        <w:t>增值税专用发票及提交履约担保（如有）后</w:t>
      </w:r>
      <w:r>
        <w:rPr>
          <w:rFonts w:hint="eastAsia" w:ascii="宋体" w:hAnsi="宋体" w:eastAsia="宋体" w:cs="宋体"/>
          <w:bCs/>
          <w:sz w:val="24"/>
          <w:szCs w:val="24"/>
          <w:highlight w:val="none"/>
          <w:u w:val="single"/>
        </w:rPr>
        <w:t>10</w:t>
      </w:r>
      <w:r>
        <w:rPr>
          <w:rFonts w:hint="eastAsia" w:ascii="宋体" w:hAnsi="宋体" w:eastAsia="宋体" w:cs="宋体"/>
          <w:bCs/>
          <w:sz w:val="24"/>
          <w:szCs w:val="24"/>
          <w:highlight w:val="none"/>
        </w:rPr>
        <w:t>个工作日内，甲方支付</w:t>
      </w:r>
      <w:r>
        <w:rPr>
          <w:rFonts w:hint="eastAsia" w:ascii="宋体" w:hAnsi="宋体" w:eastAsia="宋体" w:cs="宋体"/>
          <w:sz w:val="24"/>
          <w:szCs w:val="24"/>
          <w:highlight w:val="none"/>
          <w:u w:val="single"/>
        </w:rPr>
        <w:t>合同暂定总价</w:t>
      </w:r>
      <w:r>
        <w:rPr>
          <w:rFonts w:hint="eastAsia" w:ascii="宋体" w:hAnsi="宋体" w:eastAsia="宋体" w:cs="宋体"/>
          <w:bCs/>
          <w:sz w:val="24"/>
          <w:szCs w:val="24"/>
          <w:highlight w:val="none"/>
          <w:u w:val="single"/>
        </w:rPr>
        <w:t xml:space="preserve">的 30%  </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元，（大写： ）</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作为预付款。</w:t>
      </w:r>
      <w:r>
        <w:rPr>
          <w:rFonts w:hint="eastAsia" w:ascii="宋体" w:hAnsi="宋体" w:eastAsia="宋体" w:cs="宋体"/>
          <w:sz w:val="24"/>
          <w:szCs w:val="24"/>
          <w:highlight w:val="none"/>
        </w:rPr>
        <w:t>若合同解除或终止，乙方在</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个工作日内返还预付款</w:t>
      </w:r>
      <w:r>
        <w:rPr>
          <w:rFonts w:hint="eastAsia" w:ascii="宋体" w:hAnsi="宋体" w:eastAsia="宋体" w:cs="宋体"/>
          <w:bCs/>
          <w:kern w:val="0"/>
          <w:sz w:val="24"/>
          <w:szCs w:val="24"/>
          <w:highlight w:val="none"/>
        </w:rPr>
        <w:t>（无息）</w:t>
      </w:r>
      <w:r>
        <w:rPr>
          <w:rFonts w:hint="eastAsia" w:ascii="宋体" w:hAnsi="宋体" w:eastAsia="宋体" w:cs="宋体"/>
          <w:sz w:val="24"/>
          <w:szCs w:val="24"/>
          <w:highlight w:val="none"/>
        </w:rPr>
        <w:t>。</w:t>
      </w:r>
      <w:r>
        <w:rPr>
          <w:rFonts w:hint="eastAsia" w:ascii="宋体" w:hAnsi="宋体" w:eastAsia="宋体" w:cs="宋体"/>
          <w:bCs/>
          <w:kern w:val="0"/>
          <w:sz w:val="24"/>
          <w:szCs w:val="24"/>
          <w:highlight w:val="none"/>
        </w:rPr>
        <w:t>逾期未返还，每逾期一天，乙方应按合同暂定总价的</w:t>
      </w:r>
      <w:r>
        <w:rPr>
          <w:rFonts w:hint="eastAsia" w:ascii="宋体" w:hAnsi="宋体" w:eastAsia="宋体" w:cs="宋体"/>
          <w:bCs/>
          <w:kern w:val="0"/>
          <w:sz w:val="24"/>
          <w:szCs w:val="24"/>
          <w:highlight w:val="none"/>
          <w:u w:val="single"/>
        </w:rPr>
        <w:t>万分之五/天</w:t>
      </w:r>
      <w:r>
        <w:rPr>
          <w:rFonts w:hint="eastAsia" w:ascii="宋体" w:hAnsi="宋体" w:eastAsia="宋体" w:cs="宋体"/>
          <w:bCs/>
          <w:kern w:val="0"/>
          <w:sz w:val="24"/>
          <w:szCs w:val="24"/>
          <w:highlight w:val="none"/>
        </w:rPr>
        <w:t>支付违约金</w:t>
      </w:r>
      <w:r>
        <w:rPr>
          <w:rFonts w:hint="eastAsia" w:ascii="宋体" w:hAnsi="宋体" w:eastAsia="宋体" w:cs="宋体"/>
          <w:sz w:val="24"/>
          <w:szCs w:val="24"/>
          <w:highlight w:val="none"/>
        </w:rPr>
        <w:t>。</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5.2支付方式：本合同款项按以下第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种方式支付。</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（1）本合同生效后，甲方支付乙方</w:t>
      </w:r>
      <w:r>
        <w:rPr>
          <w:rFonts w:hint="eastAsia" w:ascii="宋体" w:hAnsi="宋体" w:eastAsia="宋体" w:cs="宋体"/>
          <w:sz w:val="24"/>
          <w:szCs w:val="24"/>
          <w:highlight w:val="none"/>
          <w:u w:val="single"/>
        </w:rPr>
        <w:t>合同暂定总价30%</w:t>
      </w:r>
      <w:r>
        <w:rPr>
          <w:rFonts w:hint="eastAsia" w:ascii="宋体" w:hAnsi="宋体" w:eastAsia="宋体" w:cs="宋体"/>
          <w:sz w:val="24"/>
          <w:szCs w:val="24"/>
          <w:highlight w:val="none"/>
        </w:rPr>
        <w:t>预付款，乙方按时供货，货物到齐且经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验收合格，经甲方相关部门结算且乙方提交请款资料及等额增值税专用发票后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个工作日内，甲方向乙方支付至结算审定价总额的95%（含预付款），余款5%作为质量保证金。质保期自</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年。质保期满后，乙方申请退还质保金并提供相关资料后的</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（2）本合同生效后，乙方按时供货，货物到齐且经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个工作日内向乙方支付至货款总额的95%。余款5%作为质量保证金。质保期自</w:t>
      </w:r>
      <w:r>
        <w:rPr>
          <w:rFonts w:hint="eastAsia" w:ascii="宋体" w:hAnsi="宋体" w:eastAsia="宋体" w:cs="宋体"/>
          <w:sz w:val="24"/>
          <w:szCs w:val="24"/>
          <w:highlight w:val="none"/>
          <w:u w:val="single"/>
        </w:rPr>
        <w:t>货物开箱/试运行</w:t>
      </w:r>
      <w:r>
        <w:rPr>
          <w:rFonts w:hint="eastAsia" w:ascii="宋体" w:hAnsi="宋体" w:eastAsia="宋体" w:cs="宋体"/>
          <w:sz w:val="24"/>
          <w:szCs w:val="24"/>
          <w:highlight w:val="none"/>
        </w:rPr>
        <w:t>验收合格之日起</w:t>
      </w:r>
      <w:r>
        <w:rPr>
          <w:rFonts w:hint="eastAsia" w:ascii="宋体" w:hAnsi="宋体" w:eastAsia="宋体" w:cs="宋体"/>
          <w:sz w:val="24"/>
          <w:szCs w:val="24"/>
          <w:highlight w:val="none"/>
          <w:u w:val="single"/>
        </w:rPr>
        <w:t xml:space="preserve"> X </w:t>
      </w:r>
      <w:r>
        <w:rPr>
          <w:rFonts w:hint="eastAsia" w:ascii="宋体" w:hAnsi="宋体" w:eastAsia="宋体" w:cs="宋体"/>
          <w:sz w:val="24"/>
          <w:szCs w:val="24"/>
          <w:highlight w:val="none"/>
        </w:rPr>
        <w:t>年。质保期满后，乙方申请退还质保金并提供相关资料后的</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（3）本合同生效后，乙方按时供货，货物到齐且经</w:t>
      </w:r>
      <w:r>
        <w:rPr>
          <w:rFonts w:hint="eastAsia" w:ascii="宋体" w:hAnsi="宋体" w:eastAsia="宋体" w:cs="宋体"/>
          <w:sz w:val="24"/>
          <w:szCs w:val="24"/>
          <w:highlight w:val="none"/>
          <w:u w:val="single"/>
          <w:lang w:val="en-US" w:eastAsia="zh-CN"/>
        </w:rPr>
        <w:t>开箱</w:t>
      </w:r>
      <w:r>
        <w:rPr>
          <w:rFonts w:hint="eastAsia" w:ascii="宋体" w:hAnsi="宋体" w:eastAsia="宋体" w:cs="宋体"/>
          <w:sz w:val="24"/>
          <w:szCs w:val="24"/>
          <w:highlight w:val="none"/>
          <w:lang w:val="en-US" w:eastAsia="zh-CN"/>
        </w:rPr>
        <w:t>以及相关辅助安装调试工作验收合格</w:t>
      </w:r>
      <w:r>
        <w:rPr>
          <w:rFonts w:hint="eastAsia" w:ascii="宋体" w:hAnsi="宋体" w:eastAsia="宋体" w:cs="宋体"/>
          <w:sz w:val="24"/>
          <w:szCs w:val="24"/>
          <w:highlight w:val="none"/>
        </w:rPr>
        <w:t>后，甲方在收到乙方提交的请款资料及等额增值税专用发票后</w:t>
      </w:r>
      <w:r>
        <w:rPr>
          <w:rFonts w:hint="eastAsia" w:ascii="宋体" w:hAnsi="宋体" w:eastAsia="宋体" w:cs="宋体"/>
          <w:sz w:val="24"/>
          <w:szCs w:val="24"/>
          <w:highlight w:val="none"/>
          <w:u w:val="single"/>
        </w:rPr>
        <w:t>30</w:t>
      </w:r>
      <w:r>
        <w:rPr>
          <w:rFonts w:hint="eastAsia" w:ascii="宋体" w:hAnsi="宋体" w:eastAsia="宋体" w:cs="宋体"/>
          <w:sz w:val="24"/>
          <w:szCs w:val="24"/>
          <w:highlight w:val="none"/>
        </w:rPr>
        <w:t>个工作日内向乙方支付至货款总额的100%（适用于即时结清采购）。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（4）本合同生效后，乙方按时分批供货，每批货物到齐且经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个工作日内向乙方支付至该批货款总额的100%（适用于分批供货且即时结清采购）。</w:t>
      </w:r>
    </w:p>
    <w:p>
      <w:pPr>
        <w:adjustRightInd w:val="0"/>
        <w:snapToGrid w:val="0"/>
        <w:spacing w:line="460" w:lineRule="exact"/>
        <w:ind w:firstLine="240" w:firstLineChars="1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（5）其它支付方式：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5.3乙方收款账户：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收款账号：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乙方在收款前需向甲方提交等额增值税专用发票，增值税专用发票信息：</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5.4付款方式：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网银支付；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支票；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其他：       </w:t>
      </w:r>
    </w:p>
    <w:p>
      <w:pPr>
        <w:spacing w:line="460" w:lineRule="exact"/>
        <w:ind w:firstLine="720" w:firstLineChars="300"/>
        <w:outlineLvl w:val="1"/>
        <w:rPr>
          <w:rFonts w:ascii="宋体" w:hAnsi="宋体" w:eastAsia="宋体" w:cs="宋体"/>
          <w:szCs w:val="24"/>
          <w:highlight w:val="none"/>
        </w:rPr>
      </w:pPr>
      <w:r>
        <w:rPr>
          <w:rFonts w:hint="eastAsia" w:ascii="宋体" w:hAnsi="宋体" w:eastAsia="宋体" w:cs="宋体"/>
          <w:sz w:val="24"/>
          <w:szCs w:val="24"/>
          <w:highlight w:val="none"/>
        </w:rPr>
        <w:t>（建议采用网银支付、支票两种形式中之一）。</w:t>
      </w:r>
    </w:p>
    <w:p>
      <w:pPr>
        <w:adjustRightInd w:val="0"/>
        <w:snapToGrid w:val="0"/>
        <w:spacing w:line="46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第六条 违约责任</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6.1单方面取消合同：任意一方未经对方同意单方面取消合同，应按</w:t>
      </w:r>
      <w:r>
        <w:rPr>
          <w:rFonts w:hint="eastAsia" w:ascii="宋体" w:hAnsi="宋体" w:eastAsia="宋体" w:cs="宋体"/>
          <w:sz w:val="24"/>
          <w:szCs w:val="24"/>
          <w:highlight w:val="none"/>
          <w:u w:val="single"/>
        </w:rPr>
        <w:t>合同暂定总价的30%</w:t>
      </w:r>
      <w:r>
        <w:rPr>
          <w:rFonts w:hint="eastAsia" w:ascii="宋体" w:hAnsi="宋体" w:eastAsia="宋体" w:cs="宋体"/>
          <w:sz w:val="24"/>
          <w:szCs w:val="24"/>
          <w:highlight w:val="none"/>
        </w:rPr>
        <w:t>向对方赔偿。</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6.2乙方不能按时</w:t>
      </w:r>
      <w:r>
        <w:rPr>
          <w:rFonts w:hint="eastAsia" w:ascii="宋体" w:hAnsi="宋体" w:eastAsia="宋体" w:cs="宋体"/>
          <w:sz w:val="24"/>
          <w:szCs w:val="24"/>
          <w:highlight w:val="none"/>
          <w:lang w:val="en-US" w:eastAsia="zh-CN"/>
        </w:rPr>
        <w:t>到货及完成辅助安装调试工作</w:t>
      </w:r>
      <w:r>
        <w:rPr>
          <w:rFonts w:hint="eastAsia" w:ascii="宋体" w:hAnsi="宋体" w:eastAsia="宋体" w:cs="宋体"/>
          <w:sz w:val="24"/>
          <w:szCs w:val="24"/>
          <w:highlight w:val="none"/>
        </w:rPr>
        <w:t>的，每逾期1日，按</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u w:val="single"/>
        </w:rPr>
        <w:t xml:space="preserve">总价的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%支付违约金</w:t>
      </w:r>
      <w:r>
        <w:rPr>
          <w:rFonts w:hint="eastAsia" w:ascii="宋体" w:hAnsi="宋体" w:eastAsia="宋体" w:cs="宋体"/>
          <w:sz w:val="24"/>
          <w:szCs w:val="24"/>
          <w:highlight w:val="none"/>
        </w:rPr>
        <w:t>，逾期达到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天及以上的，甲方有权解除合同。</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6.3 货物</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验收不合格或货物在</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宋体" w:hAnsi="宋体" w:eastAsia="宋体" w:cs="宋体"/>
          <w:sz w:val="24"/>
          <w:szCs w:val="24"/>
          <w:highlight w:val="none"/>
          <w:u w:val="single"/>
        </w:rPr>
        <w:t>更换货物总价的10%</w:t>
      </w:r>
      <w:r>
        <w:rPr>
          <w:rFonts w:hint="eastAsia" w:ascii="宋体" w:hAnsi="宋体" w:eastAsia="宋体" w:cs="宋体"/>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6.4 乙方不履行合同义务、或履行合同义务不符合合同约定、或违反国家、省、市行业标准的，甲方有权要求乙方限期整改。乙方逾期未完成整改的，每项每超过1日支付违约金人民币0.5万元，总额不超合同额的10%，超过</w:t>
      </w:r>
      <w:r>
        <w:rPr>
          <w:rFonts w:hint="eastAsia" w:ascii="宋体" w:hAnsi="宋体" w:eastAsia="宋体" w:cs="宋体"/>
          <w:sz w:val="24"/>
          <w:szCs w:val="24"/>
          <w:highlight w:val="none"/>
          <w:u w:val="single"/>
        </w:rPr>
        <w:t xml:space="preserve">_15 </w:t>
      </w:r>
      <w:r>
        <w:rPr>
          <w:rFonts w:hint="eastAsia" w:ascii="宋体" w:hAnsi="宋体" w:eastAsia="宋体" w:cs="宋体"/>
          <w:sz w:val="24"/>
          <w:szCs w:val="24"/>
          <w:highlight w:val="none"/>
        </w:rPr>
        <w:t>日，甲方有权解除合同并要求乙方支付</w:t>
      </w:r>
      <w:r>
        <w:rPr>
          <w:rFonts w:hint="eastAsia" w:ascii="宋体" w:hAnsi="宋体" w:eastAsia="宋体" w:cs="宋体"/>
          <w:sz w:val="24"/>
          <w:szCs w:val="24"/>
          <w:highlight w:val="none"/>
          <w:u w:val="single"/>
        </w:rPr>
        <w:t>合同暂定总价的20%</w:t>
      </w:r>
      <w:r>
        <w:rPr>
          <w:rFonts w:hint="eastAsia" w:ascii="宋体" w:hAnsi="宋体" w:eastAsia="宋体" w:cs="宋体"/>
          <w:sz w:val="24"/>
          <w:szCs w:val="24"/>
          <w:highlight w:val="none"/>
        </w:rPr>
        <w:t>作为违约金（</w:t>
      </w:r>
      <w:r>
        <w:rPr>
          <w:rFonts w:hint="eastAsia" w:ascii="宋体" w:hAnsi="宋体" w:eastAsia="宋体" w:cs="宋体"/>
          <w:sz w:val="24"/>
          <w:highlight w:val="none"/>
        </w:rPr>
        <w:t>如合同另行约定违约责任，从其约定</w:t>
      </w:r>
      <w:r>
        <w:rPr>
          <w:rFonts w:hint="eastAsia" w:ascii="宋体" w:hAnsi="宋体" w:eastAsia="宋体" w:cs="宋体"/>
          <w:sz w:val="24"/>
          <w:szCs w:val="24"/>
          <w:highlight w:val="none"/>
        </w:rPr>
        <w:t>）。</w:t>
      </w:r>
    </w:p>
    <w:p>
      <w:pPr>
        <w:adjustRightInd w:val="0"/>
        <w:snapToGrid w:val="0"/>
        <w:spacing w:line="46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第七条 不可抗力</w:t>
      </w:r>
    </w:p>
    <w:p>
      <w:pPr>
        <w:numPr>
          <w:ilvl w:val="255"/>
          <w:numId w:val="0"/>
        </w:num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（2）战争行为、入侵、武装冲突或外敌行为、封锁、暴乱、恐怖行为或军事演习；</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eastAsia="宋体" w:cs="宋体"/>
          <w:bCs/>
          <w:sz w:val="24"/>
          <w:szCs w:val="24"/>
          <w:highlight w:val="none"/>
        </w:rPr>
      </w:pPr>
      <w:r>
        <w:rPr>
          <w:rFonts w:hint="eastAsia" w:ascii="宋体" w:hAnsi="宋体" w:eastAsia="宋体" w:cs="宋体"/>
          <w:b/>
          <w:bCs/>
          <w:sz w:val="24"/>
          <w:szCs w:val="24"/>
          <w:highlight w:val="none"/>
        </w:rPr>
        <w:t>第八条 争议解决</w:t>
      </w:r>
    </w:p>
    <w:p>
      <w:pPr>
        <w:spacing w:line="460" w:lineRule="exact"/>
        <w:ind w:firstLine="720" w:firstLineChars="300"/>
        <w:rPr>
          <w:rFonts w:ascii="宋体" w:hAnsi="宋体" w:eastAsia="宋体" w:cs="宋体"/>
          <w:sz w:val="24"/>
          <w:szCs w:val="24"/>
          <w:highlight w:val="none"/>
        </w:rPr>
      </w:pPr>
      <w:r>
        <w:rPr>
          <w:rFonts w:hint="eastAsia" w:ascii="宋体" w:hAnsi="宋体" w:eastAsia="宋体" w:cs="宋体"/>
          <w:bCs/>
          <w:sz w:val="24"/>
          <w:szCs w:val="24"/>
          <w:highlight w:val="none"/>
        </w:rPr>
        <w:t>8.1因本合同引起的或与本合同有关的任何争议，甲乙双方应友好协商解决，如协商不成，任何一方可依法向甲方所在地</w:t>
      </w:r>
      <w:r>
        <w:rPr>
          <w:rFonts w:hint="eastAsia" w:ascii="宋体" w:hAnsi="宋体" w:eastAsia="宋体" w:cs="宋体"/>
          <w:bCs/>
          <w:sz w:val="24"/>
          <w:szCs w:val="24"/>
          <w:highlight w:val="none"/>
          <w:u w:val="single"/>
        </w:rPr>
        <w:t>人民法院</w:t>
      </w:r>
      <w:r>
        <w:rPr>
          <w:rFonts w:hint="eastAsia" w:ascii="宋体" w:hAnsi="宋体" w:eastAsia="宋体" w:cs="宋体"/>
          <w:bCs/>
          <w:sz w:val="24"/>
          <w:szCs w:val="24"/>
          <w:highlight w:val="none"/>
        </w:rPr>
        <w:t>提起诉讼</w:t>
      </w:r>
      <w:r>
        <w:rPr>
          <w:rFonts w:hint="eastAsia" w:ascii="宋体" w:hAnsi="宋体" w:eastAsia="宋体" w:cs="宋体"/>
          <w:sz w:val="24"/>
          <w:szCs w:val="24"/>
          <w:highlight w:val="none"/>
        </w:rPr>
        <w:t>。</w:t>
      </w:r>
    </w:p>
    <w:p>
      <w:pPr>
        <w:spacing w:line="46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8.2在甲方同意的情况下，除有争端之外的合同其它部分在争端解决前应继续执行。</w:t>
      </w:r>
    </w:p>
    <w:p>
      <w:pPr>
        <w:numPr>
          <w:ilvl w:val="255"/>
          <w:numId w:val="0"/>
        </w:numPr>
        <w:spacing w:line="46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第九条 其他</w:t>
      </w:r>
    </w:p>
    <w:p>
      <w:pPr>
        <w:spacing w:line="460" w:lineRule="exact"/>
        <w:ind w:firstLine="638" w:firstLineChars="266"/>
        <w:rPr>
          <w:rFonts w:ascii="宋体" w:hAnsi="宋体" w:eastAsia="宋体" w:cs="宋体"/>
          <w:b/>
          <w:sz w:val="24"/>
          <w:szCs w:val="24"/>
          <w:highlight w:val="none"/>
        </w:rPr>
      </w:pPr>
      <w:r>
        <w:rPr>
          <w:rFonts w:hint="eastAsia" w:ascii="宋体" w:hAnsi="宋体" w:eastAsia="宋体" w:cs="宋体"/>
          <w:sz w:val="24"/>
          <w:szCs w:val="24"/>
          <w:highlight w:val="none"/>
        </w:rPr>
        <w:t>9.1本协议未尽事宜，可由甲乙双方另行签订补充协议。补充协议与本合同具有同等法律效力。</w:t>
      </w:r>
    </w:p>
    <w:p>
      <w:pPr>
        <w:spacing w:line="460" w:lineRule="exact"/>
        <w:ind w:firstLine="638" w:firstLineChars="266"/>
        <w:rPr>
          <w:rFonts w:ascii="宋体" w:hAnsi="宋体" w:eastAsia="宋体" w:cs="宋体"/>
          <w:sz w:val="24"/>
          <w:szCs w:val="24"/>
          <w:highlight w:val="none"/>
        </w:rPr>
      </w:pPr>
      <w:r>
        <w:rPr>
          <w:rFonts w:hint="eastAsia" w:ascii="宋体" w:hAnsi="宋体" w:eastAsia="宋体" w:cs="宋体"/>
          <w:sz w:val="24"/>
          <w:szCs w:val="24"/>
          <w:highlight w:val="none"/>
        </w:rPr>
        <w:t>9.2本合同自甲乙双方法定代表人或授权代理人签字并加盖公章之日起生效。</w:t>
      </w:r>
    </w:p>
    <w:p>
      <w:pPr>
        <w:spacing w:line="460" w:lineRule="exact"/>
        <w:ind w:firstLine="638" w:firstLineChars="266"/>
        <w:rPr>
          <w:rFonts w:ascii="宋体" w:hAnsi="宋体" w:eastAsia="宋体" w:cs="宋体"/>
          <w:sz w:val="24"/>
          <w:szCs w:val="24"/>
          <w:highlight w:val="none"/>
        </w:rPr>
      </w:pPr>
      <w:r>
        <w:rPr>
          <w:rFonts w:hint="eastAsia" w:ascii="宋体" w:hAnsi="宋体" w:eastAsia="宋体" w:cs="宋体"/>
          <w:sz w:val="24"/>
          <w:szCs w:val="24"/>
          <w:highlight w:val="none"/>
        </w:rPr>
        <w:t>9.3本合同一式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pPr>
        <w:adjustRightInd w:val="0"/>
        <w:snapToGrid w:val="0"/>
        <w:spacing w:line="460" w:lineRule="exact"/>
        <w:ind w:right="521" w:rightChars="248" w:firstLine="720" w:firstLineChars="3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9.4补充条款：</w:t>
      </w:r>
    </w:p>
    <w:p>
      <w:pPr>
        <w:adjustRightInd w:val="0"/>
        <w:snapToGrid w:val="0"/>
        <w:spacing w:line="460" w:lineRule="exact"/>
        <w:ind w:right="521" w:rightChars="248"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配件验收内容</w:t>
      </w:r>
      <w:r>
        <w:rPr>
          <w:rFonts w:hint="eastAsia" w:ascii="宋体" w:hAnsi="宋体" w:eastAsia="宋体" w:cs="宋体"/>
          <w:color w:val="auto"/>
          <w:sz w:val="24"/>
          <w:szCs w:val="24"/>
          <w:highlight w:val="none"/>
          <w:lang w:val="en-US" w:eastAsia="zh-CN"/>
        </w:rPr>
        <w:t>：与现场设备原尺寸匹配及原厂家出具的配件合格证。</w:t>
      </w:r>
    </w:p>
    <w:p>
      <w:pPr>
        <w:adjustRightInd w:val="0"/>
        <w:snapToGrid w:val="0"/>
        <w:spacing w:line="460" w:lineRule="exact"/>
        <w:ind w:right="521" w:rightChars="248"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46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附件：1.发包通知书/成交通知书/委托函（如有）</w:t>
      </w:r>
    </w:p>
    <w:p>
      <w:pPr>
        <w:spacing w:line="460" w:lineRule="exact"/>
        <w:ind w:left="1200"/>
        <w:rPr>
          <w:rFonts w:ascii="宋体" w:hAnsi="宋体" w:eastAsia="宋体" w:cs="宋体"/>
          <w:sz w:val="24"/>
          <w:szCs w:val="24"/>
          <w:highlight w:val="none"/>
        </w:rPr>
      </w:pPr>
      <w:r>
        <w:rPr>
          <w:rFonts w:hint="eastAsia" w:ascii="宋体" w:hAnsi="宋体" w:eastAsia="宋体" w:cs="宋体"/>
          <w:sz w:val="24"/>
          <w:szCs w:val="24"/>
          <w:highlight w:val="none"/>
        </w:rPr>
        <w:t>2.安全协议书</w:t>
      </w:r>
    </w:p>
    <w:p>
      <w:pPr>
        <w:spacing w:line="460" w:lineRule="exact"/>
        <w:ind w:left="1200"/>
        <w:rPr>
          <w:rFonts w:hint="eastAsia" w:ascii="宋体" w:hAnsi="宋体" w:eastAsia="宋体" w:cs="宋体"/>
          <w:sz w:val="24"/>
          <w:szCs w:val="24"/>
          <w:highlight w:val="none"/>
        </w:rPr>
      </w:pPr>
      <w:r>
        <w:rPr>
          <w:rFonts w:hint="eastAsia" w:ascii="宋体" w:hAnsi="宋体" w:eastAsia="宋体" w:cs="宋体"/>
          <w:sz w:val="24"/>
          <w:szCs w:val="24"/>
          <w:highlight w:val="none"/>
        </w:rPr>
        <w:t>3.廉洁协议</w:t>
      </w:r>
    </w:p>
    <w:p>
      <w:pPr>
        <w:spacing w:line="460" w:lineRule="exact"/>
        <w:ind w:left="1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4.采购清单</w:t>
      </w:r>
    </w:p>
    <w:p>
      <w:pPr>
        <w:spacing w:line="460" w:lineRule="exact"/>
        <w:rPr>
          <w:rFonts w:hint="eastAsia" w:ascii="宋体" w:hAnsi="宋体" w:eastAsia="宋体" w:cs="宋体"/>
          <w:kern w:val="0"/>
          <w:sz w:val="24"/>
          <w:szCs w:val="24"/>
          <w:highlight w:val="none"/>
          <w:lang w:val="en-US" w:eastAsia="zh-CN"/>
        </w:rPr>
      </w:pPr>
    </w:p>
    <w:tbl>
      <w:tblPr>
        <w:tblStyle w:val="23"/>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b/>
                <w:sz w:val="24"/>
                <w:szCs w:val="24"/>
                <w:highlight w:val="none"/>
              </w:rPr>
              <w:t>甲方</w:t>
            </w:r>
            <w:r>
              <w:rPr>
                <w:rFonts w:hint="eastAsia" w:ascii="宋体" w:hAnsi="宋体" w:eastAsia="宋体" w:cs="宋体"/>
                <w:sz w:val="24"/>
                <w:szCs w:val="24"/>
                <w:highlight w:val="none"/>
              </w:rPr>
              <w:t>：广州城市水处理设备有限公司（盖章）</w:t>
            </w:r>
          </w:p>
          <w:p>
            <w:pPr>
              <w:adjustRightInd w:val="0"/>
              <w:snapToGrid w:val="0"/>
              <w:spacing w:line="460" w:lineRule="exact"/>
              <w:rPr>
                <w:rFonts w:ascii="宋体" w:hAnsi="宋体" w:eastAsia="宋体" w:cs="宋体"/>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b/>
                <w:sz w:val="24"/>
                <w:szCs w:val="24"/>
                <w:highlight w:val="none"/>
              </w:rPr>
              <w:t>乙方</w:t>
            </w:r>
            <w:r>
              <w:rPr>
                <w:rFonts w:hint="eastAsia" w:ascii="宋体" w:hAnsi="宋体" w:eastAsia="宋体" w:cs="宋体"/>
                <w:sz w:val="24"/>
                <w:szCs w:val="24"/>
                <w:highlight w:val="none"/>
              </w:rPr>
              <w:t>：                 （盖章）</w:t>
            </w:r>
          </w:p>
          <w:p>
            <w:pPr>
              <w:adjustRightInd w:val="0"/>
              <w:snapToGrid w:val="0"/>
              <w:spacing w:line="460" w:lineRule="exact"/>
              <w:ind w:firstLine="240" w:firstLineChars="10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eastAsia="宋体" w:cs="宋体"/>
                <w:sz w:val="24"/>
                <w:szCs w:val="24"/>
                <w:highlight w:val="none"/>
              </w:rPr>
            </w:pPr>
            <w:r>
              <w:rPr>
                <w:rFonts w:hint="eastAsia" w:ascii="宋体" w:hAnsi="宋体" w:eastAsia="宋体" w:cs="宋体"/>
                <w:sz w:val="24"/>
                <w:szCs w:val="24"/>
                <w:highlight w:val="none"/>
              </w:rPr>
              <w:t xml:space="preserve">签订日期：     年   月   日 </w:t>
            </w:r>
          </w:p>
        </w:tc>
      </w:tr>
    </w:tbl>
    <w:p>
      <w:pPr>
        <w:spacing w:line="360" w:lineRule="auto"/>
        <w:rPr>
          <w:rFonts w:ascii="宋体" w:hAnsi="宋体" w:eastAsia="宋体" w:cs="宋体"/>
          <w:b/>
          <w:bCs/>
          <w:szCs w:val="21"/>
          <w:highlight w:val="none"/>
        </w:rPr>
      </w:pP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附件1：发包通知书</w:t>
      </w: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附件2：安全协议书</w:t>
      </w:r>
    </w:p>
    <w:p>
      <w:pPr>
        <w:spacing w:line="560" w:lineRule="exact"/>
        <w:jc w:val="center"/>
        <w:rPr>
          <w:rFonts w:ascii="宋体" w:hAnsi="宋体" w:eastAsia="宋体" w:cs="宋体"/>
          <w:bCs/>
          <w:kern w:val="0"/>
          <w:sz w:val="44"/>
          <w:szCs w:val="44"/>
          <w:highlight w:val="none"/>
        </w:rPr>
      </w:pPr>
      <w:r>
        <w:rPr>
          <w:rFonts w:hint="eastAsia" w:ascii="宋体" w:hAnsi="宋体" w:eastAsia="宋体" w:cs="宋体"/>
          <w:bCs/>
          <w:kern w:val="0"/>
          <w:sz w:val="44"/>
          <w:szCs w:val="44"/>
          <w:highlight w:val="none"/>
        </w:rPr>
        <w:t>物品采购安全协议书</w:t>
      </w:r>
    </w:p>
    <w:p>
      <w:pPr>
        <w:spacing w:line="560" w:lineRule="exact"/>
        <w:rPr>
          <w:rFonts w:ascii="宋体" w:hAnsi="宋体" w:eastAsia="宋体" w:cs="宋体"/>
          <w:kern w:val="0"/>
          <w:sz w:val="24"/>
          <w:highlight w:val="none"/>
        </w:rPr>
      </w:pPr>
    </w:p>
    <w:p>
      <w:pPr>
        <w:spacing w:line="560" w:lineRule="exact"/>
        <w:rPr>
          <w:rFonts w:ascii="宋体" w:hAnsi="宋体" w:eastAsia="宋体" w:cs="宋体"/>
          <w:kern w:val="0"/>
          <w:sz w:val="24"/>
          <w:highlight w:val="none"/>
        </w:rPr>
      </w:pPr>
      <w:r>
        <w:rPr>
          <w:rFonts w:hint="eastAsia" w:ascii="宋体" w:hAnsi="宋体" w:eastAsia="宋体" w:cs="宋体"/>
          <w:kern w:val="0"/>
          <w:sz w:val="24"/>
          <w:highlight w:val="none"/>
        </w:rPr>
        <w:t>甲方：广州城市水处理设备有限公司</w:t>
      </w:r>
    </w:p>
    <w:p>
      <w:pPr>
        <w:spacing w:line="560" w:lineRule="exact"/>
        <w:rPr>
          <w:rFonts w:ascii="宋体" w:hAnsi="宋体" w:eastAsia="宋体" w:cs="宋体"/>
          <w:kern w:val="0"/>
          <w:sz w:val="24"/>
          <w:highlight w:val="none"/>
        </w:rPr>
      </w:pPr>
      <w:r>
        <w:rPr>
          <w:rFonts w:hint="eastAsia" w:ascii="宋体" w:hAnsi="宋体" w:eastAsia="宋体" w:cs="宋体"/>
          <w:kern w:val="0"/>
          <w:sz w:val="24"/>
          <w:highlight w:val="none"/>
        </w:rPr>
        <w:t xml:space="preserve">乙方： </w:t>
      </w:r>
    </w:p>
    <w:p>
      <w:pPr>
        <w:spacing w:line="560" w:lineRule="exact"/>
        <w:rPr>
          <w:rFonts w:ascii="宋体" w:hAnsi="宋体" w:eastAsia="宋体" w:cs="宋体"/>
          <w:kern w:val="0"/>
          <w:sz w:val="24"/>
          <w:highlight w:val="none"/>
        </w:rPr>
      </w:pP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sz w:val="24"/>
          <w:highlight w:val="none"/>
        </w:rPr>
        <w:t>经双方友好协商，达成如下协议</w:t>
      </w:r>
      <w:r>
        <w:rPr>
          <w:rFonts w:hint="eastAsia" w:ascii="宋体" w:hAnsi="宋体" w:eastAsia="宋体" w:cs="宋体"/>
          <w:kern w:val="0"/>
          <w:sz w:val="24"/>
          <w:highlight w:val="none"/>
        </w:rPr>
        <w:t>。</w:t>
      </w:r>
    </w:p>
    <w:p>
      <w:pPr>
        <w:adjustRightInd w:val="0"/>
        <w:snapToGrid w:val="0"/>
        <w:spacing w:line="56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一、本协议与主合同的关系</w:t>
      </w:r>
    </w:p>
    <w:p>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本协议作为</w:t>
      </w:r>
      <w:r>
        <w:rPr>
          <w:rFonts w:hint="eastAsia" w:ascii="宋体" w:hAnsi="宋体" w:eastAsia="宋体" w:cs="宋体"/>
          <w:sz w:val="24"/>
          <w:highlight w:val="none"/>
          <w:u w:val="single"/>
        </w:rPr>
        <w:t xml:space="preserve">（合同名称）+（合同编号）   </w:t>
      </w:r>
      <w:r>
        <w:rPr>
          <w:rFonts w:hint="eastAsia" w:ascii="宋体" w:hAnsi="宋体" w:eastAsia="宋体" w:cs="宋体"/>
          <w:sz w:val="24"/>
          <w:highlight w:val="none"/>
        </w:rPr>
        <w:t>的组成部分，与主合同具有同等法律效力。</w:t>
      </w:r>
    </w:p>
    <w:p>
      <w:pPr>
        <w:spacing w:line="560" w:lineRule="exact"/>
        <w:ind w:firstLine="482" w:firstLineChars="200"/>
        <w:rPr>
          <w:rFonts w:ascii="宋体" w:hAnsi="宋体" w:eastAsia="宋体" w:cs="宋体"/>
          <w:b/>
          <w:kern w:val="0"/>
          <w:sz w:val="24"/>
          <w:highlight w:val="none"/>
        </w:rPr>
      </w:pPr>
      <w:r>
        <w:rPr>
          <w:rFonts w:hint="eastAsia" w:ascii="宋体" w:hAnsi="宋体" w:eastAsia="宋体" w:cs="宋体"/>
          <w:b/>
          <w:kern w:val="0"/>
          <w:sz w:val="24"/>
          <w:highlight w:val="none"/>
        </w:rPr>
        <w:t>二、甲方权责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（五）告知乙方在甲方应当遵守的安全管理要求。</w:t>
      </w:r>
    </w:p>
    <w:p>
      <w:pPr>
        <w:spacing w:line="560" w:lineRule="exact"/>
        <w:ind w:firstLine="482" w:firstLineChars="200"/>
        <w:rPr>
          <w:rFonts w:ascii="宋体" w:hAnsi="宋体" w:eastAsia="宋体" w:cs="宋体"/>
          <w:b/>
          <w:kern w:val="0"/>
          <w:sz w:val="24"/>
          <w:highlight w:val="none"/>
        </w:rPr>
      </w:pPr>
      <w:r>
        <w:rPr>
          <w:rFonts w:hint="eastAsia" w:ascii="宋体" w:hAnsi="宋体" w:eastAsia="宋体" w:cs="宋体"/>
          <w:b/>
          <w:kern w:val="0"/>
          <w:sz w:val="24"/>
          <w:highlight w:val="none"/>
        </w:rPr>
        <w:t>三、乙方权责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（六）人员管理</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元/次。</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（十）乙方委托的第三方运输单位或个人，违反本协议的，全部责任均由乙方承担。</w:t>
      </w:r>
    </w:p>
    <w:p>
      <w:pPr>
        <w:pStyle w:val="36"/>
        <w:spacing w:line="560" w:lineRule="exact"/>
        <w:ind w:firstLine="482" w:firstLineChars="200"/>
        <w:rPr>
          <w:rFonts w:ascii="宋体" w:hAnsi="宋体" w:eastAsia="宋体" w:cs="宋体"/>
          <w:sz w:val="24"/>
          <w:highlight w:val="none"/>
        </w:rPr>
      </w:pPr>
      <w:r>
        <w:rPr>
          <w:rFonts w:hint="eastAsia" w:ascii="宋体" w:hAnsi="宋体" w:eastAsia="宋体" w:cs="宋体"/>
          <w:b/>
          <w:sz w:val="24"/>
          <w:highlight w:val="none"/>
        </w:rPr>
        <w:t>四、补充条款：</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pPr>
        <w:adjustRightInd w:val="0"/>
        <w:snapToGrid w:val="0"/>
        <w:spacing w:line="56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五、附则</w:t>
      </w:r>
    </w:p>
    <w:p>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（二）本协议与主合同同时签订、同时终止、同时生效，具有相同的法律效力，自甲方、乙方双方签字、盖章生效，甲方、乙方双方执持数量与主合同一致。</w:t>
      </w:r>
    </w:p>
    <w:tbl>
      <w:tblPr>
        <w:tblStyle w:val="23"/>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甲方：</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签约代表：</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560" w:lineRule="exact"/>
              <w:ind w:firstLine="240" w:firstLineChars="100"/>
              <w:jc w:val="right"/>
              <w:rPr>
                <w:rFonts w:ascii="宋体" w:hAnsi="宋体" w:eastAsia="宋体" w:cs="宋体"/>
                <w:sz w:val="24"/>
                <w:highlight w:val="none"/>
              </w:rPr>
            </w:pPr>
            <w:r>
              <w:rPr>
                <w:rFonts w:hint="eastAsia" w:ascii="宋体" w:hAnsi="宋体" w:eastAsia="宋体" w:cs="宋体"/>
                <w:sz w:val="24"/>
                <w:highlight w:val="none"/>
              </w:rPr>
              <w:t>年    月    日</w:t>
            </w:r>
          </w:p>
        </w:tc>
        <w:tc>
          <w:tcPr>
            <w:tcW w:w="4474" w:type="dxa"/>
          </w:tcPr>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乙方：</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签约代表：</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560" w:lineRule="exact"/>
              <w:jc w:val="right"/>
              <w:rPr>
                <w:rFonts w:ascii="宋体" w:hAnsi="宋体" w:eastAsia="宋体" w:cs="宋体"/>
                <w:sz w:val="24"/>
                <w:highlight w:val="none"/>
              </w:rPr>
            </w:pPr>
            <w:r>
              <w:rPr>
                <w:rFonts w:hint="eastAsia" w:ascii="宋体" w:hAnsi="宋体" w:eastAsia="宋体" w:cs="宋体"/>
                <w:sz w:val="24"/>
                <w:highlight w:val="none"/>
              </w:rPr>
              <w:t>年    月    日</w:t>
            </w:r>
          </w:p>
        </w:tc>
      </w:tr>
    </w:tbl>
    <w:p>
      <w:pPr>
        <w:spacing w:line="360" w:lineRule="auto"/>
        <w:rPr>
          <w:rFonts w:ascii="宋体" w:hAnsi="宋体" w:eastAsia="宋体" w:cs="宋体"/>
          <w:b/>
          <w:bCs/>
          <w:szCs w:val="21"/>
          <w:highlight w:val="none"/>
        </w:rPr>
      </w:pPr>
    </w:p>
    <w:p>
      <w:pPr>
        <w:rPr>
          <w:rFonts w:ascii="宋体" w:hAnsi="宋体" w:eastAsia="宋体" w:cs="宋体"/>
          <w:b/>
          <w:bCs/>
          <w:szCs w:val="21"/>
          <w:highlight w:val="none"/>
        </w:rPr>
      </w:pPr>
      <w:r>
        <w:rPr>
          <w:rFonts w:hint="eastAsia" w:ascii="宋体" w:hAnsi="宋体" w:eastAsia="宋体" w:cs="宋体"/>
          <w:b/>
          <w:bCs/>
          <w:szCs w:val="21"/>
          <w:highlight w:val="none"/>
        </w:rPr>
        <w:br w:type="page"/>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附件3：廉洁协议</w:t>
      </w:r>
    </w:p>
    <w:p>
      <w:pPr>
        <w:spacing w:line="520" w:lineRule="exact"/>
        <w:ind w:firstLine="3120" w:firstLineChars="1300"/>
        <w:rPr>
          <w:rFonts w:ascii="宋体" w:hAnsi="宋体" w:eastAsia="宋体" w:cs="宋体"/>
          <w:bCs/>
          <w:sz w:val="24"/>
          <w:szCs w:val="24"/>
          <w:highlight w:val="none"/>
        </w:rPr>
      </w:pPr>
      <w:r>
        <w:rPr>
          <w:rFonts w:hint="eastAsia" w:ascii="宋体" w:hAnsi="宋体" w:eastAsia="宋体" w:cs="宋体"/>
          <w:bCs/>
          <w:sz w:val="24"/>
          <w:szCs w:val="24"/>
          <w:highlight w:val="none"/>
        </w:rPr>
        <w:t>廉洁协议</w:t>
      </w:r>
    </w:p>
    <w:p>
      <w:pPr>
        <w:spacing w:line="520" w:lineRule="exact"/>
        <w:ind w:firstLine="540" w:firstLineChars="225"/>
        <w:rPr>
          <w:rFonts w:ascii="宋体" w:hAnsi="宋体" w:eastAsia="宋体" w:cs="宋体"/>
          <w:bCs/>
          <w:sz w:val="24"/>
          <w:szCs w:val="24"/>
          <w:highlight w:val="none"/>
        </w:rPr>
      </w:pPr>
      <w:r>
        <w:rPr>
          <w:rFonts w:hint="eastAsia" w:ascii="宋体" w:hAnsi="宋体" w:eastAsia="宋体" w:cs="宋体"/>
          <w:bCs/>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(以下称甲方)与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(以下称乙方)，特此订立本协议共同遵照执行。</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第一条 甲乙双方的权利和义务</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（二）严格执行</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合同（以下简称：主合同），自觉履行合同约定的相关义务。</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第二条甲方的义务</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第三条乙方的义务</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（三）乙方不得以任何理由安排甲方工作人员参加可能影响相关业务公开、公正、公平性的宴请及娱乐活动。</w:t>
      </w:r>
    </w:p>
    <w:p>
      <w:pPr>
        <w:pStyle w:val="15"/>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第四条违约责任</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甲方举报投诉联系部门：广州市净水有限公司</w:t>
      </w:r>
      <w:r>
        <w:rPr>
          <w:rFonts w:hint="eastAsia" w:ascii="宋体" w:hAnsi="宋体" w:eastAsia="宋体" w:cs="宋体"/>
          <w:bCs/>
          <w:sz w:val="24"/>
          <w:szCs w:val="24"/>
          <w:highlight w:val="none"/>
          <w:u w:val="single"/>
        </w:rPr>
        <w:t>纪检室</w:t>
      </w: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u w:val="single"/>
        </w:rPr>
        <w:t xml:space="preserve"> 020-38890265 </w:t>
      </w:r>
      <w:r>
        <w:rPr>
          <w:rFonts w:hint="eastAsia" w:ascii="宋体" w:hAnsi="宋体" w:eastAsia="宋体" w:cs="宋体"/>
          <w:bCs/>
          <w:sz w:val="24"/>
          <w:szCs w:val="24"/>
          <w:highlight w:val="none"/>
        </w:rPr>
        <w:t>。</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kern w:val="0"/>
          <w:sz w:val="24"/>
          <w:szCs w:val="24"/>
          <w:highlight w:val="none"/>
        </w:rPr>
      </w:pPr>
      <w:r>
        <w:rPr>
          <w:rFonts w:hint="eastAsia" w:ascii="宋体" w:hAnsi="宋体" w:eastAsia="宋体" w:cs="宋体"/>
          <w:bCs/>
          <w:sz w:val="24"/>
          <w:szCs w:val="24"/>
          <w:highlight w:val="none"/>
        </w:rPr>
        <w:t xml:space="preserve">第五条 </w:t>
      </w:r>
      <w:r>
        <w:rPr>
          <w:rFonts w:hint="eastAsia" w:ascii="宋体" w:hAnsi="宋体" w:eastAsia="宋体" w:cs="宋体"/>
          <w:bCs/>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第六条本协议作为</w:t>
      </w:r>
      <w:r>
        <w:rPr>
          <w:rFonts w:hint="eastAsia" w:ascii="宋体" w:hAnsi="宋体" w:eastAsia="宋体" w:cs="宋体"/>
          <w:bCs/>
          <w:sz w:val="24"/>
          <w:szCs w:val="24"/>
          <w:highlight w:val="none"/>
          <w:u w:val="single"/>
        </w:rPr>
        <w:t>（合同名称）+（合同编号）</w:t>
      </w:r>
      <w:r>
        <w:rPr>
          <w:rFonts w:hint="eastAsia" w:ascii="宋体" w:hAnsi="宋体" w:eastAsia="宋体" w:cs="宋体"/>
          <w:bCs/>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第七条本协议一式</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份，甲方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份，乙方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w:t>
      </w:r>
    </w:p>
    <w:p>
      <w:pPr>
        <w:spacing w:line="520" w:lineRule="exact"/>
        <w:ind w:firstLine="480" w:firstLineChars="200"/>
        <w:rPr>
          <w:rFonts w:ascii="宋体" w:hAnsi="宋体" w:eastAsia="宋体" w:cs="宋体"/>
          <w:bCs/>
          <w:sz w:val="24"/>
          <w:szCs w:val="24"/>
          <w:highlight w:val="none"/>
        </w:rPr>
      </w:pPr>
    </w:p>
    <w:p>
      <w:pPr>
        <w:spacing w:line="520" w:lineRule="exact"/>
        <w:rPr>
          <w:rFonts w:hint="eastAsia" w:ascii="宋体" w:hAnsi="宋体" w:eastAsia="宋体" w:cs="宋体"/>
          <w:bCs/>
          <w:sz w:val="24"/>
          <w:szCs w:val="24"/>
          <w:highlight w:val="none"/>
          <w:lang w:eastAsia="zh-CN"/>
        </w:rPr>
      </w:pPr>
    </w:p>
    <w:p>
      <w:pPr>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甲方（盖章）：                     乙方（盖章）：</w:t>
      </w:r>
    </w:p>
    <w:p>
      <w:pPr>
        <w:pStyle w:val="33"/>
        <w:tabs>
          <w:tab w:val="left" w:pos="5100"/>
        </w:tabs>
        <w:spacing w:line="520" w:lineRule="exact"/>
        <w:ind w:left="7200" w:firstLine="0" w:firstLineChars="0"/>
        <w:jc w:val="left"/>
        <w:rPr>
          <w:rFonts w:ascii="宋体" w:hAnsi="宋体" w:eastAsia="宋体" w:cs="宋体"/>
          <w:bCs/>
          <w:sz w:val="24"/>
          <w:szCs w:val="24"/>
          <w:highlight w:val="none"/>
        </w:rPr>
      </w:pPr>
    </w:p>
    <w:p>
      <w:pPr>
        <w:tabs>
          <w:tab w:val="left" w:pos="5100"/>
        </w:tabs>
        <w:spacing w:line="520" w:lineRule="exact"/>
        <w:ind w:left="7200" w:hanging="7200" w:hangingChars="3000"/>
        <w:rPr>
          <w:rFonts w:ascii="宋体" w:hAnsi="宋体" w:eastAsia="宋体" w:cs="宋体"/>
          <w:bCs/>
          <w:sz w:val="24"/>
          <w:szCs w:val="24"/>
          <w:highlight w:val="none"/>
        </w:rPr>
      </w:pPr>
      <w:r>
        <w:rPr>
          <w:rFonts w:hint="eastAsia" w:ascii="宋体" w:hAnsi="宋体" w:eastAsia="宋体" w:cs="宋体"/>
          <w:bCs/>
          <w:sz w:val="24"/>
          <w:szCs w:val="24"/>
          <w:highlight w:val="none"/>
        </w:rPr>
        <w:t>签约代表：                         签约代表：</w:t>
      </w:r>
    </w:p>
    <w:p>
      <w:pPr>
        <w:tabs>
          <w:tab w:val="left" w:pos="4170"/>
        </w:tabs>
        <w:spacing w:line="5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    年  月  日</w:t>
      </w: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 xml:space="preserve">     日期：  年  月  日</w:t>
      </w:r>
    </w:p>
    <w:p>
      <w:pPr>
        <w:rPr>
          <w:rFonts w:hint="eastAsia" w:hAnsi="宋体" w:eastAsia="宋体" w:cs="宋体"/>
          <w:sz w:val="24"/>
          <w:szCs w:val="24"/>
          <w:highlight w:val="none"/>
          <w:lang w:val="en-US" w:eastAsia="zh-CN"/>
        </w:rPr>
      </w:pPr>
      <w:r>
        <w:rPr>
          <w:rFonts w:hint="eastAsia" w:ascii="宋体" w:hAnsi="宋体" w:eastAsia="宋体" w:cs="宋体"/>
          <w:bCs/>
          <w:sz w:val="24"/>
          <w:szCs w:val="24"/>
          <w:highlight w:val="none"/>
        </w:rPr>
        <w:br w:type="page"/>
      </w:r>
    </w:p>
    <w:p>
      <w:pPr>
        <w:pStyle w:val="33"/>
        <w:numPr>
          <w:ilvl w:val="0"/>
          <w:numId w:val="0"/>
        </w:numPr>
        <w:adjustRightInd w:val="0"/>
        <w:snapToGrid w:val="0"/>
        <w:spacing w:line="360" w:lineRule="auto"/>
        <w:rPr>
          <w:rFonts w:hint="eastAsia" w:hAnsi="宋体" w:eastAsia="宋体" w:cs="宋体"/>
          <w:sz w:val="24"/>
          <w:szCs w:val="24"/>
          <w:highlight w:val="none"/>
          <w:lang w:val="en-US" w:eastAsia="zh-CN"/>
        </w:rPr>
        <w:sectPr>
          <w:headerReference r:id="rId7" w:type="first"/>
          <w:footerReference r:id="rId9" w:type="first"/>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33"/>
        <w:numPr>
          <w:ilvl w:val="0"/>
          <w:numId w:val="0"/>
        </w:numPr>
        <w:adjustRightInd w:val="0"/>
        <w:snapToGrid w:val="0"/>
        <w:spacing w:line="360" w:lineRule="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附件4  采购清单：</w:t>
      </w:r>
    </w:p>
    <w:p>
      <w:pPr>
        <w:pStyle w:val="33"/>
        <w:numPr>
          <w:ilvl w:val="0"/>
          <w:numId w:val="0"/>
        </w:numPr>
        <w:adjustRightInd w:val="0"/>
        <w:snapToGrid w:val="0"/>
        <w:spacing w:line="360" w:lineRule="auto"/>
        <w:ind w:firstLine="480"/>
        <w:jc w:val="left"/>
        <w:rPr>
          <w:rFonts w:hint="eastAsia" w:ascii="宋体" w:hAnsi="宋体" w:eastAsia="宋体" w:cs="宋体"/>
          <w:b w:val="0"/>
          <w:bCs w:val="0"/>
          <w:color w:val="FF0000"/>
          <w:sz w:val="24"/>
          <w:szCs w:val="24"/>
          <w:highlight w:val="none"/>
          <w:lang w:val="en-US" w:eastAsia="zh-CN"/>
        </w:rPr>
      </w:pPr>
    </w:p>
    <w:p>
      <w:pPr>
        <w:pStyle w:val="33"/>
        <w:numPr>
          <w:ilvl w:val="0"/>
          <w:numId w:val="0"/>
        </w:numPr>
        <w:adjustRightInd w:val="0"/>
        <w:snapToGrid w:val="0"/>
        <w:spacing w:line="360" w:lineRule="auto"/>
        <w:rPr>
          <w:rFonts w:hint="default" w:hAnsi="宋体" w:eastAsia="宋体" w:cs="宋体"/>
          <w:color w:val="auto"/>
          <w:sz w:val="24"/>
          <w:szCs w:val="24"/>
          <w:highlight w:val="none"/>
          <w:lang w:val="en-US" w:eastAsia="zh-CN"/>
        </w:rPr>
        <w:sectPr>
          <w:headerReference r:id="rId10" w:type="firs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3"/>
        <w:rPr>
          <w:color w:val="auto"/>
          <w:highlight w:val="none"/>
        </w:rPr>
      </w:pPr>
      <w:bookmarkStart w:id="87" w:name="_Toc30824"/>
      <w:bookmarkStart w:id="88" w:name="_Toc21847"/>
      <w:bookmarkStart w:id="89" w:name="_Toc28358"/>
      <w:bookmarkStart w:id="90" w:name="_Toc12169"/>
      <w:bookmarkStart w:id="91" w:name="_Toc5129"/>
      <w:bookmarkStart w:id="92" w:name="_Toc8147"/>
      <w:bookmarkStart w:id="93" w:name="_Toc3723"/>
      <w:bookmarkStart w:id="94" w:name="_Toc16552"/>
      <w:bookmarkStart w:id="95" w:name="_Toc1563"/>
      <w:bookmarkStart w:id="96" w:name="_Toc6230"/>
      <w:bookmarkStart w:id="97" w:name="_Toc23515"/>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6"/>
        <w:rPr>
          <w:color w:val="auto"/>
          <w:highlight w:val="none"/>
        </w:rPr>
      </w:pPr>
    </w:p>
    <w:p>
      <w:pPr>
        <w:pStyle w:val="3"/>
        <w:rPr>
          <w:color w:val="auto"/>
          <w:highlight w:val="none"/>
        </w:rPr>
      </w:pPr>
      <w:bookmarkStart w:id="98" w:name="_Toc21675"/>
      <w:bookmarkStart w:id="99" w:name="_Toc24815"/>
      <w:bookmarkStart w:id="100" w:name="_Toc22764"/>
      <w:bookmarkStart w:id="101" w:name="_Toc87616388"/>
      <w:bookmarkStart w:id="102" w:name="_Toc88209951"/>
      <w:bookmarkStart w:id="103" w:name="_Toc17119"/>
      <w:bookmarkStart w:id="104" w:name="_Toc10840"/>
      <w:bookmarkStart w:id="105" w:name="_Toc31564"/>
      <w:bookmarkStart w:id="106" w:name="_Toc12610"/>
      <w:bookmarkStart w:id="107" w:name="_Toc30157"/>
      <w:bookmarkStart w:id="108" w:name="_Toc5342"/>
      <w:bookmarkStart w:id="109" w:name="_Toc24490"/>
      <w:bookmarkStart w:id="110" w:name="_Toc12769"/>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8209953"/>
      <w:bookmarkStart w:id="114" w:name="_Toc87616390"/>
      <w:r>
        <w:rPr>
          <w:rFonts w:hint="eastAsia" w:ascii="仿宋_GB2312" w:eastAsia="仿宋_GB2312"/>
          <w:color w:val="auto"/>
          <w:sz w:val="28"/>
          <w:szCs w:val="28"/>
          <w:highlight w:val="none"/>
        </w:rPr>
        <w:t>2.法定代表人证明或授权委托书</w:t>
      </w:r>
      <w:bookmarkEnd w:id="113"/>
      <w:bookmarkEnd w:id="114"/>
      <w:bookmarkStart w:id="115" w:name="_Toc87616393"/>
      <w:bookmarkStart w:id="11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7" w:name="_Toc88209957"/>
      <w:bookmarkStart w:id="118" w:name="_Toc87616394"/>
      <w:bookmarkStart w:id="119" w:name="_Toc28619645"/>
      <w:bookmarkStart w:id="120" w:name="_Toc12665"/>
      <w:bookmarkStart w:id="121" w:name="_Toc6313"/>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5"/>
        <w:rPr>
          <w:rFonts w:asciiTheme="minorEastAsia" w:hAnsiTheme="minorEastAsia" w:eastAsiaTheme="minorEastAsia"/>
          <w:color w:val="auto"/>
          <w:sz w:val="28"/>
          <w:szCs w:val="28"/>
          <w:highlight w:val="none"/>
        </w:rPr>
      </w:pPr>
      <w:bookmarkStart w:id="122" w:name="_Toc22527"/>
      <w:bookmarkStart w:id="123" w:name="_Toc29833"/>
      <w:bookmarkStart w:id="124" w:name="_Toc88209958"/>
      <w:bookmarkStart w:id="125" w:name="_Toc87616395"/>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6"/>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6"/>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6"/>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bookmarkStart w:id="126" w:name="_Toc87616400"/>
      <w:bookmarkStart w:id="127" w:name="_Toc88209963"/>
      <w:bookmarkStart w:id="128" w:name="_Toc19830"/>
      <w:bookmarkStart w:id="129"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22" w:firstLineChars="20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注：附件：网页截图（需加盖公章）</w:t>
      </w:r>
    </w:p>
    <w:p>
      <w:pPr>
        <w:adjustRightInd w:val="0"/>
        <w:snapToGrid w:val="0"/>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1、网站截图为“信用中国”网站（www.creditchina.gov.cn）首页“信用信息”搜索一栏输入企业全称后得出的查询结果页面。信用记录承诺必须附网站截图。</w:t>
      </w:r>
    </w:p>
    <w:p>
      <w:pPr>
        <w:adjustRightInd w:val="0"/>
        <w:snapToGrid w:val="0"/>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2、截图中应显示网站域名，页面信息必须明确显示参与本项目的企业全称 </w:t>
      </w:r>
    </w:p>
    <w:p>
      <w:pPr>
        <w:adjustRightInd w:val="0"/>
        <w:snapToGrid w:val="0"/>
        <w:spacing w:line="360" w:lineRule="auto"/>
        <w:ind w:firstLine="422" w:firstLineChars="200"/>
        <w:rPr>
          <w:rFonts w:hint="eastAsia" w:ascii="宋体" w:hAnsi="宋体" w:eastAsia="宋体" w:cs="宋体"/>
          <w:b/>
          <w:color w:val="auto"/>
          <w:sz w:val="21"/>
          <w:szCs w:val="21"/>
          <w:highlight w:val="none"/>
          <w:lang w:val="en-US" w:eastAsia="zh-CN"/>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eastAsia" w:ascii="仿宋_GB2312" w:eastAsia="仿宋_GB2312" w:hAnsiTheme="minorEastAsia"/>
          <w:color w:val="auto"/>
          <w:sz w:val="28"/>
          <w:szCs w:val="28"/>
          <w:highlight w:val="none"/>
          <w:lang w:val="en-US" w:eastAsia="zh-CN"/>
        </w:rPr>
      </w:pPr>
    </w:p>
    <w:p>
      <w:pPr>
        <w:pStyle w:val="5"/>
        <w:rPr>
          <w:rFonts w:hint="eastAsia" w:asciiTheme="minorEastAsia" w:hAnsiTheme="minorEastAsia" w:eastAsiaTheme="minorEastAsia"/>
          <w:color w:val="auto"/>
          <w:sz w:val="28"/>
          <w:szCs w:val="28"/>
          <w:highlight w:val="none"/>
          <w:lang w:eastAsia="zh-CN"/>
        </w:rPr>
      </w:pPr>
      <w:bookmarkStart w:id="131" w:name="_Toc19423"/>
      <w:bookmarkStart w:id="132"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285"/>
        <w:gridCol w:w="2044"/>
        <w:gridCol w:w="1207"/>
        <w:gridCol w:w="1294"/>
        <w:gridCol w:w="129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285"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名称</w:t>
            </w:r>
          </w:p>
        </w:tc>
        <w:tc>
          <w:tcPr>
            <w:tcW w:w="204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参数要求</w:t>
            </w:r>
          </w:p>
        </w:tc>
        <w:tc>
          <w:tcPr>
            <w:tcW w:w="1207"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数量单位</w:t>
            </w:r>
          </w:p>
        </w:tc>
        <w:tc>
          <w:tcPr>
            <w:tcW w:w="12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生产厂家</w:t>
            </w:r>
          </w:p>
        </w:tc>
        <w:tc>
          <w:tcPr>
            <w:tcW w:w="12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单价</w:t>
            </w:r>
          </w:p>
        </w:tc>
        <w:tc>
          <w:tcPr>
            <w:tcW w:w="12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8" w:hRule="atLeast"/>
        </w:trPr>
        <w:tc>
          <w:tcPr>
            <w:tcW w:w="638" w:type="dxa"/>
            <w:vAlign w:val="center"/>
          </w:tcPr>
          <w:p>
            <w:pPr>
              <w:pStyle w:val="33"/>
              <w:numPr>
                <w:ilvl w:val="0"/>
                <w:numId w:val="0"/>
              </w:numPr>
              <w:adjustRightInd w:val="0"/>
              <w:snapToGrid w:val="0"/>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c>
          <w:tcPr>
            <w:tcW w:w="1285" w:type="dxa"/>
            <w:vAlign w:val="center"/>
          </w:tcPr>
          <w:p>
            <w:pPr>
              <w:pStyle w:val="33"/>
              <w:numPr>
                <w:ilvl w:val="0"/>
                <w:numId w:val="0"/>
              </w:numPr>
              <w:adjustRightInd w:val="0"/>
              <w:snapToGrid w:val="0"/>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干式污水泵</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及电机</w:t>
            </w:r>
          </w:p>
        </w:tc>
        <w:tc>
          <w:tcPr>
            <w:tcW w:w="204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水泵形式：干式离心污水泵及配套电机 1台套</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水泵额定单机流量：730m3/h、</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水泵扬程：30米。</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配套功率：110KW、</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通过颗粒：φ33MM</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干式离心污水泵主要零部件材质要求：</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水泵泵体、盖：镍铬铸铁；</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主轴：45#淬火。3、轴封：机械密封；4、轴套：304</w:t>
            </w:r>
          </w:p>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c>
          <w:tcPr>
            <w:tcW w:w="1207"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1套</w:t>
            </w:r>
          </w:p>
        </w:tc>
        <w:tc>
          <w:tcPr>
            <w:tcW w:w="1294" w:type="dxa"/>
            <w:vAlign w:val="center"/>
          </w:tcPr>
          <w:p>
            <w:pPr>
              <w:pStyle w:val="33"/>
              <w:numPr>
                <w:ilvl w:val="0"/>
                <w:numId w:val="0"/>
              </w:numPr>
              <w:adjustRightInd w:val="0"/>
              <w:snapToGrid w:val="0"/>
              <w:spacing w:line="360" w:lineRule="auto"/>
              <w:jc w:val="center"/>
              <w:rPr>
                <w:rFonts w:hint="eastAsia" w:ascii="宋体" w:hAnsi="宋体" w:eastAsia="宋体" w:cs="宋体"/>
                <w:sz w:val="24"/>
                <w:szCs w:val="24"/>
                <w:highlight w:val="none"/>
                <w:vertAlign w:val="baseline"/>
                <w:lang w:val="en-US" w:eastAsia="zh-CN"/>
              </w:rPr>
            </w:pPr>
          </w:p>
        </w:tc>
        <w:tc>
          <w:tcPr>
            <w:tcW w:w="12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c>
          <w:tcPr>
            <w:tcW w:w="12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285"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变径管</w:t>
            </w:r>
          </w:p>
        </w:tc>
        <w:tc>
          <w:tcPr>
            <w:tcW w:w="204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DN500转DN350</w:t>
            </w:r>
          </w:p>
        </w:tc>
        <w:tc>
          <w:tcPr>
            <w:tcW w:w="1207"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1个</w:t>
            </w:r>
          </w:p>
        </w:tc>
        <w:tc>
          <w:tcPr>
            <w:tcW w:w="1294" w:type="dxa"/>
            <w:vAlign w:val="center"/>
          </w:tcPr>
          <w:p>
            <w:pPr>
              <w:pStyle w:val="33"/>
              <w:numPr>
                <w:ilvl w:val="0"/>
                <w:numId w:val="0"/>
              </w:numPr>
              <w:adjustRightInd w:val="0"/>
              <w:snapToGrid w:val="0"/>
              <w:spacing w:line="360" w:lineRule="auto"/>
              <w:jc w:val="center"/>
              <w:rPr>
                <w:rFonts w:hint="eastAsia" w:ascii="宋体" w:hAnsi="宋体" w:eastAsia="宋体" w:cs="宋体"/>
                <w:sz w:val="24"/>
                <w:szCs w:val="24"/>
                <w:highlight w:val="none"/>
                <w:vertAlign w:val="baseline"/>
                <w:lang w:val="en-US" w:eastAsia="zh-CN"/>
              </w:rPr>
            </w:pPr>
          </w:p>
        </w:tc>
        <w:tc>
          <w:tcPr>
            <w:tcW w:w="12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c>
          <w:tcPr>
            <w:tcW w:w="12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1285"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变径管</w:t>
            </w:r>
          </w:p>
        </w:tc>
        <w:tc>
          <w:tcPr>
            <w:tcW w:w="204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DN250转DN400</w:t>
            </w:r>
          </w:p>
        </w:tc>
        <w:tc>
          <w:tcPr>
            <w:tcW w:w="1207"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1个</w:t>
            </w:r>
          </w:p>
        </w:tc>
        <w:tc>
          <w:tcPr>
            <w:tcW w:w="1294" w:type="dxa"/>
            <w:vAlign w:val="center"/>
          </w:tcPr>
          <w:p>
            <w:pPr>
              <w:pStyle w:val="33"/>
              <w:numPr>
                <w:ilvl w:val="0"/>
                <w:numId w:val="0"/>
              </w:numPr>
              <w:adjustRightInd w:val="0"/>
              <w:snapToGrid w:val="0"/>
              <w:spacing w:line="360" w:lineRule="auto"/>
              <w:jc w:val="center"/>
              <w:rPr>
                <w:rFonts w:hint="eastAsia" w:ascii="宋体" w:hAnsi="宋体" w:eastAsia="宋体" w:cs="宋体"/>
                <w:sz w:val="24"/>
                <w:szCs w:val="24"/>
                <w:highlight w:val="none"/>
                <w:vertAlign w:val="baseline"/>
                <w:lang w:val="en-US" w:eastAsia="zh-CN"/>
              </w:rPr>
            </w:pPr>
          </w:p>
        </w:tc>
        <w:tc>
          <w:tcPr>
            <w:tcW w:w="12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c>
          <w:tcPr>
            <w:tcW w:w="12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1285"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橡胶伸缩节</w:t>
            </w:r>
          </w:p>
        </w:tc>
        <w:tc>
          <w:tcPr>
            <w:tcW w:w="204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DN500</w:t>
            </w:r>
          </w:p>
        </w:tc>
        <w:tc>
          <w:tcPr>
            <w:tcW w:w="1207"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1个</w:t>
            </w:r>
          </w:p>
        </w:tc>
        <w:tc>
          <w:tcPr>
            <w:tcW w:w="1294" w:type="dxa"/>
            <w:vAlign w:val="center"/>
          </w:tcPr>
          <w:p>
            <w:pPr>
              <w:pStyle w:val="33"/>
              <w:numPr>
                <w:ilvl w:val="0"/>
                <w:numId w:val="0"/>
              </w:numPr>
              <w:adjustRightInd w:val="0"/>
              <w:snapToGrid w:val="0"/>
              <w:spacing w:line="360" w:lineRule="auto"/>
              <w:jc w:val="center"/>
              <w:rPr>
                <w:rFonts w:hint="eastAsia" w:ascii="宋体" w:hAnsi="宋体" w:eastAsia="宋体" w:cs="宋体"/>
                <w:sz w:val="24"/>
                <w:szCs w:val="24"/>
                <w:highlight w:val="none"/>
                <w:vertAlign w:val="baseline"/>
                <w:lang w:val="en-US" w:eastAsia="zh-CN"/>
              </w:rPr>
            </w:pPr>
          </w:p>
        </w:tc>
        <w:tc>
          <w:tcPr>
            <w:tcW w:w="12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c>
          <w:tcPr>
            <w:tcW w:w="12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1285"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橡胶伸缩节</w:t>
            </w:r>
          </w:p>
        </w:tc>
        <w:tc>
          <w:tcPr>
            <w:tcW w:w="204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DN400</w:t>
            </w:r>
          </w:p>
        </w:tc>
        <w:tc>
          <w:tcPr>
            <w:tcW w:w="1207"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1个</w:t>
            </w:r>
          </w:p>
        </w:tc>
        <w:tc>
          <w:tcPr>
            <w:tcW w:w="1294" w:type="dxa"/>
            <w:vAlign w:val="center"/>
          </w:tcPr>
          <w:p>
            <w:pPr>
              <w:pStyle w:val="33"/>
              <w:numPr>
                <w:ilvl w:val="0"/>
                <w:numId w:val="0"/>
              </w:numPr>
              <w:adjustRightInd w:val="0"/>
              <w:snapToGrid w:val="0"/>
              <w:spacing w:line="360" w:lineRule="auto"/>
              <w:jc w:val="center"/>
              <w:rPr>
                <w:rFonts w:hint="eastAsia" w:ascii="宋体" w:hAnsi="宋体" w:eastAsia="宋体" w:cs="宋体"/>
                <w:sz w:val="24"/>
                <w:szCs w:val="24"/>
                <w:highlight w:val="none"/>
                <w:vertAlign w:val="baseline"/>
                <w:lang w:val="en-US" w:eastAsia="zh-CN"/>
              </w:rPr>
            </w:pPr>
          </w:p>
        </w:tc>
        <w:tc>
          <w:tcPr>
            <w:tcW w:w="12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c>
          <w:tcPr>
            <w:tcW w:w="12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1285"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干式泵配件一套</w:t>
            </w:r>
          </w:p>
        </w:tc>
        <w:tc>
          <w:tcPr>
            <w:tcW w:w="204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含叶轮、主轴、轴套、机封、轴承等全部配件</w:t>
            </w:r>
          </w:p>
        </w:tc>
        <w:tc>
          <w:tcPr>
            <w:tcW w:w="1207"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1套</w:t>
            </w:r>
          </w:p>
        </w:tc>
        <w:tc>
          <w:tcPr>
            <w:tcW w:w="1294" w:type="dxa"/>
            <w:vAlign w:val="center"/>
          </w:tcPr>
          <w:p>
            <w:pPr>
              <w:pStyle w:val="33"/>
              <w:numPr>
                <w:ilvl w:val="0"/>
                <w:numId w:val="0"/>
              </w:numPr>
              <w:adjustRightInd w:val="0"/>
              <w:snapToGrid w:val="0"/>
              <w:spacing w:line="360" w:lineRule="auto"/>
              <w:jc w:val="center"/>
              <w:rPr>
                <w:rFonts w:hint="eastAsia" w:ascii="宋体" w:hAnsi="宋体" w:eastAsia="宋体" w:cs="宋体"/>
                <w:sz w:val="24"/>
                <w:szCs w:val="24"/>
                <w:highlight w:val="none"/>
                <w:vertAlign w:val="baseline"/>
                <w:lang w:val="en-US" w:eastAsia="zh-CN"/>
              </w:rPr>
            </w:pPr>
          </w:p>
        </w:tc>
        <w:tc>
          <w:tcPr>
            <w:tcW w:w="12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c>
          <w:tcPr>
            <w:tcW w:w="1294" w:type="dxa"/>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6" w:type="dxa"/>
            <w:gridSpan w:val="7"/>
            <w:vAlign w:val="center"/>
          </w:tcPr>
          <w:p>
            <w:pPr>
              <w:pStyle w:val="33"/>
              <w:numPr>
                <w:ilvl w:val="0"/>
                <w:numId w:val="0"/>
              </w:numPr>
              <w:adjustRightInd w:val="0"/>
              <w:snapToGrid w:val="0"/>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总计：    （大写：） 报价含税税率：</w:t>
            </w: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2"/>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33" w:name="_Toc87616402"/>
      <w:bookmarkStart w:id="134" w:name="_Toc16386"/>
      <w:bookmarkStart w:id="135" w:name="_Toc6058"/>
      <w:bookmarkStart w:id="136"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11" w:type="first"/>
      <w:footerReference r:id="rId14" w:type="first"/>
      <w:footerReference r:id="rId12" w:type="default"/>
      <w:footerReference r:id="rId13"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4Ga8VAgAAFwQAAA4AAABkcnMvZTJvRG9jLnhtbK1TzY7TMBC+I/EO&#10;lu80aRGrqmq6KrsqQqrYlQri7DpOE8l/st0m5QHgDThx4c5z9Tn47CRdBJwQF3s8M/5m5puZ5W2n&#10;JDkJ5xujCzqd5JQIzU3Z6ENBP7zfvJhT4gPTJZNGi4Kehae3q+fPlq1diJmpjSyFIwDRftHagtYh&#10;2EWWeV4LxfzEWKFhrIxTLODpDlnpWAt0JbNZnt9krXGldYYL76G97410lfCrSvDwUFVeBCILitxC&#10;Ol069/HMVku2ODhm64YPabB/yEKxRiPoFeqeBUaOrvkDSjXcGW+qMOFGZaaqGi5SDahmmv9Wza5m&#10;VqRaQI63V5r8/4Pl706PjjRlQWegRzOFHl2+frl8+3H5/plAB4Ja6xfw21l4hu616dDoUe+hjHV3&#10;lVPxRkUEdmCdr/SKLhAeP81n83kOE4dtfAA/e/punQ9vhFEkCgV16F+ilZ22PvSuo0uMps2mkTL1&#10;UGrSFvTm5as8fbhaAC519BVpGgaYWFKfepRCt++GOvemPKNMZ/pJ8ZZvGqSyZT48MofRQPoY9/CA&#10;o5IGIc0gUVIb9+lv+uiPjsFKSYtRK6jGLlAi32p0EoBhFNwo7EdBH9WdwexOsUaWJxEfXJCjWDmj&#10;PmIH1jEGTExzRCpoGMW70I87doiL9To5YfYsC1u9szxCR3q8XR8D6EwsR1J6JtCd+MD0pT4NmxLH&#10;+9d38nra59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m4Ga8VAgAAFwQAAA4AAAAAAAAA&#10;AQAgAAAAHwEAAGRycy9lMm9Eb2MueG1sUEsFBgAAAAAGAAYAWQEAAKY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Fonts w:ascii="Times New Roman" w:hAnsi="Times New Roman" w:eastAsia="宋体" w:cs="Times New Roman"/>
      </w:rPr>
      <w:instrText xml:space="preserve">PAGE  </w:instrText>
    </w:r>
    <w:r>
      <w:fldChar w:fldCharType="separate"/>
    </w:r>
    <w:r>
      <w:rPr>
        <w:rStyle w:val="26"/>
        <w:rFonts w:ascii="Times New Roman" w:hAnsi="Times New Roman" w:eastAsia="宋体" w:cs="Times New Roman"/>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0iCicEBAABzAwAADgAAAGRycy9lMm9Eb2MueG1srVNLbtswEN0X6B0I&#10;7mspKhAYgumgbZCiQJAGSHsAmiItAiSHIBlLzgHaG2SVTfY9l8/RIWU5/eyKbqj5z7yZp9XFaA3Z&#10;yRA1OEbPFjUl0gnotNsy+vXL1ZslJTFx13EDTjK6l5FerF+/Wg2+lQ30YDoZCBZxsR08o31Kvq2q&#10;KHppeVyAlw6dCoLlCdWwrbrAB6xuTdXU9Xk1QOh8ACFjROvl5KTrUl8pKdJnpaJMxDCKs6XyhvJu&#10;8lutV7zdBu57LY5j8H+YwnLtsOmp1CVPnNwH/Vcpq0WACCotBNgKlNJCFgyI5qz+A81dz70sWHA5&#10;0Z/WFP9fWXGzuw1Ed4w2DSWOW7zR4fH74enH4fkbeZv3M/jYYtidx8A0vocR7zzbIxoz7FEFm78I&#10;iKAfN70/bVeOiYictGyWyxpdAn2zgvWrl3QfYvoowZIsMBrwfGWrfHcd0xQ6h+RuDq60MeWExv1m&#10;wJqTRRYOHLMzkmniLKVxMx7hbaDbIzrkMXbtITxQMiAnGHVIWkrMJ4crz/SZhTALm1ngTmAio4mS&#10;SfyQCs3yWNG/u084a4GQW0/9EHpW8LJlCUcWZur8qpeol39l/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S0iCicEBAABzAwAADgAAAAAAAAABACAAAAAeAQAAZHJzL2Uyb0RvYy54bWxQSwUG&#10;AAAAAAYABgBZAQAAUQ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ybMEBAABzAwAADgAAAGRycy9lMm9Eb2MueG1srVNLbtswEN0X6B0I&#10;7mspbhEYgukgaZCiQNEWSHIAmiItAiSHIBlLzgHaG3TVTfc9l8+RIWU5v13RDTX/mTfztDwbrCFb&#10;GaIGx+jJrKZEOgGtdhtGb2+u3i0oiYm7lhtwktGdjPRs9fbNsveNnEMHppWBYBEXm94z2qXkm6qK&#10;opOWxxl46dCpIFieUA2bqg28x+rWVPO6Pq16CK0PIGSMaL0cnXRV6islRfqmVJSJGEZxtlTeUN51&#10;fqvVkjebwH2nxWEM/g9TWK4dNj2WuuSJk7ugX5WyWgSIoNJMgK1AKS1kwYBoTuoXaK477mXBgsuJ&#10;/rim+P/Kiq/b74HoltH5e0oct3ij/a+f+99/939+kA95P72PDYZdewxMwwUMeOfJHtGYYQ8q2PxF&#10;QAT9uOndcbtySETkpMV8sajRJdA3KVi/ekz3IaZPEizJAqMBz1e2yrdfYhpDp5DczcGVNqac0Lhn&#10;Bqw5WmThwCE7IxknzlIa1sMB3hraHaJDHmPXDsI9JT1yglGHpKXEfHa48kyfSQiTsJ4E7gQmMpoo&#10;GcWPqdAsjxX9+V3CWQuE3Hrsh9CzgpctSziwMFPnqV6iHv+V1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rJ/ybMEBAABzAwAADgAAAAAAAAABACAAAAAeAQAAZHJzL2Uyb0RvYy54bWxQSwUG&#10;AAAAAAYABgBZAQAAUQ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uwiMEBAABzAwAADgAAAGRycy9lMm9Eb2MueG1srVNLbtswEN0X6B0I&#10;7mvJXhSGYDpIG6QIEDQFkh6ApkiLAMkhSMaSe4D0Bl11033O5XNkSFlO2uyKbKj5z7yZp9XZYA3Z&#10;yRA1OEbns5oS6QS02m0Z/X53+WFJSUzctdyAk4zuZaRn6/fvVr1v5AI6MK0MBIu42PSe0S4l31RV&#10;FJ20PM7AS4dOBcHyhGrYVm3gPVa3plrU9ceqh9D6AELGiNaL0UnXpb5SUqQbpaJMxDCKs6XyhvJu&#10;8lutV7zZBu47LY5j8P+YwnLtsOmp1AVPnNwH/aqU1SJABJVmAmwFSmkhCwZEM6//QXPbcS8LFlxO&#10;9Kc1xbcrK77uvgWiW0YXc0oct3ijw6+fh9+Phz8PZJ730/vYYNitx8A0fIIB7zzZIxoz7EEFm78I&#10;iKAfN70/bVcOiYictFwslzW6BPomBetXz+k+xPRFgiVZYDTg+cpW+e46pjF0CsndHFxqY8oJjfvL&#10;gDVHiywcOGZnJOPEWUrDZjjC20C7R3TIY+zaQfhBSY+cYNQhaSkxVw5XnukzCWESNpPAncBERhMl&#10;o/g5FZrlsaI/v084a4GQW4/9EHpW8LJlCUcWZuq81EvU87+y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iCuwiMEBAABzAwAADgAAAAAAAAABACAAAAAeAQAAZHJzL2Uyb0RvYy54bWxQSwUG&#10;AAAAAAYABgBZAQAAUQ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73414B"/>
    <w:multiLevelType w:val="singleLevel"/>
    <w:tmpl w:val="CC73414B"/>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794204"/>
    <w:rsid w:val="0D9D13BC"/>
    <w:rsid w:val="0E2125D1"/>
    <w:rsid w:val="0E214211"/>
    <w:rsid w:val="0E5F2769"/>
    <w:rsid w:val="0ED8332F"/>
    <w:rsid w:val="0F4D75A3"/>
    <w:rsid w:val="0F5B2DCA"/>
    <w:rsid w:val="0F714D08"/>
    <w:rsid w:val="0F8B0DD9"/>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873713"/>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5FEB22A6"/>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2C31C3"/>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9F56023"/>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qFormat/>
    <w:uiPriority w:val="0"/>
    <w:pPr>
      <w:widowControl w:val="0"/>
      <w:adjustRightInd w:val="0"/>
      <w:spacing w:after="120" w:line="480" w:lineRule="auto"/>
      <w:ind w:left="420"/>
      <w:jc w:val="both"/>
      <w:textAlignment w:val="baseline"/>
    </w:pPr>
    <w:rPr>
      <w:rFonts w:ascii="Times New Roman" w:hAnsi="Times New Roman" w:cs="Times New Roman" w:eastAsiaTheme="minorEastAsia"/>
      <w:kern w:val="0"/>
      <w:sz w:val="21"/>
      <w:szCs w:val="20"/>
      <w:lang w:val="en-US" w:eastAsia="zh-CN" w:bidi="ar-SA"/>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qFormat/>
    <w:uiPriority w:val="0"/>
    <w:pPr>
      <w:widowControl/>
      <w:spacing w:before="100" w:beforeAutospacing="1" w:after="100" w:afterAutospacing="1"/>
      <w:jc w:val="left"/>
    </w:pPr>
    <w:rPr>
      <w:rFonts w:ascii="宋体" w:hAnsi="宋体" w:eastAsiaTheme="minorEastAsia" w:cstheme="minorBidi"/>
      <w:color w:val="000000"/>
      <w:kern w:val="0"/>
      <w:sz w:val="24"/>
      <w:szCs w:val="22"/>
      <w:lang w:val="en-US" w:eastAsia="zh-CN" w:bidi="ar-SA"/>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unhideWhenUsed/>
    <w:qFormat/>
    <w:uiPriority w:val="99"/>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5"/>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11"/>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10</TotalTime>
  <ScaleCrop>false</ScaleCrop>
  <LinksUpToDate>false</LinksUpToDate>
  <CharactersWithSpaces>12728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会议室</cp:lastModifiedBy>
  <cp:lastPrinted>2023-12-11T01:46:00Z</cp:lastPrinted>
  <dcterms:modified xsi:type="dcterms:W3CDTF">2023-12-15T07:45:37Z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A16D6DC8326945AC9168607D4B687526</vt:lpwstr>
  </property>
</Properties>
</file>