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rPr>
      </w:pPr>
      <w:bookmarkStart w:id="135" w:name="_GoBack"/>
      <w:bookmarkEnd w:id="135"/>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广州市净水有限公司大沙地分公司2023年一期1#生化池曝气系统大修</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项目（采购部分）</w:t>
      </w: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4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2"/>
        </w:numPr>
        <w:tabs>
          <w:tab w:val="right" w:pos="8844"/>
        </w:tabs>
        <w:rPr>
          <w:color w:val="auto"/>
          <w:highlight w:val="none"/>
        </w:rPr>
      </w:pPr>
      <w:r>
        <w:rPr>
          <w:rFonts w:hint="eastAsia"/>
          <w:color w:val="auto"/>
          <w:highlight w:val="none"/>
          <w:lang w:val="en-US" w:eastAsia="zh-CN"/>
        </w:rPr>
        <w:t>供应商须知</w:t>
      </w:r>
    </w:p>
    <w:p>
      <w:pPr>
        <w:pStyle w:val="20"/>
        <w:numPr>
          <w:ilvl w:val="0"/>
          <w:numId w:val="2"/>
        </w:numPr>
        <w:tabs>
          <w:tab w:val="right" w:pos="8844"/>
        </w:tabs>
        <w:rPr>
          <w:color w:val="auto"/>
          <w:highlight w:val="none"/>
        </w:rPr>
      </w:pPr>
      <w:r>
        <w:rPr>
          <w:rFonts w:hint="eastAsia"/>
          <w:color w:val="auto"/>
          <w:highlight w:val="none"/>
          <w:lang w:val="en-US" w:eastAsia="zh-CN"/>
        </w:rPr>
        <w:t>采购方法</w:t>
      </w:r>
    </w:p>
    <w:p>
      <w:pPr>
        <w:pStyle w:val="20"/>
        <w:numPr>
          <w:ilvl w:val="0"/>
          <w:numId w:val="2"/>
        </w:numPr>
        <w:tabs>
          <w:tab w:val="right" w:pos="8844"/>
        </w:tabs>
        <w:rPr>
          <w:color w:val="auto"/>
          <w:highlight w:val="none"/>
        </w:rPr>
      </w:pPr>
      <w:r>
        <w:rPr>
          <w:rFonts w:hint="eastAsia"/>
          <w:color w:val="auto"/>
          <w:highlight w:val="none"/>
          <w:lang w:val="en-US" w:eastAsia="zh-CN"/>
        </w:rPr>
        <w:t>评审方法</w:t>
      </w:r>
    </w:p>
    <w:p>
      <w:pPr>
        <w:pStyle w:val="20"/>
        <w:numPr>
          <w:ilvl w:val="0"/>
          <w:numId w:val="2"/>
        </w:numPr>
        <w:tabs>
          <w:tab w:val="right" w:pos="8844"/>
        </w:tabs>
        <w:rPr>
          <w:color w:val="auto"/>
          <w:highlight w:val="none"/>
        </w:rPr>
      </w:pPr>
      <w:r>
        <w:rPr>
          <w:rFonts w:hint="eastAsia"/>
          <w:color w:val="auto"/>
          <w:highlight w:val="none"/>
          <w:lang w:val="en-US" w:eastAsia="zh-CN"/>
        </w:rPr>
        <w:t>采购需求</w:t>
      </w:r>
    </w:p>
    <w:p>
      <w:pPr>
        <w:pStyle w:val="20"/>
        <w:numPr>
          <w:ilvl w:val="0"/>
          <w:numId w:val="2"/>
        </w:numPr>
        <w:tabs>
          <w:tab w:val="right" w:pos="8844"/>
        </w:tabs>
        <w:rPr>
          <w:color w:val="auto"/>
          <w:highlight w:val="none"/>
        </w:rPr>
      </w:pPr>
      <w:r>
        <w:rPr>
          <w:rFonts w:hint="eastAsia"/>
          <w:color w:val="auto"/>
          <w:highlight w:val="none"/>
        </w:rPr>
        <w:t>合同草案</w:t>
      </w:r>
    </w:p>
    <w:p>
      <w:pPr>
        <w:pStyle w:val="20"/>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rPr>
          <w:rFonts w:hint="eastAsia"/>
          <w:color w:val="auto"/>
          <w:highlight w:val="none"/>
        </w:rPr>
      </w:pPr>
      <w:bookmarkStart w:id="4" w:name="_Toc11322"/>
      <w:bookmarkStart w:id="5" w:name="_Toc19609"/>
      <w:bookmarkStart w:id="6" w:name="_Toc17801"/>
      <w:bookmarkStart w:id="7" w:name="_Toc31938"/>
      <w:bookmarkStart w:id="8" w:name="_Toc1669"/>
      <w:bookmarkStart w:id="9" w:name="_Toc7519"/>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2334895</wp:posOffset>
                </wp:positionH>
                <wp:positionV relativeFrom="paragraph">
                  <wp:posOffset>67945</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3.85pt;margin-top:5.3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HsQTjzAQAA5A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xLmoTnnDmwdOM/&#10;P3379fHz3Zcfd9+/sslV1qgPWFPoym3iaYdhEzPhQxtt/hMVdii6Hs+6qkNigg5fzO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EexBO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2327275</wp:posOffset>
                </wp:positionH>
                <wp:positionV relativeFrom="paragraph">
                  <wp:posOffset>579120</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25pt;margin-top:45.6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L39t8wEAAOQ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tIkUN8dWOr4&#10;3efvvz59uf368/bHNzZ5kT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Bkvf2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广州市净水有限公司大沙地分公司2023年一期1#生化池曝气系统大修项目（采购部分）</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邀请</w:t>
      </w:r>
      <w:r>
        <w:rPr>
          <w:rFonts w:hint="eastAsia" w:ascii="仿宋_GB2312" w:eastAsia="仿宋_GB2312"/>
          <w:color w:val="auto"/>
          <w:sz w:val="28"/>
          <w:szCs w:val="28"/>
          <w:highlight w:val="none"/>
          <w:u w:val="single"/>
          <w:lang w:val="en-US" w:eastAsia="zh-CN"/>
        </w:rPr>
        <w:t>询比</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w:t>
      </w:r>
      <w:r>
        <w:rPr>
          <w:rFonts w:hint="eastAsia" w:ascii="仿宋_GB2312" w:eastAsia="仿宋_GB2312"/>
          <w:color w:val="auto"/>
          <w:sz w:val="28"/>
          <w:szCs w:val="28"/>
          <w:highlight w:val="none"/>
          <w:u w:val="single"/>
          <w:lang w:val="en-US" w:eastAsia="zh-CN"/>
        </w:rPr>
        <w:t>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广州市净水有限公司大沙地分公司2023年一期1#生化池曝气系统大修项目（采购部分）</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XJ-20231211-2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宋体" w:hAnsi="宋体" w:eastAsia="宋体" w:cs="宋体"/>
          <w:i w:val="0"/>
          <w:iCs w:val="0"/>
          <w:color w:val="auto"/>
          <w:kern w:val="0"/>
          <w:sz w:val="28"/>
          <w:szCs w:val="28"/>
          <w:highlight w:val="none"/>
          <w:u w:val="single"/>
          <w:lang w:val="en-US" w:eastAsia="zh-CN" w:bidi="ar"/>
        </w:rPr>
        <w:t>687500</w:t>
      </w:r>
      <w:r>
        <w:rPr>
          <w:rFonts w:hint="eastAsia" w:ascii="仿宋_GB2312" w:eastAsia="仿宋_GB2312"/>
          <w:color w:val="auto"/>
          <w:sz w:val="32"/>
          <w:szCs w:val="32"/>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大沙地分公司计划采购5500套曝气头。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自合同签订之日起3天内到货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广州市净水有限公司大沙地分公司  </w:t>
      </w:r>
    </w:p>
    <w:p>
      <w:pPr>
        <w:pStyle w:val="24"/>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中选单位需按采购清单的规格型</w:t>
      </w:r>
    </w:p>
    <w:p>
      <w:pPr>
        <w:pStyle w:val="24"/>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号、数量、要求进行供货，货物必须符合国家法律法规规定的标准、行业标准；所有货物必须有质量合格证明、出厂检验报告并于送货之日移交广州市净水有限公司对应分公司。所供货物必须为全新产品，中选单位禁止向采购人提供二手产品、拆机件、翻新件。</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 xml:space="preserve">一项 诺庞NOPON®  PIK300曝气器供货 </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4"/>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val="en-US" w:eastAsia="zh-CN"/>
        </w:rPr>
        <w:t>1.</w:t>
      </w:r>
      <w:r>
        <w:rPr>
          <w:rFonts w:hint="default" w:ascii="仿宋_GB2312" w:eastAsia="仿宋_GB2312"/>
          <w:color w:val="auto"/>
          <w:sz w:val="28"/>
          <w:szCs w:val="28"/>
          <w:highlight w:val="none"/>
          <w:u w:val="none"/>
          <w:lang w:val="en-US" w:eastAsia="zh-CN"/>
        </w:rPr>
        <w:t>报价单位需出具承诺函，承诺中选后提供设备制造商原装全新产品（加盖单位公章）。</w:t>
      </w:r>
      <w:r>
        <w:rPr>
          <w:rFonts w:hint="eastAsia" w:ascii="仿宋_GB2312" w:eastAsia="仿宋_GB2312"/>
          <w:color w:val="auto"/>
          <w:sz w:val="28"/>
          <w:szCs w:val="28"/>
          <w:highlight w:val="none"/>
          <w:u w:val="none"/>
          <w:lang w:val="en-US" w:eastAsia="zh-CN"/>
        </w:rPr>
        <w:t>2.</w:t>
      </w:r>
      <w:r>
        <w:rPr>
          <w:rFonts w:hint="default" w:ascii="仿宋_GB2312" w:eastAsia="仿宋_GB2312"/>
          <w:color w:val="auto"/>
          <w:sz w:val="28"/>
          <w:szCs w:val="28"/>
          <w:highlight w:val="none"/>
          <w:u w:val="none"/>
          <w:lang w:val="en-US" w:eastAsia="zh-CN"/>
        </w:rPr>
        <w:t>中选后合同签订前须提供拟供货设备的厂商授权书或制造商授权书（诺庞NOPON®  PIK300制造商除外）。</w:t>
      </w:r>
      <w:r>
        <w:rPr>
          <w:rFonts w:hint="eastAsia" w:ascii="仿宋_GB2312" w:eastAsia="仿宋_GB2312"/>
          <w:color w:val="auto"/>
          <w:sz w:val="28"/>
          <w:szCs w:val="28"/>
          <w:highlight w:val="none"/>
          <w:u w:val="none"/>
          <w:lang w:val="en-US" w:eastAsia="zh-CN"/>
        </w:rPr>
        <w:t>3.</w:t>
      </w:r>
      <w:r>
        <w:rPr>
          <w:rFonts w:hint="default" w:ascii="仿宋_GB2312" w:eastAsia="仿宋_GB2312"/>
          <w:color w:val="auto"/>
          <w:sz w:val="28"/>
          <w:szCs w:val="28"/>
          <w:highlight w:val="none"/>
          <w:u w:val="none"/>
          <w:lang w:val="en-US" w:eastAsia="zh-CN"/>
        </w:rPr>
        <w:t>交货时，必须提供产品质量合格证明、出厂检验报告及其他应提供的文件资料。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hint="eastAsia" w:ascii="仿宋_GB2312" w:eastAsia="仿宋_GB2312"/>
          <w:color w:val="auto"/>
          <w:sz w:val="28"/>
          <w:szCs w:val="28"/>
          <w:highlight w:val="none"/>
        </w:rPr>
      </w:pPr>
    </w:p>
    <w:p>
      <w:pPr>
        <w:adjustRightInd w:val="0"/>
        <w:snapToGrid w:val="0"/>
        <w:spacing w:line="600" w:lineRule="exact"/>
        <w:ind w:firstLine="420" w:firstLineChars="150"/>
        <w:jc w:val="left"/>
        <w:rPr>
          <w:rFonts w:hint="eastAsia" w:ascii="仿宋_GB2312" w:eastAsia="仿宋_GB2312"/>
          <w:color w:val="auto"/>
          <w:sz w:val="28"/>
          <w:szCs w:val="28"/>
          <w:highlight w:val="none"/>
        </w:rPr>
      </w:pP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项目二</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rPr>
        <w:t>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rPr>
        <w:t>递交地址：广州市天河区临江大道501号广州市净水有限公司6楼招标部。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749"/>
      <w:bookmarkStart w:id="15" w:name="_Toc32588"/>
      <w:bookmarkStart w:id="16" w:name="_Toc7340"/>
      <w:bookmarkStart w:id="17" w:name="_Toc2331"/>
      <w:bookmarkStart w:id="18" w:name="_Toc16557"/>
      <w:bookmarkStart w:id="19" w:name="_Toc19295"/>
      <w:bookmarkStart w:id="20" w:name="_Toc16705"/>
      <w:bookmarkStart w:id="21" w:name="_Toc2324"/>
      <w:bookmarkStart w:id="22" w:name="_Toc9448"/>
      <w:bookmarkStart w:id="23" w:name="_Toc25603"/>
    </w:p>
    <w:p>
      <w:pPr>
        <w:pStyle w:val="3"/>
        <w:rPr>
          <w:rFonts w:hint="eastAsia"/>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2347595</wp:posOffset>
                </wp:positionH>
                <wp:positionV relativeFrom="paragraph">
                  <wp:posOffset>483870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38.1pt;height:0pt;width:75.5pt;z-index:251672576;mso-width-relative:page;mso-height-relative:page;" filled="f" stroked="t" coordsize="21600,21600" o:gfxdata="UEsDBAoAAAAAAIdO4kAAAAAAAAAAAAAAAAAEAAAAZHJzL1BLAwQUAAAACACHTuJAmNFqO9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2y1ZFTDMktBMLBIFQfH&#10;30CWhfz/QXkFUEsDBBQAAAAIAIdO4kAyWcmV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ZbZo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0Wo71wAAAAkBAAAPAAAAAAAAAAEAIAAAACIAAABkcnMvZG93bnJldi54bWxQSwECFAAU&#10;AAAACACHTuJAMlnJlf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laTW4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9"/>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6"/>
        <w:rPr>
          <w:color w:val="auto"/>
          <w:highlight w:val="none"/>
        </w:rPr>
      </w:pPr>
    </w:p>
    <w:p>
      <w:pPr>
        <w:pStyle w:val="4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pStyle w:val="37"/>
        <w:rPr>
          <w:color w:val="auto"/>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pStyle w:val="37"/>
        <w:ind w:firstLine="0" w:firstLineChars="0"/>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CWkia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i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CWkia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6"/>
        <w:rPr>
          <w:color w:val="auto"/>
          <w:highlight w:val="none"/>
        </w:rPr>
      </w:pPr>
    </w:p>
    <w:p>
      <w:pPr>
        <w:pStyle w:val="4"/>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3"/>
        <w:rPr>
          <w:color w:val="auto"/>
          <w:highlight w:val="none"/>
        </w:rPr>
      </w:pPr>
      <w:bookmarkStart w:id="34" w:name="_Toc3156"/>
      <w:bookmarkStart w:id="35" w:name="_Toc10930"/>
      <w:bookmarkStart w:id="36" w:name="_Toc4952"/>
      <w:bookmarkStart w:id="37" w:name="_Toc7437"/>
      <w:bookmarkStart w:id="38" w:name="_Toc20594"/>
      <w:bookmarkStart w:id="39" w:name="_Toc14870"/>
      <w:bookmarkStart w:id="40" w:name="_Toc14552"/>
      <w:bookmarkStart w:id="41" w:name="_Toc23581"/>
      <w:bookmarkStart w:id="42" w:name="_Toc19759"/>
      <w:bookmarkStart w:id="43" w:name="_Toc7118"/>
      <w:bookmarkStart w:id="44" w:name="_Toc1905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P5dM68QEAAOI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RdZoT5gTY4rt4mnHYZNzHQPbbT5T0TYoah6PKuqDokJOnw5m89npLe4v6oe&#10;4kLE9Fp5y7LRcEwR9K5LK+8ctc7HSREV9m8wUWYKvA/ISY1jfYafzggcaBRbGgEybSA66HYlFr3R&#10;8lobkyMw7rYrE9ke8jiUL/Mj3L/ccpI1YDf4lathUDoF8pWTLB0DCeXoffBcglWSM6PoOWWLAKFO&#10;oM0lnpTaOKogSzyImq2tl8eidTmn1pcaT2OaZ+vPfYl+eJ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mwvrXAAAACwEAAA8AAAAAAAAAAQAgAAAAIgAAAGRycy9kb3ducmV2LnhtbFBLAQIUABQA&#10;AAAIAIdO4kCP5dM6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6"/>
        <w:rPr>
          <w:color w:val="auto"/>
          <w:highlight w:val="none"/>
        </w:rPr>
      </w:pPr>
    </w:p>
    <w:p>
      <w:pPr>
        <w:pStyle w:val="3"/>
        <w:rPr>
          <w:color w:val="auto"/>
          <w:highlight w:val="none"/>
        </w:rPr>
      </w:pPr>
      <w:bookmarkStart w:id="45" w:name="_Toc87616378"/>
      <w:bookmarkStart w:id="46" w:name="_Toc88209941"/>
      <w:bookmarkStart w:id="47" w:name="_Toc12177"/>
      <w:bookmarkStart w:id="48" w:name="_Toc6308"/>
      <w:bookmarkStart w:id="49" w:name="_Toc22212"/>
      <w:bookmarkStart w:id="50" w:name="_Toc29484"/>
      <w:bookmarkStart w:id="51" w:name="_Toc29345"/>
      <w:bookmarkStart w:id="52" w:name="_Toc32607"/>
      <w:bookmarkStart w:id="53" w:name="_Toc21079"/>
      <w:bookmarkStart w:id="54" w:name="_Toc30530"/>
      <w:bookmarkStart w:id="55" w:name="_Toc13898"/>
      <w:bookmarkStart w:id="56" w:name="_Toc7831"/>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2361565</wp:posOffset>
                </wp:positionH>
                <wp:positionV relativeFrom="paragraph">
                  <wp:posOffset>201930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95pt;margin-top:15.9pt;height:0pt;width:75.5pt;z-index:251673600;mso-width-relative:page;mso-height-relative:page;" filled="f" stroked="t" coordsize="21600,21600" o:gfxdata="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DS8z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ind w:firstLine="0" w:firstLineChars="0"/>
        <w:rPr>
          <w:rFonts w:hint="eastAsia" w:ascii="仿宋_GB2312" w:eastAsia="仿宋_GB2312"/>
          <w:color w:val="auto"/>
          <w:sz w:val="28"/>
          <w:szCs w:val="28"/>
          <w:highlight w:val="none"/>
        </w:rPr>
      </w:pPr>
    </w:p>
    <w:p>
      <w:pPr>
        <w:pStyle w:val="13"/>
        <w:numPr>
          <w:ilvl w:val="0"/>
          <w:numId w:val="5"/>
        </w:numPr>
        <w:adjustRightInd w:val="0"/>
        <w:snapToGrid w:val="0"/>
        <w:spacing w:line="36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keepNext w:val="0"/>
        <w:keepLines w:val="0"/>
        <w:widowControl/>
        <w:suppressLineNumbers w:val="0"/>
        <w:autoSpaceDE w:val="0"/>
        <w:autoSpaceDN w:val="0"/>
        <w:spacing w:before="0" w:beforeAutospacing="0" w:after="160" w:afterAutospacing="0" w:line="360" w:lineRule="auto"/>
        <w:ind w:left="0" w:right="0" w:firstLine="560" w:firstLineChars="200"/>
        <w:jc w:val="left"/>
        <w:rPr>
          <w:rFonts w:hint="eastAsia" w:ascii="仿宋" w:hAnsi="仿宋" w:eastAsia="仿宋" w:cs="仿宋_GB2312"/>
          <w:color w:val="auto"/>
          <w:kern w:val="2"/>
          <w:sz w:val="28"/>
          <w:szCs w:val="28"/>
          <w:highlight w:val="none"/>
          <w:lang w:val="en-US" w:eastAsia="zh-CN" w:bidi="ar"/>
        </w:rPr>
      </w:pPr>
      <w:r>
        <w:rPr>
          <w:rFonts w:hint="eastAsia" w:ascii="仿宋" w:hAnsi="仿宋" w:eastAsia="仿宋" w:cs="仿宋_GB2312"/>
          <w:color w:val="auto"/>
          <w:kern w:val="2"/>
          <w:sz w:val="28"/>
          <w:szCs w:val="28"/>
          <w:highlight w:val="none"/>
          <w:lang w:val="en-US" w:eastAsia="zh-CN" w:bidi="ar"/>
        </w:rPr>
        <w:t xml:space="preserve"> </w:t>
      </w:r>
      <w:r>
        <w:rPr>
          <w:rFonts w:hint="eastAsia" w:ascii="仿宋" w:hAnsi="仿宋" w:eastAsia="仿宋" w:cs="仿宋_GB2312"/>
          <w:color w:val="auto"/>
          <w:sz w:val="28"/>
          <w:szCs w:val="28"/>
          <w:highlight w:val="none"/>
          <w:lang w:val="en-US" w:bidi="ar"/>
        </w:rPr>
        <w:t>为保障大修期间能对损坏的微孔曝气器进行全部更换，且数量充足有余，</w:t>
      </w:r>
      <w:r>
        <w:rPr>
          <w:rFonts w:hint="eastAsia" w:ascii="仿宋" w:hAnsi="仿宋" w:eastAsia="仿宋" w:cs="仿宋_GB2312"/>
          <w:color w:val="auto"/>
          <w:kern w:val="2"/>
          <w:sz w:val="28"/>
          <w:szCs w:val="28"/>
          <w:highlight w:val="none"/>
          <w:lang w:val="en-US" w:eastAsia="zh-CN" w:bidi="ar"/>
        </w:rPr>
        <w:t>大沙地分公司计划采购5500套曝气头。</w:t>
      </w:r>
    </w:p>
    <w:p>
      <w:pPr>
        <w:pStyle w:val="43"/>
        <w:keepNext w:val="0"/>
        <w:keepLines w:val="0"/>
        <w:pageBreakBefore w:val="0"/>
        <w:widowControl/>
        <w:kinsoku/>
        <w:wordWrap/>
        <w:overflowPunct/>
        <w:topLinePunct w:val="0"/>
        <w:autoSpaceDE w:val="0"/>
        <w:autoSpaceDN w:val="0"/>
        <w:bidi w:val="0"/>
        <w:spacing w:line="360" w:lineRule="auto"/>
        <w:ind w:firstLine="585" w:firstLineChars="209"/>
        <w:rPr>
          <w:rFonts w:hint="eastAsia" w:ascii="宋体" w:hAnsi="宋体" w:eastAsia="宋体" w:cs="宋体"/>
          <w:color w:val="auto"/>
          <w:sz w:val="24"/>
          <w:szCs w:val="24"/>
          <w:highlight w:val="none"/>
        </w:rPr>
      </w:pPr>
      <w:r>
        <w:rPr>
          <w:rFonts w:hint="eastAsia" w:ascii="仿宋" w:hAnsi="仿宋" w:eastAsia="仿宋" w:cs="仿宋_GB2312"/>
          <w:color w:val="auto"/>
          <w:sz w:val="28"/>
          <w:szCs w:val="28"/>
          <w:highlight w:val="none"/>
          <w:lang w:bidi="ar"/>
        </w:rPr>
        <w:t>采购的橡胶微孔曝气器型号为</w:t>
      </w:r>
      <w:r>
        <w:rPr>
          <w:rFonts w:hint="eastAsia" w:ascii="仿宋" w:hAnsi="仿宋" w:eastAsia="仿宋" w:cs="仿宋_GB2312"/>
          <w:color w:val="auto"/>
          <w:sz w:val="28"/>
          <w:szCs w:val="28"/>
          <w:highlight w:val="none"/>
          <w:lang w:val="en-US" w:eastAsia="zh-CN" w:bidi="ar"/>
        </w:rPr>
        <w:t>诺庞</w:t>
      </w:r>
      <w:r>
        <w:rPr>
          <w:rFonts w:hint="eastAsia" w:ascii="仿宋" w:hAnsi="仿宋" w:eastAsia="仿宋" w:cs="仿宋_GB2312"/>
          <w:color w:val="auto"/>
          <w:sz w:val="28"/>
          <w:szCs w:val="28"/>
          <w:highlight w:val="none"/>
          <w:lang w:bidi="ar"/>
        </w:rPr>
        <w:t>PIK300，数量为</w:t>
      </w:r>
      <w:r>
        <w:rPr>
          <w:rFonts w:hint="eastAsia" w:ascii="仿宋" w:hAnsi="仿宋" w:eastAsia="仿宋" w:cs="仿宋_GB2312"/>
          <w:color w:val="auto"/>
          <w:sz w:val="28"/>
          <w:szCs w:val="28"/>
          <w:highlight w:val="none"/>
          <w:lang w:eastAsia="zh-CN" w:bidi="ar"/>
        </w:rPr>
        <w:t>5</w:t>
      </w:r>
      <w:r>
        <w:rPr>
          <w:rFonts w:hint="eastAsia" w:ascii="仿宋" w:hAnsi="仿宋" w:eastAsia="仿宋" w:cs="仿宋_GB2312"/>
          <w:color w:val="auto"/>
          <w:sz w:val="28"/>
          <w:szCs w:val="28"/>
          <w:highlight w:val="none"/>
          <w:lang w:val="en-US" w:eastAsia="zh-CN" w:bidi="ar"/>
        </w:rPr>
        <w:t>5</w:t>
      </w:r>
      <w:r>
        <w:rPr>
          <w:rFonts w:hint="eastAsia" w:ascii="仿宋" w:hAnsi="仿宋" w:eastAsia="仿宋" w:cs="仿宋_GB2312"/>
          <w:color w:val="auto"/>
          <w:sz w:val="28"/>
          <w:szCs w:val="28"/>
          <w:highlight w:val="none"/>
          <w:lang w:bidi="ar"/>
        </w:rPr>
        <w:t>00套，每一套需包含配套的PKR300压盖、PVR300伸缩环、HIK300橡胶膜片、HSA</w:t>
      </w:r>
      <w:r>
        <w:rPr>
          <w:rFonts w:hint="eastAsia" w:ascii="仿宋" w:hAnsi="仿宋" w:eastAsia="仿宋" w:cs="仿宋_GB2312"/>
          <w:color w:val="auto"/>
          <w:sz w:val="28"/>
          <w:szCs w:val="28"/>
          <w:highlight w:val="none"/>
          <w:lang w:val="en-US" w:eastAsia="zh-CN" w:bidi="ar"/>
        </w:rPr>
        <w:t>300</w:t>
      </w:r>
      <w:r>
        <w:rPr>
          <w:rFonts w:hint="eastAsia" w:ascii="仿宋" w:hAnsi="仿宋" w:eastAsia="仿宋" w:cs="仿宋_GB2312"/>
          <w:color w:val="auto"/>
          <w:sz w:val="28"/>
          <w:szCs w:val="28"/>
          <w:highlight w:val="none"/>
          <w:lang w:bidi="ar"/>
        </w:rPr>
        <w:t>底座、PTV止回阀、PSK90楔片、PKT20密封圈。清单如下：</w:t>
      </w:r>
    </w:p>
    <w:tbl>
      <w:tblPr>
        <w:tblStyle w:val="26"/>
        <w:tblpPr w:leftFromText="180" w:rightFromText="180" w:vertAnchor="text" w:horzAnchor="margin" w:tblpXSpec="center" w:tblpY="173"/>
        <w:tblOverlap w:val="never"/>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150"/>
        <w:gridCol w:w="1070"/>
        <w:gridCol w:w="797"/>
        <w:gridCol w:w="945"/>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trPr>
        <w:tc>
          <w:tcPr>
            <w:tcW w:w="81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5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70" w:type="dxa"/>
            <w:vAlign w:val="center"/>
          </w:tcPr>
          <w:p>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7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863"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blHeader/>
        </w:trPr>
        <w:tc>
          <w:tcPr>
            <w:tcW w:w="81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橡胶膜微孔曝气器</w:t>
            </w:r>
          </w:p>
        </w:tc>
        <w:tc>
          <w:tcPr>
            <w:tcW w:w="107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NOPON</w:t>
            </w:r>
            <w:r>
              <w:rPr>
                <w:rFonts w:hint="default" w:ascii="Arial" w:hAnsi="Arial" w:eastAsia="宋体" w:cs="Arial"/>
                <w:i w:val="0"/>
                <w:color w:val="auto"/>
                <w:kern w:val="0"/>
                <w:sz w:val="24"/>
                <w:szCs w:val="24"/>
                <w:highlight w:val="none"/>
                <w:u w:val="none"/>
                <w:lang w:val="en-US" w:eastAsia="zh-CN" w:bidi="ar"/>
              </w:rPr>
              <w:t>®</w:t>
            </w:r>
            <w:r>
              <w:rPr>
                <w:rFonts w:hint="eastAsia" w:ascii="Arial" w:hAnsi="Arial" w:cs="Arial"/>
                <w:i w:val="0"/>
                <w:color w:val="auto"/>
                <w:kern w:val="0"/>
                <w:sz w:val="24"/>
                <w:szCs w:val="24"/>
                <w:highlight w:val="none"/>
                <w:u w:val="none"/>
                <w:lang w:val="en-US" w:eastAsia="zh-CN" w:bidi="ar"/>
              </w:rPr>
              <w:t xml:space="preserve"> </w:t>
            </w:r>
            <w:r>
              <w:rPr>
                <w:rFonts w:hint="eastAsia" w:ascii="宋体" w:hAnsi="宋体" w:eastAsia="宋体" w:cs="宋体"/>
                <w:color w:val="auto"/>
                <w:sz w:val="24"/>
                <w:szCs w:val="24"/>
                <w:highlight w:val="none"/>
              </w:rPr>
              <w:t>PIK300</w:t>
            </w:r>
          </w:p>
        </w:tc>
        <w:tc>
          <w:tcPr>
            <w:tcW w:w="7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945"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5500</w:t>
            </w:r>
          </w:p>
        </w:tc>
        <w:tc>
          <w:tcPr>
            <w:tcW w:w="3863"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每套包含PKR300压盖、PVR300伸缩环、HIK300橡胶膜片、HSA300底座、PTV止回阀、PSK90楔片、PKT20密封圈</w:t>
            </w:r>
          </w:p>
        </w:tc>
      </w:tr>
    </w:tbl>
    <w:p>
      <w:pPr>
        <w:pStyle w:val="36"/>
        <w:spacing w:line="360" w:lineRule="auto"/>
        <w:rPr>
          <w:rFonts w:hint="eastAsia"/>
          <w:color w:val="auto"/>
          <w:highlight w:val="none"/>
          <w:lang w:val="zh-CN" w:eastAsia="zh-CN"/>
        </w:rPr>
      </w:pPr>
    </w:p>
    <w:p>
      <w:pPr>
        <w:pStyle w:val="13"/>
        <w:numPr>
          <w:ilvl w:val="0"/>
          <w:numId w:val="6"/>
        </w:numPr>
        <w:adjustRightInd w:val="0"/>
        <w:snapToGrid w:val="0"/>
        <w:spacing w:line="36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pStyle w:val="43"/>
        <w:keepNext w:val="0"/>
        <w:keepLines w:val="0"/>
        <w:pageBreakBefore w:val="0"/>
        <w:widowControl/>
        <w:kinsoku/>
        <w:wordWrap/>
        <w:overflowPunct/>
        <w:topLinePunct w:val="0"/>
        <w:bidi w:val="0"/>
        <w:adjustRightInd/>
        <w:snapToGrid/>
        <w:spacing w:beforeAutospacing="0" w:line="360" w:lineRule="auto"/>
        <w:ind w:left="60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NOPON</w:t>
      </w:r>
      <w:r>
        <w:rPr>
          <w:rFonts w:hint="default" w:ascii="Arial" w:hAnsi="Arial" w:eastAsia="宋体" w:cs="Arial"/>
          <w:i w:val="0"/>
          <w:color w:val="auto"/>
          <w:kern w:val="0"/>
          <w:sz w:val="24"/>
          <w:szCs w:val="24"/>
          <w:highlight w:val="none"/>
          <w:u w:val="none"/>
          <w:lang w:val="en-US" w:eastAsia="zh-CN" w:bidi="ar"/>
        </w:rPr>
        <w:t>®</w:t>
      </w:r>
      <w:r>
        <w:rPr>
          <w:rFonts w:hint="eastAsia" w:ascii="Arial" w:hAnsi="Arial" w:cs="Arial"/>
          <w:i w:val="0"/>
          <w:color w:val="auto"/>
          <w:kern w:val="0"/>
          <w:sz w:val="24"/>
          <w:szCs w:val="24"/>
          <w:highlight w:val="none"/>
          <w:u w:val="none"/>
          <w:lang w:val="en-US" w:eastAsia="zh-CN" w:bidi="ar"/>
        </w:rPr>
        <w:t xml:space="preserve"> </w:t>
      </w:r>
      <w:r>
        <w:rPr>
          <w:rFonts w:hint="eastAsia" w:ascii="宋体" w:hAnsi="宋体" w:eastAsia="宋体" w:cs="宋体"/>
          <w:color w:val="auto"/>
          <w:sz w:val="24"/>
          <w:szCs w:val="24"/>
          <w:highlight w:val="none"/>
          <w:lang w:val="en-US" w:eastAsia="zh-CN"/>
        </w:rPr>
        <w:t>PIK300</w:t>
      </w:r>
      <w:r>
        <w:rPr>
          <w:rFonts w:hint="eastAsia" w:ascii="宋体" w:hAnsi="宋体" w:eastAsia="宋体" w:cs="宋体"/>
          <w:color w:val="auto"/>
          <w:sz w:val="24"/>
          <w:szCs w:val="24"/>
          <w:highlight w:val="none"/>
        </w:rPr>
        <w:t>橡胶曝气器</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具体的技术规格如下：</w:t>
      </w:r>
    </w:p>
    <w:tbl>
      <w:tblPr>
        <w:tblStyle w:val="25"/>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8"/>
        <w:gridCol w:w="5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设计空气气流量</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0,5-8,0m3/h/个 （+20。C，1013mbar）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膜片直径</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膜片表面积</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0.060m2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气泡尺寸</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曝气器重量</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0.795kg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最高空气温度</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工作状态100℃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最大/最小间距</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1.2/0.350m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曝气器位置</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盘面离池底210mm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氧的利用率（SOTE）性能</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0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阻力损失</w:t>
            </w:r>
          </w:p>
        </w:tc>
        <w:tc>
          <w:tcPr>
            <w:tcW w:w="5236"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2.0-6.0KPa</w:t>
            </w:r>
          </w:p>
        </w:tc>
      </w:tr>
    </w:tbl>
    <w:p>
      <w:pPr>
        <w:pStyle w:val="43"/>
        <w:spacing w:line="360" w:lineRule="auto"/>
        <w:ind w:left="601"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部件及材质如下：</w:t>
      </w:r>
    </w:p>
    <w:tbl>
      <w:tblPr>
        <w:tblStyle w:val="25"/>
        <w:tblW w:w="9258"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3086"/>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部件名称</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部件型号</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压盖</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PKR300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伸缩环</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PVR300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POM（聚丙烯）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膜 片</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HIK300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EPDM橡胶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止回阀</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PTV15</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 阀</w:t>
            </w:r>
          </w:p>
        </w:tc>
        <w:tc>
          <w:tcPr>
            <w:tcW w:w="3086" w:type="dxa"/>
            <w:vAlign w:val="center"/>
          </w:tcPr>
          <w:p>
            <w:pPr>
              <w:rPr>
                <w:rFonts w:hint="eastAsia" w:ascii="宋体" w:hAnsi="宋体" w:eastAsia="宋体" w:cs="宋体"/>
                <w:color w:val="auto"/>
                <w:sz w:val="24"/>
                <w:szCs w:val="24"/>
                <w:highlight w:val="none"/>
              </w:rPr>
            </w:pP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AISI316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O形圈</w:t>
            </w:r>
          </w:p>
        </w:tc>
        <w:tc>
          <w:tcPr>
            <w:tcW w:w="3086" w:type="dxa"/>
            <w:vAlign w:val="center"/>
          </w:tcPr>
          <w:p>
            <w:pPr>
              <w:rPr>
                <w:rFonts w:hint="eastAsia" w:ascii="宋体" w:hAnsi="宋体" w:eastAsia="宋体" w:cs="宋体"/>
                <w:color w:val="auto"/>
                <w:sz w:val="24"/>
                <w:szCs w:val="24"/>
                <w:highlight w:val="none"/>
              </w:rPr>
            </w:pP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氟 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 体</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PSA300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密封圈</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PKT20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热塑橡胶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楔 片</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PSK90</w:t>
            </w:r>
          </w:p>
        </w:tc>
        <w:tc>
          <w:tcPr>
            <w:tcW w:w="3086"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聚丙烯</w:t>
            </w:r>
          </w:p>
        </w:tc>
      </w:tr>
    </w:tbl>
    <w:p>
      <w:pPr>
        <w:spacing w:line="360" w:lineRule="auto"/>
        <w:ind w:firstLine="560" w:firstLineChars="200"/>
        <w:jc w:val="center"/>
        <w:rPr>
          <w:rFonts w:hint="eastAsia" w:ascii="宋体" w:hAnsi="宋体" w:eastAsia="宋体" w:cs="宋体"/>
          <w:color w:val="auto"/>
          <w:sz w:val="32"/>
          <w:highlight w:val="none"/>
        </w:rPr>
      </w:pPr>
      <w:r>
        <w:rPr>
          <w:rFonts w:hint="eastAsia" w:ascii="宋体" w:hAnsi="宋体" w:eastAsia="宋体" w:cs="宋体"/>
          <w:color w:val="auto"/>
          <w:sz w:val="28"/>
          <w:highlight w:val="none"/>
        </w:rPr>
        <w:t>目前使用的曝气器如图所示：</w:t>
      </w:r>
      <w:r>
        <w:rPr>
          <w:rFonts w:hint="eastAsia" w:ascii="宋体" w:hAnsi="宋体" w:eastAsia="宋体" w:cs="宋体"/>
          <w:b/>
          <w:bCs/>
          <w:color w:val="auto"/>
          <w:kern w:val="0"/>
          <w:sz w:val="24"/>
          <w:highlight w:val="none"/>
        </w:rPr>
        <w:drawing>
          <wp:inline distT="0" distB="0" distL="114300" distR="114300">
            <wp:extent cx="4900930" cy="2754630"/>
            <wp:effectExtent l="0" t="0" r="13970" b="7620"/>
            <wp:docPr id="6" name="图片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6"/>
                    <pic:cNvPicPr>
                      <a:picLocks noChangeAspect="1"/>
                    </pic:cNvPicPr>
                  </pic:nvPicPr>
                  <pic:blipFill>
                    <a:blip r:embed="rId4"/>
                    <a:stretch>
                      <a:fillRect/>
                    </a:stretch>
                  </pic:blipFill>
                  <pic:spPr>
                    <a:xfrm>
                      <a:off x="0" y="0"/>
                      <a:ext cx="4900930" cy="27546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color w:val="auto"/>
          <w:kern w:val="0"/>
          <w:sz w:val="28"/>
          <w:szCs w:val="28"/>
          <w:highlight w:val="none"/>
          <w:u w:val="none"/>
          <w:lang w:val="en-US" w:eastAsia="zh-CN" w:bidi="ar"/>
        </w:rPr>
        <w:t>NOPON</w:t>
      </w:r>
      <w:r>
        <w:rPr>
          <w:rFonts w:hint="default" w:ascii="Arial" w:hAnsi="Arial" w:eastAsia="宋体" w:cs="Arial"/>
          <w:i w:val="0"/>
          <w:color w:val="auto"/>
          <w:kern w:val="0"/>
          <w:sz w:val="28"/>
          <w:szCs w:val="28"/>
          <w:highlight w:val="none"/>
          <w:u w:val="none"/>
          <w:lang w:val="en-US" w:eastAsia="zh-CN" w:bidi="ar"/>
        </w:rPr>
        <w:t>®</w:t>
      </w:r>
      <w:r>
        <w:rPr>
          <w:rFonts w:hint="eastAsia" w:ascii="Arial" w:hAnsi="Arial" w:cs="Arial"/>
          <w:i w:val="0"/>
          <w:color w:val="auto"/>
          <w:kern w:val="0"/>
          <w:sz w:val="28"/>
          <w:szCs w:val="28"/>
          <w:highlight w:val="none"/>
          <w:u w:val="none"/>
          <w:lang w:val="en-US" w:eastAsia="zh-CN" w:bidi="ar"/>
        </w:rPr>
        <w:t xml:space="preserve"> </w:t>
      </w:r>
      <w:r>
        <w:rPr>
          <w:rFonts w:hint="eastAsia" w:ascii="宋体" w:hAnsi="宋体" w:eastAsia="宋体" w:cs="宋体"/>
          <w:color w:val="auto"/>
          <w:kern w:val="2"/>
          <w:sz w:val="28"/>
          <w:szCs w:val="28"/>
          <w:highlight w:val="none"/>
          <w:lang w:val="en-US" w:eastAsia="zh-CN" w:bidi="ar-SA"/>
        </w:rPr>
        <w:t xml:space="preserve"> PIK300曝气器</w:t>
      </w:r>
    </w:p>
    <w:p>
      <w:pPr>
        <w:spacing w:line="360" w:lineRule="auto"/>
        <w:ind w:firstLine="560"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曝气器分解图如下：</w:t>
      </w:r>
    </w:p>
    <w:p>
      <w:pPr>
        <w:pStyle w:val="24"/>
        <w:jc w:val="center"/>
        <w:rPr>
          <w:rFonts w:hint="eastAsia" w:ascii="宋体" w:hAnsi="宋体" w:eastAsia="宋体" w:cs="宋体"/>
          <w:color w:val="auto"/>
          <w:sz w:val="28"/>
          <w:highlight w:val="none"/>
        </w:rPr>
      </w:pPr>
      <w:r>
        <w:rPr>
          <w:rFonts w:hint="eastAsia" w:ascii="宋体" w:hAnsi="宋体" w:eastAsia="宋体" w:cs="宋体"/>
          <w:color w:val="auto"/>
          <w:sz w:val="22"/>
          <w:szCs w:val="24"/>
          <w:highlight w:val="none"/>
        </w:rPr>
        <w:drawing>
          <wp:inline distT="0" distB="0" distL="114300" distR="114300">
            <wp:extent cx="3705860" cy="4285615"/>
            <wp:effectExtent l="0" t="0" r="8890" b="635"/>
            <wp:docPr id="9" name="图片 9" descr="PIK300分解图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IK300分解图2014"/>
                    <pic:cNvPicPr>
                      <a:picLocks noChangeAspect="1"/>
                    </pic:cNvPicPr>
                  </pic:nvPicPr>
                  <pic:blipFill>
                    <a:blip r:embed="rId5"/>
                    <a:stretch>
                      <a:fillRect/>
                    </a:stretch>
                  </pic:blipFill>
                  <pic:spPr>
                    <a:xfrm>
                      <a:off x="0" y="0"/>
                      <a:ext cx="3705860" cy="4285615"/>
                    </a:xfrm>
                    <a:prstGeom prst="rect">
                      <a:avLst/>
                    </a:prstGeom>
                    <a:noFill/>
                    <a:ln>
                      <a:noFill/>
                    </a:ln>
                  </pic:spPr>
                </pic:pic>
              </a:graphicData>
            </a:graphic>
          </wp:inline>
        </w:drawing>
      </w:r>
    </w:p>
    <w:p>
      <w:pPr>
        <w:pStyle w:val="24"/>
        <w:ind w:left="0" w:lef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曝气器分解图</w:t>
      </w:r>
    </w:p>
    <w:p>
      <w:pPr>
        <w:pStyle w:val="24"/>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报价单位提供的货物必须是全新的货物，符合国家相关规范，能直接</w:t>
      </w:r>
      <w:r>
        <w:rPr>
          <w:rFonts w:hint="eastAsia" w:ascii="宋体" w:hAnsi="宋体" w:eastAsia="宋体" w:cs="宋体"/>
          <w:color w:val="auto"/>
          <w:sz w:val="24"/>
          <w:szCs w:val="24"/>
          <w:highlight w:val="none"/>
          <w:lang w:val="en-US" w:eastAsia="zh-CN"/>
        </w:rPr>
        <w:t>装配</w:t>
      </w:r>
      <w:r>
        <w:rPr>
          <w:rFonts w:hint="eastAsia" w:ascii="宋体" w:hAnsi="宋体" w:eastAsia="宋体" w:cs="宋体"/>
          <w:color w:val="auto"/>
          <w:sz w:val="24"/>
          <w:szCs w:val="24"/>
          <w:highlight w:val="none"/>
        </w:rPr>
        <w:t>到</w:t>
      </w:r>
      <w:r>
        <w:rPr>
          <w:rFonts w:hint="eastAsia" w:eastAsia="宋体" w:cs="宋体"/>
          <w:color w:val="auto"/>
          <w:sz w:val="24"/>
          <w:szCs w:val="24"/>
          <w:highlight w:val="none"/>
          <w:lang w:val="en-US" w:eastAsia="zh-CN"/>
        </w:rPr>
        <w:t>现用</w:t>
      </w:r>
      <w:r>
        <w:rPr>
          <w:rFonts w:hint="eastAsia" w:ascii="宋体" w:hAnsi="宋体" w:eastAsia="宋体" w:cs="宋体"/>
          <w:color w:val="auto"/>
          <w:sz w:val="24"/>
          <w:szCs w:val="24"/>
          <w:highlight w:val="none"/>
        </w:rPr>
        <w:t>曝气系统上使用，规格尺寸</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打孔方式</w:t>
      </w:r>
      <w:r>
        <w:rPr>
          <w:rFonts w:hint="eastAsia" w:ascii="宋体" w:hAnsi="宋体" w:eastAsia="宋体" w:cs="宋体"/>
          <w:color w:val="auto"/>
          <w:sz w:val="24"/>
          <w:szCs w:val="24"/>
          <w:highlight w:val="none"/>
        </w:rPr>
        <w:t>须与原系统一致。</w:t>
      </w:r>
      <w:r>
        <w:rPr>
          <w:rFonts w:hint="eastAsia" w:ascii="宋体" w:hAnsi="宋体" w:eastAsia="宋体" w:cs="宋体"/>
          <w:color w:val="auto"/>
          <w:sz w:val="24"/>
          <w:szCs w:val="24"/>
          <w:highlight w:val="none"/>
          <w:u w:val="single"/>
        </w:rPr>
        <w:t>如提供的货物与原配件不一致，</w:t>
      </w:r>
      <w:r>
        <w:rPr>
          <w:rFonts w:hint="eastAsia" w:ascii="宋体" w:hAnsi="宋体" w:eastAsia="宋体" w:cs="宋体"/>
          <w:color w:val="auto"/>
          <w:sz w:val="24"/>
          <w:szCs w:val="24"/>
          <w:highlight w:val="none"/>
          <w:u w:val="none"/>
        </w:rPr>
        <w:t>不能满足现场使用需要，一切损失有供货单位负责</w:t>
      </w:r>
      <w:r>
        <w:rPr>
          <w:rFonts w:hint="eastAsia" w:ascii="宋体" w:hAnsi="宋体" w:eastAsia="宋体" w:cs="宋体"/>
          <w:color w:val="auto"/>
          <w:sz w:val="24"/>
          <w:szCs w:val="24"/>
          <w:highlight w:val="none"/>
          <w:u w:val="none"/>
          <w:lang w:eastAsia="zh-CN"/>
        </w:rPr>
        <w:t>。</w:t>
      </w:r>
    </w:p>
    <w:p>
      <w:pPr>
        <w:pStyle w:val="24"/>
        <w:rPr>
          <w:color w:val="auto"/>
          <w:highlight w:val="none"/>
        </w:rPr>
      </w:pPr>
    </w:p>
    <w:p>
      <w:pPr>
        <w:pStyle w:val="24"/>
        <w:numPr>
          <w:ilvl w:val="0"/>
          <w:numId w:val="6"/>
        </w:numPr>
        <w:ind w:left="0" w:leftChars="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项目商务要求</w:t>
      </w:r>
    </w:p>
    <w:p>
      <w:pPr>
        <w:pStyle w:val="24"/>
        <w:rPr>
          <w:color w:val="auto"/>
          <w:highlight w:val="none"/>
        </w:rPr>
      </w:pPr>
      <w:r>
        <w:rPr>
          <w:rFonts w:hint="eastAsia" w:ascii="宋体" w:hAnsi="宋体" w:eastAsia="宋体" w:cs="宋体"/>
          <w:color w:val="auto"/>
          <w:sz w:val="24"/>
          <w:szCs w:val="24"/>
          <w:highlight w:val="none"/>
          <w:lang w:val="en-US" w:eastAsia="zh-CN"/>
        </w:rPr>
        <w:t>1.</w:t>
      </w:r>
      <w:r>
        <w:rPr>
          <w:rFonts w:hint="eastAsia" w:eastAsia="宋体" w:cs="宋体"/>
          <w:color w:val="auto"/>
          <w:sz w:val="24"/>
          <w:szCs w:val="24"/>
          <w:highlight w:val="none"/>
          <w:lang w:val="en-US" w:eastAsia="zh-CN"/>
        </w:rPr>
        <w:t>货</w:t>
      </w:r>
      <w:r>
        <w:rPr>
          <w:rFonts w:hint="eastAsia" w:ascii="宋体" w:hAnsi="宋体" w:eastAsia="宋体" w:cs="宋体"/>
          <w:color w:val="auto"/>
          <w:sz w:val="24"/>
          <w:szCs w:val="24"/>
          <w:highlight w:val="none"/>
          <w:lang w:val="en-US" w:eastAsia="zh-CN"/>
        </w:rPr>
        <w:t>期：</w:t>
      </w:r>
      <w:r>
        <w:rPr>
          <w:rFonts w:hint="eastAsia" w:eastAsia="宋体" w:cs="宋体"/>
          <w:color w:val="auto"/>
          <w:sz w:val="24"/>
          <w:szCs w:val="24"/>
          <w:highlight w:val="none"/>
          <w:lang w:val="en-US" w:eastAsia="zh-CN"/>
        </w:rPr>
        <w:t>自合同签订之日起三天内到货</w:t>
      </w:r>
      <w:r>
        <w:rPr>
          <w:rFonts w:hint="eastAsia" w:ascii="宋体" w:hAnsi="宋体" w:eastAsia="宋体" w:cs="宋体"/>
          <w:color w:val="auto"/>
          <w:sz w:val="24"/>
          <w:szCs w:val="24"/>
          <w:highlight w:val="none"/>
        </w:rPr>
        <w:t>。</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.包装、运输、安装及保管、保险：</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（1）报价人所供货物应为制造商原装出厂包装，包装须符合同等相关标准，因包装不良造成的损失由报价人负责。</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（2）报价人负责将产品送到现场过程中的全部运输，包括装卸车、货物现场的搬运等。</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（3）供货期：合同签订后</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rPr>
        <w:t>到货；</w:t>
      </w:r>
    </w:p>
    <w:p>
      <w:pPr>
        <w:pStyle w:val="24"/>
        <w:keepNext w:val="0"/>
        <w:keepLines w:val="0"/>
        <w:pageBreakBefore w:val="0"/>
        <w:widowControl/>
        <w:kinsoku/>
        <w:wordWrap/>
        <w:overflowPunct/>
        <w:topLinePunct w:val="0"/>
        <w:autoSpaceDE/>
        <w:autoSpaceDN/>
        <w:bidi w:val="0"/>
        <w:adjustRightInd w:val="0"/>
        <w:snapToGrid/>
        <w:spacing w:after="0"/>
        <w:ind w:firstLine="960" w:firstLineChars="4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u w:val="single"/>
          <w:lang w:val="en-US" w:eastAsia="zh-CN"/>
        </w:rPr>
        <w:t>广州市净水有限公司</w:t>
      </w:r>
      <w:r>
        <w:rPr>
          <w:rFonts w:hint="eastAsia" w:eastAsia="宋体" w:cs="宋体"/>
          <w:color w:val="auto"/>
          <w:sz w:val="24"/>
          <w:szCs w:val="24"/>
          <w:highlight w:val="none"/>
          <w:u w:val="single"/>
          <w:lang w:val="en-US" w:eastAsia="zh-CN"/>
        </w:rPr>
        <w:t>大沙地</w:t>
      </w:r>
      <w:r>
        <w:rPr>
          <w:rFonts w:hint="eastAsia" w:ascii="宋体" w:hAnsi="宋体" w:eastAsia="宋体" w:cs="宋体"/>
          <w:color w:val="auto"/>
          <w:sz w:val="24"/>
          <w:szCs w:val="24"/>
          <w:highlight w:val="none"/>
          <w:u w:val="single"/>
          <w:lang w:val="en-US" w:eastAsia="zh-CN"/>
        </w:rPr>
        <w:t>分公司</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.质量保证及售后服务：</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（1）确保货物为原装未拆封或未使用的产品；</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（2）货物在质保期为自供货验收合格之日起1年内免费提供维保服务。</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（3）质保期如有质量问题，报价人必须24小时内派技术人员免费到现场进行维修。</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.总包及分包规定：</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乙方不得转包、分包。否则，甲方有权单方面终止合同，拒收其货物，由此而造成的经济损失由乙方负责赔偿。</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.付款方式：</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（1）采用银行汇票</w:t>
      </w:r>
      <w:r>
        <w:rPr>
          <w:rFonts w:hint="eastAsia" w:ascii="宋体" w:hAnsi="宋体" w:eastAsia="宋体" w:cs="宋体"/>
          <w:color w:val="auto"/>
          <w:sz w:val="24"/>
          <w:szCs w:val="24"/>
          <w:highlight w:val="none"/>
          <w:lang w:val="en-US" w:eastAsia="zh-CN"/>
        </w:rPr>
        <w:t>/网银转账</w:t>
      </w:r>
      <w:r>
        <w:rPr>
          <w:rFonts w:hint="eastAsia" w:ascii="宋体" w:hAnsi="宋体" w:eastAsia="宋体" w:cs="宋体"/>
          <w:color w:val="auto"/>
          <w:sz w:val="24"/>
          <w:szCs w:val="24"/>
          <w:highlight w:val="none"/>
        </w:rPr>
        <w:t>形式。</w:t>
      </w:r>
    </w:p>
    <w:p>
      <w:pPr>
        <w:pStyle w:val="24"/>
        <w:keepNext w:val="0"/>
        <w:keepLines w:val="0"/>
        <w:pageBreakBefore w:val="0"/>
        <w:widowControl/>
        <w:kinsoku/>
        <w:wordWrap/>
        <w:overflowPunct/>
        <w:topLinePunct w:val="0"/>
        <w:autoSpaceDE/>
        <w:autoSpaceDN/>
        <w:bidi w:val="0"/>
        <w:adjustRightInd w:val="0"/>
        <w:snapToGrid/>
        <w:spacing w:after="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（2）报价人在收款前需提交所交货物相应金额增值税专用发票给需求单位。</w:t>
      </w:r>
    </w:p>
    <w:p>
      <w:pPr>
        <w:pStyle w:val="24"/>
        <w:rPr>
          <w:color w:val="auto"/>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.承包方式：单价包干。</w:t>
      </w: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3"/>
        <w:rPr>
          <w:rFonts w:hint="eastAsia"/>
          <w:color w:val="auto"/>
          <w:highlight w:val="none"/>
          <w:lang w:val="en-US" w:eastAsia="zh-CN"/>
        </w:rPr>
      </w:pPr>
      <w:bookmarkStart w:id="61" w:name="_Toc1496"/>
      <w:bookmarkStart w:id="62" w:name="_Toc537"/>
      <w:bookmarkStart w:id="63" w:name="_Toc12135"/>
      <w:bookmarkStart w:id="64" w:name="_Toc23330"/>
      <w:bookmarkStart w:id="65" w:name="_Toc15570"/>
      <w:bookmarkStart w:id="66" w:name="_Toc4680"/>
      <w:bookmarkStart w:id="67" w:name="_Toc29835"/>
      <w:bookmarkStart w:id="68" w:name="_Toc25925"/>
      <w:bookmarkStart w:id="69" w:name="_Toc1284"/>
      <w:bookmarkStart w:id="70" w:name="_Toc23353"/>
      <w:bookmarkStart w:id="71" w:name="_Toc18538"/>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2439670</wp:posOffset>
                </wp:positionH>
                <wp:positionV relativeFrom="paragraph">
                  <wp:posOffset>500380</wp:posOffset>
                </wp:positionV>
                <wp:extent cx="958850" cy="0"/>
                <wp:effectExtent l="0" t="0" r="0" b="0"/>
                <wp:wrapNone/>
                <wp:docPr id="11"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2.1pt;margin-top:39.4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H6Jrv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2418715</wp:posOffset>
                </wp:positionH>
                <wp:positionV relativeFrom="paragraph">
                  <wp:posOffset>50800</wp:posOffset>
                </wp:positionV>
                <wp:extent cx="958850" cy="0"/>
                <wp:effectExtent l="0" t="0" r="0" b="0"/>
                <wp:wrapNone/>
                <wp:docPr id="1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0.45pt;margin-top:4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B7vIf8Q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S2zREPAmiI37iaedhhuYuZ7aKPNf2LCDkXW41lWdUhM0OGLxXK5IHRx76oe&#10;8kLE9Ep5y7LRcEwRdNenjXeO7s7HWVEV9q8xUWVKvE/IRY1jQ4afLwgcaBZbmgEybSA+6LqSi95o&#10;ea2NyRkYu93GRLaHPA/ly/wI96+wXGQL2I9xxTVOSq9AvnSSpWMgoRw9EJ5bsEpyZhS9p2wRINQJ&#10;tLkkkkobRx1kiUdRs7Xz8li0Lud096XH05zm4fpzX7If3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CB7vIf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6"/>
        <w:rPr>
          <w:color w:val="auto"/>
          <w:highlight w:val="none"/>
        </w:rPr>
      </w:pPr>
    </w:p>
    <w:p>
      <w:pPr>
        <w:pStyle w:val="3"/>
        <w:rPr>
          <w:color w:val="auto"/>
          <w:highlight w:val="none"/>
        </w:rPr>
      </w:pPr>
      <w:bookmarkStart w:id="72" w:name="_Toc22501"/>
      <w:bookmarkStart w:id="73" w:name="_Toc1375"/>
      <w:bookmarkStart w:id="74" w:name="_Toc13309"/>
      <w:bookmarkStart w:id="75" w:name="_Toc87616386"/>
      <w:bookmarkStart w:id="76" w:name="_Toc8183"/>
      <w:bookmarkStart w:id="77" w:name="_Toc12968"/>
      <w:bookmarkStart w:id="78" w:name="_Toc12721"/>
      <w:bookmarkStart w:id="79" w:name="_Toc19686"/>
      <w:bookmarkStart w:id="80" w:name="_Toc22797"/>
      <w:bookmarkStart w:id="81" w:name="_Toc88209949"/>
      <w:bookmarkStart w:id="82" w:name="_Toc19088"/>
      <w:bookmarkStart w:id="83" w:name="_Toc323"/>
      <w:bookmarkStart w:id="84" w:name="_Toc12980"/>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jc w:val="center"/>
        <w:rPr>
          <w:rFonts w:hint="eastAsia"/>
          <w:b/>
          <w:color w:val="auto"/>
          <w:sz w:val="48"/>
          <w:szCs w:val="48"/>
          <w:highlight w:val="none"/>
        </w:rPr>
      </w:pPr>
    </w:p>
    <w:p>
      <w:pPr>
        <w:jc w:val="center"/>
        <w:rPr>
          <w:rFonts w:hint="eastAsia"/>
          <w:b/>
          <w:color w:val="auto"/>
          <w:sz w:val="48"/>
          <w:szCs w:val="48"/>
          <w:highlight w:val="none"/>
        </w:rPr>
      </w:pPr>
    </w:p>
    <w:p>
      <w:pPr>
        <w:pStyle w:val="2"/>
        <w:rPr>
          <w:rFonts w:hint="eastAsia"/>
          <w:b/>
          <w:color w:val="auto"/>
          <w:sz w:val="48"/>
          <w:szCs w:val="48"/>
          <w:highlight w:val="none"/>
        </w:rPr>
      </w:pPr>
    </w:p>
    <w:p>
      <w:pPr>
        <w:pStyle w:val="2"/>
        <w:rPr>
          <w:rFonts w:hint="eastAsia"/>
          <w:b/>
          <w:color w:val="auto"/>
          <w:sz w:val="48"/>
          <w:szCs w:val="48"/>
          <w:highlight w:val="none"/>
        </w:rPr>
      </w:pPr>
    </w:p>
    <w:p>
      <w:pPr>
        <w:pStyle w:val="2"/>
        <w:rPr>
          <w:rFonts w:hint="eastAsia"/>
          <w:b/>
          <w:color w:val="auto"/>
          <w:sz w:val="48"/>
          <w:szCs w:val="48"/>
          <w:highlight w:val="none"/>
        </w:rPr>
      </w:pPr>
    </w:p>
    <w:p>
      <w:pPr>
        <w:pStyle w:val="2"/>
        <w:rPr>
          <w:rFonts w:hint="eastAsia"/>
          <w:b/>
          <w:color w:val="auto"/>
          <w:sz w:val="48"/>
          <w:szCs w:val="48"/>
          <w:highlight w:val="none"/>
        </w:rPr>
      </w:pPr>
    </w:p>
    <w:p>
      <w:pPr>
        <w:pStyle w:val="2"/>
        <w:rPr>
          <w:rFonts w:hint="eastAsia"/>
          <w:b/>
          <w:color w:val="auto"/>
          <w:sz w:val="48"/>
          <w:szCs w:val="48"/>
          <w:highlight w:val="none"/>
        </w:rPr>
      </w:pPr>
    </w:p>
    <w:p>
      <w:pPr>
        <w:pStyle w:val="9"/>
        <w:rPr>
          <w:rFonts w:hint="eastAsia"/>
          <w:b/>
          <w:color w:val="auto"/>
          <w:sz w:val="48"/>
          <w:szCs w:val="48"/>
          <w:highlight w:val="none"/>
        </w:rPr>
      </w:pPr>
    </w:p>
    <w:p>
      <w:pPr>
        <w:jc w:val="center"/>
        <w:rPr>
          <w:rFonts w:hint="eastAsia"/>
          <w:b/>
          <w:bCs w:val="0"/>
          <w:color w:val="auto"/>
          <w:sz w:val="48"/>
          <w:szCs w:val="48"/>
          <w:highlight w:val="none"/>
        </w:rPr>
      </w:pPr>
    </w:p>
    <w:p>
      <w:pPr>
        <w:pStyle w:val="2"/>
        <w:rPr>
          <w:rFonts w:hint="eastAsia"/>
          <w:b/>
          <w:bCs w:val="0"/>
          <w:color w:val="auto"/>
          <w:sz w:val="48"/>
          <w:szCs w:val="48"/>
          <w:highlight w:val="none"/>
        </w:rPr>
      </w:pPr>
    </w:p>
    <w:p>
      <w:pPr>
        <w:pStyle w:val="2"/>
        <w:rPr>
          <w:rFonts w:hint="eastAsia"/>
          <w:b/>
          <w:bCs w:val="0"/>
          <w:color w:val="auto"/>
          <w:sz w:val="48"/>
          <w:szCs w:val="48"/>
          <w:highlight w:val="none"/>
        </w:rPr>
      </w:pPr>
    </w:p>
    <w:p>
      <w:pPr>
        <w:pStyle w:val="2"/>
        <w:rPr>
          <w:rFonts w:hint="eastAsia"/>
          <w:b/>
          <w:bCs w:val="0"/>
          <w:color w:val="auto"/>
          <w:sz w:val="48"/>
          <w:szCs w:val="48"/>
          <w:highlight w:val="none"/>
        </w:rPr>
      </w:pPr>
    </w:p>
    <w:p>
      <w:pPr>
        <w:jc w:val="center"/>
        <w:rPr>
          <w:rFonts w:hint="eastAsia"/>
          <w:b/>
          <w:bCs w:val="0"/>
          <w:color w:val="auto"/>
          <w:sz w:val="48"/>
          <w:szCs w:val="48"/>
          <w:highlight w:val="none"/>
        </w:rPr>
      </w:pPr>
    </w:p>
    <w:p>
      <w:pPr>
        <w:jc w:val="center"/>
        <w:rPr>
          <w:b/>
          <w:bCs w:val="0"/>
          <w:color w:val="auto"/>
          <w:sz w:val="48"/>
          <w:szCs w:val="48"/>
          <w:highlight w:val="none"/>
        </w:rPr>
      </w:pPr>
      <w:r>
        <w:rPr>
          <w:rFonts w:hint="eastAsia"/>
          <w:b/>
          <w:bCs w:val="0"/>
          <w:color w:val="auto"/>
          <w:sz w:val="48"/>
          <w:szCs w:val="48"/>
          <w:highlight w:val="none"/>
        </w:rPr>
        <w:t>广州市净水有限公司</w:t>
      </w:r>
    </w:p>
    <w:p>
      <w:pPr>
        <w:jc w:val="center"/>
        <w:rPr>
          <w:b/>
          <w:bCs w:val="0"/>
          <w:color w:val="auto"/>
          <w:sz w:val="48"/>
          <w:szCs w:val="48"/>
          <w:highlight w:val="none"/>
        </w:rPr>
      </w:pPr>
      <w:r>
        <w:rPr>
          <w:rFonts w:hint="eastAsia"/>
          <w:b/>
          <w:bCs w:val="0"/>
          <w:color w:val="auto"/>
          <w:sz w:val="48"/>
          <w:szCs w:val="48"/>
          <w:highlight w:val="none"/>
          <w:u w:val="single"/>
          <w:lang w:val="en-US" w:eastAsia="zh-CN"/>
        </w:rPr>
        <w:t>厂区设备</w:t>
      </w:r>
      <w:r>
        <w:rPr>
          <w:rFonts w:hint="eastAsia"/>
          <w:b/>
          <w:bCs w:val="0"/>
          <w:color w:val="auto"/>
          <w:sz w:val="48"/>
          <w:szCs w:val="48"/>
          <w:highlight w:val="none"/>
          <w:u w:val="single"/>
          <w:lang w:eastAsia="zh-CN"/>
        </w:rPr>
        <w:t>备件</w:t>
      </w:r>
      <w:r>
        <w:rPr>
          <w:rFonts w:hint="eastAsia"/>
          <w:b/>
          <w:bCs w:val="0"/>
          <w:color w:val="auto"/>
          <w:sz w:val="48"/>
          <w:szCs w:val="48"/>
          <w:highlight w:val="none"/>
        </w:rPr>
        <w:t>采购合同</w:t>
      </w:r>
    </w:p>
    <w:p>
      <w:pPr>
        <w:jc w:val="center"/>
        <w:outlineLvl w:val="9"/>
        <w:rPr>
          <w:color w:val="auto"/>
          <w:sz w:val="30"/>
          <w:highlight w:val="none"/>
        </w:rPr>
      </w:pPr>
    </w:p>
    <w:p>
      <w:pPr>
        <w:outlineLvl w:val="9"/>
        <w:rPr>
          <w:b/>
          <w:bCs/>
          <w:color w:val="auto"/>
          <w:sz w:val="30"/>
          <w:highlight w:val="none"/>
        </w:rPr>
      </w:pPr>
    </w:p>
    <w:p>
      <w:pPr>
        <w:spacing w:line="480" w:lineRule="auto"/>
        <w:ind w:left="1506" w:hanging="1506" w:hangingChars="500"/>
        <w:outlineLvl w:val="9"/>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广州市净水有限公司大沙地分公司2023年一期1#生化池曝气系统大修项目（采购部分）</w:t>
      </w:r>
    </w:p>
    <w:p>
      <w:pPr>
        <w:pStyle w:val="24"/>
        <w:outlineLvl w:val="9"/>
        <w:rPr>
          <w:rFonts w:hint="eastAsia"/>
          <w:color w:val="auto"/>
          <w:highlight w:val="none"/>
        </w:rPr>
      </w:pPr>
    </w:p>
    <w:p>
      <w:pPr>
        <w:spacing w:line="480" w:lineRule="auto"/>
        <w:outlineLvl w:val="9"/>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outlineLvl w:val="9"/>
        <w:rPr>
          <w:rFonts w:ascii="宋体" w:hAnsi="宋体" w:cs="宋体"/>
          <w:b/>
          <w:bCs/>
          <w:color w:val="auto"/>
          <w:sz w:val="30"/>
          <w:highlight w:val="none"/>
        </w:rPr>
      </w:pPr>
    </w:p>
    <w:p>
      <w:pPr>
        <w:spacing w:line="480" w:lineRule="auto"/>
        <w:outlineLvl w:val="9"/>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outlineLvl w:val="9"/>
        <w:rPr>
          <w:rFonts w:ascii="宋体" w:hAnsi="宋体" w:cs="宋体"/>
          <w:b/>
          <w:bCs/>
          <w:color w:val="auto"/>
          <w:sz w:val="30"/>
          <w:highlight w:val="none"/>
        </w:rPr>
      </w:pPr>
    </w:p>
    <w:p>
      <w:pPr>
        <w:spacing w:line="480" w:lineRule="auto"/>
        <w:outlineLvl w:val="9"/>
        <w:rPr>
          <w:rFonts w:hint="eastAsia"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pStyle w:val="24"/>
        <w:outlineLvl w:val="9"/>
        <w:rPr>
          <w:color w:val="auto"/>
          <w:highlight w:val="none"/>
        </w:rPr>
      </w:pPr>
    </w:p>
    <w:p>
      <w:pPr>
        <w:spacing w:line="480" w:lineRule="auto"/>
        <w:outlineLvl w:val="9"/>
        <w:rPr>
          <w:rFonts w:hint="eastAsia" w:ascii="宋体" w:hAnsi="宋体" w:cs="宋体"/>
          <w:b/>
          <w:bCs/>
          <w:color w:val="auto"/>
          <w:sz w:val="30"/>
          <w:highlight w:val="none"/>
        </w:rPr>
      </w:pPr>
      <w:r>
        <w:rPr>
          <w:rFonts w:hint="eastAsia" w:ascii="宋体" w:hAnsi="宋体" w:cs="宋体"/>
          <w:b/>
          <w:bCs/>
          <w:color w:val="auto"/>
          <w:sz w:val="30"/>
          <w:highlight w:val="none"/>
        </w:rPr>
        <w:t xml:space="preserve">乙方（卖方）： </w:t>
      </w:r>
    </w:p>
    <w:p>
      <w:pPr>
        <w:pStyle w:val="24"/>
        <w:outlineLvl w:val="9"/>
        <w:rPr>
          <w:color w:val="auto"/>
          <w:highlight w:val="none"/>
        </w:rPr>
      </w:pPr>
    </w:p>
    <w:p>
      <w:pPr>
        <w:spacing w:line="480" w:lineRule="auto"/>
        <w:outlineLvl w:val="9"/>
        <w:rPr>
          <w:rFonts w:hint="eastAsia" w:ascii="宋体" w:hAnsi="宋体" w:cs="宋体"/>
          <w:b/>
          <w:bCs/>
          <w:color w:val="auto"/>
          <w:sz w:val="30"/>
          <w:highlight w:val="none"/>
        </w:rPr>
      </w:pPr>
      <w:r>
        <w:rPr>
          <w:rFonts w:hint="eastAsia" w:ascii="宋体" w:hAnsi="宋体" w:cs="宋体"/>
          <w:b/>
          <w:bCs/>
          <w:color w:val="auto"/>
          <w:sz w:val="30"/>
          <w:highlight w:val="none"/>
        </w:rPr>
        <w:t>签订日期：    年  月  日</w:t>
      </w:r>
    </w:p>
    <w:p>
      <w:pPr>
        <w:pStyle w:val="24"/>
        <w:outlineLvl w:val="9"/>
        <w:rPr>
          <w:color w:val="auto"/>
          <w:highlight w:val="none"/>
        </w:rPr>
      </w:pP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24"/>
        <w:ind w:left="0" w:leftChars="0" w:firstLine="0" w:firstLineChars="0"/>
        <w:outlineLvl w:val="9"/>
        <w:rPr>
          <w:rFonts w:ascii="仿宋_GB2312" w:eastAsia="仿宋_GB2312"/>
          <w:color w:val="auto"/>
          <w:sz w:val="28"/>
          <w:szCs w:val="28"/>
          <w:highlight w:val="none"/>
        </w:rPr>
      </w:pPr>
    </w:p>
    <w:p>
      <w:pPr>
        <w:keepNext w:val="0"/>
        <w:keepLines w:val="0"/>
        <w:pageBreakBefore w:val="0"/>
        <w:kinsoku/>
        <w:wordWrap/>
        <w:overflowPunct/>
        <w:topLinePunct w:val="0"/>
        <w:bidi w:val="0"/>
        <w:snapToGrid/>
        <w:spacing w:line="520" w:lineRule="exact"/>
        <w:textAlignment w:val="auto"/>
        <w:outlineLvl w:val="9"/>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》及其他有关法律、行政法规，</w:t>
      </w:r>
      <w:r>
        <w:rPr>
          <w:rFonts w:hint="eastAsia" w:ascii="宋体" w:hAnsi="宋体" w:eastAsia="宋体" w:cs="宋体"/>
          <w:color w:val="auto"/>
          <w:sz w:val="28"/>
          <w:szCs w:val="28"/>
          <w:highlight w:val="none"/>
          <w:u w:val="single"/>
        </w:rPr>
        <w:t>广州市净水有限公司</w:t>
      </w:r>
      <w:r>
        <w:rPr>
          <w:rFonts w:hint="eastAsia" w:ascii="宋体" w:hAnsi="宋体" w:eastAsia="宋体" w:cs="宋体"/>
          <w:color w:val="auto"/>
          <w:sz w:val="28"/>
          <w:szCs w:val="28"/>
          <w:highlight w:val="none"/>
        </w:rPr>
        <w:t xml:space="preserve"> （以下简称“甲方”）与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（以下简称“乙方”）就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广州市净水有限公司大沙地分公司2023年一期1#生化池曝气系统大修项目（采购部分）</w:t>
      </w:r>
      <w:r>
        <w:rPr>
          <w:rFonts w:hint="eastAsia" w:ascii="宋体" w:hAnsi="宋体" w:eastAsia="宋体" w:cs="宋体"/>
          <w:color w:val="auto"/>
          <w:sz w:val="28"/>
          <w:szCs w:val="28"/>
          <w:highlight w:val="none"/>
          <w:u w:val="none"/>
        </w:rPr>
        <w:t>采购</w:t>
      </w:r>
      <w:r>
        <w:rPr>
          <w:rFonts w:hint="eastAsia" w:ascii="宋体" w:hAnsi="宋体" w:eastAsia="宋体" w:cs="宋体"/>
          <w:color w:val="auto"/>
          <w:sz w:val="28"/>
          <w:szCs w:val="28"/>
          <w:highlight w:val="none"/>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⑴ </w:t>
      </w:r>
      <w:r>
        <w:rPr>
          <w:rFonts w:hint="eastAsia" w:ascii="宋体" w:hAnsi="宋体" w:eastAsia="宋体" w:cs="宋体"/>
          <w:color w:val="auto"/>
          <w:sz w:val="28"/>
          <w:szCs w:val="28"/>
          <w:highlight w:val="none"/>
        </w:rPr>
        <w:t>在本合同实施过程双方签署的补充与修正文件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⑵ 本合同书</w:t>
      </w:r>
      <w:r>
        <w:rPr>
          <w:rFonts w:hint="eastAsia" w:ascii="宋体" w:hAnsi="宋体" w:cs="宋体"/>
          <w:bCs/>
          <w:color w:val="auto"/>
          <w:sz w:val="28"/>
          <w:szCs w:val="28"/>
          <w:highlight w:val="none"/>
          <w:lang w:val="en-US" w:eastAsia="zh-CN"/>
        </w:rPr>
        <w:t>及附件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⑶ 中标通知书/发包通知书/</w:t>
      </w:r>
      <w:r>
        <w:rPr>
          <w:rFonts w:hint="eastAsia" w:ascii="宋体" w:hAnsi="宋体" w:eastAsia="宋体" w:cs="宋体"/>
          <w:bCs/>
          <w:color w:val="auto"/>
          <w:sz w:val="28"/>
          <w:szCs w:val="28"/>
          <w:highlight w:val="none"/>
          <w:lang w:val="en-US" w:eastAsia="zh-CN"/>
        </w:rPr>
        <w:t>成交通知书</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⑷ 招标文件/询价文件；</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⑸ 投标文件/响应文件；</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⑹ 标准、规范及有关技术性文件；</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⑺ 图纸；</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⑻ 工程量清单/</w:t>
      </w:r>
      <w:r>
        <w:rPr>
          <w:rFonts w:hint="eastAsia" w:ascii="宋体" w:hAnsi="宋体" w:eastAsia="宋体" w:cs="宋体"/>
          <w:color w:val="auto"/>
          <w:sz w:val="28"/>
          <w:szCs w:val="28"/>
          <w:highlight w:val="none"/>
        </w:rPr>
        <w:t>工程报价单或预算书；</w:t>
      </w:r>
    </w:p>
    <w:p>
      <w:pPr>
        <w:keepNext w:val="0"/>
        <w:keepLines w:val="0"/>
        <w:pageBreakBefore w:val="0"/>
        <w:kinsoku/>
        <w:wordWrap/>
        <w:overflowPunct/>
        <w:topLinePunct w:val="0"/>
        <w:bidi w:val="0"/>
        <w:snapToGrid/>
        <w:spacing w:line="520" w:lineRule="exact"/>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第二条 </w:t>
      </w:r>
      <w:r>
        <w:rPr>
          <w:rFonts w:hint="eastAsia" w:ascii="宋体" w:hAnsi="宋体" w:eastAsia="宋体" w:cs="宋体"/>
          <w:b/>
          <w:color w:val="auto"/>
          <w:sz w:val="28"/>
          <w:szCs w:val="28"/>
          <w:highlight w:val="none"/>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本合同所指</w:t>
      </w:r>
      <w:r>
        <w:rPr>
          <w:rFonts w:hint="eastAsia" w:ascii="宋体" w:hAnsi="宋体" w:eastAsia="宋体" w:cs="宋体"/>
          <w:color w:val="auto"/>
          <w:kern w:val="0"/>
          <w:sz w:val="28"/>
          <w:szCs w:val="28"/>
          <w:highlight w:val="none"/>
          <w:lang w:val="en-US" w:eastAsia="zh-CN"/>
        </w:rPr>
        <w:t>货物</w:t>
      </w:r>
      <w:r>
        <w:rPr>
          <w:rFonts w:hint="eastAsia" w:ascii="宋体" w:hAnsi="宋体" w:eastAsia="宋体" w:cs="宋体"/>
          <w:color w:val="auto"/>
          <w:kern w:val="0"/>
          <w:sz w:val="28"/>
          <w:szCs w:val="28"/>
          <w:highlight w:val="none"/>
          <w:lang w:val="zh-CN"/>
        </w:rPr>
        <w:t>为</w:t>
      </w:r>
      <w:r>
        <w:rPr>
          <w:rFonts w:hint="eastAsia" w:ascii="宋体" w:hAnsi="宋体" w:eastAsia="宋体" w:cs="宋体"/>
          <w:color w:val="auto"/>
          <w:kern w:val="0"/>
          <w:sz w:val="28"/>
          <w:szCs w:val="28"/>
          <w:highlight w:val="none"/>
          <w:u w:val="single"/>
          <w:lang w:val="en-US" w:eastAsia="zh-CN"/>
        </w:rPr>
        <w:t xml:space="preserve"> 曝气系统配件 </w:t>
      </w:r>
      <w:r>
        <w:rPr>
          <w:rFonts w:hint="eastAsia" w:ascii="宋体" w:hAnsi="宋体" w:eastAsia="宋体" w:cs="宋体"/>
          <w:color w:val="auto"/>
          <w:kern w:val="0"/>
          <w:sz w:val="28"/>
          <w:szCs w:val="28"/>
          <w:highlight w:val="none"/>
          <w:lang w:val="zh-CN"/>
        </w:rPr>
        <w:t>全新的原装产品，</w:t>
      </w:r>
      <w:r>
        <w:rPr>
          <w:rFonts w:hint="eastAsia" w:ascii="宋体" w:hAnsi="宋体" w:eastAsia="宋体" w:cs="宋体"/>
          <w:color w:val="auto"/>
          <w:kern w:val="0"/>
          <w:sz w:val="28"/>
          <w:szCs w:val="28"/>
          <w:highlight w:val="none"/>
        </w:rPr>
        <w:t>其</w:t>
      </w:r>
      <w:r>
        <w:rPr>
          <w:rFonts w:hint="eastAsia" w:ascii="宋体" w:hAnsi="宋体" w:eastAsia="宋体" w:cs="宋体"/>
          <w:color w:val="auto"/>
          <w:kern w:val="0"/>
          <w:sz w:val="28"/>
          <w:szCs w:val="28"/>
          <w:highlight w:val="none"/>
          <w:lang w:val="zh-CN"/>
        </w:rPr>
        <w:t>名称、型号、规格、数量、</w:t>
      </w:r>
      <w:r>
        <w:rPr>
          <w:rFonts w:hint="eastAsia" w:ascii="宋体" w:hAnsi="宋体" w:eastAsia="宋体" w:cs="宋体"/>
          <w:color w:val="auto"/>
          <w:kern w:val="0"/>
          <w:sz w:val="28"/>
          <w:szCs w:val="28"/>
          <w:highlight w:val="none"/>
          <w:lang w:val="en-US" w:eastAsia="zh-CN"/>
        </w:rPr>
        <w:t>品牌</w:t>
      </w:r>
      <w:r>
        <w:rPr>
          <w:rFonts w:hint="eastAsia" w:ascii="宋体" w:hAnsi="宋体" w:eastAsia="宋体" w:cs="宋体"/>
          <w:color w:val="auto"/>
          <w:kern w:val="0"/>
          <w:sz w:val="28"/>
          <w:szCs w:val="28"/>
          <w:highlight w:val="none"/>
          <w:lang w:val="zh-CN"/>
        </w:rPr>
        <w:t>详见</w:t>
      </w:r>
      <w:r>
        <w:rPr>
          <w:rFonts w:hint="eastAsia" w:ascii="宋体" w:hAnsi="宋体" w:eastAsia="宋体" w:cs="宋体"/>
          <w:color w:val="auto"/>
          <w:kern w:val="0"/>
          <w:sz w:val="28"/>
          <w:szCs w:val="28"/>
          <w:highlight w:val="none"/>
          <w:lang w:val="en-US" w:eastAsia="zh-CN"/>
        </w:rPr>
        <w:t>附件报价清单。</w:t>
      </w:r>
    </w:p>
    <w:p>
      <w:pPr>
        <w:keepNext w:val="0"/>
        <w:keepLines w:val="0"/>
        <w:pageBreakBefore w:val="0"/>
        <w:kinsoku/>
        <w:wordWrap/>
        <w:overflowPunct/>
        <w:topLinePunct w:val="0"/>
        <w:bidi w:val="0"/>
        <w:snapToGrid/>
        <w:spacing w:after="120" w:afterLines="50" w:line="520" w:lineRule="exact"/>
        <w:ind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val="en-US" w:eastAsia="zh-CN"/>
        </w:rPr>
        <w:t>交货日期：</w:t>
      </w:r>
      <w:r>
        <w:rPr>
          <w:rFonts w:hint="eastAsia" w:ascii="宋体" w:hAnsi="宋体" w:eastAsia="宋体" w:cs="宋体"/>
          <w:color w:val="auto"/>
          <w:sz w:val="28"/>
          <w:szCs w:val="28"/>
          <w:highlight w:val="none"/>
          <w:u w:val="single"/>
          <w:lang w:val="en-US" w:eastAsia="zh-CN"/>
        </w:rPr>
        <w:t>合同签订后3日内。</w:t>
      </w:r>
    </w:p>
    <w:p>
      <w:pPr>
        <w:keepNext w:val="0"/>
        <w:keepLines w:val="0"/>
        <w:pageBreakBefore w:val="0"/>
        <w:kinsoku/>
        <w:wordWrap/>
        <w:overflowPunct/>
        <w:topLinePunct w:val="0"/>
        <w:bidi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3.2交货地点：</w:t>
      </w:r>
      <w:r>
        <w:rPr>
          <w:rFonts w:hint="eastAsia" w:ascii="宋体" w:hAnsi="宋体" w:eastAsia="宋体" w:cs="宋体"/>
          <w:bCs/>
          <w:color w:val="auto"/>
          <w:sz w:val="28"/>
          <w:szCs w:val="28"/>
          <w:highlight w:val="none"/>
          <w:u w:val="single"/>
          <w:lang w:val="en-US" w:eastAsia="zh-CN"/>
        </w:rPr>
        <w:t>广州市净水有限公司大沙地分公司</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none"/>
          <w:lang w:val="en-US" w:eastAsia="zh-CN"/>
        </w:rPr>
        <w:t>，</w:t>
      </w:r>
      <w:r>
        <w:rPr>
          <w:rFonts w:hint="eastAsia" w:ascii="宋体" w:hAnsi="宋体" w:eastAsia="宋体" w:cs="宋体"/>
          <w:bCs/>
          <w:color w:val="auto"/>
          <w:sz w:val="28"/>
          <w:szCs w:val="28"/>
          <w:highlight w:val="none"/>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Cs/>
          <w:color w:val="auto"/>
          <w:sz w:val="28"/>
          <w:szCs w:val="28"/>
          <w:highlight w:val="none"/>
        </w:rPr>
        <w:t>3.3 其他：</w:t>
      </w:r>
      <w:r>
        <w:rPr>
          <w:rFonts w:hint="eastAsia" w:ascii="宋体" w:hAnsi="宋体" w:eastAsia="宋体" w:cs="宋体"/>
          <w:bCs/>
          <w:color w:val="auto"/>
          <w:sz w:val="28"/>
          <w:szCs w:val="28"/>
          <w:highlight w:val="none"/>
          <w:u w:val="single"/>
          <w:lang w:val="en-US" w:eastAsia="zh-CN"/>
        </w:rPr>
        <w:t xml:space="preserve"> 无 </w:t>
      </w:r>
    </w:p>
    <w:p>
      <w:pPr>
        <w:keepNext w:val="0"/>
        <w:keepLines w:val="0"/>
        <w:pageBreakBefore w:val="0"/>
        <w:kinsoku/>
        <w:wordWrap/>
        <w:overflowPunct/>
        <w:topLinePunct w:val="0"/>
        <w:bidi w:val="0"/>
        <w:snapToGrid/>
        <w:spacing w:after="0" w:line="520" w:lineRule="exact"/>
        <w:ind w:firstLine="562" w:firstLineChars="200"/>
        <w:textAlignment w:val="auto"/>
        <w:outlineLvl w:val="9"/>
        <w:rPr>
          <w:rFonts w:hint="eastAsia" w:ascii="宋体" w:hAnsi="宋体" w:eastAsia="宋体" w:cs="宋体"/>
          <w:color w:val="auto"/>
          <w:kern w:val="0"/>
          <w:sz w:val="28"/>
          <w:szCs w:val="28"/>
          <w:highlight w:val="none"/>
          <w:lang w:val="zh-CN"/>
        </w:rPr>
      </w:pPr>
      <w:r>
        <w:rPr>
          <w:rFonts w:hint="eastAsia" w:ascii="宋体" w:hAnsi="宋体" w:eastAsia="宋体" w:cs="宋体"/>
          <w:b/>
          <w:color w:val="auto"/>
          <w:sz w:val="28"/>
          <w:szCs w:val="28"/>
          <w:highlight w:val="none"/>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outlineLvl w:val="9"/>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 xml:space="preserve">4.1 </w:t>
      </w:r>
      <w:r>
        <w:rPr>
          <w:rFonts w:hint="eastAsia" w:ascii="宋体" w:hAnsi="宋体" w:eastAsia="宋体" w:cs="宋体"/>
          <w:color w:val="auto"/>
          <w:kern w:val="0"/>
          <w:sz w:val="28"/>
          <w:szCs w:val="28"/>
          <w:highlight w:val="none"/>
          <w:lang w:val="zh-CN"/>
        </w:rPr>
        <w:t>本合同</w:t>
      </w:r>
      <w:r>
        <w:rPr>
          <w:rFonts w:hint="eastAsia" w:ascii="宋体" w:hAnsi="宋体" w:eastAsia="宋体" w:cs="宋体"/>
          <w:color w:val="auto"/>
          <w:kern w:val="0"/>
          <w:sz w:val="28"/>
          <w:szCs w:val="28"/>
          <w:highlight w:val="none"/>
        </w:rPr>
        <w:t>暂定</w:t>
      </w:r>
      <w:r>
        <w:rPr>
          <w:rFonts w:hint="eastAsia" w:ascii="宋体" w:hAnsi="宋体" w:eastAsia="宋体" w:cs="宋体"/>
          <w:color w:val="auto"/>
          <w:kern w:val="0"/>
          <w:sz w:val="28"/>
          <w:szCs w:val="28"/>
          <w:highlight w:val="none"/>
          <w:lang w:val="zh-CN"/>
        </w:rPr>
        <w:t>总价为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zh-CN"/>
        </w:rPr>
        <w:t>万元，（人民币）大写：</w:t>
      </w:r>
      <w:r>
        <w:rPr>
          <w:rFonts w:hint="eastAsia" w:ascii="宋体" w:hAnsi="宋体" w:eastAsia="宋体" w:cs="宋体"/>
          <w:color w:val="auto"/>
          <w:kern w:val="0"/>
          <w:sz w:val="28"/>
          <w:szCs w:val="28"/>
          <w:highlight w:val="none"/>
          <w:u w:val="single"/>
          <w:lang w:val="en-US" w:eastAsia="zh-CN"/>
        </w:rPr>
        <w:t xml:space="preserve"> …  </w:t>
      </w:r>
      <w:r>
        <w:rPr>
          <w:rFonts w:hint="eastAsia" w:ascii="宋体" w:hAnsi="宋体" w:eastAsia="宋体" w:cs="宋体"/>
          <w:color w:val="auto"/>
          <w:kern w:val="0"/>
          <w:sz w:val="28"/>
          <w:szCs w:val="28"/>
          <w:highlight w:val="none"/>
          <w:lang w:val="zh-CN"/>
        </w:rPr>
        <w:t xml:space="preserve">。 </w:t>
      </w:r>
    </w:p>
    <w:p>
      <w:pPr>
        <w:spacing w:line="360" w:lineRule="auto"/>
        <w:ind w:firstLine="560" w:firstLineChars="200"/>
        <w:outlineLvl w:val="9"/>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.2</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auto"/>
          <w:kern w:val="0"/>
          <w:sz w:val="28"/>
          <w:szCs w:val="28"/>
          <w:highlight w:val="none"/>
          <w:u w:val="single"/>
          <w:lang w:val="zh-CN"/>
        </w:rPr>
        <w:t>指导安装调试运行</w:t>
      </w:r>
      <w:r>
        <w:rPr>
          <w:rFonts w:hint="eastAsia" w:ascii="宋体" w:hAnsi="宋体" w:eastAsia="宋体" w:cs="宋体"/>
          <w:color w:val="auto"/>
          <w:kern w:val="0"/>
          <w:sz w:val="28"/>
          <w:szCs w:val="28"/>
          <w:highlight w:val="none"/>
          <w:u w:val="none"/>
          <w:lang w:val="zh-CN"/>
        </w:rPr>
        <w:t>（</w:t>
      </w:r>
      <w:r>
        <w:rPr>
          <w:rFonts w:hint="eastAsia" w:ascii="宋体" w:hAnsi="宋体" w:eastAsia="宋体" w:cs="宋体"/>
          <w:color w:val="auto"/>
          <w:kern w:val="0"/>
          <w:sz w:val="28"/>
          <w:szCs w:val="28"/>
          <w:highlight w:val="none"/>
          <w:lang w:val="zh-CN"/>
        </w:rPr>
        <w:t>具体按“</w:t>
      </w:r>
      <w:r>
        <w:rPr>
          <w:rFonts w:hint="eastAsia" w:ascii="宋体" w:hAnsi="宋体" w:eastAsia="宋体" w:cs="宋体"/>
          <w:color w:val="auto"/>
          <w:kern w:val="0"/>
          <w:sz w:val="28"/>
          <w:szCs w:val="28"/>
          <w:highlight w:val="none"/>
          <w:lang w:val="en-US" w:eastAsia="zh-CN"/>
        </w:rPr>
        <w:t>报价清单</w:t>
      </w:r>
      <w:r>
        <w:rPr>
          <w:rFonts w:hint="eastAsia" w:ascii="宋体" w:hAnsi="宋体" w:eastAsia="宋体" w:cs="宋体"/>
          <w:color w:val="auto"/>
          <w:kern w:val="0"/>
          <w:sz w:val="28"/>
          <w:szCs w:val="28"/>
          <w:highlight w:val="none"/>
          <w:lang w:val="zh-CN"/>
        </w:rPr>
        <w:t>”）、质量抽检、培训、相关税费、保险费、物货伴随服务（包括安装使用说明书、图纸的提供、质保期服务）等全部费用。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kern w:val="0"/>
          <w:sz w:val="28"/>
          <w:szCs w:val="28"/>
          <w:highlight w:val="none"/>
        </w:rPr>
        <w:t xml:space="preserve"> 本合同约定的价格为含税价价格</w:t>
      </w:r>
      <w:r>
        <w:rPr>
          <w:rFonts w:hint="eastAsia" w:ascii="宋体" w:hAnsi="宋体" w:eastAsia="宋体" w:cs="宋体"/>
          <w:color w:val="auto"/>
          <w:sz w:val="28"/>
          <w:szCs w:val="28"/>
          <w:highlight w:val="none"/>
        </w:rPr>
        <w:t>（税率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bCs/>
          <w:color w:val="auto"/>
          <w:sz w:val="28"/>
          <w:szCs w:val="28"/>
          <w:highlight w:val="none"/>
        </w:rPr>
        <w:t>预付款的支付：</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sym w:font="Wingdings 2" w:char="00A3"/>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合同签订后，乙方开具等额的增值税专用发票</w:t>
      </w:r>
      <w:r>
        <w:rPr>
          <w:rFonts w:hint="eastAsia" w:ascii="宋体" w:hAnsi="宋体" w:eastAsia="宋体" w:cs="宋体"/>
          <w:bCs/>
          <w:color w:val="auto"/>
          <w:sz w:val="28"/>
          <w:szCs w:val="28"/>
          <w:highlight w:val="none"/>
          <w:u w:val="single"/>
        </w:rPr>
        <w:t>及</w:t>
      </w:r>
      <w:r>
        <w:rPr>
          <w:rFonts w:hint="eastAsia" w:ascii="宋体" w:hAnsi="宋体" w:eastAsia="宋体" w:cs="宋体"/>
          <w:bCs/>
          <w:color w:val="auto"/>
          <w:sz w:val="28"/>
          <w:szCs w:val="28"/>
          <w:highlight w:val="none"/>
          <w:u w:val="single"/>
          <w:lang w:eastAsia="zh-CN"/>
        </w:rPr>
        <w:t>提交预付款担保</w:t>
      </w:r>
      <w:r>
        <w:rPr>
          <w:rFonts w:hint="eastAsia" w:ascii="宋体" w:hAnsi="宋体" w:eastAsia="宋体" w:cs="宋体"/>
          <w:bCs/>
          <w:color w:val="auto"/>
          <w:sz w:val="28"/>
          <w:szCs w:val="28"/>
          <w:highlight w:val="none"/>
          <w:u w:val="single"/>
          <w:lang w:val="en-US" w:eastAsia="zh-CN"/>
        </w:rPr>
        <w:t>/履约担保（如需）</w:t>
      </w:r>
      <w:r>
        <w:rPr>
          <w:rFonts w:hint="eastAsia" w:ascii="宋体" w:hAnsi="宋体" w:eastAsia="宋体" w:cs="宋体"/>
          <w:bCs/>
          <w:color w:val="auto"/>
          <w:sz w:val="28"/>
          <w:szCs w:val="28"/>
          <w:highlight w:val="none"/>
        </w:rPr>
        <w:t>后</w:t>
      </w:r>
      <w:r>
        <w:rPr>
          <w:rFonts w:hint="eastAsia" w:ascii="宋体" w:hAnsi="宋体" w:eastAsia="宋体" w:cs="宋体"/>
          <w:bCs/>
          <w:color w:val="auto"/>
          <w:sz w:val="28"/>
          <w:szCs w:val="28"/>
          <w:highlight w:val="none"/>
          <w:u w:val="single"/>
        </w:rPr>
        <w:t>10</w:t>
      </w:r>
      <w:r>
        <w:rPr>
          <w:rFonts w:hint="eastAsia" w:ascii="宋体" w:hAnsi="宋体" w:eastAsia="宋体" w:cs="宋体"/>
          <w:bCs/>
          <w:color w:val="auto"/>
          <w:sz w:val="28"/>
          <w:szCs w:val="28"/>
          <w:highlight w:val="none"/>
        </w:rPr>
        <w:t>个工作日内，</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bCs/>
          <w:color w:val="auto"/>
          <w:sz w:val="28"/>
          <w:szCs w:val="28"/>
          <w:highlight w:val="none"/>
        </w:rPr>
        <w:t xml:space="preserve">支付合同暂定总价的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w:t>
      </w:r>
      <w:r>
        <w:rPr>
          <w:rFonts w:hint="eastAsia" w:ascii="宋体" w:hAnsi="宋体" w:eastAsia="宋体" w:cs="宋体"/>
          <w:color w:val="auto"/>
          <w:sz w:val="28"/>
          <w:szCs w:val="28"/>
          <w:highlight w:val="none"/>
        </w:rPr>
        <w:t>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元，（大写：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bCs/>
          <w:color w:val="auto"/>
          <w:sz w:val="28"/>
          <w:szCs w:val="28"/>
          <w:highlight w:val="none"/>
        </w:rPr>
        <w:t>作为预付款</w:t>
      </w:r>
      <w:r>
        <w:rPr>
          <w:rFonts w:hint="eastAsia" w:ascii="宋体" w:hAnsi="宋体" w:eastAsia="宋体" w:cs="宋体"/>
          <w:bCs/>
          <w:color w:val="auto"/>
          <w:sz w:val="28"/>
          <w:szCs w:val="28"/>
          <w:highlight w:val="none"/>
          <w:u w:val="single"/>
          <w:lang w:eastAsia="zh-CN"/>
        </w:rPr>
        <w:t>（合并项目需补充各项目支付比例及金额）</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若合同解除或终止，乙方在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个工作日内返还预付款（无息）。</w:t>
      </w:r>
      <w:r>
        <w:rPr>
          <w:rFonts w:hint="eastAsia" w:ascii="宋体" w:hAnsi="宋体" w:eastAsia="宋体" w:cs="宋体"/>
          <w:bCs/>
          <w:color w:val="auto"/>
          <w:kern w:val="0"/>
          <w:sz w:val="28"/>
          <w:szCs w:val="28"/>
          <w:highlight w:val="none"/>
        </w:rPr>
        <w:t>逾期未返还，每逾期一天，乙方应按合同暂定总价的</w:t>
      </w:r>
      <w:r>
        <w:rPr>
          <w:rFonts w:hint="eastAsia" w:ascii="宋体" w:hAnsi="宋体" w:eastAsia="宋体" w:cs="宋体"/>
          <w:bCs/>
          <w:color w:val="auto"/>
          <w:kern w:val="0"/>
          <w:sz w:val="28"/>
          <w:szCs w:val="28"/>
          <w:highlight w:val="none"/>
          <w:u w:val="single"/>
        </w:rPr>
        <w:t>万分之五/天</w:t>
      </w:r>
      <w:r>
        <w:rPr>
          <w:rFonts w:hint="eastAsia" w:ascii="宋体" w:hAnsi="宋体" w:eastAsia="宋体" w:cs="宋体"/>
          <w:bCs/>
          <w:color w:val="auto"/>
          <w:kern w:val="0"/>
          <w:sz w:val="28"/>
          <w:szCs w:val="28"/>
          <w:highlight w:val="none"/>
        </w:rPr>
        <w:t>支付违约金</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 支付方式</w:t>
      </w:r>
    </w:p>
    <w:p>
      <w:pPr>
        <w:pStyle w:val="24"/>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5.2.1乙方按时交付合同货物后，</w:t>
      </w:r>
      <w:r>
        <w:rPr>
          <w:rFonts w:hint="eastAsia" w:ascii="宋体" w:hAnsi="宋体" w:eastAsia="宋体" w:cs="宋体"/>
          <w:i w:val="0"/>
          <w:iCs w:val="0"/>
          <w:color w:val="auto"/>
          <w:sz w:val="28"/>
          <w:szCs w:val="28"/>
          <w:highlight w:val="none"/>
          <w:u w:val="single"/>
          <w:lang w:eastAsia="zh-CN"/>
        </w:rPr>
        <w:t>甲方</w:t>
      </w:r>
      <w:r>
        <w:rPr>
          <w:rFonts w:hint="eastAsia" w:ascii="宋体" w:hAnsi="宋体" w:eastAsia="宋体" w:cs="宋体"/>
          <w:i w:val="0"/>
          <w:iCs w:val="0"/>
          <w:color w:val="auto"/>
          <w:sz w:val="28"/>
          <w:szCs w:val="28"/>
          <w:highlight w:val="none"/>
          <w:u w:val="single"/>
        </w:rPr>
        <w:t>属下</w:t>
      </w:r>
      <w:r>
        <w:rPr>
          <w:rFonts w:hint="eastAsia" w:eastAsia="宋体" w:cs="宋体"/>
          <w:i w:val="0"/>
          <w:iCs w:val="0"/>
          <w:color w:val="auto"/>
          <w:sz w:val="28"/>
          <w:szCs w:val="28"/>
          <w:highlight w:val="none"/>
          <w:u w:val="single"/>
          <w:lang w:val="en-US" w:eastAsia="zh-CN"/>
        </w:rPr>
        <w:t>大沙地</w:t>
      </w:r>
      <w:r>
        <w:rPr>
          <w:rFonts w:hint="eastAsia" w:ascii="宋体" w:hAnsi="宋体" w:eastAsia="宋体" w:cs="宋体"/>
          <w:i w:val="0"/>
          <w:iCs w:val="0"/>
          <w:color w:val="auto"/>
          <w:sz w:val="28"/>
          <w:szCs w:val="28"/>
          <w:highlight w:val="none"/>
          <w:u w:val="single"/>
        </w:rPr>
        <w:t>分公司</w:t>
      </w:r>
      <w:r>
        <w:rPr>
          <w:rFonts w:hint="eastAsia" w:ascii="宋体" w:hAnsi="宋体" w:eastAsia="宋体" w:cs="宋体"/>
          <w:color w:val="auto"/>
          <w:sz w:val="28"/>
          <w:szCs w:val="28"/>
          <w:highlight w:val="none"/>
        </w:rPr>
        <w:t>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。当预付款不足抵扣时，</w:t>
      </w:r>
      <w:r>
        <w:rPr>
          <w:rFonts w:hint="eastAsia" w:ascii="宋体" w:hAnsi="宋体" w:eastAsia="宋体" w:cs="宋体"/>
          <w:i w:val="0"/>
          <w:iCs w:val="0"/>
          <w:color w:val="auto"/>
          <w:sz w:val="28"/>
          <w:szCs w:val="28"/>
          <w:highlight w:val="none"/>
          <w:u w:val="single"/>
          <w:lang w:eastAsia="zh-CN"/>
        </w:rPr>
        <w:t>甲方</w:t>
      </w:r>
      <w:r>
        <w:rPr>
          <w:rFonts w:hint="eastAsia" w:ascii="宋体" w:hAnsi="宋体" w:eastAsia="宋体" w:cs="宋体"/>
          <w:i w:val="0"/>
          <w:iCs w:val="0"/>
          <w:color w:val="auto"/>
          <w:sz w:val="28"/>
          <w:szCs w:val="28"/>
          <w:highlight w:val="none"/>
          <w:u w:val="single"/>
        </w:rPr>
        <w:t>属下</w:t>
      </w:r>
      <w:r>
        <w:rPr>
          <w:rFonts w:hint="eastAsia" w:eastAsia="宋体" w:cs="宋体"/>
          <w:i w:val="0"/>
          <w:iCs w:val="0"/>
          <w:color w:val="auto"/>
          <w:sz w:val="28"/>
          <w:szCs w:val="28"/>
          <w:highlight w:val="none"/>
          <w:u w:val="single"/>
          <w:lang w:val="en-US" w:eastAsia="zh-CN"/>
        </w:rPr>
        <w:t>大沙地</w:t>
      </w:r>
      <w:r>
        <w:rPr>
          <w:rFonts w:hint="eastAsia" w:ascii="宋体" w:hAnsi="宋体" w:eastAsia="宋体" w:cs="宋体"/>
          <w:i w:val="0"/>
          <w:iCs w:val="0"/>
          <w:color w:val="auto"/>
          <w:sz w:val="28"/>
          <w:szCs w:val="28"/>
          <w:highlight w:val="none"/>
          <w:u w:val="single"/>
        </w:rPr>
        <w:t>分公司</w:t>
      </w:r>
      <w:r>
        <w:rPr>
          <w:rFonts w:hint="eastAsia" w:ascii="宋体" w:hAnsi="宋体" w:eastAsia="宋体" w:cs="宋体"/>
          <w:color w:val="auto"/>
          <w:sz w:val="28"/>
          <w:szCs w:val="28"/>
          <w:highlight w:val="none"/>
        </w:rPr>
        <w:t>在该部分设备经检验合格及收到等额的增值税专用发票后</w:t>
      </w:r>
      <w:r>
        <w:rPr>
          <w:rFonts w:hint="eastAsia" w:ascii="宋体" w:hAnsi="宋体" w:eastAsia="宋体" w:cs="宋体"/>
          <w:color w:val="auto"/>
          <w:sz w:val="28"/>
          <w:szCs w:val="28"/>
          <w:highlight w:val="none"/>
          <w:u w:val="single"/>
        </w:rPr>
        <w:t> 28 </w:t>
      </w:r>
      <w:r>
        <w:rPr>
          <w:rFonts w:hint="eastAsia" w:ascii="宋体" w:hAnsi="宋体" w:eastAsia="宋体" w:cs="宋体"/>
          <w:color w:val="auto"/>
          <w:sz w:val="28"/>
          <w:szCs w:val="28"/>
          <w:highlight w:val="none"/>
        </w:rPr>
        <w:t>日内向乙方支付至该批次设备合同价格的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p>
    <w:p>
      <w:pPr>
        <w:pStyle w:val="24"/>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5.2.2乙方按合同约定交付全部合同设备后，经甲方结算审核后，</w:t>
      </w:r>
      <w:r>
        <w:rPr>
          <w:rFonts w:hint="eastAsia" w:ascii="宋体" w:hAnsi="宋体" w:eastAsia="宋体" w:cs="宋体"/>
          <w:i w:val="0"/>
          <w:iCs w:val="0"/>
          <w:color w:val="auto"/>
          <w:sz w:val="28"/>
          <w:szCs w:val="28"/>
          <w:highlight w:val="none"/>
          <w:u w:val="single"/>
          <w:lang w:eastAsia="zh-CN"/>
        </w:rPr>
        <w:t>甲方</w:t>
      </w:r>
      <w:r>
        <w:rPr>
          <w:rFonts w:hint="eastAsia" w:ascii="宋体" w:hAnsi="宋体" w:eastAsia="宋体" w:cs="宋体"/>
          <w:i w:val="0"/>
          <w:iCs w:val="0"/>
          <w:color w:val="auto"/>
          <w:sz w:val="28"/>
          <w:szCs w:val="28"/>
          <w:highlight w:val="none"/>
          <w:u w:val="single"/>
        </w:rPr>
        <w:t>属下</w:t>
      </w:r>
      <w:r>
        <w:rPr>
          <w:rFonts w:hint="eastAsia" w:eastAsia="宋体" w:cs="宋体"/>
          <w:i w:val="0"/>
          <w:iCs w:val="0"/>
          <w:color w:val="auto"/>
          <w:sz w:val="28"/>
          <w:szCs w:val="28"/>
          <w:highlight w:val="none"/>
          <w:u w:val="single"/>
          <w:lang w:val="en-US" w:eastAsia="zh-CN"/>
        </w:rPr>
        <w:t>大沙地</w:t>
      </w:r>
      <w:r>
        <w:rPr>
          <w:rFonts w:hint="eastAsia" w:ascii="宋体" w:hAnsi="宋体" w:eastAsia="宋体" w:cs="宋体"/>
          <w:i w:val="0"/>
          <w:iCs w:val="0"/>
          <w:color w:val="auto"/>
          <w:sz w:val="28"/>
          <w:szCs w:val="28"/>
          <w:highlight w:val="none"/>
          <w:u w:val="single"/>
        </w:rPr>
        <w:t>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收到</w:t>
      </w:r>
      <w:r>
        <w:rPr>
          <w:rFonts w:hint="eastAsia" w:eastAsia="宋体" w:cs="宋体"/>
          <w:color w:val="auto"/>
          <w:sz w:val="28"/>
          <w:szCs w:val="28"/>
          <w:highlight w:val="none"/>
          <w:lang w:val="en-US" w:eastAsia="zh-CN"/>
        </w:rPr>
        <w:t>剩余余额</w:t>
      </w:r>
      <w:r>
        <w:rPr>
          <w:rFonts w:hint="eastAsia" w:ascii="宋体" w:hAnsi="宋体" w:eastAsia="宋体" w:cs="宋体"/>
          <w:color w:val="auto"/>
          <w:sz w:val="28"/>
          <w:szCs w:val="28"/>
          <w:highlight w:val="none"/>
        </w:rPr>
        <w:t>的增值税专用发票后</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个工作日内，支付至合同结算</w:t>
      </w:r>
      <w:r>
        <w:rPr>
          <w:rFonts w:hint="eastAsia" w:ascii="宋体" w:hAnsi="宋体" w:cs="宋体"/>
          <w:color w:val="auto"/>
          <w:sz w:val="28"/>
          <w:szCs w:val="28"/>
          <w:highlight w:val="none"/>
          <w:lang w:val="en-US" w:eastAsia="zh-CN"/>
        </w:rPr>
        <w:t>审定</w:t>
      </w:r>
      <w:r>
        <w:rPr>
          <w:rFonts w:hint="eastAsia" w:ascii="宋体" w:hAnsi="宋体" w:eastAsia="宋体" w:cs="宋体"/>
          <w:color w:val="auto"/>
          <w:sz w:val="28"/>
          <w:szCs w:val="28"/>
          <w:highlight w:val="none"/>
        </w:rPr>
        <w:t>价的95%（若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审核价低于合同暂定总价，则以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审核价作为合同结算价，否则以合同暂定总价为合同结算价），合同结算价的5%作为质保金留存。</w:t>
      </w:r>
    </w:p>
    <w:p>
      <w:pPr>
        <w:pStyle w:val="24"/>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5.2.3质保期按合同规定执行，质保期满且乙方不存在违约情形，乙方提交请款资料，甲方</w:t>
      </w:r>
      <w:r>
        <w:rPr>
          <w:rFonts w:hint="eastAsia" w:eastAsia="宋体" w:cs="宋体"/>
          <w:color w:val="auto"/>
          <w:sz w:val="28"/>
          <w:szCs w:val="28"/>
          <w:highlight w:val="none"/>
          <w:lang w:val="en-US" w:eastAsia="zh-CN"/>
        </w:rPr>
        <w:t>属下大沙地分公司</w:t>
      </w:r>
      <w:r>
        <w:rPr>
          <w:rFonts w:hint="eastAsia" w:ascii="宋体" w:hAnsi="宋体" w:eastAsia="宋体" w:cs="宋体"/>
          <w:color w:val="auto"/>
          <w:sz w:val="28"/>
          <w:szCs w:val="28"/>
          <w:highlight w:val="none"/>
        </w:rPr>
        <w:t>审核无误后在</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乙方收款账户：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税号：</w:t>
      </w:r>
      <w:r>
        <w:rPr>
          <w:rFonts w:hint="eastAsia" w:ascii="宋体" w:hAnsi="宋体" w:eastAsia="宋体" w:cs="宋体"/>
          <w:color w:val="auto"/>
          <w:sz w:val="28"/>
          <w:szCs w:val="28"/>
          <w:highlight w:val="none"/>
          <w:u w:val="single"/>
        </w:rPr>
        <w:t>91440101755584729Q</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地址及电话：</w:t>
      </w:r>
      <w:r>
        <w:rPr>
          <w:rFonts w:hint="eastAsia" w:ascii="宋体" w:hAnsi="宋体" w:eastAsia="宋体" w:cs="宋体"/>
          <w:color w:val="auto"/>
          <w:sz w:val="28"/>
          <w:szCs w:val="28"/>
          <w:highlight w:val="none"/>
          <w:u w:val="single"/>
        </w:rPr>
        <w:t>广州市天河区临江大道501号 020-38890283</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开户行/账号：</w:t>
      </w:r>
      <w:r>
        <w:rPr>
          <w:rFonts w:hint="eastAsia" w:ascii="宋体" w:hAnsi="宋体" w:eastAsia="宋体" w:cs="宋体"/>
          <w:color w:val="auto"/>
          <w:sz w:val="28"/>
          <w:szCs w:val="28"/>
          <w:highlight w:val="none"/>
          <w:u w:val="single"/>
        </w:rPr>
        <w:t>民生银行广州分行0301014140006932</w:t>
      </w:r>
      <w:r>
        <w:rPr>
          <w:rFonts w:hint="eastAsia" w:ascii="宋体" w:hAnsi="宋体" w:eastAsia="宋体" w:cs="宋体"/>
          <w:color w:val="auto"/>
          <w:sz w:val="28"/>
          <w:szCs w:val="28"/>
          <w:highlight w:val="none"/>
        </w:rPr>
        <w:t>。</w:t>
      </w:r>
    </w:p>
    <w:p>
      <w:pPr>
        <w:pStyle w:val="24"/>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5.3付款方式： </w:t>
      </w:r>
      <w:r>
        <w:rPr>
          <w:rFonts w:hint="eastAsia" w:ascii="宋体" w:hAnsi="宋体" w:eastAsia="宋体" w:cs="宋体"/>
          <w:color w:val="auto"/>
          <w:sz w:val="28"/>
          <w:szCs w:val="28"/>
          <w:highlight w:val="none"/>
        </w:rPr>
        <w:sym w:font="Wingdings" w:char="00FE"/>
      </w:r>
      <w:r>
        <w:rPr>
          <w:rFonts w:hint="eastAsia" w:ascii="宋体" w:hAnsi="宋体" w:eastAsia="宋体" w:cs="宋体"/>
          <w:color w:val="auto"/>
          <w:sz w:val="28"/>
          <w:szCs w:val="28"/>
          <w:highlight w:val="none"/>
        </w:rPr>
        <w:t xml:space="preserve">网银支付；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支票；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其他：   </w:t>
      </w:r>
    </w:p>
    <w:p>
      <w:pPr>
        <w:keepNext w:val="0"/>
        <w:keepLines w:val="0"/>
        <w:pageBreakBefore w:val="0"/>
        <w:numPr>
          <w:ilvl w:val="0"/>
          <w:numId w:val="7"/>
        </w:numPr>
        <w:kinsoku/>
        <w:wordWrap/>
        <w:overflowPunct/>
        <w:topLinePunct w:val="0"/>
        <w:autoSpaceDE w:val="0"/>
        <w:autoSpaceDN w:val="0"/>
        <w:bidi w:val="0"/>
        <w:adjustRightInd w:val="0"/>
        <w:snapToGrid/>
        <w:spacing w:after="0"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履约担保</w:t>
      </w:r>
      <w:r>
        <w:rPr>
          <w:rFonts w:hint="eastAsia" w:ascii="宋体" w:hAnsi="宋体" w:cs="宋体"/>
          <w:b/>
          <w:color w:val="auto"/>
          <w:sz w:val="28"/>
          <w:szCs w:val="28"/>
          <w:highlight w:val="none"/>
          <w:lang w:val="en-US" w:eastAsia="zh-CN"/>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履约担保：</w:t>
      </w:r>
      <w:r>
        <w:rPr>
          <w:rFonts w:hint="eastAsia" w:ascii="宋体" w:hAnsi="宋体" w:eastAsia="宋体" w:cs="宋体"/>
          <w:color w:val="auto"/>
          <w:sz w:val="28"/>
          <w:szCs w:val="28"/>
          <w:highlight w:val="none"/>
        </w:rPr>
        <w:sym w:font="Wingdings" w:char="00A8"/>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sym w:font="Wingdings" w:char="00FE"/>
      </w:r>
      <w:r>
        <w:rPr>
          <w:rFonts w:hint="eastAsia" w:ascii="宋体" w:hAnsi="宋体" w:eastAsia="宋体" w:cs="宋体"/>
          <w:bCs/>
          <w:color w:val="auto"/>
          <w:sz w:val="28"/>
          <w:szCs w:val="28"/>
          <w:highlight w:val="none"/>
          <w:lang w:val="en-US" w:eastAsia="zh-CN"/>
        </w:rPr>
        <w:t>有</w:t>
      </w:r>
      <w:r>
        <w:rPr>
          <w:rFonts w:hint="eastAsia" w:ascii="宋体" w:hAnsi="宋体" w:eastAsia="宋体" w:cs="宋体"/>
          <w:bCs/>
          <w:color w:val="auto"/>
          <w:sz w:val="28"/>
          <w:szCs w:val="28"/>
          <w:highlight w:val="none"/>
          <w:lang w:val="en-US" w:eastAsia="zh-CN"/>
        </w:rPr>
        <w:t>，</w:t>
      </w:r>
      <w:r>
        <w:rPr>
          <w:rFonts w:hint="eastAsia" w:ascii="宋体" w:hAnsi="宋体" w:eastAsia="宋体" w:cs="宋体"/>
          <w:color w:val="auto"/>
          <w:sz w:val="28"/>
          <w:szCs w:val="28"/>
          <w:highlight w:val="none"/>
        </w:rPr>
        <w:t>本合同签订后10日内</w:t>
      </w:r>
      <w:r>
        <w:rPr>
          <w:rFonts w:hint="eastAsia" w:ascii="宋体" w:hAnsi="宋体" w:eastAsia="宋体" w:cs="宋体"/>
          <w:color w:val="auto"/>
          <w:sz w:val="28"/>
          <w:szCs w:val="28"/>
          <w:highlight w:val="none"/>
          <w:u w:val="single"/>
        </w:rPr>
        <w:t>以合同暂定总价的10%作为履约保证金，</w:t>
      </w:r>
      <w:r>
        <w:rPr>
          <w:rFonts w:hint="eastAsia" w:ascii="宋体" w:hAnsi="宋体" w:eastAsia="宋体" w:cs="宋体"/>
          <w:color w:val="auto"/>
          <w:sz w:val="28"/>
          <w:szCs w:val="28"/>
          <w:highlight w:val="none"/>
        </w:rPr>
        <w:t>金额为：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（大写人民币：</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6.2履约担保按以下任一种形式提供：</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1、符合甲方要求（详见附件保函格式）的银行独立保函，</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6.6</w:t>
      </w:r>
      <w:r>
        <w:rPr>
          <w:rFonts w:hint="eastAsia" w:ascii="宋体" w:hAnsi="宋体" w:eastAsia="宋体" w:cs="宋体"/>
          <w:color w:val="auto"/>
          <w:sz w:val="28"/>
          <w:szCs w:val="28"/>
          <w:highlight w:val="none"/>
        </w:rPr>
        <w:t>延长担保期限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履约银行保函形式提交履约保证金的，在银行保函到期前，乙方应提前</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天向甲方提交新的保函以替换即将到期的保函。如乙方未及时提交的，甲方有权直接要求担保银行支付其担保的全部金额并解除合同。</w:t>
      </w:r>
    </w:p>
    <w:p>
      <w:pPr>
        <w:pStyle w:val="22"/>
        <w:keepNext w:val="0"/>
        <w:keepLines w:val="0"/>
        <w:pageBreakBefore w:val="0"/>
        <w:kinsoku/>
        <w:wordWrap/>
        <w:overflowPunct/>
        <w:topLinePunct w:val="0"/>
        <w:bidi w:val="0"/>
        <w:snapToGrid/>
        <w:spacing w:before="0" w:beforeAutospacing="0" w:after="0" w:afterAutospacing="0" w:line="520" w:lineRule="exact"/>
        <w:ind w:firstLine="525"/>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6.7</w:t>
      </w:r>
      <w:r>
        <w:rPr>
          <w:rFonts w:hint="eastAsia" w:ascii="宋体" w:hAnsi="宋体" w:eastAsia="宋体" w:cs="宋体"/>
          <w:color w:val="auto"/>
          <w:sz w:val="28"/>
          <w:szCs w:val="28"/>
          <w:highlight w:val="none"/>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甲方按合同约定提取履约担保金额后，乙方应在收到甲方通知后</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天内补足数额，逾期未补足，则甲方有权提取履约担保的全部余额并解除合同。</w:t>
      </w:r>
    </w:p>
    <w:p>
      <w:pPr>
        <w:spacing w:line="480" w:lineRule="exact"/>
        <w:ind w:firstLine="48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6.9预付款保函</w:t>
      </w:r>
    </w:p>
    <w:p>
      <w:pPr>
        <w:spacing w:line="480" w:lineRule="exact"/>
        <w:ind w:firstLine="48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6.9.1预付款保函的担保金额应与预付款金额相同。预付款保函的担保金额可根据完成的工作量的金额相应递减。</w:t>
      </w:r>
    </w:p>
    <w:p>
      <w:pPr>
        <w:pStyle w:val="2"/>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6.9.2预付款保函应与甲方确认相应完成的工作量后</w:t>
      </w:r>
      <w:r>
        <w:rPr>
          <w:rFonts w:hint="eastAsia" w:ascii="宋体" w:hAnsi="宋体" w:eastAsia="宋体" w:cs="宋体"/>
          <w:color w:val="auto"/>
          <w:sz w:val="28"/>
          <w:szCs w:val="28"/>
          <w:highlight w:val="none"/>
          <w:u w:val="single"/>
          <w:lang w:val="en-US" w:eastAsia="zh-CN"/>
        </w:rPr>
        <w:t>14天</w:t>
      </w:r>
      <w:r>
        <w:rPr>
          <w:rFonts w:hint="eastAsia" w:ascii="宋体" w:hAnsi="宋体" w:eastAsia="宋体" w:cs="宋体"/>
          <w:color w:val="auto"/>
          <w:sz w:val="28"/>
          <w:szCs w:val="28"/>
          <w:highlight w:val="none"/>
          <w:lang w:val="en-US" w:eastAsia="zh-CN"/>
        </w:rPr>
        <w:t>内退还给乙方。甲方不承担乙方与预付款保函有关的任何利息或其他类似的费用或收益。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 xml:space="preserve">第七条 </w:t>
      </w:r>
      <w:r>
        <w:rPr>
          <w:rFonts w:hint="eastAsia" w:ascii="宋体" w:hAnsi="宋体" w:eastAsia="宋体" w:cs="宋体"/>
          <w:b/>
          <w:color w:val="auto"/>
          <w:sz w:val="28"/>
          <w:szCs w:val="28"/>
          <w:highlight w:val="none"/>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7.1 交货要求：乙方应在交货时向甲方提供出厂合格证</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产品质量证明文件、操作维修手册等（手册应包含</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7.2外观验收：</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运抵交货地点后，甲乙双方根据合同约定对合同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的包装、外观与件数进行清点检查，并共同签署合同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7.3 开箱验收：开箱检验在合同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交付地点进行，</w:t>
      </w:r>
      <w:r>
        <w:rPr>
          <w:rFonts w:hint="eastAsia" w:ascii="宋体" w:hAnsi="宋体" w:eastAsia="宋体" w:cs="宋体"/>
          <w:color w:val="auto"/>
          <w:sz w:val="28"/>
          <w:szCs w:val="28"/>
          <w:highlight w:val="none"/>
        </w:rPr>
        <w:t>包括但不限于对合同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数量、规格、外观完好性进行检验。经验收合格后，甲方签发开箱检验合格证明。开箱验收合格前，</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的损坏风险由乙方承担。</w:t>
      </w:r>
    </w:p>
    <w:p>
      <w:pPr>
        <w:keepNext w:val="0"/>
        <w:keepLines w:val="0"/>
        <w:pageBreakBefore w:val="0"/>
        <w:kinsoku/>
        <w:wordWrap/>
        <w:overflowPunct/>
        <w:topLinePunct w:val="0"/>
        <w:bidi w:val="0"/>
        <w:adjustRightInd w:val="0"/>
        <w:snapToGrid/>
        <w:spacing w:after="0"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7.4如双方对合同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7.5对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外观检查与开箱检查发现的问题，如数量、规格、外表质量等与合同约定不符，</w:t>
      </w:r>
      <w:r>
        <w:rPr>
          <w:rFonts w:hint="eastAsia" w:ascii="宋体" w:hAnsi="宋体" w:eastAsia="宋体" w:cs="宋体"/>
          <w:color w:val="auto"/>
          <w:sz w:val="28"/>
          <w:szCs w:val="28"/>
          <w:highlight w:val="none"/>
          <w:lang w:eastAsia="zh-CN"/>
        </w:rPr>
        <w:t>货物或部件</w:t>
      </w:r>
      <w:r>
        <w:rPr>
          <w:rFonts w:hint="eastAsia" w:ascii="宋体" w:hAnsi="宋体" w:eastAsia="宋体" w:cs="宋体"/>
          <w:color w:val="auto"/>
          <w:sz w:val="28"/>
          <w:szCs w:val="28"/>
          <w:highlight w:val="none"/>
        </w:rPr>
        <w:t>因包装、运输、装卸问题造成的任何损坏、丢失，装箱文件短缺等，乙方应在不影响甲方生产运营的前提下，在甲方规定期限内消除合同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中存在的缺陷，用合格的新</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更换有缺陷的</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、退货或补发，并自行承担费用。甲方有权在</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缺陷消除或</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7.6 甲方有权对合同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进行原厂正品验证，若合同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无法获原厂验证，甲方有权退回</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，要求乙方在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个工作日内退回</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已支付款项并按</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价格的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支付违约金。</w:t>
      </w:r>
    </w:p>
    <w:p>
      <w:pPr>
        <w:keepNext w:val="0"/>
        <w:keepLines w:val="0"/>
        <w:pageBreakBefore w:val="0"/>
        <w:kinsoku/>
        <w:wordWrap/>
        <w:overflowPunct/>
        <w:topLinePunct w:val="0"/>
        <w:bidi w:val="0"/>
        <w:snapToGrid/>
        <w:spacing w:before="120" w:after="120"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第八条 包装、标示及运输要求</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 包装</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8.1.1乙方根据</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的特点，按照有关国家、行业标准要求，对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及其零配件进行适合长途运输、多次搬运与装卸、防震、防水、防潮、防霉、防锈、防腐蚀等的坚固可靠包装，确保</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8.1.2超限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的包装要求：</w:t>
      </w:r>
      <w:r>
        <w:rPr>
          <w:rFonts w:hint="eastAsia" w:ascii="宋体" w:hAnsi="宋体" w:eastAsia="宋体" w:cs="宋体"/>
          <w:bCs/>
          <w:color w:val="auto"/>
          <w:sz w:val="28"/>
          <w:szCs w:val="28"/>
          <w:highlight w:val="none"/>
          <w:u w:val="single"/>
        </w:rPr>
        <w:t xml:space="preserve">  /  </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 标志</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8.2.1乙方应按照国家标准对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8.2.2根据合同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8.2.3  如由于包装不当或包装箱内部保护措施不符合要求而导致在装车或运输中发生</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或其任何部件的损坏或遗失，乙方应自费对缺损的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、部件进行修理、更换或补供。</w:t>
      </w:r>
    </w:p>
    <w:p>
      <w:pPr>
        <w:keepNext w:val="0"/>
        <w:keepLines w:val="0"/>
        <w:pageBreakBefore w:val="0"/>
        <w:kinsoku/>
        <w:wordWrap/>
        <w:overflowPunct/>
        <w:topLinePunct w:val="0"/>
        <w:bidi w:val="0"/>
        <w:adjustRightInd w:val="0"/>
        <w:snapToGrid/>
        <w:spacing w:after="0"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8.3.1乙方应自行选择适宜的运输工具及线路安排合同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8.3.2 除合同条款另有约定外，每件</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8.3.3 除合同条款另有约定外，乙方应在合同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预计启运7日前，将合同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名称、数量、箱数、总毛重、每箱尺寸、装运合同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总金额、运输方式、预计交付日期和合同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启运后 24 小时之内正式通知甲方。</w:t>
      </w:r>
    </w:p>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  乙方应按甲方需求，派遣技术熟练、称职的技术人员到现场为甲方提供</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第十条 质量保修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10.1保修期：</w:t>
      </w:r>
      <w:r>
        <w:rPr>
          <w:rFonts w:hint="eastAsia" w:ascii="宋体" w:hAnsi="宋体" w:eastAsia="宋体" w:cs="宋体"/>
          <w:color w:val="auto"/>
          <w:sz w:val="28"/>
          <w:szCs w:val="28"/>
          <w:highlight w:val="none"/>
        </w:rPr>
        <w:t>自</w:t>
      </w:r>
      <w:r>
        <w:rPr>
          <w:rFonts w:hint="eastAsia" w:ascii="宋体" w:hAnsi="宋体" w:eastAsia="宋体" w:cs="宋体"/>
          <w:color w:val="auto"/>
          <w:kern w:val="0"/>
          <w:sz w:val="28"/>
          <w:szCs w:val="28"/>
          <w:highlight w:val="none"/>
          <w:lang w:val="zh-CN"/>
        </w:rPr>
        <w:t>货物验收合格之日起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eastAsia="zh-CN"/>
        </w:rPr>
        <w:t>且不得低于法定规定保修时间</w:t>
      </w:r>
      <w:r>
        <w:rPr>
          <w:rFonts w:hint="eastAsia" w:ascii="宋体" w:hAnsi="宋体" w:eastAsia="宋体" w:cs="宋体"/>
          <w:color w:val="auto"/>
          <w:sz w:val="28"/>
          <w:szCs w:val="28"/>
          <w:highlight w:val="none"/>
        </w:rPr>
        <w:t>。保修期内乙方应免费对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10.2</w:t>
      </w:r>
      <w:r>
        <w:rPr>
          <w:rFonts w:hint="eastAsia" w:ascii="宋体" w:hAnsi="宋体" w:eastAsia="宋体" w:cs="宋体"/>
          <w:color w:val="auto"/>
          <w:kern w:val="0"/>
          <w:sz w:val="28"/>
          <w:szCs w:val="28"/>
          <w:highlight w:val="none"/>
        </w:rPr>
        <w:t>保修</w:t>
      </w:r>
      <w:r>
        <w:rPr>
          <w:rFonts w:hint="eastAsia" w:ascii="宋体" w:hAnsi="宋体" w:eastAsia="宋体" w:cs="宋体"/>
          <w:color w:val="auto"/>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eastAsia="宋体" w:cs="宋体"/>
          <w:color w:val="auto"/>
          <w:kern w:val="0"/>
          <w:sz w:val="28"/>
          <w:szCs w:val="28"/>
          <w:highlight w:val="none"/>
          <w:u w:val="single"/>
          <w:lang w:val="zh-CN"/>
        </w:rPr>
        <w:t>同暂定总价的10%作为</w:t>
      </w:r>
      <w:r>
        <w:rPr>
          <w:rFonts w:hint="eastAsia" w:ascii="宋体" w:hAnsi="宋体" w:eastAsia="宋体" w:cs="宋体"/>
          <w:color w:val="auto"/>
          <w:kern w:val="0"/>
          <w:sz w:val="28"/>
          <w:szCs w:val="28"/>
          <w:highlight w:val="none"/>
          <w:lang w:val="zh-CN"/>
        </w:rPr>
        <w:t>违约金，</w:t>
      </w:r>
      <w:r>
        <w:rPr>
          <w:rFonts w:hint="eastAsia" w:ascii="宋体" w:hAnsi="宋体" w:eastAsia="宋体" w:cs="宋体"/>
          <w:color w:val="auto"/>
          <w:kern w:val="0"/>
          <w:sz w:val="28"/>
          <w:szCs w:val="28"/>
          <w:highlight w:val="none"/>
        </w:rPr>
        <w:t>由此产生的</w:t>
      </w:r>
      <w:r>
        <w:rPr>
          <w:rFonts w:hint="eastAsia" w:ascii="宋体" w:hAnsi="宋体" w:eastAsia="宋体" w:cs="宋体"/>
          <w:color w:val="auto"/>
          <w:kern w:val="0"/>
          <w:sz w:val="28"/>
          <w:szCs w:val="28"/>
          <w:highlight w:val="none"/>
          <w:lang w:val="zh-CN"/>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10.3 保修期间由于</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10.4 质量保修期间，如合同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出现故障，乙方应在接到甲方通知后</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rPr>
        <w:t xml:space="preserve"> 小时内通过电话、网络等提供远程技术指导，如甲方需要乙方到场的，乙方应在收到甲方通知后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eastAsia="宋体" w:cs="宋体"/>
          <w:bCs/>
          <w:color w:val="auto"/>
          <w:sz w:val="28"/>
          <w:szCs w:val="28"/>
          <w:highlight w:val="none"/>
          <w:u w:val="single"/>
        </w:rPr>
        <w:t>合同暂定总价10%/次</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第十一条 违约责任</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 延期交货的违约责任</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11.1.1 乙方应按照本合同约定的时间交货。如乙方因客观情况导致无法按时交货，乙方应在交货期前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11.1.2乙方未能在合同规定期限内交货并交付完整技术资料的，每逾期一天，甲方有权按迟</w:t>
      </w:r>
      <w:r>
        <w:rPr>
          <w:rFonts w:hint="eastAsia" w:ascii="宋体" w:hAnsi="宋体" w:eastAsia="宋体" w:cs="宋体"/>
          <w:bCs/>
          <w:color w:val="auto"/>
          <w:sz w:val="28"/>
          <w:szCs w:val="28"/>
          <w:highlight w:val="none"/>
          <w:u w:val="single"/>
        </w:rPr>
        <w:t>交货</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价格的1%/天</w:t>
      </w:r>
      <w:r>
        <w:rPr>
          <w:rFonts w:hint="eastAsia" w:ascii="宋体" w:hAnsi="宋体" w:eastAsia="宋体" w:cs="宋体"/>
          <w:bCs/>
          <w:color w:val="auto"/>
          <w:sz w:val="28"/>
          <w:szCs w:val="28"/>
          <w:highlight w:val="none"/>
        </w:rPr>
        <w:t>要求乙方支付违约金。逾期超过</w:t>
      </w:r>
      <w:r>
        <w:rPr>
          <w:rFonts w:hint="eastAsia" w:ascii="宋体" w:hAnsi="宋体" w:eastAsia="宋体" w:cs="宋体"/>
          <w:bCs/>
          <w:color w:val="auto"/>
          <w:sz w:val="28"/>
          <w:szCs w:val="28"/>
          <w:highlight w:val="none"/>
          <w:u w:val="single"/>
        </w:rPr>
        <w:t xml:space="preserve"> 15 </w:t>
      </w:r>
      <w:r>
        <w:rPr>
          <w:rFonts w:hint="eastAsia" w:ascii="宋体" w:hAnsi="宋体" w:eastAsia="宋体" w:cs="宋体"/>
          <w:bCs/>
          <w:color w:val="auto"/>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 质量问题的违约责任</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11.2.1 自乙方交货后至质量保修期满的期间内，甲方经检查发现或合同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经安装、调试、试车或运行显示，合同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（1）乙方承担费用，用合格的新</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更换有缺陷的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或修补缺陷部分；</w:t>
      </w:r>
    </w:p>
    <w:p>
      <w:pPr>
        <w:keepNext w:val="0"/>
        <w:keepLines w:val="0"/>
        <w:pageBreakBefore w:val="0"/>
        <w:kinsoku/>
        <w:wordWrap/>
        <w:overflowPunct/>
        <w:topLinePunct w:val="0"/>
        <w:bidi w:val="0"/>
        <w:snapToGrid/>
        <w:spacing w:line="360" w:lineRule="auto"/>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（2）退还</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所需的其他费用。</w:t>
      </w:r>
    </w:p>
    <w:p>
      <w:pPr>
        <w:keepNext w:val="0"/>
        <w:keepLines w:val="0"/>
        <w:pageBreakBefore w:val="0"/>
        <w:kinsoku/>
        <w:wordWrap/>
        <w:overflowPunct/>
        <w:topLinePunct w:val="0"/>
        <w:bidi w:val="0"/>
        <w:snapToGrid/>
        <w:spacing w:line="360" w:lineRule="auto"/>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（3）按不合格</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价格的</w:t>
      </w:r>
      <w:r>
        <w:rPr>
          <w:rFonts w:hint="eastAsia" w:ascii="宋体" w:hAnsi="宋体" w:eastAsia="宋体" w:cs="宋体"/>
          <w:bCs/>
          <w:color w:val="auto"/>
          <w:sz w:val="28"/>
          <w:szCs w:val="28"/>
          <w:highlight w:val="none"/>
          <w:u w:val="single"/>
        </w:rPr>
        <w:t>50</w:t>
      </w:r>
      <w:r>
        <w:rPr>
          <w:rFonts w:hint="eastAsia" w:ascii="宋体" w:hAnsi="宋体" w:eastAsia="宋体" w:cs="宋体"/>
          <w:bCs/>
          <w:color w:val="auto"/>
          <w:sz w:val="28"/>
          <w:szCs w:val="28"/>
          <w:highlight w:val="none"/>
        </w:rPr>
        <w:t>%支付违约金。</w:t>
      </w:r>
    </w:p>
    <w:p>
      <w:pPr>
        <w:keepNext w:val="0"/>
        <w:keepLines w:val="0"/>
        <w:pageBreakBefore w:val="0"/>
        <w:numPr>
          <w:ilvl w:val="255"/>
          <w:numId w:val="0"/>
        </w:numPr>
        <w:kinsoku/>
        <w:wordWrap/>
        <w:overflowPunct/>
        <w:topLinePunct w:val="0"/>
        <w:bidi w:val="0"/>
        <w:snapToGrid/>
        <w:spacing w:line="360" w:lineRule="auto"/>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（4）赔偿甲方因</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质量问题导致的一切损失。</w:t>
      </w:r>
    </w:p>
    <w:p>
      <w:pPr>
        <w:pStyle w:val="2"/>
        <w:spacing w:line="360" w:lineRule="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11.2.2 如果乙方提供的技术资料有错误，或者由于乙方技术人员原因造成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安装、调试不成功和（或）造成合同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损坏的情况，乙方应在</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rPr>
        <w:t>小时内采取修理、更换、退货等补救措施并负担因此发生的费用，同时需向甲方支付</w:t>
      </w:r>
      <w:r>
        <w:rPr>
          <w:rFonts w:hint="eastAsia" w:ascii="宋体" w:hAnsi="宋体" w:eastAsia="宋体" w:cs="宋体"/>
          <w:bCs/>
          <w:color w:val="auto"/>
          <w:sz w:val="28"/>
          <w:szCs w:val="28"/>
          <w:highlight w:val="none"/>
          <w:u w:val="single"/>
        </w:rPr>
        <w:t>不合格</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 xml:space="preserve">价格的 50 </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360" w:lineRule="auto"/>
        <w:ind w:firstLine="482"/>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11.2.3 在开箱检验、或使用过程中发现乙方提交的合同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为贴牌、假冒、伪劣、翻新产品，或生产组成合同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的原材料、配件是贴牌、假冒、伪劣货物时，乙方应在甲方通知之日自行收回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，甲方不负保管责任，</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毁损灭失风险自甲方通知之时起由乙方承担，乙方将</w:t>
      </w:r>
      <w:r>
        <w:rPr>
          <w:rFonts w:hint="eastAsia" w:ascii="宋体" w:hAnsi="宋体" w:eastAsia="宋体" w:cs="宋体"/>
          <w:bCs/>
          <w:color w:val="auto"/>
          <w:sz w:val="28"/>
          <w:szCs w:val="28"/>
          <w:highlight w:val="none"/>
          <w:lang w:val="en-US" w:eastAsia="zh-CN"/>
        </w:rPr>
        <w:t>甲方</w:t>
      </w:r>
      <w:r>
        <w:rPr>
          <w:rFonts w:hint="eastAsia" w:ascii="宋体" w:hAnsi="宋体" w:eastAsia="宋体" w:cs="宋体"/>
          <w:bCs/>
          <w:color w:val="auto"/>
          <w:sz w:val="28"/>
          <w:szCs w:val="28"/>
          <w:highlight w:val="none"/>
        </w:rPr>
        <w:t>已支付款项（含预付款）退还甲方，并按</w:t>
      </w:r>
      <w:r>
        <w:rPr>
          <w:rFonts w:hint="eastAsia" w:ascii="宋体" w:hAnsi="宋体" w:eastAsia="宋体" w:cs="宋体"/>
          <w:bCs/>
          <w:color w:val="auto"/>
          <w:sz w:val="28"/>
          <w:szCs w:val="28"/>
          <w:highlight w:val="none"/>
          <w:u w:val="single"/>
        </w:rPr>
        <w:t>合同暂定总价的 100 %</w:t>
      </w:r>
      <w:r>
        <w:rPr>
          <w:rFonts w:hint="eastAsia" w:ascii="宋体" w:hAnsi="宋体" w:eastAsia="宋体" w:cs="宋体"/>
          <w:bCs/>
          <w:color w:val="auto"/>
          <w:sz w:val="28"/>
          <w:szCs w:val="28"/>
          <w:highlight w:val="none"/>
        </w:rPr>
        <w:t>支付违约金。</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11.2.4 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设计使用寿命期内，如果乙方发现合同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由于设计、制造、标识等原因存在足以危及人身、财产安全的缺陷，应及时通知甲方并采取修正或者补充标识、修理、更换等措施消除缺陷，因</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11.3 如乙方未按合同</w:t>
      </w:r>
      <w:r>
        <w:rPr>
          <w:rFonts w:hint="eastAsia" w:ascii="宋体" w:hAnsi="宋体" w:eastAsia="宋体" w:cs="宋体"/>
          <w:bCs/>
          <w:color w:val="auto"/>
          <w:sz w:val="28"/>
          <w:szCs w:val="28"/>
          <w:highlight w:val="none"/>
          <w:lang w:val="en-US" w:eastAsia="zh-CN"/>
        </w:rPr>
        <w:t>第</w:t>
      </w:r>
      <w:r>
        <w:rPr>
          <w:rFonts w:hint="eastAsia" w:ascii="宋体" w:hAnsi="宋体" w:eastAsia="宋体" w:cs="宋体"/>
          <w:bCs/>
          <w:color w:val="auto"/>
          <w:sz w:val="28"/>
          <w:szCs w:val="28"/>
          <w:highlight w:val="none"/>
        </w:rPr>
        <w:t>六条约定递交履约保证金，甲方有权解除合同并要求乙方支付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 xml:space="preserve">作为违约金。 </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11.4 如双方对质量责任认定有争议，</w:t>
      </w:r>
      <w:r>
        <w:rPr>
          <w:rFonts w:hint="eastAsia" w:ascii="宋体" w:hAnsi="宋体" w:eastAsia="宋体" w:cs="宋体"/>
          <w:color w:val="auto"/>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11.5乙方不履行合同义务、或履行合同义务不符合合同约定、或违反国家、省、市行业标准的，甲方有权要</w:t>
      </w:r>
      <w:r>
        <w:rPr>
          <w:rFonts w:hint="eastAsia" w:ascii="宋体" w:hAnsi="宋体" w:eastAsia="宋体" w:cs="宋体"/>
          <w:bCs/>
          <w:color w:val="auto"/>
          <w:sz w:val="28"/>
          <w:szCs w:val="28"/>
          <w:highlight w:val="none"/>
        </w:rPr>
        <w:t>求乙方限期整改。乙方逾期未完成整改的，每项每超过1日支付违约金人民币1万元，超过</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rPr>
        <w:t>日</w:t>
      </w:r>
      <w:r>
        <w:rPr>
          <w:rFonts w:hint="eastAsia" w:ascii="宋体" w:hAnsi="宋体" w:eastAsia="宋体" w:cs="宋体"/>
          <w:bCs/>
          <w:color w:val="auto"/>
          <w:sz w:val="28"/>
          <w:szCs w:val="28"/>
          <w:highlight w:val="none"/>
        </w:rPr>
        <w:t>，甲方有权解除合同并要求乙方支付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作为违约金（</w:t>
      </w:r>
      <w:r>
        <w:rPr>
          <w:rFonts w:hint="eastAsia" w:ascii="宋体" w:hAnsi="宋体" w:eastAsia="宋体" w:cs="宋体"/>
          <w:color w:val="auto"/>
          <w:sz w:val="28"/>
          <w:szCs w:val="28"/>
          <w:highlight w:val="none"/>
        </w:rPr>
        <w:t>如合同另行约定违约责任，从其约定</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第十二条 变更或解除</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 甲方解除合同</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12.1.1 乙方未能在本合同约定或甲方另行指定的期限内提供部分或全部</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12.1.2乙方交付的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12.2 乙方解除合同</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bCs/>
          <w:color w:val="auto"/>
          <w:sz w:val="28"/>
          <w:szCs w:val="28"/>
          <w:highlight w:val="none"/>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30</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天仍未支付，乙方有权以书面通知解除本合同。</w:t>
      </w:r>
    </w:p>
    <w:p>
      <w:pPr>
        <w:keepNext w:val="0"/>
        <w:keepLines w:val="0"/>
        <w:pageBreakBefore w:val="0"/>
        <w:kinsoku/>
        <w:wordWrap/>
        <w:overflowPunct/>
        <w:topLinePunct w:val="0"/>
        <w:bidi w:val="0"/>
        <w:snapToGrid/>
        <w:spacing w:line="520" w:lineRule="exact"/>
        <w:ind w:firstLine="482"/>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因本合同引起的或与本合同有关的任何争议，甲乙双方应友好协商解决，如协商不成，任何一方均可依法向</w:t>
      </w:r>
      <w:r>
        <w:rPr>
          <w:rFonts w:hint="eastAsia" w:ascii="宋体" w:hAnsi="宋体" w:eastAsia="宋体" w:cs="宋体"/>
          <w:color w:val="auto"/>
          <w:sz w:val="28"/>
          <w:szCs w:val="28"/>
          <w:highlight w:val="none"/>
          <w:u w:val="single"/>
        </w:rPr>
        <w:t>甲方所在地人民法院</w:t>
      </w:r>
      <w:r>
        <w:rPr>
          <w:rFonts w:hint="eastAsia" w:ascii="宋体" w:hAnsi="宋体" w:eastAsia="宋体" w:cs="宋体"/>
          <w:color w:val="auto"/>
          <w:sz w:val="28"/>
          <w:szCs w:val="28"/>
          <w:highlight w:val="none"/>
        </w:rPr>
        <w:t>提起诉讼。</w:t>
      </w:r>
    </w:p>
    <w:p>
      <w:pPr>
        <w:keepNext w:val="0"/>
        <w:keepLines w:val="0"/>
        <w:pageBreakBefore w:val="0"/>
        <w:kinsoku/>
        <w:wordWrap/>
        <w:overflowPunct/>
        <w:topLinePunct w:val="0"/>
        <w:bidi w:val="0"/>
        <w:snapToGrid/>
        <w:spacing w:line="520" w:lineRule="exact"/>
        <w:ind w:firstLine="700" w:firstLineChars="25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第十五条 其他：</w:t>
      </w:r>
    </w:p>
    <w:p>
      <w:pPr>
        <w:keepNext w:val="0"/>
        <w:keepLines w:val="0"/>
        <w:pageBreakBefore w:val="0"/>
        <w:kinsoku/>
        <w:wordWrap/>
        <w:overflowPunct/>
        <w:topLinePunct w:val="0"/>
        <w:bidi w:val="0"/>
        <w:snapToGrid/>
        <w:spacing w:line="520" w:lineRule="exact"/>
        <w:ind w:firstLine="694" w:firstLineChars="248"/>
        <w:textAlignment w:val="auto"/>
        <w:outlineLvl w:val="9"/>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15.1</w:t>
      </w:r>
      <w:r>
        <w:rPr>
          <w:rFonts w:hint="eastAsia" w:ascii="宋体" w:hAnsi="宋体" w:eastAsia="宋体" w:cs="宋体"/>
          <w:color w:val="auto"/>
          <w:sz w:val="28"/>
          <w:szCs w:val="28"/>
          <w:highlight w:val="none"/>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outlineLvl w:val="9"/>
        <w:rPr>
          <w:rFonts w:hint="default"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15.4补充条款：</w:t>
      </w:r>
      <w:r>
        <w:rPr>
          <w:rFonts w:hint="eastAsia" w:ascii="宋体" w:hAnsi="宋体" w:eastAsia="宋体" w:cs="宋体"/>
          <w:color w:val="auto"/>
          <w:sz w:val="28"/>
          <w:szCs w:val="28"/>
          <w:highlight w:val="none"/>
          <w:u w:val="single"/>
          <w:lang w:val="en-US" w:eastAsia="zh-CN"/>
        </w:rPr>
        <w:t>/。</w:t>
      </w:r>
    </w:p>
    <w:p>
      <w:pPr>
        <w:keepNext w:val="0"/>
        <w:keepLines w:val="0"/>
        <w:pageBreakBefore w:val="0"/>
        <w:kinsoku/>
        <w:wordWrap/>
        <w:overflowPunct/>
        <w:topLinePunct w:val="0"/>
        <w:bidi w:val="0"/>
        <w:snapToGrid/>
        <w:spacing w:line="520" w:lineRule="exact"/>
        <w:ind w:firstLine="48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成交通知书</w:t>
      </w:r>
    </w:p>
    <w:p>
      <w:pPr>
        <w:keepNext w:val="0"/>
        <w:keepLines w:val="0"/>
        <w:pageBreakBefore w:val="0"/>
        <w:numPr>
          <w:ilvl w:val="0"/>
          <w:numId w:val="0"/>
        </w:numPr>
        <w:kinsoku/>
        <w:wordWrap/>
        <w:overflowPunct/>
        <w:topLinePunct w:val="0"/>
        <w:bidi w:val="0"/>
        <w:snapToGrid/>
        <w:spacing w:line="520" w:lineRule="exact"/>
        <w:ind w:left="1200" w:leftChars="0" w:firstLine="280" w:firstLineChars="1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廉洁协议</w:t>
      </w:r>
    </w:p>
    <w:p>
      <w:pPr>
        <w:keepNext w:val="0"/>
        <w:keepLines w:val="0"/>
        <w:pageBreakBefore w:val="0"/>
        <w:kinsoku/>
        <w:wordWrap/>
        <w:overflowPunct/>
        <w:topLinePunct w:val="0"/>
        <w:bidi w:val="0"/>
        <w:snapToGrid/>
        <w:spacing w:line="520" w:lineRule="exact"/>
        <w:ind w:firstLine="1400" w:firstLineChars="5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物品采购</w:t>
      </w:r>
      <w:r>
        <w:rPr>
          <w:rFonts w:hint="eastAsia" w:ascii="宋体" w:hAnsi="宋体" w:eastAsia="宋体" w:cs="宋体"/>
          <w:color w:val="auto"/>
          <w:sz w:val="28"/>
          <w:szCs w:val="28"/>
          <w:highlight w:val="none"/>
        </w:rPr>
        <w:t>安全协议书</w:t>
      </w:r>
    </w:p>
    <w:p>
      <w:pPr>
        <w:keepNext w:val="0"/>
        <w:keepLines w:val="0"/>
        <w:pageBreakBefore w:val="0"/>
        <w:kinsoku/>
        <w:wordWrap/>
        <w:overflowPunct/>
        <w:topLinePunct w:val="0"/>
        <w:bidi w:val="0"/>
        <w:snapToGrid/>
        <w:spacing w:line="520" w:lineRule="exact"/>
        <w:ind w:firstLine="1400" w:firstLineChars="500"/>
        <w:textAlignment w:val="auto"/>
        <w:outlineLvl w:val="9"/>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4.报价清单</w:t>
      </w:r>
    </w:p>
    <w:p>
      <w:pPr>
        <w:snapToGrid/>
        <w:spacing w:line="520" w:lineRule="exact"/>
        <w:ind w:firstLine="1400" w:firstLineChars="500"/>
        <w:outlineLvl w:val="9"/>
        <w:rPr>
          <w:rFonts w:hint="eastAsia" w:ascii="宋体" w:hAnsi="宋体" w:eastAsia="宋体" w:cs="宋体"/>
          <w:b w:val="0"/>
          <w:bCs w:val="0"/>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b w:val="0"/>
          <w:bCs w:val="0"/>
          <w:color w:val="auto"/>
          <w:kern w:val="0"/>
          <w:sz w:val="28"/>
          <w:szCs w:val="28"/>
          <w:highlight w:val="none"/>
        </w:rPr>
        <w:t>履约保函（模板）</w:t>
      </w:r>
    </w:p>
    <w:p>
      <w:pPr>
        <w:pStyle w:val="2"/>
        <w:rPr>
          <w:rFonts w:hint="eastAsia" w:ascii="宋体" w:hAnsi="宋体" w:eastAsia="宋体" w:cs="宋体"/>
          <w:b w:val="0"/>
          <w:bCs w:val="0"/>
          <w:color w:val="auto"/>
          <w:kern w:val="0"/>
          <w:sz w:val="28"/>
          <w:szCs w:val="28"/>
          <w:highlight w:val="none"/>
        </w:rPr>
      </w:pPr>
    </w:p>
    <w:p>
      <w:pPr>
        <w:pStyle w:val="2"/>
        <w:rPr>
          <w:rFonts w:hint="eastAsia" w:ascii="宋体" w:hAnsi="宋体" w:eastAsia="宋体" w:cs="宋体"/>
          <w:b w:val="0"/>
          <w:bCs w:val="0"/>
          <w:color w:val="auto"/>
          <w:kern w:val="0"/>
          <w:sz w:val="28"/>
          <w:szCs w:val="28"/>
          <w:highlight w:val="none"/>
          <w:lang w:val="en-US" w:eastAsia="zh-CN"/>
        </w:rPr>
      </w:pPr>
    </w:p>
    <w:tbl>
      <w:tblPr>
        <w:tblStyle w:val="25"/>
        <w:tblpPr w:leftFromText="180" w:rightFromText="180" w:vertAnchor="text" w:horzAnchor="page" w:tblpX="1300" w:tblpY="263"/>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甲方</w:t>
            </w:r>
            <w:r>
              <w:rPr>
                <w:rFonts w:hint="eastAsia" w:ascii="宋体" w:hAnsi="宋体" w:eastAsia="宋体" w:cs="宋体"/>
                <w:color w:val="auto"/>
                <w:sz w:val="28"/>
                <w:szCs w:val="28"/>
                <w:highlight w:val="none"/>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乙方</w:t>
            </w:r>
            <w:r>
              <w:rPr>
                <w:rFonts w:hint="eastAsia" w:ascii="宋体" w:hAnsi="宋体" w:eastAsia="宋体" w:cs="宋体"/>
                <w:color w:val="auto"/>
                <w:sz w:val="28"/>
                <w:szCs w:val="28"/>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tc>
      </w:tr>
    </w:tbl>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cs="宋体"/>
          <w:b/>
          <w:bCs/>
          <w:color w:val="auto"/>
          <w:szCs w:val="21"/>
          <w:highlight w:val="none"/>
        </w:rPr>
      </w:pPr>
    </w:p>
    <w:p>
      <w:pPr>
        <w:spacing w:line="360" w:lineRule="auto"/>
        <w:outlineLvl w:val="9"/>
        <w:rPr>
          <w:rFonts w:hint="eastAsia" w:ascii="宋体" w:hAnsi="宋体" w:eastAsia="宋体" w:cs="宋体"/>
          <w:b/>
          <w:bCs w:val="0"/>
          <w:color w:val="auto"/>
          <w:sz w:val="24"/>
          <w:szCs w:val="24"/>
          <w:highlight w:val="none"/>
          <w:lang w:val="en-US" w:eastAsia="zh-CN"/>
        </w:rPr>
      </w:pPr>
      <w:r>
        <w:rPr>
          <w:rFonts w:hint="eastAsia" w:ascii="宋体" w:hAnsi="宋体" w:cs="宋体"/>
          <w:b/>
          <w:bCs/>
          <w:color w:val="auto"/>
          <w:szCs w:val="21"/>
          <w:highlight w:val="none"/>
        </w:rPr>
        <w:t>附件1  中标通知书</w:t>
      </w:r>
    </w:p>
    <w:p>
      <w:pPr>
        <w:keepNext w:val="0"/>
        <w:keepLines w:val="0"/>
        <w:pageBreakBefore w:val="0"/>
        <w:kinsoku/>
        <w:wordWrap/>
        <w:overflowPunct/>
        <w:topLinePunct w:val="0"/>
        <w:autoSpaceDE/>
        <w:autoSpaceDN/>
        <w:bidi w:val="0"/>
        <w:snapToGrid/>
        <w:spacing w:line="520" w:lineRule="exact"/>
        <w:jc w:val="left"/>
        <w:outlineLvl w:val="9"/>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color w:val="auto"/>
          <w:szCs w:val="21"/>
          <w:highlight w:val="none"/>
          <w:lang w:val="en-US" w:eastAsia="zh-CN"/>
        </w:rPr>
        <w:t xml:space="preserve">附件2  </w:t>
      </w:r>
      <w:r>
        <w:rPr>
          <w:rFonts w:hint="eastAsia" w:ascii="宋体" w:hAnsi="宋体" w:eastAsia="宋体" w:cs="宋体"/>
          <w:b/>
          <w:bCs/>
          <w:color w:val="auto"/>
          <w:szCs w:val="21"/>
          <w:highlight w:val="none"/>
        </w:rPr>
        <w:t>廉洁协议</w:t>
      </w:r>
      <w:r>
        <w:rPr>
          <w:rFonts w:hint="eastAsia" w:ascii="宋体" w:hAnsi="宋体" w:eastAsia="宋体" w:cs="宋体"/>
          <w:b/>
          <w:bCs/>
          <w:color w:val="auto"/>
          <w:szCs w:val="21"/>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8"/>
          <w:szCs w:val="28"/>
          <w:highlight w:val="none"/>
          <w:u w:val="single"/>
        </w:rPr>
        <w:t>广州市净水有限公司</w:t>
      </w:r>
      <w:r>
        <w:rPr>
          <w:rFonts w:hint="eastAsia" w:ascii="宋体" w:hAnsi="宋体" w:eastAsia="宋体" w:cs="宋体"/>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（二）严格执行</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（五）乙方不得擅自与甲方工作人员就</w:t>
      </w:r>
      <w:r>
        <w:rPr>
          <w:rFonts w:hint="eastAsia" w:ascii="宋体" w:hAnsi="宋体" w:eastAsia="宋体" w:cs="宋体"/>
          <w:b w:val="0"/>
          <w:bCs/>
          <w:color w:val="auto"/>
          <w:sz w:val="28"/>
          <w:szCs w:val="28"/>
          <w:highlight w:val="none"/>
          <w:lang w:val="en-US" w:eastAsia="zh-CN"/>
        </w:rPr>
        <w:t>主</w:t>
      </w:r>
      <w:r>
        <w:rPr>
          <w:rFonts w:hint="eastAsia" w:ascii="宋体" w:hAnsi="宋体" w:eastAsia="宋体" w:cs="宋体"/>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甲方举报投诉联系部门：广州市净水有限公司</w:t>
      </w:r>
      <w:r>
        <w:rPr>
          <w:rFonts w:hint="eastAsia" w:ascii="宋体" w:hAnsi="宋体" w:eastAsia="宋体" w:cs="宋体"/>
          <w:b w:val="0"/>
          <w:bCs/>
          <w:color w:val="auto"/>
          <w:sz w:val="28"/>
          <w:szCs w:val="28"/>
          <w:highlight w:val="none"/>
          <w:u w:val="single"/>
        </w:rPr>
        <w:t>纪检室</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rPr>
        <w:t xml:space="preserve"> 020-38890265 </w:t>
      </w:r>
      <w:r>
        <w:rPr>
          <w:rFonts w:hint="eastAsia" w:ascii="宋体" w:hAnsi="宋体" w:eastAsia="宋体" w:cs="宋体"/>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（二）乙方及其工作人员</w:t>
      </w:r>
      <w:r>
        <w:rPr>
          <w:rFonts w:hint="eastAsia" w:ascii="宋体" w:hAnsi="宋体" w:eastAsia="宋体" w:cs="宋体"/>
          <w:b w:val="0"/>
          <w:bCs/>
          <w:i w:val="0"/>
          <w:iCs w:val="0"/>
          <w:caps w:val="0"/>
          <w:color w:val="auto"/>
          <w:spacing w:val="0"/>
          <w:sz w:val="28"/>
          <w:szCs w:val="28"/>
          <w:highlight w:val="none"/>
          <w:lang w:val="en-US" w:eastAsia="zh-CN"/>
        </w:rPr>
        <w:t>存在</w:t>
      </w:r>
      <w:r>
        <w:rPr>
          <w:rFonts w:hint="eastAsia" w:ascii="宋体" w:hAnsi="宋体" w:eastAsia="宋体" w:cs="宋体"/>
          <w:b w:val="0"/>
          <w:bCs/>
          <w:i w:val="0"/>
          <w:iCs w:val="0"/>
          <w:caps w:val="0"/>
          <w:color w:val="auto"/>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8"/>
          <w:szCs w:val="28"/>
          <w:highlight w:val="none"/>
          <w:lang w:val="en-US" w:eastAsia="zh-CN"/>
        </w:rPr>
        <w:t>的行为</w:t>
      </w:r>
      <w:r>
        <w:rPr>
          <w:rFonts w:hint="eastAsia" w:ascii="宋体" w:hAnsi="宋体" w:eastAsia="宋体" w:cs="宋体"/>
          <w:b w:val="0"/>
          <w:bCs/>
          <w:i w:val="0"/>
          <w:iCs w:val="0"/>
          <w:caps w:val="0"/>
          <w:color w:val="auto"/>
          <w:spacing w:val="0"/>
          <w:sz w:val="28"/>
          <w:szCs w:val="28"/>
          <w:highlight w:val="none"/>
        </w:rPr>
        <w:t>，</w:t>
      </w:r>
      <w:r>
        <w:rPr>
          <w:rFonts w:hint="eastAsia" w:ascii="宋体" w:hAnsi="宋体" w:eastAsia="宋体" w:cs="宋体"/>
          <w:b w:val="0"/>
          <w:bCs/>
          <w:i w:val="0"/>
          <w:iCs w:val="0"/>
          <w:caps w:val="0"/>
          <w:color w:val="auto"/>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auto"/>
          <w:spacing w:val="0"/>
          <w:sz w:val="28"/>
          <w:szCs w:val="28"/>
          <w:highlight w:val="none"/>
        </w:rPr>
        <w:t>甲方</w:t>
      </w:r>
      <w:r>
        <w:rPr>
          <w:rFonts w:hint="eastAsia" w:ascii="宋体" w:hAnsi="宋体" w:eastAsia="宋体" w:cs="宋体"/>
          <w:b w:val="0"/>
          <w:bCs/>
          <w:i w:val="0"/>
          <w:iCs w:val="0"/>
          <w:caps w:val="0"/>
          <w:color w:val="auto"/>
          <w:spacing w:val="0"/>
          <w:sz w:val="28"/>
          <w:szCs w:val="28"/>
          <w:highlight w:val="none"/>
          <w:lang w:val="en-US" w:eastAsia="zh-CN"/>
        </w:rPr>
        <w:t>均</w:t>
      </w:r>
      <w:r>
        <w:rPr>
          <w:rFonts w:hint="eastAsia" w:ascii="宋体" w:hAnsi="宋体" w:eastAsia="宋体" w:cs="宋体"/>
          <w:b w:val="0"/>
          <w:bCs/>
          <w:i w:val="0"/>
          <w:iCs w:val="0"/>
          <w:caps w:val="0"/>
          <w:color w:val="auto"/>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auto"/>
          <w:spacing w:val="0"/>
          <w:sz w:val="28"/>
          <w:szCs w:val="28"/>
          <w:highlight w:val="none"/>
          <w:lang w:val="en-US" w:eastAsia="zh-CN"/>
        </w:rPr>
        <w:t>方式</w:t>
      </w:r>
      <w:r>
        <w:rPr>
          <w:rFonts w:hint="eastAsia" w:ascii="宋体" w:hAnsi="宋体" w:eastAsia="宋体" w:cs="宋体"/>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2、解除</w:t>
      </w:r>
      <w:r>
        <w:rPr>
          <w:rFonts w:hint="eastAsia" w:ascii="宋体" w:hAnsi="宋体" w:eastAsia="宋体" w:cs="宋体"/>
          <w:b w:val="0"/>
          <w:bCs/>
          <w:i w:val="0"/>
          <w:iCs w:val="0"/>
          <w:caps w:val="0"/>
          <w:color w:val="auto"/>
          <w:spacing w:val="0"/>
          <w:sz w:val="28"/>
          <w:szCs w:val="28"/>
          <w:highlight w:val="none"/>
          <w:lang w:val="en-US" w:eastAsia="zh-CN"/>
        </w:rPr>
        <w:t>主合同</w:t>
      </w:r>
      <w:r>
        <w:rPr>
          <w:rFonts w:hint="eastAsia" w:ascii="宋体" w:hAnsi="宋体" w:eastAsia="宋体" w:cs="宋体"/>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outlineLvl w:val="9"/>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outlineLvl w:val="9"/>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 xml:space="preserve">第五条 </w:t>
      </w:r>
      <w:r>
        <w:rPr>
          <w:rFonts w:hint="eastAsia" w:ascii="宋体" w:hAnsi="宋体" w:eastAsia="宋体" w:cs="宋体"/>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第六条本协议作为</w:t>
      </w:r>
      <w:r>
        <w:rPr>
          <w:rFonts w:hint="eastAsia" w:ascii="宋体" w:hAnsi="宋体" w:eastAsia="宋体" w:cs="宋体"/>
          <w:b w:val="0"/>
          <w:bCs/>
          <w:color w:val="auto"/>
          <w:sz w:val="28"/>
          <w:szCs w:val="28"/>
          <w:highlight w:val="none"/>
          <w:u w:val="single"/>
        </w:rPr>
        <w:t>（合同名称）+（合同编号）</w:t>
      </w:r>
      <w:r>
        <w:rPr>
          <w:rFonts w:hint="eastAsia" w:ascii="宋体" w:hAnsi="宋体" w:eastAsia="宋体" w:cs="宋体"/>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第七条本协议一式</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份，甲方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份，乙方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outlineLvl w:val="9"/>
        <w:rPr>
          <w:rFonts w:hint="eastAsia" w:ascii="宋体" w:hAnsi="宋体" w:eastAsia="宋体" w:cs="宋体"/>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日期：  年  月  日</w:t>
      </w:r>
    </w:p>
    <w:p>
      <w:pPr>
        <w:pStyle w:val="24"/>
        <w:outlineLvl w:val="9"/>
        <w:rPr>
          <w:rFonts w:hint="eastAsia" w:ascii="宋体" w:hAnsi="宋体" w:eastAsia="宋体" w:cs="宋体"/>
          <w:color w:val="auto"/>
          <w:sz w:val="28"/>
          <w:szCs w:val="28"/>
          <w:highlight w:val="none"/>
        </w:rPr>
      </w:pPr>
    </w:p>
    <w:p>
      <w:pPr>
        <w:pStyle w:val="24"/>
        <w:outlineLvl w:val="9"/>
        <w:rPr>
          <w:rFonts w:hint="eastAsia" w:ascii="宋体" w:hAnsi="宋体" w:eastAsia="宋体" w:cs="宋体"/>
          <w:color w:val="auto"/>
          <w:sz w:val="28"/>
          <w:szCs w:val="28"/>
          <w:highlight w:val="none"/>
        </w:rPr>
      </w:pPr>
    </w:p>
    <w:p>
      <w:pPr>
        <w:pStyle w:val="24"/>
        <w:outlineLvl w:val="9"/>
        <w:rPr>
          <w:rFonts w:hint="eastAsia" w:ascii="宋体" w:hAnsi="宋体" w:eastAsia="宋体" w:cs="宋体"/>
          <w:color w:val="auto"/>
          <w:sz w:val="28"/>
          <w:szCs w:val="28"/>
          <w:highlight w:val="none"/>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宋体" w:hAnsi="宋体" w:eastAsia="宋体" w:cs="宋体"/>
          <w:b/>
          <w:bCs/>
          <w:color w:val="auto"/>
          <w:szCs w:val="21"/>
          <w:highlight w:val="none"/>
          <w:lang w:val="en-US" w:eastAsia="zh-CN"/>
        </w:rPr>
      </w:pPr>
    </w:p>
    <w:p>
      <w:pPr>
        <w:spacing w:line="360" w:lineRule="auto"/>
        <w:outlineLvl w:val="9"/>
        <w:rPr>
          <w:rFonts w:hint="eastAsia" w:ascii="黑体" w:hAnsi="宋体" w:eastAsia="黑体" w:cs="宋体"/>
          <w:bCs/>
          <w:color w:val="auto"/>
          <w:kern w:val="0"/>
          <w:sz w:val="44"/>
          <w:szCs w:val="44"/>
          <w:highlight w:val="none"/>
        </w:rPr>
      </w:pPr>
      <w:r>
        <w:rPr>
          <w:rFonts w:hint="eastAsia" w:ascii="宋体" w:hAnsi="宋体" w:eastAsia="宋体" w:cs="宋体"/>
          <w:b/>
          <w:bCs/>
          <w:color w:val="auto"/>
          <w:szCs w:val="21"/>
          <w:highlight w:val="none"/>
          <w:lang w:val="en-US" w:eastAsia="zh-CN"/>
        </w:rPr>
        <w:t>附件3：</w:t>
      </w:r>
      <w:r>
        <w:rPr>
          <w:rFonts w:hint="eastAsia" w:ascii="宋体" w:hAnsi="宋体" w:eastAsia="宋体" w:cs="宋体"/>
          <w:color w:val="auto"/>
          <w:sz w:val="28"/>
          <w:szCs w:val="28"/>
          <w:highlight w:val="none"/>
          <w:lang w:val="en-US" w:eastAsia="zh-CN"/>
        </w:rPr>
        <w:t>物品采购</w:t>
      </w:r>
      <w:r>
        <w:rPr>
          <w:rFonts w:hint="eastAsia" w:ascii="宋体" w:hAnsi="宋体" w:eastAsia="宋体" w:cs="宋体"/>
          <w:color w:val="auto"/>
          <w:sz w:val="28"/>
          <w:szCs w:val="28"/>
          <w:highlight w:val="none"/>
        </w:rPr>
        <w:t>安全协议书</w:t>
      </w:r>
    </w:p>
    <w:p>
      <w:pPr>
        <w:keepNext w:val="0"/>
        <w:keepLines w:val="0"/>
        <w:pageBreakBefore w:val="0"/>
        <w:kinsoku/>
        <w:wordWrap/>
        <w:overflowPunct/>
        <w:topLinePunct w:val="0"/>
        <w:autoSpaceDE/>
        <w:autoSpaceDN/>
        <w:bidi w:val="0"/>
        <w:spacing w:line="520" w:lineRule="exact"/>
        <w:jc w:val="center"/>
        <w:outlineLvl w:val="9"/>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keepNext w:val="0"/>
        <w:keepLines w:val="0"/>
        <w:pageBreakBefore w:val="0"/>
        <w:kinsoku/>
        <w:wordWrap/>
        <w:overflowPunct/>
        <w:topLinePunct w:val="0"/>
        <w:autoSpaceDE/>
        <w:autoSpaceDN/>
        <w:bidi w:val="0"/>
        <w:spacing w:line="52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kinsoku/>
        <w:wordWrap/>
        <w:overflowPunct/>
        <w:topLinePunct w:val="0"/>
        <w:autoSpaceDE/>
        <w:autoSpaceDN/>
        <w:bidi w:val="0"/>
        <w:spacing w:line="52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乙方：</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outlineLvl w:val="9"/>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outlineLvl w:val="9"/>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8"/>
        </w:numPr>
        <w:kinsoku/>
        <w:wordWrap/>
        <w:overflowPunct/>
        <w:topLinePunct w:val="0"/>
        <w:autoSpaceDE/>
        <w:autoSpaceDN/>
        <w:bidi w:val="0"/>
        <w:spacing w:line="52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46"/>
        <w:keepNext w:val="0"/>
        <w:keepLines w:val="0"/>
        <w:pageBreakBefore w:val="0"/>
        <w:kinsoku/>
        <w:wordWrap/>
        <w:overflowPunct/>
        <w:topLinePunct w:val="0"/>
        <w:autoSpaceDE/>
        <w:autoSpaceDN/>
        <w:bidi w:val="0"/>
        <w:spacing w:line="520" w:lineRule="exact"/>
        <w:ind w:firstLine="482"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6"/>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jc w:val="left"/>
        <w:rPr>
          <w:rFonts w:ascii="宋体" w:hAnsi="宋体" w:cs="宋体"/>
          <w:b/>
          <w:bCs/>
          <w:color w:val="auto"/>
          <w:szCs w:val="21"/>
          <w:highlight w:val="none"/>
        </w:rPr>
      </w:pPr>
      <w:r>
        <w:rPr>
          <w:rFonts w:hint="eastAsia" w:ascii="宋体" w:hAnsi="宋体" w:cs="宋体"/>
          <w:color w:val="auto"/>
          <w:szCs w:val="21"/>
          <w:highlight w:val="none"/>
          <w:lang w:eastAsia="zh-CN"/>
        </w:rPr>
        <w:t>附件</w:t>
      </w:r>
      <w:r>
        <w:rPr>
          <w:rFonts w:hint="eastAsia" w:ascii="宋体" w:hAnsi="宋体" w:cs="宋体"/>
          <w:color w:val="auto"/>
          <w:szCs w:val="21"/>
          <w:highlight w:val="none"/>
          <w:lang w:val="en-US" w:eastAsia="zh-CN"/>
        </w:rPr>
        <w:t>5：</w:t>
      </w:r>
      <w:r>
        <w:rPr>
          <w:rFonts w:hint="eastAsia" w:ascii="宋体" w:hAnsi="宋体" w:cs="宋体"/>
          <w:b/>
          <w:bCs/>
          <w:color w:val="auto"/>
          <w:szCs w:val="21"/>
          <w:highlight w:val="none"/>
        </w:rPr>
        <w:t>履约保函（模板）</w:t>
      </w:r>
    </w:p>
    <w:p>
      <w:pPr>
        <w:jc w:val="center"/>
        <w:rPr>
          <w:rFonts w:ascii="宋体" w:hAnsi="宋体" w:cs="宋体"/>
          <w:b/>
          <w:color w:val="auto"/>
          <w:szCs w:val="21"/>
          <w:highlight w:val="none"/>
        </w:rPr>
      </w:pPr>
      <w:r>
        <w:rPr>
          <w:rFonts w:hint="eastAsia" w:ascii="宋体" w:hAnsi="宋体" w:cs="宋体"/>
          <w:b/>
          <w:color w:val="auto"/>
          <w:szCs w:val="21"/>
          <w:highlight w:val="none"/>
        </w:rPr>
        <w:t>履约保函（模板）</w:t>
      </w:r>
    </w:p>
    <w:p>
      <w:pPr>
        <w:rPr>
          <w:rFonts w:ascii="宋体" w:hAnsi="宋体" w:cs="宋体"/>
          <w:color w:val="auto"/>
          <w:szCs w:val="21"/>
          <w:highlight w:val="none"/>
        </w:rPr>
      </w:pP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（受益人）</w:t>
      </w:r>
    </w:p>
    <w:p>
      <w:pPr>
        <w:pStyle w:val="36"/>
        <w:rPr>
          <w:rFonts w:hint="eastAsia"/>
          <w:color w:val="auto"/>
          <w:highlight w:val="none"/>
          <w:lang w:eastAsia="zh-CN"/>
        </w:rPr>
      </w:pPr>
    </w:p>
    <w:p>
      <w:pPr>
        <w:ind w:firstLine="42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（以下简称“委托人”）与贵方于</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auto"/>
          <w:szCs w:val="21"/>
          <w:highlight w:val="none"/>
        </w:rPr>
      </w:pPr>
      <w:r>
        <w:rPr>
          <w:rFonts w:hint="eastAsia" w:ascii="宋体" w:hAnsi="宋体" w:cs="宋体"/>
          <w:color w:val="auto"/>
          <w:szCs w:val="21"/>
          <w:highlight w:val="none"/>
        </w:rPr>
        <w:t>一、我行保证在收到贵单位于保函有效期内送达的依本保函约定的索赔申请后，在个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工作日内无条件和不可改变地向贵单位支付最高金额不超过人民币元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）的履约保证金，并放弃向你方提出任何异议和追索的权利。</w:t>
      </w:r>
    </w:p>
    <w:p>
      <w:pPr>
        <w:ind w:firstLine="420"/>
        <w:rPr>
          <w:rFonts w:ascii="宋体" w:hAnsi="宋体" w:cs="宋体"/>
          <w:color w:val="auto"/>
          <w:szCs w:val="21"/>
          <w:highlight w:val="none"/>
        </w:rPr>
      </w:pPr>
      <w:r>
        <w:rPr>
          <w:rFonts w:hint="eastAsia" w:ascii="宋体" w:hAnsi="宋体" w:cs="宋体"/>
          <w:color w:val="auto"/>
          <w:szCs w:val="21"/>
          <w:highlight w:val="none"/>
        </w:rPr>
        <w:t>二、贵单位的索赔申请应符合下述条件：</w:t>
      </w:r>
    </w:p>
    <w:p>
      <w:pPr>
        <w:ind w:firstLine="420"/>
        <w:rPr>
          <w:rFonts w:ascii="宋体" w:hAnsi="宋体" w:cs="宋体"/>
          <w:color w:val="auto"/>
          <w:szCs w:val="21"/>
          <w:highlight w:val="none"/>
        </w:rPr>
      </w:pPr>
      <w:r>
        <w:rPr>
          <w:rFonts w:hint="eastAsia" w:ascii="宋体" w:hAnsi="宋体" w:cs="宋体"/>
          <w:color w:val="auto"/>
          <w:szCs w:val="21"/>
          <w:highlight w:val="none"/>
        </w:rPr>
        <w:t>（一）贵单位法定代表人或其授权代表签字并加盖单位公章；</w:t>
      </w:r>
    </w:p>
    <w:p>
      <w:pPr>
        <w:ind w:firstLine="420"/>
        <w:rPr>
          <w:rFonts w:ascii="宋体" w:hAnsi="宋体" w:cs="宋体"/>
          <w:color w:val="auto"/>
          <w:szCs w:val="21"/>
          <w:highlight w:val="none"/>
        </w:rPr>
      </w:pPr>
      <w:r>
        <w:rPr>
          <w:rFonts w:hint="eastAsia" w:ascii="宋体" w:hAnsi="宋体" w:cs="宋体"/>
          <w:color w:val="auto"/>
          <w:szCs w:val="21"/>
          <w:highlight w:val="none"/>
        </w:rPr>
        <w:t>（二）在保函有效期内送达我行；</w:t>
      </w:r>
    </w:p>
    <w:p>
      <w:pPr>
        <w:ind w:firstLine="420"/>
        <w:rPr>
          <w:rFonts w:ascii="宋体" w:hAnsi="宋体" w:cs="宋体"/>
          <w:color w:val="auto"/>
          <w:szCs w:val="21"/>
          <w:highlight w:val="none"/>
        </w:rPr>
      </w:pPr>
      <w:r>
        <w:rPr>
          <w:rFonts w:hint="eastAsia" w:ascii="宋体" w:hAnsi="宋体" w:cs="宋体"/>
          <w:color w:val="auto"/>
          <w:szCs w:val="21"/>
          <w:highlight w:val="none"/>
        </w:rPr>
        <w:t>（三）明确的索赔金额（不得超过本保函第一条所列之限额）。</w:t>
      </w:r>
    </w:p>
    <w:p>
      <w:pPr>
        <w:ind w:firstLine="420"/>
        <w:rPr>
          <w:rFonts w:ascii="宋体" w:hAnsi="宋体" w:cs="宋体"/>
          <w:color w:val="auto"/>
          <w:szCs w:val="21"/>
          <w:highlight w:val="none"/>
        </w:rPr>
      </w:pPr>
      <w:r>
        <w:rPr>
          <w:rFonts w:hint="eastAsia" w:ascii="宋体" w:hAnsi="宋体" w:cs="宋体"/>
          <w:color w:val="auto"/>
          <w:szCs w:val="21"/>
          <w:highlight w:val="none"/>
        </w:rPr>
        <w:t>三、本保函自签发之日起生效，有效期至</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。本保函于下述任一事项发生之时立即失效，我行在本保函项下的保证义务即刻解除：</w:t>
      </w:r>
    </w:p>
    <w:p>
      <w:pPr>
        <w:ind w:firstLine="420"/>
        <w:rPr>
          <w:rFonts w:ascii="宋体" w:hAnsi="宋体" w:cs="宋体"/>
          <w:color w:val="auto"/>
          <w:szCs w:val="21"/>
          <w:highlight w:val="none"/>
        </w:rPr>
      </w:pPr>
      <w:r>
        <w:rPr>
          <w:rFonts w:hint="eastAsia" w:ascii="宋体" w:hAnsi="宋体" w:cs="宋体"/>
          <w:color w:val="auto"/>
          <w:szCs w:val="21"/>
          <w:highlight w:val="none"/>
        </w:rPr>
        <w:t>（一）本保函有效期限届满；</w:t>
      </w:r>
    </w:p>
    <w:p>
      <w:pPr>
        <w:ind w:firstLine="420"/>
        <w:rPr>
          <w:rFonts w:ascii="宋体" w:hAnsi="宋体" w:cs="宋体"/>
          <w:color w:val="auto"/>
          <w:szCs w:val="21"/>
          <w:highlight w:val="none"/>
        </w:rPr>
      </w:pPr>
      <w:r>
        <w:rPr>
          <w:rFonts w:hint="eastAsia" w:ascii="宋体" w:hAnsi="宋体" w:cs="宋体"/>
          <w:color w:val="auto"/>
          <w:szCs w:val="21"/>
          <w:highlight w:val="none"/>
        </w:rPr>
        <w:t>（二）我行保证的义务履行完毕。</w:t>
      </w:r>
    </w:p>
    <w:p>
      <w:pPr>
        <w:ind w:firstLine="420"/>
        <w:rPr>
          <w:rFonts w:ascii="宋体" w:hAnsi="宋体" w:cs="宋体"/>
          <w:color w:val="auto"/>
          <w:szCs w:val="21"/>
          <w:highlight w:val="none"/>
        </w:rPr>
      </w:pPr>
      <w:r>
        <w:rPr>
          <w:rFonts w:hint="eastAsia" w:ascii="宋体" w:hAnsi="宋体" w:cs="宋体"/>
          <w:color w:val="auto"/>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auto"/>
          <w:szCs w:val="21"/>
          <w:highlight w:val="none"/>
        </w:rPr>
      </w:pPr>
      <w:r>
        <w:rPr>
          <w:rFonts w:hint="eastAsia" w:ascii="宋体" w:hAnsi="宋体" w:cs="宋体"/>
          <w:color w:val="auto"/>
          <w:szCs w:val="21"/>
          <w:highlight w:val="none"/>
        </w:rPr>
        <w:t>五、我行向你方支付索赔金额后，本保函担保金额即按贵方通知的索赔金额予以递减。</w:t>
      </w:r>
    </w:p>
    <w:p>
      <w:pPr>
        <w:ind w:firstLine="420"/>
        <w:rPr>
          <w:rFonts w:ascii="宋体" w:hAnsi="宋体" w:cs="宋体"/>
          <w:color w:val="auto"/>
          <w:szCs w:val="21"/>
          <w:highlight w:val="none"/>
        </w:rPr>
      </w:pPr>
      <w:r>
        <w:rPr>
          <w:rFonts w:hint="eastAsia" w:ascii="宋体" w:hAnsi="宋体" w:cs="宋体"/>
          <w:color w:val="auto"/>
          <w:szCs w:val="21"/>
          <w:highlight w:val="none"/>
        </w:rPr>
        <w:t>六、保函失效后请将保函退回我行注销，无论正本最终退回与否，不影响本保函依上述约定自动失效。</w:t>
      </w:r>
    </w:p>
    <w:p>
      <w:pPr>
        <w:ind w:firstLine="420"/>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420"/>
        <w:rPr>
          <w:rFonts w:ascii="宋体" w:hAnsi="宋体" w:cs="宋体"/>
          <w:color w:val="auto"/>
          <w:szCs w:val="21"/>
          <w:highlight w:val="none"/>
        </w:rPr>
      </w:pPr>
    </w:p>
    <w:p>
      <w:pPr>
        <w:ind w:firstLine="420"/>
        <w:rPr>
          <w:rFonts w:ascii="宋体" w:hAnsi="宋体" w:cs="宋体"/>
          <w:color w:val="auto"/>
          <w:szCs w:val="21"/>
          <w:highlight w:val="none"/>
        </w:rPr>
      </w:pPr>
      <w:r>
        <w:rPr>
          <w:rFonts w:hint="eastAsia" w:ascii="宋体" w:hAnsi="宋体" w:cs="宋体"/>
          <w:color w:val="auto"/>
          <w:szCs w:val="21"/>
          <w:highlight w:val="none"/>
        </w:rPr>
        <w:t xml:space="preserve">                                                   落款</w:t>
      </w:r>
    </w:p>
    <w:p>
      <w:pPr>
        <w:ind w:firstLine="420"/>
        <w:rPr>
          <w:rFonts w:ascii="宋体" w:hAnsi="宋体" w:cs="宋体"/>
          <w:color w:val="auto"/>
          <w:szCs w:val="21"/>
          <w:highlight w:val="none"/>
        </w:rPr>
      </w:pPr>
    </w:p>
    <w:p>
      <w:pPr>
        <w:ind w:firstLine="645"/>
        <w:rPr>
          <w:rFonts w:ascii="宋体" w:hAnsi="宋体" w:cs="宋体"/>
          <w:color w:val="auto"/>
          <w:szCs w:val="21"/>
          <w:highlight w:val="none"/>
        </w:rPr>
      </w:pPr>
      <w:r>
        <w:rPr>
          <w:rFonts w:hint="eastAsia" w:ascii="宋体" w:hAnsi="宋体" w:cs="宋体"/>
          <w:color w:val="auto"/>
          <w:szCs w:val="21"/>
          <w:highlight w:val="none"/>
        </w:rPr>
        <w:t>保函说明：</w:t>
      </w:r>
    </w:p>
    <w:p>
      <w:pPr>
        <w:ind w:firstLine="645"/>
        <w:rPr>
          <w:rFonts w:ascii="宋体" w:hAnsi="宋体" w:cs="宋体"/>
          <w:color w:val="auto"/>
          <w:szCs w:val="21"/>
          <w:highlight w:val="none"/>
        </w:rPr>
      </w:pPr>
      <w:r>
        <w:rPr>
          <w:rFonts w:hint="eastAsia" w:ascii="宋体" w:hAnsi="宋体" w:cs="宋体"/>
          <w:color w:val="auto"/>
          <w:szCs w:val="21"/>
          <w:highlight w:val="none"/>
        </w:rPr>
        <w:t>保函不得有下列或类似含义的表述：</w:t>
      </w:r>
    </w:p>
    <w:p>
      <w:pPr>
        <w:ind w:firstLine="645"/>
        <w:rPr>
          <w:rFonts w:ascii="宋体" w:hAnsi="宋体" w:cs="宋体"/>
          <w:color w:val="auto"/>
          <w:szCs w:val="21"/>
          <w:highlight w:val="none"/>
        </w:rPr>
      </w:pPr>
      <w:r>
        <w:rPr>
          <w:rFonts w:hint="eastAsia" w:ascii="宋体" w:hAnsi="宋体" w:cs="宋体"/>
          <w:color w:val="auto"/>
          <w:szCs w:val="21"/>
          <w:highlight w:val="none"/>
        </w:rPr>
        <w:t>1.银行承担的为连带责任保证、一般保证。</w:t>
      </w:r>
    </w:p>
    <w:p>
      <w:pPr>
        <w:ind w:firstLine="645"/>
        <w:rPr>
          <w:rFonts w:ascii="宋体" w:hAnsi="宋体" w:cs="宋体"/>
          <w:color w:val="auto"/>
          <w:szCs w:val="21"/>
          <w:highlight w:val="none"/>
        </w:rPr>
      </w:pPr>
      <w:r>
        <w:rPr>
          <w:rFonts w:hint="eastAsia" w:ascii="宋体" w:hAnsi="宋体" w:cs="宋体"/>
          <w:color w:val="auto"/>
          <w:szCs w:val="21"/>
          <w:highlight w:val="none"/>
        </w:rPr>
        <w:t>2.未经银行书面同意，受益人与申请人修改合同或其项下附件时，银行的保证义务解除。</w:t>
      </w:r>
    </w:p>
    <w:p>
      <w:pPr>
        <w:ind w:firstLine="645"/>
        <w:rPr>
          <w:rFonts w:ascii="宋体" w:hAnsi="宋体" w:cs="宋体"/>
          <w:color w:val="auto"/>
          <w:szCs w:val="21"/>
          <w:highlight w:val="none"/>
        </w:rPr>
      </w:pPr>
      <w:r>
        <w:rPr>
          <w:rFonts w:hint="eastAsia" w:ascii="宋体" w:hAnsi="宋体" w:cs="宋体"/>
          <w:color w:val="auto"/>
          <w:szCs w:val="21"/>
          <w:highlight w:val="none"/>
        </w:rPr>
        <w:t>3.合同撤销或无效的，保函失效。</w:t>
      </w:r>
    </w:p>
    <w:p>
      <w:pPr>
        <w:ind w:firstLine="645"/>
        <w:rPr>
          <w:rFonts w:ascii="宋体" w:hAnsi="宋体" w:cs="宋体"/>
          <w:color w:val="auto"/>
          <w:szCs w:val="21"/>
          <w:highlight w:val="none"/>
        </w:rPr>
      </w:pPr>
      <w:r>
        <w:rPr>
          <w:rFonts w:hint="eastAsia" w:ascii="宋体" w:hAnsi="宋体" w:cs="宋体"/>
          <w:color w:val="auto"/>
          <w:szCs w:val="21"/>
          <w:highlight w:val="none"/>
        </w:rPr>
        <w:t>4.申请人对受益人的抗辩，银行有权向受益人主张。</w:t>
      </w:r>
    </w:p>
    <w:p>
      <w:pPr>
        <w:ind w:firstLine="645"/>
        <w:rPr>
          <w:rFonts w:hint="eastAsia" w:ascii="宋体" w:hAnsi="宋体" w:cs="宋体"/>
          <w:color w:val="auto"/>
          <w:szCs w:val="21"/>
          <w:highlight w:val="none"/>
        </w:rPr>
      </w:pPr>
      <w:r>
        <w:rPr>
          <w:rFonts w:hint="eastAsia" w:ascii="宋体" w:hAnsi="宋体" w:cs="宋体"/>
          <w:color w:val="auto"/>
          <w:szCs w:val="21"/>
          <w:highlight w:val="none"/>
        </w:rPr>
        <w:t>5.受益人请求付款的请款单据包含法院裁判文书、仲裁裁决、第三方单位出具的鉴定书等申请人违约的证明材料。</w:t>
      </w:r>
    </w:p>
    <w:p>
      <w:pPr>
        <w:pStyle w:val="2"/>
        <w:rPr>
          <w:rFonts w:hint="eastAsia"/>
        </w:rPr>
      </w:pPr>
    </w:p>
    <w:p>
      <w:pPr>
        <w:pStyle w:val="3"/>
        <w:jc w:val="both"/>
        <w:rPr>
          <w:rFonts w:hint="eastAsia"/>
          <w:color w:val="auto"/>
          <w:highlight w:val="none"/>
        </w:rPr>
      </w:pPr>
      <w:bookmarkStart w:id="85" w:name="_Toc8147"/>
      <w:bookmarkStart w:id="86" w:name="_Toc30824"/>
      <w:bookmarkStart w:id="87" w:name="_Toc12169"/>
      <w:bookmarkStart w:id="88" w:name="_Toc5129"/>
      <w:bookmarkStart w:id="89" w:name="_Toc3723"/>
      <w:bookmarkStart w:id="90" w:name="_Toc28358"/>
      <w:bookmarkStart w:id="91" w:name="_Toc1563"/>
      <w:bookmarkStart w:id="92" w:name="_Toc21847"/>
      <w:bookmarkStart w:id="93" w:name="_Toc16552"/>
      <w:bookmarkStart w:id="94" w:name="_Toc23515"/>
      <w:bookmarkStart w:id="95" w:name="_Toc6230"/>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2326005</wp:posOffset>
                </wp:positionH>
                <wp:positionV relativeFrom="paragraph">
                  <wp:posOffset>567055</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15pt;margin-top:44.65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hWrlX8w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OFauV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17145</wp:posOffset>
                </wp:positionV>
                <wp:extent cx="958850" cy="0"/>
                <wp:effectExtent l="0" t="0" r="0" b="0"/>
                <wp:wrapNone/>
                <wp:docPr id="12"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1.35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Ce38fX8QEAAOQ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46"/>
        <w:rPr>
          <w:color w:val="auto"/>
          <w:highlight w:val="none"/>
        </w:rPr>
      </w:pPr>
    </w:p>
    <w:p>
      <w:pPr>
        <w:pStyle w:val="3"/>
        <w:rPr>
          <w:color w:val="auto"/>
          <w:highlight w:val="none"/>
        </w:rPr>
      </w:pPr>
      <w:bookmarkStart w:id="96" w:name="_Toc5342"/>
      <w:bookmarkStart w:id="97" w:name="_Toc22764"/>
      <w:bookmarkStart w:id="98" w:name="_Toc24815"/>
      <w:bookmarkStart w:id="99" w:name="_Toc21675"/>
      <w:bookmarkStart w:id="100" w:name="_Toc31564"/>
      <w:bookmarkStart w:id="101" w:name="_Toc88209951"/>
      <w:bookmarkStart w:id="102" w:name="_Toc10840"/>
      <w:bookmarkStart w:id="103" w:name="_Toc12769"/>
      <w:bookmarkStart w:id="104" w:name="_Toc12610"/>
      <w:bookmarkStart w:id="105" w:name="_Toc17119"/>
      <w:bookmarkStart w:id="106" w:name="_Toc30157"/>
      <w:bookmarkStart w:id="107" w:name="_Toc24490"/>
      <w:bookmarkStart w:id="108" w:name="_Toc87616388"/>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pStyle w:val="5"/>
        <w:rPr>
          <w:rFonts w:hint="eastAsia" w:asciiTheme="minorEastAsia" w:hAnsiTheme="minorEastAsia" w:eastAsiaTheme="minorEastAsia"/>
          <w:color w:val="auto"/>
          <w:sz w:val="28"/>
          <w:szCs w:val="28"/>
          <w:highlight w:val="none"/>
        </w:rPr>
      </w:pPr>
      <w:bookmarkStart w:id="115" w:name="_Toc88209957"/>
      <w:bookmarkStart w:id="116" w:name="_Toc87616394"/>
      <w:bookmarkStart w:id="117" w:name="_Toc12665"/>
      <w:bookmarkStart w:id="118" w:name="_Toc6313"/>
      <w:bookmarkStart w:id="119" w:name="_Toc28619645"/>
    </w:p>
    <w:p>
      <w:pPr>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4"/>
        <w:ind w:firstLine="560" w:firstLineChars="200"/>
        <w:rPr>
          <w:rFonts w:hint="eastAsia" w:eastAsia="仿宋_GB2312"/>
          <w:color w:val="auto"/>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22527"/>
      <w:bookmarkStart w:id="121" w:name="_Toc29833"/>
      <w:bookmarkStart w:id="122" w:name="_Toc88209958"/>
      <w:bookmarkStart w:id="123" w:name="_Toc87616395"/>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8"/>
        <w:keepNext w:val="0"/>
        <w:keepLines w:val="0"/>
        <w:pageBreakBefore w:val="0"/>
        <w:widowControl w:val="0"/>
        <w:kinsoku/>
        <w:wordWrap/>
        <w:overflowPunct/>
        <w:topLinePunct w:val="0"/>
        <w:autoSpaceDE w:val="0"/>
        <w:autoSpaceDN w:val="0"/>
        <w:bidi w:val="0"/>
        <w:adjustRightInd w:val="0"/>
        <w:snapToGrid w:val="0"/>
        <w:spacing w:after="0" w:line="52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7"/>
        <w:keepNext w:val="0"/>
        <w:keepLines w:val="0"/>
        <w:pageBreakBefore w:val="0"/>
        <w:widowControl w:val="0"/>
        <w:kinsoku/>
        <w:wordWrap/>
        <w:overflowPunct/>
        <w:topLinePunct w:val="0"/>
        <w:autoSpaceDE w:val="0"/>
        <w:autoSpaceDN w:val="0"/>
        <w:bidi w:val="0"/>
        <w:adjustRightInd w:val="0"/>
        <w:snapToGrid w:val="0"/>
        <w:spacing w:after="0" w:line="52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2.提供授权委托人在自公告发布当月起本单位近三个月社保记录（以加盖社会保险基金管理中心印章的《缴费历史明细表》或《社会保险参保人员证明》为准），否则为无效代理人，询价响应文件无效。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5"/>
        <w:rPr>
          <w:rFonts w:asciiTheme="minorEastAsia" w:hAnsiTheme="minorEastAsia" w:eastAsiaTheme="minorEastAsia"/>
          <w:color w:val="auto"/>
          <w:sz w:val="28"/>
          <w:szCs w:val="28"/>
          <w:highlight w:val="none"/>
        </w:rPr>
      </w:pPr>
      <w:bookmarkStart w:id="124" w:name="_Toc19830"/>
      <w:bookmarkStart w:id="125" w:name="_Toc87616400"/>
      <w:bookmarkStart w:id="126" w:name="_Toc8086"/>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广州市净水有限公司大沙地分公司2023年一期1#生化池曝气系统大修项目（采购部分）</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5"/>
        <w:numPr>
          <w:ilvl w:val="0"/>
          <w:numId w:val="9"/>
        </w:numPr>
        <w:rPr>
          <w:rFonts w:hint="eastAsia" w:asciiTheme="minorEastAsia" w:hAnsiTheme="minorEastAsia" w:eastAsiaTheme="minorEastAsia"/>
          <w:color w:val="auto"/>
          <w:sz w:val="28"/>
          <w:szCs w:val="28"/>
          <w:highlight w:val="none"/>
        </w:rPr>
      </w:pPr>
      <w:bookmarkStart w:id="129" w:name="_Toc32430"/>
      <w:bookmarkStart w:id="130" w:name="_Toc19423"/>
      <w:r>
        <w:rPr>
          <w:rFonts w:hint="eastAsia" w:asciiTheme="minorEastAsia" w:hAnsiTheme="minorEastAsia" w:eastAsiaTheme="minorEastAsia"/>
          <w:color w:val="auto"/>
          <w:sz w:val="28"/>
          <w:szCs w:val="28"/>
          <w:highlight w:val="none"/>
        </w:rPr>
        <w:t>报价表</w:t>
      </w:r>
      <w:bookmarkEnd w:id="129"/>
      <w:bookmarkEnd w:id="130"/>
    </w:p>
    <w:tbl>
      <w:tblPr>
        <w:tblStyle w:val="26"/>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070"/>
        <w:gridCol w:w="797"/>
        <w:gridCol w:w="945"/>
        <w:gridCol w:w="198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jc w:val="center"/>
        </w:trPr>
        <w:tc>
          <w:tcPr>
            <w:tcW w:w="121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70" w:type="dxa"/>
            <w:vAlign w:val="center"/>
          </w:tcPr>
          <w:p>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7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988"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992" w:type="dxa"/>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992" w:type="dxa"/>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blHeader/>
          <w:jc w:val="center"/>
        </w:trPr>
        <w:tc>
          <w:tcPr>
            <w:tcW w:w="121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橡胶膜微孔曝气器</w:t>
            </w:r>
          </w:p>
        </w:tc>
        <w:tc>
          <w:tcPr>
            <w:tcW w:w="107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NOPON</w:t>
            </w:r>
            <w:r>
              <w:rPr>
                <w:rFonts w:hint="default" w:ascii="Arial" w:hAnsi="Arial" w:eastAsia="宋体" w:cs="Arial"/>
                <w:i w:val="0"/>
                <w:color w:val="auto"/>
                <w:kern w:val="0"/>
                <w:sz w:val="24"/>
                <w:szCs w:val="24"/>
                <w:highlight w:val="none"/>
                <w:u w:val="none"/>
                <w:lang w:val="en-US" w:eastAsia="zh-CN" w:bidi="ar"/>
              </w:rPr>
              <w:t>®</w:t>
            </w:r>
            <w:r>
              <w:rPr>
                <w:rFonts w:hint="eastAsia" w:ascii="Arial" w:hAnsi="Arial" w:cs="Arial"/>
                <w:i w:val="0"/>
                <w:color w:val="auto"/>
                <w:kern w:val="0"/>
                <w:sz w:val="24"/>
                <w:szCs w:val="24"/>
                <w:highlight w:val="none"/>
                <w:u w:val="none"/>
                <w:lang w:val="en-US" w:eastAsia="zh-CN" w:bidi="ar"/>
              </w:rPr>
              <w:t xml:space="preserve"> </w:t>
            </w:r>
            <w:r>
              <w:rPr>
                <w:rFonts w:hint="eastAsia" w:ascii="宋体" w:hAnsi="宋体" w:eastAsia="宋体" w:cs="宋体"/>
                <w:color w:val="auto"/>
                <w:sz w:val="24"/>
                <w:szCs w:val="24"/>
                <w:highlight w:val="none"/>
              </w:rPr>
              <w:t>PIK300</w:t>
            </w:r>
          </w:p>
        </w:tc>
        <w:tc>
          <w:tcPr>
            <w:tcW w:w="79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945"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5500</w:t>
            </w:r>
          </w:p>
        </w:tc>
        <w:tc>
          <w:tcPr>
            <w:tcW w:w="1988"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每套包含PKR300压盖、PVR300伸缩环、HIK300橡胶膜片、HSA300底座、PTV止回阀、PSK90楔片、PKT20密封圈</w:t>
            </w:r>
          </w:p>
        </w:tc>
        <w:tc>
          <w:tcPr>
            <w:tcW w:w="992" w:type="dxa"/>
          </w:tcPr>
          <w:p>
            <w:pPr>
              <w:jc w:val="center"/>
              <w:rPr>
                <w:rFonts w:hint="eastAsia" w:ascii="宋体" w:hAnsi="宋体" w:eastAsia="宋体" w:cs="宋体"/>
                <w:color w:val="auto"/>
                <w:sz w:val="24"/>
                <w:szCs w:val="24"/>
                <w:highlight w:val="none"/>
              </w:rPr>
            </w:pPr>
          </w:p>
        </w:tc>
        <w:tc>
          <w:tcPr>
            <w:tcW w:w="992" w:type="dxa"/>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blHeader/>
          <w:jc w:val="center"/>
        </w:trPr>
        <w:tc>
          <w:tcPr>
            <w:tcW w:w="8000" w:type="dxa"/>
            <w:gridSpan w:val="7"/>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  元（含税： %）</w:t>
            </w:r>
          </w:p>
        </w:tc>
      </w:tr>
    </w:tbl>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年  月  日</w:t>
      </w:r>
      <w:r>
        <w:rPr>
          <w:rFonts w:hint="eastAsia" w:ascii="宋体" w:hAnsi="宋体" w:eastAsia="宋体" w:cs="宋体"/>
          <w:color w:val="auto"/>
          <w:kern w:val="2"/>
          <w:sz w:val="24"/>
          <w:szCs w:val="24"/>
          <w:highlight w:val="none"/>
          <w:lang w:val="en-GB"/>
        </w:rPr>
        <w:br w:type="textWrapping"/>
      </w:r>
      <w:r>
        <w:rPr>
          <w:rFonts w:hint="eastAsia" w:ascii="宋体" w:hAnsi="宋体" w:eastAsia="宋体" w:cs="宋体"/>
          <w:color w:val="auto"/>
          <w:kern w:val="2"/>
          <w:sz w:val="24"/>
          <w:szCs w:val="24"/>
          <w:highlight w:val="none"/>
          <w:lang w:val="en-US" w:eastAsia="zh-CN"/>
        </w:rPr>
        <w:t xml:space="preserve"> </w:t>
      </w:r>
    </w:p>
    <w:p>
      <w:pPr>
        <w:pStyle w:val="2"/>
        <w:rPr>
          <w:rFonts w:hint="eastAsia" w:ascii="宋体" w:hAnsi="宋体" w:eastAsia="宋体" w:cs="宋体"/>
          <w:color w:val="auto"/>
          <w:kern w:val="2"/>
          <w:sz w:val="24"/>
          <w:szCs w:val="24"/>
          <w:highlight w:val="none"/>
          <w:lang w:val="en-US" w:eastAsia="zh-CN"/>
        </w:rPr>
      </w:pPr>
    </w:p>
    <w:p>
      <w:pPr>
        <w:pStyle w:val="2"/>
        <w:rPr>
          <w:rFonts w:hint="eastAsia" w:ascii="宋体" w:hAnsi="宋体" w:eastAsia="宋体" w:cs="宋体"/>
          <w:color w:val="auto"/>
          <w:kern w:val="2"/>
          <w:sz w:val="24"/>
          <w:szCs w:val="24"/>
          <w:highlight w:val="none"/>
          <w:lang w:val="en-US" w:eastAsia="zh-CN"/>
        </w:rPr>
      </w:pPr>
    </w:p>
    <w:p>
      <w:pPr>
        <w:pStyle w:val="2"/>
        <w:rPr>
          <w:rFonts w:hint="eastAsia" w:ascii="宋体" w:hAnsi="宋体" w:eastAsia="宋体" w:cs="宋体"/>
          <w:color w:val="auto"/>
          <w:kern w:val="2"/>
          <w:sz w:val="24"/>
          <w:szCs w:val="24"/>
          <w:highlight w:val="none"/>
          <w:lang w:val="en-US" w:eastAsia="zh-CN"/>
        </w:rPr>
      </w:pPr>
    </w:p>
    <w:p>
      <w:pPr>
        <w:pStyle w:val="2"/>
        <w:rPr>
          <w:rFonts w:hint="eastAsia" w:ascii="宋体" w:hAnsi="宋体" w:eastAsia="宋体" w:cs="宋体"/>
          <w:color w:val="auto"/>
          <w:kern w:val="2"/>
          <w:sz w:val="24"/>
          <w:szCs w:val="24"/>
          <w:highlight w:val="none"/>
          <w:lang w:val="en-US" w:eastAsia="zh-CN"/>
        </w:rPr>
      </w:pPr>
    </w:p>
    <w:p>
      <w:pPr>
        <w:pStyle w:val="5"/>
        <w:numPr>
          <w:ilvl w:val="0"/>
          <w:numId w:val="9"/>
        </w:numPr>
        <w:rPr>
          <w:rFonts w:hint="eastAsia" w:asciiTheme="majorEastAsia" w:hAnsiTheme="majorEastAsia" w:eastAsiaTheme="majorEastAsia"/>
          <w:color w:val="auto"/>
          <w:sz w:val="28"/>
          <w:szCs w:val="28"/>
          <w:highlight w:val="none"/>
          <w:lang w:val="en-US" w:eastAsia="zh-CN"/>
        </w:rPr>
      </w:pPr>
      <w:bookmarkStart w:id="131" w:name="_Toc87616402"/>
      <w:bookmarkStart w:id="132" w:name="_Toc88209965"/>
      <w:bookmarkStart w:id="133" w:name="_Toc16386"/>
      <w:bookmarkStart w:id="134" w:name="_Toc6058"/>
      <w:r>
        <w:rPr>
          <w:rFonts w:hint="eastAsia" w:asciiTheme="majorEastAsia" w:hAnsiTheme="majorEastAsia" w:eastAsiaTheme="majorEastAsia"/>
          <w:color w:val="auto"/>
          <w:sz w:val="28"/>
          <w:szCs w:val="28"/>
          <w:highlight w:val="none"/>
          <w:lang w:val="en-US" w:eastAsia="zh-CN"/>
        </w:rPr>
        <w:t>承诺函</w:t>
      </w:r>
      <w:r>
        <w:rPr>
          <w:rFonts w:hint="eastAsia" w:asciiTheme="majorEastAsia" w:hAnsiTheme="majorEastAsia" w:eastAsiaTheme="majorEastAsia"/>
          <w:color w:val="auto"/>
          <w:sz w:val="28"/>
          <w:szCs w:val="28"/>
          <w:highlight w:val="none"/>
          <w:lang w:val="en-US" w:eastAsia="zh-CN"/>
        </w:rPr>
        <w:br w:type="textWrapping"/>
      </w:r>
      <w:r>
        <w:rPr>
          <w:rFonts w:hint="eastAsia" w:asciiTheme="majorEastAsia" w:hAnsiTheme="majorEastAsia" w:eastAsiaTheme="majorEastAsia"/>
          <w:color w:val="auto"/>
          <w:sz w:val="28"/>
          <w:szCs w:val="28"/>
          <w:highlight w:val="none"/>
          <w:lang w:val="en-US" w:eastAsia="zh-CN"/>
        </w:rPr>
        <w:t>广州市净水有限公司：</w:t>
      </w:r>
      <w:r>
        <w:rPr>
          <w:rFonts w:hint="eastAsia" w:asciiTheme="majorEastAsia" w:hAnsiTheme="majorEastAsia" w:eastAsiaTheme="majorEastAsia"/>
          <w:color w:val="auto"/>
          <w:sz w:val="28"/>
          <w:szCs w:val="28"/>
          <w:highlight w:val="none"/>
          <w:lang w:val="en-US" w:eastAsia="zh-CN"/>
        </w:rPr>
        <w:br w:type="textWrapping"/>
      </w:r>
      <w:r>
        <w:rPr>
          <w:rFonts w:hint="eastAsia" w:asciiTheme="majorEastAsia" w:hAnsiTheme="majorEastAsia" w:eastAsiaTheme="majorEastAsia"/>
          <w:color w:val="auto"/>
          <w:sz w:val="28"/>
          <w:szCs w:val="28"/>
          <w:highlight w:val="none"/>
          <w:lang w:val="en-US" w:eastAsia="zh-CN"/>
        </w:rPr>
        <w:t xml:space="preserve">    我司承诺，中选后提供设备制造商原装全新产品，合同签订前提供拟供货设备的厂商授权书或制造商授权书，交货时提供产品质量合格证明、出厂检验报告及其他应提供的文件资料。</w:t>
      </w:r>
      <w:r>
        <w:rPr>
          <w:rFonts w:hint="eastAsia" w:asciiTheme="majorEastAsia" w:hAnsiTheme="majorEastAsia" w:eastAsiaTheme="majorEastAsia"/>
          <w:color w:val="auto"/>
          <w:sz w:val="28"/>
          <w:szCs w:val="28"/>
          <w:highlight w:val="none"/>
          <w:lang w:val="en-US" w:eastAsia="zh-CN"/>
        </w:rPr>
        <w:br w:type="textWrapping"/>
      </w:r>
    </w:p>
    <w:p>
      <w:pPr>
        <w:adjustRightInd w:val="0"/>
        <w:snapToGrid w:val="0"/>
        <w:spacing w:line="360" w:lineRule="auto"/>
        <w:jc w:val="right"/>
        <w:rPr>
          <w:rFonts w:hint="eastAsia" w:ascii="宋体" w:hAnsi="宋体" w:eastAsia="宋体" w:cs="宋体"/>
          <w:b/>
          <w:bCs/>
          <w:color w:val="auto"/>
          <w:kern w:val="2"/>
          <w:sz w:val="24"/>
          <w:szCs w:val="24"/>
          <w:highlight w:val="none"/>
          <w:lang w:val="en-GB"/>
        </w:rPr>
      </w:pPr>
      <w:r>
        <w:rPr>
          <w:rFonts w:hint="eastAsia" w:ascii="宋体" w:hAnsi="宋体" w:eastAsia="宋体" w:cs="宋体"/>
          <w:b/>
          <w:bCs/>
          <w:color w:val="auto"/>
          <w:kern w:val="2"/>
          <w:sz w:val="24"/>
          <w:szCs w:val="24"/>
          <w:highlight w:val="none"/>
          <w:lang w:val="en-GB"/>
        </w:rPr>
        <w:t xml:space="preserve">供应商名称（加盖公章）： </w:t>
      </w:r>
    </w:p>
    <w:p>
      <w:pPr>
        <w:pStyle w:val="5"/>
        <w:numPr>
          <w:ilvl w:val="-1"/>
          <w:numId w:val="0"/>
        </w:numPr>
        <w:ind w:firstLine="6746" w:firstLineChars="2800"/>
        <w:rPr>
          <w:rFonts w:hint="eastAsia" w:asciiTheme="majorEastAsia" w:hAnsiTheme="majorEastAsia" w:eastAsiaTheme="maj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hint="eastAsia" w:asciiTheme="majorEastAsia" w:hAnsiTheme="majorEastAsia" w:eastAsiaTheme="majorEastAsia"/>
          <w:color w:val="auto"/>
          <w:sz w:val="28"/>
          <w:szCs w:val="28"/>
          <w:highlight w:val="none"/>
          <w:lang w:val="en-US" w:eastAsia="zh-CN"/>
        </w:rPr>
      </w:pPr>
    </w:p>
    <w:p>
      <w:pPr>
        <w:pStyle w:val="5"/>
        <w:numPr>
          <w:ilvl w:val="-1"/>
          <w:numId w:val="0"/>
        </w:numP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rPr>
          <w:color w:val="auto"/>
          <w:highlight w:val="none"/>
        </w:rPr>
      </w:pPr>
    </w:p>
    <w:sectPr>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21EF5"/>
    <w:multiLevelType w:val="singleLevel"/>
    <w:tmpl w:val="C5E21EF5"/>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rPr>
        <w:rFonts w:hint="eastAsia"/>
      </w:rPr>
    </w:lvl>
  </w:abstractNum>
  <w:abstractNum w:abstractNumId="3">
    <w:nsid w:val="2030A4DB"/>
    <w:multiLevelType w:val="multilevel"/>
    <w:tmpl w:val="2030A4DB"/>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D076128"/>
    <w:multiLevelType w:val="singleLevel"/>
    <w:tmpl w:val="5D076128"/>
    <w:lvl w:ilvl="0" w:tentative="0">
      <w:start w:val="2"/>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3"/>
  </w:num>
  <w:num w:numId="2">
    <w:abstractNumId w:val="1"/>
  </w:num>
  <w:num w:numId="3">
    <w:abstractNumId w:val="8"/>
  </w:num>
  <w:num w:numId="4">
    <w:abstractNumId w:val="4"/>
  </w:num>
  <w:num w:numId="5">
    <w:abstractNumId w:val="6"/>
  </w:num>
  <w:num w:numId="6">
    <w:abstractNumId w:val="5"/>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af6c057d-da48-4f15-bf06-e10247e114f2"/>
  </w:docVars>
  <w:rsids>
    <w:rsidRoot w:val="005D618A"/>
    <w:rsid w:val="003D60BA"/>
    <w:rsid w:val="00411689"/>
    <w:rsid w:val="005D618A"/>
    <w:rsid w:val="00911ECD"/>
    <w:rsid w:val="00A042E0"/>
    <w:rsid w:val="00B26BB1"/>
    <w:rsid w:val="00B26E21"/>
    <w:rsid w:val="00B741D7"/>
    <w:rsid w:val="00D4533C"/>
    <w:rsid w:val="00F83B64"/>
    <w:rsid w:val="013E3461"/>
    <w:rsid w:val="01875EE2"/>
    <w:rsid w:val="01BB0F13"/>
    <w:rsid w:val="02090C75"/>
    <w:rsid w:val="020C0F34"/>
    <w:rsid w:val="02A23A3C"/>
    <w:rsid w:val="02FB196F"/>
    <w:rsid w:val="03035C79"/>
    <w:rsid w:val="035D130A"/>
    <w:rsid w:val="039110A9"/>
    <w:rsid w:val="03AC246A"/>
    <w:rsid w:val="03AE6061"/>
    <w:rsid w:val="03B23056"/>
    <w:rsid w:val="03DA023E"/>
    <w:rsid w:val="03DC3EBA"/>
    <w:rsid w:val="03F9794D"/>
    <w:rsid w:val="04354D8F"/>
    <w:rsid w:val="046A2461"/>
    <w:rsid w:val="051C2970"/>
    <w:rsid w:val="058607FF"/>
    <w:rsid w:val="058D22A7"/>
    <w:rsid w:val="05B87577"/>
    <w:rsid w:val="05D450D4"/>
    <w:rsid w:val="060C3611"/>
    <w:rsid w:val="06C354AE"/>
    <w:rsid w:val="06C64829"/>
    <w:rsid w:val="070E7B6E"/>
    <w:rsid w:val="071D62B7"/>
    <w:rsid w:val="077D16D2"/>
    <w:rsid w:val="07E32ACC"/>
    <w:rsid w:val="07FB307F"/>
    <w:rsid w:val="082A69F3"/>
    <w:rsid w:val="08675FC8"/>
    <w:rsid w:val="08C54DAD"/>
    <w:rsid w:val="094D08B2"/>
    <w:rsid w:val="09B713FD"/>
    <w:rsid w:val="09EF6ACC"/>
    <w:rsid w:val="0A2B06B3"/>
    <w:rsid w:val="0A315056"/>
    <w:rsid w:val="0A694621"/>
    <w:rsid w:val="0AA213B4"/>
    <w:rsid w:val="0AF61C7E"/>
    <w:rsid w:val="0AFB45AD"/>
    <w:rsid w:val="0B351E9B"/>
    <w:rsid w:val="0B4C50D3"/>
    <w:rsid w:val="0B806B92"/>
    <w:rsid w:val="0B827E94"/>
    <w:rsid w:val="0B842F76"/>
    <w:rsid w:val="0BD070E1"/>
    <w:rsid w:val="0BD65B6B"/>
    <w:rsid w:val="0C2361E7"/>
    <w:rsid w:val="0C247926"/>
    <w:rsid w:val="0C3923C8"/>
    <w:rsid w:val="0C460641"/>
    <w:rsid w:val="0C7861F6"/>
    <w:rsid w:val="0D794204"/>
    <w:rsid w:val="0DAF0E8E"/>
    <w:rsid w:val="0E2125D1"/>
    <w:rsid w:val="0E214211"/>
    <w:rsid w:val="0E5F2769"/>
    <w:rsid w:val="0ED8332F"/>
    <w:rsid w:val="0F4D75A3"/>
    <w:rsid w:val="0F5B2DCA"/>
    <w:rsid w:val="0F7F4595"/>
    <w:rsid w:val="0FA20605"/>
    <w:rsid w:val="0FED051E"/>
    <w:rsid w:val="0FEE4C29"/>
    <w:rsid w:val="0FFD33F6"/>
    <w:rsid w:val="10031608"/>
    <w:rsid w:val="10046082"/>
    <w:rsid w:val="103510F8"/>
    <w:rsid w:val="104974DD"/>
    <w:rsid w:val="111703D2"/>
    <w:rsid w:val="112B101A"/>
    <w:rsid w:val="119B53FC"/>
    <w:rsid w:val="11A81D78"/>
    <w:rsid w:val="1215733B"/>
    <w:rsid w:val="121D05B4"/>
    <w:rsid w:val="12424CDC"/>
    <w:rsid w:val="124E2F69"/>
    <w:rsid w:val="129A2738"/>
    <w:rsid w:val="12B56BF1"/>
    <w:rsid w:val="12CB1A89"/>
    <w:rsid w:val="131840FB"/>
    <w:rsid w:val="132132BB"/>
    <w:rsid w:val="13467417"/>
    <w:rsid w:val="136E76CF"/>
    <w:rsid w:val="145F08C6"/>
    <w:rsid w:val="14C30A80"/>
    <w:rsid w:val="14E43F59"/>
    <w:rsid w:val="15776308"/>
    <w:rsid w:val="15BC6B3C"/>
    <w:rsid w:val="15C5733F"/>
    <w:rsid w:val="15F54445"/>
    <w:rsid w:val="16154FF1"/>
    <w:rsid w:val="16360A7B"/>
    <w:rsid w:val="164D40B0"/>
    <w:rsid w:val="167F30CD"/>
    <w:rsid w:val="1694429A"/>
    <w:rsid w:val="169C419F"/>
    <w:rsid w:val="17635326"/>
    <w:rsid w:val="17B803EA"/>
    <w:rsid w:val="17E47DA5"/>
    <w:rsid w:val="1815096B"/>
    <w:rsid w:val="18236EFD"/>
    <w:rsid w:val="18377249"/>
    <w:rsid w:val="189D5B1F"/>
    <w:rsid w:val="18A34CD0"/>
    <w:rsid w:val="19113C6E"/>
    <w:rsid w:val="19456F5D"/>
    <w:rsid w:val="195B5543"/>
    <w:rsid w:val="19746D84"/>
    <w:rsid w:val="19A53EA8"/>
    <w:rsid w:val="19B64DBC"/>
    <w:rsid w:val="19EC6A4A"/>
    <w:rsid w:val="1A373ACF"/>
    <w:rsid w:val="1A7B10BA"/>
    <w:rsid w:val="1A895341"/>
    <w:rsid w:val="1A940C92"/>
    <w:rsid w:val="1B0D071F"/>
    <w:rsid w:val="1B4568CE"/>
    <w:rsid w:val="1B7161CF"/>
    <w:rsid w:val="1B9015B7"/>
    <w:rsid w:val="1B950DA6"/>
    <w:rsid w:val="1BF54245"/>
    <w:rsid w:val="1C2815E0"/>
    <w:rsid w:val="1C2972B9"/>
    <w:rsid w:val="1D0E6976"/>
    <w:rsid w:val="1D5A79EE"/>
    <w:rsid w:val="1D5D57EA"/>
    <w:rsid w:val="1D9A0BD2"/>
    <w:rsid w:val="1E0E2CD0"/>
    <w:rsid w:val="1E795C5B"/>
    <w:rsid w:val="1E831280"/>
    <w:rsid w:val="1EBC4704"/>
    <w:rsid w:val="1EE805AC"/>
    <w:rsid w:val="1F172EB5"/>
    <w:rsid w:val="1F22070B"/>
    <w:rsid w:val="1F94592D"/>
    <w:rsid w:val="1FA46C6D"/>
    <w:rsid w:val="1FB860DE"/>
    <w:rsid w:val="203C5A02"/>
    <w:rsid w:val="209D4C94"/>
    <w:rsid w:val="20B44FCD"/>
    <w:rsid w:val="20E84705"/>
    <w:rsid w:val="2113448C"/>
    <w:rsid w:val="218400BA"/>
    <w:rsid w:val="21AB1E2F"/>
    <w:rsid w:val="21CB7360"/>
    <w:rsid w:val="21D40498"/>
    <w:rsid w:val="22493963"/>
    <w:rsid w:val="224B4D70"/>
    <w:rsid w:val="22767047"/>
    <w:rsid w:val="2369138D"/>
    <w:rsid w:val="23A05588"/>
    <w:rsid w:val="240476A1"/>
    <w:rsid w:val="24B51FC6"/>
    <w:rsid w:val="250F0880"/>
    <w:rsid w:val="25365778"/>
    <w:rsid w:val="25431AEB"/>
    <w:rsid w:val="25792AF0"/>
    <w:rsid w:val="25BE3BFB"/>
    <w:rsid w:val="25BF43FD"/>
    <w:rsid w:val="25F86BCD"/>
    <w:rsid w:val="2605748B"/>
    <w:rsid w:val="26396D26"/>
    <w:rsid w:val="264544A6"/>
    <w:rsid w:val="267702FB"/>
    <w:rsid w:val="269E416A"/>
    <w:rsid w:val="26C11C6B"/>
    <w:rsid w:val="272100D3"/>
    <w:rsid w:val="2729330D"/>
    <w:rsid w:val="272C72FC"/>
    <w:rsid w:val="275131CB"/>
    <w:rsid w:val="27680BB0"/>
    <w:rsid w:val="278F6521"/>
    <w:rsid w:val="27E21AC4"/>
    <w:rsid w:val="27EB149D"/>
    <w:rsid w:val="27FD3E52"/>
    <w:rsid w:val="28114F69"/>
    <w:rsid w:val="281F0AB3"/>
    <w:rsid w:val="287A1946"/>
    <w:rsid w:val="28920692"/>
    <w:rsid w:val="28E11370"/>
    <w:rsid w:val="28F039B6"/>
    <w:rsid w:val="291C1B6E"/>
    <w:rsid w:val="293715E5"/>
    <w:rsid w:val="294A756A"/>
    <w:rsid w:val="29781BF8"/>
    <w:rsid w:val="297939E2"/>
    <w:rsid w:val="29C33ED0"/>
    <w:rsid w:val="29D5322D"/>
    <w:rsid w:val="2A025DD9"/>
    <w:rsid w:val="2A2619CB"/>
    <w:rsid w:val="2A7317D3"/>
    <w:rsid w:val="2A7C2231"/>
    <w:rsid w:val="2A920E4F"/>
    <w:rsid w:val="2ABB753D"/>
    <w:rsid w:val="2AFE6EC4"/>
    <w:rsid w:val="2B32576E"/>
    <w:rsid w:val="2B474224"/>
    <w:rsid w:val="2B7A49FA"/>
    <w:rsid w:val="2BC52ED8"/>
    <w:rsid w:val="2C3E3F82"/>
    <w:rsid w:val="2C615D26"/>
    <w:rsid w:val="2C75296F"/>
    <w:rsid w:val="2CB679ED"/>
    <w:rsid w:val="2CE83C37"/>
    <w:rsid w:val="2D0C3E6E"/>
    <w:rsid w:val="2D173C07"/>
    <w:rsid w:val="2D424A86"/>
    <w:rsid w:val="2D4B565F"/>
    <w:rsid w:val="2D9214E0"/>
    <w:rsid w:val="2DAA05D8"/>
    <w:rsid w:val="2DDA66B7"/>
    <w:rsid w:val="2E264990"/>
    <w:rsid w:val="2E6F2D11"/>
    <w:rsid w:val="2E7B52DB"/>
    <w:rsid w:val="2E840E29"/>
    <w:rsid w:val="2ED60115"/>
    <w:rsid w:val="2F324CFE"/>
    <w:rsid w:val="2FBA09F1"/>
    <w:rsid w:val="2FEA7774"/>
    <w:rsid w:val="2FEF2ACF"/>
    <w:rsid w:val="2FF93D20"/>
    <w:rsid w:val="30243F57"/>
    <w:rsid w:val="30540211"/>
    <w:rsid w:val="307D396C"/>
    <w:rsid w:val="30E45100"/>
    <w:rsid w:val="30F027A5"/>
    <w:rsid w:val="31112A0D"/>
    <w:rsid w:val="3118711F"/>
    <w:rsid w:val="311F4B20"/>
    <w:rsid w:val="312D7741"/>
    <w:rsid w:val="316F137F"/>
    <w:rsid w:val="31DF525F"/>
    <w:rsid w:val="31EC162B"/>
    <w:rsid w:val="32324C2E"/>
    <w:rsid w:val="327171DF"/>
    <w:rsid w:val="335913DD"/>
    <w:rsid w:val="33865643"/>
    <w:rsid w:val="3391569E"/>
    <w:rsid w:val="34096400"/>
    <w:rsid w:val="341E3434"/>
    <w:rsid w:val="34BB4442"/>
    <w:rsid w:val="3584136B"/>
    <w:rsid w:val="35B178E1"/>
    <w:rsid w:val="35CC4499"/>
    <w:rsid w:val="35FF5AA4"/>
    <w:rsid w:val="360B7EBA"/>
    <w:rsid w:val="36416867"/>
    <w:rsid w:val="364E5B92"/>
    <w:rsid w:val="367D5DD4"/>
    <w:rsid w:val="369C32FD"/>
    <w:rsid w:val="36FD3819"/>
    <w:rsid w:val="37666E72"/>
    <w:rsid w:val="37E8067A"/>
    <w:rsid w:val="38081EA3"/>
    <w:rsid w:val="38167A04"/>
    <w:rsid w:val="381C3783"/>
    <w:rsid w:val="38E9221A"/>
    <w:rsid w:val="38F97936"/>
    <w:rsid w:val="394B167A"/>
    <w:rsid w:val="395438E7"/>
    <w:rsid w:val="39DA2868"/>
    <w:rsid w:val="3A055F4B"/>
    <w:rsid w:val="3A3D3F2A"/>
    <w:rsid w:val="3A450793"/>
    <w:rsid w:val="3A4E4336"/>
    <w:rsid w:val="3A6007FE"/>
    <w:rsid w:val="3A802587"/>
    <w:rsid w:val="3A852164"/>
    <w:rsid w:val="3AC56A51"/>
    <w:rsid w:val="3AE26A56"/>
    <w:rsid w:val="3AF93D6C"/>
    <w:rsid w:val="3AFD06C8"/>
    <w:rsid w:val="3B477B26"/>
    <w:rsid w:val="3B4F1262"/>
    <w:rsid w:val="3B7C2CE4"/>
    <w:rsid w:val="3BAF716B"/>
    <w:rsid w:val="3BC431AC"/>
    <w:rsid w:val="3C0B5355"/>
    <w:rsid w:val="3CD4176B"/>
    <w:rsid w:val="3D1F44D9"/>
    <w:rsid w:val="3D5C38CD"/>
    <w:rsid w:val="3E0A188A"/>
    <w:rsid w:val="3E23065E"/>
    <w:rsid w:val="3E5070F1"/>
    <w:rsid w:val="3E6932E4"/>
    <w:rsid w:val="3EA177D5"/>
    <w:rsid w:val="3EC370CB"/>
    <w:rsid w:val="3F6C3589"/>
    <w:rsid w:val="3F785AE2"/>
    <w:rsid w:val="3F850180"/>
    <w:rsid w:val="3F9004D6"/>
    <w:rsid w:val="3FEE7CFA"/>
    <w:rsid w:val="400E4D5E"/>
    <w:rsid w:val="404604EA"/>
    <w:rsid w:val="40CF3889"/>
    <w:rsid w:val="40DA759B"/>
    <w:rsid w:val="40E1138C"/>
    <w:rsid w:val="40FC27EE"/>
    <w:rsid w:val="413814BA"/>
    <w:rsid w:val="41583745"/>
    <w:rsid w:val="41872511"/>
    <w:rsid w:val="41D61543"/>
    <w:rsid w:val="41DF1251"/>
    <w:rsid w:val="42054B0B"/>
    <w:rsid w:val="424236D9"/>
    <w:rsid w:val="42466655"/>
    <w:rsid w:val="42C82F57"/>
    <w:rsid w:val="42F97262"/>
    <w:rsid w:val="435707E5"/>
    <w:rsid w:val="43C76AF7"/>
    <w:rsid w:val="43E97E4A"/>
    <w:rsid w:val="440D4B90"/>
    <w:rsid w:val="442A4DEB"/>
    <w:rsid w:val="4456696C"/>
    <w:rsid w:val="446828F0"/>
    <w:rsid w:val="44E51241"/>
    <w:rsid w:val="45093E85"/>
    <w:rsid w:val="4511585F"/>
    <w:rsid w:val="45751D62"/>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0326"/>
    <w:rsid w:val="48282920"/>
    <w:rsid w:val="483E1347"/>
    <w:rsid w:val="485321E0"/>
    <w:rsid w:val="48546AD3"/>
    <w:rsid w:val="48CA4868"/>
    <w:rsid w:val="48F005D3"/>
    <w:rsid w:val="49547ADD"/>
    <w:rsid w:val="49732351"/>
    <w:rsid w:val="498B6A1B"/>
    <w:rsid w:val="498F4AF1"/>
    <w:rsid w:val="49C05787"/>
    <w:rsid w:val="49CF518D"/>
    <w:rsid w:val="4A6919BC"/>
    <w:rsid w:val="4A7F3979"/>
    <w:rsid w:val="4ADA1F63"/>
    <w:rsid w:val="4AE23D89"/>
    <w:rsid w:val="4B2038D0"/>
    <w:rsid w:val="4B296E7D"/>
    <w:rsid w:val="4B79394E"/>
    <w:rsid w:val="4B877F28"/>
    <w:rsid w:val="4C042FDE"/>
    <w:rsid w:val="4CD200BA"/>
    <w:rsid w:val="4D544128"/>
    <w:rsid w:val="4D8052B3"/>
    <w:rsid w:val="4D916BA6"/>
    <w:rsid w:val="4D970721"/>
    <w:rsid w:val="4DC44169"/>
    <w:rsid w:val="4DCE3372"/>
    <w:rsid w:val="4DE24E21"/>
    <w:rsid w:val="4DF14318"/>
    <w:rsid w:val="4DF71B0F"/>
    <w:rsid w:val="4E1B19A3"/>
    <w:rsid w:val="4E48787F"/>
    <w:rsid w:val="4EF0709E"/>
    <w:rsid w:val="4F0469A4"/>
    <w:rsid w:val="4F506DD9"/>
    <w:rsid w:val="4F6463E1"/>
    <w:rsid w:val="4F673E69"/>
    <w:rsid w:val="500E56F4"/>
    <w:rsid w:val="50540C73"/>
    <w:rsid w:val="505465F1"/>
    <w:rsid w:val="50752AF8"/>
    <w:rsid w:val="50FD6AED"/>
    <w:rsid w:val="513C6A7B"/>
    <w:rsid w:val="517300C9"/>
    <w:rsid w:val="51733009"/>
    <w:rsid w:val="51D85544"/>
    <w:rsid w:val="52EC6EC2"/>
    <w:rsid w:val="532D486F"/>
    <w:rsid w:val="5333545B"/>
    <w:rsid w:val="538D0E89"/>
    <w:rsid w:val="53B316E5"/>
    <w:rsid w:val="53F0286C"/>
    <w:rsid w:val="54246B91"/>
    <w:rsid w:val="5450213C"/>
    <w:rsid w:val="546711F3"/>
    <w:rsid w:val="546C3825"/>
    <w:rsid w:val="54D24048"/>
    <w:rsid w:val="54D64CD5"/>
    <w:rsid w:val="5532287C"/>
    <w:rsid w:val="554C0043"/>
    <w:rsid w:val="55887D69"/>
    <w:rsid w:val="55EE5D11"/>
    <w:rsid w:val="561A0928"/>
    <w:rsid w:val="56423872"/>
    <w:rsid w:val="569E06BC"/>
    <w:rsid w:val="56B279F0"/>
    <w:rsid w:val="56F20F86"/>
    <w:rsid w:val="579C082A"/>
    <w:rsid w:val="579C22C4"/>
    <w:rsid w:val="579D710E"/>
    <w:rsid w:val="57BB21AE"/>
    <w:rsid w:val="581F22F6"/>
    <w:rsid w:val="582233EF"/>
    <w:rsid w:val="586E1E17"/>
    <w:rsid w:val="58862C35"/>
    <w:rsid w:val="58C14957"/>
    <w:rsid w:val="58CC23D2"/>
    <w:rsid w:val="58E66050"/>
    <w:rsid w:val="59837478"/>
    <w:rsid w:val="59FC7994"/>
    <w:rsid w:val="5AAB263A"/>
    <w:rsid w:val="5AE83A50"/>
    <w:rsid w:val="5B353193"/>
    <w:rsid w:val="5BAB2917"/>
    <w:rsid w:val="5BFC33FA"/>
    <w:rsid w:val="5C092A33"/>
    <w:rsid w:val="5C3107A4"/>
    <w:rsid w:val="5C3B1B93"/>
    <w:rsid w:val="5C4C26D6"/>
    <w:rsid w:val="5C6D2B92"/>
    <w:rsid w:val="5C712EAE"/>
    <w:rsid w:val="5C867273"/>
    <w:rsid w:val="5C9220DF"/>
    <w:rsid w:val="5CB57866"/>
    <w:rsid w:val="5D4A15F3"/>
    <w:rsid w:val="5D69542A"/>
    <w:rsid w:val="5D783B72"/>
    <w:rsid w:val="5DC6140F"/>
    <w:rsid w:val="5E0930EF"/>
    <w:rsid w:val="5E3D4D53"/>
    <w:rsid w:val="5E4717E6"/>
    <w:rsid w:val="5E55774C"/>
    <w:rsid w:val="5E8A70FF"/>
    <w:rsid w:val="5F5A6ED0"/>
    <w:rsid w:val="5FAE5456"/>
    <w:rsid w:val="60045F96"/>
    <w:rsid w:val="60104DDC"/>
    <w:rsid w:val="605C0804"/>
    <w:rsid w:val="60885CA7"/>
    <w:rsid w:val="60913E6F"/>
    <w:rsid w:val="614561F1"/>
    <w:rsid w:val="61733C3E"/>
    <w:rsid w:val="6189617B"/>
    <w:rsid w:val="61B52BB6"/>
    <w:rsid w:val="61B749C2"/>
    <w:rsid w:val="62280D20"/>
    <w:rsid w:val="62B4786E"/>
    <w:rsid w:val="62C66784"/>
    <w:rsid w:val="62C8070B"/>
    <w:rsid w:val="62CA2457"/>
    <w:rsid w:val="638240A1"/>
    <w:rsid w:val="63833423"/>
    <w:rsid w:val="63A5257B"/>
    <w:rsid w:val="63BD3DCC"/>
    <w:rsid w:val="63C61741"/>
    <w:rsid w:val="64560967"/>
    <w:rsid w:val="65373884"/>
    <w:rsid w:val="656B1D10"/>
    <w:rsid w:val="65B841F9"/>
    <w:rsid w:val="66022B28"/>
    <w:rsid w:val="664A38E2"/>
    <w:rsid w:val="66581E87"/>
    <w:rsid w:val="66766EBB"/>
    <w:rsid w:val="66FA11D5"/>
    <w:rsid w:val="674302C7"/>
    <w:rsid w:val="675863D3"/>
    <w:rsid w:val="67CB09D8"/>
    <w:rsid w:val="67EE3B0F"/>
    <w:rsid w:val="680A5986"/>
    <w:rsid w:val="680D5F4B"/>
    <w:rsid w:val="68113F51"/>
    <w:rsid w:val="687F1E31"/>
    <w:rsid w:val="6892079A"/>
    <w:rsid w:val="68E94770"/>
    <w:rsid w:val="68EC1CEF"/>
    <w:rsid w:val="68F949C9"/>
    <w:rsid w:val="695A4290"/>
    <w:rsid w:val="696F3649"/>
    <w:rsid w:val="69D840BA"/>
    <w:rsid w:val="6A334932"/>
    <w:rsid w:val="6A3353FF"/>
    <w:rsid w:val="6A5D63E6"/>
    <w:rsid w:val="6A5F24D1"/>
    <w:rsid w:val="6ACA70C4"/>
    <w:rsid w:val="6AE347EB"/>
    <w:rsid w:val="6B330365"/>
    <w:rsid w:val="6B434AF0"/>
    <w:rsid w:val="6B57675A"/>
    <w:rsid w:val="6B694852"/>
    <w:rsid w:val="6B87098A"/>
    <w:rsid w:val="6BAE1CA9"/>
    <w:rsid w:val="6BDD7B4D"/>
    <w:rsid w:val="6BFA56EA"/>
    <w:rsid w:val="6CA4708D"/>
    <w:rsid w:val="6D187EA7"/>
    <w:rsid w:val="6DBA41A4"/>
    <w:rsid w:val="6DD13CE2"/>
    <w:rsid w:val="6EBC0B3A"/>
    <w:rsid w:val="6EF51C7D"/>
    <w:rsid w:val="6F8363E5"/>
    <w:rsid w:val="6F841DCF"/>
    <w:rsid w:val="6FA33C6A"/>
    <w:rsid w:val="6FA80CCD"/>
    <w:rsid w:val="6FAC3CC5"/>
    <w:rsid w:val="6FC746F5"/>
    <w:rsid w:val="6FE33EF5"/>
    <w:rsid w:val="6FFB0D31"/>
    <w:rsid w:val="70317AC6"/>
    <w:rsid w:val="70343755"/>
    <w:rsid w:val="704B26F7"/>
    <w:rsid w:val="70697B21"/>
    <w:rsid w:val="70863262"/>
    <w:rsid w:val="70A76ED3"/>
    <w:rsid w:val="70AA54D6"/>
    <w:rsid w:val="70B24803"/>
    <w:rsid w:val="71860B17"/>
    <w:rsid w:val="71E835C4"/>
    <w:rsid w:val="723B27CC"/>
    <w:rsid w:val="72687227"/>
    <w:rsid w:val="72A03FD9"/>
    <w:rsid w:val="73406CFF"/>
    <w:rsid w:val="7383028C"/>
    <w:rsid w:val="73A25E44"/>
    <w:rsid w:val="74035919"/>
    <w:rsid w:val="741F68CF"/>
    <w:rsid w:val="74780E44"/>
    <w:rsid w:val="748A06C6"/>
    <w:rsid w:val="75252DF3"/>
    <w:rsid w:val="75621536"/>
    <w:rsid w:val="75BF3154"/>
    <w:rsid w:val="764A07CF"/>
    <w:rsid w:val="764F6B3D"/>
    <w:rsid w:val="76CD2B7B"/>
    <w:rsid w:val="76D80645"/>
    <w:rsid w:val="76E03371"/>
    <w:rsid w:val="76E248D5"/>
    <w:rsid w:val="771211AA"/>
    <w:rsid w:val="776E1AAE"/>
    <w:rsid w:val="77736C04"/>
    <w:rsid w:val="780E5898"/>
    <w:rsid w:val="782642CC"/>
    <w:rsid w:val="78324A1E"/>
    <w:rsid w:val="7894095E"/>
    <w:rsid w:val="78964555"/>
    <w:rsid w:val="78CF4963"/>
    <w:rsid w:val="79000679"/>
    <w:rsid w:val="7916258F"/>
    <w:rsid w:val="791C0FE5"/>
    <w:rsid w:val="79925BB5"/>
    <w:rsid w:val="79A416F0"/>
    <w:rsid w:val="79B03EB6"/>
    <w:rsid w:val="79B61437"/>
    <w:rsid w:val="79C01080"/>
    <w:rsid w:val="7AE15A5C"/>
    <w:rsid w:val="7AF37579"/>
    <w:rsid w:val="7AF87F64"/>
    <w:rsid w:val="7B1C0C84"/>
    <w:rsid w:val="7B5A62DF"/>
    <w:rsid w:val="7B7A04A8"/>
    <w:rsid w:val="7C0C3F6D"/>
    <w:rsid w:val="7C22163C"/>
    <w:rsid w:val="7C457B4B"/>
    <w:rsid w:val="7C57007D"/>
    <w:rsid w:val="7C595075"/>
    <w:rsid w:val="7C6B07B2"/>
    <w:rsid w:val="7D133243"/>
    <w:rsid w:val="7D945420"/>
    <w:rsid w:val="7D997857"/>
    <w:rsid w:val="7E326141"/>
    <w:rsid w:val="7E394207"/>
    <w:rsid w:val="7E4007A2"/>
    <w:rsid w:val="7E446DC6"/>
    <w:rsid w:val="7E791CAD"/>
    <w:rsid w:val="7E8D5A75"/>
    <w:rsid w:val="7EA50DFB"/>
    <w:rsid w:val="7EC86878"/>
    <w:rsid w:val="7EE12CFA"/>
    <w:rsid w:val="7F16390D"/>
    <w:rsid w:val="7F2E45E0"/>
    <w:rsid w:val="7F752917"/>
    <w:rsid w:val="7F7F67CC"/>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2"/>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5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45"/>
    <w:semiHidden/>
    <w:unhideWhenUsed/>
    <w:qFormat/>
    <w:uiPriority w:val="99"/>
    <w:rPr>
      <w:sz w:val="18"/>
      <w:szCs w:val="18"/>
    </w:rPr>
  </w:style>
  <w:style w:type="paragraph" w:styleId="18">
    <w:name w:val="footer"/>
    <w:basedOn w:val="1"/>
    <w:link w:val="39"/>
    <w:unhideWhenUsed/>
    <w:qFormat/>
    <w:uiPriority w:val="99"/>
    <w:pPr>
      <w:tabs>
        <w:tab w:val="center" w:pos="4153"/>
        <w:tab w:val="right" w:pos="8306"/>
      </w:tabs>
      <w:snapToGrid w:val="0"/>
      <w:jc w:val="left"/>
    </w:pPr>
    <w:rPr>
      <w:sz w:val="18"/>
      <w:szCs w:val="18"/>
    </w:rPr>
  </w:style>
  <w:style w:type="paragraph" w:styleId="19">
    <w:name w:val="header"/>
    <w:basedOn w:val="1"/>
    <w:link w:val="3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w:basedOn w:val="9"/>
    <w:unhideWhenUsed/>
    <w:qFormat/>
    <w:uiPriority w:val="99"/>
    <w:pPr>
      <w:widowControl w:val="0"/>
      <w:spacing w:after="120" w:line="240" w:lineRule="auto"/>
      <w:ind w:firstLine="420"/>
    </w:pPr>
    <w:rPr>
      <w:kern w:val="2"/>
      <w:sz w:val="21"/>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2490F8"/>
      <w:u w:val="none"/>
    </w:rPr>
  </w:style>
  <w:style w:type="character" w:styleId="31">
    <w:name w:val="HTML Definition"/>
    <w:basedOn w:val="27"/>
    <w:semiHidden/>
    <w:unhideWhenUsed/>
    <w:qFormat/>
    <w:uiPriority w:val="99"/>
  </w:style>
  <w:style w:type="character" w:styleId="32">
    <w:name w:val="HTML Variable"/>
    <w:basedOn w:val="27"/>
    <w:semiHidden/>
    <w:unhideWhenUsed/>
    <w:qFormat/>
    <w:uiPriority w:val="99"/>
  </w:style>
  <w:style w:type="character" w:styleId="33">
    <w:name w:val="Hyperlink"/>
    <w:basedOn w:val="27"/>
    <w:unhideWhenUsed/>
    <w:qFormat/>
    <w:uiPriority w:val="99"/>
    <w:rPr>
      <w:color w:val="0000FF" w:themeColor="hyperlink"/>
      <w:u w:val="single"/>
      <w14:textFill>
        <w14:solidFill>
          <w14:schemeClr w14:val="hlink"/>
        </w14:solidFill>
      </w14:textFill>
    </w:rPr>
  </w:style>
  <w:style w:type="character" w:styleId="34">
    <w:name w:val="HTML Code"/>
    <w:basedOn w:val="27"/>
    <w:semiHidden/>
    <w:unhideWhenUsed/>
    <w:qFormat/>
    <w:uiPriority w:val="99"/>
    <w:rPr>
      <w:rFonts w:ascii="Courier New" w:hAnsi="Courier New"/>
      <w:sz w:val="20"/>
    </w:rPr>
  </w:style>
  <w:style w:type="character" w:styleId="35">
    <w:name w:val="HTML Cite"/>
    <w:basedOn w:val="27"/>
    <w:semiHidden/>
    <w:unhideWhenUsed/>
    <w:qFormat/>
    <w:uiPriority w:val="99"/>
  </w:style>
  <w:style w:type="paragraph" w:customStyle="1" w:styleId="3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7">
    <w:name w:val="样式 正文文字 + 首行缩进:  2 字符2"/>
    <w:basedOn w:val="1"/>
    <w:qFormat/>
    <w:uiPriority w:val="0"/>
    <w:pPr>
      <w:spacing w:line="480" w:lineRule="atLeast"/>
      <w:ind w:firstLine="560" w:firstLineChars="200"/>
    </w:pPr>
    <w:rPr>
      <w:rFonts w:cs="宋体"/>
      <w:szCs w:val="20"/>
    </w:rPr>
  </w:style>
  <w:style w:type="character" w:customStyle="1" w:styleId="38">
    <w:name w:val="页眉 Char"/>
    <w:basedOn w:val="27"/>
    <w:link w:val="19"/>
    <w:semiHidden/>
    <w:qFormat/>
    <w:uiPriority w:val="99"/>
    <w:rPr>
      <w:sz w:val="18"/>
      <w:szCs w:val="18"/>
    </w:rPr>
  </w:style>
  <w:style w:type="character" w:customStyle="1" w:styleId="39">
    <w:name w:val="页脚 Char"/>
    <w:basedOn w:val="27"/>
    <w:link w:val="18"/>
    <w:qFormat/>
    <w:uiPriority w:val="99"/>
    <w:rPr>
      <w:sz w:val="18"/>
      <w:szCs w:val="18"/>
    </w:rPr>
  </w:style>
  <w:style w:type="character" w:customStyle="1" w:styleId="40">
    <w:name w:val="标题 1 Char"/>
    <w:basedOn w:val="27"/>
    <w:link w:val="3"/>
    <w:qFormat/>
    <w:uiPriority w:val="9"/>
    <w:rPr>
      <w:rFonts w:eastAsia="方正小标宋简体"/>
      <w:bCs/>
      <w:kern w:val="44"/>
      <w:sz w:val="44"/>
      <w:szCs w:val="44"/>
    </w:rPr>
  </w:style>
  <w:style w:type="character" w:customStyle="1" w:styleId="41">
    <w:name w:val="标题 2 Char"/>
    <w:basedOn w:val="27"/>
    <w:link w:val="4"/>
    <w:qFormat/>
    <w:uiPriority w:val="9"/>
    <w:rPr>
      <w:rFonts w:eastAsia="方正小标宋简体" w:asciiTheme="majorHAnsi" w:hAnsiTheme="majorHAnsi" w:cstheme="majorBidi"/>
      <w:bCs/>
      <w:sz w:val="36"/>
      <w:szCs w:val="32"/>
    </w:rPr>
  </w:style>
  <w:style w:type="character" w:customStyle="1" w:styleId="42">
    <w:name w:val="标题 3 Char"/>
    <w:basedOn w:val="27"/>
    <w:link w:val="5"/>
    <w:qFormat/>
    <w:uiPriority w:val="9"/>
    <w:rPr>
      <w:rFonts w:ascii="Calibri" w:hAnsi="Calibri" w:eastAsia="宋体" w:cs="Times New Roman"/>
      <w:b/>
      <w:bCs/>
      <w:sz w:val="32"/>
      <w:szCs w:val="32"/>
    </w:rPr>
  </w:style>
  <w:style w:type="paragraph" w:styleId="43">
    <w:name w:val="List Paragraph"/>
    <w:basedOn w:val="1"/>
    <w:next w:val="1"/>
    <w:link w:val="51"/>
    <w:qFormat/>
    <w:uiPriority w:val="34"/>
    <w:pPr>
      <w:ind w:firstLine="420" w:firstLineChars="200"/>
    </w:pPr>
  </w:style>
  <w:style w:type="paragraph" w:customStyle="1" w:styleId="4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7"/>
    <w:link w:val="17"/>
    <w:semiHidden/>
    <w:qFormat/>
    <w:uiPriority w:val="99"/>
    <w:rPr>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CM97"/>
    <w:basedOn w:val="14"/>
    <w:next w:val="14"/>
    <w:qFormat/>
    <w:uiPriority w:val="0"/>
    <w:pPr>
      <w:spacing w:after="373"/>
    </w:pPr>
    <w:rPr>
      <w:color w:val="auto"/>
    </w:rPr>
  </w:style>
  <w:style w:type="paragraph" w:customStyle="1" w:styleId="48">
    <w:name w:val="CM91"/>
    <w:basedOn w:val="14"/>
    <w:next w:val="14"/>
    <w:qFormat/>
    <w:uiPriority w:val="0"/>
    <w:pPr>
      <w:spacing w:after="160"/>
    </w:pPr>
    <w:rPr>
      <w:color w:val="auto"/>
    </w:rPr>
  </w:style>
  <w:style w:type="character" w:customStyle="1" w:styleId="49">
    <w:name w:val="正文文本 3 Char"/>
    <w:link w:val="8"/>
    <w:qFormat/>
    <w:uiPriority w:val="99"/>
    <w:rPr>
      <w:sz w:val="16"/>
      <w:szCs w:val="16"/>
    </w:rPr>
  </w:style>
  <w:style w:type="character" w:customStyle="1" w:styleId="50">
    <w:name w:val="正文文本 3 Char1"/>
    <w:basedOn w:val="27"/>
    <w:link w:val="8"/>
    <w:semiHidden/>
    <w:qFormat/>
    <w:uiPriority w:val="99"/>
    <w:rPr>
      <w:sz w:val="16"/>
      <w:szCs w:val="16"/>
    </w:rPr>
  </w:style>
  <w:style w:type="character" w:customStyle="1" w:styleId="51">
    <w:name w:val="列出段落 Char"/>
    <w:link w:val="43"/>
    <w:qFormat/>
    <w:uiPriority w:val="34"/>
  </w:style>
  <w:style w:type="paragraph" w:customStyle="1" w:styleId="52">
    <w:name w:val="1"/>
    <w:basedOn w:val="1"/>
    <w:next w:val="13"/>
    <w:qFormat/>
    <w:uiPriority w:val="99"/>
    <w:pPr>
      <w:widowControl w:val="0"/>
      <w:jc w:val="both"/>
    </w:pPr>
    <w:rPr>
      <w:rFonts w:ascii="宋体" w:hAnsi="Courier New"/>
      <w:kern w:val="2"/>
    </w:rPr>
  </w:style>
  <w:style w:type="paragraph" w:customStyle="1" w:styleId="53">
    <w:name w:val="WPSOffice手动目录 1"/>
    <w:qFormat/>
    <w:uiPriority w:val="0"/>
    <w:pPr>
      <w:ind w:leftChars="0"/>
    </w:pPr>
    <w:rPr>
      <w:rFonts w:asciiTheme="minorHAnsi" w:hAnsiTheme="minorHAnsi" w:eastAsiaTheme="minorEastAsia" w:cstheme="minorBidi"/>
      <w:sz w:val="20"/>
      <w:szCs w:val="20"/>
    </w:rPr>
  </w:style>
  <w:style w:type="paragraph" w:customStyle="1" w:styleId="54">
    <w:name w:val="WPSOffice手动目录 2"/>
    <w:qFormat/>
    <w:uiPriority w:val="0"/>
    <w:pPr>
      <w:ind w:leftChars="200"/>
    </w:pPr>
    <w:rPr>
      <w:rFonts w:asciiTheme="minorHAnsi" w:hAnsiTheme="minorHAnsi" w:eastAsiaTheme="minorEastAsia" w:cstheme="minorBidi"/>
      <w:sz w:val="20"/>
      <w:szCs w:val="20"/>
    </w:rPr>
  </w:style>
  <w:style w:type="paragraph" w:customStyle="1" w:styleId="55">
    <w:name w:val="WPSOffice手动目录 3"/>
    <w:qFormat/>
    <w:uiPriority w:val="0"/>
    <w:pPr>
      <w:ind w:leftChars="400"/>
    </w:pPr>
    <w:rPr>
      <w:rFonts w:asciiTheme="minorHAnsi" w:hAnsiTheme="minorHAnsi" w:eastAsiaTheme="minorEastAsia" w:cstheme="minorBidi"/>
      <w:sz w:val="20"/>
      <w:szCs w:val="20"/>
    </w:rPr>
  </w:style>
  <w:style w:type="paragraph" w:customStyle="1" w:styleId="56">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9">
    <w:name w:val="font21"/>
    <w:basedOn w:val="27"/>
    <w:qFormat/>
    <w:uiPriority w:val="0"/>
    <w:rPr>
      <w:rFonts w:hint="eastAsia" w:ascii="宋体" w:hAnsi="宋体" w:eastAsia="宋体" w:cs="宋体"/>
      <w:b/>
      <w:bCs/>
      <w:color w:val="000000"/>
      <w:sz w:val="22"/>
      <w:szCs w:val="22"/>
      <w:u w:val="none"/>
    </w:rPr>
  </w:style>
  <w:style w:type="character" w:customStyle="1" w:styleId="60">
    <w:name w:val="font31"/>
    <w:basedOn w:val="27"/>
    <w:qFormat/>
    <w:uiPriority w:val="0"/>
    <w:rPr>
      <w:rFonts w:hint="eastAsia" w:ascii="宋体" w:hAnsi="宋体" w:eastAsia="宋体" w:cs="宋体"/>
      <w:b/>
      <w:color w:val="000000"/>
      <w:sz w:val="22"/>
      <w:szCs w:val="22"/>
      <w:u w:val="none"/>
    </w:rPr>
  </w:style>
  <w:style w:type="character" w:customStyle="1" w:styleId="61">
    <w:name w:val="font11"/>
    <w:basedOn w:val="27"/>
    <w:qFormat/>
    <w:uiPriority w:val="0"/>
    <w:rPr>
      <w:rFonts w:hint="default" w:ascii="Wingdings 2" w:hAnsi="Wingdings 2" w:eastAsia="Wingdings 2" w:cs="Wingdings 2"/>
      <w:color w:val="000000"/>
      <w:sz w:val="24"/>
      <w:szCs w:val="24"/>
      <w:u w:val="none"/>
    </w:rPr>
  </w:style>
  <w:style w:type="character" w:customStyle="1" w:styleId="62">
    <w:name w:val="pagechatarealistclose_box"/>
    <w:basedOn w:val="27"/>
    <w:qFormat/>
    <w:uiPriority w:val="0"/>
  </w:style>
  <w:style w:type="character" w:customStyle="1" w:styleId="63">
    <w:name w:val="pagechatarealistclose_box1"/>
    <w:basedOn w:val="27"/>
    <w:qFormat/>
    <w:uiPriority w:val="0"/>
  </w:style>
  <w:style w:type="character" w:customStyle="1" w:styleId="64">
    <w:name w:val="cdropright"/>
    <w:basedOn w:val="27"/>
    <w:qFormat/>
    <w:uiPriority w:val="0"/>
  </w:style>
  <w:style w:type="character" w:customStyle="1" w:styleId="65">
    <w:name w:val="button4"/>
    <w:basedOn w:val="27"/>
    <w:qFormat/>
    <w:uiPriority w:val="0"/>
  </w:style>
  <w:style w:type="character" w:customStyle="1" w:styleId="66">
    <w:name w:val="associateddata"/>
    <w:basedOn w:val="27"/>
    <w:qFormat/>
    <w:uiPriority w:val="0"/>
    <w:rPr>
      <w:shd w:val="clear" w:fill="50A6F9"/>
    </w:rPr>
  </w:style>
  <w:style w:type="character" w:customStyle="1" w:styleId="67">
    <w:name w:val="choosename"/>
    <w:basedOn w:val="27"/>
    <w:qFormat/>
    <w:uiPriority w:val="0"/>
  </w:style>
  <w:style w:type="character" w:customStyle="1" w:styleId="68">
    <w:name w:val="drapbtn"/>
    <w:basedOn w:val="27"/>
    <w:qFormat/>
    <w:uiPriority w:val="0"/>
  </w:style>
  <w:style w:type="character" w:customStyle="1" w:styleId="69">
    <w:name w:val="ico1654"/>
    <w:basedOn w:val="27"/>
    <w:qFormat/>
    <w:uiPriority w:val="0"/>
  </w:style>
  <w:style w:type="character" w:customStyle="1" w:styleId="70">
    <w:name w:val="ico1655"/>
    <w:basedOn w:val="27"/>
    <w:qFormat/>
    <w:uiPriority w:val="0"/>
  </w:style>
  <w:style w:type="character" w:customStyle="1" w:styleId="71">
    <w:name w:val="active"/>
    <w:basedOn w:val="27"/>
    <w:qFormat/>
    <w:uiPriority w:val="0"/>
    <w:rPr>
      <w:color w:val="00FF00"/>
      <w:shd w:val="clear" w:fill="111111"/>
    </w:rPr>
  </w:style>
  <w:style w:type="character" w:customStyle="1" w:styleId="72">
    <w:name w:val="iconline2"/>
    <w:basedOn w:val="27"/>
    <w:qFormat/>
    <w:uiPriority w:val="0"/>
  </w:style>
  <w:style w:type="character" w:customStyle="1" w:styleId="73">
    <w:name w:val="w32"/>
    <w:basedOn w:val="27"/>
    <w:qFormat/>
    <w:uiPriority w:val="0"/>
  </w:style>
  <w:style w:type="character" w:customStyle="1" w:styleId="74">
    <w:name w:val="icontext1"/>
    <w:basedOn w:val="27"/>
    <w:qFormat/>
    <w:uiPriority w:val="0"/>
  </w:style>
  <w:style w:type="character" w:customStyle="1" w:styleId="75">
    <w:name w:val="icontext11"/>
    <w:basedOn w:val="27"/>
    <w:qFormat/>
    <w:uiPriority w:val="0"/>
  </w:style>
  <w:style w:type="character" w:customStyle="1" w:styleId="76">
    <w:name w:val="icontext12"/>
    <w:basedOn w:val="27"/>
    <w:qFormat/>
    <w:uiPriority w:val="0"/>
  </w:style>
  <w:style w:type="character" w:customStyle="1" w:styleId="77">
    <w:name w:val="icontext2"/>
    <w:basedOn w:val="27"/>
    <w:qFormat/>
    <w:uiPriority w:val="0"/>
  </w:style>
  <w:style w:type="character" w:customStyle="1" w:styleId="78">
    <w:name w:val="icontext3"/>
    <w:basedOn w:val="27"/>
    <w:qFormat/>
    <w:uiPriority w:val="0"/>
  </w:style>
  <w:style w:type="character" w:customStyle="1" w:styleId="79">
    <w:name w:val="hilite6"/>
    <w:basedOn w:val="27"/>
    <w:qFormat/>
    <w:uiPriority w:val="0"/>
    <w:rPr>
      <w:color w:val="FFFFFF"/>
      <w:shd w:val="clear" w:fill="666666"/>
    </w:rPr>
  </w:style>
  <w:style w:type="character" w:customStyle="1" w:styleId="80">
    <w:name w:val="time4"/>
    <w:basedOn w:val="27"/>
    <w:qFormat/>
    <w:uiPriority w:val="0"/>
    <w:rPr>
      <w:color w:val="999999"/>
      <w:sz w:val="18"/>
      <w:szCs w:val="18"/>
    </w:rPr>
  </w:style>
  <w:style w:type="character" w:customStyle="1" w:styleId="81">
    <w:name w:val="layui-layer-tabnow"/>
    <w:basedOn w:val="27"/>
    <w:qFormat/>
    <w:uiPriority w:val="0"/>
    <w:rPr>
      <w:bdr w:val="single" w:color="CCCCCC" w:sz="6" w:space="0"/>
      <w:shd w:val="clear" w:fill="FFFFFF"/>
    </w:rPr>
  </w:style>
  <w:style w:type="character" w:customStyle="1" w:styleId="82">
    <w:name w:val="after"/>
    <w:basedOn w:val="27"/>
    <w:qFormat/>
    <w:uiPriority w:val="0"/>
    <w:rPr>
      <w:sz w:val="0"/>
      <w:szCs w:val="0"/>
    </w:rPr>
  </w:style>
  <w:style w:type="character" w:customStyle="1" w:styleId="83">
    <w:name w:val="cy"/>
    <w:basedOn w:val="27"/>
    <w:qFormat/>
    <w:uiPriority w:val="0"/>
  </w:style>
  <w:style w:type="character" w:customStyle="1" w:styleId="84">
    <w:name w:val="first-child"/>
    <w:basedOn w:val="27"/>
    <w:qFormat/>
    <w:uiPriority w:val="0"/>
  </w:style>
  <w:style w:type="character" w:customStyle="1" w:styleId="85">
    <w:name w:val="tmpztreemove_arrow"/>
    <w:basedOn w:val="27"/>
    <w:qFormat/>
    <w:uiPriority w:val="0"/>
  </w:style>
  <w:style w:type="character" w:customStyle="1" w:styleId="86">
    <w:name w:val="cdropleft"/>
    <w:basedOn w:val="27"/>
    <w:qFormat/>
    <w:uiPriority w:val="0"/>
  </w:style>
  <w:style w:type="paragraph" w:customStyle="1" w:styleId="87">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27918</Words>
  <Characters>31942</Characters>
  <Lines>300</Lines>
  <Paragraphs>84</Paragraphs>
  <TotalTime>3</TotalTime>
  <ScaleCrop>false</ScaleCrop>
  <LinksUpToDate>false</LinksUpToDate>
  <CharactersWithSpaces>35204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2023-10-13T01:30:00Z</cp:lastPrinted>
  <dcterms:modified xsi:type="dcterms:W3CDTF">2023-12-11T08:31:43Z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87DED2A05FD64D61A82C2C297995B49C</vt:lpwstr>
  </property>
</Properties>
</file>