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color w:val="auto"/>
          <w:highlight w:val="none"/>
          <w:lang w:val="en-US" w:eastAsia="zh-CN"/>
        </w:rPr>
      </w:pPr>
      <w:r>
        <w:rPr>
          <w:rFonts w:hint="eastAsia"/>
          <w:color w:val="auto"/>
          <w:highlight w:val="none"/>
          <w:lang w:val="en-US" w:eastAsia="zh-CN"/>
        </w:rPr>
        <w:t xml:space="preserve">  </w:t>
      </w:r>
    </w:p>
    <w:p>
      <w:pPr>
        <w:pStyle w:val="2"/>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广州市净水有限公司健康城分公司</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生产车辆洗车场及电动车车棚项目</w:t>
      </w:r>
    </w:p>
    <w:p>
      <w:pPr>
        <w:pStyle w:val="2"/>
        <w:rPr>
          <w:rFonts w:hint="eastAsia"/>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ind w:firstLine="0"/>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lang w:val="en-US" w:eastAsia="zh-CN"/>
        </w:rPr>
        <w:t>二三年十二月</w:t>
      </w:r>
    </w:p>
    <w:p>
      <w:pPr>
        <w:jc w:val="both"/>
        <w:rPr>
          <w:rFonts w:hint="eastAsia" w:ascii="黑体" w:hAnsi="黑体" w:eastAsia="黑体" w:cs="仿宋_GB2312"/>
          <w:color w:val="auto"/>
          <w:sz w:val="32"/>
          <w:szCs w:val="32"/>
          <w:highlight w:val="none"/>
          <w:lang w:val="en-US" w:eastAsia="zh-CN"/>
        </w:rPr>
      </w:pPr>
    </w:p>
    <w:p>
      <w:pPr>
        <w:jc w:val="both"/>
        <w:rPr>
          <w:rFonts w:hint="eastAsia" w:ascii="黑体" w:hAnsi="黑体" w:eastAsia="黑体" w:cs="仿宋_GB2312"/>
          <w:color w:val="auto"/>
          <w:sz w:val="32"/>
          <w:szCs w:val="32"/>
          <w:highlight w:val="none"/>
          <w:lang w:val="en-US" w:eastAsia="zh-CN"/>
        </w:rPr>
      </w:pPr>
    </w:p>
    <w:p>
      <w:pPr>
        <w:jc w:val="both"/>
        <w:rPr>
          <w:rFonts w:hint="eastAsia" w:ascii="黑体" w:hAnsi="黑体" w:eastAsia="黑体" w:cs="仿宋_GB2312"/>
          <w:color w:val="auto"/>
          <w:sz w:val="32"/>
          <w:szCs w:val="32"/>
          <w:highlight w:val="none"/>
          <w:lang w:val="en-US" w:eastAsia="zh-CN"/>
        </w:rPr>
      </w:pPr>
    </w:p>
    <w:p>
      <w:pPr>
        <w:jc w:val="both"/>
        <w:rPr>
          <w:rFonts w:hint="eastAsia" w:ascii="黑体" w:hAnsi="黑体" w:eastAsia="黑体" w:cs="仿宋_GB2312"/>
          <w:color w:val="auto"/>
          <w:sz w:val="32"/>
          <w:szCs w:val="32"/>
          <w:highlight w:val="none"/>
          <w:lang w:val="en-US" w:eastAsia="zh-CN"/>
        </w:rPr>
      </w:pPr>
    </w:p>
    <w:p>
      <w:pPr>
        <w:jc w:val="both"/>
        <w:rPr>
          <w:rFonts w:hint="default" w:ascii="黑体" w:hAnsi="黑体" w:eastAsia="黑体" w:cs="仿宋_GB2312"/>
          <w:color w:val="auto"/>
          <w:sz w:val="32"/>
          <w:szCs w:val="32"/>
          <w:highlight w:val="none"/>
          <w:lang w:val="en-US" w:eastAsia="zh-CN"/>
        </w:rPr>
      </w:pPr>
    </w:p>
    <w:p>
      <w:pPr>
        <w:rPr>
          <w:color w:val="auto"/>
          <w:highlight w:val="none"/>
        </w:rPr>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4275"/>
      <w:bookmarkStart w:id="5" w:name="_Toc1669"/>
      <w:bookmarkStart w:id="6" w:name="_Toc11322"/>
      <w:bookmarkStart w:id="7" w:name="_Toc7519"/>
      <w:bookmarkStart w:id="8" w:name="_Toc31938"/>
      <w:bookmarkStart w:id="9" w:name="_Toc17801"/>
      <w:bookmarkStart w:id="10" w:name="_Toc19609"/>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2294255</wp:posOffset>
                </wp:positionH>
                <wp:positionV relativeFrom="paragraph">
                  <wp:posOffset>551815</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0.65pt;margin-top:43.45pt;height:0pt;width:75.5pt;z-index:251671552;mso-width-relative:page;mso-height-relative:page;" filled="f" stroked="t" coordsize="21600,21600" o:gfxdata="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SnnDmwdOM/&#10;P3379fHz7Zcft9+/ssnz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QpUb1gAAAAkBAAAPAAAAAAAAAAEAIAAAACIAAABkcnMvZG93bnJldi54bWxQSwECFAAU&#10;AAAACACHTuJAZKmC1/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2301875</wp:posOffset>
                </wp:positionH>
                <wp:positionV relativeFrom="paragraph">
                  <wp:posOffset>22860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1.25pt;margin-top:1.8pt;height:0pt;width:75.5pt;z-index:251670528;mso-width-relative:page;mso-height-relative:page;" filled="f" stroked="t" coordsize="21600,21600" o:gfxdata="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SrhkdQAAAAHAQAADwAAAAAAAAABACAAAAAiAAAAZHJzL2Rvd25yZXYueG1sUEsBAhQAFAAA&#10;AAgAh07iQAVsOuf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hint="eastAsia" w:asciiTheme="minorEastAsia" w:hAnsiTheme="minorEastAsia"/>
          <w:b/>
          <w:color w:val="auto"/>
          <w:sz w:val="32"/>
          <w:szCs w:val="32"/>
          <w:highlight w:val="none"/>
        </w:rPr>
      </w:pPr>
      <w:r>
        <w:rPr>
          <w:rFonts w:hint="eastAsia" w:ascii="仿宋_GB2312" w:eastAsia="仿宋_GB2312"/>
          <w:color w:val="auto"/>
          <w:sz w:val="28"/>
          <w:szCs w:val="28"/>
          <w:highlight w:val="none"/>
          <w:u w:val="single"/>
          <w:lang w:val="en-US" w:eastAsia="zh-CN"/>
        </w:rPr>
        <w:t>广州市净水有限公司健康城分公司生产车辆洗车场及电动车车棚项目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广州市净水有限公司健康城分公司生产车辆洗车场及电动车车棚项目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XJ-20231208-1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utoSpaceDE w:val="0"/>
        <w:autoSpaceDN w:val="0"/>
        <w:adjustRightInd/>
        <w:snapToGrid/>
        <w:spacing w:line="520" w:lineRule="exact"/>
        <w:jc w:val="left"/>
        <w:rPr>
          <w:rFonts w:hint="eastAsia" w:ascii="仿宋_GB2312" w:hAnsi="仿宋_GB2312" w:eastAsia="仿宋_GB2312" w:cs="仿宋_GB2312"/>
          <w:sz w:val="28"/>
          <w:szCs w:val="28"/>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631725.04元，其中①建安费用为596500.14元，不含税工程造价为547247.83元，税率为9%，按系数计算的绿色施工安全防护措施费为14484.78元（其中安装为4257.28元，建筑与装修10227.5元），暂列金额为42457.63元（其中安装为5631.34元，建筑与装修36826.29）暂估价为52250元（其中安装为47500元，建筑与装修4750元）</w:t>
      </w:r>
      <w:r>
        <w:rPr>
          <w:rFonts w:hint="eastAsia" w:ascii="仿宋_GB2312" w:hAnsi="仿宋_GB2312" w:eastAsia="仿宋_GB2312" w:cs="仿宋_GB2312"/>
          <w:sz w:val="28"/>
          <w:szCs w:val="28"/>
          <w:lang w:eastAsia="zh-CN"/>
        </w:rPr>
        <w:t>。</w:t>
      </w:r>
    </w:p>
    <w:p>
      <w:pPr>
        <w:autoSpaceDE w:val="0"/>
        <w:autoSpaceDN w:val="0"/>
        <w:adjustRightInd/>
        <w:snapToGrid/>
        <w:spacing w:line="52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暂列金、暂估价</w:t>
      </w:r>
      <w:r>
        <w:rPr>
          <w:rFonts w:hint="eastAsia" w:ascii="仿宋_GB2312" w:hAnsi="仿宋_GB2312" w:eastAsia="仿宋_GB2312" w:cs="仿宋_GB2312"/>
          <w:sz w:val="28"/>
          <w:szCs w:val="28"/>
        </w:rPr>
        <w:t>报价时须按询价文件规定的金额填写，不得参与竞争，否则</w:t>
      </w:r>
      <w:r>
        <w:rPr>
          <w:rFonts w:hint="eastAsia" w:ascii="仿宋_GB2312" w:hAnsi="仿宋_GB2312" w:eastAsia="仿宋_GB2312" w:cs="仿宋_GB2312"/>
          <w:sz w:val="28"/>
          <w:szCs w:val="28"/>
          <w:lang w:val="en-US" w:eastAsia="zh-CN"/>
        </w:rPr>
        <w:t>视为</w:t>
      </w:r>
      <w:r>
        <w:rPr>
          <w:rFonts w:hint="eastAsia" w:ascii="仿宋_GB2312" w:hAnsi="仿宋_GB2312" w:eastAsia="仿宋_GB2312" w:cs="仿宋_GB2312"/>
          <w:sz w:val="28"/>
          <w:szCs w:val="28"/>
        </w:rPr>
        <w:t>无效报价。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hint="eastAsia" w:ascii="仿宋_GB2312" w:eastAsia="仿宋_GB2312"/>
          <w:color w:val="auto"/>
          <w:sz w:val="28"/>
          <w:szCs w:val="28"/>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 w:hAnsi="仿宋" w:eastAsia="仿宋" w:cs="仿宋_GB2312"/>
          <w:sz w:val="28"/>
          <w:szCs w:val="28"/>
          <w:u w:val="single"/>
          <w:lang w:eastAsia="zh-CN"/>
        </w:rPr>
        <w:t>生产车辆洗车场及电动车车棚</w:t>
      </w:r>
      <w:r>
        <w:rPr>
          <w:rFonts w:hint="eastAsia" w:ascii="仿宋_GB2312" w:eastAsia="仿宋_GB2312"/>
          <w:sz w:val="28"/>
          <w:szCs w:val="28"/>
          <w:u w:val="single"/>
          <w:lang w:val="en-US" w:eastAsia="zh-CN"/>
        </w:rPr>
        <w:t>（详见询价清单及图纸）</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2023年   月   日-2024年   月    日</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lang w:val="en-US" w:eastAsia="zh-CN"/>
        </w:rPr>
        <w:t>健康城分公司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lang w:val="en-US" w:eastAsia="zh-CN"/>
        </w:rPr>
        <w:t xml:space="preserve"> 符合国家相关建筑标准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建筑工程施工总承包三级或以上资质，具有建设主管部门颁发且在有效期内的《安全生产许可证》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hint="eastAsia" w:ascii="仿宋_GB2312" w:eastAsia="仿宋_GB2312" w:hAnsiTheme="minorHAnsi" w:cstheme="minorBidi"/>
          <w:b w:val="0"/>
          <w:bCs w:val="0"/>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hAnsiTheme="minorHAnsi" w:cstheme="minorBidi"/>
          <w:color w:val="auto"/>
          <w:sz w:val="28"/>
          <w:szCs w:val="28"/>
          <w:highlight w:val="none"/>
          <w:u w:val="none"/>
          <w:lang w:val="en-US" w:eastAsia="zh-CN"/>
        </w:rPr>
        <w:t>建筑工程专业二级（或以上级别）的注册建造师，同时持有项目负责人安全生产考核合格证（B类）（或能够提供广东省建筑施工企业管理人员安全生产考核信息系统安全生产管理人员证书信息的网页截图）；</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hAnsiTheme="minorHAnsi" w:cstheme="minorBidi"/>
          <w:b w:val="0"/>
          <w:bCs w:val="0"/>
          <w:color w:val="auto"/>
          <w:sz w:val="28"/>
          <w:szCs w:val="28"/>
          <w:highlight w:val="none"/>
          <w:u w:val="none"/>
          <w:lang w:val="en-US" w:eastAsia="zh-CN"/>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stheme="minorBidi"/>
          <w:b w:val="0"/>
          <w:bCs w:val="0"/>
          <w:color w:val="auto"/>
          <w:sz w:val="28"/>
          <w:szCs w:val="28"/>
          <w:highlight w:val="none"/>
          <w:u w:val="none"/>
          <w:lang w:val="en-US" w:eastAsia="zh-CN"/>
        </w:rPr>
        <w:t>）</w:t>
      </w:r>
    </w:p>
    <w:p>
      <w:pPr>
        <w:pStyle w:val="2"/>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且项目负责人不得同时兼任本项目专职安全人员</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 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rPr>
            </w:pPr>
            <w:r>
              <w:rPr>
                <w:rFonts w:hint="default"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hint="default"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黄工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hint="default"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firstLine="2240" w:firstLineChars="800"/>
              <w:jc w:val="left"/>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snapToGrid/>
        <w:spacing w:line="240" w:lineRule="auto"/>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9448"/>
      <w:bookmarkStart w:id="16" w:name="_Toc2331"/>
      <w:bookmarkStart w:id="17" w:name="_Toc2324"/>
      <w:bookmarkStart w:id="18" w:name="_Toc19295"/>
      <w:bookmarkStart w:id="19" w:name="_Toc23749"/>
      <w:bookmarkStart w:id="20" w:name="_Toc7340"/>
      <w:bookmarkStart w:id="21" w:name="_Toc32588"/>
      <w:bookmarkStart w:id="22" w:name="_Toc25603"/>
      <w:bookmarkStart w:id="23" w:name="_Toc16557"/>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2301875</wp:posOffset>
                </wp:positionH>
                <wp:positionV relativeFrom="paragraph">
                  <wp:posOffset>6985</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1.25pt;margin-top:0.55pt;height:0pt;width:75.5pt;z-index:251672576;mso-width-relative:page;mso-height-relative:page;" filled="f" stroked="t" coordsize="21600,21600" o:gfxdata="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yFcjj0wAAAAcBAAAPAAAAAAAAAAEAIAAAACIAAABkcnMvZG93bnJldi54bWxQSwECFAAUAAAA&#10;CACHTuJA6CIrWvMBAADkAwAADgAAAAAAAAABACAAAAAi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2317750</wp:posOffset>
                </wp:positionH>
                <wp:positionV relativeFrom="paragraph">
                  <wp:posOffset>567055</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5pt;margin-top:44.65pt;height:0pt;width:75.5pt;z-index:251673600;mso-width-relative:page;mso-height-relative:page;" filled="f" stroked="t" coordsize="21600,21600" o:gfxdata="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8lLW9cAAAAJ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条款</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项目</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hint="default"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hint="default"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p>
        </w:tc>
        <w:tc>
          <w:tcPr>
            <w:tcW w:w="1263" w:type="dxa"/>
            <w:vAlign w:val="center"/>
          </w:tcPr>
          <w:p>
            <w:pPr>
              <w:keepNext w:val="0"/>
              <w:keepLines w:val="0"/>
              <w:suppressLineNumbers w:val="0"/>
              <w:adjustRightInd w:val="0"/>
              <w:snapToGrid w:val="0"/>
              <w:spacing w:before="0" w:beforeAutospacing="0" w:after="0" w:afterAutospacing="0"/>
              <w:ind w:left="0" w:right="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leftChars="0" w:right="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b/>
                <w:bCs/>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spacing w:before="0" w:beforeAutospacing="0" w:after="0" w:afterAutospacing="0"/>
              <w:ind w:left="0" w:right="0"/>
              <w:jc w:val="center"/>
              <w:rPr>
                <w:rFonts w:hint="default"/>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suppressLineNumbers w:val="0"/>
              <w:adjustRightInd w:val="0"/>
              <w:snapToGrid w:val="0"/>
              <w:spacing w:before="0" w:beforeAutospacing="0" w:after="0" w:afterAutospacing="0"/>
              <w:ind w:left="0" w:right="0" w:firstLine="465"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480" w:right="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文件开启及评审</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65"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确定成交人</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其他</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668"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718820</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6.6pt;height:0pt;width:75.5pt;z-index:251661312;mso-width-relative:page;mso-height-relative:page;" filled="f" stroked="t" coordsize="21600,21600" o:gfxdata="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M3MDvWAAAACw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5"/>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keepNext w:val="0"/>
              <w:keepLines w:val="0"/>
              <w:suppressLineNumbers w:val="0"/>
              <w:adjustRightInd w:val="0"/>
              <w:snapToGrid w:val="0"/>
              <w:spacing w:before="0" w:beforeAutospacing="0" w:after="0" w:afterAutospacing="0"/>
              <w:ind w:left="456" w:leftChars="217" w:right="0"/>
              <w:rPr>
                <w:rFonts w:hint="default"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360" w:right="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keepNext w:val="0"/>
              <w:keepLines w:val="0"/>
              <w:suppressLineNumbers w:val="0"/>
              <w:adjustRightInd w:val="0"/>
              <w:snapToGrid w:val="0"/>
              <w:spacing w:before="0" w:beforeAutospacing="0" w:after="0" w:afterAutospacing="0"/>
              <w:ind w:left="360" w:right="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118"/>
      <w:bookmarkStart w:id="35" w:name="_Toc14870"/>
      <w:bookmarkStart w:id="36" w:name="_Toc14552"/>
      <w:bookmarkStart w:id="37" w:name="_Toc3156"/>
      <w:bookmarkStart w:id="38" w:name="_Toc19759"/>
      <w:bookmarkStart w:id="39" w:name="_Toc19050"/>
      <w:bookmarkStart w:id="40" w:name="_Toc4952"/>
      <w:bookmarkStart w:id="41" w:name="_Toc7437"/>
      <w:bookmarkStart w:id="42" w:name="_Toc10930"/>
      <w:bookmarkStart w:id="43" w:name="_Toc23581"/>
      <w:bookmarkStart w:id="44" w:name="_Toc2059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21079"/>
      <w:bookmarkStart w:id="46" w:name="_Toc30530"/>
      <w:bookmarkStart w:id="47" w:name="_Toc6308"/>
      <w:bookmarkStart w:id="48" w:name="_Toc29484"/>
      <w:bookmarkStart w:id="49" w:name="_Toc29345"/>
      <w:bookmarkStart w:id="50" w:name="_Toc12177"/>
      <w:bookmarkStart w:id="51" w:name="_Toc87616378"/>
      <w:bookmarkStart w:id="52" w:name="_Toc22212"/>
      <w:bookmarkStart w:id="53" w:name="_Toc7831"/>
      <w:bookmarkStart w:id="54" w:name="_Toc21840"/>
      <w:bookmarkStart w:id="55" w:name="_Toc88209941"/>
      <w:bookmarkStart w:id="56" w:name="_Toc32607"/>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形式评审</w:t>
            </w: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报价唯一</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资格评审</w:t>
            </w: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营业执照</w:t>
            </w:r>
          </w:p>
        </w:tc>
        <w:tc>
          <w:tcPr>
            <w:tcW w:w="5528" w:type="dxa"/>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供应商资格</w:t>
            </w:r>
          </w:p>
        </w:tc>
        <w:tc>
          <w:tcPr>
            <w:tcW w:w="552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ascii="仿宋_GB2312" w:eastAsia="仿宋_GB2312"/>
                <w:color w:val="auto"/>
                <w:sz w:val="24"/>
                <w:szCs w:val="24"/>
                <w:highlight w:val="none"/>
                <w:lang w:eastAsia="zh-CN"/>
              </w:rPr>
            </w:pPr>
            <w:r>
              <w:rPr>
                <w:rFonts w:hint="default"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bookmarkEnd w:id="60"/>
    <w:p>
      <w:pPr>
        <w:pStyle w:val="5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项目位于健康城分公司用地范围内。1、在原污泥打包场建设一座洗车场，满足分公司日常生产车辆清洗需求。2、在原电动车停车场建设遮阳棚及附属设施，满足分公司电动车安全存放及智能充电功能。</w:t>
      </w:r>
    </w:p>
    <w:p>
      <w:pPr>
        <w:pStyle w:val="5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r>
        <w:rPr>
          <w:rFonts w:hint="default" w:ascii="仿宋" w:hAnsi="仿宋" w:eastAsia="仿宋" w:cs="仿宋"/>
          <w:kern w:val="2"/>
          <w:sz w:val="28"/>
          <w:szCs w:val="28"/>
          <w:lang w:val="en-US" w:eastAsia="zh-CN" w:bidi="ar-SA"/>
        </w:rPr>
        <w:t>预处理</w:t>
      </w:r>
      <w:r>
        <w:rPr>
          <w:rFonts w:hint="eastAsia" w:ascii="仿宋" w:hAnsi="仿宋" w:eastAsia="仿宋" w:cs="仿宋"/>
          <w:kern w:val="2"/>
          <w:sz w:val="28"/>
          <w:szCs w:val="28"/>
          <w:lang w:val="en-US" w:eastAsia="zh-CN" w:bidi="ar-SA"/>
        </w:rPr>
        <w:t>区域</w:t>
      </w:r>
      <w:r>
        <w:rPr>
          <w:rFonts w:hint="default" w:ascii="仿宋" w:hAnsi="仿宋" w:eastAsia="仿宋" w:cs="仿宋"/>
          <w:kern w:val="2"/>
          <w:sz w:val="28"/>
          <w:szCs w:val="28"/>
          <w:lang w:val="en-US" w:eastAsia="zh-CN" w:bidi="ar-SA"/>
        </w:rPr>
        <w:t>顶盖改造</w:t>
      </w:r>
      <w:r>
        <w:rPr>
          <w:rFonts w:hint="eastAsia" w:ascii="仿宋" w:hAnsi="仿宋" w:eastAsia="仿宋" w:cs="仿宋"/>
          <w:kern w:val="2"/>
          <w:sz w:val="28"/>
          <w:szCs w:val="28"/>
          <w:lang w:val="en-US" w:eastAsia="zh-CN" w:bidi="ar-SA"/>
        </w:rPr>
        <w:t>。</w:t>
      </w:r>
    </w:p>
    <w:p>
      <w:pPr>
        <w:pStyle w:val="14"/>
        <w:ind w:firstLine="560" w:firstLineChars="200"/>
        <w:rPr>
          <w:rFonts w:hint="default" w:ascii="Times New Roman" w:hAnsi="Times New Roman" w:eastAsia="仿宋_GB2312" w:cs="Times New Roman"/>
          <w:color w:val="auto"/>
          <w:kern w:val="2"/>
          <w:sz w:val="28"/>
          <w:szCs w:val="28"/>
          <w:highlight w:val="none"/>
          <w:lang w:val="en-US" w:eastAsia="zh-CN"/>
        </w:rPr>
      </w:pPr>
    </w:p>
    <w:p>
      <w:pPr>
        <w:pStyle w:val="13"/>
        <w:keepNext w:val="0"/>
        <w:keepLines w:val="0"/>
        <w:pageBreakBefore w:val="0"/>
        <w:kinsoku/>
        <w:wordWrap/>
        <w:overflowPunct/>
        <w:topLinePunct w:val="0"/>
        <w:bidi w:val="0"/>
        <w:adjustRightInd w:val="0"/>
        <w:snapToGrid w:val="0"/>
        <w:spacing w:line="500" w:lineRule="exact"/>
        <w:textAlignment w:val="auto"/>
        <w:rPr>
          <w:rFonts w:ascii="仿宋" w:hAnsi="仿宋" w:eastAsia="仿宋" w:cs="仿宋_GB2312"/>
          <w:b/>
          <w:sz w:val="28"/>
          <w:szCs w:val="28"/>
          <w:lang w:val="zh-CN"/>
        </w:rPr>
      </w:pPr>
      <w:r>
        <w:rPr>
          <w:rFonts w:hint="eastAsia" w:ascii="仿宋" w:hAnsi="仿宋" w:eastAsia="仿宋" w:cs="仿宋_GB2312"/>
          <w:b/>
          <w:sz w:val="28"/>
          <w:szCs w:val="28"/>
          <w:lang w:val="zh-CN"/>
        </w:rPr>
        <w:t>项目商务要求</w:t>
      </w:r>
    </w:p>
    <w:p>
      <w:pPr>
        <w:keepNext w:val="0"/>
        <w:keepLines w:val="0"/>
        <w:pageBreakBefore w:val="0"/>
        <w:kinsoku/>
        <w:wordWrap/>
        <w:overflowPunct/>
        <w:topLinePunct w:val="0"/>
        <w:bidi w:val="0"/>
        <w:adjustRightInd w:val="0"/>
        <w:snapToGrid w:val="0"/>
        <w:spacing w:line="500" w:lineRule="exact"/>
        <w:ind w:firstLine="56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b/>
          <w:bCs/>
          <w:kern w:val="2"/>
          <w:sz w:val="28"/>
          <w:szCs w:val="28"/>
          <w:highlight w:val="none"/>
          <w:u w:val="none"/>
          <w:lang w:val="en-US" w:eastAsia="zh-CN" w:bidi="ar-SA"/>
        </w:rPr>
        <w:t>1.工期：</w:t>
      </w:r>
      <w:r>
        <w:rPr>
          <w:rFonts w:hint="eastAsia" w:ascii="仿宋_GB2312" w:hAnsi="仿宋_GB2312" w:eastAsia="仿宋_GB2312" w:cs="仿宋_GB2312"/>
          <w:kern w:val="2"/>
          <w:sz w:val="28"/>
          <w:szCs w:val="28"/>
          <w:highlight w:val="none"/>
          <w:u w:val="none"/>
          <w:lang w:val="en-US" w:eastAsia="zh-CN" w:bidi="ar-SA"/>
        </w:rPr>
        <w:t>90天。</w:t>
      </w:r>
    </w:p>
    <w:p>
      <w:pPr>
        <w:pStyle w:val="2"/>
        <w:ind w:left="0" w:leftChars="0" w:firstLine="562" w:firstLineChars="200"/>
        <w:rPr>
          <w:rFonts w:hint="eastAsia" w:eastAsia="仿宋_GB2312"/>
          <w:sz w:val="28"/>
          <w:szCs w:val="28"/>
          <w:highlight w:val="none"/>
          <w:lang w:val="en-US" w:eastAsia="zh-CN"/>
        </w:rPr>
      </w:pPr>
      <w:r>
        <w:rPr>
          <w:rFonts w:hint="eastAsia" w:eastAsia="仿宋_GB2312"/>
          <w:b/>
          <w:bCs/>
          <w:sz w:val="28"/>
          <w:szCs w:val="28"/>
          <w:highlight w:val="none"/>
          <w:lang w:val="en-US" w:eastAsia="zh-CN"/>
        </w:rPr>
        <w:t>2.安防系统：</w:t>
      </w:r>
      <w:r>
        <w:rPr>
          <w:rFonts w:hint="eastAsia" w:eastAsia="仿宋_GB2312"/>
          <w:sz w:val="28"/>
          <w:szCs w:val="28"/>
          <w:highlight w:val="none"/>
          <w:lang w:val="en-US" w:eastAsia="zh-CN"/>
        </w:rPr>
        <w:t>本项目安防系统暂无施工图，需承包人根据现场实际情况进行深化设计，经发包人同意后实施，项目相关设备、设施包括但不限于工程量清单内容，最终以满足发包人使用要求为准。</w:t>
      </w:r>
    </w:p>
    <w:p>
      <w:pPr>
        <w:pStyle w:val="2"/>
        <w:ind w:left="0" w:leftChars="0" w:firstLine="562" w:firstLineChars="200"/>
        <w:rPr>
          <w:rFonts w:hint="eastAsia" w:eastAsia="仿宋_GB2312"/>
          <w:sz w:val="28"/>
          <w:szCs w:val="28"/>
          <w:highlight w:val="none"/>
          <w:lang w:val="en-US" w:eastAsia="zh-CN"/>
        </w:rPr>
      </w:pPr>
      <w:r>
        <w:rPr>
          <w:rFonts w:hint="eastAsia" w:eastAsia="仿宋_GB2312"/>
          <w:b/>
          <w:bCs/>
          <w:sz w:val="28"/>
          <w:szCs w:val="28"/>
          <w:highlight w:val="none"/>
          <w:lang w:val="en-US" w:eastAsia="zh-CN"/>
        </w:rPr>
        <w:t>3、电气工程：</w:t>
      </w:r>
      <w:r>
        <w:rPr>
          <w:rFonts w:hint="eastAsia" w:eastAsia="仿宋_GB2312"/>
          <w:sz w:val="28"/>
          <w:szCs w:val="28"/>
          <w:highlight w:val="none"/>
          <w:lang w:val="en-US" w:eastAsia="zh-CN"/>
        </w:rPr>
        <w:t>承包人应考虑项目围墙照明及安防系统的动力电缆敷设、接驳、过路等问题，综合报价应包含本项目围墙照明及安防系统正常使用使用所需的一切必要措施产生的相关费用，包括接入现有安防系统所需要的必要设备、设施及调试工作等。</w:t>
      </w:r>
    </w:p>
    <w:p>
      <w:pPr>
        <w:pStyle w:val="2"/>
        <w:ind w:left="0" w:leftChars="0" w:firstLine="562" w:firstLineChars="200"/>
        <w:rPr>
          <w:rFonts w:hint="default" w:eastAsia="仿宋_GB2312"/>
          <w:sz w:val="28"/>
          <w:szCs w:val="28"/>
          <w:highlight w:val="none"/>
          <w:lang w:val="en-US" w:eastAsia="zh-CN"/>
        </w:rPr>
      </w:pPr>
      <w:r>
        <w:rPr>
          <w:rFonts w:hint="eastAsia" w:eastAsia="仿宋_GB2312"/>
          <w:b/>
          <w:bCs/>
          <w:sz w:val="28"/>
          <w:szCs w:val="28"/>
          <w:highlight w:val="none"/>
          <w:lang w:val="en-US" w:eastAsia="zh-CN"/>
        </w:rPr>
        <w:t>4.施工临时设施建设与拆除</w:t>
      </w:r>
      <w:r>
        <w:rPr>
          <w:rFonts w:hint="eastAsia" w:eastAsia="仿宋_GB2312"/>
          <w:sz w:val="28"/>
          <w:szCs w:val="28"/>
          <w:highlight w:val="none"/>
          <w:lang w:val="en-US" w:eastAsia="zh-CN"/>
        </w:rPr>
        <w:t>：施工期间临时材料堆放和加工场地由发包人提供，但承包人需在发包人指定地点自行搭设材料堆放场和材料加工场，自行准备必要的给排水、电气设施和设备，施工便道、工地排水需承包人自行解决。</w:t>
      </w:r>
    </w:p>
    <w:p>
      <w:pPr>
        <w:keepNext w:val="0"/>
        <w:keepLines w:val="0"/>
        <w:pageBreakBefore w:val="0"/>
        <w:widowControl/>
        <w:kinsoku/>
        <w:wordWrap/>
        <w:overflowPunct/>
        <w:topLinePunct w:val="0"/>
        <w:autoSpaceDE/>
        <w:autoSpaceDN/>
        <w:bidi w:val="0"/>
        <w:spacing w:line="500" w:lineRule="exact"/>
        <w:ind w:left="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5</w:t>
      </w:r>
      <w:r>
        <w:rPr>
          <w:rFonts w:hint="eastAsia" w:ascii="仿宋_GB2312" w:hAnsi="仿宋_GB2312" w:eastAsia="仿宋_GB2312" w:cs="仿宋_GB2312"/>
          <w:b/>
          <w:color w:val="auto"/>
          <w:sz w:val="28"/>
          <w:szCs w:val="28"/>
          <w:highlight w:val="none"/>
        </w:rPr>
        <w:t>．安装及施工方案要求</w:t>
      </w:r>
      <w:bookmarkStart w:id="61" w:name="_Toc252539737"/>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必须提供施工期间的全面的、周密的、符合安全技术规范的施工方案，包括施工组织安排，现场管理人员、技术人员、施工人员配置及安排，应急防范措施，工程计划进度，及应急方案等等。具体方案，以</w:t>
      </w:r>
      <w:r>
        <w:rPr>
          <w:rFonts w:hint="eastAsia" w:ascii="仿宋_GB2312" w:hAnsi="仿宋_GB2312" w:eastAsia="仿宋_GB2312" w:cs="仿宋_GB2312"/>
          <w:color w:val="auto"/>
          <w:sz w:val="28"/>
          <w:szCs w:val="28"/>
          <w:highlight w:val="none"/>
          <w:lang w:val="en-US" w:eastAsia="zh-CN"/>
        </w:rPr>
        <w:t>分公司</w:t>
      </w:r>
      <w:r>
        <w:rPr>
          <w:rFonts w:hint="eastAsia" w:ascii="仿宋_GB2312" w:hAnsi="仿宋_GB2312" w:eastAsia="仿宋_GB2312" w:cs="仿宋_GB2312"/>
          <w:color w:val="auto"/>
          <w:sz w:val="28"/>
          <w:szCs w:val="28"/>
          <w:highlight w:val="none"/>
          <w:lang w:val="zh-CN"/>
        </w:rPr>
        <w:t>最后审核确认为准。</w:t>
      </w:r>
      <w:bookmarkEnd w:id="61"/>
      <w:bookmarkStart w:id="62" w:name="_Toc252539739"/>
      <w:bookmarkStart w:id="63" w:name="_Toc202771737"/>
    </w:p>
    <w:p>
      <w:pPr>
        <w:keepNext w:val="0"/>
        <w:keepLines w:val="0"/>
        <w:pageBreakBefore w:val="0"/>
        <w:numPr>
          <w:ilvl w:val="-1"/>
          <w:numId w:val="0"/>
        </w:numPr>
        <w:kinsoku/>
        <w:wordWrap/>
        <w:overflowPunct/>
        <w:topLinePunct w:val="0"/>
        <w:bidi w:val="0"/>
        <w:adjustRightInd w:val="0"/>
        <w:snapToGrid w:val="0"/>
        <w:spacing w:line="500" w:lineRule="exact"/>
        <w:ind w:firstLine="56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b/>
          <w:bCs/>
          <w:kern w:val="2"/>
          <w:sz w:val="28"/>
          <w:szCs w:val="28"/>
          <w:highlight w:val="none"/>
          <w:u w:val="none"/>
          <w:lang w:val="en-US" w:eastAsia="zh-CN" w:bidi="ar-SA"/>
        </w:rPr>
        <w:t>6.安全文明施工要求：</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6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
        <w:rPr>
          <w:lang w:val="zh-CN"/>
        </w:rPr>
      </w:pPr>
    </w:p>
    <w:bookmarkEnd w:id="62"/>
    <w:bookmarkEnd w:id="63"/>
    <w:p>
      <w:pPr>
        <w:keepNext w:val="0"/>
        <w:keepLines w:val="0"/>
        <w:pageBreakBefore w:val="0"/>
        <w:widowControl/>
        <w:kinsoku/>
        <w:wordWrap/>
        <w:overflowPunct/>
        <w:topLinePunct w:val="0"/>
        <w:autoSpaceDE/>
        <w:autoSpaceDN/>
        <w:bidi w:val="0"/>
        <w:spacing w:line="500" w:lineRule="exact"/>
        <w:ind w:left="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7</w:t>
      </w:r>
      <w:r>
        <w:rPr>
          <w:rFonts w:hint="eastAsia" w:ascii="仿宋_GB2312" w:hAnsi="仿宋_GB2312" w:eastAsia="仿宋_GB2312" w:cs="仿宋_GB2312"/>
          <w:b/>
          <w:color w:val="auto"/>
          <w:sz w:val="28"/>
          <w:szCs w:val="28"/>
          <w:highlight w:val="none"/>
        </w:rPr>
        <w:t xml:space="preserve">．验收标准 </w:t>
      </w:r>
    </w:p>
    <w:p>
      <w:pPr>
        <w:keepNext w:val="0"/>
        <w:keepLines w:val="0"/>
        <w:pageBreakBefore w:val="0"/>
        <w:widowControl/>
        <w:kinsoku/>
        <w:wordWrap/>
        <w:overflowPunct/>
        <w:topLinePunct w:val="0"/>
        <w:autoSpaceDE/>
        <w:autoSpaceDN/>
        <w:bidi w:val="0"/>
        <w:spacing w:beforeLines="0" w:afterLines="0" w:line="240" w:lineRule="auto"/>
        <w:ind w:lef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工程质量验收应符合《建筑工程施工质量验收统一标准》（GB50300-2001）、《建筑地基基础工程施工质量验收规范》（GB50202-2002）、《建筑装饰装修工程质量验收规范》（GB50210-2001）及国家有关规范。</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hint="eastAsia" w:ascii="仿宋_GB2312" w:hAnsi="仿宋_GB2312" w:eastAsia="仿宋_GB2312" w:cs="仿宋_GB2312"/>
          <w:color w:val="auto"/>
          <w:sz w:val="28"/>
          <w:szCs w:val="28"/>
          <w:highlight w:val="none"/>
          <w:lang w:val="zh-CN"/>
        </w:rPr>
      </w:pPr>
    </w:p>
    <w:p>
      <w:pPr>
        <w:keepNext w:val="0"/>
        <w:keepLines w:val="0"/>
        <w:pageBreakBefore w:val="0"/>
        <w:widowControl/>
        <w:kinsoku/>
        <w:wordWrap/>
        <w:overflowPunct/>
        <w:topLinePunct w:val="0"/>
        <w:autoSpaceDE/>
        <w:autoSpaceDN/>
        <w:bidi w:val="0"/>
        <w:spacing w:line="500" w:lineRule="exact"/>
        <w:ind w:left="0" w:firstLine="562" w:firstLineChars="200"/>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8.其他要求</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报价人须派技术人员到施工现场</w:t>
      </w:r>
      <w:r>
        <w:rPr>
          <w:rFonts w:hint="eastAsia" w:ascii="仿宋_GB2312" w:hAnsi="仿宋_GB2312" w:eastAsia="仿宋_GB2312" w:cs="仿宋_GB2312"/>
          <w:color w:val="auto"/>
          <w:sz w:val="28"/>
          <w:szCs w:val="28"/>
          <w:highlight w:val="none"/>
          <w:lang w:val="en-US" w:eastAsia="zh-CN"/>
        </w:rPr>
        <w:t>监管</w:t>
      </w:r>
      <w:r>
        <w:rPr>
          <w:rFonts w:hint="eastAsia" w:ascii="仿宋_GB2312" w:hAnsi="仿宋_GB2312" w:eastAsia="仿宋_GB2312" w:cs="仿宋_GB2312"/>
          <w:color w:val="auto"/>
          <w:sz w:val="28"/>
          <w:szCs w:val="28"/>
          <w:highlight w:val="none"/>
          <w:lang w:val="zh-CN"/>
        </w:rPr>
        <w:t>。在任何时候，报价人均不能免除因设备本身的缺陷所应负的责任。所有需采购的设备</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lang w:val="zh-CN"/>
        </w:rPr>
        <w:t>运输到采购人指定地点，由甲方提供施工用水用电。设备</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lang w:val="zh-CN"/>
        </w:rPr>
        <w:t>必须符合国家标准并附质量合格证书。</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所有新更换的</w:t>
      </w:r>
      <w:r>
        <w:rPr>
          <w:rFonts w:hint="eastAsia" w:ascii="仿宋_GB2312" w:hAnsi="仿宋_GB2312" w:eastAsia="仿宋_GB2312" w:cs="仿宋_GB2312"/>
          <w:color w:val="auto"/>
          <w:sz w:val="28"/>
          <w:szCs w:val="28"/>
          <w:highlight w:val="none"/>
          <w:lang w:val="en-US" w:eastAsia="zh-CN"/>
        </w:rPr>
        <w:t>材料、</w:t>
      </w:r>
      <w:r>
        <w:rPr>
          <w:rFonts w:hint="eastAsia" w:ascii="仿宋_GB2312" w:hAnsi="仿宋_GB2312" w:eastAsia="仿宋_GB2312" w:cs="仿宋_GB2312"/>
          <w:color w:val="auto"/>
          <w:sz w:val="28"/>
          <w:szCs w:val="28"/>
          <w:highlight w:val="none"/>
          <w:lang w:val="zh-CN"/>
        </w:rPr>
        <w:t>设备在保修期内，如非人为原因而出现的产品质量问题，维修三次后仍然有故障，则必须无条件更换同品牌、同型号的新设备。</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新更换的</w:t>
      </w:r>
      <w:r>
        <w:rPr>
          <w:rFonts w:hint="eastAsia" w:ascii="仿宋_GB2312" w:hAnsi="仿宋_GB2312" w:eastAsia="仿宋_GB2312" w:cs="仿宋_GB2312"/>
          <w:color w:val="auto"/>
          <w:sz w:val="28"/>
          <w:szCs w:val="28"/>
          <w:highlight w:val="none"/>
          <w:lang w:val="en-US" w:eastAsia="zh-CN"/>
        </w:rPr>
        <w:t>材料、</w:t>
      </w:r>
      <w:r>
        <w:rPr>
          <w:rFonts w:hint="eastAsia" w:ascii="仿宋_GB2312" w:hAnsi="仿宋_GB2312" w:eastAsia="仿宋_GB2312" w:cs="仿宋_GB2312"/>
          <w:color w:val="auto"/>
          <w:sz w:val="28"/>
          <w:szCs w:val="28"/>
          <w:highlight w:val="none"/>
          <w:lang w:val="zh-CN"/>
        </w:rPr>
        <w:t>设备必须有相应的技术资料、使用说明资料和维护维修资料，除此之外，有需要时应提供外文资料及对应的中文资料；</w:t>
      </w:r>
    </w:p>
    <w:p>
      <w:pPr>
        <w:keepNext w:val="0"/>
        <w:keepLines w:val="0"/>
        <w:pageBreakBefore w:val="0"/>
        <w:widowControl/>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_GB2312" w:cs="仿宋_GB2312"/>
          <w:b/>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rPr>
        <w:t>新更换的</w:t>
      </w:r>
      <w:r>
        <w:rPr>
          <w:rFonts w:hint="eastAsia" w:ascii="仿宋_GB2312" w:hAnsi="仿宋_GB2312" w:eastAsia="仿宋_GB2312" w:cs="仿宋_GB2312"/>
          <w:color w:val="auto"/>
          <w:sz w:val="28"/>
          <w:szCs w:val="28"/>
          <w:highlight w:val="none"/>
          <w:lang w:val="en-US" w:eastAsia="zh-CN"/>
        </w:rPr>
        <w:t>材料、</w:t>
      </w:r>
      <w:r>
        <w:rPr>
          <w:rFonts w:hint="eastAsia" w:ascii="仿宋_GB2312" w:hAnsi="仿宋_GB2312" w:eastAsia="仿宋_GB2312" w:cs="仿宋_GB2312"/>
          <w:color w:val="auto"/>
          <w:sz w:val="28"/>
          <w:szCs w:val="28"/>
          <w:highlight w:val="none"/>
          <w:lang w:val="zh-CN"/>
        </w:rPr>
        <w:t>设备设备必须符合中华人民共和国有关环保和安全要求以及检测标准、规范。</w:t>
      </w:r>
    </w:p>
    <w:p>
      <w:pPr>
        <w:widowControl/>
        <w:adjustRightInd/>
        <w:snapToGrid/>
        <w:spacing w:line="500" w:lineRule="exact"/>
        <w:ind w:firstLine="560" w:firstLineChars="200"/>
        <w:jc w:val="left"/>
        <w:rPr>
          <w:rFonts w:hint="eastAsia" w:ascii="仿宋_GB2312" w:hAnsi="仿宋_GB2312" w:eastAsia="仿宋_GB2312" w:cs="仿宋_GB2312"/>
          <w:color w:val="auto"/>
          <w:sz w:val="28"/>
          <w:szCs w:val="28"/>
          <w:highlight w:val="none"/>
          <w:lang w:val="zh-CN" w:eastAsia="zh-CN"/>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4" w:name="_Toc25925"/>
      <w:bookmarkStart w:id="65" w:name="_Toc23330"/>
      <w:bookmarkStart w:id="66" w:name="_Toc18538"/>
      <w:bookmarkStart w:id="67" w:name="_Toc4680"/>
      <w:bookmarkStart w:id="68" w:name="_Toc29835"/>
      <w:bookmarkStart w:id="69" w:name="_Toc1496"/>
      <w:bookmarkStart w:id="70" w:name="_Toc1284"/>
      <w:bookmarkStart w:id="71" w:name="_Toc23353"/>
      <w:bookmarkStart w:id="72" w:name="_Toc537"/>
      <w:bookmarkStart w:id="73" w:name="_Toc12135"/>
      <w:bookmarkStart w:id="74" w:name="_Toc15570"/>
    </w:p>
    <w:p>
      <w:pPr>
        <w:pStyle w:val="4"/>
        <w:rPr>
          <w:rFonts w:hint="eastAsia"/>
          <w:color w:val="auto"/>
          <w:highlight w:val="none"/>
        </w:rPr>
      </w:pPr>
    </w:p>
    <w:p>
      <w:pPr>
        <w:pStyle w:val="4"/>
        <w:rPr>
          <w:strike w:val="0"/>
          <w:dstrike w:val="0"/>
          <w:color w:val="auto"/>
          <w:highlight w:val="none"/>
        </w:rPr>
      </w:pPr>
      <w:r>
        <w:rPr>
          <w:strike w:val="0"/>
          <w:dstrike w:val="0"/>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2337435</wp:posOffset>
                </wp:positionH>
                <wp:positionV relativeFrom="paragraph">
                  <wp:posOffset>534035</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4.05pt;margin-top:42.05pt;height:0pt;width:75.5pt;z-index:251665408;mso-width-relative:page;mso-height-relative:page;" filled="f" stroked="t" coordsize="21600,21600" o:gfxdata="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ZggkvWAAAACQEAAA8AAAAAAAAAAQAgAAAAIgAAAGRycy9kb3ducmV2LnhtbFBLAQIUABQA&#10;AAAIAIdO4kAGjqSA8gEAAOIDAAAOAAAAAAAAAAEAIAAAACUBAABkcnMvZTJvRG9jLnhtbFBLBQYA&#10;AAAABgAGAFkBAACJBQAAAAA=&#10;">
                <v:fill on="f" focussize="0,0"/>
                <v:stroke color="#000000" joinstyle="round"/>
                <v:imagedata o:title=""/>
                <o:lock v:ext="edit" aspectratio="f"/>
              </v:shape>
            </w:pict>
          </mc:Fallback>
        </mc:AlternateContent>
      </w:r>
      <w:r>
        <w:rPr>
          <w:strike w:val="0"/>
          <w:dstrike w:val="0"/>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2310130</wp:posOffset>
                </wp:positionH>
                <wp:positionV relativeFrom="paragraph">
                  <wp:posOffset>30480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9pt;margin-top:2.4pt;height:0pt;width:75.5pt;z-index:251664384;mso-width-relative:page;mso-height-relative:page;" filled="f" stroked="t" coordsize="21600,21600" o:gfxdata="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Zkvy1AAAAAcBAAAPAAAAAAAAAAEAIAAAACIAAABkcnMvZG93bnJldi54bWxQSwECFAAUAAAA&#10;CACHTuJAtY3YEfIBAADiAwAADgAAAAAAAAABACAAAAAjAQAAZHJzL2Uyb0RvYy54bWxQSwUGAAAA&#10;AAYABgBZAQAAhwUAAAAA&#10;">
                <v:fill on="f" focussize="0,0"/>
                <v:stroke color="#000000" joinstyle="round"/>
                <v:imagedata o:title=""/>
                <o:lock v:ext="edit" aspectratio="f"/>
              </v:shape>
            </w:pict>
          </mc:Fallback>
        </mc:AlternateContent>
      </w:r>
      <w:r>
        <w:rPr>
          <w:rFonts w:hint="eastAsia"/>
          <w:strike w:val="0"/>
          <w:dstrike w:val="0"/>
          <w:color w:val="auto"/>
          <w:highlight w:val="none"/>
        </w:rPr>
        <w:t>第六章</w:t>
      </w:r>
      <w:bookmarkEnd w:id="64"/>
      <w:bookmarkEnd w:id="65"/>
      <w:bookmarkEnd w:id="66"/>
      <w:bookmarkEnd w:id="67"/>
      <w:bookmarkEnd w:id="68"/>
      <w:bookmarkEnd w:id="69"/>
      <w:bookmarkEnd w:id="70"/>
      <w:bookmarkEnd w:id="71"/>
      <w:bookmarkEnd w:id="72"/>
      <w:bookmarkEnd w:id="73"/>
      <w:bookmarkEnd w:id="74"/>
    </w:p>
    <w:p>
      <w:pPr>
        <w:pStyle w:val="2"/>
        <w:ind w:firstLine="0"/>
      </w:pPr>
    </w:p>
    <w:p>
      <w:pPr>
        <w:pStyle w:val="4"/>
        <w:rPr>
          <w:color w:val="auto"/>
          <w:highlight w:val="none"/>
        </w:rPr>
      </w:pPr>
      <w:bookmarkStart w:id="75" w:name="_Toc12980"/>
      <w:bookmarkStart w:id="76" w:name="_Toc323"/>
      <w:bookmarkStart w:id="77" w:name="_Toc12968"/>
      <w:bookmarkStart w:id="78" w:name="_Toc22797"/>
      <w:bookmarkStart w:id="79" w:name="_Toc13309"/>
      <w:bookmarkStart w:id="80" w:name="_Toc1375"/>
      <w:bookmarkStart w:id="81" w:name="_Toc19686"/>
      <w:bookmarkStart w:id="82" w:name="_Toc19088"/>
      <w:bookmarkStart w:id="83" w:name="_Toc12721"/>
      <w:bookmarkStart w:id="84" w:name="_Toc22501"/>
      <w:bookmarkStart w:id="85" w:name="_Toc88209949"/>
      <w:bookmarkStart w:id="86" w:name="_Toc87616386"/>
      <w:bookmarkStart w:id="87" w:name="_Toc8183"/>
      <w:r>
        <w:rPr>
          <w:rFonts w:hint="eastAsia"/>
          <w:color w:val="auto"/>
          <w:highlight w:val="none"/>
        </w:rPr>
        <w:t>合同</w:t>
      </w:r>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default" w:eastAsia="等线"/>
          <w:color w:val="auto"/>
          <w:highlight w:val="none"/>
          <w:lang w:val="en-US" w:eastAsia="zh-CN"/>
        </w:rPr>
      </w:pPr>
      <w:r>
        <w:rPr>
          <w:rFonts w:hint="eastAsia"/>
          <w:color w:val="auto"/>
          <w:highlight w:val="none"/>
          <w:lang w:val="en-US" w:eastAsia="zh-CN"/>
        </w:rPr>
        <w:t xml:space="preserve">   </w:t>
      </w:r>
    </w:p>
    <w:p>
      <w:pPr>
        <w:pStyle w:val="2"/>
        <w:rPr>
          <w:rFonts w:hint="eastAsia"/>
          <w:color w:val="auto"/>
          <w:highlight w:val="none"/>
        </w:rPr>
      </w:pPr>
    </w:p>
    <w:p>
      <w:pPr>
        <w:wordWrap w:val="0"/>
        <w:jc w:val="righ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w:t>
      </w:r>
    </w:p>
    <w:p>
      <w:pPr>
        <w:pStyle w:val="2"/>
        <w:wordWrap/>
        <w:rPr>
          <w:rFonts w:hint="eastAsia"/>
          <w:lang w:eastAsia="zh-CN"/>
        </w:rPr>
      </w:pPr>
    </w:p>
    <w:p>
      <w:pPr>
        <w:ind w:firstLine="5520" w:firstLineChars="2300"/>
        <w:rPr>
          <w:rFonts w:hint="eastAsia" w:hAnsi="宋体"/>
          <w:bCs/>
          <w:color w:val="auto"/>
          <w:sz w:val="24"/>
          <w:highlight w:val="none"/>
        </w:rPr>
      </w:pPr>
    </w:p>
    <w:p>
      <w:pPr>
        <w:ind w:firstLine="5520" w:firstLineChars="2300"/>
        <w:rPr>
          <w:rFonts w:hint="eastAsia" w:hAnsi="宋体"/>
          <w:bCs/>
          <w:color w:val="auto"/>
          <w:sz w:val="24"/>
          <w:highlight w:val="none"/>
        </w:rPr>
      </w:pPr>
    </w:p>
    <w:p>
      <w:pPr>
        <w:jc w:val="center"/>
        <w:rPr>
          <w:rFonts w:hint="eastAsia" w:ascii="宋体" w:hAnsi="宋体" w:eastAsia="宋体" w:cs="宋体"/>
          <w:b/>
          <w:bCs/>
          <w:color w:val="auto"/>
          <w:sz w:val="48"/>
          <w:szCs w:val="48"/>
          <w:highlight w:val="none"/>
          <w:lang w:val="en-GB"/>
        </w:rPr>
      </w:pPr>
      <w:r>
        <w:rPr>
          <w:rFonts w:hint="eastAsia" w:ascii="宋体" w:hAnsi="宋体" w:eastAsia="宋体" w:cs="宋体"/>
          <w:b/>
          <w:bCs/>
          <w:color w:val="auto"/>
          <w:sz w:val="48"/>
          <w:szCs w:val="48"/>
          <w:highlight w:val="none"/>
          <w:lang w:val="en-GB"/>
        </w:rPr>
        <w:t>广州市净水有限公司</w:t>
      </w:r>
    </w:p>
    <w:p>
      <w:pPr>
        <w:jc w:val="center"/>
        <w:rPr>
          <w:b/>
          <w:bCs/>
          <w:color w:val="auto"/>
          <w:sz w:val="48"/>
          <w:szCs w:val="48"/>
          <w:highlight w:val="none"/>
          <w:lang w:val="en-GB"/>
        </w:rPr>
      </w:pPr>
      <w:r>
        <w:rPr>
          <w:rFonts w:hint="eastAsia" w:ascii="宋体" w:hAnsi="宋体" w:eastAsia="宋体" w:cs="宋体"/>
          <w:b/>
          <w:bCs/>
          <w:color w:val="auto"/>
          <w:sz w:val="48"/>
          <w:szCs w:val="48"/>
          <w:highlight w:val="none"/>
          <w:lang w:val="en-GB"/>
        </w:rPr>
        <w:t>小型建设工程</w:t>
      </w:r>
      <w:r>
        <w:rPr>
          <w:rFonts w:hint="eastAsia" w:ascii="宋体" w:hAnsi="宋体" w:eastAsia="宋体" w:cs="宋体"/>
          <w:b/>
          <w:bCs/>
          <w:color w:val="auto"/>
          <w:sz w:val="48"/>
          <w:szCs w:val="48"/>
          <w:highlight w:val="none"/>
          <w:u w:val="single"/>
          <w:lang w:val="en-GB"/>
        </w:rPr>
        <w:t>施工/修缮</w:t>
      </w:r>
      <w:r>
        <w:rPr>
          <w:rFonts w:hint="eastAsia" w:ascii="宋体" w:hAnsi="宋体" w:eastAsia="宋体" w:cs="宋体"/>
          <w:b/>
          <w:bCs/>
          <w:color w:val="auto"/>
          <w:sz w:val="48"/>
          <w:szCs w:val="48"/>
          <w:highlight w:val="none"/>
          <w:lang w:val="en-GB"/>
        </w:rPr>
        <w:t>合同</w:t>
      </w:r>
    </w:p>
    <w:p>
      <w:pPr>
        <w:pStyle w:val="2"/>
        <w:ind w:left="0" w:leftChars="0" w:firstLine="0" w:firstLineChars="0"/>
        <w:rPr>
          <w:rFonts w:hint="eastAsia"/>
        </w:rPr>
      </w:pP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pStyle w:val="13"/>
        <w:snapToGrid w:val="0"/>
        <w:spacing w:line="400" w:lineRule="exact"/>
        <w:ind w:right="84" w:rightChars="40" w:firstLine="193" w:firstLineChars="80"/>
        <w:rPr>
          <w:rFonts w:hint="eastAsia" w:hAnsi="宋体" w:eastAsia="宋体"/>
          <w:b/>
          <w:color w:val="auto"/>
          <w:sz w:val="24"/>
          <w:highlight w:val="none"/>
        </w:rPr>
      </w:pPr>
    </w:p>
    <w:p>
      <w:pPr>
        <w:pStyle w:val="13"/>
        <w:snapToGrid w:val="0"/>
        <w:spacing w:line="400" w:lineRule="exact"/>
        <w:ind w:right="84" w:rightChars="40" w:firstLine="192" w:firstLineChars="80"/>
        <w:rPr>
          <w:rFonts w:hint="eastAsia" w:hAnsi="宋体" w:eastAsia="宋体"/>
          <w:bCs/>
          <w:color w:val="auto"/>
          <w:sz w:val="24"/>
          <w:highlight w:val="none"/>
        </w:rPr>
      </w:pPr>
    </w:p>
    <w:p>
      <w:pPr>
        <w:pStyle w:val="13"/>
        <w:snapToGrid w:val="0"/>
        <w:spacing w:line="400" w:lineRule="exact"/>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项目名称：</w:t>
      </w:r>
    </w:p>
    <w:p>
      <w:pPr>
        <w:pStyle w:val="13"/>
        <w:snapToGrid w:val="0"/>
        <w:ind w:right="84" w:rightChars="40"/>
        <w:rPr>
          <w:rFonts w:hint="eastAsia" w:hAnsi="宋体" w:eastAsia="宋体" w:cs="宋体"/>
          <w:b/>
          <w:color w:val="auto"/>
          <w:sz w:val="30"/>
          <w:szCs w:val="30"/>
          <w:highlight w:val="none"/>
        </w:rPr>
      </w:pPr>
    </w:p>
    <w:p>
      <w:pPr>
        <w:pStyle w:val="14"/>
        <w:rPr>
          <w:rFonts w:hint="eastAsia"/>
          <w:color w:val="auto"/>
          <w:highlight w:val="none"/>
        </w:rPr>
      </w:pPr>
    </w:p>
    <w:p>
      <w:pPr>
        <w:pStyle w:val="13"/>
        <w:snapToGrid w:val="0"/>
        <w:ind w:right="84" w:rightChars="40" w:firstLine="1506" w:firstLineChars="500"/>
        <w:rPr>
          <w:rFonts w:hAnsi="宋体" w:eastAsia="宋体" w:cs="宋体"/>
          <w:b/>
          <w:color w:val="auto"/>
          <w:sz w:val="30"/>
          <w:szCs w:val="30"/>
          <w:highlight w:val="none"/>
        </w:rPr>
      </w:pPr>
      <w:r>
        <w:rPr>
          <w:rFonts w:hint="eastAsia" w:hAnsi="宋体" w:eastAsia="宋体" w:cs="宋体"/>
          <w:b/>
          <w:color w:val="auto"/>
          <w:sz w:val="30"/>
          <w:szCs w:val="30"/>
          <w:highlight w:val="none"/>
        </w:rPr>
        <w:t>合同编号：穗净水合[    ]    号</w:t>
      </w:r>
    </w:p>
    <w:p>
      <w:pPr>
        <w:pStyle w:val="13"/>
        <w:snapToGrid w:val="0"/>
        <w:spacing w:line="400" w:lineRule="exact"/>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项目编号：</w:t>
      </w:r>
    </w:p>
    <w:p>
      <w:pPr>
        <w:pStyle w:val="13"/>
        <w:snapToGrid w:val="0"/>
        <w:ind w:right="84" w:rightChars="40" w:firstLine="1569"/>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p>
    <w:p>
      <w:pPr>
        <w:pStyle w:val="14"/>
        <w:rPr>
          <w:rFonts w:hint="eastAsia"/>
          <w:color w:val="auto"/>
          <w:highlight w:val="none"/>
        </w:rPr>
      </w:pPr>
    </w:p>
    <w:p>
      <w:pPr>
        <w:pStyle w:val="13"/>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甲方：广州市净水有限公司</w:t>
      </w:r>
    </w:p>
    <w:p>
      <w:pPr>
        <w:pStyle w:val="13"/>
        <w:snapToGrid w:val="0"/>
        <w:ind w:right="84" w:rightChars="40" w:firstLine="1569" w:firstLineChars="521"/>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乙方：</w:t>
      </w:r>
    </w:p>
    <w:p>
      <w:pPr>
        <w:pStyle w:val="13"/>
        <w:snapToGrid w:val="0"/>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 xml:space="preserve"> </w:t>
      </w:r>
    </w:p>
    <w:p>
      <w:pPr>
        <w:pStyle w:val="14"/>
        <w:rPr>
          <w:rFonts w:hint="eastAsia"/>
          <w:color w:val="auto"/>
          <w:highlight w:val="none"/>
        </w:rPr>
      </w:pPr>
    </w:p>
    <w:p>
      <w:pPr>
        <w:ind w:firstLine="165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签订日期：       年   月   日</w:t>
      </w:r>
    </w:p>
    <w:p>
      <w:pPr>
        <w:ind w:firstLine="1656" w:firstLineChars="550"/>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rPr>
        <w:t>签订地点：广州市</w:t>
      </w:r>
    </w:p>
    <w:p>
      <w:pPr>
        <w:pStyle w:val="49"/>
        <w:spacing w:line="500" w:lineRule="exact"/>
        <w:jc w:val="both"/>
        <w:rPr>
          <w:rFonts w:hint="eastAsia" w:ascii="宋体" w:hAnsi="宋体" w:eastAsia="宋体" w:cs="宋体"/>
          <w:b/>
          <w:color w:val="auto"/>
          <w:sz w:val="30"/>
          <w:szCs w:val="30"/>
          <w:highlight w:val="none"/>
          <w:lang w:val="zh-CN" w:eastAsia="zh-CN"/>
        </w:r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3"/>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（以下简称“乙方”）依照《中华人民共和国建筑法》及其它有关法律、行政法规，就</w:t>
      </w:r>
      <w:r>
        <w:rPr>
          <w:rFonts w:hint="eastAsia" w:ascii="宋体" w:hAnsi="宋体" w:eastAsia="宋体" w:cs="宋体"/>
          <w:color w:val="auto"/>
          <w:sz w:val="24"/>
          <w:highlight w:val="none"/>
          <w:u w:val="single"/>
        </w:rPr>
        <w:t xml:space="preserve"> </w:t>
      </w:r>
      <w:r>
        <w:rPr>
          <w:rFonts w:hint="eastAsia" w:eastAsia="宋体" w:cs="宋体"/>
          <w:color w:val="auto"/>
          <w:sz w:val="24"/>
          <w:highlight w:val="none"/>
          <w:u w:val="single"/>
          <w:lang w:val="en-US" w:eastAsia="zh-CN"/>
        </w:rPr>
        <w:t>健康城分公司生产车辆洗车场及电动车车棚项目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施工/修缮项目遵循平等、自愿、公平和诚实信用的原则，经双方协商一致，特订立本合同。</w:t>
      </w:r>
    </w:p>
    <w:p>
      <w:pPr>
        <w:pStyle w:val="10"/>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left="1755" w:leftChars="150" w:hanging="1440" w:hangingChars="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2.1工程名称：</w:t>
      </w:r>
      <w:r>
        <w:rPr>
          <w:rFonts w:hint="eastAsia" w:ascii="仿宋_GB2312" w:eastAsia="仿宋_GB2312"/>
          <w:color w:val="auto"/>
          <w:sz w:val="28"/>
          <w:szCs w:val="28"/>
          <w:highlight w:val="none"/>
          <w:u w:val="single"/>
          <w:lang w:val="en-US" w:eastAsia="zh-CN"/>
        </w:rPr>
        <w:t>广州市净水有限公司健康城分公司生产车辆洗车场及电动车车棚项目</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2.2工程地点：</w:t>
      </w:r>
      <w:r>
        <w:rPr>
          <w:rFonts w:hint="eastAsia" w:ascii="宋体" w:hAnsi="宋体" w:eastAsia="宋体" w:cs="宋体"/>
          <w:color w:val="auto"/>
          <w:sz w:val="24"/>
          <w:szCs w:val="24"/>
          <w:highlight w:val="none"/>
          <w:u w:val="single"/>
        </w:rPr>
        <w:t xml:space="preserve"> </w:t>
      </w:r>
      <w:r>
        <w:rPr>
          <w:rFonts w:hint="eastAsia" w:ascii="仿宋_GB2312" w:eastAsia="仿宋_GB2312"/>
          <w:color w:val="auto"/>
          <w:sz w:val="28"/>
          <w:szCs w:val="28"/>
          <w:highlight w:val="none"/>
          <w:u w:val="single"/>
          <w:lang w:val="en-US" w:eastAsia="zh-CN"/>
        </w:rPr>
        <w:t>广州净水有限公司</w:t>
      </w:r>
      <w:r>
        <w:rPr>
          <w:rFonts w:hint="eastAsia" w:ascii="仿宋_GB2312" w:eastAsia="仿宋_GB2312"/>
          <w:color w:val="auto"/>
          <w:sz w:val="28"/>
          <w:szCs w:val="28"/>
          <w:highlight w:val="none"/>
          <w:u w:val="single"/>
          <w:lang w:eastAsia="zh-CN"/>
        </w:rPr>
        <w:t>健康城</w:t>
      </w:r>
      <w:r>
        <w:rPr>
          <w:rFonts w:hint="eastAsia" w:ascii="仿宋_GB2312" w:eastAsia="仿宋_GB2312"/>
          <w:color w:val="auto"/>
          <w:sz w:val="28"/>
          <w:szCs w:val="28"/>
          <w:highlight w:val="none"/>
          <w:u w:val="single"/>
        </w:rPr>
        <w:t>分公司</w:t>
      </w:r>
      <w:r>
        <w:rPr>
          <w:rFonts w:hint="eastAsia" w:ascii="宋体" w:hAnsi="宋体" w:eastAsia="宋体" w:cs="宋体"/>
          <w:color w:val="auto"/>
          <w:sz w:val="24"/>
          <w:szCs w:val="24"/>
          <w:highlight w:val="none"/>
          <w:u w:val="single"/>
        </w:rPr>
        <w:t xml:space="preserve"> </w:t>
      </w:r>
    </w:p>
    <w:p>
      <w:pPr>
        <w:pStyle w:val="13"/>
        <w:widowControl/>
        <w:adjustRightInd w:val="0"/>
        <w:snapToGrid w:val="0"/>
        <w:spacing w:line="300" w:lineRule="auto"/>
        <w:ind w:firstLine="480" w:firstLineChars="200"/>
        <w:rPr>
          <w:rFonts w:hint="eastAsia" w:ascii="仿宋_GB2312" w:eastAsia="仿宋_GB2312" w:hAnsiTheme="minorHAnsi" w:cstheme="minorBidi"/>
          <w:color w:val="auto"/>
          <w:sz w:val="28"/>
          <w:szCs w:val="28"/>
          <w:highlight w:val="none"/>
          <w:u w:val="single"/>
          <w:lang w:val="en-US" w:eastAsia="zh-CN"/>
        </w:rPr>
      </w:pPr>
      <w:r>
        <w:rPr>
          <w:rFonts w:hint="eastAsia" w:ascii="宋体" w:hAnsi="宋体" w:eastAsia="宋体" w:cs="宋体"/>
          <w:color w:val="auto"/>
          <w:sz w:val="24"/>
          <w:szCs w:val="24"/>
          <w:highlight w:val="none"/>
        </w:rPr>
        <w:t>2.3承包内容：</w:t>
      </w:r>
      <w:r>
        <w:rPr>
          <w:rFonts w:hint="eastAsia" w:ascii="仿宋_GB2312" w:eastAsia="仿宋_GB2312" w:hAnsiTheme="minorHAnsi" w:cstheme="minorBidi"/>
          <w:color w:val="auto"/>
          <w:sz w:val="28"/>
          <w:szCs w:val="28"/>
          <w:highlight w:val="none"/>
          <w:u w:val="single"/>
        </w:rPr>
        <w:t xml:space="preserve"> 项目实施方案编制、施工、施工现场安全文明措施、结算书编制等。</w:t>
      </w:r>
      <w:r>
        <w:rPr>
          <w:rFonts w:hint="eastAsia" w:ascii="仿宋_GB2312" w:eastAsia="仿宋_GB2312" w:hAnsiTheme="minorHAnsi" w:cstheme="minorBidi"/>
          <w:color w:val="auto"/>
          <w:sz w:val="28"/>
          <w:szCs w:val="28"/>
          <w:highlight w:val="none"/>
          <w:u w:val="single"/>
          <w:lang w:val="en-US" w:eastAsia="zh-CN"/>
        </w:rPr>
        <w:t>详见工程量清单</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按施工图、施工方案内容，以综合单价包干形式，包人工、包材料、包安装、包质量、包工期、包安全、包文明施工，</w:t>
      </w:r>
      <w:r>
        <w:rPr>
          <w:rFonts w:hint="eastAsia" w:ascii="宋体" w:hAnsi="宋体" w:eastAsia="宋体" w:cs="宋体"/>
          <w:color w:val="auto"/>
          <w:sz w:val="24"/>
          <w:szCs w:val="24"/>
          <w:highlight w:val="none"/>
          <w:u w:val="single"/>
        </w:rPr>
        <w:t>项目措施费</w:t>
      </w:r>
      <w:r>
        <w:rPr>
          <w:rFonts w:hint="eastAsia" w:ascii="宋体" w:hAnsi="宋体" w:eastAsia="宋体" w:cs="宋体"/>
          <w:color w:val="auto"/>
          <w:sz w:val="24"/>
          <w:szCs w:val="24"/>
          <w:highlight w:val="none"/>
          <w:u w:val="single"/>
          <w:lang w:val="en-US" w:eastAsia="zh-CN"/>
        </w:rPr>
        <w:t>按实结算</w:t>
      </w:r>
      <w:r>
        <w:rPr>
          <w:rFonts w:hint="eastAsia" w:ascii="宋体" w:hAnsi="宋体" w:eastAsia="宋体" w:cs="宋体"/>
          <w:color w:val="auto"/>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按施工图、施工方案内容，以固定总价包干形式，包人工、包材料、包安装、包质量、包工期、包安全、包文明施工，</w:t>
      </w:r>
      <w:r>
        <w:rPr>
          <w:rFonts w:hint="eastAsia" w:ascii="宋体" w:hAnsi="宋体" w:eastAsia="宋体" w:cs="宋体"/>
          <w:color w:val="auto"/>
          <w:sz w:val="24"/>
          <w:szCs w:val="24"/>
          <w:highlight w:val="none"/>
          <w:u w:val="single"/>
        </w:rPr>
        <w:t>项目措施费</w:t>
      </w:r>
      <w:r>
        <w:rPr>
          <w:rFonts w:hint="eastAsia" w:ascii="宋体" w:hAnsi="宋体" w:eastAsia="宋体" w:cs="宋体"/>
          <w:color w:val="auto"/>
          <w:sz w:val="24"/>
          <w:szCs w:val="24"/>
          <w:highlight w:val="none"/>
          <w:u w:val="single"/>
          <w:lang w:val="en-US" w:eastAsia="zh-CN"/>
        </w:rPr>
        <w:t>包干/</w:t>
      </w:r>
      <w:r>
        <w:rPr>
          <w:rFonts w:hint="eastAsia" w:ascii="宋体" w:hAnsi="宋体" w:eastAsia="宋体" w:cs="宋体"/>
          <w:color w:val="auto"/>
          <w:sz w:val="24"/>
          <w:szCs w:val="24"/>
          <w:highlight w:val="none"/>
          <w:u w:val="single"/>
        </w:rPr>
        <w:t>按</w:t>
      </w:r>
      <w:r>
        <w:rPr>
          <w:rFonts w:hint="eastAsia" w:ascii="宋体" w:hAnsi="宋体" w:eastAsia="宋体" w:cs="宋体"/>
          <w:color w:val="auto"/>
          <w:sz w:val="24"/>
          <w:szCs w:val="24"/>
          <w:highlight w:val="none"/>
          <w:u w:val="single"/>
          <w:lang w:val="en-US" w:eastAsia="zh-CN"/>
        </w:rPr>
        <w:t>实</w:t>
      </w:r>
      <w:r>
        <w:rPr>
          <w:rFonts w:hint="eastAsia" w:ascii="宋体" w:hAnsi="宋体" w:eastAsia="宋体" w:cs="宋体"/>
          <w:color w:val="auto"/>
          <w:sz w:val="24"/>
          <w:szCs w:val="24"/>
          <w:highlight w:val="none"/>
          <w:u w:val="single"/>
        </w:rPr>
        <w:t>计量</w:t>
      </w:r>
      <w:r>
        <w:rPr>
          <w:rFonts w:hint="eastAsia" w:ascii="宋体" w:hAnsi="宋体" w:eastAsia="宋体" w:cs="宋体"/>
          <w:color w:val="auto"/>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2.5质量标准：符合国家相关档案建筑等标准。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合同工期日历天数为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乙方不能按时开工，应在约定的开工日期提前</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日，向甲方书面申请延期开工并说明延期理由。甲方代表应在收到后</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日内书面答复乙方。甲方同意延期要求或</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工程量变化和设计变更增加超过原工程量的</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 乙方应在不可抗力发生后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日内向甲方申请顺延工期并提交有关证明，逾期未申请，视为不影响工期；甲方在收到申请后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甲方代表认为必要时，有权要求暂停施工并在停工后</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rPr>
        <w:t>小时内提出处理意见。乙方在实施甲方代表处理意见后，应在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小时内提出复工要求，甲方代表在 </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5.1合同价款按以下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4"/>
        </w:numPr>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合同以固定总价包干形式，合同暂定总价为：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5.2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5.3 预付款：</w:t>
      </w: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有，合同签订后，乙方开具等额的</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及提交履约担保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对应预付款金额的预付款担保</w:t>
      </w:r>
      <w:r>
        <w:rPr>
          <w:rFonts w:hint="eastAsia" w:ascii="宋体" w:hAnsi="宋体" w:eastAsia="宋体" w:cs="宋体"/>
          <w:bCs/>
          <w:color w:val="auto"/>
          <w:sz w:val="24"/>
          <w:szCs w:val="24"/>
          <w:highlight w:val="none"/>
        </w:rPr>
        <w:t>（如有）后10个工作日内，甲方支付合同暂定总价的</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作为预付款。若合同解除或终止，乙方在</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个工作日内返还预付款（无息）。</w:t>
      </w:r>
      <w:r>
        <w:rPr>
          <w:rFonts w:hint="eastAsia" w:ascii="宋体" w:hAnsi="宋体" w:eastAsia="宋体" w:cs="宋体"/>
          <w:bCs/>
          <w:color w:val="auto"/>
          <w:kern w:val="0"/>
          <w:sz w:val="24"/>
          <w:szCs w:val="24"/>
          <w:highlight w:val="none"/>
        </w:rPr>
        <w:t>逾期未返还，每逾期一日，乙方应按合同暂定总价的</w:t>
      </w:r>
      <w:r>
        <w:rPr>
          <w:rFonts w:hint="eastAsia" w:ascii="宋体" w:hAnsi="宋体" w:eastAsia="宋体" w:cs="宋体"/>
          <w:bCs/>
          <w:color w:val="auto"/>
          <w:kern w:val="0"/>
          <w:sz w:val="24"/>
          <w:szCs w:val="24"/>
          <w:highlight w:val="none"/>
          <w:u w:val="single"/>
        </w:rPr>
        <w:t>万分之五/日</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5.4工程完工前，乙方在每月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日前提交请款资料及等额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后，甲方支付至实际完成工作量的</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0%</w:t>
      </w:r>
      <w:r>
        <w:rPr>
          <w:rFonts w:hint="eastAsia" w:ascii="宋体" w:hAnsi="宋体" w:eastAsia="宋体" w:cs="宋体"/>
          <w:bCs/>
          <w:color w:val="000000"/>
          <w:sz w:val="24"/>
          <w:szCs w:val="24"/>
          <w:highlight w:val="none"/>
          <w:u w:val="none"/>
        </w:rPr>
        <w:t>（</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u w:val="single"/>
        </w:rPr>
        <w:t>0%</w:t>
      </w:r>
      <w:r>
        <w:rPr>
          <w:rFonts w:hint="eastAsia" w:ascii="宋体" w:hAnsi="宋体" w:eastAsia="宋体" w:cs="宋体"/>
          <w:bCs/>
          <w:color w:val="000000"/>
          <w:sz w:val="24"/>
          <w:szCs w:val="24"/>
          <w:highlight w:val="none"/>
        </w:rPr>
        <w:t>）</w:t>
      </w:r>
      <w:r>
        <w:rPr>
          <w:rFonts w:hint="eastAsia" w:ascii="宋体" w:hAnsi="宋体" w:eastAsia="宋体" w:cs="宋体"/>
          <w:bCs/>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后，甲方支付至合同结算价的97</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个工作日内，甲方支付合同结算价的3%（质保金）给乙方（无息）。</w:t>
      </w:r>
    </w:p>
    <w:p>
      <w:pPr>
        <w:pStyle w:val="13"/>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5.7 乙方收款账户：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乙方在收款前需提交相应金额</w:t>
      </w:r>
      <w:r>
        <w:rPr>
          <w:rFonts w:hint="eastAsia" w:ascii="宋体" w:hAnsi="宋体" w:eastAsia="宋体" w:cs="宋体"/>
          <w:color w:val="auto"/>
          <w:sz w:val="24"/>
          <w:szCs w:val="24"/>
          <w:highlight w:val="none"/>
          <w:u w:val="single"/>
        </w:rPr>
        <w:t>增值税专用发票</w:t>
      </w:r>
      <w:r>
        <w:rPr>
          <w:rFonts w:hint="eastAsia" w:ascii="宋体" w:hAnsi="宋体" w:eastAsia="宋体" w:cs="宋体"/>
          <w:color w:val="auto"/>
          <w:sz w:val="24"/>
          <w:szCs w:val="24"/>
          <w:highlight w:val="none"/>
        </w:rPr>
        <w:t>给甲方。（具体按甲方财务要求提供）</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发票信息：</w:t>
      </w:r>
    </w:p>
    <w:p>
      <w:pPr>
        <w:keepNext w:val="0"/>
        <w:keepLines w:val="0"/>
        <w:pageBreakBefore w:val="0"/>
        <w:widowControl w:val="0"/>
        <w:kinsoku/>
        <w:wordWrap/>
        <w:overflowPunct/>
        <w:topLinePunct w:val="0"/>
        <w:bidi w:val="0"/>
        <w:spacing w:line="400" w:lineRule="exact"/>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广州市净水有限公司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color w:val="auto"/>
          <w:sz w:val="24"/>
          <w:szCs w:val="24"/>
          <w:u w:val="single"/>
        </w:rPr>
      </w:pPr>
      <w:r>
        <w:rPr>
          <w:rFonts w:hint="eastAsia" w:ascii="宋体" w:hAnsi="宋体" w:eastAsia="宋体" w:cs="宋体"/>
          <w:color w:val="auto"/>
          <w:sz w:val="24"/>
          <w:szCs w:val="24"/>
        </w:rPr>
        <w:t>税号：</w:t>
      </w:r>
      <w:r>
        <w:rPr>
          <w:rFonts w:hint="eastAsia" w:ascii="宋体" w:hAnsi="宋体" w:eastAsia="宋体" w:cs="宋体"/>
          <w:color w:val="auto"/>
          <w:sz w:val="24"/>
          <w:szCs w:val="24"/>
          <w:u w:val="single"/>
        </w:rPr>
        <w:t>9144</w:t>
      </w:r>
      <w:r>
        <w:rPr>
          <w:rFonts w:hint="eastAsia" w:ascii="宋体" w:hAnsi="宋体" w:cs="宋体"/>
          <w:color w:val="auto"/>
          <w:sz w:val="24"/>
          <w:szCs w:val="24"/>
          <w:u w:val="single"/>
          <w:lang w:val="en-US" w:eastAsia="zh-CN"/>
        </w:rPr>
        <w:t>0101755584729Q</w:t>
      </w:r>
      <w:r>
        <w:rPr>
          <w:rFonts w:hint="eastAsia" w:ascii="宋体" w:hAnsi="宋体" w:eastAsia="宋体" w:cs="宋体"/>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地址/电话：</w:t>
      </w:r>
      <w:r>
        <w:rPr>
          <w:rFonts w:hint="eastAsia" w:ascii="宋体" w:hAnsi="宋体" w:eastAsia="宋体" w:cs="宋体"/>
          <w:color w:val="auto"/>
          <w:kern w:val="2"/>
          <w:sz w:val="24"/>
          <w:szCs w:val="24"/>
          <w:u w:val="single"/>
          <w:lang w:val="en-US" w:eastAsia="zh-CN" w:bidi="ar-SA"/>
        </w:rPr>
        <w:t>广州市天河区临江大道501号/020-38890283</w:t>
      </w:r>
      <w:r>
        <w:rPr>
          <w:rFonts w:hint="eastAsia" w:ascii="宋体" w:hAnsi="宋体" w:eastAsia="宋体" w:cs="宋体"/>
          <w:color w:val="auto"/>
          <w:kern w:val="2"/>
          <w:sz w:val="24"/>
          <w:szCs w:val="24"/>
          <w:u w:val="none"/>
          <w:lang w:val="en-US" w:eastAsia="zh-CN" w:bidi="ar-SA"/>
        </w:rPr>
        <w:t xml:space="preserve"> </w:t>
      </w:r>
    </w:p>
    <w:p>
      <w:pPr>
        <w:pStyle w:val="10"/>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2"/>
          <w:sz w:val="24"/>
          <w:szCs w:val="24"/>
          <w:u w:val="none"/>
          <w:lang w:val="en-US" w:eastAsia="zh-CN" w:bidi="ar-SA"/>
        </w:rPr>
        <w:t>开户行及账号：</w:t>
      </w:r>
      <w:r>
        <w:rPr>
          <w:rFonts w:hint="eastAsia" w:ascii="宋体" w:hAnsi="宋体" w:eastAsia="宋体" w:cs="宋体"/>
          <w:color w:val="auto"/>
          <w:kern w:val="2"/>
          <w:sz w:val="24"/>
          <w:szCs w:val="24"/>
          <w:u w:val="single"/>
          <w:lang w:val="en-US" w:eastAsia="zh-CN" w:bidi="ar-SA"/>
        </w:rPr>
        <w:t>民生银行广州分行0301014140006932</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 xml:space="preserve">5.8付款方式：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5.9如出现合同费用超付，乙方应在获知超付之日起7个工作日内返还超付款项（无息）。</w:t>
      </w:r>
      <w:r>
        <w:rPr>
          <w:rFonts w:hint="eastAsia" w:ascii="宋体" w:hAnsi="宋体" w:eastAsia="宋体" w:cs="宋体"/>
          <w:color w:val="auto"/>
          <w:sz w:val="24"/>
          <w:szCs w:val="24"/>
          <w:highlight w:val="none"/>
        </w:rPr>
        <w:t>每逾期一周乙方承担超付款项的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5.11本项目工程款的支付单位为：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广州市净水有限公司健康城分公司</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履约担保：</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有，</w:t>
      </w:r>
      <w:r>
        <w:rPr>
          <w:rFonts w:hint="eastAsia" w:ascii="宋体" w:hAnsi="宋体" w:eastAsia="宋体" w:cs="宋体"/>
          <w:bCs/>
          <w:color w:val="auto"/>
          <w:sz w:val="24"/>
          <w:szCs w:val="24"/>
          <w:highlight w:val="none"/>
          <w:lang w:val="en-US" w:eastAsia="zh-CN"/>
        </w:rPr>
        <w:t>乙方于</w:t>
      </w:r>
      <w:r>
        <w:rPr>
          <w:rFonts w:hint="eastAsia" w:ascii="宋体" w:hAnsi="宋体" w:eastAsia="宋体" w:cs="宋体"/>
          <w:color w:val="auto"/>
          <w:sz w:val="24"/>
          <w:szCs w:val="24"/>
          <w:highlight w:val="none"/>
        </w:rPr>
        <w:t>本合同签订后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lang w:val="en-US" w:eastAsia="zh-CN"/>
        </w:rPr>
        <w:t>按照</w:t>
      </w:r>
      <w:r>
        <w:rPr>
          <w:rFonts w:hint="eastAsia" w:ascii="宋体" w:hAnsi="宋体" w:eastAsia="宋体" w:cs="宋体"/>
          <w:color w:val="auto"/>
          <w:sz w:val="24"/>
          <w:szCs w:val="24"/>
          <w:highlight w:val="none"/>
          <w:u w:val="single"/>
        </w:rPr>
        <w:t>合同暂定价的10%</w:t>
      </w:r>
      <w:r>
        <w:rPr>
          <w:rFonts w:hint="eastAsia" w:ascii="宋体" w:hAnsi="宋体" w:eastAsia="宋体" w:cs="宋体"/>
          <w:color w:val="auto"/>
          <w:sz w:val="24"/>
          <w:szCs w:val="24"/>
          <w:highlight w:val="none"/>
          <w:u w:val="single"/>
          <w:lang w:val="en-US" w:eastAsia="zh-CN"/>
        </w:rPr>
        <w:t>提交</w:t>
      </w:r>
      <w:r>
        <w:rPr>
          <w:rFonts w:hint="eastAsia" w:ascii="宋体" w:hAnsi="宋体" w:eastAsia="宋体" w:cs="宋体"/>
          <w:color w:val="auto"/>
          <w:sz w:val="24"/>
          <w:szCs w:val="24"/>
          <w:highlight w:val="none"/>
          <w:u w:val="single"/>
        </w:rPr>
        <w:t>履约保证金，</w:t>
      </w:r>
      <w:r>
        <w:rPr>
          <w:rFonts w:hint="eastAsia" w:ascii="宋体" w:hAnsi="宋体" w:eastAsia="宋体" w:cs="宋体"/>
          <w:color w:val="auto"/>
          <w:sz w:val="24"/>
          <w:szCs w:val="24"/>
          <w:highlight w:val="none"/>
        </w:rPr>
        <w:t xml:space="preserve">金额为： </w:t>
      </w:r>
      <w:r>
        <w:rPr>
          <w:rFonts w:hint="eastAsia" w:ascii="宋体" w:hAnsi="宋体" w:eastAsia="宋体" w:cs="宋体"/>
          <w:color w:val="auto"/>
          <w:sz w:val="24"/>
          <w:szCs w:val="24"/>
          <w:highlight w:val="none"/>
          <w:u w:val="single"/>
        </w:rPr>
        <w:t xml:space="preserve">   （大写人民币：            ）</w:t>
      </w:r>
      <w:r>
        <w:rPr>
          <w:rFonts w:hint="eastAsia" w:ascii="宋体" w:hAnsi="宋体" w:eastAsia="宋体" w:cs="宋体"/>
          <w:color w:val="auto"/>
          <w:sz w:val="24"/>
          <w:szCs w:val="24"/>
          <w:highlight w:val="none"/>
        </w:rPr>
        <w:t>未按时提供履约担保的，甲方有权解除合同并要求乙方支付</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作为违约金。</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6.1履约担保按以下任一种形式提供：</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（1）符合甲方要求（详见附件8保函格式）的银行独立保函，</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⑷现金履约保证金的退还：合同履行完成后，由乙方提出申请，甲方在</w:t>
      </w:r>
      <w:r>
        <w:rPr>
          <w:rFonts w:hint="eastAsia" w:ascii="宋体" w:hAnsi="宋体" w:eastAsia="宋体" w:cs="宋体"/>
          <w:color w:val="auto"/>
          <w:szCs w:val="24"/>
          <w:highlight w:val="none"/>
          <w:u w:val="single"/>
        </w:rPr>
        <w:t>28日</w:t>
      </w:r>
      <w:r>
        <w:rPr>
          <w:rFonts w:hint="eastAsia" w:ascii="宋体" w:hAnsi="宋体" w:eastAsia="宋体" w:cs="宋体"/>
          <w:color w:val="auto"/>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pStyle w:val="22"/>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7.2乙方未经甲方书面同意，不得将本工程图纸</w:t>
      </w:r>
      <w:r>
        <w:rPr>
          <w:rStyle w:val="29"/>
          <w:rFonts w:hint="eastAsia" w:ascii="宋体" w:hAnsi="宋体" w:eastAsia="宋体" w:cs="宋体"/>
          <w:color w:val="auto"/>
          <w:sz w:val="24"/>
          <w:szCs w:val="24"/>
          <w:highlight w:val="none"/>
        </w:rPr>
        <w:t>出示、</w:t>
      </w:r>
      <w:r>
        <w:rPr>
          <w:rFonts w:hint="eastAsia" w:ascii="宋体" w:hAnsi="宋体" w:eastAsia="宋体" w:cs="宋体"/>
          <w:color w:val="auto"/>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50"/>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10.1施工用水用电采用以下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月/项目）结算，由乙方向</w:t>
      </w:r>
      <w:r>
        <w:rPr>
          <w:rFonts w:hint="eastAsia" w:ascii="宋体" w:hAnsi="宋体" w:eastAsia="宋体" w:cs="宋体"/>
          <w:color w:val="auto"/>
          <w:sz w:val="24"/>
          <w:szCs w:val="24"/>
          <w:highlight w:val="none"/>
          <w:u w:val="single"/>
        </w:rPr>
        <w:t>甲方或甲方XX分公司</w:t>
      </w:r>
      <w:r>
        <w:rPr>
          <w:rFonts w:hint="eastAsia" w:ascii="宋体" w:hAnsi="宋体" w:eastAsia="宋体" w:cs="宋体"/>
          <w:color w:val="auto"/>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在图纸会审和设计交底后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日内向甲方提交施工组织设计(或施工方案)和进度计划，经甲方批准后依照计划组织施工，接受甲方对进度的检查监督。</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10.7 乙方严格遵守建设工程余泥渣土运输与排放管理制度，选择合法的余泥渣土运输单位及排放点，确保余泥渣土合法处置。</w:t>
      </w:r>
    </w:p>
    <w:p>
      <w:pPr>
        <w:pStyle w:val="50"/>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10.8 乙方应按时参加甲方召开的施工调度会议，严格执行会议纪要的决定</w:t>
      </w:r>
    </w:p>
    <w:p>
      <w:pPr>
        <w:pStyle w:val="50"/>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每缺席一次，甲方有权要求乙方支付</w:t>
      </w:r>
      <w:r>
        <w:rPr>
          <w:rFonts w:hint="eastAsia" w:ascii="宋体" w:hAnsi="宋体" w:eastAsia="宋体" w:cs="宋体"/>
          <w:color w:val="auto"/>
          <w:kern w:val="2"/>
          <w:szCs w:val="24"/>
          <w:highlight w:val="none"/>
          <w:u w:val="single"/>
        </w:rPr>
        <w:t xml:space="preserve"> </w:t>
      </w:r>
      <w:r>
        <w:rPr>
          <w:rFonts w:hint="eastAsia" w:ascii="宋体" w:hAnsi="宋体" w:cs="宋体"/>
          <w:color w:val="auto"/>
          <w:szCs w:val="24"/>
          <w:highlight w:val="none"/>
          <w:u w:val="single"/>
          <w:lang w:val="en-US" w:eastAsia="zh-CN"/>
        </w:rPr>
        <w:t>1000</w:t>
      </w:r>
      <w:r>
        <w:rPr>
          <w:rFonts w:hint="eastAsia" w:ascii="宋体" w:hAnsi="宋体" w:eastAsia="宋体" w:cs="宋体"/>
          <w:color w:val="auto"/>
          <w:kern w:val="2"/>
          <w:szCs w:val="24"/>
          <w:highlight w:val="none"/>
          <w:u w:val="single"/>
        </w:rPr>
        <w:t xml:space="preserve"> 元</w:t>
      </w:r>
      <w:r>
        <w:rPr>
          <w:rFonts w:hint="eastAsia" w:ascii="宋体" w:hAnsi="宋体" w:eastAsia="宋体" w:cs="宋体"/>
          <w:color w:val="auto"/>
          <w:kern w:val="2"/>
          <w:szCs w:val="24"/>
          <w:highlight w:val="none"/>
        </w:rPr>
        <w:t>作为违约金。</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szCs w:val="24"/>
          <w:highlight w:val="none"/>
        </w:rPr>
        <w:t>10.9 乙方应在施工现场保留施工相关资料（如施工图、技术需求书等）、安全审批过程材料，供甲方进行工程检查时使用。</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10.10 乙方应严格按《广州市建设工程文明施工管理规定》、</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广州市建设工程扬尘防治“6个100%”管理标准图集（V2.0版）</w:t>
      </w:r>
      <w:r>
        <w:rPr>
          <w:rFonts w:hint="eastAsia" w:hAnsi="宋体" w:eastAsia="宋体"/>
          <w:color w:val="auto"/>
          <w:sz w:val="24"/>
          <w:highlight w:val="none"/>
          <w:lang w:eastAsia="zh-CN"/>
        </w:rPr>
        <w:t>》</w:t>
      </w:r>
      <w:r>
        <w:rPr>
          <w:rFonts w:hint="eastAsia" w:ascii="宋体" w:hAnsi="宋体" w:eastAsia="宋体" w:cs="宋体"/>
          <w:color w:val="auto"/>
          <w:szCs w:val="24"/>
          <w:highlight w:val="none"/>
        </w:rPr>
        <w:t>要求实施。（如有出台新文件，按新文件执行）</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如厂区内施工，施工人员必须严格遵守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当工程具备覆盖、掩盖条件或达到中间验收部位后，乙方自检，并提前</w:t>
      </w:r>
      <w:r>
        <w:rPr>
          <w:rFonts w:hint="eastAsia" w:ascii="宋体" w:hAnsi="宋体" w:eastAsia="宋体" w:cs="宋体"/>
          <w:color w:val="auto"/>
          <w:sz w:val="24"/>
          <w:szCs w:val="24"/>
          <w:highlight w:val="none"/>
          <w:u w:val="single"/>
        </w:rPr>
        <w:t>48</w:t>
      </w:r>
      <w:r>
        <w:rPr>
          <w:rFonts w:hint="eastAsia" w:ascii="宋体" w:hAnsi="宋体" w:eastAsia="宋体" w:cs="宋体"/>
          <w:color w:val="auto"/>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乙方应在工程完工后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日内，按甲方要求将竣工资料和竣工验收报告各一式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份提交甲方进行资料预验收,每逾期一日，乙方需支付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甲方在收到上述资料后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（a）竣工文件资料、竣工图资料（原件）各一式</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（b）与本款（a）项内容相同的电子版资料一式</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（2）乙方移交竣工资料的时限：乙方应于工程竣工验收后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日内将竣工资料提交甲方签认。乙方应于甲方签认后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万分之五/日</w:t>
      </w:r>
      <w:r>
        <w:rPr>
          <w:rFonts w:hint="eastAsia" w:ascii="宋体" w:hAnsi="宋体" w:eastAsia="宋体" w:cs="宋体"/>
          <w:color w:val="auto"/>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11.6本合同竣工</w:t>
      </w:r>
      <w:r>
        <w:rPr>
          <w:rFonts w:hint="eastAsia" w:ascii="宋体" w:hAnsi="宋体" w:eastAsia="宋体" w:cs="宋体"/>
          <w:color w:val="auto"/>
          <w:sz w:val="24"/>
          <w:szCs w:val="24"/>
          <w:highlight w:val="none"/>
          <w:u w:val="single"/>
          <w:lang w:val="en-US" w:eastAsia="zh-CN"/>
        </w:rPr>
        <w:t>验收结算</w:t>
      </w:r>
      <w:r>
        <w:rPr>
          <w:rFonts w:hint="eastAsia" w:ascii="宋体" w:hAnsi="宋体" w:eastAsia="宋体" w:cs="宋体"/>
          <w:color w:val="auto"/>
          <w:sz w:val="24"/>
          <w:szCs w:val="24"/>
          <w:highlight w:val="none"/>
          <w:lang w:val="en-US" w:eastAsia="zh-CN"/>
        </w:rPr>
        <w:t>单位为：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广州市净水有限公司</w:t>
      </w:r>
      <w:r>
        <w:rPr>
          <w:rFonts w:hint="eastAsia" w:ascii="宋体" w:hAnsi="宋体" w:eastAsia="宋体" w:cs="宋体"/>
          <w:color w:val="auto"/>
          <w:sz w:val="24"/>
          <w:szCs w:val="24"/>
          <w:u w:val="single"/>
          <w:lang w:eastAsia="zh-CN"/>
        </w:rPr>
        <w:t>健康城分公司</w:t>
      </w:r>
      <w:r>
        <w:rPr>
          <w:rFonts w:hint="eastAsia" w:ascii="宋体" w:hAnsi="宋体" w:eastAsia="宋体" w:cs="宋体"/>
          <w:color w:val="auto"/>
          <w:sz w:val="24"/>
          <w:szCs w:val="24"/>
          <w:highlight w:val="none"/>
          <w:u w:val="single"/>
          <w:lang w:val="en-US" w:eastAsia="zh-CN"/>
        </w:rPr>
        <w:t>。</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乙方在工程竣工验收合格后</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合同暂定总价万分之五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元/日违约金，并且经甲方书面催促后</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12.2.1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auto"/>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12.2.2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12.3.2</w:t>
      </w:r>
      <w:r>
        <w:rPr>
          <w:rFonts w:hint="eastAsia" w:ascii="宋体" w:hAnsi="宋体" w:eastAsia="宋体" w:cs="宋体"/>
          <w:color w:val="auto"/>
          <w:sz w:val="24"/>
          <w:szCs w:val="24"/>
          <w:highlight w:val="none"/>
        </w:rPr>
        <w:t xml:space="preserve"> 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51"/>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auto"/>
          <w:sz w:val="24"/>
          <w:szCs w:val="24"/>
          <w:highlight w:val="none"/>
          <w:u w:val="single"/>
          <w:lang w:val="en-US" w:eastAsia="zh-CN"/>
        </w:rPr>
        <w:t xml:space="preserve">  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甲方发现乙方使用与设计和规范要求不符的材料设备时，有权要求乙方停止使用，并在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u w:val="single"/>
        </w:rPr>
        <w:t>3 %</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具体保修项目及保修期限：</w:t>
      </w:r>
      <w:r>
        <w:rPr>
          <w:rFonts w:hint="eastAsia" w:ascii="宋体" w:hAnsi="宋体" w:eastAsia="宋体" w:cs="宋体"/>
          <w:color w:val="auto"/>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bCs/>
          <w:color w:val="auto"/>
          <w:sz w:val="24"/>
          <w:szCs w:val="24"/>
          <w:highlight w:val="none"/>
        </w:rPr>
        <w:t>质量保修期期间，本项目的质量问题由乙方免费提供保修服务，乙方应在收到甲方通知后</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rPr>
        <w:t>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合同暂定总价的10%/次</w:t>
      </w:r>
      <w:r>
        <w:rPr>
          <w:rFonts w:hint="eastAsia" w:ascii="宋体" w:hAnsi="宋体" w:eastAsia="宋体" w:cs="宋体"/>
          <w:bCs/>
          <w:color w:val="auto"/>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14.4约定的保修期限终止后，由乙方提出支付申请，甲方审核后</w:t>
      </w:r>
      <w:r>
        <w:rPr>
          <w:rFonts w:hint="eastAsia" w:ascii="宋体" w:hAnsi="宋体" w:eastAsia="宋体" w:cs="宋体"/>
          <w:color w:val="auto"/>
          <w:sz w:val="24"/>
          <w:szCs w:val="24"/>
          <w:highlight w:val="none"/>
          <w:u w:val="single"/>
        </w:rPr>
        <w:t>28日</w:t>
      </w:r>
      <w:r>
        <w:rPr>
          <w:rFonts w:hint="eastAsia" w:ascii="宋体" w:hAnsi="宋体" w:eastAsia="宋体" w:cs="宋体"/>
          <w:color w:val="auto"/>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Cs/>
          <w:color w:val="auto"/>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因乙方原因造成工期延误，每逾期一日，应按</w:t>
      </w:r>
      <w:r>
        <w:rPr>
          <w:rFonts w:hint="eastAsia" w:ascii="宋体" w:hAnsi="宋体" w:eastAsia="宋体" w:cs="宋体"/>
          <w:color w:val="auto"/>
          <w:sz w:val="24"/>
          <w:szCs w:val="24"/>
          <w:highlight w:val="none"/>
          <w:u w:val="single"/>
        </w:rPr>
        <w:t>合同暂定价的1%/日</w:t>
      </w:r>
      <w:r>
        <w:rPr>
          <w:rFonts w:hint="eastAsia" w:ascii="宋体" w:hAnsi="宋体" w:eastAsia="宋体" w:cs="宋体"/>
          <w:color w:val="auto"/>
          <w:sz w:val="24"/>
          <w:szCs w:val="24"/>
          <w:highlight w:val="none"/>
        </w:rPr>
        <w:t>支付逾期违约金，逾期达到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15.2.3质量事故：因乙方原因发生质量事故，甲方有权根据质量事故的严重程度对乙方处以不低于</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15.5项目负责人不符合合同要求</w:t>
      </w:r>
    </w:p>
    <w:p>
      <w:pPr>
        <w:pStyle w:val="13"/>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乙方不得随意更换项目负责人及</w:t>
      </w:r>
      <w:r>
        <w:rPr>
          <w:rFonts w:hint="eastAsia" w:hAnsi="宋体" w:eastAsia="宋体" w:cs="宋体"/>
          <w:color w:val="auto"/>
          <w:spacing w:val="-8"/>
          <w:sz w:val="24"/>
          <w:highlight w:val="none"/>
          <w:lang w:val="en-US" w:eastAsia="zh-CN"/>
        </w:rPr>
        <w:t>附件6中的</w:t>
      </w:r>
      <w:r>
        <w:rPr>
          <w:rFonts w:hint="eastAsia" w:ascii="宋体" w:hAnsi="宋体" w:eastAsia="宋体" w:cs="宋体"/>
          <w:color w:val="auto"/>
          <w:spacing w:val="-8"/>
          <w:sz w:val="24"/>
          <w:highlight w:val="none"/>
        </w:rPr>
        <w:t>相关人员，</w:t>
      </w:r>
      <w:r>
        <w:rPr>
          <w:rFonts w:hint="eastAsia" w:hAnsi="宋体" w:eastAsia="宋体" w:cs="宋体"/>
          <w:color w:val="auto"/>
          <w:spacing w:val="-8"/>
          <w:sz w:val="24"/>
          <w:highlight w:val="none"/>
          <w:lang w:val="en-US" w:eastAsia="zh-CN"/>
        </w:rPr>
        <w:t>人员名单应与乙方在响应文件钟所载明的人员一致，</w:t>
      </w:r>
      <w:r>
        <w:rPr>
          <w:rFonts w:hint="eastAsia" w:ascii="宋体" w:hAnsi="宋体" w:eastAsia="宋体" w:cs="宋体"/>
          <w:color w:val="auto"/>
          <w:spacing w:val="-8"/>
          <w:sz w:val="24"/>
          <w:highlight w:val="none"/>
        </w:rPr>
        <w:t>如确须更换，应事先征得甲方同意。如有违反，甲方有权解除合同并要求乙方支付</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5000</w:t>
      </w:r>
      <w:r>
        <w:rPr>
          <w:rFonts w:hint="eastAsia" w:ascii="宋体" w:hAnsi="宋体" w:eastAsia="宋体" w:cs="宋体"/>
          <w:color w:val="auto"/>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auto"/>
          <w:spacing w:val="-8"/>
          <w:sz w:val="24"/>
          <w:highlight w:val="none"/>
          <w:u w:val="single"/>
        </w:rPr>
        <w:t>驻现场管理，</w:t>
      </w:r>
      <w:r>
        <w:rPr>
          <w:rFonts w:hint="eastAsia" w:ascii="宋体" w:hAnsi="宋体" w:eastAsia="宋体" w:cs="宋体"/>
          <w:color w:val="auto"/>
          <w:spacing w:val="-8"/>
          <w:sz w:val="24"/>
          <w:highlight w:val="none"/>
        </w:rPr>
        <w:t>否则甲方有权要求支付违约金</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1000</w:t>
      </w:r>
      <w:r>
        <w:rPr>
          <w:rFonts w:hint="eastAsia" w:ascii="宋体" w:hAnsi="宋体" w:eastAsia="宋体" w:cs="宋体"/>
          <w:color w:val="auto"/>
          <w:spacing w:val="-8"/>
          <w:sz w:val="24"/>
          <w:highlight w:val="none"/>
          <w:u w:val="single"/>
        </w:rPr>
        <w:t xml:space="preserve"> 元</w:t>
      </w:r>
      <w:r>
        <w:rPr>
          <w:rFonts w:hint="eastAsia" w:ascii="宋体" w:hAnsi="宋体" w:eastAsia="宋体" w:cs="宋体"/>
          <w:color w:val="auto"/>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auto"/>
          <w:sz w:val="24"/>
          <w:szCs w:val="24"/>
          <w:highlight w:val="none"/>
          <w:u w:val="single"/>
        </w:rPr>
        <w:t xml:space="preserve"> 合同暂定总价的20%</w:t>
      </w:r>
      <w:r>
        <w:rPr>
          <w:rFonts w:hint="eastAsia" w:ascii="宋体" w:hAnsi="宋体" w:eastAsia="宋体" w:cs="宋体"/>
          <w:color w:val="auto"/>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第十六条  </w:t>
      </w:r>
      <w:r>
        <w:rPr>
          <w:rFonts w:hint="eastAsia" w:ascii="宋体" w:hAnsi="宋体" w:eastAsia="宋体" w:cs="宋体"/>
          <w:b/>
          <w:color w:val="auto"/>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在本合同履行中，如双方发生争议，应尽量通过协商解决，协商不成的，按下列第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向广州仲裁委员会申请仲裁; </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工程所在地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u w:val="single"/>
          <w:lang w:eastAsia="zh-CN"/>
        </w:rPr>
        <w:t>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Cs/>
          <w:color w:val="auto"/>
          <w:sz w:val="24"/>
          <w:szCs w:val="24"/>
          <w:highlight w:val="none"/>
        </w:rPr>
        <w:t>补充条款：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r>
        <w:rPr>
          <w:rFonts w:hint="eastAsia" w:ascii="宋体" w:hAnsi="宋体" w:eastAsia="宋体" w:cs="宋体"/>
          <w:color w:val="auto"/>
          <w:sz w:val="24"/>
          <w:szCs w:val="24"/>
          <w:highlight w:val="none"/>
          <w:lang w:val="en-US" w:eastAsia="zh-CN"/>
        </w:rPr>
        <w:t>成交通知书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4.施工安全协议书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预付款保函（模板）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授权委托证明（如需）</w:t>
      </w:r>
    </w:p>
    <w:p>
      <w:pPr>
        <w:pStyle w:val="2"/>
        <w:rPr>
          <w:rFonts w:hint="eastAsia"/>
        </w:rPr>
      </w:pP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签署日期：    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签署日期：    年    月    日</w:t>
      </w:r>
    </w:p>
    <w:p>
      <w:pPr>
        <w:pStyle w:val="2"/>
        <w:rPr>
          <w:rFonts w:hint="eastAsia"/>
          <w:color w:val="auto"/>
          <w:highlight w:val="none"/>
        </w:rPr>
      </w:pPr>
    </w:p>
    <w:p>
      <w:pPr>
        <w:spacing w:before="156" w:beforeLines="50" w:line="580" w:lineRule="exact"/>
        <w:outlineLvl w:val="1"/>
        <w:rPr>
          <w:rFonts w:hint="eastAsia" w:ascii="宋体" w:hAnsi="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1：成交通知书</w:t>
      </w:r>
    </w:p>
    <w:p>
      <w:pPr>
        <w:pStyle w:val="2"/>
        <w:rPr>
          <w:rFonts w:hint="eastAsia" w:ascii="宋体" w:hAnsi="宋体"/>
          <w:b/>
          <w:color w:val="auto"/>
          <w:sz w:val="24"/>
          <w:highlight w:val="none"/>
          <w:lang w:val="en-US" w:eastAsia="zh-CN"/>
        </w:rPr>
      </w:pPr>
    </w:p>
    <w:p>
      <w:pPr>
        <w:pStyle w:val="2"/>
        <w:rPr>
          <w:rFonts w:hint="eastAsia" w:ascii="宋体" w:hAnsi="宋体"/>
          <w:b/>
          <w:color w:val="auto"/>
          <w:sz w:val="24"/>
          <w:highlight w:val="none"/>
          <w:lang w:val="en-US" w:eastAsia="zh-CN"/>
        </w:rPr>
      </w:pPr>
    </w:p>
    <w:p>
      <w:pPr>
        <w:pStyle w:val="2"/>
        <w:rPr>
          <w:rFonts w:hint="eastAsia" w:ascii="宋体" w:hAnsi="宋体"/>
          <w:b/>
          <w:color w:val="auto"/>
          <w:sz w:val="24"/>
          <w:highlight w:val="none"/>
          <w:lang w:val="en-US" w:eastAsia="zh-CN"/>
        </w:rPr>
      </w:pPr>
    </w:p>
    <w:p>
      <w:pPr>
        <w:pStyle w:val="2"/>
        <w:rPr>
          <w:rFonts w:hint="default" w:ascii="宋体" w:hAnsi="宋体"/>
          <w:b/>
          <w:color w:val="auto"/>
          <w:sz w:val="24"/>
          <w:highlight w:val="none"/>
          <w:lang w:val="en-US" w:eastAsia="zh-CN"/>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hint="eastAsia"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22</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hint="eastAsia" w:ascii="宋体" w:hAnsi="宋体" w:cs="宋体"/>
          <w:b/>
          <w:bCs/>
          <w:szCs w:val="21"/>
        </w:rPr>
        <w:sectPr>
          <w:headerReference r:id="rId6" w:type="default"/>
          <w:footerReference r:id="rId7" w:type="default"/>
          <w:pgSz w:w="11906" w:h="16838"/>
          <w:pgMar w:top="1134" w:right="1134" w:bottom="1134" w:left="1134" w:header="851" w:footer="992" w:gutter="0"/>
          <w:pgNumType w:fmt="decimal" w:start="1"/>
          <w:cols w:space="720" w:num="1"/>
          <w:docGrid w:type="lines" w:linePitch="447" w:charSpace="0"/>
        </w:sectPr>
      </w:pPr>
      <w:r>
        <w:rPr>
          <w:rFonts w:hint="eastAsia" w:ascii="仿宋_GB2312" w:hAnsi="STSong-Light" w:eastAsia="仿宋_GB2312" w:cs="STSong-Light"/>
          <w:kern w:val="0"/>
          <w:sz w:val="32"/>
          <w:szCs w:val="32"/>
        </w:rPr>
        <w:t xml:space="preserve">                                        年  月  日</w:t>
      </w:r>
    </w:p>
    <w:p>
      <w:pPr>
        <w:spacing w:before="156" w:beforeLines="50" w:line="580" w:lineRule="exact"/>
        <w:outlineLvl w:val="1"/>
        <w:rPr>
          <w:rFonts w:hint="eastAsia" w:ascii="宋体" w:hAnsi="宋体"/>
          <w:b/>
          <w:color w:val="auto"/>
          <w:sz w:val="24"/>
          <w:highlight w:val="none"/>
        </w:rPr>
      </w:pPr>
      <w:r>
        <w:rPr>
          <w:rFonts w:hint="eastAsia" w:ascii="宋体" w:hAnsi="宋体"/>
          <w:b/>
          <w:color w:val="auto"/>
          <w:sz w:val="24"/>
          <w:highlight w:val="none"/>
        </w:rPr>
        <w:t>附件2：</w:t>
      </w:r>
    </w:p>
    <w:p>
      <w:pPr>
        <w:pStyle w:val="2"/>
        <w:rPr>
          <w:color w:val="auto"/>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1、土建工程为</w:t>
      </w:r>
      <w:r>
        <w:rPr>
          <w:rFonts w:hint="eastAsia" w:ascii="宋体" w:hAnsi="宋体" w:eastAsia="宋体" w:cs="宋体"/>
          <w:color w:val="auto"/>
          <w:kern w:val="0"/>
          <w:sz w:val="24"/>
          <w:szCs w:val="24"/>
          <w:highlight w:val="none"/>
          <w:u w:val="single"/>
          <w:lang w:val="en-US" w:eastAsia="zh-CN"/>
        </w:rPr>
        <w:t>50</w:t>
      </w:r>
      <w:r>
        <w:rPr>
          <w:rFonts w:hint="eastAsia" w:ascii="宋体" w:hAnsi="宋体" w:eastAsia="宋体" w:cs="宋体"/>
          <w:color w:val="auto"/>
          <w:kern w:val="0"/>
          <w:sz w:val="24"/>
          <w:szCs w:val="24"/>
          <w:highlight w:val="none"/>
        </w:rPr>
        <w:t>年，屋面防水工程为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5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2、电气管线、上下水管线安装工程为</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3、供热及供冷为为</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4、室外的上下水和小区道路等市政公用工程为</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5、其他约定：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安防系统设备、设施保修期为1年，且不得低于法定保修期限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工程质量保修金一般不超过施工合同价款的</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％，本工程约定的工程质量保修金为合同暂定总价/合同结算审定价的</w:t>
      </w:r>
      <w:r>
        <w:rPr>
          <w:rFonts w:hint="eastAsia" w:ascii="宋体" w:hAnsi="宋体" w:eastAsia="宋体" w:cs="宋体"/>
          <w:b/>
          <w:bCs/>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本工程双方约定乙方向甲方支付工程质量保修金金额</w:t>
      </w:r>
      <w:r>
        <w:rPr>
          <w:rFonts w:hint="eastAsia" w:ascii="宋体" w:hAnsi="宋体" w:eastAsia="宋体" w:cs="宋体"/>
          <w:color w:val="auto"/>
          <w:kern w:val="0"/>
          <w:sz w:val="24"/>
          <w:szCs w:val="24"/>
          <w:highlight w:val="none"/>
          <w:u w:val="single"/>
        </w:rPr>
        <w:t>详见（合同名称+合同编号）</w:t>
      </w:r>
      <w:r>
        <w:rPr>
          <w:rFonts w:hint="eastAsia" w:ascii="宋体" w:hAnsi="宋体" w:eastAsia="宋体" w:cs="宋体"/>
          <w:color w:val="auto"/>
          <w:kern w:val="0"/>
          <w:sz w:val="24"/>
          <w:szCs w:val="24"/>
          <w:highlight w:val="none"/>
        </w:rPr>
        <w:t>。质量保修金银行利率为</w:t>
      </w:r>
      <w:r>
        <w:rPr>
          <w:rFonts w:hint="eastAsia" w:ascii="宋体" w:hAnsi="宋体" w:eastAsia="宋体" w:cs="宋体"/>
          <w:color w:val="auto"/>
          <w:kern w:val="0"/>
          <w:sz w:val="24"/>
          <w:szCs w:val="24"/>
          <w:highlight w:val="none"/>
          <w:u w:val="single"/>
        </w:rPr>
        <w:t xml:space="preserve"> 零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双方约定的其他质量保修事项：</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本工程质量保修书作为施工合同附件，由甲方、乙方双方共同签署。</w:t>
      </w:r>
    </w:p>
    <w:p>
      <w:pPr>
        <w:pStyle w:val="2"/>
        <w:rPr>
          <w:rFonts w:hint="eastAsia"/>
        </w:rPr>
      </w:pP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0" w:beforeLines="-2147483648" w:line="240" w:lineRule="auto"/>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auto"/>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val="0"/>
        <w:snapToGrid w:val="0"/>
        <w:spacing w:beforeAutospacing="0" w:line="240" w:lineRule="auto"/>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val="0"/>
        <w:snapToGrid w:val="0"/>
        <w:spacing w:beforeAutospacing="0" w:line="24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val="0"/>
        <w:snapToGrid w:val="0"/>
        <w:spacing w:beforeAutospacing="0" w:line="24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val="0"/>
        <w:snapToGrid w:val="0"/>
        <w:spacing w:beforeAutospacing="0" w:line="24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val="0"/>
        <w:snapToGrid w:val="0"/>
        <w:spacing w:beforeAutospacing="0" w:line="24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val="0"/>
        <w:snapToGrid w:val="0"/>
        <w:spacing w:beforeAutospacing="0" w:line="240" w:lineRule="auto"/>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val="0"/>
        <w:snapToGrid w:val="0"/>
        <w:spacing w:beforeAutospacing="0" w:line="240" w:lineRule="auto"/>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pStyle w:val="22"/>
        <w:keepNext w:val="0"/>
        <w:keepLines w:val="0"/>
        <w:pageBreakBefore w:val="0"/>
        <w:widowControl/>
        <w:kinsoku/>
        <w:wordWrap/>
        <w:overflowPunct/>
        <w:topLinePunct w:val="0"/>
        <w:autoSpaceDE/>
        <w:autoSpaceDN/>
        <w:bidi w:val="0"/>
        <w:adjustRightInd w:val="0"/>
        <w:snapToGrid w:val="0"/>
        <w:spacing w:beforeAutospacing="0" w:after="0" w:line="240" w:lineRule="auto"/>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non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玖</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left="0" w:firstLine="0" w:firstLineChars="0"/>
        <w:jc w:val="left"/>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left="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2"/>
        <w:keepNext w:val="0"/>
        <w:keepLines w:val="0"/>
        <w:pageBreakBefore w:val="0"/>
        <w:widowControl/>
        <w:kinsoku/>
        <w:wordWrap/>
        <w:overflowPunct/>
        <w:topLinePunct w:val="0"/>
        <w:bidi w:val="0"/>
        <w:adjustRightInd w:val="0"/>
        <w:snapToGrid w:val="0"/>
        <w:spacing w:before="223" w:beforeLines="50" w:line="240" w:lineRule="auto"/>
        <w:textAlignment w:val="auto"/>
        <w:outlineLvl w:val="1"/>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bidi w:val="0"/>
        <w:adjustRightInd w:val="0"/>
        <w:snapToGrid w:val="0"/>
        <w:spacing w:before="223" w:beforeLines="50" w:line="240" w:lineRule="auto"/>
        <w:textAlignment w:val="auto"/>
        <w:outlineLvl w:val="1"/>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bidi w:val="0"/>
        <w:adjustRightInd w:val="0"/>
        <w:snapToGrid w:val="0"/>
        <w:spacing w:before="223" w:beforeLines="50" w:line="240" w:lineRule="auto"/>
        <w:textAlignment w:val="auto"/>
        <w:outlineLvl w:val="1"/>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bidi w:val="0"/>
        <w:spacing w:before="223" w:beforeLines="50" w:line="520" w:lineRule="exact"/>
        <w:textAlignment w:val="auto"/>
        <w:outlineLvl w:val="1"/>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6"/>
          <w:rFonts w:hint="eastAsia" w:ascii="宋体" w:hAnsi="宋体" w:eastAsia="宋体" w:cs="宋体"/>
          <w:b w:val="0"/>
          <w:color w:val="auto"/>
          <w:sz w:val="24"/>
          <w:szCs w:val="24"/>
          <w:highlight w:val="none"/>
          <w:u w:val="single"/>
        </w:rPr>
      </w:pP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本协议作为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7.本协议未尽事宜，依据有关法规。规章处理，法规、规章没有明确规定的，经双方协商处理解决。</w:t>
      </w:r>
    </w:p>
    <w:p>
      <w:pPr>
        <w:pStyle w:val="38"/>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为确保我公司承包的</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rPr>
      </w:pPr>
    </w:p>
    <w:p>
      <w:pPr>
        <w:keepNext w:val="0"/>
        <w:keepLines w:val="0"/>
        <w:pageBreakBefore w:val="0"/>
        <w:widowControl/>
        <w:kinsoku/>
        <w:wordWrap/>
        <w:overflowPunct/>
        <w:bidi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附件6.投入工程人员架构表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auto"/>
          <w:sz w:val="24"/>
          <w:highlight w:val="none"/>
        </w:rPr>
      </w:pP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widowControl/>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工程量清单</w:t>
      </w:r>
    </w:p>
    <w:p>
      <w:pPr>
        <w:pStyle w:val="2"/>
        <w:rPr>
          <w:rFonts w:hint="eastAsia"/>
          <w:lang w:val="en-US" w:eastAsia="zh-CN"/>
        </w:rPr>
      </w:pPr>
      <w:r>
        <w:rPr>
          <w:rFonts w:hint="eastAsia" w:eastAsia="宋体" w:cs="宋体"/>
          <w:b/>
          <w:bCs/>
          <w:color w:val="auto"/>
          <w:sz w:val="21"/>
          <w:szCs w:val="21"/>
          <w:highlight w:val="none"/>
          <w:lang w:val="en-US" w:eastAsia="zh-CN"/>
        </w:rPr>
        <w:t>（另见单独文件）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（受益人）</w:t>
      </w:r>
      <w:r>
        <w:rPr>
          <w:rFonts w:hint="eastAsia" w:ascii="宋体" w:hAnsi="宋体" w:eastAsia="宋体" w:cs="宋体"/>
          <w:color w:val="000000"/>
          <w:sz w:val="24"/>
          <w:szCs w:val="24"/>
          <w:highlight w:val="none"/>
        </w:rPr>
        <w:br w:type="textWrapping"/>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（以下简称“委托人”）与贵方于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一、我行保证在收到贵单位于保函有效期内送达的依本保函约定的索赔申请后，在个</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工作日内无条件和不可改变地向贵单位支付最高金额不超过人民币元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三、本保函自签发之日起生效，有效期至</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5.受益人请求付款的请款单据包含法院裁判文书、仲裁裁决、第三方单位出具的鉴定书等申请人违约的证明材料。</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 xml:space="preserve">附件 </w:t>
      </w:r>
      <w:r>
        <w:rPr>
          <w:rFonts w:hint="eastAsia" w:ascii="宋体" w:hAnsi="宋体" w:eastAsia="宋体" w:cs="宋体"/>
          <w:b/>
          <w:bCs/>
          <w:color w:val="000000"/>
          <w:sz w:val="21"/>
          <w:szCs w:val="21"/>
          <w:highlight w:val="none"/>
          <w:lang w:val="en-US" w:eastAsia="zh-CN"/>
        </w:rPr>
        <w:t>9</w:t>
      </w:r>
      <w:r>
        <w:rPr>
          <w:rFonts w:hint="eastAsia" w:ascii="宋体" w:hAnsi="宋体" w:eastAsia="宋体" w:cs="宋体"/>
          <w:b/>
          <w:bCs/>
          <w:color w:val="000000"/>
          <w:sz w:val="21"/>
          <w:szCs w:val="21"/>
          <w:highlight w:val="none"/>
        </w:rPr>
        <w:t>: 预付款保函(模板</w:t>
      </w:r>
      <w:r>
        <w:rPr>
          <w:rFonts w:hint="eastAsia" w:ascii="宋体" w:hAnsi="宋体" w:eastAsia="宋体" w:cs="宋体"/>
          <w:b/>
          <w:bCs/>
          <w:color w:val="000000"/>
          <w:sz w:val="21"/>
          <w:szCs w:val="21"/>
          <w:highlight w:val="none"/>
          <w:lang w:eastAsia="zh-CN"/>
        </w:rPr>
        <w:t>）</w:t>
      </w:r>
    </w:p>
    <w:p>
      <w:pPr>
        <w:keepNext w:val="0"/>
        <w:keepLines w:val="0"/>
        <w:pageBreakBefore w:val="0"/>
        <w:widowControl w:val="0"/>
        <w:kinsoku/>
        <w:wordWrap/>
        <w:overflowPunct/>
        <w:bidi w:val="0"/>
        <w:spacing w:line="500" w:lineRule="exact"/>
        <w:jc w:val="center"/>
        <w:rPr>
          <w:rFonts w:hint="eastAsia" w:ascii="宋体" w:hAnsi="宋体" w:eastAsia="宋体" w:cs="宋体"/>
          <w:color w:val="auto"/>
          <w:sz w:val="24"/>
          <w:szCs w:val="24"/>
          <w:highlight w:val="none"/>
        </w:rPr>
      </w:pPr>
    </w:p>
    <w:p>
      <w:pPr>
        <w:keepNext w:val="0"/>
        <w:keepLines w:val="0"/>
        <w:pageBreakBefore w:val="0"/>
        <w:widowControl w:val="0"/>
        <w:kinsoku/>
        <w:wordWrap/>
        <w:overflowPunct/>
        <w:bidi w:val="0"/>
        <w:spacing w:line="500" w:lineRule="exact"/>
        <w:jc w:val="center"/>
        <w:rPr>
          <w:rFonts w:hint="eastAsia" w:ascii="仿宋_GB2312" w:hAnsi="仿宋_GB2312" w:eastAsia="仿宋_GB2312" w:cs="仿宋_GB2312"/>
          <w:color w:val="auto"/>
          <w:sz w:val="32"/>
          <w:szCs w:val="32"/>
          <w:highlight w:val="none"/>
        </w:rPr>
      </w:pPr>
      <w:r>
        <w:rPr>
          <w:rFonts w:hint="eastAsia" w:ascii="方正小标宋_GBK" w:hAnsi="方正小标宋_GBK" w:eastAsia="方正小标宋_GBK" w:cs="方正小标宋_GBK"/>
          <w:color w:val="auto"/>
          <w:sz w:val="36"/>
          <w:szCs w:val="36"/>
          <w:highlight w:val="none"/>
        </w:rPr>
        <w:t>预付款保函模板</w:t>
      </w:r>
    </w:p>
    <w:p>
      <w:pPr>
        <w:keepNext w:val="0"/>
        <w:keepLines w:val="0"/>
        <w:pageBreakBefore w:val="0"/>
        <w:widowControl w:val="0"/>
        <w:kinsoku/>
        <w:wordWrap/>
        <w:overflowPunct/>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(受益人)</w:t>
      </w:r>
    </w:p>
    <w:p>
      <w:pPr>
        <w:keepNext w:val="0"/>
        <w:keepLines w:val="0"/>
        <w:pageBreakBefore w:val="0"/>
        <w:widowControl w:val="0"/>
        <w:kinsoku/>
        <w:wordWrap/>
        <w:overflowPunct/>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(以下简称“委托人”)与你方于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rPr>
        <w:t>签订了</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合同名称+合同编号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以下简称“合同”)，你方将按上述基础交易合同约定向委托人支付预付款人民币</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元(大写:</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)。我行接受委托人的申请，特此开立以你方为受益人的最高金额为人民币</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rPr>
        <w:t>(以下称“保函金额”)的保函。</w:t>
      </w:r>
    </w:p>
    <w:p>
      <w:pPr>
        <w:keepNext w:val="0"/>
        <w:keepLines w:val="0"/>
        <w:pageBreakBefore w:val="0"/>
        <w:widowControl w:val="0"/>
        <w:kinsoku/>
        <w:wordWrap/>
        <w:overflowPunct/>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一、本保函为不可撤销、见索即付的独立保函。</w:t>
      </w:r>
    </w:p>
    <w:p>
      <w:pPr>
        <w:keepNext w:val="0"/>
        <w:keepLines w:val="0"/>
        <w:pageBreakBefore w:val="0"/>
        <w:widowControl w:val="0"/>
        <w:kinsoku/>
        <w:wordWrap/>
        <w:overflowPunct/>
        <w:bidi w:val="0"/>
        <w:spacing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日内，以上述保函金额为限向你方支付相应款项</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(一)索赔通知书须写明请求付款的金额，并声明该款项并未由委托人或其代理人直接或间接地支付给你方;</w:t>
      </w:r>
    </w:p>
    <w:p>
      <w:pPr>
        <w:keepNext w:val="0"/>
        <w:keepLines w:val="0"/>
        <w:pageBreakBefore w:val="0"/>
        <w:widowControl w:val="0"/>
        <w:kinsoku/>
        <w:wordWrap/>
        <w:overflowPunct/>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(二)索赔通知书应由你方法定代表人签字并加盖公章;</w:t>
      </w:r>
    </w:p>
    <w:p>
      <w:pPr>
        <w:keepNext w:val="0"/>
        <w:keepLines w:val="0"/>
        <w:pageBreakBefore w:val="0"/>
        <w:widowControl w:val="0"/>
        <w:kinsoku/>
        <w:wordWrap/>
        <w:overflowPunct/>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(三)索赔通知书必须于本保函有效期截止日前送达我行。</w:t>
      </w:r>
    </w:p>
    <w:p>
      <w:pPr>
        <w:keepNext w:val="0"/>
        <w:keepLines w:val="0"/>
        <w:pageBreakBefore w:val="0"/>
        <w:widowControl w:val="0"/>
        <w:kinsoku/>
        <w:wordWrap/>
        <w:overflowPunct/>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三、合同的任何修改、变更、解释或不可执行都不能削弱或免除我行按本保函应承担的义务。</w:t>
      </w:r>
    </w:p>
    <w:p>
      <w:pPr>
        <w:keepNext w:val="0"/>
        <w:keepLines w:val="0"/>
        <w:pageBreakBefore w:val="0"/>
        <w:widowControl w:val="0"/>
        <w:kinsoku/>
        <w:wordWrap/>
        <w:overflowPunct/>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本保函金额将随我行已向你方支付的金额而自动作相应递减。</w:t>
      </w:r>
    </w:p>
    <w:p>
      <w:pPr>
        <w:keepNext w:val="0"/>
        <w:keepLines w:val="0"/>
        <w:pageBreakBefore w:val="0"/>
        <w:widowControl w:val="0"/>
        <w:kinsoku/>
        <w:wordWrap/>
        <w:overflowPunct/>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四、本保函未经我行书面同意不得转让。</w:t>
      </w:r>
    </w:p>
    <w:p>
      <w:pPr>
        <w:keepNext w:val="0"/>
        <w:keepLines w:val="0"/>
        <w:pageBreakBefore w:val="0"/>
        <w:widowControl w:val="0"/>
        <w:kinsoku/>
        <w:wordWrap/>
        <w:overflowPunct/>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五、本保函自签发之日起生效，有效期至</w:t>
      </w:r>
      <w:r>
        <w:rPr>
          <w:rFonts w:hint="eastAsia" w:ascii="仿宋_GB2312" w:hAnsi="仿宋_GB2312" w:eastAsia="仿宋_GB2312" w:cs="仿宋_GB2312"/>
          <w:strike/>
          <w:dstrike w:val="0"/>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止</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在上述期限内若累计赔偿额达到前述保函金额，本保函提前失效。本保函到期后，无论保函原件是否退回我行，皆告失效。</w:t>
      </w:r>
    </w:p>
    <w:p>
      <w:pPr>
        <w:keepNext w:val="0"/>
        <w:keepLines w:val="0"/>
        <w:pageBreakBefore w:val="0"/>
        <w:widowControl w:val="0"/>
        <w:kinsoku/>
        <w:wordWrap/>
        <w:overflowPunct/>
        <w:bidi w:val="0"/>
        <w:spacing w:line="500" w:lineRule="exact"/>
        <w:rPr>
          <w:rFonts w:hint="eastAsia"/>
        </w:rPr>
      </w:pPr>
    </w:p>
    <w:p>
      <w:pPr>
        <w:adjustRightInd/>
        <w:snapToGrid/>
        <w:spacing w:line="360" w:lineRule="exact"/>
        <w:jc w:val="left"/>
        <w:textAlignment w:val="auto"/>
        <w:rPr>
          <w:rFonts w:hint="default"/>
          <w:lang w:val="en-US" w:eastAsia="zh-CN"/>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10</w:t>
      </w:r>
      <w:r>
        <w:rPr>
          <w:rFonts w:hint="eastAsia" w:ascii="宋体" w:hAnsi="宋体" w:eastAsia="宋体" w:cs="宋体"/>
          <w:b/>
          <w:bCs/>
          <w:color w:val="000000"/>
          <w:sz w:val="21"/>
          <w:szCs w:val="21"/>
          <w:highlight w:val="none"/>
        </w:rPr>
        <w:t>.授权委托证明（如需）</w:t>
      </w:r>
    </w:p>
    <w:p>
      <w:pPr>
        <w:keepNext w:val="0"/>
        <w:keepLines w:val="0"/>
        <w:widowControl/>
        <w:suppressLineNumbers w:val="0"/>
        <w:spacing w:line="20" w:lineRule="exact"/>
        <w:jc w:val="both"/>
        <w:textAlignment w:val="center"/>
        <w:rPr>
          <w:rFonts w:hint="eastAsia" w:ascii="宋体" w:hAnsi="宋体" w:eastAsia="宋体" w:cs="宋体"/>
          <w:b/>
          <w:bCs/>
          <w:i w:val="0"/>
          <w:iCs w:val="0"/>
          <w:color w:val="000000"/>
          <w:kern w:val="0"/>
          <w:sz w:val="40"/>
          <w:szCs w:val="40"/>
          <w:u w:val="none"/>
          <w:lang w:val="en-US" w:eastAsia="zh-CN" w:bidi="ar"/>
        </w:rPr>
      </w:pPr>
    </w:p>
    <w:p>
      <w:pPr>
        <w:pStyle w:val="2"/>
        <w:keepNext w:val="0"/>
        <w:keepLines w:val="0"/>
        <w:widowControl/>
        <w:suppressLineNumbers w:val="0"/>
        <w:jc w:val="both"/>
        <w:textAlignment w:val="center"/>
        <w:rPr>
          <w:rFonts w:hint="eastAsia" w:ascii="宋体" w:hAnsi="宋体" w:eastAsia="宋体" w:cs="宋体"/>
          <w:b/>
          <w:bCs/>
          <w:i w:val="0"/>
          <w:iCs w:val="0"/>
          <w:color w:val="000000"/>
          <w:kern w:val="0"/>
          <w:sz w:val="40"/>
          <w:szCs w:val="40"/>
          <w:u w:val="none"/>
          <w:lang w:val="en-US" w:eastAsia="zh-CN" w:bidi="ar"/>
        </w:rPr>
      </w:pPr>
    </w:p>
    <w:p>
      <w:pPr>
        <w:pStyle w:val="2"/>
        <w:keepNext w:val="0"/>
        <w:keepLines w:val="0"/>
        <w:widowControl/>
        <w:suppressLineNumbers w:val="0"/>
        <w:jc w:val="both"/>
        <w:textAlignment w:val="center"/>
        <w:rPr>
          <w:rFonts w:hint="eastAsia" w:ascii="宋体" w:hAnsi="宋体" w:eastAsia="宋体" w:cs="宋体"/>
          <w:b/>
          <w:bCs/>
          <w:i w:val="0"/>
          <w:iCs w:val="0"/>
          <w:color w:val="000000"/>
          <w:kern w:val="0"/>
          <w:sz w:val="40"/>
          <w:szCs w:val="40"/>
          <w:u w:val="none"/>
          <w:lang w:val="en-US" w:eastAsia="zh-CN" w:bidi="ar"/>
        </w:rPr>
      </w:pPr>
    </w:p>
    <w:p>
      <w:pPr>
        <w:pStyle w:val="49"/>
        <w:spacing w:line="500" w:lineRule="exact"/>
        <w:jc w:val="both"/>
        <w:rPr>
          <w:rFonts w:hint="eastAsia" w:ascii="宋体" w:hAnsi="宋体" w:eastAsia="宋体" w:cs="宋体"/>
          <w:b/>
          <w:color w:val="auto"/>
          <w:sz w:val="30"/>
          <w:szCs w:val="30"/>
          <w:highlight w:val="none"/>
          <w:lang w:val="zh-CN" w:eastAsia="zh-CN"/>
        </w:rPr>
        <w:sectPr>
          <w:headerReference r:id="rId8" w:type="default"/>
          <w:footerReference r:id="rId9" w:type="default"/>
          <w:footerReference r:id="rId10" w:type="even"/>
          <w:pgSz w:w="11906" w:h="16838"/>
          <w:pgMar w:top="1644" w:right="1588" w:bottom="1644" w:left="1588" w:header="851" w:footer="992" w:gutter="0"/>
          <w:pgNumType w:fmt="numberInDash"/>
          <w:cols w:space="720" w:num="1"/>
          <w:docGrid w:type="lines" w:linePitch="312" w:charSpace="0"/>
        </w:sectPr>
      </w:pPr>
    </w:p>
    <w:p>
      <w:pPr>
        <w:pStyle w:val="4"/>
        <w:rPr>
          <w:rFonts w:hint="eastAsia"/>
          <w:color w:val="auto"/>
          <w:highlight w:val="none"/>
        </w:rPr>
      </w:pPr>
      <w:bookmarkStart w:id="88" w:name="_Toc5129"/>
      <w:bookmarkStart w:id="89" w:name="_Toc8147"/>
      <w:bookmarkStart w:id="90" w:name="_Toc23515"/>
      <w:bookmarkStart w:id="91" w:name="_Toc1563"/>
      <w:bookmarkStart w:id="92" w:name="_Toc28358"/>
      <w:bookmarkStart w:id="93" w:name="_Toc6230"/>
      <w:bookmarkStart w:id="94" w:name="_Toc30824"/>
      <w:bookmarkStart w:id="95" w:name="_Toc16552"/>
      <w:bookmarkStart w:id="96" w:name="_Toc3723"/>
      <w:bookmarkStart w:id="97" w:name="_Toc21847"/>
      <w:bookmarkStart w:id="98" w:name="_Toc12169"/>
    </w:p>
    <w:p>
      <w:pPr>
        <w:rPr>
          <w:rFonts w:hint="eastAsia"/>
          <w:color w:val="auto"/>
          <w:highlight w:val="none"/>
        </w:rPr>
      </w:pPr>
    </w:p>
    <w:p>
      <w:pPr>
        <w:pStyle w:val="2"/>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8"/>
      <w:bookmarkEnd w:id="89"/>
      <w:bookmarkEnd w:id="90"/>
      <w:bookmarkEnd w:id="91"/>
      <w:bookmarkEnd w:id="92"/>
      <w:bookmarkEnd w:id="93"/>
      <w:bookmarkEnd w:id="94"/>
      <w:bookmarkEnd w:id="95"/>
      <w:bookmarkEnd w:id="96"/>
      <w:bookmarkEnd w:id="97"/>
      <w:bookmarkEnd w:id="98"/>
    </w:p>
    <w:p>
      <w:pPr>
        <w:pStyle w:val="38"/>
        <w:rPr>
          <w:color w:val="auto"/>
          <w:highlight w:val="none"/>
        </w:rPr>
      </w:pPr>
    </w:p>
    <w:p>
      <w:pPr>
        <w:pStyle w:val="4"/>
        <w:rPr>
          <w:color w:val="auto"/>
          <w:highlight w:val="none"/>
        </w:rPr>
      </w:pPr>
      <w:bookmarkStart w:id="99" w:name="_Toc24815"/>
      <w:bookmarkStart w:id="100" w:name="_Toc30157"/>
      <w:bookmarkStart w:id="101" w:name="_Toc12769"/>
      <w:bookmarkStart w:id="102" w:name="_Toc12610"/>
      <w:bookmarkStart w:id="103" w:name="_Toc5342"/>
      <w:bookmarkStart w:id="104" w:name="_Toc10840"/>
      <w:bookmarkStart w:id="105" w:name="_Toc24490"/>
      <w:bookmarkStart w:id="106" w:name="_Toc21675"/>
      <w:bookmarkStart w:id="107" w:name="_Toc88209951"/>
      <w:bookmarkStart w:id="108" w:name="_Toc31564"/>
      <w:bookmarkStart w:id="109" w:name="_Toc87616388"/>
      <w:bookmarkStart w:id="110" w:name="_Toc17119"/>
      <w:bookmarkStart w:id="111" w:name="_Toc22764"/>
      <w:r>
        <w:rPr>
          <w:rFonts w:hint="eastAsia"/>
          <w:color w:val="auto"/>
          <w:highlight w:val="none"/>
        </w:rPr>
        <w:t>响应文件</w:t>
      </w:r>
      <w:r>
        <w:rPr>
          <w:rFonts w:hint="eastAsia"/>
          <w:color w:val="auto"/>
          <w:highlight w:val="none"/>
          <w:lang w:val="en-US" w:eastAsia="zh-CN"/>
        </w:rPr>
        <w:t>格式要求</w:t>
      </w:r>
      <w:bookmarkEnd w:id="99"/>
      <w:bookmarkEnd w:id="100"/>
      <w:bookmarkEnd w:id="101"/>
      <w:bookmarkEnd w:id="102"/>
      <w:bookmarkEnd w:id="103"/>
      <w:bookmarkEnd w:id="104"/>
      <w:bookmarkEnd w:id="105"/>
      <w:bookmarkEnd w:id="106"/>
      <w:bookmarkEnd w:id="107"/>
      <w:bookmarkEnd w:id="108"/>
      <w:bookmarkEnd w:id="109"/>
      <w:bookmarkEnd w:id="110"/>
      <w:bookmarkEnd w:id="11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2" w:name="_Toc87616389"/>
      <w:bookmarkStart w:id="113" w:name="_Toc88209952"/>
      <w:r>
        <w:rPr>
          <w:rFonts w:hint="eastAsia" w:ascii="仿宋_GB2312" w:eastAsia="仿宋_GB2312"/>
          <w:color w:val="auto"/>
          <w:sz w:val="28"/>
          <w:szCs w:val="28"/>
          <w:highlight w:val="none"/>
        </w:rPr>
        <w:t>1.响应函</w:t>
      </w:r>
      <w:bookmarkEnd w:id="112"/>
      <w:bookmarkEnd w:id="113"/>
    </w:p>
    <w:p>
      <w:pPr>
        <w:spacing w:line="600" w:lineRule="exact"/>
        <w:rPr>
          <w:rFonts w:hint="eastAsia" w:ascii="仿宋_GB2312" w:eastAsia="仿宋_GB2312"/>
          <w:color w:val="auto"/>
          <w:sz w:val="28"/>
          <w:szCs w:val="28"/>
          <w:highlight w:val="none"/>
        </w:rPr>
      </w:pPr>
      <w:bookmarkStart w:id="114" w:name="_Toc88209953"/>
      <w:bookmarkStart w:id="115" w:name="_Toc87616390"/>
      <w:r>
        <w:rPr>
          <w:rFonts w:hint="eastAsia" w:ascii="仿宋_GB2312" w:eastAsia="仿宋_GB2312"/>
          <w:color w:val="auto"/>
          <w:sz w:val="28"/>
          <w:szCs w:val="28"/>
          <w:highlight w:val="none"/>
        </w:rPr>
        <w:t>2.法定代表人证明或授权委托书</w:t>
      </w:r>
      <w:bookmarkEnd w:id="114"/>
      <w:bookmarkEnd w:id="115"/>
      <w:bookmarkStart w:id="116" w:name="_Toc88209956"/>
      <w:bookmarkStart w:id="11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6"/>
      <w:bookmarkEnd w:id="11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rFonts w:hint="eastAsia" w:asciiTheme="minorEastAsia" w:hAnsiTheme="minorEastAsia" w:eastAsiaTheme="minorEastAsia"/>
          <w:color w:val="auto"/>
          <w:sz w:val="28"/>
          <w:szCs w:val="28"/>
          <w:highlight w:val="none"/>
        </w:rPr>
      </w:pPr>
      <w:bookmarkStart w:id="118" w:name="_Toc88209957"/>
      <w:bookmarkStart w:id="119" w:name="_Toc6313"/>
      <w:bookmarkStart w:id="120" w:name="_Toc28619645"/>
      <w:bookmarkStart w:id="121" w:name="_Toc87616394"/>
      <w:bookmarkStart w:id="122" w:name="_Toc12665"/>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18"/>
      <w:bookmarkEnd w:id="119"/>
      <w:bookmarkEnd w:id="120"/>
      <w:bookmarkEnd w:id="121"/>
      <w:bookmarkEnd w:id="122"/>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123" w:name="_Toc22527"/>
      <w:bookmarkStart w:id="124" w:name="_Toc29833"/>
      <w:bookmarkStart w:id="125" w:name="_Toc88209958"/>
      <w:bookmarkStart w:id="126" w:name="_Toc87616395"/>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3"/>
      <w:bookmarkEnd w:id="124"/>
      <w:bookmarkEnd w:id="125"/>
      <w:bookmarkEnd w:id="12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4"/>
                <w:highlight w:val="none"/>
                <w:lang w:val="en-US" w:eastAsia="zh-CN"/>
              </w:rPr>
            </w:pPr>
          </w:p>
          <w:p>
            <w:pPr>
              <w:keepNext w:val="0"/>
              <w:keepLines w:val="0"/>
              <w:suppressLineNumbers w:val="0"/>
              <w:spacing w:before="0" w:beforeAutospacing="0" w:after="0" w:afterAutospacing="0" w:line="360" w:lineRule="auto"/>
              <w:ind w:left="0" w:right="0"/>
              <w:jc w:val="left"/>
              <w:rPr>
                <w:rFonts w:hint="default" w:ascii="宋体" w:hAnsi="宋体"/>
                <w:color w:val="auto"/>
                <w:sz w:val="24"/>
                <w:szCs w:val="24"/>
                <w:highlight w:val="none"/>
              </w:rPr>
            </w:pPr>
          </w:p>
          <w:p>
            <w:pPr>
              <w:keepNext w:val="0"/>
              <w:keepLines w:val="0"/>
              <w:suppressLineNumbers w:val="0"/>
              <w:spacing w:before="0" w:beforeAutospacing="0" w:after="0" w:afterAutospacing="0" w:line="360" w:lineRule="auto"/>
              <w:ind w:left="0" w:right="0"/>
              <w:jc w:val="left"/>
              <w:rPr>
                <w:rFonts w:hint="default"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7" w:name="_Toc8086"/>
      <w:bookmarkStart w:id="128" w:name="_Toc87616400"/>
      <w:bookmarkStart w:id="129" w:name="_Toc19830"/>
      <w:bookmarkStart w:id="13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7"/>
      <w:bookmarkEnd w:id="128"/>
      <w:bookmarkEnd w:id="129"/>
      <w:bookmarkEnd w:id="13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57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13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443"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295"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443"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295"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5178" w:type="dxa"/>
            <w:gridSpan w:val="7"/>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restart"/>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wordWrap w:val="0"/>
        <w:adjustRightInd w:val="0"/>
        <w:snapToGrid w:val="0"/>
        <w:spacing w:line="360" w:lineRule="auto"/>
        <w:jc w:val="right"/>
        <w:outlineLvl w:val="9"/>
        <w:rPr>
          <w:rFonts w:hint="default" w:eastAsia="宋体" w:cs="Times New Roman" w:asciiTheme="minorEastAsia" w:hAnsiTheme="minorEastAsia"/>
          <w:b/>
          <w:bCs/>
          <w:color w:val="auto"/>
          <w:sz w:val="28"/>
          <w:szCs w:val="28"/>
          <w:highlight w:val="none"/>
          <w:lang w:val="en-US" w:eastAsia="zh-CN"/>
        </w:rPr>
      </w:pPr>
      <w:bookmarkStart w:id="131" w:name="_Hlk59025866"/>
      <w:r>
        <w:rPr>
          <w:rFonts w:hint="eastAsia" w:ascii="宋体" w:hAnsi="宋体" w:eastAsia="宋体" w:cs="宋体"/>
          <w:color w:val="auto"/>
          <w:kern w:val="2"/>
          <w:sz w:val="24"/>
          <w:szCs w:val="24"/>
          <w:highlight w:val="none"/>
          <w:lang w:val="en-GB"/>
        </w:rPr>
        <w:t>供应商名称（加盖公章）：</w:t>
      </w:r>
      <w:r>
        <w:rPr>
          <w:rFonts w:hint="eastAsia" w:ascii="宋体" w:hAnsi="宋体" w:eastAsia="宋体" w:cs="宋体"/>
          <w:color w:val="auto"/>
          <w:kern w:val="2"/>
          <w:sz w:val="24"/>
          <w:szCs w:val="24"/>
          <w:highlight w:val="none"/>
          <w:lang w:val="en-US" w:eastAsia="zh-CN"/>
        </w:rPr>
        <w:t xml:space="preserve">    </w:t>
      </w:r>
    </w:p>
    <w:p>
      <w:pPr>
        <w:adjustRightInd/>
        <w:snapToGrid/>
        <w:spacing w:line="240" w:lineRule="auto"/>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bookmarkStart w:id="138" w:name="_GoBack"/>
      <w:bookmarkEnd w:id="138"/>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bookmarkStart w:id="132" w:name="_Toc19423"/>
      <w:bookmarkStart w:id="133" w:name="_Toc32430"/>
      <w:r>
        <w:rPr>
          <w:rFonts w:hint="eastAsia" w:ascii="仿宋_GB2312" w:eastAsia="仿宋_GB2312" w:hAnsiTheme="minorEastAsia"/>
          <w:color w:val="auto"/>
          <w:sz w:val="28"/>
          <w:szCs w:val="28"/>
          <w:highlight w:val="none"/>
          <w:lang w:val="en-US" w:eastAsia="zh-CN"/>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2"/>
      <w:bookmarkEnd w:id="133"/>
    </w:p>
    <w:tbl>
      <w:tblPr>
        <w:tblStyle w:val="23"/>
        <w:tblW w:w="9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1235"/>
        <w:gridCol w:w="250"/>
        <w:gridCol w:w="1119"/>
        <w:gridCol w:w="1369"/>
        <w:gridCol w:w="1369"/>
        <w:gridCol w:w="1369"/>
        <w:gridCol w:w="1369"/>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9980" w:type="dxa"/>
            <w:gridSpan w:val="9"/>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11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color w:val="000000"/>
                <w:kern w:val="0"/>
                <w:sz w:val="22"/>
                <w:szCs w:val="22"/>
                <w:lang w:val="en-US" w:eastAsia="zh-CN" w:bidi="ar"/>
              </w:rPr>
              <w:t>项目总价（</w:t>
            </w:r>
            <w:r>
              <w:rPr>
                <w:rFonts w:hint="eastAsia" w:ascii="宋体" w:hAnsi="宋体" w:eastAsia="宋体" w:cs="宋体"/>
                <w:b/>
                <w:bCs/>
                <w:kern w:val="2"/>
                <w:sz w:val="21"/>
                <w:szCs w:val="21"/>
                <w:lang w:val="en-US" w:eastAsia="zh-CN" w:bidi="ar"/>
              </w:rPr>
              <w:t>含税价</w:t>
            </w:r>
            <w:r>
              <w:rPr>
                <w:rFonts w:hint="default" w:ascii="Calibri" w:hAnsi="Calibri" w:eastAsia="宋体" w:cs="Calibri"/>
                <w:b/>
                <w:bCs/>
                <w:kern w:val="2"/>
                <w:sz w:val="21"/>
                <w:szCs w:val="21"/>
                <w:lang w:val="en-US" w:eastAsia="zh-CN" w:bidi="ar"/>
              </w:rPr>
              <w:t>/</w:t>
            </w:r>
            <w:r>
              <w:rPr>
                <w:rFonts w:hint="eastAsia" w:ascii="宋体" w:hAnsi="宋体" w:eastAsia="宋体" w:cs="宋体"/>
                <w:b/>
                <w:bCs/>
                <w:color w:val="000000"/>
                <w:kern w:val="0"/>
                <w:sz w:val="22"/>
                <w:szCs w:val="22"/>
                <w:lang w:val="en-US" w:eastAsia="zh-CN" w:bidi="ar"/>
              </w:rPr>
              <w:t>元）</w:t>
            </w:r>
          </w:p>
        </w:tc>
        <w:tc>
          <w:tcPr>
            <w:tcW w:w="13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000000"/>
                <w:kern w:val="0"/>
                <w:sz w:val="22"/>
                <w:szCs w:val="22"/>
                <w:lang w:val="en-US" w:eastAsia="zh-CN" w:bidi="ar"/>
              </w:rPr>
              <w:t>税前价   （元）</w:t>
            </w:r>
          </w:p>
        </w:tc>
        <w:tc>
          <w:tcPr>
            <w:tcW w:w="13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000000"/>
                <w:kern w:val="0"/>
                <w:sz w:val="22"/>
                <w:szCs w:val="22"/>
                <w:lang w:val="en-US" w:eastAsia="zh-CN" w:bidi="ar"/>
              </w:rPr>
              <w:t>税率</w:t>
            </w:r>
          </w:p>
        </w:tc>
        <w:tc>
          <w:tcPr>
            <w:tcW w:w="13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000000"/>
                <w:kern w:val="0"/>
                <w:sz w:val="22"/>
                <w:szCs w:val="22"/>
                <w:lang w:val="en-US" w:eastAsia="zh-CN" w:bidi="ar"/>
              </w:rPr>
              <w:t>绿色施工安全防护措施费（元）</w:t>
            </w:r>
          </w:p>
        </w:tc>
        <w:tc>
          <w:tcPr>
            <w:tcW w:w="13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000000"/>
                <w:kern w:val="0"/>
                <w:sz w:val="22"/>
                <w:szCs w:val="22"/>
                <w:lang w:val="en-US" w:eastAsia="zh-CN" w:bidi="ar"/>
              </w:rPr>
              <w:t>暂列金（元）</w:t>
            </w:r>
          </w:p>
        </w:tc>
        <w:tc>
          <w:tcPr>
            <w:tcW w:w="137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000000"/>
                <w:kern w:val="0"/>
                <w:sz w:val="22"/>
                <w:szCs w:val="22"/>
                <w:lang w:val="en-US" w:eastAsia="zh-CN" w:bidi="ar"/>
              </w:rPr>
              <w:t>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5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健康城分公司生产车辆洗车场及电动车车棚项目-装修改造工程</w:t>
            </w: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10227.5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36826.29</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4750</w:t>
            </w:r>
            <w:r>
              <w:rPr>
                <w:rFonts w:hint="eastAsia" w:ascii="宋体" w:hAnsi="宋体" w:eastAsia="宋体" w:cs="宋体"/>
                <w:i w:val="0"/>
                <w:iCs w:val="0"/>
                <w:color w:val="000000"/>
                <w:sz w:val="20"/>
                <w:szCs w:val="20"/>
                <w:u w:val="none"/>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5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健康城分公司生产车辆洗车场及电动车车棚项目-安装工程</w:t>
            </w: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4257.28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color w:val="000000"/>
                <w:sz w:val="20"/>
                <w:szCs w:val="20"/>
                <w:u w:val="none"/>
              </w:rPr>
              <w:t>5631.34</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47500</w:t>
            </w:r>
            <w:r>
              <w:rPr>
                <w:rFonts w:hint="eastAsia" w:ascii="宋体" w:hAnsi="宋体" w:eastAsia="宋体" w:cs="宋体"/>
                <w:i w:val="0"/>
                <w:iCs w:val="0"/>
                <w:color w:val="000000"/>
                <w:sz w:val="20"/>
                <w:szCs w:val="20"/>
                <w:u w:val="none"/>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85" w:type="dxa"/>
            <w:gridSpan w:val="2"/>
            <w:tcBorders>
              <w:top w:val="single" w:color="000000" w:sz="4" w:space="0"/>
              <w:left w:val="single" w:color="000000" w:sz="4" w:space="0"/>
              <w:bottom w:val="single" w:color="000000" w:sz="8" w:space="0"/>
              <w:right w:val="single" w:color="000000" w:sz="4" w:space="0"/>
            </w:tcBorders>
            <w:shd w:val="clear" w:color="FFFFFF"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11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14484.78</w:t>
            </w:r>
          </w:p>
        </w:tc>
        <w:tc>
          <w:tcPr>
            <w:tcW w:w="13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42457.63</w:t>
            </w:r>
          </w:p>
        </w:tc>
        <w:tc>
          <w:tcPr>
            <w:tcW w:w="137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52250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764" w:type="dxa"/>
            <w:gridSpan w:val="2"/>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p>
        </w:tc>
        <w:tc>
          <w:tcPr>
            <w:tcW w:w="1369" w:type="dxa"/>
            <w:gridSpan w:val="2"/>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369" w:type="dxa"/>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369" w:type="dxa"/>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369" w:type="dxa"/>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369" w:type="dxa"/>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371" w:type="dxa"/>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bl>
    <w:p>
      <w:pPr>
        <w:pStyle w:val="22"/>
        <w:keepNext w:val="0"/>
        <w:keepLines w:val="0"/>
        <w:widowControl w:val="0"/>
        <w:suppressLineNumbers w:val="0"/>
        <w:adjustRightInd w:val="0"/>
        <w:snapToGrid w:val="0"/>
        <w:spacing w:before="0" w:beforeLines="50" w:beforeAutospacing="0" w:after="0" w:afterAutospacing="0" w:line="360" w:lineRule="auto"/>
        <w:ind w:left="0" w:right="0" w:firstLine="562" w:firstLineChars="200"/>
        <w:jc w:val="both"/>
        <w:textAlignment w:val="baseline"/>
        <w:rPr>
          <w:rFonts w:hint="eastAsia" w:ascii="仿宋_GB2312" w:eastAsia="仿宋_GB2312" w:cs="仿宋_GB2312"/>
          <w:b/>
          <w:bCs/>
          <w:color w:val="000000"/>
          <w:kern w:val="0"/>
          <w:sz w:val="28"/>
          <w:szCs w:val="28"/>
        </w:rPr>
      </w:pPr>
      <w:r>
        <w:rPr>
          <w:rFonts w:hint="eastAsia" w:ascii="仿宋_GB2312" w:hAnsi="宋体" w:eastAsia="仿宋_GB2312" w:cs="仿宋_GB2312"/>
          <w:b/>
          <w:bCs/>
          <w:snapToGrid/>
          <w:color w:val="000000"/>
          <w:kern w:val="0"/>
          <w:sz w:val="28"/>
          <w:szCs w:val="28"/>
          <w:lang w:val="en-US" w:eastAsia="zh-CN" w:bidi="ar"/>
        </w:rPr>
        <w:t>工程具体内容按技术要求执行，其中各项的费用已分摊至各分部分项工程内，请投标单位审慎报价。</w:t>
      </w:r>
    </w:p>
    <w:p>
      <w:pPr>
        <w:pStyle w:val="22"/>
        <w:keepNext w:val="0"/>
        <w:keepLines w:val="0"/>
        <w:widowControl w:val="0"/>
        <w:suppressLineNumbers w:val="0"/>
        <w:adjustRightInd w:val="0"/>
        <w:snapToGrid w:val="0"/>
        <w:spacing w:before="0" w:beforeAutospacing="0" w:after="0" w:afterAutospacing="0" w:line="360" w:lineRule="auto"/>
        <w:ind w:left="0" w:right="0" w:firstLine="562" w:firstLineChars="200"/>
        <w:jc w:val="both"/>
        <w:textAlignment w:val="baseline"/>
        <w:rPr>
          <w:rFonts w:hint="eastAsia" w:ascii="仿宋_GB2312" w:eastAsia="仿宋_GB2312" w:cs="仿宋_GB2312"/>
          <w:b/>
          <w:bCs/>
          <w:color w:val="000000"/>
          <w:kern w:val="0"/>
          <w:sz w:val="28"/>
          <w:szCs w:val="28"/>
        </w:rPr>
      </w:pPr>
      <w:r>
        <w:rPr>
          <w:rFonts w:hint="eastAsia" w:ascii="仿宋_GB2312" w:hAnsi="宋体" w:eastAsia="仿宋_GB2312" w:cs="仿宋_GB2312"/>
          <w:b/>
          <w:bCs/>
          <w:snapToGrid/>
          <w:color w:val="000000"/>
          <w:kern w:val="0"/>
          <w:sz w:val="28"/>
          <w:szCs w:val="28"/>
          <w:lang w:val="en-US" w:eastAsia="zh-CN" w:bidi="ar"/>
        </w:rPr>
        <w:t>绿色施工安全防护措施费及暂列金为非竞争性费用，在报价时须按询价文件规定的金额填写，不得参与竞争，否则按无效报价处理。</w:t>
      </w:r>
    </w:p>
    <w:p>
      <w:pPr>
        <w:pStyle w:val="2"/>
        <w:ind w:firstLine="0"/>
        <w:rPr>
          <w:color w:val="auto"/>
          <w:highlight w:val="none"/>
        </w:rPr>
      </w:pPr>
    </w:p>
    <w:tbl>
      <w:tblPr>
        <w:tblStyle w:val="23"/>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2437"/>
        <w:gridCol w:w="2181"/>
        <w:gridCol w:w="1628"/>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300" w:type="dxa"/>
            <w:gridSpan w:val="5"/>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743"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工程名称：健康城分公司生产车辆洗车场及电动车车棚项目-安装工程</w:t>
            </w:r>
          </w:p>
        </w:tc>
        <w:tc>
          <w:tcPr>
            <w:tcW w:w="1628" w:type="dxa"/>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29" w:type="dxa"/>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12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3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3557"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洗车场改造</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非机动车改造</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rPr>
              <w:t>5631.34</w:t>
            </w: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47500</w:t>
            </w:r>
            <w:r>
              <w:rPr>
                <w:rFonts w:hint="eastAsia" w:ascii="宋体" w:hAnsi="宋体" w:eastAsia="宋体" w:cs="宋体"/>
                <w:i w:val="0"/>
                <w:iCs w:val="0"/>
                <w:color w:val="000000"/>
                <w:sz w:val="20"/>
                <w:szCs w:val="20"/>
                <w:u w:val="none"/>
                <w:lang w:val="en-US" w:eastAsia="zh-CN"/>
              </w:rPr>
              <w:t>.00</w:t>
            </w: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8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57"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9300" w:type="dxa"/>
            <w:gridSpan w:val="5"/>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5743" w:type="dxa"/>
            <w:gridSpan w:val="3"/>
            <w:tcBorders>
              <w:top w:val="nil"/>
              <w:left w:val="nil"/>
              <w:bottom w:val="nil"/>
              <w:right w:val="nil"/>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28" w:type="dxa"/>
            <w:tcBorders>
              <w:top w:val="nil"/>
              <w:left w:val="nil"/>
              <w:bottom w:val="nil"/>
              <w:right w:val="nil"/>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29" w:type="dxa"/>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
        <w:ind w:firstLine="0"/>
        <w:rPr>
          <w:color w:val="auto"/>
          <w:highlight w:val="none"/>
        </w:rPr>
      </w:pP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4"/>
        <w:gridCol w:w="1536"/>
        <w:gridCol w:w="896"/>
        <w:gridCol w:w="2989"/>
        <w:gridCol w:w="629"/>
        <w:gridCol w:w="929"/>
        <w:gridCol w:w="469"/>
        <w:gridCol w:w="469"/>
        <w:gridCol w:w="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8800" w:type="dxa"/>
            <w:gridSpan w:val="9"/>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5855"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工程名称：健康城分公司生产车辆洗车场及电动车车棚项目-安装工程</w:t>
            </w:r>
          </w:p>
        </w:tc>
        <w:tc>
          <w:tcPr>
            <w:tcW w:w="1558"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87"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43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8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8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4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9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6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4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9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洗车场改造</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21"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2.介质:供水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66.916</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031001006002</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60.668</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21"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031001006003</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2.介质:出水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17.962</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21"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031001006004</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2.介质:出水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25.802</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031001006005</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2.介质:出水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40.699</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031001006006</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2.介质:出水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11.029</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031003001001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1.类型:浮球阀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2.部位:供水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3.规格、压力等级:DN50</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18"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031003001002</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1.类型:浮球阀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3.规格、压力等级:DN32</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21"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031001006007</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3.材质、规格:排水PVC-U-De110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11.173</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18"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焊接法兰阀门</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1.类型:闸阀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3.规格、压力等级:De110</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031004014001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1.材质:侧排式雨水斗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2.型号、规格:De110</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2.挖土深度:2m以内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93.3</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1.填方粒径要求:中、粗砂回填</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010103001003</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1.填方粒径要求:原土回填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2.路面压实系数:94%</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84.96</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给排水合计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洗车场改造合计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9" w:hRule="atLeast"/>
        </w:trPr>
        <w:tc>
          <w:tcPr>
            <w:tcW w:w="788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800" w:type="dxa"/>
            <w:gridSpan w:val="9"/>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0" w:hRule="atLeast"/>
        </w:trPr>
        <w:tc>
          <w:tcPr>
            <w:tcW w:w="5855" w:type="dxa"/>
            <w:gridSpan w:val="4"/>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58" w:type="dxa"/>
            <w:gridSpan w:val="2"/>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single"/>
              </w:rPr>
            </w:pPr>
          </w:p>
        </w:tc>
        <w:tc>
          <w:tcPr>
            <w:tcW w:w="1387" w:type="dxa"/>
            <w:gridSpan w:val="3"/>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8800" w:type="dxa"/>
            <w:gridSpan w:val="9"/>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5855"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工程名称：健康城分公司生产车辆洗车场及电动车车棚项目-安装工程</w:t>
            </w:r>
          </w:p>
        </w:tc>
        <w:tc>
          <w:tcPr>
            <w:tcW w:w="1558"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87"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43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8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8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4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9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6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4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9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非机动车改造</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1.名称:总配电箱-TAPL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2.安装方式:挂墙明装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35"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080901009001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智能配电柜</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1.名称:25路换电柜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2.规格:1、产品尺寸：1940*900*945     2、产品型号:YK-HDG12WF-B2       3、输入电压:AC220V/50HZ支持               4、通讯方式:RS485、CAN            5、充电范围:48V~84V每路输出电流:10A(500W)存储温度:-15~40°C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6、承载电流:15A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7、防护等级:IP54</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3"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030404035001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1.名称:智能充电插座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2.规格:1、产品型号: PPS-SK-10-CT-NB-V01(基础款) PPS-SK-10-CT-NB-V11( 带NFC带蓝        2、产品尺寸:146x86x91mm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3、输入电压:220V+-10%AC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4、输出功率:2200W 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(可按需调整功率5W-2200W，以适用不同车型或其他产品充电使用)通信模式: NB-IOT(窄带物联网)工作温度: -20~65°C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5、产品材质: ABS+PC+阳燃材料其他配件:有防水置版</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1.名称:LED吸顶灯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2.规格:IP65 220V 20W 配声光控制底座</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2.规格:WDZB-YJV-5*10</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29.901</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030408001002</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2.规格:WDZB-YJY-4*16</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15.225</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2.规格:WDZB-BV2.5</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145.953</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2.规格:WDZB-BV6</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42.738</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2.规格:SC-20</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60.697</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2.规格:SC-40</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21.172</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030411006001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1.名称:接线盒</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1.送配电装置系统</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电气合计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788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800" w:type="dxa"/>
            <w:gridSpan w:val="9"/>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855" w:type="dxa"/>
            <w:gridSpan w:val="4"/>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58" w:type="dxa"/>
            <w:gridSpan w:val="2"/>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single"/>
              </w:rPr>
            </w:pPr>
          </w:p>
        </w:tc>
        <w:tc>
          <w:tcPr>
            <w:tcW w:w="1387" w:type="dxa"/>
            <w:gridSpan w:val="3"/>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8800" w:type="dxa"/>
            <w:gridSpan w:val="9"/>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5855"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工程名称：健康城分公司生产车辆洗车场及电动车车棚项目-安装工程</w:t>
            </w:r>
          </w:p>
        </w:tc>
        <w:tc>
          <w:tcPr>
            <w:tcW w:w="1558"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87"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43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8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8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4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9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6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4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9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030901013001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1.形式:干粉磷酸铵盐灭火器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2.规格、型号:MF/ABC4(4公斤)</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消防合计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6"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非机动车改造合计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4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882"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88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atLeast"/>
        </w:trPr>
        <w:tc>
          <w:tcPr>
            <w:tcW w:w="8800" w:type="dxa"/>
            <w:gridSpan w:val="9"/>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5" w:hRule="atLeast"/>
        </w:trPr>
        <w:tc>
          <w:tcPr>
            <w:tcW w:w="5855" w:type="dxa"/>
            <w:gridSpan w:val="4"/>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58" w:type="dxa"/>
            <w:gridSpan w:val="2"/>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single"/>
              </w:rPr>
            </w:pPr>
          </w:p>
          <w:p>
            <w:pPr>
              <w:pStyle w:val="2"/>
              <w:keepNext w:val="0"/>
              <w:keepLines w:val="0"/>
              <w:suppressLineNumbers w:val="0"/>
              <w:spacing w:before="0" w:beforeAutospacing="0" w:afterAutospacing="0"/>
              <w:ind w:right="0"/>
              <w:rPr>
                <w:rFonts w:hint="eastAsia"/>
              </w:rPr>
            </w:pPr>
          </w:p>
        </w:tc>
        <w:tc>
          <w:tcPr>
            <w:tcW w:w="1387" w:type="dxa"/>
            <w:gridSpan w:val="3"/>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855" w:type="dxa"/>
            <w:gridSpan w:val="4"/>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58" w:type="dxa"/>
            <w:gridSpan w:val="2"/>
            <w:tcBorders>
              <w:top w:val="nil"/>
              <w:left w:val="nil"/>
              <w:bottom w:val="nil"/>
              <w:right w:val="nil"/>
            </w:tcBorders>
            <w:shd w:val="clear" w:color="FFFFFF" w:fill="FFFFFF"/>
            <w:vAlign w:val="top"/>
          </w:tcPr>
          <w:p>
            <w:pPr>
              <w:pStyle w:val="2"/>
              <w:keepNext w:val="0"/>
              <w:keepLines w:val="0"/>
              <w:suppressLineNumbers w:val="0"/>
              <w:spacing w:before="0" w:beforeAutospacing="0" w:afterAutospacing="0"/>
              <w:ind w:right="0"/>
              <w:rPr>
                <w:rFonts w:hint="eastAsia"/>
              </w:rPr>
            </w:pPr>
          </w:p>
        </w:tc>
        <w:tc>
          <w:tcPr>
            <w:tcW w:w="1387" w:type="dxa"/>
            <w:gridSpan w:val="3"/>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kern w:val="0"/>
                <w:sz w:val="18"/>
                <w:szCs w:val="18"/>
                <w:u w:val="none"/>
                <w:lang w:val="en-US" w:eastAsia="zh-CN" w:bidi="ar"/>
              </w:rPr>
            </w:pPr>
          </w:p>
        </w:tc>
      </w:tr>
    </w:tbl>
    <w:p>
      <w:pPr>
        <w:pStyle w:val="2"/>
        <w:ind w:firstLine="0"/>
        <w:rPr>
          <w:color w:val="auto"/>
          <w:highlight w:val="none"/>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1416"/>
        <w:gridCol w:w="1460"/>
        <w:gridCol w:w="1139"/>
        <w:gridCol w:w="546"/>
        <w:gridCol w:w="186"/>
        <w:gridCol w:w="916"/>
        <w:gridCol w:w="478"/>
        <w:gridCol w:w="311"/>
        <w:gridCol w:w="793"/>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2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5082"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工程名称：健康城分公司生产车辆洗车场及电动车车棚项目-安装工程</w:t>
            </w:r>
          </w:p>
        </w:tc>
        <w:tc>
          <w:tcPr>
            <w:tcW w:w="1538"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0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8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8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3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3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4257.28</w:t>
            </w: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71"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85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3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82" w:type="dxa"/>
            <w:gridSpan w:val="5"/>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738" w:type="dxa"/>
            <w:gridSpan w:val="6"/>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82" w:type="dxa"/>
            <w:gridSpan w:val="5"/>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38" w:type="dxa"/>
            <w:gridSpan w:val="3"/>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200" w:type="dxa"/>
            <w:gridSpan w:val="3"/>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
        <w:ind w:firstLine="0"/>
        <w:rPr>
          <w:color w:val="auto"/>
          <w:highlight w:val="none"/>
        </w:rPr>
      </w:pPr>
    </w:p>
    <w:p>
      <w:pPr>
        <w:pStyle w:val="2"/>
        <w:ind w:firstLine="0"/>
        <w:rPr>
          <w:color w:val="auto"/>
          <w:highlight w:val="none"/>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3354"/>
        <w:gridCol w:w="878"/>
        <w:gridCol w:w="787"/>
        <w:gridCol w:w="750"/>
        <w:gridCol w:w="648"/>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20"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3"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工程名称：健康城分公司生产车辆洗车场及电动车车棚项目-安装工程</w:t>
            </w:r>
          </w:p>
        </w:tc>
        <w:tc>
          <w:tcPr>
            <w:tcW w:w="1537"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00"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5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3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55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rPr>
              <w:t>5631.34</w:t>
            </w: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47500</w:t>
            </w: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0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66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20"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83" w:type="dxa"/>
            <w:gridSpan w:val="3"/>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37" w:type="dxa"/>
            <w:gridSpan w:val="2"/>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200" w:type="dxa"/>
            <w:gridSpan w:val="2"/>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pStyle w:val="2"/>
        <w:ind w:firstLine="0"/>
        <w:rPr>
          <w:color w:val="auto"/>
          <w:highlight w:val="none"/>
        </w:rPr>
      </w:pPr>
      <w:r>
        <w:rPr>
          <w:color w:val="auto"/>
          <w:highlight w:val="none"/>
        </w:rPr>
        <w:br w:type="textWrapping"/>
      </w:r>
    </w:p>
    <w:tbl>
      <w:tblPr>
        <w:tblStyle w:val="23"/>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4"/>
        <w:gridCol w:w="4043"/>
        <w:gridCol w:w="102"/>
        <w:gridCol w:w="1447"/>
        <w:gridCol w:w="664"/>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8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117"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工程名称：健康城分公司生产车辆洗车场及电动车车棚项目-装修改造工程</w:t>
            </w:r>
          </w:p>
        </w:tc>
        <w:tc>
          <w:tcPr>
            <w:tcW w:w="1549"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14"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7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1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1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洗车场改造</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非机动车改造</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10号吊装口局部顶棚改造</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36826.29</w:t>
            </w: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4750</w:t>
            </w:r>
            <w:r>
              <w:rPr>
                <w:rFonts w:hint="eastAsia" w:ascii="宋体" w:hAnsi="宋体" w:eastAsia="宋体" w:cs="宋体"/>
                <w:i w:val="0"/>
                <w:iCs w:val="0"/>
                <w:color w:val="000000"/>
                <w:sz w:val="20"/>
                <w:szCs w:val="20"/>
                <w:u w:val="none"/>
                <w:lang w:val="en-US" w:eastAsia="zh-CN"/>
              </w:rPr>
              <w:t>.00</w:t>
            </w: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19"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1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80" w:type="dxa"/>
            <w:gridSpan w:val="6"/>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7" w:type="dxa"/>
            <w:gridSpan w:val="2"/>
            <w:tcBorders>
              <w:top w:val="nil"/>
              <w:left w:val="nil"/>
              <w:bottom w:val="nil"/>
              <w:right w:val="nil"/>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49" w:type="dxa"/>
            <w:gridSpan w:val="2"/>
            <w:tcBorders>
              <w:top w:val="nil"/>
              <w:left w:val="nil"/>
              <w:bottom w:val="nil"/>
              <w:right w:val="nil"/>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4"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
        <w:ind w:firstLine="0"/>
        <w:rPr>
          <w:color w:val="auto"/>
          <w:highlight w:val="none"/>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9"/>
        <w:gridCol w:w="1416"/>
        <w:gridCol w:w="1120"/>
        <w:gridCol w:w="344"/>
        <w:gridCol w:w="1252"/>
        <w:gridCol w:w="285"/>
        <w:gridCol w:w="14"/>
        <w:gridCol w:w="243"/>
        <w:gridCol w:w="119"/>
        <w:gridCol w:w="320"/>
        <w:gridCol w:w="596"/>
        <w:gridCol w:w="266"/>
        <w:gridCol w:w="58"/>
        <w:gridCol w:w="33"/>
        <w:gridCol w:w="440"/>
        <w:gridCol w:w="203"/>
        <w:gridCol w:w="592"/>
        <w:gridCol w:w="156"/>
        <w:gridCol w:w="679"/>
        <w:gridCol w:w="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781" w:hRule="atLeast"/>
        </w:trPr>
        <w:tc>
          <w:tcPr>
            <w:tcW w:w="8690" w:type="dxa"/>
            <w:gridSpan w:val="20"/>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42" w:hRule="atLeast"/>
        </w:trPr>
        <w:tc>
          <w:tcPr>
            <w:tcW w:w="4997"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工程名称：健康城分公司生产车辆洗车场及电动车车棚项目-装修改造工程</w:t>
            </w:r>
          </w:p>
        </w:tc>
        <w:tc>
          <w:tcPr>
            <w:tcW w:w="1613" w:type="dxa"/>
            <w:gridSpan w:val="8"/>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80"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9" w:hRule="atLeast"/>
        </w:trPr>
        <w:tc>
          <w:tcPr>
            <w:tcW w:w="54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47"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3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71"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9" w:hRule="atLeast"/>
        </w:trPr>
        <w:tc>
          <w:tcPr>
            <w:tcW w:w="54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47"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5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529" w:hRule="atLeast"/>
        </w:trPr>
        <w:tc>
          <w:tcPr>
            <w:tcW w:w="54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47"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洗车场改造</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929"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011612002001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设备拆除</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1.设备拆除种类:拆除原有地面氯酸钠药下沉储药区域次氯酸钠储罐</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1542"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010401003001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实心砖墙</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1.砖品种、规格、强度等级:MU5.0灰砂砖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2.墙体类型:砖墙围堰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4.砂浆强度等级、配合比:水泥砂浆M7.5（湿拌）</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1236"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040202015001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1.石料材质:石屑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2.水泥含量:6%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4.集中拌运距:5km</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1542"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粤040202017001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1.混凝土强度等级:商品混凝土C25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3.养生:水养生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4.伸缩缝:沥青填缝</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1236"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040203006002</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1.沥青混凝土种类:细粒式沥青混泥土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2.石料粒径:AC-13C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3.厚度:40mm</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1236"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040203006001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1.沥青混凝土种类:中粒式沥青混泥土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2.石料粒径:AC-16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3.厚度:50mm</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929"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040203003001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透层、粘层</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1.材料品种:石油沥青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2.喷油量:1kg/m2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3.满铺玻纤格栅</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040203003002</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透层、粘层</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1.材料品种:石油沥青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2.喷油量:1kg/m2</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1.钢筋种类、规格:HRB400螺纹钢 φ12-25</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设备清单</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设备清单合计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洗车场改造合计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非机动车改造</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050101006001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清除草皮</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1.清除草皮</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7259"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5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74" w:hRule="atLeast"/>
        </w:trPr>
        <w:tc>
          <w:tcPr>
            <w:tcW w:w="8690" w:type="dxa"/>
            <w:gridSpan w:val="20"/>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4" w:hRule="atLeast"/>
        </w:trPr>
        <w:tc>
          <w:tcPr>
            <w:tcW w:w="4997" w:type="dxa"/>
            <w:gridSpan w:val="7"/>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13" w:type="dxa"/>
            <w:gridSpan w:val="8"/>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single"/>
              </w:rPr>
            </w:pPr>
          </w:p>
        </w:tc>
        <w:tc>
          <w:tcPr>
            <w:tcW w:w="2080" w:type="dxa"/>
            <w:gridSpan w:val="5"/>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781" w:hRule="atLeast"/>
        </w:trPr>
        <w:tc>
          <w:tcPr>
            <w:tcW w:w="8690" w:type="dxa"/>
            <w:gridSpan w:val="20"/>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42" w:hRule="atLeast"/>
        </w:trPr>
        <w:tc>
          <w:tcPr>
            <w:tcW w:w="4997"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工程名称：健康城分公司生产车辆洗车场及电动车车棚项目-装修改造工程</w:t>
            </w:r>
          </w:p>
        </w:tc>
        <w:tc>
          <w:tcPr>
            <w:tcW w:w="1613" w:type="dxa"/>
            <w:gridSpan w:val="8"/>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80"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9" w:hRule="atLeast"/>
        </w:trPr>
        <w:tc>
          <w:tcPr>
            <w:tcW w:w="54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47"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3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71"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9" w:hRule="atLeast"/>
        </w:trPr>
        <w:tc>
          <w:tcPr>
            <w:tcW w:w="54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47"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5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33" w:hRule="atLeast"/>
        </w:trPr>
        <w:tc>
          <w:tcPr>
            <w:tcW w:w="54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47"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010103002003</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1.废弃料品种:草皮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2.运距:1km</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07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040204002001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1、块料品种、规格:60厚250*190井字植草砖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2、块料砂浆厚度、配合比:30厚1:5干性水泥砂浆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3、基础材料品种、厚度:100厚C20商品混凝土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4、垫层材料品种、厚度:100厚石屑加7%水泥垫层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5、集中拌运距:1km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6、素土夯实,夯实系数≥0.93</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157.8</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07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040204002002</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1、块料品种、规格:60厚*100*200深灰色透水混凝土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2、块料砂浆厚度、配合比:30厚1:5干性水泥砂浆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3、基础材料品种、厚度:100厚C20商品混凝土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4、垫层材料品种、厚度:100厚石屑加7%水泥垫层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5、集中拌运距:1km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6、素土夯实,夯实系数≥0.93</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27.33</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1236"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040204004001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安砌侧(平、缘)石</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1、材料品种、规格:1000*150*300仿花岗岩侧石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2、20厚M10水泥砂浆座浆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3、基础材料品种:C25商品混凝土</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99.06</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929"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011506003001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玻璃雨篷</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1.玻璃雨篷:雨棚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2.玻璃材料品种、规格:6+PVC0.76+6夹胶玻璃</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247.25</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010101004001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2.挖土深度:综合考虑</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81.47</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929"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1.密实度要求:满足图纸要求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2.填方粒径要求:按设计要求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3.填方来源、运距:场内取土</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59.15</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010103002004</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1.废弃料品种:场内余土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13.45</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010103002005</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1.废弃料品种:场内余土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2.运距:每增减1km</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2.混凝土强度等级:C15</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010501003001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独立基础</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010502001001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矩形柱</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010515001002</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1.钢筋种类、规格:HRB400螺纹钢φ12-25</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2.775</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7259"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5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74" w:hRule="atLeast"/>
        </w:trPr>
        <w:tc>
          <w:tcPr>
            <w:tcW w:w="8690" w:type="dxa"/>
            <w:gridSpan w:val="20"/>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4" w:hRule="atLeast"/>
        </w:trPr>
        <w:tc>
          <w:tcPr>
            <w:tcW w:w="4997" w:type="dxa"/>
            <w:gridSpan w:val="7"/>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13" w:type="dxa"/>
            <w:gridSpan w:val="8"/>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single"/>
              </w:rPr>
            </w:pPr>
          </w:p>
        </w:tc>
        <w:tc>
          <w:tcPr>
            <w:tcW w:w="2080" w:type="dxa"/>
            <w:gridSpan w:val="5"/>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781" w:hRule="atLeast"/>
        </w:trPr>
        <w:tc>
          <w:tcPr>
            <w:tcW w:w="8690" w:type="dxa"/>
            <w:gridSpan w:val="20"/>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42" w:hRule="atLeast"/>
        </w:trPr>
        <w:tc>
          <w:tcPr>
            <w:tcW w:w="4997"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工程名称：健康城分公司生产车辆洗车场及电动车车棚项目-装修改造工程</w:t>
            </w:r>
          </w:p>
        </w:tc>
        <w:tc>
          <w:tcPr>
            <w:tcW w:w="1613" w:type="dxa"/>
            <w:gridSpan w:val="8"/>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80"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9" w:hRule="atLeast"/>
        </w:trPr>
        <w:tc>
          <w:tcPr>
            <w:tcW w:w="54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47"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3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71"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9" w:hRule="atLeast"/>
        </w:trPr>
        <w:tc>
          <w:tcPr>
            <w:tcW w:w="54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47"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5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529" w:hRule="atLeast"/>
        </w:trPr>
        <w:tc>
          <w:tcPr>
            <w:tcW w:w="54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47"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010515001003</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1.钢筋种类、规格:HRB400螺纹钢箍筋φ10以内</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0.066</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929"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010603003001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钢管柱</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1.钢材品种、规格:方管B250*10 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2.单根柱质量:3t内</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3.429</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929"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010604001001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钢梁</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1.钢材品种、规格:方管B250*200*10.00 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2.单根质量:1.5t内</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010606002001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钢檩条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1.钢材品种、规格:矩管B140*80*6 Q235B</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2.057</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010606002002</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钢檩条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1.钢材品种、规格:方管B60*3 Q235B</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0.644</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010516001001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1.材料种类:地脚螺栓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2.材料规格:4M24</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1236"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010516002001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1.钢材种类:预埋铁件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2.规格:预埋件-20*500*500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3.其他:细石砼二次浇灌C30;砼保护短柱</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0.039</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011405001002</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1.油漆品种、刷漆遍数:环氧底漆二遍</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221.3</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011405001003</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1.油漆品种、刷漆遍数:醇酸面漆二道</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221.3</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011405001004</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1.油漆品种、刷漆遍数:丙烯酸面漆二道</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221.3</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非机动车改造合计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10号吊装口局部顶棚改造</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929"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粤R1-4-51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其他加固工程 凿除混凝土保护层 砼地面凿毛</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1.凿毛混凝土基面</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011606003001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拆除雨棚玻璃</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1.拆除类型:原有雨棚玻璃</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1.废弃料品种:建筑废料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1.废弃料品种:建筑废料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2.运距:每增减1km</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929"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010807003001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金属百叶窗</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1.框、扇材质:轻质金属防水百叶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2.窗代号及洞口尺寸:BYC2910：2900*1000</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929"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011506003003</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玻璃雨篷</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1.玻璃雨篷:雨棚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2.玻璃材料品种、规格:6+PVC0.76+6夹胶玻璃</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7259"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5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74" w:hRule="atLeast"/>
        </w:trPr>
        <w:tc>
          <w:tcPr>
            <w:tcW w:w="8690" w:type="dxa"/>
            <w:gridSpan w:val="20"/>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4" w:hRule="atLeast"/>
        </w:trPr>
        <w:tc>
          <w:tcPr>
            <w:tcW w:w="4997" w:type="dxa"/>
            <w:gridSpan w:val="7"/>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13" w:type="dxa"/>
            <w:gridSpan w:val="8"/>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single"/>
              </w:rPr>
            </w:pPr>
          </w:p>
        </w:tc>
        <w:tc>
          <w:tcPr>
            <w:tcW w:w="2080" w:type="dxa"/>
            <w:gridSpan w:val="5"/>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781" w:hRule="atLeast"/>
        </w:trPr>
        <w:tc>
          <w:tcPr>
            <w:tcW w:w="8690" w:type="dxa"/>
            <w:gridSpan w:val="20"/>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42" w:hRule="atLeast"/>
        </w:trPr>
        <w:tc>
          <w:tcPr>
            <w:tcW w:w="4997"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工程名称：健康城分公司生产车辆洗车场及电动车车棚项目-装修改造工程</w:t>
            </w:r>
          </w:p>
        </w:tc>
        <w:tc>
          <w:tcPr>
            <w:tcW w:w="1613" w:type="dxa"/>
            <w:gridSpan w:val="8"/>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80"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9" w:hRule="atLeast"/>
        </w:trPr>
        <w:tc>
          <w:tcPr>
            <w:tcW w:w="54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47"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3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71"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9" w:hRule="atLeast"/>
        </w:trPr>
        <w:tc>
          <w:tcPr>
            <w:tcW w:w="54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47"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5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529" w:hRule="atLeast"/>
        </w:trPr>
        <w:tc>
          <w:tcPr>
            <w:tcW w:w="54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47"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929"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010603003002</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钢管柱</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1.钢材品种、规格:方管B150*6 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2.单根柱质量:3t内</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929"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010604001002</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钢梁</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1.钢材品种、规格:方管B150*6 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2.单根质量:1.5t内</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0.316</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010606002003</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钢檩条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1.钢材品种、规格:矩管B140*80*6 Q235B</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010606002004</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钢檩条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1.钢材品种、规格:方管B60*3 Q235B</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1236"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010516002002</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1.钢材种类:预埋铁件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2.规格:预埋件-20*200*200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3.其他:细石砼二次浇灌C30;砼保护短柱</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0.027</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040901008001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植筋</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1.材料规格:φ12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2.植入深度:320mm</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010515001004</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1.钢筋种类、规格:HRB400螺纹钢φ12-25</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011405001005</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1.油漆品种、刷漆遍数:环氧底漆二遍</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011405001006</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1.油漆品种、刷漆遍数:醇酸面漆二道</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011405001007</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1.油漆品种、刷漆遍数:丙烯酸面漆二道</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10号吊装口局部顶棚改造合计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粤011701010001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满堂脚手架</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1.搭设高度:3.6米</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258.07</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041102037001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其他现浇构件模板</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1.构件类型:后座</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26.75</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011702001001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1.基础类型:垫层</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011702001002</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1.基础类型:独立基础</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62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011702002001</w:t>
            </w: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矩形柱</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1.高度:3.6m内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2.周长:1.8m外</w:t>
            </w: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64"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64" w:hRule="atLeast"/>
        </w:trPr>
        <w:tc>
          <w:tcPr>
            <w:tcW w:w="7259" w:type="dxa"/>
            <w:gridSpan w:val="1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64" w:hRule="atLeast"/>
        </w:trPr>
        <w:tc>
          <w:tcPr>
            <w:tcW w:w="7259"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5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74" w:hRule="atLeast"/>
        </w:trPr>
        <w:tc>
          <w:tcPr>
            <w:tcW w:w="8690" w:type="dxa"/>
            <w:gridSpan w:val="20"/>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54" w:hRule="atLeast"/>
        </w:trPr>
        <w:tc>
          <w:tcPr>
            <w:tcW w:w="4997" w:type="dxa"/>
            <w:gridSpan w:val="7"/>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13" w:type="dxa"/>
            <w:gridSpan w:val="8"/>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single"/>
              </w:rPr>
            </w:pPr>
          </w:p>
        </w:tc>
        <w:tc>
          <w:tcPr>
            <w:tcW w:w="2080" w:type="dxa"/>
            <w:gridSpan w:val="5"/>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8860" w:type="dxa"/>
            <w:gridSpan w:val="2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011" w:type="dxa"/>
            <w:gridSpan w:val="8"/>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工程名称：健康城分公司生产车辆洗车场及电动车车棚项目-装修改造工程</w:t>
            </w:r>
          </w:p>
        </w:tc>
        <w:tc>
          <w:tcPr>
            <w:tcW w:w="1566"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83"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562"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7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6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0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9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6"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7" w:hRule="atLeast"/>
        </w:trPr>
        <w:tc>
          <w:tcPr>
            <w:tcW w:w="56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4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6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10227.5</w:t>
            </w:r>
          </w:p>
        </w:tc>
        <w:tc>
          <w:tcPr>
            <w:tcW w:w="80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06"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3" w:hRule="atLeast"/>
        </w:trPr>
        <w:tc>
          <w:tcPr>
            <w:tcW w:w="56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14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6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0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06"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6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14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6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0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06"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6" w:hRule="atLeast"/>
        </w:trPr>
        <w:tc>
          <w:tcPr>
            <w:tcW w:w="56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14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6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0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06"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6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4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6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0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06"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6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6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0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06"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6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6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0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06"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373"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88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02"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06"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11" w:type="dxa"/>
            <w:gridSpan w:val="8"/>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849" w:type="dxa"/>
            <w:gridSpan w:val="13"/>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5011" w:type="dxa"/>
            <w:gridSpan w:val="8"/>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66" w:type="dxa"/>
            <w:gridSpan w:val="6"/>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283"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
        <w:ind w:firstLine="0"/>
        <w:rPr>
          <w:color w:val="auto"/>
          <w:highlight w:val="none"/>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3370"/>
        <w:gridCol w:w="881"/>
        <w:gridCol w:w="791"/>
        <w:gridCol w:w="753"/>
        <w:gridCol w:w="651"/>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8860"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106"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工程名称：健康城分公司生产车辆洗车场及电动车车棚项目-装修改造工程</w:t>
            </w:r>
          </w:p>
        </w:tc>
        <w:tc>
          <w:tcPr>
            <w:tcW w:w="1544"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10"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40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55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36826.29</w:t>
            </w: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4750</w:t>
            </w:r>
            <w:r>
              <w:rPr>
                <w:rFonts w:hint="eastAsia" w:ascii="宋体" w:hAnsi="宋体" w:eastAsia="宋体" w:cs="宋体"/>
                <w:i w:val="0"/>
                <w:iCs w:val="0"/>
                <w:color w:val="000000"/>
                <w:sz w:val="20"/>
                <w:szCs w:val="20"/>
                <w:u w:val="none"/>
                <w:lang w:val="en-US" w:eastAsia="zh-CN"/>
              </w:rPr>
              <w:t>.00</w:t>
            </w: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22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6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5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8860"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106" w:type="dxa"/>
            <w:gridSpan w:val="3"/>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44" w:type="dxa"/>
            <w:gridSpan w:val="2"/>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210" w:type="dxa"/>
            <w:gridSpan w:val="2"/>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pStyle w:val="2"/>
        <w:ind w:firstLine="0"/>
        <w:rPr>
          <w:color w:val="auto"/>
          <w:highlight w:val="none"/>
        </w:rPr>
      </w:pPr>
    </w:p>
    <w:p>
      <w:pPr>
        <w:wordWrap w:val="0"/>
        <w:adjustRightInd w:val="0"/>
        <w:snapToGrid w:val="0"/>
        <w:spacing w:line="360" w:lineRule="auto"/>
        <w:jc w:val="right"/>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GB"/>
        </w:rPr>
        <w:t xml:space="preserve">供应商名称（加盖公章）： </w:t>
      </w:r>
      <w:r>
        <w:rPr>
          <w:rFonts w:hint="eastAsia" w:ascii="宋体" w:hAnsi="宋体" w:eastAsia="宋体" w:cs="宋体"/>
          <w:color w:val="auto"/>
          <w:kern w:val="2"/>
          <w:sz w:val="24"/>
          <w:szCs w:val="24"/>
          <w:highlight w:val="none"/>
          <w:lang w:val="en-US" w:eastAsia="zh-CN"/>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4" w:name="_Toc6058"/>
      <w:bookmarkStart w:id="135" w:name="_Toc87616402"/>
      <w:bookmarkStart w:id="136" w:name="_Toc16386"/>
      <w:bookmarkStart w:id="137"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4"/>
      <w:bookmarkEnd w:id="135"/>
      <w:bookmarkEnd w:id="136"/>
      <w:bookmarkEnd w:id="13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sectPr>
      <w:headerReference r:id="rId12" w:type="first"/>
      <w:footerReference r:id="rId15" w:type="first"/>
      <w:headerReference r:id="rId11" w:type="default"/>
      <w:footerReference r:id="rId13" w:type="default"/>
      <w:footerReference r:id="rId14" w:type="even"/>
      <w:pgSz w:w="11906" w:h="16838"/>
      <w:pgMar w:top="1417" w:right="1474" w:bottom="777" w:left="1588" w:header="0" w:footer="283"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7"/>
      </w:rPr>
    </w:pPr>
    <w:r>
      <w:fldChar w:fldCharType="begin"/>
    </w:r>
    <w:r>
      <w:rPr>
        <w:rStyle w:val="27"/>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819"/>
        <w:tab w:val="clear" w:pos="4153"/>
      </w:tabs>
      <w:ind w:right="360" w:firstLine="360"/>
      <w:rPr>
        <w:rFonts w:hint="default"/>
        <w:lang w:val="en-US"/>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7"/>
      </w:rPr>
    </w:pPr>
    <w:r>
      <w:fldChar w:fldCharType="begin"/>
    </w:r>
    <w:r>
      <w:rPr>
        <w:rStyle w:val="27"/>
      </w:rPr>
      <w:instrText xml:space="preserve">PAGE  </w:instrText>
    </w:r>
    <w:r>
      <w:fldChar w:fldCharType="end"/>
    </w:r>
  </w:p>
  <w:p>
    <w:pPr>
      <w:pStyle w:val="1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491C3F6"/>
    <w:multiLevelType w:val="singleLevel"/>
    <w:tmpl w:val="1491C3F6"/>
    <w:lvl w:ilvl="0" w:tentative="0">
      <w:start w:val="2"/>
      <w:numFmt w:val="decimal"/>
      <w:suff w:val="nothing"/>
      <w:lvlText w:val="（%1）"/>
      <w:lvlJc w:val="left"/>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A90D308"/>
    <w:multiLevelType w:val="singleLevel"/>
    <w:tmpl w:val="5A90D308"/>
    <w:lvl w:ilvl="0" w:tentative="0">
      <w:start w:val="1"/>
      <w:numFmt w:val="decimal"/>
      <w:suff w:val="nothing"/>
      <w:lvlText w:val="（%1）"/>
      <w:lvlJc w:val="left"/>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00138"/>
    <w:rsid w:val="005D618A"/>
    <w:rsid w:val="0062400A"/>
    <w:rsid w:val="00911ECD"/>
    <w:rsid w:val="00A042E0"/>
    <w:rsid w:val="00B26BB1"/>
    <w:rsid w:val="00B26E21"/>
    <w:rsid w:val="00B741D7"/>
    <w:rsid w:val="00D4533C"/>
    <w:rsid w:val="00F83B64"/>
    <w:rsid w:val="013E3461"/>
    <w:rsid w:val="01BB0F13"/>
    <w:rsid w:val="02090C75"/>
    <w:rsid w:val="0292098D"/>
    <w:rsid w:val="02A23A3C"/>
    <w:rsid w:val="02FB196F"/>
    <w:rsid w:val="03195C77"/>
    <w:rsid w:val="035D130A"/>
    <w:rsid w:val="039110A9"/>
    <w:rsid w:val="03AC246A"/>
    <w:rsid w:val="03AE6061"/>
    <w:rsid w:val="03B23056"/>
    <w:rsid w:val="03C30C20"/>
    <w:rsid w:val="03DA023E"/>
    <w:rsid w:val="03DC3EBA"/>
    <w:rsid w:val="03F9794D"/>
    <w:rsid w:val="046842EE"/>
    <w:rsid w:val="046A2461"/>
    <w:rsid w:val="047F2580"/>
    <w:rsid w:val="04B054E0"/>
    <w:rsid w:val="051C2970"/>
    <w:rsid w:val="060C3611"/>
    <w:rsid w:val="06110D85"/>
    <w:rsid w:val="061239E6"/>
    <w:rsid w:val="0643270C"/>
    <w:rsid w:val="06986394"/>
    <w:rsid w:val="06C64829"/>
    <w:rsid w:val="070E7B6E"/>
    <w:rsid w:val="071D62B7"/>
    <w:rsid w:val="076F17EB"/>
    <w:rsid w:val="077D16D2"/>
    <w:rsid w:val="07D443F3"/>
    <w:rsid w:val="07E43B00"/>
    <w:rsid w:val="08034410"/>
    <w:rsid w:val="082A69F3"/>
    <w:rsid w:val="08675FC8"/>
    <w:rsid w:val="088C474E"/>
    <w:rsid w:val="08A14169"/>
    <w:rsid w:val="08F8136C"/>
    <w:rsid w:val="09B713FD"/>
    <w:rsid w:val="09EF6ACC"/>
    <w:rsid w:val="0A11182D"/>
    <w:rsid w:val="0A315056"/>
    <w:rsid w:val="0A694621"/>
    <w:rsid w:val="0AA213B4"/>
    <w:rsid w:val="0AF61C7E"/>
    <w:rsid w:val="0AFB45AD"/>
    <w:rsid w:val="0B351E9B"/>
    <w:rsid w:val="0B4C50D3"/>
    <w:rsid w:val="0B806B92"/>
    <w:rsid w:val="0B827E94"/>
    <w:rsid w:val="0B842F76"/>
    <w:rsid w:val="0BD070E1"/>
    <w:rsid w:val="0BD65B6B"/>
    <w:rsid w:val="0C2361E7"/>
    <w:rsid w:val="0C247926"/>
    <w:rsid w:val="0D147A2B"/>
    <w:rsid w:val="0D794204"/>
    <w:rsid w:val="0D927FE1"/>
    <w:rsid w:val="0E156B16"/>
    <w:rsid w:val="0E2125D1"/>
    <w:rsid w:val="0E214211"/>
    <w:rsid w:val="0E5F2769"/>
    <w:rsid w:val="0E872472"/>
    <w:rsid w:val="0ED8332F"/>
    <w:rsid w:val="0F4D75A3"/>
    <w:rsid w:val="0F5B2DCA"/>
    <w:rsid w:val="0FA20605"/>
    <w:rsid w:val="0FED051E"/>
    <w:rsid w:val="0FEE4C29"/>
    <w:rsid w:val="0FFD33F6"/>
    <w:rsid w:val="10031608"/>
    <w:rsid w:val="10046082"/>
    <w:rsid w:val="104974DD"/>
    <w:rsid w:val="111703D2"/>
    <w:rsid w:val="112B101A"/>
    <w:rsid w:val="119B53FC"/>
    <w:rsid w:val="1215733B"/>
    <w:rsid w:val="12424CDC"/>
    <w:rsid w:val="127254F4"/>
    <w:rsid w:val="129A2738"/>
    <w:rsid w:val="12B56BF1"/>
    <w:rsid w:val="12CB1A89"/>
    <w:rsid w:val="131840FB"/>
    <w:rsid w:val="13467417"/>
    <w:rsid w:val="136E76CF"/>
    <w:rsid w:val="141A559C"/>
    <w:rsid w:val="144C6A6F"/>
    <w:rsid w:val="14515D2E"/>
    <w:rsid w:val="145F08C6"/>
    <w:rsid w:val="14A6378B"/>
    <w:rsid w:val="14E43F59"/>
    <w:rsid w:val="15776308"/>
    <w:rsid w:val="15A5462A"/>
    <w:rsid w:val="15BC6B3C"/>
    <w:rsid w:val="15D171CD"/>
    <w:rsid w:val="16360A7B"/>
    <w:rsid w:val="164D40B0"/>
    <w:rsid w:val="16572EB0"/>
    <w:rsid w:val="1694429A"/>
    <w:rsid w:val="17057F21"/>
    <w:rsid w:val="17085D7B"/>
    <w:rsid w:val="17635326"/>
    <w:rsid w:val="17B803EA"/>
    <w:rsid w:val="17E60D70"/>
    <w:rsid w:val="1815096B"/>
    <w:rsid w:val="18236EFD"/>
    <w:rsid w:val="18377249"/>
    <w:rsid w:val="189D5B1F"/>
    <w:rsid w:val="18A34CD0"/>
    <w:rsid w:val="18F558C8"/>
    <w:rsid w:val="19A53EA8"/>
    <w:rsid w:val="19B64DBC"/>
    <w:rsid w:val="19EC6A4A"/>
    <w:rsid w:val="1A373ACF"/>
    <w:rsid w:val="1A60500E"/>
    <w:rsid w:val="1A7B10BA"/>
    <w:rsid w:val="1A895341"/>
    <w:rsid w:val="1AAF0337"/>
    <w:rsid w:val="1AF20D68"/>
    <w:rsid w:val="1B0D071F"/>
    <w:rsid w:val="1B4568CE"/>
    <w:rsid w:val="1B9015B7"/>
    <w:rsid w:val="1B950DA6"/>
    <w:rsid w:val="1BB53118"/>
    <w:rsid w:val="1BF54245"/>
    <w:rsid w:val="1C7D6B15"/>
    <w:rsid w:val="1D0E6976"/>
    <w:rsid w:val="1D5A79EE"/>
    <w:rsid w:val="1D8B1F3E"/>
    <w:rsid w:val="1DBC4C07"/>
    <w:rsid w:val="1E0E2CD0"/>
    <w:rsid w:val="1E40470C"/>
    <w:rsid w:val="1E5B02C5"/>
    <w:rsid w:val="1E7378C3"/>
    <w:rsid w:val="1E831280"/>
    <w:rsid w:val="1E9E3957"/>
    <w:rsid w:val="1EBC4704"/>
    <w:rsid w:val="1F172EB5"/>
    <w:rsid w:val="1F22070B"/>
    <w:rsid w:val="1F94592D"/>
    <w:rsid w:val="1FAE57D3"/>
    <w:rsid w:val="1FB860DE"/>
    <w:rsid w:val="202F119A"/>
    <w:rsid w:val="203C5A02"/>
    <w:rsid w:val="209D4C94"/>
    <w:rsid w:val="20B44FCD"/>
    <w:rsid w:val="20E84705"/>
    <w:rsid w:val="20F11758"/>
    <w:rsid w:val="218400BA"/>
    <w:rsid w:val="21AB1E2F"/>
    <w:rsid w:val="21D40498"/>
    <w:rsid w:val="2210107D"/>
    <w:rsid w:val="22493963"/>
    <w:rsid w:val="22767047"/>
    <w:rsid w:val="23A05588"/>
    <w:rsid w:val="23F70BD3"/>
    <w:rsid w:val="240476A1"/>
    <w:rsid w:val="244A7B92"/>
    <w:rsid w:val="25175D19"/>
    <w:rsid w:val="25431AEB"/>
    <w:rsid w:val="25A62424"/>
    <w:rsid w:val="25B875EB"/>
    <w:rsid w:val="25BE3BFB"/>
    <w:rsid w:val="25BF43FD"/>
    <w:rsid w:val="25F86BCD"/>
    <w:rsid w:val="25FC7175"/>
    <w:rsid w:val="2605748B"/>
    <w:rsid w:val="262F6AB0"/>
    <w:rsid w:val="26396D26"/>
    <w:rsid w:val="264544A6"/>
    <w:rsid w:val="267702FB"/>
    <w:rsid w:val="26887D7C"/>
    <w:rsid w:val="269E416A"/>
    <w:rsid w:val="26B7240F"/>
    <w:rsid w:val="26C11C6B"/>
    <w:rsid w:val="272100D3"/>
    <w:rsid w:val="272C72FC"/>
    <w:rsid w:val="275131CB"/>
    <w:rsid w:val="278F6521"/>
    <w:rsid w:val="27EB149D"/>
    <w:rsid w:val="27FD3E52"/>
    <w:rsid w:val="283D6944"/>
    <w:rsid w:val="28B35073"/>
    <w:rsid w:val="28E11370"/>
    <w:rsid w:val="292D0604"/>
    <w:rsid w:val="294A756A"/>
    <w:rsid w:val="29781BF8"/>
    <w:rsid w:val="297939E2"/>
    <w:rsid w:val="297E7EE3"/>
    <w:rsid w:val="29C33ED0"/>
    <w:rsid w:val="29D5322D"/>
    <w:rsid w:val="29F6405E"/>
    <w:rsid w:val="2A025DD9"/>
    <w:rsid w:val="2A2619CB"/>
    <w:rsid w:val="2A3968F5"/>
    <w:rsid w:val="2A7317D3"/>
    <w:rsid w:val="2A7C2231"/>
    <w:rsid w:val="2A920E4F"/>
    <w:rsid w:val="2ABB753D"/>
    <w:rsid w:val="2ADA46E7"/>
    <w:rsid w:val="2AFE6EC4"/>
    <w:rsid w:val="2B7A49FA"/>
    <w:rsid w:val="2C615D26"/>
    <w:rsid w:val="2C64179B"/>
    <w:rsid w:val="2C95687C"/>
    <w:rsid w:val="2CB679ED"/>
    <w:rsid w:val="2CE83C37"/>
    <w:rsid w:val="2CFC6048"/>
    <w:rsid w:val="2D173C07"/>
    <w:rsid w:val="2D424A86"/>
    <w:rsid w:val="2DDA66B7"/>
    <w:rsid w:val="2E6F2D11"/>
    <w:rsid w:val="2E7B52DB"/>
    <w:rsid w:val="2ED60115"/>
    <w:rsid w:val="2F0F103A"/>
    <w:rsid w:val="2F324CFE"/>
    <w:rsid w:val="2F722AAC"/>
    <w:rsid w:val="2FBA09F1"/>
    <w:rsid w:val="2FEF2ACF"/>
    <w:rsid w:val="2FF93D20"/>
    <w:rsid w:val="30540211"/>
    <w:rsid w:val="30A47560"/>
    <w:rsid w:val="30E45100"/>
    <w:rsid w:val="31112A0D"/>
    <w:rsid w:val="3118711F"/>
    <w:rsid w:val="311F4B20"/>
    <w:rsid w:val="312D7741"/>
    <w:rsid w:val="316F137F"/>
    <w:rsid w:val="316F14E3"/>
    <w:rsid w:val="31DF525F"/>
    <w:rsid w:val="31EC162B"/>
    <w:rsid w:val="32324C2E"/>
    <w:rsid w:val="327171DF"/>
    <w:rsid w:val="32EB4455"/>
    <w:rsid w:val="338217AB"/>
    <w:rsid w:val="3391569E"/>
    <w:rsid w:val="33C7466E"/>
    <w:rsid w:val="341E3434"/>
    <w:rsid w:val="3440015D"/>
    <w:rsid w:val="347836F9"/>
    <w:rsid w:val="34BB4442"/>
    <w:rsid w:val="34C74165"/>
    <w:rsid w:val="3584136B"/>
    <w:rsid w:val="358B5A4A"/>
    <w:rsid w:val="35D22DC1"/>
    <w:rsid w:val="35FF5AA4"/>
    <w:rsid w:val="360B7EBA"/>
    <w:rsid w:val="36416867"/>
    <w:rsid w:val="365626DA"/>
    <w:rsid w:val="367D5DD4"/>
    <w:rsid w:val="369C32FD"/>
    <w:rsid w:val="37027535"/>
    <w:rsid w:val="37666E72"/>
    <w:rsid w:val="378761DA"/>
    <w:rsid w:val="379B1049"/>
    <w:rsid w:val="38081EA3"/>
    <w:rsid w:val="38167A04"/>
    <w:rsid w:val="381C3783"/>
    <w:rsid w:val="38C46DE5"/>
    <w:rsid w:val="394B167A"/>
    <w:rsid w:val="3968107B"/>
    <w:rsid w:val="39DA2868"/>
    <w:rsid w:val="39DC7985"/>
    <w:rsid w:val="3A055F4B"/>
    <w:rsid w:val="3A4E4336"/>
    <w:rsid w:val="3A6007FE"/>
    <w:rsid w:val="3A802587"/>
    <w:rsid w:val="3A852164"/>
    <w:rsid w:val="3AF93D6C"/>
    <w:rsid w:val="3AFA6682"/>
    <w:rsid w:val="3AFD06C8"/>
    <w:rsid w:val="3B477B26"/>
    <w:rsid w:val="3B782B1F"/>
    <w:rsid w:val="3B7C2CE4"/>
    <w:rsid w:val="3BAF716B"/>
    <w:rsid w:val="3C0B5355"/>
    <w:rsid w:val="3CD4176B"/>
    <w:rsid w:val="3D1F44D9"/>
    <w:rsid w:val="3D5C38CD"/>
    <w:rsid w:val="3D887B44"/>
    <w:rsid w:val="3E5070F1"/>
    <w:rsid w:val="3EA17060"/>
    <w:rsid w:val="3EA46BDA"/>
    <w:rsid w:val="3EC370CB"/>
    <w:rsid w:val="3EE17BD1"/>
    <w:rsid w:val="3F6C3589"/>
    <w:rsid w:val="3F850180"/>
    <w:rsid w:val="3F9004D6"/>
    <w:rsid w:val="3FCF6328"/>
    <w:rsid w:val="3FEE7CFA"/>
    <w:rsid w:val="400E4D5E"/>
    <w:rsid w:val="40461ADF"/>
    <w:rsid w:val="40A9648B"/>
    <w:rsid w:val="40E1138C"/>
    <w:rsid w:val="413814BA"/>
    <w:rsid w:val="41872511"/>
    <w:rsid w:val="41DF1251"/>
    <w:rsid w:val="424236D9"/>
    <w:rsid w:val="42466655"/>
    <w:rsid w:val="4249440B"/>
    <w:rsid w:val="42C82F57"/>
    <w:rsid w:val="42FC76D0"/>
    <w:rsid w:val="431A1904"/>
    <w:rsid w:val="434A0EDC"/>
    <w:rsid w:val="435707E5"/>
    <w:rsid w:val="43591EF3"/>
    <w:rsid w:val="439927E1"/>
    <w:rsid w:val="43C76AF7"/>
    <w:rsid w:val="43E97E4A"/>
    <w:rsid w:val="440D65DA"/>
    <w:rsid w:val="445409B9"/>
    <w:rsid w:val="445A0C3E"/>
    <w:rsid w:val="446828F0"/>
    <w:rsid w:val="45093E85"/>
    <w:rsid w:val="45C13B4D"/>
    <w:rsid w:val="45EC6491"/>
    <w:rsid w:val="46054BCA"/>
    <w:rsid w:val="464C6AFC"/>
    <w:rsid w:val="468B0091"/>
    <w:rsid w:val="46A107C3"/>
    <w:rsid w:val="46AC31BB"/>
    <w:rsid w:val="46B15CE2"/>
    <w:rsid w:val="46BE113D"/>
    <w:rsid w:val="46E44B13"/>
    <w:rsid w:val="4703508A"/>
    <w:rsid w:val="47452972"/>
    <w:rsid w:val="475023F8"/>
    <w:rsid w:val="47611EF4"/>
    <w:rsid w:val="479D361E"/>
    <w:rsid w:val="47B74789"/>
    <w:rsid w:val="47C02A7A"/>
    <w:rsid w:val="48032A55"/>
    <w:rsid w:val="480F2B9D"/>
    <w:rsid w:val="48102176"/>
    <w:rsid w:val="48282920"/>
    <w:rsid w:val="483E1347"/>
    <w:rsid w:val="485321E0"/>
    <w:rsid w:val="48546AD3"/>
    <w:rsid w:val="48CA4868"/>
    <w:rsid w:val="48F005D3"/>
    <w:rsid w:val="49547ADD"/>
    <w:rsid w:val="4968786D"/>
    <w:rsid w:val="49732351"/>
    <w:rsid w:val="498F4AF1"/>
    <w:rsid w:val="49B1779B"/>
    <w:rsid w:val="49BF23CE"/>
    <w:rsid w:val="49C05787"/>
    <w:rsid w:val="49CF518D"/>
    <w:rsid w:val="4A7F3979"/>
    <w:rsid w:val="4ADA1F63"/>
    <w:rsid w:val="4AE23D89"/>
    <w:rsid w:val="4AEE6470"/>
    <w:rsid w:val="4B2038D0"/>
    <w:rsid w:val="4B296E7D"/>
    <w:rsid w:val="4B79394E"/>
    <w:rsid w:val="4B877F28"/>
    <w:rsid w:val="4BC174DC"/>
    <w:rsid w:val="4C8348F9"/>
    <w:rsid w:val="4CAC34BA"/>
    <w:rsid w:val="4CD200BA"/>
    <w:rsid w:val="4D2044E7"/>
    <w:rsid w:val="4D916BA6"/>
    <w:rsid w:val="4DA41B7C"/>
    <w:rsid w:val="4DC44169"/>
    <w:rsid w:val="4DE24E21"/>
    <w:rsid w:val="4DE65204"/>
    <w:rsid w:val="4E1B19A3"/>
    <w:rsid w:val="4E2F721C"/>
    <w:rsid w:val="4E48787F"/>
    <w:rsid w:val="4ED51729"/>
    <w:rsid w:val="4EF0709E"/>
    <w:rsid w:val="4F0469A4"/>
    <w:rsid w:val="500E56F4"/>
    <w:rsid w:val="50540C73"/>
    <w:rsid w:val="50752AF8"/>
    <w:rsid w:val="513C6A7B"/>
    <w:rsid w:val="517300C9"/>
    <w:rsid w:val="527E3134"/>
    <w:rsid w:val="52D7511B"/>
    <w:rsid w:val="52EC6EC2"/>
    <w:rsid w:val="532D486F"/>
    <w:rsid w:val="5333545B"/>
    <w:rsid w:val="538D0E89"/>
    <w:rsid w:val="53C72A9E"/>
    <w:rsid w:val="5450213C"/>
    <w:rsid w:val="545C7FCE"/>
    <w:rsid w:val="546711F3"/>
    <w:rsid w:val="546C3825"/>
    <w:rsid w:val="54D24048"/>
    <w:rsid w:val="54D64CD5"/>
    <w:rsid w:val="551D4BB7"/>
    <w:rsid w:val="5532287C"/>
    <w:rsid w:val="55887D69"/>
    <w:rsid w:val="55EE5D11"/>
    <w:rsid w:val="561A0928"/>
    <w:rsid w:val="563B2A10"/>
    <w:rsid w:val="56423872"/>
    <w:rsid w:val="569E06BC"/>
    <w:rsid w:val="56B279F0"/>
    <w:rsid w:val="56F20F86"/>
    <w:rsid w:val="579D710E"/>
    <w:rsid w:val="57AB094C"/>
    <w:rsid w:val="57EB653C"/>
    <w:rsid w:val="581F22F6"/>
    <w:rsid w:val="586E1E17"/>
    <w:rsid w:val="58862C35"/>
    <w:rsid w:val="58C14957"/>
    <w:rsid w:val="58C3325A"/>
    <w:rsid w:val="58CC23D2"/>
    <w:rsid w:val="58DC7D89"/>
    <w:rsid w:val="58E66050"/>
    <w:rsid w:val="59AE04DD"/>
    <w:rsid w:val="59FC7994"/>
    <w:rsid w:val="5A98196C"/>
    <w:rsid w:val="5ADD1260"/>
    <w:rsid w:val="5AE83A50"/>
    <w:rsid w:val="5B353193"/>
    <w:rsid w:val="5BAB2917"/>
    <w:rsid w:val="5BAC114A"/>
    <w:rsid w:val="5BFC33FA"/>
    <w:rsid w:val="5C3107A4"/>
    <w:rsid w:val="5C3B1B93"/>
    <w:rsid w:val="5C8C62E5"/>
    <w:rsid w:val="5C9220DF"/>
    <w:rsid w:val="5CB70498"/>
    <w:rsid w:val="5D4A15F3"/>
    <w:rsid w:val="5D69542A"/>
    <w:rsid w:val="5D783B72"/>
    <w:rsid w:val="5DDD2180"/>
    <w:rsid w:val="5E0930EF"/>
    <w:rsid w:val="5E3D4D53"/>
    <w:rsid w:val="5E4717E6"/>
    <w:rsid w:val="5E55774C"/>
    <w:rsid w:val="5E8A70FF"/>
    <w:rsid w:val="5EEB1F6F"/>
    <w:rsid w:val="5F294F51"/>
    <w:rsid w:val="60045F96"/>
    <w:rsid w:val="60104DDC"/>
    <w:rsid w:val="60511F54"/>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4C03C61"/>
    <w:rsid w:val="656B1D10"/>
    <w:rsid w:val="65B841F9"/>
    <w:rsid w:val="66022B28"/>
    <w:rsid w:val="664A38E2"/>
    <w:rsid w:val="665215A6"/>
    <w:rsid w:val="66581E87"/>
    <w:rsid w:val="66766EBB"/>
    <w:rsid w:val="66FA11D5"/>
    <w:rsid w:val="6712451C"/>
    <w:rsid w:val="674302C7"/>
    <w:rsid w:val="67CB09D8"/>
    <w:rsid w:val="67EE3B0F"/>
    <w:rsid w:val="680A5986"/>
    <w:rsid w:val="680D5F4B"/>
    <w:rsid w:val="68113F51"/>
    <w:rsid w:val="68E94770"/>
    <w:rsid w:val="68EC1CEF"/>
    <w:rsid w:val="68F949C9"/>
    <w:rsid w:val="693B47C3"/>
    <w:rsid w:val="695A4290"/>
    <w:rsid w:val="696F3649"/>
    <w:rsid w:val="6A1F58CE"/>
    <w:rsid w:val="6A334932"/>
    <w:rsid w:val="6A3353FF"/>
    <w:rsid w:val="6A5D63E6"/>
    <w:rsid w:val="6A5F24D1"/>
    <w:rsid w:val="6ACA70C4"/>
    <w:rsid w:val="6AE347EB"/>
    <w:rsid w:val="6B330365"/>
    <w:rsid w:val="6B434AF0"/>
    <w:rsid w:val="6B57675A"/>
    <w:rsid w:val="6B87098A"/>
    <w:rsid w:val="6B923E7E"/>
    <w:rsid w:val="6BDD7B4D"/>
    <w:rsid w:val="6DD662A4"/>
    <w:rsid w:val="6E3B794F"/>
    <w:rsid w:val="6EBC0B3A"/>
    <w:rsid w:val="6EED1B70"/>
    <w:rsid w:val="6EF51C7D"/>
    <w:rsid w:val="6F3D681A"/>
    <w:rsid w:val="6F8363E5"/>
    <w:rsid w:val="6F841DCF"/>
    <w:rsid w:val="6F922D16"/>
    <w:rsid w:val="6FA80CCD"/>
    <w:rsid w:val="6FAC3CC5"/>
    <w:rsid w:val="6FC746F5"/>
    <w:rsid w:val="6FCD7C87"/>
    <w:rsid w:val="6FE33EF5"/>
    <w:rsid w:val="70317AC6"/>
    <w:rsid w:val="704B26F7"/>
    <w:rsid w:val="70697B21"/>
    <w:rsid w:val="707D334E"/>
    <w:rsid w:val="70863262"/>
    <w:rsid w:val="70A76ED3"/>
    <w:rsid w:val="71860B17"/>
    <w:rsid w:val="71BB7B6F"/>
    <w:rsid w:val="71F7516A"/>
    <w:rsid w:val="723839D1"/>
    <w:rsid w:val="723B27CC"/>
    <w:rsid w:val="72687227"/>
    <w:rsid w:val="72A03FD9"/>
    <w:rsid w:val="73406CFF"/>
    <w:rsid w:val="73552361"/>
    <w:rsid w:val="7383028C"/>
    <w:rsid w:val="73A25E44"/>
    <w:rsid w:val="741F68CF"/>
    <w:rsid w:val="74D64073"/>
    <w:rsid w:val="75252DF3"/>
    <w:rsid w:val="75621536"/>
    <w:rsid w:val="75BF3154"/>
    <w:rsid w:val="764A07CF"/>
    <w:rsid w:val="764F6B3D"/>
    <w:rsid w:val="76583100"/>
    <w:rsid w:val="767C578C"/>
    <w:rsid w:val="76CD2B7B"/>
    <w:rsid w:val="76D80645"/>
    <w:rsid w:val="76E03371"/>
    <w:rsid w:val="771211AA"/>
    <w:rsid w:val="77736C04"/>
    <w:rsid w:val="780E5898"/>
    <w:rsid w:val="782642CC"/>
    <w:rsid w:val="7894095E"/>
    <w:rsid w:val="78964555"/>
    <w:rsid w:val="78CF4963"/>
    <w:rsid w:val="79000679"/>
    <w:rsid w:val="7916258F"/>
    <w:rsid w:val="791C0FE5"/>
    <w:rsid w:val="793842B6"/>
    <w:rsid w:val="79A416F0"/>
    <w:rsid w:val="79B03EB6"/>
    <w:rsid w:val="79B61437"/>
    <w:rsid w:val="79C43D9C"/>
    <w:rsid w:val="79E81839"/>
    <w:rsid w:val="7A672FB8"/>
    <w:rsid w:val="7AE15A5C"/>
    <w:rsid w:val="7AF37579"/>
    <w:rsid w:val="7AF87F64"/>
    <w:rsid w:val="7B1C0C84"/>
    <w:rsid w:val="7B5A62DF"/>
    <w:rsid w:val="7B7A04A8"/>
    <w:rsid w:val="7C0C3F6D"/>
    <w:rsid w:val="7C22163C"/>
    <w:rsid w:val="7C457B4B"/>
    <w:rsid w:val="7C595075"/>
    <w:rsid w:val="7C6B07B2"/>
    <w:rsid w:val="7CBC51FE"/>
    <w:rsid w:val="7D133243"/>
    <w:rsid w:val="7D945420"/>
    <w:rsid w:val="7D997857"/>
    <w:rsid w:val="7DA7523A"/>
    <w:rsid w:val="7E394207"/>
    <w:rsid w:val="7E4007A2"/>
    <w:rsid w:val="7E791CAD"/>
    <w:rsid w:val="7EA50DFB"/>
    <w:rsid w:val="7EC86878"/>
    <w:rsid w:val="7F16390D"/>
    <w:rsid w:val="7F236774"/>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pPr>
    <w:rPr>
      <w:rFonts w:ascii="宋体" w:hAnsi="宋体"/>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9"/>
    <w:semiHidden/>
    <w:qFormat/>
    <w:uiPriority w:val="99"/>
    <w:rPr>
      <w:sz w:val="18"/>
      <w:szCs w:val="18"/>
    </w:rPr>
  </w:style>
  <w:style w:type="character" w:customStyle="1" w:styleId="31">
    <w:name w:val="页脚 Char"/>
    <w:basedOn w:val="25"/>
    <w:link w:val="18"/>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9"/>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说明书正文"/>
    <w:basedOn w:val="10"/>
    <w:qFormat/>
    <w:uiPriority w:val="0"/>
    <w:pPr>
      <w:tabs>
        <w:tab w:val="left" w:pos="3555"/>
      </w:tabs>
      <w:adjustRightInd w:val="0"/>
      <w:snapToGrid w:val="0"/>
      <w:spacing w:after="0" w:line="360" w:lineRule="auto"/>
      <w:ind w:firstLine="560" w:firstLineChars="200"/>
      <w:jc w:val="left"/>
    </w:pPr>
    <w:rPr>
      <w:rFonts w:cs="Arial"/>
      <w:kern w:val="0"/>
      <w:sz w:val="24"/>
      <w:szCs w:val="28"/>
    </w:rPr>
  </w:style>
  <w:style w:type="paragraph" w:customStyle="1" w:styleId="49">
    <w:name w:val="_Style 4"/>
    <w:basedOn w:val="4"/>
    <w:next w:val="1"/>
    <w:qFormat/>
    <w:uiPriority w:val="0"/>
    <w:pPr>
      <w:spacing w:line="576" w:lineRule="auto"/>
      <w:outlineLvl w:val="9"/>
    </w:pPr>
    <w:rPr>
      <w:rFonts w:ascii="Calibri" w:hAnsi="Calibri"/>
    </w:rPr>
  </w:style>
  <w:style w:type="paragraph" w:customStyle="1" w:styleId="5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2">
    <w:name w:val="Body text|1"/>
    <w:basedOn w:val="1"/>
    <w:qFormat/>
    <w:uiPriority w:val="0"/>
    <w:pPr>
      <w:spacing w:line="336" w:lineRule="auto"/>
    </w:pPr>
    <w:rPr>
      <w:rFonts w:ascii="宋体" w:hAnsi="宋体" w:eastAsia="宋体" w:cs="宋体"/>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114</Pages>
  <Words>47751</Words>
  <Characters>55659</Characters>
  <Lines>300</Lines>
  <Paragraphs>84</Paragraphs>
  <TotalTime>6</TotalTime>
  <ScaleCrop>false</ScaleCrop>
  <LinksUpToDate>false</LinksUpToDate>
  <CharactersWithSpaces>59059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2022-10-19T06:38:00Z</cp:lastPrinted>
  <dcterms:modified xsi:type="dcterms:W3CDTF">2023-12-08T07:51:16Z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5D629F95CDED434A94D54E205D54567D_13</vt:lpwstr>
  </property>
</Properties>
</file>