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eastAsiaTheme="minorEastAsia"/>
          <w:highlight w:val="none"/>
          <w:lang w:val="en-US" w:eastAsia="zh-CN"/>
        </w:rPr>
      </w:pPr>
      <w:r>
        <w:rPr>
          <w:rFonts w:hint="eastAsia"/>
          <w:highlight w:val="none"/>
          <w:lang w:val="en-US" w:eastAsia="zh-CN"/>
        </w:rPr>
        <w:t xml:space="preserve"> </w:t>
      </w:r>
      <w:bookmarkStart w:id="123" w:name="_GoBack"/>
      <w:bookmarkEnd w:id="123"/>
    </w:p>
    <w:p>
      <w:pPr>
        <w:jc w:val="center"/>
        <w:rPr>
          <w:rFonts w:hint="eastAsia" w:ascii="方正小标宋简体" w:eastAsia="方正小标宋简体"/>
          <w:sz w:val="52"/>
          <w:szCs w:val="52"/>
          <w:highlight w:val="none"/>
          <w:lang w:eastAsia="zh-CN"/>
        </w:rPr>
      </w:pPr>
      <w:r>
        <w:rPr>
          <w:rFonts w:hint="eastAsia" w:ascii="方正小标宋简体" w:eastAsia="方正小标宋简体"/>
          <w:sz w:val="52"/>
          <w:szCs w:val="52"/>
          <w:highlight w:val="none"/>
        </w:rPr>
        <w:t>广州市净水有限公司</w:t>
      </w:r>
      <w:r>
        <w:rPr>
          <w:rFonts w:hint="eastAsia" w:ascii="方正小标宋简体" w:eastAsia="方正小标宋简体"/>
          <w:sz w:val="52"/>
          <w:szCs w:val="52"/>
          <w:highlight w:val="none"/>
          <w:lang w:eastAsia="zh-CN"/>
        </w:rPr>
        <w:t>猎德分公司消防电话铺设及三号综合楼一楼</w:t>
      </w:r>
    </w:p>
    <w:p>
      <w:pPr>
        <w:jc w:val="center"/>
        <w:rPr>
          <w:rFonts w:hint="eastAsia" w:ascii="方正小标宋简体" w:eastAsia="方正小标宋简体"/>
          <w:sz w:val="52"/>
          <w:szCs w:val="52"/>
          <w:highlight w:val="none"/>
          <w:lang w:eastAsia="zh-CN"/>
        </w:rPr>
      </w:pPr>
      <w:r>
        <w:rPr>
          <w:rFonts w:hint="eastAsia" w:ascii="方正小标宋简体" w:eastAsia="方正小标宋简体"/>
          <w:sz w:val="52"/>
          <w:szCs w:val="52"/>
          <w:highlight w:val="none"/>
          <w:lang w:eastAsia="zh-CN"/>
        </w:rPr>
        <w:t>防火墙修缮项目</w:t>
      </w:r>
    </w:p>
    <w:p>
      <w:pPr>
        <w:jc w:val="center"/>
        <w:rPr>
          <w:rFonts w:hint="eastAsia" w:ascii="方正小标宋简体" w:eastAsia="方正小标宋简体"/>
          <w:sz w:val="52"/>
          <w:szCs w:val="52"/>
          <w:highlight w:val="none"/>
          <w:lang w:eastAsia="zh-CN"/>
        </w:rPr>
      </w:pPr>
    </w:p>
    <w:p>
      <w:pPr>
        <w:jc w:val="center"/>
        <w:rPr>
          <w:rFonts w:ascii="方正小标宋简体" w:eastAsia="方正小标宋简体"/>
          <w:sz w:val="52"/>
          <w:szCs w:val="52"/>
          <w:highlight w:val="none"/>
        </w:rPr>
      </w:pPr>
      <w:r>
        <w:rPr>
          <w:rFonts w:hint="eastAsia" w:ascii="方正小标宋简体" w:eastAsia="方正小标宋简体"/>
          <w:sz w:val="52"/>
          <w:szCs w:val="52"/>
          <w:highlight w:val="none"/>
        </w:rPr>
        <w:t>采购文件</w:t>
      </w:r>
    </w:p>
    <w:p>
      <w:pPr>
        <w:jc w:val="center"/>
        <w:rPr>
          <w:rFonts w:ascii="仿宋_GB2312" w:eastAsia="仿宋_GB2312"/>
          <w:sz w:val="32"/>
          <w:szCs w:val="32"/>
          <w:highlight w:val="none"/>
        </w:rPr>
      </w:pPr>
    </w:p>
    <w:p>
      <w:pPr>
        <w:jc w:val="center"/>
        <w:rPr>
          <w:rFonts w:ascii="仿宋_GB2312" w:eastAsia="仿宋_GB2312"/>
          <w:sz w:val="32"/>
          <w:szCs w:val="32"/>
          <w:highlight w:val="none"/>
        </w:rPr>
      </w:pPr>
    </w:p>
    <w:p>
      <w:pPr>
        <w:jc w:val="center"/>
        <w:rPr>
          <w:rFonts w:ascii="仿宋_GB2312" w:eastAsia="仿宋_GB2312"/>
          <w:sz w:val="32"/>
          <w:szCs w:val="32"/>
          <w:highlight w:val="none"/>
        </w:rPr>
      </w:pPr>
    </w:p>
    <w:p>
      <w:pPr>
        <w:jc w:val="center"/>
        <w:rPr>
          <w:rFonts w:ascii="仿宋_GB2312" w:eastAsia="仿宋_GB2312"/>
          <w:sz w:val="32"/>
          <w:szCs w:val="32"/>
          <w:highlight w:val="none"/>
        </w:rPr>
      </w:pPr>
    </w:p>
    <w:p>
      <w:pPr>
        <w:jc w:val="center"/>
        <w:rPr>
          <w:rFonts w:ascii="仿宋_GB2312" w:eastAsia="仿宋_GB2312"/>
          <w:sz w:val="32"/>
          <w:szCs w:val="32"/>
          <w:highlight w:val="none"/>
        </w:rPr>
      </w:pPr>
    </w:p>
    <w:p>
      <w:pPr>
        <w:jc w:val="both"/>
        <w:rPr>
          <w:rFonts w:ascii="仿宋_GB2312" w:eastAsia="仿宋_GB2312"/>
          <w:sz w:val="32"/>
          <w:szCs w:val="32"/>
          <w:highlight w:val="none"/>
        </w:rPr>
      </w:pPr>
    </w:p>
    <w:p>
      <w:pPr>
        <w:jc w:val="center"/>
        <w:rPr>
          <w:rFonts w:ascii="仿宋_GB2312" w:eastAsia="仿宋_GB2312"/>
          <w:sz w:val="32"/>
          <w:szCs w:val="32"/>
          <w:highlight w:val="none"/>
        </w:rPr>
      </w:pPr>
    </w:p>
    <w:p>
      <w:pPr>
        <w:pStyle w:val="2"/>
        <w:rPr>
          <w:highlight w:val="none"/>
        </w:rPr>
      </w:pPr>
    </w:p>
    <w:p>
      <w:pPr>
        <w:pStyle w:val="2"/>
        <w:ind w:firstLine="0"/>
        <w:jc w:val="both"/>
        <w:rPr>
          <w:color w:val="auto"/>
          <w:highlight w:val="none"/>
        </w:rPr>
      </w:pPr>
    </w:p>
    <w:p>
      <w:pPr>
        <w:jc w:val="center"/>
        <w:rPr>
          <w:rFonts w:ascii="仿宋_GB2312" w:eastAsia="仿宋_GB2312"/>
          <w:sz w:val="32"/>
          <w:szCs w:val="32"/>
          <w:highlight w:val="none"/>
        </w:rPr>
      </w:pPr>
    </w:p>
    <w:p>
      <w:pPr>
        <w:jc w:val="center"/>
        <w:rPr>
          <w:rFonts w:ascii="黑体" w:hAnsi="黑体" w:eastAsia="黑体"/>
          <w:sz w:val="32"/>
          <w:szCs w:val="32"/>
          <w:highlight w:val="none"/>
        </w:rPr>
      </w:pPr>
      <w:r>
        <w:rPr>
          <w:rFonts w:hint="eastAsia" w:ascii="黑体" w:hAnsi="黑体" w:eastAsia="黑体" w:cs="仿宋_GB2312"/>
          <w:sz w:val="32"/>
          <w:szCs w:val="32"/>
          <w:highlight w:val="none"/>
        </w:rPr>
        <w:t>广州市净水有限公司</w:t>
      </w:r>
    </w:p>
    <w:p>
      <w:pPr>
        <w:jc w:val="center"/>
        <w:rPr>
          <w:rFonts w:ascii="黑体" w:hAnsi="黑体" w:eastAsia="黑体" w:cs="仿宋_GB2312"/>
          <w:sz w:val="32"/>
          <w:szCs w:val="32"/>
          <w:highlight w:val="none"/>
        </w:rPr>
      </w:pPr>
      <w:r>
        <w:rPr>
          <w:rFonts w:hint="eastAsia" w:ascii="黑体" w:hAnsi="黑体" w:eastAsia="黑体"/>
          <w:sz w:val="32"/>
          <w:szCs w:val="32"/>
          <w:highlight w:val="none"/>
        </w:rPr>
        <w:t>二</w:t>
      </w:r>
      <w:r>
        <w:rPr>
          <w:rFonts w:hint="eastAsia" w:ascii="黑体" w:hAnsi="黑体" w:eastAsia="黑体" w:cs="宋体"/>
          <w:sz w:val="32"/>
          <w:szCs w:val="32"/>
          <w:highlight w:val="none"/>
        </w:rPr>
        <w:t>〇</w:t>
      </w:r>
      <w:r>
        <w:rPr>
          <w:rFonts w:hint="eastAsia" w:ascii="黑体" w:hAnsi="黑体" w:eastAsia="黑体" w:cs="仿宋_GB2312"/>
          <w:sz w:val="32"/>
          <w:szCs w:val="32"/>
          <w:highlight w:val="none"/>
        </w:rPr>
        <w:t>二三年</w:t>
      </w:r>
      <w:r>
        <w:rPr>
          <w:rFonts w:hint="eastAsia" w:ascii="黑体" w:hAnsi="黑体" w:eastAsia="黑体" w:cs="仿宋_GB2312"/>
          <w:sz w:val="32"/>
          <w:szCs w:val="32"/>
          <w:highlight w:val="none"/>
          <w:lang w:val="en-US" w:eastAsia="zh-CN"/>
        </w:rPr>
        <w:t>十一</w:t>
      </w:r>
      <w:r>
        <w:rPr>
          <w:rFonts w:hint="eastAsia" w:ascii="黑体" w:hAnsi="黑体" w:eastAsia="黑体" w:cs="仿宋_GB2312"/>
          <w:sz w:val="32"/>
          <w:szCs w:val="32"/>
          <w:highlight w:val="none"/>
        </w:rPr>
        <w:t>月</w:t>
      </w:r>
    </w:p>
    <w:p>
      <w:pPr>
        <w:jc w:val="center"/>
        <w:rPr>
          <w:rFonts w:ascii="黑体" w:hAnsi="黑体" w:eastAsia="黑体" w:cs="仿宋_GB2312"/>
          <w:sz w:val="32"/>
          <w:szCs w:val="32"/>
          <w:highlight w:val="none"/>
        </w:rPr>
      </w:pPr>
      <w:r>
        <w:rPr>
          <w:rFonts w:ascii="黑体" w:hAnsi="黑体" w:eastAsia="黑体" w:cs="仿宋_GB2312"/>
          <w:sz w:val="32"/>
          <w:szCs w:val="32"/>
          <w:highlight w:val="none"/>
        </w:rPr>
        <w:br w:type="page"/>
      </w:r>
    </w:p>
    <w:p>
      <w:pPr>
        <w:rPr>
          <w:highlight w:val="none"/>
        </w:rPr>
      </w:pPr>
    </w:p>
    <w:p>
      <w:pPr>
        <w:pStyle w:val="54"/>
        <w:adjustRightInd w:val="0"/>
        <w:snapToGrid w:val="0"/>
        <w:spacing w:before="0" w:line="600" w:lineRule="exact"/>
        <w:jc w:val="center"/>
        <w:rPr>
          <w:rFonts w:ascii="方正小标宋简体" w:eastAsia="方正小标宋简体"/>
          <w:b/>
          <w:color w:val="auto"/>
          <w:sz w:val="44"/>
          <w:szCs w:val="44"/>
          <w:highlight w:val="none"/>
        </w:rPr>
      </w:pPr>
      <w:r>
        <w:rPr>
          <w:rFonts w:hint="eastAsia" w:ascii="方正小标宋简体" w:eastAsia="方正小标宋简体"/>
          <w:b/>
          <w:color w:val="auto"/>
          <w:sz w:val="44"/>
          <w:szCs w:val="44"/>
          <w:highlight w:val="none"/>
        </w:rPr>
        <w:t>目录</w:t>
      </w:r>
    </w:p>
    <w:p>
      <w:pPr>
        <w:rPr>
          <w:rFonts w:asciiTheme="minorEastAsia" w:hAnsiTheme="minorEastAsia"/>
          <w:sz w:val="24"/>
          <w:szCs w:val="24"/>
          <w:highlight w:val="none"/>
        </w:rPr>
      </w:pPr>
    </w:p>
    <w:p>
      <w:pPr>
        <w:pStyle w:val="18"/>
        <w:numPr>
          <w:ilvl w:val="0"/>
          <w:numId w:val="1"/>
        </w:numPr>
        <w:tabs>
          <w:tab w:val="right" w:pos="8844"/>
        </w:tabs>
        <w:rPr>
          <w:highlight w:val="none"/>
        </w:rPr>
      </w:pPr>
      <w:r>
        <w:rPr>
          <w:rFonts w:hint="eastAsia"/>
          <w:highlight w:val="none"/>
        </w:rPr>
        <w:t>采购公告</w:t>
      </w:r>
    </w:p>
    <w:p>
      <w:pPr>
        <w:pStyle w:val="18"/>
        <w:numPr>
          <w:ilvl w:val="0"/>
          <w:numId w:val="1"/>
        </w:numPr>
        <w:tabs>
          <w:tab w:val="right" w:pos="8844"/>
        </w:tabs>
        <w:rPr>
          <w:highlight w:val="none"/>
        </w:rPr>
      </w:pPr>
      <w:r>
        <w:rPr>
          <w:rFonts w:hint="eastAsia"/>
          <w:highlight w:val="none"/>
        </w:rPr>
        <w:t>供应商须知</w:t>
      </w:r>
    </w:p>
    <w:p>
      <w:pPr>
        <w:pStyle w:val="18"/>
        <w:numPr>
          <w:ilvl w:val="0"/>
          <w:numId w:val="1"/>
        </w:numPr>
        <w:tabs>
          <w:tab w:val="right" w:pos="8844"/>
        </w:tabs>
        <w:rPr>
          <w:highlight w:val="none"/>
        </w:rPr>
      </w:pPr>
      <w:r>
        <w:rPr>
          <w:rFonts w:hint="eastAsia"/>
          <w:highlight w:val="none"/>
        </w:rPr>
        <w:t>采购方法</w:t>
      </w:r>
    </w:p>
    <w:p>
      <w:pPr>
        <w:pStyle w:val="18"/>
        <w:numPr>
          <w:ilvl w:val="0"/>
          <w:numId w:val="1"/>
        </w:numPr>
        <w:tabs>
          <w:tab w:val="right" w:pos="8844"/>
        </w:tabs>
        <w:rPr>
          <w:highlight w:val="none"/>
        </w:rPr>
      </w:pPr>
      <w:r>
        <w:rPr>
          <w:rFonts w:hint="eastAsia"/>
          <w:highlight w:val="none"/>
        </w:rPr>
        <w:t>评审方法</w:t>
      </w:r>
    </w:p>
    <w:p>
      <w:pPr>
        <w:pStyle w:val="18"/>
        <w:numPr>
          <w:ilvl w:val="0"/>
          <w:numId w:val="1"/>
        </w:numPr>
        <w:tabs>
          <w:tab w:val="right" w:pos="8844"/>
        </w:tabs>
        <w:rPr>
          <w:highlight w:val="none"/>
        </w:rPr>
      </w:pPr>
      <w:r>
        <w:rPr>
          <w:rFonts w:hint="eastAsia"/>
          <w:highlight w:val="none"/>
        </w:rPr>
        <w:t>采购需求</w:t>
      </w:r>
    </w:p>
    <w:p>
      <w:pPr>
        <w:pStyle w:val="18"/>
        <w:numPr>
          <w:ilvl w:val="0"/>
          <w:numId w:val="1"/>
        </w:numPr>
        <w:tabs>
          <w:tab w:val="right" w:pos="8844"/>
        </w:tabs>
        <w:rPr>
          <w:highlight w:val="none"/>
        </w:rPr>
      </w:pPr>
      <w:r>
        <w:rPr>
          <w:rFonts w:hint="eastAsia"/>
          <w:color w:val="auto"/>
          <w:highlight w:val="none"/>
        </w:rPr>
        <w:t>合同草案</w:t>
      </w:r>
    </w:p>
    <w:p>
      <w:pPr>
        <w:pStyle w:val="18"/>
        <w:numPr>
          <w:ilvl w:val="0"/>
          <w:numId w:val="1"/>
        </w:numPr>
        <w:tabs>
          <w:tab w:val="right" w:pos="8844"/>
        </w:tabs>
        <w:rPr>
          <w:highlight w:val="none"/>
        </w:rPr>
      </w:pPr>
      <w:r>
        <w:rPr>
          <w:rFonts w:hint="eastAsia"/>
          <w:highlight w:val="none"/>
        </w:rPr>
        <w:t>响应文件格式要求</w:t>
      </w:r>
      <w:r>
        <w:rPr>
          <w:highlight w:val="none"/>
        </w:rPr>
        <w:fldChar w:fldCharType="begin"/>
      </w:r>
      <w:r>
        <w:rPr>
          <w:highlight w:val="none"/>
        </w:rPr>
        <w:instrText xml:space="preserve">TOC \o "1-1" \n  \h \u </w:instrText>
      </w:r>
      <w:r>
        <w:rPr>
          <w:highlight w:val="none"/>
        </w:rPr>
        <w:fldChar w:fldCharType="separate"/>
      </w:r>
      <w:r>
        <w:rPr>
          <w:highlight w:val="none"/>
        </w:rPr>
        <w:fldChar w:fldCharType="begin"/>
      </w:r>
      <w:r>
        <w:rPr>
          <w:highlight w:val="none"/>
        </w:rPr>
        <w:instrText xml:space="preserve"> HYPERLINK \l "_Toc18800" </w:instrText>
      </w:r>
      <w:r>
        <w:rPr>
          <w:highlight w:val="none"/>
        </w:rPr>
        <w:fldChar w:fldCharType="separate"/>
      </w:r>
      <w:r>
        <w:rPr>
          <w:highlight w:val="none"/>
        </w:rPr>
        <w:fldChar w:fldCharType="end"/>
      </w:r>
    </w:p>
    <w:p>
      <w:pPr>
        <w:pStyle w:val="18"/>
        <w:tabs>
          <w:tab w:val="right" w:pos="8844"/>
        </w:tabs>
        <w:rPr>
          <w:highlight w:val="none"/>
        </w:rPr>
      </w:pPr>
      <w:r>
        <w:rPr>
          <w:highlight w:val="none"/>
        </w:rPr>
        <w:fldChar w:fldCharType="begin"/>
      </w:r>
      <w:r>
        <w:rPr>
          <w:highlight w:val="none"/>
        </w:rPr>
        <w:instrText xml:space="preserve"> HYPERLINK \l "_Toc5817" </w:instrText>
      </w:r>
      <w:r>
        <w:rPr>
          <w:highlight w:val="none"/>
        </w:rPr>
        <w:fldChar w:fldCharType="separate"/>
      </w:r>
      <w:r>
        <w:rPr>
          <w:highlight w:val="none"/>
        </w:rPr>
        <w:fldChar w:fldCharType="end"/>
      </w:r>
    </w:p>
    <w:p>
      <w:pPr>
        <w:pStyle w:val="18"/>
        <w:tabs>
          <w:tab w:val="right" w:pos="8844"/>
        </w:tabs>
        <w:rPr>
          <w:highlight w:val="none"/>
        </w:rPr>
      </w:pPr>
      <w:r>
        <w:rPr>
          <w:highlight w:val="none"/>
        </w:rPr>
        <w:fldChar w:fldCharType="begin"/>
      </w:r>
      <w:r>
        <w:rPr>
          <w:highlight w:val="none"/>
        </w:rPr>
        <w:instrText xml:space="preserve"> HYPERLINK \l "_Toc27928" </w:instrText>
      </w:r>
      <w:r>
        <w:rPr>
          <w:highlight w:val="none"/>
        </w:rPr>
        <w:fldChar w:fldCharType="separate"/>
      </w:r>
      <w:r>
        <w:rPr>
          <w:highlight w:val="none"/>
        </w:rPr>
        <w:fldChar w:fldCharType="end"/>
      </w:r>
    </w:p>
    <w:p>
      <w:pPr>
        <w:pStyle w:val="2"/>
        <w:rPr>
          <w:color w:val="auto"/>
          <w:highlight w:val="none"/>
        </w:rPr>
      </w:pPr>
      <w:r>
        <w:rPr>
          <w:color w:val="auto"/>
          <w:highlight w:val="none"/>
        </w:rPr>
        <w:fldChar w:fldCharType="end"/>
      </w:r>
    </w:p>
    <w:p>
      <w:pPr>
        <w:pStyle w:val="2"/>
        <w:rPr>
          <w:color w:val="auto"/>
          <w:highlight w:val="none"/>
        </w:rPr>
      </w:pPr>
      <w:bookmarkStart w:id="0" w:name="_Toc1711"/>
      <w:bookmarkStart w:id="1" w:name="_Toc17696"/>
      <w:bookmarkStart w:id="2" w:name="_Toc18145"/>
      <w:bookmarkStart w:id="3" w:name="_Toc26148"/>
    </w:p>
    <w:p>
      <w:pPr>
        <w:widowControl/>
        <w:jc w:val="left"/>
        <w:rPr>
          <w:rFonts w:ascii="宋体" w:hAnsi="宋体" w:eastAsia="等线" w:cs="Times New Roman"/>
          <w:kern w:val="0"/>
          <w:sz w:val="24"/>
          <w:szCs w:val="24"/>
          <w:highlight w:val="none"/>
        </w:rPr>
      </w:pPr>
      <w:r>
        <w:rPr>
          <w:highlight w:val="none"/>
        </w:rPr>
        <w:br w:type="page"/>
      </w:r>
    </w:p>
    <w:p>
      <w:pPr>
        <w:pStyle w:val="4"/>
        <w:rPr>
          <w:highlight w:val="none"/>
        </w:rPr>
      </w:pPr>
      <w:bookmarkStart w:id="4" w:name="_Toc17801"/>
      <w:bookmarkStart w:id="5" w:name="_Toc31938"/>
      <w:bookmarkStart w:id="6" w:name="_Toc19609"/>
      <w:bookmarkStart w:id="7" w:name="_Toc11322"/>
      <w:bookmarkStart w:id="8" w:name="_Toc1669"/>
      <w:bookmarkStart w:id="9" w:name="_Toc7519"/>
      <w:bookmarkStart w:id="10" w:name="_Toc4275"/>
    </w:p>
    <w:bookmarkEnd w:id="0"/>
    <w:bookmarkEnd w:id="1"/>
    <w:bookmarkEnd w:id="2"/>
    <w:bookmarkEnd w:id="3"/>
    <w:bookmarkEnd w:id="4"/>
    <w:bookmarkEnd w:id="5"/>
    <w:bookmarkEnd w:id="6"/>
    <w:bookmarkEnd w:id="7"/>
    <w:bookmarkEnd w:id="8"/>
    <w:bookmarkEnd w:id="9"/>
    <w:bookmarkEnd w:id="10"/>
    <w:p>
      <w:pPr>
        <w:pStyle w:val="4"/>
        <w:rPr>
          <w:highlight w:val="none"/>
        </w:rPr>
      </w:pPr>
      <w:r>
        <w:rPr>
          <w:sz w:val="44"/>
          <w:highlight w:val="none"/>
        </w:rPr>
        <mc:AlternateContent>
          <mc:Choice Requires="wps">
            <w:drawing>
              <wp:anchor distT="0" distB="0" distL="114300" distR="114300" simplePos="0" relativeHeight="251671552" behindDoc="0" locked="0" layoutInCell="1" allowOverlap="1">
                <wp:simplePos x="0" y="0"/>
                <wp:positionH relativeFrom="column">
                  <wp:posOffset>2185670</wp:posOffset>
                </wp:positionH>
                <wp:positionV relativeFrom="paragraph">
                  <wp:posOffset>53340</wp:posOffset>
                </wp:positionV>
                <wp:extent cx="1132840" cy="0"/>
                <wp:effectExtent l="0" t="0" r="0" b="0"/>
                <wp:wrapNone/>
                <wp:docPr id="15" name="直接连接符 15"/>
                <wp:cNvGraphicFramePr/>
                <a:graphic xmlns:a="http://schemas.openxmlformats.org/drawingml/2006/main">
                  <a:graphicData uri="http://schemas.microsoft.com/office/word/2010/wordprocessingShape">
                    <wps:wsp>
                      <wps:cNvCnPr/>
                      <wps:spPr>
                        <a:xfrm>
                          <a:off x="3249930" y="2047875"/>
                          <a:ext cx="11328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172.1pt;margin-top:4.2pt;height:0pt;width:89.2pt;z-index:251671552;mso-width-relative:page;mso-height-relative:page;" filled="f" stroked="t" coordsize="21600,21600" o:gfxdata="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D/Lop7VAAAABwEAAA8AAAAAAAAAAQAgAAAAIgAAAGRycy9kb3du&#10;cmV2LnhtbFBLAQIUABQAAAAIAIdO4kDavA1TAgIAAOEDAAAOAAAAAAAAAAEAIAAAACQBAABkcnMv&#10;ZTJvRG9jLnhtbFBLBQYAAAAABgAGAFkBAACYBQAAAAA=&#10;">
                <v:fill on="f" focussize="0,0"/>
                <v:stroke color="#000000 [3200]" joinstyle="round"/>
                <v:imagedata o:title=""/>
                <o:lock v:ext="edit" aspectratio="f"/>
              </v:line>
            </w:pict>
          </mc:Fallback>
        </mc:AlternateContent>
      </w:r>
      <w:r>
        <w:rPr>
          <w:sz w:val="44"/>
          <w:highlight w:val="none"/>
        </w:rPr>
        <mc:AlternateContent>
          <mc:Choice Requires="wps">
            <w:drawing>
              <wp:anchor distT="0" distB="0" distL="114300" distR="114300" simplePos="0" relativeHeight="251672576" behindDoc="0" locked="0" layoutInCell="1" allowOverlap="1">
                <wp:simplePos x="0" y="0"/>
                <wp:positionH relativeFrom="column">
                  <wp:posOffset>2205355</wp:posOffset>
                </wp:positionH>
                <wp:positionV relativeFrom="paragraph">
                  <wp:posOffset>541655</wp:posOffset>
                </wp:positionV>
                <wp:extent cx="1132840" cy="6985"/>
                <wp:effectExtent l="0" t="0" r="0" b="0"/>
                <wp:wrapNone/>
                <wp:docPr id="16" name="直接连接符 16"/>
                <wp:cNvGraphicFramePr/>
                <a:graphic xmlns:a="http://schemas.openxmlformats.org/drawingml/2006/main">
                  <a:graphicData uri="http://schemas.microsoft.com/office/word/2010/wordprocessingShape">
                    <wps:wsp>
                      <wps:cNvCnPr/>
                      <wps:spPr>
                        <a:xfrm flipV="1">
                          <a:off x="3242945" y="2653665"/>
                          <a:ext cx="1132840" cy="698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y;margin-left:173.65pt;margin-top:42.65pt;height:0.55pt;width:89.2pt;z-index:251672576;mso-width-relative:page;mso-height-relative:page;" filled="f" stroked="t" coordsize="21600,21600" o:gfxdata="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K0BjQDYAAAACQEAAA8AAAAAAAAAAQAgAAAA&#10;IgAAAGRycy9kb3ducmV2LnhtbFBLAQIUABQAAAAIAIdO4kA8LWKeCwIAAO4DAAAOAAAAAAAAAAEA&#10;IAAAACcBAABkcnMvZTJvRG9jLnhtbFBLBQYAAAAABgAGAFkBAACkBQAAAAA=&#10;">
                <v:fill on="f" focussize="0,0"/>
                <v:stroke color="#000000 [3200]" joinstyle="round"/>
                <v:imagedata o:title=""/>
                <o:lock v:ext="edit" aspectratio="f"/>
              </v:line>
            </w:pict>
          </mc:Fallback>
        </mc:AlternateContent>
      </w:r>
      <w:r>
        <w:rPr>
          <w:highlight w:val="none"/>
        </w:rPr>
        <w:t>第一章</w:t>
      </w:r>
    </w:p>
    <w:p>
      <w:pPr>
        <w:pStyle w:val="4"/>
        <w:rPr>
          <w:highlight w:val="none"/>
        </w:rPr>
      </w:pPr>
      <w:bookmarkStart w:id="11" w:name="_Toc999"/>
      <w:bookmarkStart w:id="12" w:name="_Toc88209924"/>
      <w:bookmarkStart w:id="13" w:name="_Toc26363"/>
      <w:bookmarkStart w:id="14" w:name="_Toc5230"/>
      <w:bookmarkStart w:id="15" w:name="_Toc15709"/>
      <w:bookmarkStart w:id="16" w:name="_Toc10122"/>
      <w:bookmarkStart w:id="17" w:name="_Toc2659"/>
      <w:bookmarkStart w:id="18" w:name="_Toc28995"/>
      <w:bookmarkStart w:id="19" w:name="_Toc30989"/>
      <w:bookmarkStart w:id="20" w:name="_Toc30131"/>
      <w:bookmarkStart w:id="21" w:name="_Toc14238"/>
      <w:bookmarkStart w:id="22" w:name="_Toc8201"/>
      <w:r>
        <w:rPr>
          <w:rFonts w:hint="eastAsia"/>
          <w:highlight w:val="none"/>
        </w:rPr>
        <w:t>采购公告</w:t>
      </w:r>
      <w:bookmarkEnd w:id="11"/>
      <w:bookmarkEnd w:id="12"/>
      <w:bookmarkEnd w:id="13"/>
      <w:bookmarkEnd w:id="14"/>
      <w:bookmarkEnd w:id="15"/>
      <w:bookmarkEnd w:id="16"/>
      <w:bookmarkEnd w:id="17"/>
      <w:bookmarkEnd w:id="18"/>
      <w:bookmarkEnd w:id="19"/>
      <w:bookmarkEnd w:id="20"/>
      <w:bookmarkEnd w:id="21"/>
      <w:bookmarkEnd w:id="22"/>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widowControl/>
        <w:jc w:val="left"/>
        <w:rPr>
          <w:rFonts w:ascii="方正小标宋简体" w:hAnsi="宋体" w:eastAsia="方正小标宋简体" w:cs="Times New Roman"/>
          <w:kern w:val="0"/>
          <w:sz w:val="44"/>
          <w:szCs w:val="44"/>
          <w:highlight w:val="none"/>
        </w:rPr>
      </w:pPr>
      <w:r>
        <w:rPr>
          <w:rFonts w:ascii="方正小标宋简体" w:eastAsia="方正小标宋简体"/>
          <w:sz w:val="44"/>
          <w:szCs w:val="44"/>
          <w:highlight w:val="none"/>
        </w:rPr>
        <w:br w:type="page"/>
      </w:r>
    </w:p>
    <w:p>
      <w:pPr>
        <w:pStyle w:val="5"/>
        <w:spacing w:line="600" w:lineRule="exact"/>
        <w:rPr>
          <w:rFonts w:hint="eastAsia" w:eastAsia="方正小标宋简体"/>
          <w:highlight w:val="none"/>
          <w:lang w:eastAsia="zh-CN"/>
        </w:rPr>
      </w:pPr>
      <w:bookmarkStart w:id="23" w:name="_Toc21373"/>
      <w:bookmarkStart w:id="24" w:name="_Toc9680"/>
      <w:r>
        <w:rPr>
          <w:rFonts w:hint="eastAsia"/>
          <w:highlight w:val="none"/>
          <w:u w:val="single"/>
        </w:rPr>
        <w:t>广州市净水有限公司</w:t>
      </w:r>
      <w:bookmarkEnd w:id="23"/>
      <w:bookmarkEnd w:id="24"/>
      <w:r>
        <w:rPr>
          <w:rFonts w:hint="eastAsia"/>
          <w:highlight w:val="none"/>
          <w:u w:val="single"/>
          <w:lang w:eastAsia="zh-CN"/>
        </w:rPr>
        <w:t>猎德分公司消防电话铺设及三号综合楼一楼防火墙修缮项目</w:t>
      </w:r>
      <w:r>
        <w:rPr>
          <w:rFonts w:hint="eastAsia"/>
          <w:highlight w:val="none"/>
        </w:rPr>
        <w:t>采购公告</w:t>
      </w:r>
    </w:p>
    <w:p>
      <w:pPr>
        <w:adjustRightInd w:val="0"/>
        <w:snapToGrid w:val="0"/>
        <w:spacing w:line="600" w:lineRule="exact"/>
        <w:ind w:firstLine="560" w:firstLineChars="200"/>
        <w:jc w:val="left"/>
        <w:rPr>
          <w:rFonts w:ascii="仿宋_GB2312" w:eastAsia="仿宋_GB2312"/>
          <w:sz w:val="28"/>
          <w:szCs w:val="28"/>
          <w:highlight w:val="none"/>
          <w:u w:val="single"/>
        </w:rPr>
      </w:pPr>
      <w:r>
        <w:rPr>
          <w:rFonts w:hint="eastAsia" w:ascii="仿宋_GB2312" w:eastAsia="仿宋_GB2312"/>
          <w:sz w:val="28"/>
          <w:szCs w:val="28"/>
          <w:highlight w:val="none"/>
          <w:u w:val="single"/>
        </w:rPr>
        <w:t>广州市净水有限公司</w:t>
      </w:r>
      <w:r>
        <w:rPr>
          <w:rFonts w:hint="eastAsia" w:ascii="仿宋_GB2312" w:eastAsia="仿宋_GB2312"/>
          <w:sz w:val="28"/>
          <w:szCs w:val="28"/>
          <w:highlight w:val="none"/>
          <w:u w:val="single"/>
          <w:lang w:val="en-US" w:eastAsia="zh-CN"/>
        </w:rPr>
        <w:t>猎德分公司消防电话铺设及三号综合楼一楼防火墙修缮项目</w:t>
      </w:r>
      <w:r>
        <w:rPr>
          <w:rFonts w:hint="eastAsia" w:ascii="仿宋_GB2312" w:eastAsia="仿宋_GB2312"/>
          <w:sz w:val="28"/>
          <w:szCs w:val="28"/>
          <w:highlight w:val="none"/>
        </w:rPr>
        <w:t>已具备采购条件，现对该</w:t>
      </w:r>
      <w:r>
        <w:rPr>
          <w:rFonts w:hint="eastAsia" w:ascii="仿宋_GB2312" w:eastAsia="仿宋_GB2312"/>
          <w:sz w:val="28"/>
          <w:szCs w:val="28"/>
          <w:highlight w:val="none"/>
        </w:rPr>
        <w:sym w:font="Wingdings 2" w:char="0052"/>
      </w:r>
      <w:r>
        <w:rPr>
          <w:rFonts w:hint="eastAsia" w:ascii="仿宋_GB2312" w:eastAsia="仿宋_GB2312"/>
          <w:sz w:val="28"/>
          <w:szCs w:val="28"/>
          <w:highlight w:val="none"/>
        </w:rPr>
        <w:t xml:space="preserve">施工  □货物 </w:t>
      </w:r>
      <w:r>
        <w:rPr>
          <w:rFonts w:hint="eastAsia" w:ascii="仿宋_GB2312" w:eastAsia="仿宋_GB2312"/>
          <w:sz w:val="28"/>
          <w:szCs w:val="28"/>
          <w:highlight w:val="none"/>
        </w:rPr>
        <w:sym w:font="Wingdings 2" w:char="00A3"/>
      </w:r>
      <w:r>
        <w:rPr>
          <w:rFonts w:hint="eastAsia" w:ascii="仿宋_GB2312" w:eastAsia="仿宋_GB2312"/>
          <w:sz w:val="28"/>
          <w:szCs w:val="28"/>
          <w:highlight w:val="none"/>
        </w:rPr>
        <w:t>服务项目实施公开采购活动，采用</w:t>
      </w:r>
      <w:r>
        <w:rPr>
          <w:rFonts w:ascii="仿宋_GB2312" w:eastAsia="仿宋_GB2312"/>
          <w:sz w:val="28"/>
          <w:szCs w:val="28"/>
          <w:u w:val="single"/>
        </w:rPr>
        <w:t xml:space="preserve"> </w:t>
      </w:r>
      <w:r>
        <w:rPr>
          <w:rFonts w:hint="eastAsia" w:ascii="仿宋_GB2312" w:eastAsia="仿宋_GB2312"/>
          <w:sz w:val="28"/>
          <w:szCs w:val="28"/>
          <w:u w:val="single"/>
        </w:rPr>
        <w:sym w:font="Wingdings 2" w:char="0052"/>
      </w:r>
      <w:r>
        <w:rPr>
          <w:rFonts w:hint="eastAsia" w:ascii="仿宋_GB2312" w:eastAsia="仿宋_GB2312"/>
          <w:sz w:val="28"/>
          <w:szCs w:val="28"/>
          <w:u w:val="single"/>
        </w:rPr>
        <w:t>公开</w:t>
      </w:r>
      <w:r>
        <w:rPr>
          <w:rFonts w:hint="eastAsia" w:ascii="仿宋_GB2312" w:eastAsia="仿宋_GB2312"/>
          <w:sz w:val="28"/>
          <w:szCs w:val="28"/>
          <w:u w:val="single"/>
          <w:lang w:val="en-US" w:eastAsia="zh-CN"/>
        </w:rPr>
        <w:t>采购</w:t>
      </w:r>
      <w:r>
        <w:rPr>
          <w:rFonts w:hint="eastAsia" w:ascii="仿宋_GB2312" w:eastAsia="仿宋_GB2312"/>
          <w:sz w:val="28"/>
          <w:szCs w:val="28"/>
          <w:highlight w:val="none"/>
        </w:rPr>
        <w:t>方式公开邀请合格供应商参加本项目采购竞争。</w:t>
      </w:r>
    </w:p>
    <w:p>
      <w:pPr>
        <w:adjustRightInd w:val="0"/>
        <w:snapToGrid w:val="0"/>
        <w:spacing w:line="600" w:lineRule="exact"/>
        <w:jc w:val="left"/>
        <w:rPr>
          <w:rFonts w:asciiTheme="minorEastAsia" w:hAnsiTheme="minorEastAsia"/>
          <w:b/>
          <w:sz w:val="32"/>
          <w:szCs w:val="32"/>
          <w:highlight w:val="none"/>
        </w:rPr>
      </w:pPr>
      <w:r>
        <w:rPr>
          <w:rFonts w:hint="eastAsia" w:asciiTheme="minorEastAsia" w:hAnsiTheme="minorEastAsia"/>
          <w:b/>
          <w:sz w:val="32"/>
          <w:szCs w:val="32"/>
          <w:highlight w:val="none"/>
        </w:rPr>
        <w:t>1.采购项目简介</w:t>
      </w:r>
    </w:p>
    <w:p>
      <w:pPr>
        <w:adjustRightInd w:val="0"/>
        <w:snapToGrid w:val="0"/>
        <w:spacing w:line="600" w:lineRule="exact"/>
        <w:ind w:firstLine="0" w:firstLineChars="0"/>
        <w:jc w:val="left"/>
        <w:rPr>
          <w:rFonts w:hint="eastAsia" w:ascii="仿宋_GB2312" w:eastAsia="仿宋_GB2312"/>
          <w:sz w:val="28"/>
          <w:szCs w:val="28"/>
          <w:highlight w:val="none"/>
          <w:lang w:eastAsia="zh-CN"/>
        </w:rPr>
      </w:pPr>
      <w:r>
        <w:rPr>
          <w:rFonts w:hint="eastAsia" w:ascii="仿宋_GB2312" w:eastAsia="仿宋_GB2312"/>
          <w:sz w:val="28"/>
          <w:szCs w:val="28"/>
          <w:highlight w:val="none"/>
        </w:rPr>
        <w:t>1.1采购项目名称：</w:t>
      </w:r>
      <w:r>
        <w:rPr>
          <w:rFonts w:hint="eastAsia" w:ascii="仿宋_GB2312" w:eastAsia="仿宋_GB2312"/>
          <w:sz w:val="28"/>
          <w:szCs w:val="28"/>
          <w:highlight w:val="none"/>
          <w:u w:val="single"/>
          <w:lang w:eastAsia="zh-CN"/>
        </w:rPr>
        <w:t>广州市净水有限公司</w:t>
      </w:r>
      <w:r>
        <w:rPr>
          <w:rFonts w:hint="eastAsia" w:ascii="仿宋_GB2312" w:eastAsia="仿宋_GB2312"/>
          <w:sz w:val="28"/>
          <w:szCs w:val="28"/>
          <w:highlight w:val="none"/>
          <w:u w:val="single"/>
          <w:lang w:val="en-US" w:eastAsia="zh-CN"/>
        </w:rPr>
        <w:t>猎德分公司消防电话铺设及三号综合楼一楼防火墙修缮项目</w:t>
      </w:r>
    </w:p>
    <w:p>
      <w:pPr>
        <w:adjustRightInd w:val="0"/>
        <w:snapToGrid w:val="0"/>
        <w:spacing w:line="600" w:lineRule="exact"/>
        <w:jc w:val="left"/>
        <w:rPr>
          <w:rFonts w:hint="default" w:ascii="仿宋_GB2312" w:eastAsia="仿宋_GB2312"/>
          <w:sz w:val="28"/>
          <w:szCs w:val="28"/>
          <w:highlight w:val="none"/>
          <w:lang w:val="en-US" w:eastAsia="zh-CN"/>
        </w:rPr>
      </w:pPr>
      <w:r>
        <w:rPr>
          <w:rFonts w:hint="eastAsia" w:ascii="仿宋_GB2312" w:eastAsia="仿宋_GB2312"/>
          <w:sz w:val="28"/>
          <w:szCs w:val="28"/>
          <w:highlight w:val="none"/>
        </w:rPr>
        <w:t>1.2项目编号：</w:t>
      </w:r>
      <w:r>
        <w:rPr>
          <w:rFonts w:hint="eastAsia" w:ascii="仿宋_GB2312" w:eastAsia="仿宋_GB2312"/>
          <w:sz w:val="28"/>
          <w:szCs w:val="28"/>
          <w:highlight w:val="none"/>
          <w:u w:val="single"/>
          <w:lang w:val="en-US" w:eastAsia="zh-CN"/>
        </w:rPr>
        <w:t>XJ-20231124-5</w:t>
      </w:r>
    </w:p>
    <w:p>
      <w:pPr>
        <w:adjustRightInd w:val="0"/>
        <w:snapToGrid w:val="0"/>
        <w:spacing w:line="600" w:lineRule="exact"/>
        <w:jc w:val="left"/>
        <w:rPr>
          <w:rFonts w:ascii="仿宋_GB2312" w:eastAsia="仿宋_GB2312"/>
          <w:sz w:val="28"/>
          <w:szCs w:val="28"/>
          <w:highlight w:val="none"/>
          <w:u w:val="single"/>
        </w:rPr>
      </w:pPr>
      <w:r>
        <w:rPr>
          <w:rFonts w:hint="eastAsia" w:ascii="仿宋_GB2312" w:eastAsia="仿宋_GB2312"/>
          <w:sz w:val="28"/>
          <w:szCs w:val="28"/>
          <w:highlight w:val="none"/>
        </w:rPr>
        <w:t>1.3资金来源：</w:t>
      </w:r>
      <w:r>
        <w:rPr>
          <w:rFonts w:hint="eastAsia" w:ascii="仿宋_GB2312" w:eastAsia="仿宋_GB2312"/>
          <w:sz w:val="28"/>
          <w:szCs w:val="28"/>
          <w:highlight w:val="none"/>
          <w:u w:val="single"/>
        </w:rPr>
        <w:t>自有资金</w:t>
      </w:r>
    </w:p>
    <w:p>
      <w:pPr>
        <w:adjustRightInd w:val="0"/>
        <w:snapToGrid w:val="0"/>
        <w:spacing w:line="600" w:lineRule="exact"/>
        <w:jc w:val="left"/>
        <w:rPr>
          <w:rFonts w:hint="eastAsia" w:ascii="仿宋_GB2312" w:eastAsia="仿宋_GB2312"/>
          <w:color w:val="auto"/>
          <w:sz w:val="28"/>
          <w:szCs w:val="28"/>
          <w:highlight w:val="none"/>
          <w:u w:val="single"/>
          <w:lang w:val="en-US" w:eastAsia="zh-CN"/>
        </w:rPr>
      </w:pPr>
      <w:r>
        <w:rPr>
          <w:rFonts w:hint="eastAsia" w:ascii="仿宋_GB2312" w:eastAsia="仿宋_GB2312"/>
          <w:sz w:val="28"/>
          <w:szCs w:val="28"/>
          <w:highlight w:val="none"/>
        </w:rPr>
        <w:t>1.4最高限价（元）</w:t>
      </w:r>
      <w:r>
        <w:rPr>
          <w:rFonts w:hint="eastAsia" w:ascii="仿宋_GB2312" w:eastAsia="仿宋_GB2312"/>
          <w:sz w:val="28"/>
          <w:szCs w:val="28"/>
          <w:highlight w:val="none"/>
          <w:lang w:eastAsia="zh-CN"/>
        </w:rPr>
        <w:t>：</w:t>
      </w:r>
      <w:r>
        <w:rPr>
          <w:rFonts w:hint="eastAsia" w:ascii="仿宋_GB2312" w:eastAsia="仿宋_GB2312"/>
          <w:color w:val="auto"/>
          <w:sz w:val="28"/>
          <w:szCs w:val="28"/>
          <w:highlight w:val="none"/>
          <w:u w:val="single"/>
          <w:lang w:val="en-US" w:eastAsia="zh-CN"/>
        </w:rPr>
        <w:t>268330.3</w:t>
      </w:r>
      <w:r>
        <w:rPr>
          <w:rFonts w:hint="eastAsia" w:ascii="仿宋_GB2312" w:eastAsia="仿宋_GB2312"/>
          <w:color w:val="auto"/>
          <w:sz w:val="28"/>
          <w:szCs w:val="28"/>
          <w:highlight w:val="none"/>
          <w:u w:val="single"/>
        </w:rPr>
        <w:t>元，不含税工程造价为</w:t>
      </w:r>
      <w:r>
        <w:rPr>
          <w:rFonts w:hint="eastAsia" w:ascii="仿宋_GB2312" w:eastAsia="仿宋_GB2312"/>
          <w:color w:val="auto"/>
          <w:sz w:val="28"/>
          <w:szCs w:val="28"/>
          <w:highlight w:val="none"/>
          <w:u w:val="single"/>
          <w:lang w:val="en-US" w:eastAsia="zh-CN"/>
        </w:rPr>
        <w:t>246174.59</w:t>
      </w:r>
      <w:r>
        <w:rPr>
          <w:rFonts w:hint="eastAsia" w:ascii="仿宋_GB2312" w:eastAsia="仿宋_GB2312"/>
          <w:color w:val="auto"/>
          <w:sz w:val="28"/>
          <w:szCs w:val="28"/>
          <w:highlight w:val="none"/>
          <w:u w:val="single"/>
        </w:rPr>
        <w:t>元，税率为9%，绿色施工安全防护措施费为</w:t>
      </w:r>
      <w:r>
        <w:rPr>
          <w:rFonts w:hint="eastAsia" w:ascii="仿宋_GB2312" w:eastAsia="仿宋_GB2312"/>
          <w:color w:val="auto"/>
          <w:sz w:val="28"/>
          <w:szCs w:val="28"/>
          <w:highlight w:val="none"/>
          <w:u w:val="single"/>
          <w:lang w:val="en-US" w:eastAsia="zh-CN"/>
        </w:rPr>
        <w:t>26729.64</w:t>
      </w:r>
      <w:r>
        <w:rPr>
          <w:rFonts w:hint="eastAsia" w:ascii="仿宋_GB2312" w:eastAsia="仿宋_GB2312"/>
          <w:color w:val="auto"/>
          <w:sz w:val="28"/>
          <w:szCs w:val="28"/>
          <w:highlight w:val="none"/>
          <w:u w:val="single"/>
        </w:rPr>
        <w:t>元</w:t>
      </w:r>
      <w:r>
        <w:rPr>
          <w:rFonts w:hint="eastAsia" w:ascii="仿宋_GB2312" w:eastAsia="仿宋_GB2312"/>
          <w:color w:val="auto"/>
          <w:sz w:val="28"/>
          <w:szCs w:val="28"/>
          <w:highlight w:val="none"/>
          <w:u w:val="single"/>
          <w:lang w:eastAsia="zh-CN"/>
        </w:rPr>
        <w:t>，</w:t>
      </w:r>
      <w:r>
        <w:rPr>
          <w:rFonts w:hint="eastAsia" w:ascii="仿宋_GB2312" w:eastAsia="仿宋_GB2312"/>
          <w:color w:val="auto"/>
          <w:sz w:val="28"/>
          <w:szCs w:val="28"/>
          <w:highlight w:val="none"/>
          <w:u w:val="single"/>
        </w:rPr>
        <w:t>暂列金额为</w:t>
      </w:r>
      <w:r>
        <w:rPr>
          <w:rFonts w:hint="eastAsia" w:ascii="仿宋_GB2312" w:eastAsia="仿宋_GB2312"/>
          <w:color w:val="auto"/>
          <w:sz w:val="28"/>
          <w:szCs w:val="28"/>
          <w:highlight w:val="none"/>
          <w:u w:val="single"/>
          <w:lang w:val="en-US" w:eastAsia="zh-CN"/>
        </w:rPr>
        <w:t>19270.21</w:t>
      </w:r>
      <w:r>
        <w:rPr>
          <w:rFonts w:hint="eastAsia" w:ascii="仿宋_GB2312" w:eastAsia="仿宋_GB2312"/>
          <w:color w:val="auto"/>
          <w:sz w:val="28"/>
          <w:szCs w:val="28"/>
          <w:highlight w:val="none"/>
          <w:u w:val="single"/>
        </w:rPr>
        <w:t>元</w:t>
      </w:r>
      <w:r>
        <w:rPr>
          <w:rFonts w:hint="eastAsia" w:ascii="仿宋_GB2312" w:eastAsia="仿宋_GB2312"/>
          <w:color w:val="auto"/>
          <w:sz w:val="28"/>
          <w:szCs w:val="28"/>
          <w:highlight w:val="none"/>
          <w:u w:val="single"/>
          <w:lang w:eastAsia="zh-CN"/>
        </w:rPr>
        <w:t>。</w:t>
      </w:r>
    </w:p>
    <w:p>
      <w:pPr>
        <w:autoSpaceDE w:val="0"/>
        <w:autoSpaceDN w:val="0"/>
        <w:adjustRightInd/>
        <w:snapToGrid/>
        <w:spacing w:line="520" w:lineRule="exact"/>
        <w:ind w:firstLine="560" w:firstLineChars="200"/>
        <w:jc w:val="left"/>
        <w:rPr>
          <w:rFonts w:hint="default" w:ascii="仿宋_GB2312" w:eastAsia="仿宋_GB2312"/>
          <w:color w:val="auto"/>
          <w:sz w:val="28"/>
          <w:szCs w:val="28"/>
          <w:highlight w:val="none"/>
          <w:u w:val="single"/>
          <w:lang w:val="en-US"/>
        </w:rPr>
      </w:pPr>
      <w:r>
        <w:rPr>
          <w:rFonts w:hint="eastAsia" w:ascii="仿宋_GB2312" w:eastAsia="仿宋_GB2312"/>
          <w:color w:val="auto"/>
          <w:sz w:val="28"/>
          <w:szCs w:val="28"/>
          <w:highlight w:val="none"/>
          <w:u w:val="single"/>
        </w:rPr>
        <w:t>绿色施工安全防护措施费</w:t>
      </w:r>
      <w:r>
        <w:rPr>
          <w:rFonts w:hint="eastAsia" w:ascii="仿宋_GB2312" w:eastAsia="仿宋_GB2312"/>
          <w:color w:val="auto"/>
          <w:sz w:val="28"/>
          <w:szCs w:val="28"/>
          <w:highlight w:val="none"/>
          <w:u w:val="single"/>
          <w:lang w:eastAsia="zh-CN"/>
        </w:rPr>
        <w:t>、</w:t>
      </w:r>
      <w:r>
        <w:rPr>
          <w:rFonts w:hint="eastAsia" w:ascii="仿宋_GB2312" w:eastAsia="仿宋_GB2312"/>
          <w:color w:val="auto"/>
          <w:sz w:val="28"/>
          <w:szCs w:val="28"/>
          <w:highlight w:val="none"/>
          <w:u w:val="single"/>
          <w:lang w:val="en-US" w:eastAsia="zh-CN"/>
        </w:rPr>
        <w:t>暂列金</w:t>
      </w:r>
      <w:r>
        <w:rPr>
          <w:rFonts w:hint="eastAsia" w:ascii="仿宋_GB2312" w:hAnsi="仿宋_GB2312" w:eastAsia="仿宋_GB2312" w:cs="仿宋_GB2312"/>
          <w:sz w:val="28"/>
          <w:szCs w:val="28"/>
        </w:rPr>
        <w:t>报价时须按询价文件规定的金额填写，不得参与竞争，否则</w:t>
      </w:r>
      <w:r>
        <w:rPr>
          <w:rFonts w:hint="eastAsia" w:ascii="仿宋_GB2312" w:hAnsi="仿宋_GB2312" w:eastAsia="仿宋_GB2312" w:cs="仿宋_GB2312"/>
          <w:sz w:val="28"/>
          <w:szCs w:val="28"/>
          <w:lang w:val="en-US" w:eastAsia="zh-CN"/>
        </w:rPr>
        <w:t>视为</w:t>
      </w:r>
      <w:r>
        <w:rPr>
          <w:rFonts w:hint="eastAsia" w:ascii="仿宋_GB2312" w:hAnsi="仿宋_GB2312" w:eastAsia="仿宋_GB2312" w:cs="仿宋_GB2312"/>
          <w:sz w:val="28"/>
          <w:szCs w:val="28"/>
        </w:rPr>
        <w:t>无效报价。</w:t>
      </w:r>
    </w:p>
    <w:p>
      <w:pPr>
        <w:adjustRightInd w:val="0"/>
        <w:snapToGrid w:val="0"/>
        <w:spacing w:line="600" w:lineRule="exact"/>
        <w:jc w:val="left"/>
        <w:rPr>
          <w:rFonts w:ascii="仿宋_GB2312" w:eastAsia="仿宋_GB2312"/>
          <w:sz w:val="28"/>
          <w:szCs w:val="28"/>
          <w:highlight w:val="none"/>
          <w:u w:val="single"/>
        </w:rPr>
      </w:pPr>
      <w:r>
        <w:rPr>
          <w:rFonts w:hint="eastAsia" w:ascii="仿宋_GB2312" w:eastAsia="仿宋_GB2312"/>
          <w:sz w:val="28"/>
          <w:szCs w:val="28"/>
          <w:highlight w:val="none"/>
        </w:rPr>
        <w:t>1.5标段划分：</w:t>
      </w:r>
      <w:r>
        <w:rPr>
          <w:rFonts w:hint="eastAsia" w:ascii="仿宋_GB2312" w:eastAsia="仿宋_GB2312"/>
          <w:sz w:val="28"/>
          <w:szCs w:val="28"/>
          <w:highlight w:val="none"/>
          <w:u w:val="single"/>
        </w:rPr>
        <w:t xml:space="preserve">  / </w:t>
      </w:r>
    </w:p>
    <w:p>
      <w:pPr>
        <w:adjustRightInd w:val="0"/>
        <w:snapToGrid w:val="0"/>
        <w:spacing w:line="600" w:lineRule="exact"/>
        <w:jc w:val="left"/>
        <w:rPr>
          <w:rFonts w:asciiTheme="minorEastAsia" w:hAnsiTheme="minorEastAsia"/>
          <w:b/>
          <w:sz w:val="32"/>
          <w:szCs w:val="32"/>
          <w:highlight w:val="none"/>
        </w:rPr>
      </w:pPr>
      <w:r>
        <w:rPr>
          <w:rFonts w:hint="eastAsia" w:asciiTheme="minorEastAsia" w:hAnsiTheme="minorEastAsia"/>
          <w:b/>
          <w:sz w:val="32"/>
          <w:szCs w:val="32"/>
          <w:highlight w:val="none"/>
        </w:rPr>
        <w:t>2.采购内容和范围</w:t>
      </w:r>
    </w:p>
    <w:p>
      <w:pPr>
        <w:adjustRightInd w:val="0"/>
        <w:snapToGrid w:val="0"/>
        <w:spacing w:line="600" w:lineRule="exact"/>
        <w:jc w:val="left"/>
        <w:rPr>
          <w:rFonts w:hint="default" w:ascii="仿宋_GB2312" w:eastAsia="仿宋_GB2312"/>
          <w:sz w:val="28"/>
          <w:szCs w:val="28"/>
          <w:highlight w:val="none"/>
          <w:u w:val="single"/>
          <w:lang w:val="en-US" w:eastAsia="zh-CN"/>
        </w:rPr>
      </w:pPr>
      <w:r>
        <w:rPr>
          <w:rFonts w:hint="eastAsia" w:ascii="仿宋_GB2312" w:eastAsia="仿宋_GB2312"/>
          <w:sz w:val="28"/>
          <w:szCs w:val="28"/>
          <w:highlight w:val="none"/>
        </w:rPr>
        <w:t>2.1采购内容和范围：</w:t>
      </w:r>
      <w:r>
        <w:rPr>
          <w:rFonts w:hint="eastAsia" w:ascii="仿宋_GB2312" w:eastAsia="仿宋_GB2312"/>
          <w:sz w:val="28"/>
          <w:szCs w:val="28"/>
          <w:highlight w:val="none"/>
          <w:u w:val="single"/>
        </w:rPr>
        <w:t>本采购项目是针对我公司</w:t>
      </w:r>
      <w:r>
        <w:rPr>
          <w:rFonts w:hint="eastAsia" w:ascii="仿宋_GB2312" w:eastAsia="仿宋_GB2312"/>
          <w:sz w:val="28"/>
          <w:szCs w:val="28"/>
          <w:highlight w:val="none"/>
          <w:u w:val="single"/>
          <w:lang w:val="en-US" w:eastAsia="zh-CN"/>
        </w:rPr>
        <w:t>下属猎德分公司消防电话铺设及三号综合楼一楼防火墙修缮项目进行询价</w:t>
      </w:r>
      <w:r>
        <w:rPr>
          <w:rFonts w:hint="eastAsia" w:ascii="仿宋_GB2312" w:eastAsia="仿宋_GB2312"/>
          <w:sz w:val="28"/>
          <w:szCs w:val="28"/>
          <w:highlight w:val="none"/>
          <w:u w:val="single"/>
        </w:rPr>
        <w:t>，报价人应对询价方案进行报价，不允许只对部分询价内容进行报价</w:t>
      </w:r>
      <w:r>
        <w:rPr>
          <w:rFonts w:hint="eastAsia" w:ascii="仿宋_GB2312" w:eastAsia="仿宋_GB2312"/>
          <w:sz w:val="28"/>
          <w:szCs w:val="28"/>
          <w:highlight w:val="none"/>
          <w:u w:val="single"/>
          <w:lang w:eastAsia="zh-CN"/>
        </w:rPr>
        <w:t>。</w:t>
      </w:r>
    </w:p>
    <w:p>
      <w:pPr>
        <w:adjustRightInd w:val="0"/>
        <w:snapToGrid w:val="0"/>
        <w:spacing w:line="600" w:lineRule="exact"/>
        <w:jc w:val="left"/>
        <w:rPr>
          <w:rFonts w:ascii="仿宋_GB2312" w:eastAsia="仿宋_GB2312"/>
          <w:sz w:val="28"/>
          <w:szCs w:val="28"/>
          <w:highlight w:val="none"/>
          <w:u w:val="single"/>
        </w:rPr>
      </w:pPr>
      <w:r>
        <w:rPr>
          <w:rFonts w:hint="eastAsia" w:ascii="仿宋_GB2312" w:eastAsia="仿宋_GB2312"/>
          <w:sz w:val="28"/>
          <w:szCs w:val="28"/>
          <w:highlight w:val="none"/>
        </w:rPr>
        <w:t>2.2项目工期：</w:t>
      </w:r>
      <w:r>
        <w:rPr>
          <w:rFonts w:hint="eastAsia" w:ascii="仿宋_GB2312" w:eastAsia="仿宋_GB2312"/>
          <w:sz w:val="28"/>
          <w:szCs w:val="28"/>
          <w:highlight w:val="none"/>
        </w:rPr>
        <w:sym w:font="Wingdings 2" w:char="0052"/>
      </w:r>
      <w:r>
        <w:rPr>
          <w:rFonts w:hint="eastAsia" w:ascii="仿宋_GB2312" w:eastAsia="仿宋_GB2312"/>
          <w:sz w:val="28"/>
          <w:szCs w:val="28"/>
          <w:highlight w:val="none"/>
        </w:rPr>
        <w:t xml:space="preserve">计划工期   □交货期  </w:t>
      </w:r>
      <w:r>
        <w:rPr>
          <w:rFonts w:hint="eastAsia" w:ascii="仿宋_GB2312" w:eastAsia="仿宋_GB2312"/>
          <w:sz w:val="28"/>
          <w:szCs w:val="28"/>
          <w:highlight w:val="none"/>
        </w:rPr>
        <w:sym w:font="Wingdings 2" w:char="00A3"/>
      </w:r>
      <w:r>
        <w:rPr>
          <w:rFonts w:hint="eastAsia" w:ascii="仿宋_GB2312" w:eastAsia="仿宋_GB2312"/>
          <w:sz w:val="28"/>
          <w:szCs w:val="28"/>
          <w:highlight w:val="none"/>
        </w:rPr>
        <w:t>服务期为</w:t>
      </w:r>
      <w:r>
        <w:rPr>
          <w:rFonts w:hint="eastAsia" w:ascii="仿宋_GB2312" w:eastAsia="仿宋_GB2312"/>
          <w:sz w:val="28"/>
          <w:szCs w:val="28"/>
          <w:highlight w:val="none"/>
          <w:u w:val="single"/>
        </w:rPr>
        <w:t>自合同签订之日起</w:t>
      </w:r>
      <w:r>
        <w:rPr>
          <w:rFonts w:hint="eastAsia" w:ascii="仿宋_GB2312" w:eastAsia="仿宋_GB2312"/>
          <w:sz w:val="28"/>
          <w:szCs w:val="28"/>
          <w:highlight w:val="none"/>
          <w:u w:val="single"/>
          <w:lang w:val="en-US" w:eastAsia="zh-CN"/>
        </w:rPr>
        <w:t>1个月</w:t>
      </w:r>
      <w:r>
        <w:rPr>
          <w:rFonts w:hint="eastAsia" w:ascii="仿宋_GB2312" w:eastAsia="仿宋_GB2312"/>
          <w:sz w:val="28"/>
          <w:szCs w:val="28"/>
          <w:highlight w:val="none"/>
          <w:u w:val="single"/>
          <w:lang w:val="en-US" w:eastAsia="zh-CN"/>
        </w:rPr>
        <w:br w:type="textWrapping"/>
      </w:r>
      <w:r>
        <w:rPr>
          <w:rFonts w:hint="eastAsia" w:ascii="仿宋_GB2312" w:eastAsia="仿宋_GB2312"/>
          <w:sz w:val="28"/>
          <w:szCs w:val="28"/>
          <w:highlight w:val="none"/>
        </w:rPr>
        <w:t>2.3地点：</w:t>
      </w:r>
      <w:r>
        <w:rPr>
          <w:rFonts w:hint="eastAsia" w:ascii="仿宋_GB2312" w:eastAsia="仿宋_GB2312"/>
          <w:sz w:val="28"/>
          <w:szCs w:val="28"/>
          <w:highlight w:val="none"/>
        </w:rPr>
        <w:sym w:font="Wingdings 2" w:char="0052"/>
      </w:r>
      <w:r>
        <w:rPr>
          <w:rFonts w:hint="eastAsia" w:ascii="仿宋_GB2312" w:eastAsia="仿宋_GB2312"/>
          <w:sz w:val="28"/>
          <w:szCs w:val="28"/>
          <w:highlight w:val="none"/>
        </w:rPr>
        <w:t xml:space="preserve">建设地点  □交货地点  </w:t>
      </w:r>
      <w:r>
        <w:rPr>
          <w:rFonts w:hint="eastAsia" w:ascii="仿宋_GB2312" w:eastAsia="仿宋_GB2312"/>
          <w:sz w:val="28"/>
          <w:szCs w:val="28"/>
          <w:highlight w:val="none"/>
        </w:rPr>
        <w:sym w:font="Wingdings 2" w:char="00A3"/>
      </w:r>
      <w:r>
        <w:rPr>
          <w:rFonts w:hint="eastAsia" w:ascii="仿宋_GB2312" w:eastAsia="仿宋_GB2312"/>
          <w:sz w:val="28"/>
          <w:szCs w:val="28"/>
          <w:highlight w:val="none"/>
        </w:rPr>
        <w:t>服务地点位于</w:t>
      </w:r>
      <w:r>
        <w:rPr>
          <w:rFonts w:hint="eastAsia" w:ascii="仿宋_GB2312" w:eastAsia="仿宋_GB2312"/>
          <w:sz w:val="28"/>
          <w:szCs w:val="28"/>
          <w:highlight w:val="none"/>
          <w:u w:val="single"/>
        </w:rPr>
        <w:t xml:space="preserve"> 广州市</w:t>
      </w:r>
      <w:r>
        <w:rPr>
          <w:rFonts w:hint="eastAsia" w:ascii="仿宋_GB2312" w:eastAsia="仿宋_GB2312"/>
          <w:sz w:val="28"/>
          <w:szCs w:val="28"/>
          <w:highlight w:val="none"/>
          <w:u w:val="single"/>
          <w:lang w:val="en-US" w:eastAsia="zh-CN"/>
        </w:rPr>
        <w:t>净水有限公司猎德分公司。</w:t>
      </w:r>
    </w:p>
    <w:p>
      <w:pPr>
        <w:adjustRightInd w:val="0"/>
        <w:snapToGrid w:val="0"/>
        <w:spacing w:line="600" w:lineRule="exact"/>
        <w:ind w:left="420" w:right="-370" w:rightChars="-176" w:hanging="420" w:hangingChars="150"/>
        <w:jc w:val="left"/>
        <w:rPr>
          <w:rFonts w:ascii="仿宋_GB2312" w:eastAsia="仿宋_GB2312"/>
          <w:sz w:val="28"/>
          <w:szCs w:val="28"/>
          <w:highlight w:val="none"/>
        </w:rPr>
      </w:pPr>
      <w:r>
        <w:rPr>
          <w:rFonts w:hint="eastAsia" w:ascii="仿宋_GB2312" w:eastAsia="仿宋_GB2312"/>
          <w:sz w:val="28"/>
          <w:szCs w:val="28"/>
          <w:highlight w:val="none"/>
        </w:rPr>
        <w:t>2.4质量要求：</w:t>
      </w:r>
      <w:r>
        <w:rPr>
          <w:rFonts w:hint="eastAsia" w:ascii="仿宋_GB2312" w:eastAsia="仿宋_GB2312"/>
          <w:sz w:val="28"/>
          <w:szCs w:val="28"/>
          <w:highlight w:val="none"/>
        </w:rPr>
        <w:sym w:font="Wingdings 2" w:char="0052"/>
      </w:r>
      <w:r>
        <w:rPr>
          <w:rFonts w:hint="eastAsia" w:ascii="仿宋_GB2312" w:eastAsia="仿宋_GB2312"/>
          <w:sz w:val="28"/>
          <w:szCs w:val="28"/>
          <w:highlight w:val="none"/>
        </w:rPr>
        <w:t xml:space="preserve">施工质量要求   □货物质量标准或主要技术性能指标  </w:t>
      </w:r>
      <w:r>
        <w:rPr>
          <w:rFonts w:hint="eastAsia" w:ascii="仿宋_GB2312" w:eastAsia="仿宋_GB2312"/>
          <w:sz w:val="28"/>
          <w:szCs w:val="28"/>
          <w:highlight w:val="none"/>
        </w:rPr>
        <w:sym w:font="Wingdings 2" w:char="00A3"/>
      </w:r>
      <w:r>
        <w:rPr>
          <w:rFonts w:hint="eastAsia" w:ascii="仿宋_GB2312" w:eastAsia="仿宋_GB2312"/>
          <w:sz w:val="28"/>
          <w:szCs w:val="28"/>
          <w:highlight w:val="none"/>
        </w:rPr>
        <w:t>服务质量要求或服务标准如下：</w:t>
      </w:r>
      <w:r>
        <w:rPr>
          <w:rFonts w:hint="eastAsia" w:ascii="仿宋_GB2312" w:eastAsia="仿宋_GB2312"/>
          <w:sz w:val="28"/>
          <w:szCs w:val="28"/>
          <w:highlight w:val="none"/>
          <w:u w:val="single"/>
        </w:rPr>
        <w:t xml:space="preserve"> 满足询价文件中所有要求 </w:t>
      </w:r>
      <w:r>
        <w:rPr>
          <w:rFonts w:hint="eastAsia" w:ascii="仿宋_GB2312" w:eastAsia="仿宋_GB2312"/>
          <w:sz w:val="28"/>
          <w:szCs w:val="28"/>
          <w:highlight w:val="none"/>
        </w:rPr>
        <w:t xml:space="preserve">  </w:t>
      </w:r>
    </w:p>
    <w:p>
      <w:pPr>
        <w:adjustRightInd w:val="0"/>
        <w:snapToGrid w:val="0"/>
        <w:spacing w:line="600" w:lineRule="exact"/>
        <w:ind w:left="420" w:right="-370" w:rightChars="-176" w:hanging="420" w:hangingChars="150"/>
        <w:jc w:val="left"/>
        <w:rPr>
          <w:rFonts w:ascii="仿宋_GB2312" w:eastAsia="仿宋_GB2312"/>
          <w:sz w:val="28"/>
          <w:szCs w:val="28"/>
          <w:highlight w:val="none"/>
        </w:rPr>
      </w:pPr>
      <w:r>
        <w:rPr>
          <w:rFonts w:hint="eastAsia" w:ascii="仿宋_GB2312" w:eastAsia="仿宋_GB2312"/>
          <w:sz w:val="28"/>
          <w:szCs w:val="28"/>
          <w:highlight w:val="none"/>
        </w:rPr>
        <w:t>2.5其他：□安全目标如下：</w:t>
      </w:r>
      <w:r>
        <w:rPr>
          <w:rFonts w:hint="eastAsia" w:ascii="仿宋_GB2312" w:eastAsia="仿宋_GB2312"/>
          <w:sz w:val="28"/>
          <w:szCs w:val="28"/>
          <w:highlight w:val="none"/>
          <w:u w:val="single"/>
        </w:rPr>
        <w:t xml:space="preserve">  /  </w:t>
      </w:r>
    </w:p>
    <w:p>
      <w:pPr>
        <w:adjustRightInd w:val="0"/>
        <w:snapToGrid w:val="0"/>
        <w:spacing w:line="600" w:lineRule="exact"/>
        <w:jc w:val="left"/>
        <w:rPr>
          <w:rFonts w:asciiTheme="minorEastAsia" w:hAnsiTheme="minorEastAsia"/>
          <w:b/>
          <w:sz w:val="32"/>
          <w:szCs w:val="32"/>
          <w:highlight w:val="none"/>
        </w:rPr>
      </w:pPr>
      <w:r>
        <w:rPr>
          <w:rFonts w:hint="eastAsia" w:asciiTheme="minorEastAsia" w:hAnsiTheme="minorEastAsia"/>
          <w:b/>
          <w:sz w:val="32"/>
          <w:szCs w:val="32"/>
          <w:highlight w:val="none"/>
        </w:rPr>
        <w:t>3.供应商资格要求（须提供复印件并加盖单位公章）</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3.1参与本项目采购活动的供应商应当依法设立且满足如下要求：</w:t>
      </w:r>
    </w:p>
    <w:p>
      <w:pPr>
        <w:adjustRightInd w:val="0"/>
        <w:snapToGrid w:val="0"/>
        <w:spacing w:line="600" w:lineRule="exact"/>
        <w:jc w:val="left"/>
        <w:rPr>
          <w:rFonts w:ascii="仿宋_GB2312" w:eastAsia="仿宋_GB2312"/>
          <w:sz w:val="28"/>
          <w:szCs w:val="28"/>
          <w:highlight w:val="none"/>
        </w:rPr>
      </w:pPr>
      <w:r>
        <w:rPr>
          <w:rFonts w:hint="eastAsia" w:ascii="仿宋" w:hAnsi="仿宋" w:eastAsia="仿宋" w:cs="仿宋"/>
          <w:sz w:val="28"/>
          <w:szCs w:val="28"/>
          <w:highlight w:val="none"/>
        </w:rPr>
        <w:sym w:font="Wingdings 2" w:char="0052"/>
      </w:r>
      <w:r>
        <w:rPr>
          <w:rFonts w:hint="eastAsia" w:ascii="仿宋_GB2312" w:eastAsia="仿宋_GB2312"/>
          <w:sz w:val="28"/>
          <w:szCs w:val="28"/>
          <w:highlight w:val="none"/>
        </w:rPr>
        <w:t>（1）报价单位须是在中华人民共和国境内注册的法人或其他组织，具有独立法人资格，持有事业单位登记管理部门核发的事业单位法人证书或工商行政管理部门核发的企业法人营业执照，且在有效期内。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ascii="仿宋_GB2312" w:eastAsia="仿宋_GB2312"/>
          <w:sz w:val="28"/>
          <w:szCs w:val="28"/>
          <w:highlight w:val="none"/>
        </w:rPr>
      </w:pPr>
      <w:r>
        <w:rPr>
          <w:rFonts w:hint="eastAsia" w:ascii="仿宋" w:hAnsi="仿宋" w:eastAsia="仿宋" w:cs="仿宋"/>
          <w:sz w:val="28"/>
          <w:szCs w:val="28"/>
          <w:highlight w:val="none"/>
        </w:rPr>
        <w:sym w:font="Wingdings 2" w:char="0052"/>
      </w:r>
      <w:r>
        <w:rPr>
          <w:rFonts w:hint="eastAsia" w:ascii="仿宋_GB2312" w:eastAsia="仿宋_GB2312"/>
          <w:sz w:val="28"/>
          <w:szCs w:val="28"/>
          <w:highlight w:val="none"/>
        </w:rPr>
        <w:t>（2）供应商应当具备资质如下：具备消防设施专业承包</w:t>
      </w:r>
      <w:r>
        <w:rPr>
          <w:rFonts w:hint="eastAsia" w:ascii="仿宋_GB2312" w:eastAsia="仿宋_GB2312"/>
          <w:sz w:val="28"/>
          <w:szCs w:val="28"/>
          <w:highlight w:val="none"/>
          <w:lang w:val="en-US" w:eastAsia="zh-CN"/>
        </w:rPr>
        <w:t>二级</w:t>
      </w:r>
      <w:r>
        <w:rPr>
          <w:rFonts w:hint="eastAsia" w:ascii="仿宋_GB2312" w:eastAsia="仿宋_GB2312"/>
          <w:sz w:val="28"/>
          <w:szCs w:val="28"/>
          <w:highlight w:val="none"/>
        </w:rPr>
        <w:t>（或以上）资质，具有建设主管部门颁发的《安全生产许可证》并在有效期内。</w:t>
      </w:r>
    </w:p>
    <w:p>
      <w:pPr>
        <w:pStyle w:val="2"/>
        <w:spacing w:line="600" w:lineRule="exact"/>
        <w:ind w:firstLine="0"/>
        <w:jc w:val="left"/>
        <w:rPr>
          <w:rFonts w:hint="eastAsia" w:ascii="仿宋_GB2312" w:eastAsia="仿宋_GB2312"/>
          <w:color w:val="auto"/>
          <w:sz w:val="28"/>
          <w:szCs w:val="28"/>
          <w:highlight w:val="none"/>
          <w:shd w:val="clear" w:fill="FFFFFF" w:themeFill="background1"/>
          <w:lang w:eastAsia="zh-CN"/>
        </w:rPr>
      </w:pPr>
      <w:r>
        <w:rPr>
          <w:rFonts w:hint="eastAsia" w:ascii="仿宋" w:hAnsi="仿宋" w:eastAsia="仿宋" w:cs="仿宋"/>
          <w:sz w:val="28"/>
          <w:szCs w:val="28"/>
          <w:highlight w:val="none"/>
        </w:rPr>
        <w:sym w:font="Wingdings 2" w:char="0052"/>
      </w:r>
      <w:r>
        <w:rPr>
          <w:rFonts w:hint="eastAsia" w:ascii="仿宋_GB2312" w:eastAsia="仿宋_GB2312"/>
          <w:sz w:val="28"/>
          <w:szCs w:val="28"/>
          <w:highlight w:val="none"/>
        </w:rPr>
        <w:t>（3）</w:t>
      </w:r>
      <w:r>
        <w:rPr>
          <w:rFonts w:hint="eastAsia" w:ascii="仿宋_GB2312" w:eastAsia="仿宋_GB2312"/>
          <w:color w:val="auto"/>
          <w:sz w:val="28"/>
          <w:szCs w:val="28"/>
          <w:highlight w:val="none"/>
          <w:shd w:val="clear" w:fill="FFFFFF" w:themeFill="background1"/>
        </w:rPr>
        <w:t>项目负责人应当具备</w:t>
      </w:r>
      <w:r>
        <w:rPr>
          <w:rFonts w:hint="eastAsia" w:ascii="仿宋_GB2312" w:eastAsia="仿宋_GB2312"/>
          <w:color w:val="auto"/>
          <w:sz w:val="28"/>
          <w:szCs w:val="28"/>
          <w:highlight w:val="none"/>
          <w:u w:val="single"/>
          <w:shd w:val="clear" w:fill="FFFFFF" w:themeFill="background1"/>
        </w:rPr>
        <w:t xml:space="preserve"> </w:t>
      </w:r>
      <w:r>
        <w:rPr>
          <w:rFonts w:hint="eastAsia" w:ascii="仿宋_GB2312" w:eastAsia="仿宋_GB2312"/>
          <w:color w:val="auto"/>
          <w:sz w:val="28"/>
          <w:szCs w:val="28"/>
          <w:highlight w:val="none"/>
          <w:u w:val="single"/>
          <w:shd w:val="clear" w:fill="FFFFFF" w:themeFill="background1"/>
          <w:lang w:val="en-US" w:eastAsia="zh-CN"/>
        </w:rPr>
        <w:t>中级（或以上级别）</w:t>
      </w:r>
      <w:r>
        <w:rPr>
          <w:rFonts w:hint="eastAsia" w:ascii="仿宋_GB2312" w:eastAsia="仿宋_GB2312"/>
          <w:color w:val="auto"/>
          <w:sz w:val="28"/>
          <w:szCs w:val="28"/>
          <w:highlight w:val="none"/>
          <w:u w:val="single"/>
          <w:shd w:val="clear" w:fill="FFFFFF" w:themeFill="background1"/>
        </w:rPr>
        <w:t>消防工程师</w:t>
      </w:r>
      <w:r>
        <w:rPr>
          <w:rFonts w:hint="eastAsia" w:ascii="仿宋_GB2312" w:eastAsia="仿宋_GB2312"/>
          <w:color w:val="auto"/>
          <w:sz w:val="28"/>
          <w:szCs w:val="28"/>
          <w:highlight w:val="none"/>
          <w:shd w:val="clear" w:fill="FFFFFF" w:themeFill="background1"/>
        </w:rPr>
        <w:t>资格</w:t>
      </w:r>
      <w:r>
        <w:rPr>
          <w:rFonts w:hint="eastAsia" w:ascii="仿宋_GB2312" w:eastAsia="仿宋_GB2312"/>
          <w:color w:val="auto"/>
          <w:sz w:val="28"/>
          <w:szCs w:val="28"/>
          <w:highlight w:val="none"/>
          <w:shd w:val="clear" w:fill="FFFFFF" w:themeFill="background1"/>
          <w:lang w:eastAsia="zh-CN"/>
        </w:rPr>
        <w:t>（</w:t>
      </w:r>
      <w:r>
        <w:rPr>
          <w:rFonts w:hint="eastAsia" w:ascii="仿宋_GB2312" w:eastAsia="仿宋_GB2312"/>
          <w:color w:val="auto"/>
          <w:sz w:val="28"/>
          <w:szCs w:val="28"/>
          <w:highlight w:val="none"/>
          <w:shd w:val="clear" w:fill="FFFFFF" w:themeFill="background1"/>
          <w:lang w:val="en-US" w:eastAsia="zh-CN"/>
        </w:rPr>
        <w:t>需提供负责人在本单位近三个月社保记录</w:t>
      </w:r>
      <w:r>
        <w:rPr>
          <w:rFonts w:hint="eastAsia" w:ascii="仿宋_GB2312" w:eastAsia="仿宋_GB2312"/>
          <w:color w:val="auto"/>
          <w:sz w:val="28"/>
          <w:szCs w:val="28"/>
          <w:highlight w:val="none"/>
          <w:shd w:val="clear" w:fill="FFFFFF" w:themeFill="background1"/>
          <w:lang w:eastAsia="zh-CN"/>
        </w:rPr>
        <w:t>）；专职安全人员要求：须具有安全生产考核合格证（C类）（或能够提供广东省建筑施工企业管理人员安全生产考核信息系统安全生产管理人员证书信息的网页截图）。项目负责人不得同时兼任本项目专职安全人员。</w:t>
      </w:r>
    </w:p>
    <w:p>
      <w:pPr>
        <w:pStyle w:val="2"/>
        <w:spacing w:line="600" w:lineRule="exact"/>
        <w:ind w:firstLine="0"/>
        <w:jc w:val="left"/>
        <w:rPr>
          <w:rFonts w:ascii="仿宋_GB2312" w:eastAsia="仿宋_GB2312"/>
          <w:color w:val="auto"/>
          <w:sz w:val="28"/>
          <w:szCs w:val="28"/>
          <w:highlight w:val="none"/>
          <w:u w:val="single"/>
        </w:rPr>
      </w:pPr>
      <w:r>
        <w:rPr>
          <w:rFonts w:hint="eastAsia" w:ascii="仿宋" w:hAnsi="仿宋" w:eastAsia="仿宋" w:cs="仿宋"/>
          <w:color w:val="auto"/>
          <w:sz w:val="28"/>
          <w:szCs w:val="28"/>
          <w:highlight w:val="none"/>
        </w:rPr>
        <w:sym w:font="Wingdings 2" w:char="0052"/>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w:t>
      </w:r>
      <w:r>
        <w:rPr>
          <w:rFonts w:hint="eastAsia" w:ascii="仿宋" w:hAnsi="仿宋" w:eastAsia="仿宋" w:cs="仿宋"/>
          <w:color w:val="auto"/>
          <w:sz w:val="28"/>
          <w:szCs w:val="28"/>
          <w:highlight w:val="none"/>
          <w:u w:val="none"/>
          <w:lang w:val="en-US" w:eastAsia="zh-CN"/>
        </w:rPr>
        <w:t>2020</w:t>
      </w:r>
      <w:r>
        <w:rPr>
          <w:rFonts w:hint="eastAsia" w:ascii="仿宋" w:hAnsi="仿宋" w:eastAsia="仿宋" w:cs="仿宋"/>
          <w:color w:val="auto"/>
          <w:sz w:val="28"/>
          <w:szCs w:val="28"/>
          <w:highlight w:val="none"/>
          <w:lang w:val="en-US" w:eastAsia="zh-CN"/>
        </w:rPr>
        <w:t>年1月1日至今，至</w:t>
      </w:r>
      <w:r>
        <w:rPr>
          <w:rFonts w:hint="eastAsia" w:ascii="仿宋" w:hAnsi="仿宋" w:eastAsia="仿宋" w:cs="仿宋"/>
          <w:color w:val="auto"/>
          <w:sz w:val="28"/>
          <w:szCs w:val="28"/>
          <w:highlight w:val="none"/>
        </w:rPr>
        <w:t>少具有一项</w:t>
      </w:r>
      <w:r>
        <w:rPr>
          <w:rFonts w:hint="eastAsia" w:ascii="仿宋" w:hAnsi="仿宋" w:eastAsia="仿宋" w:cs="仿宋"/>
          <w:color w:val="auto"/>
          <w:sz w:val="28"/>
          <w:szCs w:val="28"/>
          <w:highlight w:val="none"/>
          <w:u w:val="single"/>
          <w:lang w:val="en-US" w:eastAsia="zh-CN"/>
        </w:rPr>
        <w:t>消防系统的新建或改造施工业绩</w:t>
      </w:r>
      <w:r>
        <w:rPr>
          <w:rFonts w:hint="eastAsia" w:ascii="仿宋" w:hAnsi="仿宋" w:eastAsia="仿宋" w:cs="仿宋"/>
          <w:color w:val="auto"/>
          <w:sz w:val="28"/>
          <w:szCs w:val="28"/>
          <w:highlight w:val="none"/>
          <w:u w:val="single"/>
        </w:rPr>
        <w:t>。</w:t>
      </w:r>
      <w:r>
        <w:rPr>
          <w:rFonts w:hint="eastAsia" w:ascii="仿宋" w:hAnsi="仿宋" w:eastAsia="仿宋" w:cs="仿宋"/>
          <w:color w:val="auto"/>
          <w:sz w:val="28"/>
          <w:szCs w:val="28"/>
          <w:highlight w:val="none"/>
        </w:rPr>
        <w:t>（提供合同复印件证明，包括但不限于项目名称、金额及实施内容、合同盖章、签订日期，加盖单位公章）</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3.2供应商在响应文件提交截止日期止不得存在下列情形之一（须出具</w:t>
      </w:r>
      <w:r>
        <w:rPr>
          <w:rFonts w:hint="eastAsia" w:ascii="仿宋_GB2312" w:eastAsia="仿宋_GB2312"/>
          <w:sz w:val="28"/>
          <w:szCs w:val="28"/>
          <w:highlight w:val="none"/>
          <w:lang w:val="en-US" w:eastAsia="zh-CN"/>
        </w:rPr>
        <w:t>不得存在情形</w:t>
      </w:r>
      <w:r>
        <w:rPr>
          <w:rFonts w:hint="eastAsia" w:ascii="仿宋_GB2312" w:eastAsia="仿宋_GB2312"/>
          <w:sz w:val="28"/>
          <w:szCs w:val="28"/>
          <w:highlight w:val="none"/>
        </w:rPr>
        <w:t>承诺函）：</w:t>
      </w:r>
    </w:p>
    <w:p>
      <w:pPr>
        <w:adjustRightInd w:val="0"/>
        <w:snapToGrid w:val="0"/>
        <w:spacing w:line="600" w:lineRule="exact"/>
        <w:ind w:firstLine="420" w:firstLineChars="150"/>
        <w:jc w:val="left"/>
        <w:rPr>
          <w:rFonts w:ascii="仿宋_GB2312" w:eastAsia="仿宋_GB2312"/>
          <w:sz w:val="28"/>
          <w:szCs w:val="28"/>
          <w:highlight w:val="none"/>
        </w:rPr>
      </w:pPr>
      <w:r>
        <w:rPr>
          <w:rFonts w:hint="eastAsia" w:ascii="仿宋_GB2312" w:eastAsia="仿宋_GB2312"/>
          <w:sz w:val="28"/>
          <w:szCs w:val="28"/>
          <w:highlight w:val="none"/>
        </w:rPr>
        <w:t>（1）与本项目其他供应商的单位负责人为同一人。</w:t>
      </w:r>
    </w:p>
    <w:p>
      <w:pPr>
        <w:adjustRightInd w:val="0"/>
        <w:snapToGrid w:val="0"/>
        <w:spacing w:line="600" w:lineRule="exact"/>
        <w:ind w:firstLine="420" w:firstLineChars="150"/>
        <w:jc w:val="left"/>
        <w:rPr>
          <w:rFonts w:ascii="仿宋_GB2312" w:eastAsia="仿宋_GB2312"/>
          <w:sz w:val="28"/>
          <w:szCs w:val="28"/>
          <w:highlight w:val="none"/>
        </w:rPr>
      </w:pPr>
      <w:r>
        <w:rPr>
          <w:rFonts w:hint="eastAsia" w:ascii="仿宋_GB2312" w:eastAsia="仿宋_GB2312"/>
          <w:sz w:val="28"/>
          <w:szCs w:val="28"/>
          <w:highlight w:val="none"/>
        </w:rPr>
        <w:t>（2）与本项目其他供应商存在控股关系。</w:t>
      </w:r>
    </w:p>
    <w:p>
      <w:pPr>
        <w:adjustRightInd w:val="0"/>
        <w:snapToGrid w:val="0"/>
        <w:spacing w:line="600" w:lineRule="exact"/>
        <w:ind w:firstLine="420" w:firstLineChars="150"/>
        <w:jc w:val="left"/>
        <w:rPr>
          <w:rFonts w:ascii="仿宋_GB2312" w:eastAsia="仿宋_GB2312"/>
          <w:sz w:val="28"/>
          <w:szCs w:val="28"/>
          <w:highlight w:val="none"/>
        </w:rPr>
      </w:pPr>
      <w:r>
        <w:rPr>
          <w:rFonts w:hint="eastAsia" w:ascii="仿宋_GB2312" w:eastAsia="仿宋_GB2312"/>
          <w:sz w:val="28"/>
          <w:szCs w:val="28"/>
          <w:highlight w:val="none"/>
        </w:rPr>
        <w:t>（3）与本项目其他供应商存在管理关系。</w:t>
      </w:r>
    </w:p>
    <w:p>
      <w:pPr>
        <w:adjustRightInd w:val="0"/>
        <w:snapToGrid w:val="0"/>
        <w:spacing w:line="600" w:lineRule="exact"/>
        <w:ind w:firstLine="420" w:firstLineChars="150"/>
        <w:jc w:val="left"/>
        <w:rPr>
          <w:rFonts w:ascii="仿宋_GB2312" w:eastAsia="仿宋_GB2312"/>
          <w:sz w:val="28"/>
          <w:szCs w:val="28"/>
          <w:highlight w:val="none"/>
        </w:rPr>
      </w:pPr>
      <w:r>
        <w:rPr>
          <w:rFonts w:hint="eastAsia" w:ascii="仿宋_GB2312" w:eastAsia="仿宋_GB2312"/>
          <w:sz w:val="28"/>
          <w:szCs w:val="28"/>
          <w:highlight w:val="none"/>
        </w:rPr>
        <w:t>（4）被本项目所在地省级以上行业主管部门依法暂停、取消投标或禁止参加采购活动且处于有效期内的。</w:t>
      </w:r>
    </w:p>
    <w:p>
      <w:pPr>
        <w:adjustRightInd w:val="0"/>
        <w:snapToGrid w:val="0"/>
        <w:spacing w:line="600" w:lineRule="exact"/>
        <w:ind w:firstLine="420" w:firstLineChars="150"/>
        <w:jc w:val="left"/>
        <w:rPr>
          <w:rFonts w:ascii="仿宋_GB2312" w:eastAsia="仿宋_GB2312"/>
          <w:sz w:val="28"/>
          <w:szCs w:val="28"/>
          <w:highlight w:val="none"/>
        </w:rPr>
      </w:pPr>
      <w:r>
        <w:rPr>
          <w:rFonts w:hint="eastAsia" w:ascii="仿宋_GB2312" w:eastAsia="仿宋_GB2312"/>
          <w:sz w:val="28"/>
          <w:szCs w:val="28"/>
          <w:highlight w:val="none"/>
        </w:rPr>
        <w:t>（5）处于被责令停产停业、暂扣或者吊销执照、暂扣或者吊销许可证、吊销资质证书状态。</w:t>
      </w:r>
    </w:p>
    <w:p>
      <w:pPr>
        <w:adjustRightInd w:val="0"/>
        <w:snapToGrid w:val="0"/>
        <w:spacing w:line="600" w:lineRule="exact"/>
        <w:ind w:firstLine="420" w:firstLineChars="150"/>
        <w:jc w:val="left"/>
        <w:rPr>
          <w:rFonts w:ascii="仿宋_GB2312" w:eastAsia="仿宋_GB2312"/>
          <w:sz w:val="28"/>
          <w:szCs w:val="28"/>
          <w:highlight w:val="none"/>
        </w:rPr>
      </w:pPr>
      <w:r>
        <w:rPr>
          <w:rFonts w:hint="eastAsia" w:ascii="仿宋_GB2312" w:eastAsia="仿宋_GB2312"/>
          <w:sz w:val="28"/>
          <w:szCs w:val="28"/>
          <w:highlight w:val="none"/>
        </w:rPr>
        <w:t>（6）进入清算程序，或被宣告破产，或其他丧失履约能力情形的。</w:t>
      </w:r>
    </w:p>
    <w:p>
      <w:pPr>
        <w:adjustRightInd w:val="0"/>
        <w:snapToGrid w:val="0"/>
        <w:spacing w:line="600" w:lineRule="exact"/>
        <w:ind w:firstLine="420" w:firstLineChars="150"/>
        <w:jc w:val="left"/>
        <w:rPr>
          <w:rFonts w:ascii="仿宋_GB2312" w:eastAsia="仿宋_GB2312"/>
          <w:sz w:val="28"/>
          <w:szCs w:val="28"/>
          <w:highlight w:val="none"/>
        </w:rPr>
      </w:pPr>
      <w:r>
        <w:rPr>
          <w:rFonts w:hint="eastAsia" w:ascii="仿宋_GB2312" w:eastAsia="仿宋_GB2312"/>
          <w:sz w:val="28"/>
          <w:szCs w:val="28"/>
          <w:highlight w:val="none"/>
        </w:rPr>
        <w:t>（7）近三年内因发生质量或安全生产事故等受到行政处罚且在处罚期内的。</w:t>
      </w:r>
    </w:p>
    <w:p>
      <w:pPr>
        <w:adjustRightInd w:val="0"/>
        <w:snapToGrid w:val="0"/>
        <w:spacing w:line="600" w:lineRule="exact"/>
        <w:ind w:firstLine="420" w:firstLineChars="150"/>
        <w:jc w:val="left"/>
        <w:rPr>
          <w:rFonts w:ascii="仿宋_GB2312" w:eastAsia="仿宋_GB2312"/>
          <w:sz w:val="28"/>
          <w:szCs w:val="28"/>
          <w:highlight w:val="none"/>
        </w:rPr>
      </w:pPr>
      <w:r>
        <w:rPr>
          <w:rFonts w:hint="eastAsia" w:ascii="仿宋_GB2312" w:eastAsia="仿宋_GB2312"/>
          <w:sz w:val="28"/>
          <w:szCs w:val="28"/>
          <w:highlight w:val="none"/>
        </w:rPr>
        <w:t>（8）被最高人民法院在</w:t>
      </w:r>
      <w:r>
        <w:rPr>
          <w:rFonts w:ascii="仿宋_GB2312" w:eastAsia="仿宋_GB2312"/>
          <w:sz w:val="28"/>
          <w:szCs w:val="28"/>
          <w:highlight w:val="none"/>
        </w:rPr>
        <w:t>“</w:t>
      </w:r>
      <w:r>
        <w:rPr>
          <w:rFonts w:hint="eastAsia" w:ascii="仿宋_GB2312" w:eastAsia="仿宋_GB2312"/>
          <w:sz w:val="28"/>
          <w:szCs w:val="28"/>
          <w:highlight w:val="none"/>
        </w:rPr>
        <w:t>信用中国</w:t>
      </w:r>
      <w:r>
        <w:rPr>
          <w:rFonts w:ascii="仿宋_GB2312" w:eastAsia="仿宋_GB2312"/>
          <w:sz w:val="28"/>
          <w:szCs w:val="28"/>
          <w:highlight w:val="none"/>
        </w:rPr>
        <w:t>”</w:t>
      </w:r>
      <w:r>
        <w:rPr>
          <w:rFonts w:hint="eastAsia" w:ascii="仿宋_GB2312" w:eastAsia="仿宋_GB2312"/>
          <w:sz w:val="28"/>
          <w:szCs w:val="28"/>
          <w:highlight w:val="none"/>
        </w:rPr>
        <w:t>网站（www.creditchina.gov.cn）或各级信用信息共享平台中列入失信被执行人名单。</w:t>
      </w:r>
    </w:p>
    <w:p>
      <w:pPr>
        <w:adjustRightInd w:val="0"/>
        <w:snapToGrid w:val="0"/>
        <w:spacing w:line="600" w:lineRule="exact"/>
        <w:ind w:firstLine="420" w:firstLineChars="150"/>
        <w:jc w:val="left"/>
        <w:rPr>
          <w:rFonts w:ascii="仿宋_GB2312" w:eastAsia="仿宋_GB2312"/>
          <w:sz w:val="28"/>
          <w:szCs w:val="28"/>
          <w:highlight w:val="none"/>
        </w:rPr>
      </w:pPr>
      <w:r>
        <w:rPr>
          <w:rFonts w:hint="eastAsia" w:ascii="仿宋_GB2312" w:eastAsia="仿宋_GB2312"/>
          <w:sz w:val="28"/>
          <w:szCs w:val="28"/>
          <w:highlight w:val="none"/>
        </w:rPr>
        <w:t>（9）被“信用广州”网站纳入失信被执行人名单（失信黑名单）。</w:t>
      </w:r>
    </w:p>
    <w:p>
      <w:pPr>
        <w:adjustRightInd w:val="0"/>
        <w:snapToGrid w:val="0"/>
        <w:spacing w:line="600" w:lineRule="exact"/>
        <w:ind w:firstLine="420" w:firstLineChars="150"/>
        <w:jc w:val="left"/>
        <w:rPr>
          <w:rFonts w:ascii="仿宋_GB2312" w:eastAsia="仿宋_GB2312"/>
          <w:sz w:val="28"/>
          <w:szCs w:val="28"/>
          <w:highlight w:val="none"/>
        </w:rPr>
      </w:pPr>
      <w:r>
        <w:rPr>
          <w:rFonts w:hint="eastAsia" w:ascii="仿宋_GB2312" w:eastAsia="仿宋_GB2312"/>
          <w:sz w:val="28"/>
          <w:szCs w:val="28"/>
          <w:highlight w:val="none"/>
        </w:rPr>
        <w:t>（10）其他违法违纪行为，经审查认为不宜被邀请参加采购活动的。</w:t>
      </w:r>
    </w:p>
    <w:p>
      <w:pPr>
        <w:adjustRightInd w:val="0"/>
        <w:snapToGrid w:val="0"/>
        <w:spacing w:line="600" w:lineRule="exact"/>
        <w:ind w:firstLine="420" w:firstLineChars="150"/>
        <w:rPr>
          <w:rFonts w:ascii="仿宋_GB2312" w:eastAsia="仿宋_GB2312"/>
          <w:sz w:val="28"/>
          <w:szCs w:val="28"/>
          <w:highlight w:val="none"/>
        </w:rPr>
      </w:pPr>
      <w:r>
        <w:rPr>
          <w:rFonts w:hint="eastAsia" w:ascii="仿宋_GB2312" w:eastAsia="仿宋_GB2312"/>
          <w:sz w:val="28"/>
          <w:szCs w:val="28"/>
          <w:highlight w:val="none"/>
        </w:rPr>
        <w:t>（11）其他禁止情形：</w:t>
      </w:r>
      <w:r>
        <w:rPr>
          <w:rFonts w:hint="eastAsia" w:ascii="仿宋_GB2312" w:eastAsia="仿宋_GB2312"/>
          <w:sz w:val="28"/>
          <w:szCs w:val="28"/>
          <w:highlight w:val="none"/>
          <w:u w:val="single"/>
        </w:rPr>
        <w:t xml:space="preserve">   无   </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3.3本次项目</w:t>
      </w:r>
      <w:r>
        <w:rPr>
          <w:rFonts w:hint="eastAsia" w:ascii="仿宋_GB2312" w:eastAsia="仿宋_GB2312"/>
          <w:sz w:val="28"/>
          <w:szCs w:val="28"/>
          <w:highlight w:val="none"/>
          <w:u w:val="single"/>
        </w:rPr>
        <w:t>不接受</w:t>
      </w:r>
      <w:r>
        <w:rPr>
          <w:rFonts w:hint="eastAsia" w:ascii="仿宋_GB2312" w:eastAsia="仿宋_GB2312"/>
          <w:sz w:val="28"/>
          <w:szCs w:val="28"/>
          <w:highlight w:val="none"/>
        </w:rPr>
        <w:t>联合体参加采购活动</w:t>
      </w:r>
    </w:p>
    <w:p>
      <w:pPr>
        <w:adjustRightInd w:val="0"/>
        <w:snapToGrid w:val="0"/>
        <w:spacing w:line="600" w:lineRule="exact"/>
        <w:jc w:val="left"/>
        <w:rPr>
          <w:rFonts w:asciiTheme="minorEastAsia" w:hAnsiTheme="minorEastAsia"/>
          <w:b/>
          <w:sz w:val="32"/>
          <w:szCs w:val="32"/>
          <w:highlight w:val="none"/>
        </w:rPr>
      </w:pPr>
      <w:r>
        <w:rPr>
          <w:rFonts w:hint="eastAsia" w:asciiTheme="minorEastAsia" w:hAnsiTheme="minorEastAsia"/>
          <w:b/>
          <w:sz w:val="32"/>
          <w:szCs w:val="32"/>
          <w:highlight w:val="none"/>
        </w:rPr>
        <w:t>4.采购文件的获取</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4.1获取时间</w:t>
      </w:r>
    </w:p>
    <w:p>
      <w:pPr>
        <w:adjustRightInd w:val="0"/>
        <w:snapToGrid w:val="0"/>
        <w:spacing w:line="60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2023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11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 xml:space="preserve"> 25 </w:t>
      </w:r>
      <w:r>
        <w:rPr>
          <w:rFonts w:hint="eastAsia" w:ascii="仿宋_GB2312" w:eastAsia="仿宋_GB2312"/>
          <w:color w:val="auto"/>
          <w:sz w:val="28"/>
          <w:szCs w:val="28"/>
          <w:highlight w:val="none"/>
        </w:rPr>
        <w:t>日至</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11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29 </w:t>
      </w:r>
      <w:r>
        <w:rPr>
          <w:rFonts w:hint="eastAsia" w:ascii="仿宋_GB2312" w:eastAsia="仿宋_GB2312"/>
          <w:color w:val="auto"/>
          <w:sz w:val="28"/>
          <w:szCs w:val="28"/>
          <w:highlight w:val="none"/>
        </w:rPr>
        <w:t>日（北京时间）</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4.2获取方式</w:t>
      </w:r>
    </w:p>
    <w:p>
      <w:pPr>
        <w:adjustRightInd w:val="0"/>
        <w:snapToGrid w:val="0"/>
        <w:spacing w:line="600" w:lineRule="exact"/>
        <w:ind w:firstLine="560" w:firstLineChars="200"/>
        <w:jc w:val="left"/>
        <w:rPr>
          <w:rFonts w:ascii="仿宋_GB2312" w:eastAsia="仿宋_GB2312"/>
          <w:sz w:val="28"/>
          <w:szCs w:val="28"/>
          <w:highlight w:val="none"/>
        </w:rPr>
      </w:pPr>
      <w:r>
        <w:rPr>
          <w:rFonts w:hint="eastAsia" w:ascii="仿宋_GB2312" w:eastAsia="仿宋_GB2312"/>
          <w:sz w:val="28"/>
          <w:szCs w:val="28"/>
          <w:highlight w:val="none"/>
        </w:rPr>
        <w:t>在</w:t>
      </w:r>
      <w:r>
        <w:rPr>
          <w:rFonts w:hint="eastAsia" w:ascii="仿宋_GB2312" w:eastAsia="仿宋_GB2312"/>
          <w:sz w:val="28"/>
          <w:szCs w:val="28"/>
          <w:highlight w:val="none"/>
          <w:u w:val="single"/>
        </w:rPr>
        <w:t>广州市净水有限公司门户网站</w:t>
      </w:r>
      <w:r>
        <w:rPr>
          <w:rFonts w:hint="eastAsia" w:ascii="仿宋_GB2312" w:eastAsia="仿宋_GB2312"/>
          <w:sz w:val="28"/>
          <w:szCs w:val="28"/>
          <w:highlight w:val="none"/>
        </w:rPr>
        <w:t xml:space="preserve">下载采购文件。 </w:t>
      </w:r>
    </w:p>
    <w:p>
      <w:pPr>
        <w:numPr>
          <w:ilvl w:val="0"/>
          <w:numId w:val="2"/>
        </w:numPr>
        <w:adjustRightInd w:val="0"/>
        <w:snapToGrid w:val="0"/>
        <w:spacing w:line="600" w:lineRule="exact"/>
        <w:jc w:val="left"/>
        <w:rPr>
          <w:rFonts w:asciiTheme="minorEastAsia" w:hAnsiTheme="minorEastAsia"/>
          <w:b/>
          <w:sz w:val="32"/>
          <w:szCs w:val="32"/>
          <w:highlight w:val="none"/>
        </w:rPr>
      </w:pPr>
      <w:r>
        <w:rPr>
          <w:rFonts w:hint="eastAsia" w:asciiTheme="minorEastAsia" w:hAnsiTheme="minorEastAsia"/>
          <w:b/>
          <w:sz w:val="32"/>
          <w:szCs w:val="32"/>
          <w:highlight w:val="none"/>
        </w:rPr>
        <w:t>踏勘现场</w:t>
      </w:r>
    </w:p>
    <w:p>
      <w:pPr>
        <w:adjustRightInd w:val="0"/>
        <w:snapToGrid w:val="0"/>
        <w:spacing w:line="600" w:lineRule="exact"/>
        <w:rPr>
          <w:rFonts w:ascii="仿宋_GB2312" w:eastAsia="仿宋_GB2312"/>
          <w:sz w:val="28"/>
          <w:szCs w:val="28"/>
          <w:highlight w:val="none"/>
        </w:rPr>
      </w:pPr>
      <w:r>
        <w:rPr>
          <w:rFonts w:hint="eastAsia" w:ascii="仿宋_GB2312" w:eastAsia="仿宋_GB2312"/>
          <w:sz w:val="28"/>
          <w:szCs w:val="28"/>
          <w:highlight w:val="none"/>
        </w:rPr>
        <w:sym w:font="Wingdings 2" w:char="0052"/>
      </w:r>
      <w:r>
        <w:rPr>
          <w:rFonts w:hint="eastAsia" w:ascii="仿宋_GB2312" w:eastAsia="仿宋_GB2312"/>
          <w:sz w:val="28"/>
          <w:szCs w:val="28"/>
          <w:highlight w:val="none"/>
        </w:rPr>
        <w:t>不组织</w:t>
      </w:r>
    </w:p>
    <w:p>
      <w:pPr>
        <w:numPr>
          <w:ilvl w:val="0"/>
          <w:numId w:val="2"/>
        </w:numPr>
        <w:adjustRightInd w:val="0"/>
        <w:snapToGrid w:val="0"/>
        <w:spacing w:line="600" w:lineRule="exact"/>
        <w:jc w:val="left"/>
        <w:rPr>
          <w:rFonts w:asciiTheme="minorEastAsia" w:hAnsiTheme="minorEastAsia"/>
          <w:b/>
          <w:sz w:val="32"/>
          <w:szCs w:val="32"/>
          <w:highlight w:val="none"/>
        </w:rPr>
      </w:pPr>
      <w:r>
        <w:rPr>
          <w:rFonts w:hint="eastAsia" w:asciiTheme="minorEastAsia" w:hAnsiTheme="minorEastAsia"/>
          <w:b/>
          <w:sz w:val="32"/>
          <w:szCs w:val="32"/>
          <w:highlight w:val="none"/>
        </w:rPr>
        <w:t>响应文件的递交</w:t>
      </w:r>
    </w:p>
    <w:p>
      <w:pPr>
        <w:adjustRightInd w:val="0"/>
        <w:snapToGrid w:val="0"/>
        <w:spacing w:line="600" w:lineRule="exact"/>
        <w:ind w:left="0" w:firstLine="0" w:firstLineChars="0"/>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w:t>
      </w:r>
      <w:r>
        <w:rPr>
          <w:rFonts w:hint="eastAsia" w:ascii="仿宋_GB2312" w:eastAsia="仿宋_GB2312"/>
          <w:color w:val="auto"/>
          <w:sz w:val="28"/>
          <w:szCs w:val="28"/>
        </w:rPr>
        <w:t>递交响应文件集合时间：</w:t>
      </w:r>
      <w:r>
        <w:rPr>
          <w:rFonts w:hint="eastAsia" w:ascii="仿宋_GB2312" w:eastAsia="仿宋_GB2312"/>
          <w:color w:val="auto"/>
          <w:sz w:val="28"/>
          <w:szCs w:val="28"/>
          <w:u w:val="single"/>
          <w:lang w:val="en-US" w:eastAsia="zh-CN"/>
        </w:rPr>
        <w:t xml:space="preserve"> 2023 </w:t>
      </w:r>
      <w:r>
        <w:rPr>
          <w:rFonts w:hint="eastAsia" w:ascii="仿宋_GB2312" w:eastAsia="仿宋_GB2312"/>
          <w:color w:val="auto"/>
          <w:sz w:val="28"/>
          <w:szCs w:val="28"/>
        </w:rPr>
        <w:t>年</w:t>
      </w:r>
      <w:r>
        <w:rPr>
          <w:rFonts w:hint="eastAsia" w:ascii="仿宋_GB2312" w:eastAsia="仿宋_GB2312"/>
          <w:color w:val="auto"/>
          <w:sz w:val="28"/>
          <w:szCs w:val="28"/>
          <w:u w:val="single"/>
          <w:lang w:val="en-US" w:eastAsia="zh-CN"/>
        </w:rPr>
        <w:t xml:space="preserve"> 11 </w:t>
      </w:r>
      <w:r>
        <w:rPr>
          <w:rFonts w:hint="eastAsia" w:ascii="仿宋_GB2312" w:eastAsia="仿宋_GB2312"/>
          <w:color w:val="auto"/>
          <w:sz w:val="28"/>
          <w:szCs w:val="28"/>
        </w:rPr>
        <w:t>月</w:t>
      </w:r>
      <w:r>
        <w:rPr>
          <w:rFonts w:hint="eastAsia" w:ascii="仿宋_GB2312" w:eastAsia="仿宋_GB2312"/>
          <w:color w:val="auto"/>
          <w:sz w:val="28"/>
          <w:szCs w:val="28"/>
          <w:u w:val="single"/>
          <w:lang w:val="en-US" w:eastAsia="zh-CN"/>
        </w:rPr>
        <w:t xml:space="preserve"> 30 </w:t>
      </w:r>
      <w:r>
        <w:rPr>
          <w:rFonts w:hint="eastAsia" w:ascii="仿宋_GB2312" w:eastAsia="仿宋_GB2312"/>
          <w:color w:val="auto"/>
          <w:sz w:val="28"/>
          <w:szCs w:val="28"/>
        </w:rPr>
        <w:t>日</w:t>
      </w:r>
      <w:r>
        <w:rPr>
          <w:rFonts w:hint="eastAsia" w:ascii="仿宋_GB2312" w:eastAsia="仿宋_GB2312"/>
          <w:color w:val="auto"/>
          <w:sz w:val="28"/>
          <w:szCs w:val="28"/>
          <w:u w:val="single"/>
          <w:lang w:val="en-US" w:eastAsia="zh-CN"/>
        </w:rPr>
        <w:t xml:space="preserve"> 14 </w:t>
      </w:r>
      <w:r>
        <w:rPr>
          <w:rFonts w:hint="eastAsia" w:ascii="仿宋_GB2312" w:eastAsia="仿宋_GB2312"/>
          <w:color w:val="auto"/>
          <w:sz w:val="28"/>
          <w:szCs w:val="28"/>
        </w:rPr>
        <w:t>时</w:t>
      </w:r>
      <w:r>
        <w:rPr>
          <w:rFonts w:hint="eastAsia" w:ascii="仿宋_GB2312" w:eastAsia="仿宋_GB2312"/>
          <w:color w:val="auto"/>
          <w:sz w:val="28"/>
          <w:szCs w:val="28"/>
          <w:u w:val="single"/>
          <w:lang w:val="en-US" w:eastAsia="zh-CN"/>
        </w:rPr>
        <w:t xml:space="preserve"> 30 </w:t>
      </w:r>
      <w:r>
        <w:rPr>
          <w:rFonts w:hint="eastAsia" w:ascii="仿宋_GB2312" w:eastAsia="仿宋_GB2312"/>
          <w:color w:val="auto"/>
          <w:sz w:val="28"/>
          <w:szCs w:val="28"/>
        </w:rPr>
        <w:t>分至</w:t>
      </w:r>
      <w:r>
        <w:rPr>
          <w:rFonts w:hint="eastAsia" w:ascii="仿宋_GB2312" w:eastAsia="仿宋_GB2312"/>
          <w:color w:val="auto"/>
          <w:sz w:val="28"/>
          <w:szCs w:val="28"/>
          <w:u w:val="single"/>
          <w:lang w:val="en-US" w:eastAsia="zh-CN"/>
        </w:rPr>
        <w:t xml:space="preserve">2023 </w:t>
      </w:r>
      <w:r>
        <w:rPr>
          <w:rFonts w:hint="eastAsia" w:ascii="仿宋_GB2312" w:eastAsia="仿宋_GB2312"/>
          <w:color w:val="auto"/>
          <w:sz w:val="28"/>
          <w:szCs w:val="28"/>
          <w:u w:val="none"/>
          <w:lang w:val="en-US" w:eastAsia="zh-CN"/>
        </w:rPr>
        <w:t>年</w:t>
      </w:r>
      <w:r>
        <w:rPr>
          <w:rFonts w:hint="eastAsia" w:ascii="仿宋_GB2312" w:eastAsia="仿宋_GB2312"/>
          <w:color w:val="auto"/>
          <w:sz w:val="28"/>
          <w:szCs w:val="28"/>
          <w:u w:val="single"/>
          <w:lang w:val="en-US" w:eastAsia="zh-CN"/>
        </w:rPr>
        <w:t>11</w:t>
      </w:r>
      <w:r>
        <w:rPr>
          <w:rFonts w:hint="eastAsia" w:ascii="仿宋_GB2312" w:eastAsia="仿宋_GB2312"/>
          <w:color w:val="auto"/>
          <w:sz w:val="28"/>
          <w:szCs w:val="28"/>
        </w:rPr>
        <w:t>月</w:t>
      </w:r>
      <w:r>
        <w:rPr>
          <w:rFonts w:hint="eastAsia" w:ascii="仿宋_GB2312" w:eastAsia="仿宋_GB2312"/>
          <w:color w:val="auto"/>
          <w:sz w:val="28"/>
          <w:szCs w:val="28"/>
          <w:u w:val="single"/>
          <w:lang w:val="en-US" w:eastAsia="zh-CN"/>
        </w:rPr>
        <w:t xml:space="preserve"> 30 </w:t>
      </w:r>
      <w:r>
        <w:rPr>
          <w:rFonts w:hint="eastAsia" w:ascii="仿宋_GB2312" w:eastAsia="仿宋_GB2312"/>
          <w:color w:val="auto"/>
          <w:sz w:val="28"/>
          <w:szCs w:val="28"/>
        </w:rPr>
        <w:t>日</w:t>
      </w:r>
      <w:r>
        <w:rPr>
          <w:rFonts w:hint="eastAsia" w:ascii="仿宋_GB2312" w:eastAsia="仿宋_GB2312"/>
          <w:color w:val="auto"/>
          <w:sz w:val="28"/>
          <w:szCs w:val="28"/>
          <w:u w:val="single"/>
          <w:lang w:val="en-US" w:eastAsia="zh-CN"/>
        </w:rPr>
        <w:t xml:space="preserve"> 15 </w:t>
      </w:r>
      <w:r>
        <w:rPr>
          <w:rFonts w:hint="eastAsia" w:ascii="仿宋_GB2312" w:eastAsia="仿宋_GB2312"/>
          <w:color w:val="auto"/>
          <w:sz w:val="28"/>
          <w:szCs w:val="28"/>
        </w:rPr>
        <w:t>时</w:t>
      </w:r>
      <w:r>
        <w:rPr>
          <w:rFonts w:hint="eastAsia" w:ascii="仿宋_GB2312" w:eastAsia="仿宋_GB2312"/>
          <w:color w:val="auto"/>
          <w:sz w:val="28"/>
          <w:szCs w:val="28"/>
          <w:u w:val="single"/>
          <w:lang w:val="en-US" w:eastAsia="zh-CN"/>
        </w:rPr>
        <w:t xml:space="preserve"> 00 </w:t>
      </w:r>
      <w:r>
        <w:rPr>
          <w:rFonts w:hint="eastAsia" w:ascii="仿宋_GB2312" w:eastAsia="仿宋_GB2312"/>
          <w:color w:val="auto"/>
          <w:sz w:val="28"/>
          <w:szCs w:val="28"/>
        </w:rPr>
        <w:t>分（北京时间）。截止时间：</w:t>
      </w:r>
      <w:r>
        <w:rPr>
          <w:rFonts w:hint="eastAsia" w:ascii="仿宋_GB2312" w:eastAsia="仿宋_GB2312"/>
          <w:color w:val="auto"/>
          <w:sz w:val="28"/>
          <w:szCs w:val="28"/>
          <w:u w:val="single"/>
          <w:lang w:val="en-US" w:eastAsia="zh-CN"/>
        </w:rPr>
        <w:t xml:space="preserve">2023 </w:t>
      </w:r>
      <w:r>
        <w:rPr>
          <w:rFonts w:hint="eastAsia" w:ascii="仿宋_GB2312" w:eastAsia="仿宋_GB2312"/>
          <w:color w:val="auto"/>
          <w:sz w:val="28"/>
          <w:szCs w:val="28"/>
          <w:u w:val="none"/>
          <w:lang w:val="en-US" w:eastAsia="zh-CN"/>
        </w:rPr>
        <w:t>年</w:t>
      </w:r>
      <w:r>
        <w:rPr>
          <w:rFonts w:hint="eastAsia" w:ascii="仿宋_GB2312" w:eastAsia="仿宋_GB2312"/>
          <w:color w:val="auto"/>
          <w:sz w:val="28"/>
          <w:szCs w:val="28"/>
          <w:u w:val="single"/>
          <w:lang w:val="en-US" w:eastAsia="zh-CN"/>
        </w:rPr>
        <w:t>11</w:t>
      </w:r>
      <w:r>
        <w:rPr>
          <w:rFonts w:hint="eastAsia" w:ascii="仿宋_GB2312" w:eastAsia="仿宋_GB2312"/>
          <w:color w:val="auto"/>
          <w:sz w:val="28"/>
          <w:szCs w:val="28"/>
        </w:rPr>
        <w:t>月</w:t>
      </w:r>
      <w:r>
        <w:rPr>
          <w:rFonts w:hint="eastAsia" w:ascii="仿宋_GB2312" w:eastAsia="仿宋_GB2312"/>
          <w:color w:val="auto"/>
          <w:sz w:val="28"/>
          <w:szCs w:val="28"/>
          <w:u w:val="single"/>
          <w:lang w:val="en-US" w:eastAsia="zh-CN"/>
        </w:rPr>
        <w:t xml:space="preserve"> 30 </w:t>
      </w:r>
      <w:r>
        <w:rPr>
          <w:rFonts w:hint="eastAsia" w:ascii="仿宋_GB2312" w:eastAsia="仿宋_GB2312"/>
          <w:color w:val="auto"/>
          <w:sz w:val="28"/>
          <w:szCs w:val="28"/>
        </w:rPr>
        <w:t>日</w:t>
      </w:r>
      <w:r>
        <w:rPr>
          <w:rFonts w:hint="eastAsia" w:ascii="仿宋_GB2312" w:eastAsia="仿宋_GB2312"/>
          <w:color w:val="auto"/>
          <w:sz w:val="28"/>
          <w:szCs w:val="28"/>
          <w:u w:val="single"/>
          <w:lang w:val="en-US" w:eastAsia="zh-CN"/>
        </w:rPr>
        <w:t xml:space="preserve"> 15 </w:t>
      </w:r>
      <w:r>
        <w:rPr>
          <w:rFonts w:hint="eastAsia" w:ascii="仿宋_GB2312" w:eastAsia="仿宋_GB2312"/>
          <w:color w:val="auto"/>
          <w:sz w:val="28"/>
          <w:szCs w:val="28"/>
        </w:rPr>
        <w:t>时</w:t>
      </w:r>
      <w:r>
        <w:rPr>
          <w:rFonts w:hint="eastAsia" w:ascii="仿宋_GB2312" w:eastAsia="仿宋_GB2312"/>
          <w:color w:val="auto"/>
          <w:sz w:val="28"/>
          <w:szCs w:val="28"/>
          <w:u w:val="single"/>
          <w:lang w:val="en-US" w:eastAsia="zh-CN"/>
        </w:rPr>
        <w:t xml:space="preserve"> 00 </w:t>
      </w:r>
      <w:r>
        <w:rPr>
          <w:rFonts w:hint="eastAsia" w:ascii="仿宋_GB2312" w:eastAsia="仿宋_GB2312"/>
          <w:color w:val="auto"/>
          <w:sz w:val="28"/>
          <w:szCs w:val="28"/>
        </w:rPr>
        <w:t>分（北京时间）。</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6.2递交地址：广州市天河区临江大道501号广州市净水有限公司6楼招标部。</w:t>
      </w:r>
    </w:p>
    <w:p>
      <w:pPr>
        <w:pStyle w:val="2"/>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注：授权委托人须通过“广州净水公司”微信公众号（提前）预约，填写访客预约信息。待被访部室审核员审批通过后，凭访客手机生成的“通行访客码”通行。于门岗处测温并扫码填写调查问卷，手机显示问卷“提交成功”后方可进入。</w:t>
      </w:r>
    </w:p>
    <w:p>
      <w:pPr>
        <w:pStyle w:val="2"/>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响应文件递交预约信息填写：</w:t>
      </w:r>
    </w:p>
    <w:p>
      <w:pPr>
        <w:pStyle w:val="2"/>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（1）通过“广州净水公司”微信公众号或来访时扫码进行访客预约登记。</w:t>
      </w:r>
    </w:p>
    <w:p>
      <w:pPr>
        <w:pStyle w:val="2"/>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（2）“组织”选择“公司本部”，“部门”选择“招投标合同管理部”。</w:t>
      </w:r>
    </w:p>
    <w:p>
      <w:pPr>
        <w:pStyle w:val="2"/>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（3）“被访人员”选择“招标部”，“手机号”：“62315524”。</w:t>
      </w:r>
    </w:p>
    <w:p>
      <w:pPr>
        <w:pStyle w:val="2"/>
        <w:ind w:firstLine="560" w:firstLineChars="200"/>
        <w:rPr>
          <w:rFonts w:eastAsia="仿宋_GB2312"/>
          <w:color w:val="auto"/>
          <w:highlight w:val="none"/>
        </w:rPr>
      </w:pPr>
      <w:r>
        <w:rPr>
          <w:rFonts w:hint="eastAsia" w:ascii="仿宋_GB2312" w:eastAsia="仿宋_GB2312"/>
          <w:color w:val="auto"/>
          <w:sz w:val="28"/>
          <w:szCs w:val="28"/>
          <w:highlight w:val="none"/>
        </w:rPr>
        <w:t>（4）“详细描述”：找XX，递交XX项目响应文件。</w:t>
      </w:r>
    </w:p>
    <w:p>
      <w:pPr>
        <w:adjustRightInd w:val="0"/>
        <w:snapToGrid w:val="0"/>
        <w:spacing w:line="600" w:lineRule="exact"/>
        <w:jc w:val="left"/>
        <w:rPr>
          <w:rFonts w:asciiTheme="minorEastAsia" w:hAnsiTheme="minorEastAsia"/>
          <w:b/>
          <w:sz w:val="32"/>
          <w:szCs w:val="32"/>
          <w:highlight w:val="none"/>
        </w:rPr>
      </w:pPr>
      <w:r>
        <w:rPr>
          <w:rFonts w:hint="eastAsia" w:asciiTheme="minorEastAsia" w:hAnsiTheme="minorEastAsia"/>
          <w:b/>
          <w:sz w:val="32"/>
          <w:szCs w:val="32"/>
          <w:highlight w:val="none"/>
        </w:rPr>
        <w:t>7.其他</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7.1发布公告的其他媒介</w:t>
      </w:r>
    </w:p>
    <w:p>
      <w:pPr>
        <w:adjustRightInd w:val="0"/>
        <w:snapToGrid w:val="0"/>
        <w:spacing w:line="600" w:lineRule="exact"/>
        <w:ind w:firstLine="555"/>
        <w:rPr>
          <w:rFonts w:ascii="仿宋_GB2312" w:hAnsi="Calibri" w:eastAsia="仿宋_GB2312" w:cs="Times New Roman"/>
          <w:sz w:val="28"/>
          <w:szCs w:val="28"/>
          <w:highlight w:val="none"/>
        </w:rPr>
      </w:pPr>
      <w:r>
        <w:rPr>
          <w:rFonts w:hint="eastAsia" w:ascii="仿宋_GB2312" w:eastAsia="仿宋_GB2312"/>
          <w:color w:val="auto"/>
          <w:sz w:val="28"/>
          <w:szCs w:val="28"/>
          <w:highlight w:val="none"/>
        </w:rPr>
        <w:t>本项目</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lang w:val="en-US" w:eastAsia="zh-CN"/>
        </w:rPr>
        <w:t>公告补充及修改</w:t>
      </w:r>
      <w:r>
        <w:rPr>
          <w:rFonts w:hint="eastAsia" w:ascii="仿宋_GB2312" w:eastAsia="仿宋_GB2312"/>
          <w:color w:val="auto"/>
          <w:sz w:val="28"/>
          <w:szCs w:val="28"/>
          <w:highlight w:val="none"/>
        </w:rPr>
        <w:t>同</w:t>
      </w:r>
      <w:r>
        <w:rPr>
          <w:rFonts w:hint="eastAsia" w:ascii="仿宋_GB2312" w:eastAsia="仿宋_GB2312"/>
          <w:color w:val="auto"/>
          <w:sz w:val="28"/>
          <w:szCs w:val="28"/>
          <w:highlight w:val="none"/>
          <w:lang w:val="en-US" w:eastAsia="zh-CN"/>
        </w:rPr>
        <w:t>步</w:t>
      </w:r>
      <w:r>
        <w:rPr>
          <w:rFonts w:hint="eastAsia" w:ascii="仿宋_GB2312" w:eastAsia="仿宋_GB2312"/>
          <w:color w:val="auto"/>
          <w:sz w:val="28"/>
          <w:szCs w:val="28"/>
          <w:highlight w:val="none"/>
        </w:rPr>
        <w:t>在广州净水公司门户网</w:t>
      </w:r>
      <w:r>
        <w:rPr>
          <w:rFonts w:hint="eastAsia" w:ascii="仿宋_GB2312" w:eastAsia="仿宋_GB2312"/>
          <w:color w:val="auto"/>
          <w:sz w:val="28"/>
          <w:szCs w:val="28"/>
          <w:highlight w:val="none"/>
          <w:lang w:val="en-US" w:eastAsia="zh-CN"/>
        </w:rPr>
        <w:t>站及阳光平台</w:t>
      </w:r>
      <w:r>
        <w:rPr>
          <w:rFonts w:hint="eastAsia" w:ascii="仿宋_GB2312" w:eastAsia="仿宋_GB2312"/>
          <w:color w:val="auto"/>
          <w:sz w:val="28"/>
          <w:szCs w:val="28"/>
          <w:highlight w:val="none"/>
        </w:rPr>
        <w:t>上发布</w:t>
      </w:r>
      <w:r>
        <w:rPr>
          <w:rFonts w:hint="eastAsia" w:ascii="仿宋_GB2312" w:hAnsi="Calibri" w:eastAsia="仿宋_GB2312" w:cs="Times New Roman"/>
          <w:sz w:val="28"/>
          <w:szCs w:val="28"/>
          <w:highlight w:val="none"/>
        </w:rPr>
        <w:t>。本公告在各媒体发布的文本如有不同之处，以净水公司门户网站为准。</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7.2响应文件递交注意事项</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 xml:space="preserve">   （1）逾期送达的、未送达指定地点的响应文件，采购人将予以拒收。</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sz w:val="32"/>
          <w:szCs w:val="32"/>
          <w:highlight w:val="none"/>
        </w:rPr>
      </w:pPr>
      <w:r>
        <w:rPr>
          <w:rFonts w:hint="eastAsia" w:asciiTheme="minorEastAsia" w:hAnsiTheme="minorEastAsia"/>
          <w:b/>
          <w:sz w:val="32"/>
          <w:szCs w:val="32"/>
          <w:highlight w:val="none"/>
        </w:rPr>
        <w:t>8</w:t>
      </w:r>
      <w:r>
        <w:rPr>
          <w:rFonts w:asciiTheme="minorEastAsia" w:hAnsiTheme="minorEastAsia"/>
          <w:b/>
          <w:sz w:val="32"/>
          <w:szCs w:val="32"/>
          <w:highlight w:val="none"/>
        </w:rPr>
        <w:t>.</w:t>
      </w:r>
      <w:r>
        <w:rPr>
          <w:rFonts w:hint="eastAsia" w:asciiTheme="minorEastAsia" w:hAnsiTheme="minorEastAsia"/>
          <w:b/>
          <w:sz w:val="32"/>
          <w:szCs w:val="32"/>
          <w:highlight w:val="none"/>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sz w:val="28"/>
          <w:szCs w:val="28"/>
          <w:highlight w:val="none"/>
        </w:rPr>
      </w:pPr>
      <w:r>
        <w:rPr>
          <w:rFonts w:ascii="仿宋_GB2312" w:hAnsi="仿宋" w:eastAsia="仿宋_GB2312"/>
          <w:sz w:val="28"/>
          <w:szCs w:val="28"/>
          <w:highlight w:val="none"/>
        </w:rPr>
        <w:t>潜在供应商或利害关系人对本</w:t>
      </w:r>
      <w:r>
        <w:rPr>
          <w:rFonts w:hint="eastAsia" w:ascii="仿宋_GB2312" w:hAnsi="仿宋" w:eastAsia="仿宋_GB2312"/>
          <w:sz w:val="28"/>
          <w:szCs w:val="28"/>
          <w:highlight w:val="none"/>
        </w:rPr>
        <w:t>采购</w:t>
      </w:r>
      <w:r>
        <w:rPr>
          <w:rFonts w:ascii="仿宋_GB2312" w:hAnsi="仿宋" w:eastAsia="仿宋_GB2312"/>
          <w:sz w:val="28"/>
          <w:szCs w:val="28"/>
          <w:highlight w:val="none"/>
        </w:rPr>
        <w:t>公告及采购文件中任何违法及不公平内容有异议的，可以在提交</w:t>
      </w:r>
      <w:r>
        <w:rPr>
          <w:rFonts w:hint="eastAsia" w:ascii="仿宋_GB2312" w:hAnsi="仿宋" w:eastAsia="仿宋_GB2312"/>
          <w:sz w:val="28"/>
          <w:szCs w:val="28"/>
          <w:highlight w:val="none"/>
        </w:rPr>
        <w:t>响应文件截止之日</w:t>
      </w:r>
      <w:r>
        <w:rPr>
          <w:rFonts w:hint="eastAsia" w:ascii="仿宋_GB2312" w:hAnsi="仿宋" w:eastAsia="仿宋_GB2312"/>
          <w:sz w:val="28"/>
          <w:szCs w:val="28"/>
          <w:highlight w:val="none"/>
          <w:u w:val="single"/>
        </w:rPr>
        <w:t>2</w:t>
      </w:r>
      <w:r>
        <w:rPr>
          <w:rFonts w:hint="eastAsia" w:ascii="仿宋_GB2312" w:hAnsi="仿宋" w:eastAsia="仿宋_GB2312"/>
          <w:sz w:val="28"/>
          <w:szCs w:val="28"/>
          <w:highlight w:val="none"/>
        </w:rPr>
        <w:t>个工作日前</w:t>
      </w:r>
      <w:r>
        <w:rPr>
          <w:rFonts w:ascii="仿宋_GB2312" w:hAnsi="仿宋" w:eastAsia="仿宋_GB2312"/>
          <w:sz w:val="28"/>
          <w:szCs w:val="28"/>
          <w:highlight w:val="none"/>
        </w:rPr>
        <w:t>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sz w:val="28"/>
          <w:szCs w:val="28"/>
          <w:highlight w:val="none"/>
        </w:rPr>
      </w:pPr>
      <w:r>
        <w:rPr>
          <w:rFonts w:ascii="仿宋_GB2312" w:hAnsi="仿宋" w:eastAsia="仿宋_GB2312"/>
          <w:sz w:val="28"/>
          <w:szCs w:val="28"/>
          <w:highlight w:val="none"/>
        </w:rPr>
        <w:t>异议受理部门：</w:t>
      </w:r>
      <w:r>
        <w:rPr>
          <w:rFonts w:hint="eastAsia" w:ascii="仿宋_GB2312" w:hAnsi="仿宋" w:eastAsia="仿宋_GB2312"/>
          <w:sz w:val="28"/>
          <w:szCs w:val="28"/>
          <w:highlight w:val="none"/>
          <w:u w:val="single"/>
        </w:rPr>
        <w:t>广州市净水有限公司</w:t>
      </w:r>
      <w:r>
        <w:rPr>
          <w:rFonts w:ascii="仿宋_GB2312" w:hAnsi="仿宋" w:eastAsia="仿宋_GB2312"/>
          <w:sz w:val="28"/>
          <w:szCs w:val="28"/>
          <w:highlight w:val="none"/>
        </w:rPr>
        <w:t>，电话：</w:t>
      </w:r>
      <w:r>
        <w:rPr>
          <w:rFonts w:hint="eastAsia" w:ascii="仿宋_GB2312" w:hAnsi="仿宋" w:eastAsia="仿宋_GB2312"/>
          <w:sz w:val="28"/>
          <w:szCs w:val="28"/>
          <w:highlight w:val="none"/>
          <w:u w:val="single"/>
        </w:rPr>
        <w:t>020-</w:t>
      </w:r>
      <w:r>
        <w:rPr>
          <w:rFonts w:hint="eastAsia" w:ascii="仿宋_GB2312" w:hAnsi="仿宋" w:eastAsia="仿宋_GB2312"/>
          <w:sz w:val="28"/>
          <w:szCs w:val="28"/>
          <w:highlight w:val="none"/>
          <w:u w:val="single"/>
          <w:lang w:val="en-US" w:eastAsia="zh-CN"/>
        </w:rPr>
        <w:t>38890841</w:t>
      </w:r>
      <w:r>
        <w:rPr>
          <w:rFonts w:hint="eastAsia" w:ascii="仿宋_GB2312" w:hAnsi="仿宋" w:eastAsia="仿宋_GB2312"/>
          <w:sz w:val="28"/>
          <w:szCs w:val="28"/>
          <w:highlight w:val="none"/>
        </w:rPr>
        <w:t>。</w:t>
      </w:r>
    </w:p>
    <w:p>
      <w:pPr>
        <w:widowControl/>
        <w:shd w:val="clear" w:color="auto" w:fill="FFFFFF"/>
        <w:adjustRightInd w:val="0"/>
        <w:snapToGrid w:val="0"/>
        <w:spacing w:line="600" w:lineRule="exact"/>
        <w:ind w:left="1" w:firstLine="480"/>
        <w:rPr>
          <w:rFonts w:ascii="仿宋_GB2312" w:hAnsi="仿宋" w:eastAsia="仿宋_GB2312"/>
          <w:sz w:val="28"/>
          <w:szCs w:val="28"/>
          <w:highlight w:val="none"/>
        </w:rPr>
      </w:pPr>
      <w:r>
        <w:rPr>
          <w:rFonts w:ascii="仿宋_GB2312" w:hAnsi="仿宋" w:eastAsia="仿宋_GB2312"/>
          <w:sz w:val="28"/>
          <w:szCs w:val="28"/>
          <w:highlight w:val="none"/>
        </w:rPr>
        <w:t>地址：</w:t>
      </w:r>
      <w:r>
        <w:rPr>
          <w:rFonts w:hint="eastAsia" w:ascii="仿宋_GB2312" w:hAnsi="仿宋" w:eastAsia="仿宋_GB2312"/>
          <w:sz w:val="28"/>
          <w:szCs w:val="28"/>
          <w:highlight w:val="none"/>
          <w:u w:val="single"/>
        </w:rPr>
        <w:t>广州市天河区临江大道501号广州市净水有限公司</w:t>
      </w:r>
      <w:r>
        <w:rPr>
          <w:rFonts w:ascii="仿宋_GB2312" w:hAnsi="仿宋" w:eastAsia="仿宋_GB2312"/>
          <w:sz w:val="28"/>
          <w:szCs w:val="28"/>
          <w:highlight w:val="none"/>
        </w:rPr>
        <w:t>。</w:t>
      </w:r>
    </w:p>
    <w:p>
      <w:pPr>
        <w:adjustRightInd w:val="0"/>
        <w:snapToGrid w:val="0"/>
        <w:spacing w:before="156" w:beforeLines="50" w:after="156" w:afterLines="50" w:line="600" w:lineRule="exact"/>
        <w:jc w:val="left"/>
        <w:rPr>
          <w:rFonts w:hint="eastAsia" w:asciiTheme="minorEastAsia" w:hAnsiTheme="minorEastAsia"/>
          <w:b/>
          <w:sz w:val="32"/>
          <w:szCs w:val="32"/>
          <w:highlight w:val="none"/>
        </w:rPr>
      </w:pPr>
    </w:p>
    <w:p>
      <w:pPr>
        <w:adjustRightInd w:val="0"/>
        <w:snapToGrid w:val="0"/>
        <w:spacing w:before="156" w:beforeLines="50" w:after="156" w:afterLines="50" w:line="600" w:lineRule="exact"/>
        <w:jc w:val="left"/>
        <w:rPr>
          <w:rFonts w:hint="eastAsia" w:asciiTheme="minorEastAsia" w:hAnsiTheme="minorEastAsia"/>
          <w:b/>
          <w:sz w:val="32"/>
          <w:szCs w:val="32"/>
          <w:highlight w:val="none"/>
        </w:rPr>
      </w:pPr>
    </w:p>
    <w:p>
      <w:pPr>
        <w:adjustRightInd w:val="0"/>
        <w:snapToGrid w:val="0"/>
        <w:spacing w:before="156" w:beforeLines="50" w:after="156" w:afterLines="50" w:line="600" w:lineRule="exact"/>
        <w:jc w:val="left"/>
        <w:rPr>
          <w:rFonts w:hint="eastAsia" w:asciiTheme="minorEastAsia" w:hAnsiTheme="minorEastAsia"/>
          <w:b/>
          <w:sz w:val="32"/>
          <w:szCs w:val="32"/>
          <w:highlight w:val="none"/>
        </w:rPr>
      </w:pPr>
    </w:p>
    <w:p>
      <w:pPr>
        <w:adjustRightInd w:val="0"/>
        <w:snapToGrid w:val="0"/>
        <w:spacing w:before="156" w:beforeLines="50" w:after="156" w:afterLines="50" w:line="600" w:lineRule="exact"/>
        <w:jc w:val="left"/>
        <w:rPr>
          <w:rFonts w:hint="eastAsia" w:asciiTheme="minorEastAsia" w:hAnsiTheme="minorEastAsia"/>
          <w:b/>
          <w:sz w:val="32"/>
          <w:szCs w:val="32"/>
          <w:highlight w:val="none"/>
        </w:rPr>
      </w:pPr>
    </w:p>
    <w:p>
      <w:pPr>
        <w:adjustRightInd w:val="0"/>
        <w:snapToGrid w:val="0"/>
        <w:spacing w:before="156" w:beforeLines="50" w:after="156" w:afterLines="50" w:line="600" w:lineRule="exact"/>
        <w:jc w:val="left"/>
        <w:rPr>
          <w:rFonts w:asciiTheme="minorEastAsia" w:hAnsiTheme="minorEastAsia"/>
          <w:b/>
          <w:sz w:val="32"/>
          <w:szCs w:val="32"/>
          <w:highlight w:val="none"/>
        </w:rPr>
      </w:pPr>
      <w:r>
        <w:rPr>
          <w:rFonts w:hint="eastAsia" w:asciiTheme="minorEastAsia" w:hAnsiTheme="minorEastAsia"/>
          <w:b/>
          <w:sz w:val="32"/>
          <w:szCs w:val="32"/>
          <w:highlight w:val="none"/>
        </w:rPr>
        <w:t>9. 联系方式</w:t>
      </w:r>
    </w:p>
    <w:tbl>
      <w:tblPr>
        <w:tblStyle w:val="27"/>
        <w:tblW w:w="0" w:type="auto"/>
        <w:tblInd w:w="0" w:type="dxa"/>
        <w:tblLayout w:type="autofit"/>
        <w:tblCellMar>
          <w:top w:w="0" w:type="dxa"/>
          <w:left w:w="108" w:type="dxa"/>
          <w:bottom w:w="0" w:type="dxa"/>
          <w:right w:w="108" w:type="dxa"/>
        </w:tblCellMar>
      </w:tblPr>
      <w:tblGrid>
        <w:gridCol w:w="5121"/>
      </w:tblGrid>
      <w:tr>
        <w:tblPrEx>
          <w:tblCellMar>
            <w:top w:w="0" w:type="dxa"/>
            <w:left w:w="108" w:type="dxa"/>
            <w:bottom w:w="0" w:type="dxa"/>
            <w:right w:w="108" w:type="dxa"/>
          </w:tblCellMar>
        </w:tblPrEx>
        <w:trPr>
          <w:trHeight w:val="520" w:hRule="atLeast"/>
        </w:trPr>
        <w:tc>
          <w:tcPr>
            <w:tcW w:w="5121" w:type="dxa"/>
          </w:tcPr>
          <w:p>
            <w:pPr>
              <w:adjustRightInd w:val="0"/>
              <w:spacing w:line="600" w:lineRule="exact"/>
              <w:jc w:val="left"/>
              <w:rPr>
                <w:rFonts w:ascii="仿宋_GB2312" w:eastAsia="仿宋_GB2312"/>
                <w:sz w:val="28"/>
                <w:szCs w:val="28"/>
                <w:highlight w:val="none"/>
              </w:rPr>
            </w:pPr>
            <w:r>
              <w:rPr>
                <w:rFonts w:ascii="仿宋_GB2312" w:eastAsia="仿宋_GB2312"/>
                <w:sz w:val="28"/>
                <w:szCs w:val="28"/>
                <w:highlight w:val="none"/>
              </w:rPr>
              <w:t>采购人</w:t>
            </w:r>
            <w:r>
              <w:rPr>
                <w:rFonts w:hint="eastAsia" w:ascii="仿宋_GB2312" w:eastAsia="仿宋_GB2312"/>
                <w:sz w:val="28"/>
                <w:szCs w:val="28"/>
                <w:highlight w:val="none"/>
              </w:rPr>
              <w:t>：广州市净水有限公司</w:t>
            </w:r>
          </w:p>
        </w:tc>
      </w:tr>
      <w:tr>
        <w:tblPrEx>
          <w:tblCellMar>
            <w:top w:w="0" w:type="dxa"/>
            <w:left w:w="108" w:type="dxa"/>
            <w:bottom w:w="0" w:type="dxa"/>
            <w:right w:w="108" w:type="dxa"/>
          </w:tblCellMar>
        </w:tblPrEx>
        <w:tc>
          <w:tcPr>
            <w:tcW w:w="5121" w:type="dxa"/>
          </w:tcPr>
          <w:p>
            <w:pPr>
              <w:adjustRightInd w:val="0"/>
              <w:spacing w:line="600" w:lineRule="exact"/>
              <w:jc w:val="left"/>
              <w:rPr>
                <w:rFonts w:ascii="仿宋_GB2312" w:eastAsia="仿宋_GB2312"/>
                <w:sz w:val="28"/>
                <w:szCs w:val="28"/>
                <w:highlight w:val="none"/>
              </w:rPr>
            </w:pPr>
            <w:r>
              <w:rPr>
                <w:rFonts w:ascii="仿宋_GB2312" w:eastAsia="仿宋_GB2312"/>
                <w:sz w:val="28"/>
                <w:szCs w:val="28"/>
                <w:highlight w:val="none"/>
              </w:rPr>
              <w:t>地</w:t>
            </w:r>
            <w:r>
              <w:rPr>
                <w:rFonts w:hint="eastAsia" w:ascii="仿宋_GB2312" w:eastAsia="仿宋_GB2312"/>
                <w:sz w:val="28"/>
                <w:szCs w:val="28"/>
                <w:highlight w:val="none"/>
              </w:rPr>
              <w:t xml:space="preserve">  </w:t>
            </w:r>
            <w:r>
              <w:rPr>
                <w:rFonts w:ascii="仿宋_GB2312" w:eastAsia="仿宋_GB2312"/>
                <w:sz w:val="28"/>
                <w:szCs w:val="28"/>
                <w:highlight w:val="none"/>
              </w:rPr>
              <w:t>址</w:t>
            </w:r>
            <w:r>
              <w:rPr>
                <w:rFonts w:hint="eastAsia" w:ascii="仿宋_GB2312" w:eastAsia="仿宋_GB2312"/>
                <w:sz w:val="28"/>
                <w:szCs w:val="28"/>
                <w:highlight w:val="none"/>
              </w:rPr>
              <w:t>：广州市天河区临江大道501号</w:t>
            </w:r>
          </w:p>
        </w:tc>
      </w:tr>
      <w:tr>
        <w:tblPrEx>
          <w:tblCellMar>
            <w:top w:w="0" w:type="dxa"/>
            <w:left w:w="108" w:type="dxa"/>
            <w:bottom w:w="0" w:type="dxa"/>
            <w:right w:w="108" w:type="dxa"/>
          </w:tblCellMar>
        </w:tblPrEx>
        <w:tc>
          <w:tcPr>
            <w:tcW w:w="5121" w:type="dxa"/>
          </w:tcPr>
          <w:p>
            <w:pPr>
              <w:adjustRightInd w:val="0"/>
              <w:spacing w:line="600" w:lineRule="exact"/>
              <w:jc w:val="left"/>
              <w:rPr>
                <w:rFonts w:hint="default" w:ascii="仿宋_GB2312" w:eastAsia="仿宋_GB2312"/>
                <w:sz w:val="28"/>
                <w:szCs w:val="28"/>
                <w:highlight w:val="none"/>
                <w:lang w:val="en-US" w:eastAsia="zh-CN"/>
              </w:rPr>
            </w:pPr>
            <w:r>
              <w:rPr>
                <w:rFonts w:ascii="仿宋_GB2312" w:eastAsia="仿宋_GB2312"/>
                <w:sz w:val="28"/>
                <w:szCs w:val="28"/>
                <w:highlight w:val="none"/>
              </w:rPr>
              <w:t>联系人</w:t>
            </w:r>
            <w:r>
              <w:rPr>
                <w:rFonts w:hint="eastAsia" w:ascii="仿宋_GB2312" w:eastAsia="仿宋_GB2312"/>
                <w:sz w:val="28"/>
                <w:szCs w:val="28"/>
                <w:highlight w:val="none"/>
              </w:rPr>
              <w:t>：</w:t>
            </w:r>
            <w:r>
              <w:rPr>
                <w:rFonts w:hint="eastAsia" w:ascii="仿宋_GB2312" w:eastAsia="仿宋_GB2312"/>
                <w:sz w:val="28"/>
                <w:szCs w:val="28"/>
                <w:highlight w:val="none"/>
                <w:lang w:val="en-US" w:eastAsia="zh-CN"/>
              </w:rPr>
              <w:t>黄工</w:t>
            </w:r>
          </w:p>
        </w:tc>
      </w:tr>
      <w:tr>
        <w:tblPrEx>
          <w:tblCellMar>
            <w:top w:w="0" w:type="dxa"/>
            <w:left w:w="108" w:type="dxa"/>
            <w:bottom w:w="0" w:type="dxa"/>
            <w:right w:w="108" w:type="dxa"/>
          </w:tblCellMar>
        </w:tblPrEx>
        <w:trPr>
          <w:trHeight w:val="475" w:hRule="atLeast"/>
        </w:trPr>
        <w:tc>
          <w:tcPr>
            <w:tcW w:w="5121" w:type="dxa"/>
          </w:tcPr>
          <w:p>
            <w:pPr>
              <w:adjustRightInd w:val="0"/>
              <w:spacing w:line="600" w:lineRule="exact"/>
              <w:jc w:val="left"/>
              <w:rPr>
                <w:rFonts w:hint="default" w:ascii="仿宋_GB2312" w:eastAsia="仿宋_GB2312"/>
                <w:sz w:val="28"/>
                <w:szCs w:val="28"/>
                <w:highlight w:val="none"/>
                <w:lang w:val="en-US" w:eastAsia="zh-CN"/>
              </w:rPr>
            </w:pPr>
            <w:r>
              <w:rPr>
                <w:rFonts w:ascii="仿宋_GB2312" w:eastAsia="仿宋_GB2312"/>
                <w:sz w:val="28"/>
                <w:szCs w:val="28"/>
                <w:highlight w:val="none"/>
              </w:rPr>
              <w:t>电</w:t>
            </w:r>
            <w:r>
              <w:rPr>
                <w:rFonts w:hint="eastAsia" w:ascii="仿宋_GB2312" w:eastAsia="仿宋_GB2312"/>
                <w:sz w:val="28"/>
                <w:szCs w:val="28"/>
                <w:highlight w:val="none"/>
              </w:rPr>
              <w:t xml:space="preserve">  </w:t>
            </w:r>
            <w:r>
              <w:rPr>
                <w:rFonts w:ascii="仿宋_GB2312" w:eastAsia="仿宋_GB2312"/>
                <w:sz w:val="28"/>
                <w:szCs w:val="28"/>
                <w:highlight w:val="none"/>
              </w:rPr>
              <w:t>话</w:t>
            </w:r>
            <w:r>
              <w:rPr>
                <w:rFonts w:hint="eastAsia" w:ascii="仿宋_GB2312" w:eastAsia="仿宋_GB2312"/>
                <w:sz w:val="28"/>
                <w:szCs w:val="28"/>
                <w:highlight w:val="none"/>
              </w:rPr>
              <w:t>：</w:t>
            </w:r>
            <w:r>
              <w:rPr>
                <w:rFonts w:hint="eastAsia" w:ascii="仿宋_GB2312" w:eastAsia="仿宋_GB2312"/>
                <w:sz w:val="28"/>
                <w:szCs w:val="28"/>
                <w:highlight w:val="none"/>
                <w:lang w:val="en-US" w:eastAsia="zh-CN"/>
              </w:rPr>
              <w:t>020-38890841</w:t>
            </w:r>
          </w:p>
        </w:tc>
      </w:tr>
      <w:tr>
        <w:tblPrEx>
          <w:tblCellMar>
            <w:top w:w="0" w:type="dxa"/>
            <w:left w:w="108" w:type="dxa"/>
            <w:bottom w:w="0" w:type="dxa"/>
            <w:right w:w="108" w:type="dxa"/>
          </w:tblCellMar>
        </w:tblPrEx>
        <w:tc>
          <w:tcPr>
            <w:tcW w:w="5121" w:type="dxa"/>
          </w:tcPr>
          <w:p>
            <w:pPr>
              <w:adjustRightIn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lang w:val="en-US" w:eastAsia="zh-CN"/>
              </w:rPr>
              <w:t xml:space="preserve">                </w:t>
            </w:r>
            <w:r>
              <w:rPr>
                <w:rFonts w:hint="eastAsia" w:ascii="仿宋_GB2312" w:eastAsia="仿宋_GB2312"/>
                <w:sz w:val="28"/>
                <w:szCs w:val="28"/>
                <w:highlight w:val="none"/>
                <w:u w:val="single"/>
              </w:rPr>
              <w:t>2023</w:t>
            </w:r>
            <w:r>
              <w:rPr>
                <w:rFonts w:hint="eastAsia" w:ascii="仿宋_GB2312" w:eastAsia="仿宋_GB2312"/>
                <w:sz w:val="28"/>
                <w:szCs w:val="28"/>
                <w:highlight w:val="none"/>
              </w:rPr>
              <w:t>年</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u w:val="single"/>
                <w:lang w:val="en-US" w:eastAsia="zh-CN"/>
              </w:rPr>
              <w:t>11</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rPr>
              <w:t>月</w:t>
            </w:r>
            <w:r>
              <w:rPr>
                <w:rFonts w:hint="eastAsia" w:ascii="仿宋_GB2312" w:eastAsia="仿宋_GB2312"/>
                <w:sz w:val="28"/>
                <w:szCs w:val="28"/>
                <w:highlight w:val="none"/>
                <w:u w:val="single"/>
                <w:lang w:val="en-US" w:eastAsia="zh-CN"/>
              </w:rPr>
              <w:t xml:space="preserve"> 24 </w:t>
            </w:r>
            <w:r>
              <w:rPr>
                <w:rFonts w:hint="eastAsia" w:ascii="仿宋_GB2312" w:eastAsia="仿宋_GB2312"/>
                <w:sz w:val="28"/>
                <w:szCs w:val="28"/>
                <w:highlight w:val="none"/>
              </w:rPr>
              <w:t>日</w:t>
            </w:r>
          </w:p>
        </w:tc>
      </w:tr>
    </w:tbl>
    <w:p>
      <w:pPr>
        <w:adjustRightInd w:val="0"/>
        <w:snapToGrid w:val="0"/>
        <w:spacing w:line="600" w:lineRule="exact"/>
        <w:jc w:val="left"/>
        <w:rPr>
          <w:rFonts w:ascii="仿宋_GB2312" w:eastAsia="仿宋_GB2312" w:hAnsiTheme="majorEastAsia"/>
          <w:sz w:val="28"/>
          <w:szCs w:val="28"/>
          <w:highlight w:val="none"/>
        </w:rPr>
      </w:pPr>
    </w:p>
    <w:p>
      <w:pPr>
        <w:pStyle w:val="2"/>
        <w:rPr>
          <w:rFonts w:ascii="仿宋_GB2312" w:eastAsia="仿宋_GB2312" w:hAnsiTheme="majorEastAsia"/>
          <w:color w:val="auto"/>
          <w:sz w:val="28"/>
          <w:szCs w:val="28"/>
          <w:highlight w:val="none"/>
        </w:rPr>
      </w:pPr>
    </w:p>
    <w:p>
      <w:pPr>
        <w:widowControl/>
        <w:jc w:val="left"/>
        <w:rPr>
          <w:sz w:val="44"/>
          <w:szCs w:val="44"/>
          <w:highlight w:val="none"/>
        </w:rPr>
      </w:pPr>
    </w:p>
    <w:p>
      <w:pPr>
        <w:pStyle w:val="5"/>
        <w:rPr>
          <w:sz w:val="44"/>
          <w:szCs w:val="44"/>
          <w:highlight w:val="none"/>
        </w:rPr>
      </w:pPr>
    </w:p>
    <w:p>
      <w:pPr>
        <w:pStyle w:val="5"/>
        <w:rPr>
          <w:sz w:val="44"/>
          <w:szCs w:val="44"/>
          <w:highlight w:val="none"/>
        </w:rPr>
      </w:pPr>
    </w:p>
    <w:p>
      <w:pPr>
        <w:pStyle w:val="5"/>
        <w:jc w:val="both"/>
        <w:rPr>
          <w:sz w:val="44"/>
          <w:szCs w:val="44"/>
          <w:highlight w:val="none"/>
        </w:rPr>
      </w:pPr>
    </w:p>
    <w:p>
      <w:pPr>
        <w:pStyle w:val="5"/>
        <w:jc w:val="both"/>
        <w:rPr>
          <w:sz w:val="44"/>
          <w:szCs w:val="44"/>
          <w:highlight w:val="none"/>
        </w:rPr>
      </w:pPr>
    </w:p>
    <w:p>
      <w:pPr>
        <w:pStyle w:val="5"/>
        <w:jc w:val="both"/>
        <w:rPr>
          <w:sz w:val="44"/>
          <w:szCs w:val="44"/>
          <w:highlight w:val="none"/>
        </w:rPr>
      </w:pPr>
      <w:r>
        <w:rPr>
          <w:sz w:val="44"/>
          <w:highlight w:val="none"/>
        </w:rPr>
        <mc:AlternateContent>
          <mc:Choice Requires="wps">
            <w:drawing>
              <wp:anchor distT="0" distB="0" distL="114300" distR="114300" simplePos="0" relativeHeight="251661312" behindDoc="0" locked="0" layoutInCell="1" allowOverlap="1">
                <wp:simplePos x="0" y="0"/>
                <wp:positionH relativeFrom="column">
                  <wp:posOffset>2328545</wp:posOffset>
                </wp:positionH>
                <wp:positionV relativeFrom="paragraph">
                  <wp:posOffset>559435</wp:posOffset>
                </wp:positionV>
                <wp:extent cx="1002665" cy="0"/>
                <wp:effectExtent l="0" t="0" r="0" b="0"/>
                <wp:wrapNone/>
                <wp:docPr id="2" name="直接连接符 2"/>
                <wp:cNvGraphicFramePr/>
                <a:graphic xmlns:a="http://schemas.openxmlformats.org/drawingml/2006/main">
                  <a:graphicData uri="http://schemas.microsoft.com/office/word/2010/wordprocessingShape">
                    <wps:wsp>
                      <wps:cNvCnPr/>
                      <wps:spPr>
                        <a:xfrm>
                          <a:off x="3336925" y="1891665"/>
                          <a:ext cx="100266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183.35pt;margin-top:44.05pt;height:0pt;width:78.95pt;z-index:251661312;mso-width-relative:page;mso-height-relative:page;" filled="f" stroked="t" coordsize="21600,21600" o:gfxdata="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BKDCj1wAAAAkBAAAPAAAAAAAAAAEAIAAAACIAAABkcnMvZG93bnJl&#10;di54bWxQSwECFAAUAAAACACHTuJAeqMTsv4BAADfAwAADgAAAAAAAAABACAAAAAmAQAAZHJzL2Uy&#10;b0RvYy54bWxQSwUGAAAAAAYABgBZAQAAlgUAAAAA&#10;">
                <v:fill on="f" focussize="0,0"/>
                <v:stroke color="#000000 [3200]" joinstyle="round"/>
                <v:imagedata o:title=""/>
                <o:lock v:ext="edit" aspectratio="f"/>
              </v:line>
            </w:pict>
          </mc:Fallback>
        </mc:AlternateContent>
      </w:r>
    </w:p>
    <w:p>
      <w:pPr>
        <w:pStyle w:val="5"/>
        <w:rPr>
          <w:sz w:val="44"/>
          <w:szCs w:val="44"/>
          <w:highlight w:val="none"/>
          <w:u w:val="none"/>
        </w:rPr>
      </w:pPr>
      <w:r>
        <w:rPr>
          <w:sz w:val="44"/>
          <w:highlight w:val="none"/>
        </w:rPr>
        <mc:AlternateContent>
          <mc:Choice Requires="wps">
            <w:drawing>
              <wp:anchor distT="0" distB="0" distL="114300" distR="114300" simplePos="0" relativeHeight="251662336" behindDoc="0" locked="0" layoutInCell="1" allowOverlap="1">
                <wp:simplePos x="0" y="0"/>
                <wp:positionH relativeFrom="column">
                  <wp:posOffset>2318385</wp:posOffset>
                </wp:positionH>
                <wp:positionV relativeFrom="paragraph">
                  <wp:posOffset>588010</wp:posOffset>
                </wp:positionV>
                <wp:extent cx="1067435" cy="0"/>
                <wp:effectExtent l="0" t="0" r="0" b="0"/>
                <wp:wrapNone/>
                <wp:docPr id="3" name="直接连接符 3"/>
                <wp:cNvGraphicFramePr/>
                <a:graphic xmlns:a="http://schemas.openxmlformats.org/drawingml/2006/main">
                  <a:graphicData uri="http://schemas.microsoft.com/office/word/2010/wordprocessingShape">
                    <wps:wsp>
                      <wps:cNvCnPr/>
                      <wps:spPr>
                        <a:xfrm>
                          <a:off x="3279140" y="2497455"/>
                          <a:ext cx="106743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182.55pt;margin-top:46.3pt;height:0pt;width:84.05pt;z-index:251662336;mso-width-relative:page;mso-height-relative:page;" filled="f" stroked="t" coordsize="21600,21600" o:gfxdata="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S3W6M9cAAAAJAQAADwAAAAAAAAABACAAAAAiAAAAZHJzL2Rvd25y&#10;ZXYueG1sUEsBAhQAFAAAAAgAh07iQMfp/d//AQAA3wMAAA4AAAAAAAAAAQAgAAAAJgEAAGRycy9l&#10;Mm9Eb2MueG1sUEsFBgAAAAAGAAYAWQEAAJcFAAAAAA==&#10;">
                <v:fill on="f" focussize="0,0"/>
                <v:stroke color="#000000 [3200]" joinstyle="round"/>
                <v:imagedata o:title=""/>
                <o:lock v:ext="edit" aspectratio="f"/>
              </v:line>
            </w:pict>
          </mc:Fallback>
        </mc:AlternateContent>
      </w:r>
      <w:r>
        <w:rPr>
          <w:sz w:val="44"/>
          <w:szCs w:val="44"/>
          <w:highlight w:val="none"/>
          <w:u w:val="none"/>
        </w:rPr>
        <w:t>第二章</w:t>
      </w:r>
    </w:p>
    <w:p>
      <w:pPr>
        <w:pStyle w:val="5"/>
        <w:rPr>
          <w:sz w:val="44"/>
          <w:szCs w:val="44"/>
          <w:highlight w:val="none"/>
        </w:rPr>
      </w:pPr>
      <w:bookmarkStart w:id="25" w:name="_Toc2339"/>
      <w:bookmarkStart w:id="26" w:name="_Toc3416"/>
      <w:r>
        <w:rPr>
          <w:rFonts w:hint="eastAsia"/>
          <w:sz w:val="44"/>
          <w:szCs w:val="44"/>
          <w:highlight w:val="none"/>
        </w:rPr>
        <w:t>供应商须知</w:t>
      </w:r>
      <w:bookmarkEnd w:id="25"/>
      <w:bookmarkEnd w:id="26"/>
    </w:p>
    <w:p>
      <w:pPr>
        <w:adjustRightInd w:val="0"/>
        <w:snapToGrid w:val="0"/>
        <w:spacing w:before="156" w:beforeLines="50" w:after="156" w:afterLines="50" w:line="600" w:lineRule="exact"/>
        <w:ind w:left="643" w:hanging="643" w:hangingChars="200"/>
        <w:jc w:val="left"/>
        <w:rPr>
          <w:rFonts w:asciiTheme="minorEastAsia" w:hAnsiTheme="minorEastAsia"/>
          <w:b/>
          <w:sz w:val="32"/>
          <w:szCs w:val="32"/>
          <w:highlight w:val="none"/>
        </w:rPr>
      </w:pPr>
    </w:p>
    <w:p>
      <w:pPr>
        <w:adjustRightInd w:val="0"/>
        <w:snapToGrid w:val="0"/>
        <w:spacing w:before="156" w:beforeLines="50" w:after="156" w:afterLines="50" w:line="600" w:lineRule="exact"/>
        <w:ind w:left="643" w:hanging="643" w:hangingChars="200"/>
        <w:jc w:val="left"/>
        <w:rPr>
          <w:rFonts w:asciiTheme="minorEastAsia" w:hAnsiTheme="minorEastAsia"/>
          <w:b/>
          <w:sz w:val="32"/>
          <w:szCs w:val="32"/>
          <w:highlight w:val="none"/>
        </w:rPr>
      </w:pPr>
    </w:p>
    <w:p>
      <w:pPr>
        <w:pStyle w:val="2"/>
        <w:rPr>
          <w:color w:val="auto"/>
          <w:highlight w:val="none"/>
        </w:rPr>
      </w:pPr>
    </w:p>
    <w:p>
      <w:pPr>
        <w:widowControl/>
        <w:jc w:val="left"/>
        <w:rPr>
          <w:rFonts w:asciiTheme="minorEastAsia" w:hAnsiTheme="minorEastAsia"/>
          <w:b/>
          <w:sz w:val="32"/>
          <w:szCs w:val="32"/>
          <w:highlight w:val="none"/>
        </w:rPr>
      </w:pPr>
      <w:r>
        <w:rPr>
          <w:rFonts w:asciiTheme="minorEastAsia" w:hAnsiTheme="minorEastAsia"/>
          <w:b/>
          <w:sz w:val="32"/>
          <w:szCs w:val="32"/>
          <w:highlight w:val="none"/>
        </w:rPr>
        <w:br w:type="page"/>
      </w:r>
    </w:p>
    <w:p>
      <w:pPr>
        <w:numPr>
          <w:ilvl w:val="0"/>
          <w:numId w:val="3"/>
        </w:numPr>
        <w:adjustRightInd w:val="0"/>
        <w:snapToGrid w:val="0"/>
        <w:spacing w:before="156" w:beforeLines="50" w:after="156" w:afterLines="50" w:line="500" w:lineRule="exact"/>
        <w:ind w:left="643" w:hanging="643" w:hangingChars="200"/>
        <w:jc w:val="left"/>
        <w:rPr>
          <w:rFonts w:asciiTheme="minorEastAsia" w:hAnsiTheme="minorEastAsia"/>
          <w:b/>
          <w:sz w:val="32"/>
          <w:szCs w:val="32"/>
          <w:highlight w:val="none"/>
        </w:rPr>
      </w:pPr>
      <w:r>
        <w:rPr>
          <w:rFonts w:hint="eastAsia" w:asciiTheme="minorEastAsia" w:hAnsiTheme="minorEastAsia"/>
          <w:b/>
          <w:sz w:val="32"/>
          <w:szCs w:val="32"/>
          <w:highlight w:val="none"/>
        </w:rPr>
        <w:t>对供应商的资格要求.</w:t>
      </w:r>
    </w:p>
    <w:p>
      <w:pPr>
        <w:pStyle w:val="2"/>
        <w:numPr>
          <w:ilvl w:val="255"/>
          <w:numId w:val="0"/>
        </w:numPr>
        <w:rPr>
          <w:color w:val="auto"/>
          <w:highlight w:val="none"/>
        </w:rPr>
      </w:pPr>
      <w:r>
        <w:rPr>
          <w:rFonts w:hint="eastAsia"/>
          <w:color w:val="auto"/>
          <w:highlight w:val="none"/>
        </w:rPr>
        <w:t>详见第一章采购公告3.供应商资格要求</w:t>
      </w:r>
    </w:p>
    <w:p>
      <w:pPr>
        <w:adjustRightInd w:val="0"/>
        <w:snapToGrid w:val="0"/>
        <w:spacing w:line="600" w:lineRule="exact"/>
        <w:jc w:val="left"/>
        <w:rPr>
          <w:rFonts w:ascii="仿宋_GB2312" w:eastAsia="仿宋_GB2312"/>
          <w:sz w:val="28"/>
          <w:szCs w:val="28"/>
          <w:highlight w:val="none"/>
        </w:rPr>
      </w:pPr>
      <w:r>
        <w:rPr>
          <w:rFonts w:hint="eastAsia" w:asciiTheme="minorEastAsia" w:hAnsiTheme="minorEastAsia"/>
          <w:b/>
          <w:sz w:val="32"/>
          <w:szCs w:val="32"/>
          <w:highlight w:val="none"/>
        </w:rPr>
        <w:t>2.  本次交易一般规则.</w:t>
      </w:r>
      <w:r>
        <w:rPr>
          <w:rFonts w:ascii="仿宋_GB2312" w:eastAsia="仿宋_GB2312"/>
          <w:sz w:val="28"/>
          <w:szCs w:val="28"/>
          <w:highlight w:val="none"/>
        </w:rPr>
        <w:t>表</w:t>
      </w:r>
      <w:r>
        <w:rPr>
          <w:rFonts w:hint="eastAsia" w:ascii="仿宋_GB2312" w:eastAsia="仿宋_GB2312"/>
          <w:sz w:val="28"/>
          <w:szCs w:val="28"/>
          <w:highlight w:val="none"/>
        </w:rPr>
        <w:t>1.1</w:t>
      </w:r>
    </w:p>
    <w:tbl>
      <w:tblPr>
        <w:tblStyle w:val="27"/>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jc w:val="center"/>
              <w:rPr>
                <w:rFonts w:ascii="仿宋_GB2312" w:eastAsia="仿宋_GB2312"/>
                <w:sz w:val="24"/>
                <w:szCs w:val="24"/>
                <w:highlight w:val="none"/>
              </w:rPr>
            </w:pPr>
            <w:r>
              <w:rPr>
                <w:rFonts w:hint="eastAsia" w:ascii="仿宋_GB2312" w:eastAsia="仿宋_GB2312"/>
                <w:sz w:val="24"/>
                <w:szCs w:val="24"/>
                <w:highlight w:val="none"/>
              </w:rPr>
              <w:t>阶段</w:t>
            </w:r>
          </w:p>
        </w:tc>
        <w:tc>
          <w:tcPr>
            <w:tcW w:w="936" w:type="dxa"/>
            <w:vAlign w:val="center"/>
          </w:tcPr>
          <w:p>
            <w:pPr>
              <w:adjustRightInd w:val="0"/>
              <w:jc w:val="center"/>
              <w:rPr>
                <w:rFonts w:ascii="仿宋_GB2312" w:eastAsia="仿宋_GB2312"/>
                <w:sz w:val="24"/>
                <w:szCs w:val="24"/>
                <w:highlight w:val="none"/>
              </w:rPr>
            </w:pPr>
            <w:r>
              <w:rPr>
                <w:rFonts w:ascii="仿宋_GB2312" w:eastAsia="仿宋_GB2312"/>
                <w:sz w:val="24"/>
                <w:szCs w:val="24"/>
                <w:highlight w:val="none"/>
              </w:rPr>
              <w:t>条款</w:t>
            </w:r>
          </w:p>
        </w:tc>
        <w:tc>
          <w:tcPr>
            <w:tcW w:w="1263" w:type="dxa"/>
            <w:vAlign w:val="center"/>
          </w:tcPr>
          <w:p>
            <w:pPr>
              <w:adjustRightInd w:val="0"/>
              <w:jc w:val="center"/>
              <w:rPr>
                <w:rFonts w:ascii="仿宋_GB2312" w:eastAsia="仿宋_GB2312"/>
                <w:sz w:val="24"/>
                <w:szCs w:val="24"/>
                <w:highlight w:val="none"/>
              </w:rPr>
            </w:pPr>
            <w:r>
              <w:rPr>
                <w:rFonts w:ascii="仿宋_GB2312" w:eastAsia="仿宋_GB2312"/>
                <w:sz w:val="24"/>
                <w:szCs w:val="24"/>
                <w:highlight w:val="none"/>
              </w:rPr>
              <w:t>项目</w:t>
            </w:r>
          </w:p>
        </w:tc>
        <w:tc>
          <w:tcPr>
            <w:tcW w:w="5979" w:type="dxa"/>
            <w:tcBorders>
              <w:right w:val="nil"/>
            </w:tcBorders>
            <w:vAlign w:val="center"/>
          </w:tcPr>
          <w:p>
            <w:pPr>
              <w:adjustRightInd w:val="0"/>
              <w:jc w:val="center"/>
              <w:rPr>
                <w:rFonts w:ascii="仿宋_GB2312" w:eastAsia="仿宋_GB2312"/>
                <w:sz w:val="24"/>
                <w:szCs w:val="24"/>
                <w:highlight w:val="none"/>
              </w:rPr>
            </w:pPr>
            <w:r>
              <w:rPr>
                <w:rFonts w:ascii="仿宋_GB2312" w:eastAsia="仿宋_GB2312"/>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jc w:val="center"/>
              <w:rPr>
                <w:rFonts w:ascii="仿宋_GB2312" w:eastAsia="仿宋_GB2312"/>
                <w:sz w:val="24"/>
                <w:szCs w:val="24"/>
                <w:highlight w:val="none"/>
              </w:rPr>
            </w:pPr>
            <w:r>
              <w:rPr>
                <w:rFonts w:ascii="仿宋_GB2312" w:eastAsia="仿宋_GB2312"/>
                <w:sz w:val="24"/>
                <w:szCs w:val="24"/>
                <w:highlight w:val="none"/>
              </w:rPr>
              <w:t>准备</w:t>
            </w:r>
          </w:p>
          <w:p>
            <w:pPr>
              <w:adjustRightInd w:val="0"/>
              <w:jc w:val="center"/>
              <w:rPr>
                <w:rFonts w:ascii="仿宋_GB2312" w:eastAsia="仿宋_GB2312"/>
                <w:sz w:val="24"/>
                <w:szCs w:val="24"/>
                <w:highlight w:val="none"/>
              </w:rPr>
            </w:pPr>
            <w:r>
              <w:rPr>
                <w:rFonts w:ascii="仿宋_GB2312" w:eastAsia="仿宋_GB2312"/>
                <w:sz w:val="24"/>
                <w:szCs w:val="24"/>
                <w:highlight w:val="none"/>
              </w:rPr>
              <w:t>及其</w:t>
            </w:r>
          </w:p>
          <w:p>
            <w:pPr>
              <w:jc w:val="center"/>
              <w:rPr>
                <w:rFonts w:ascii="仿宋_GB2312" w:eastAsia="仿宋_GB2312"/>
                <w:sz w:val="24"/>
                <w:szCs w:val="24"/>
                <w:highlight w:val="none"/>
              </w:rPr>
            </w:pPr>
            <w:r>
              <w:rPr>
                <w:rFonts w:ascii="仿宋_GB2312" w:eastAsia="仿宋_GB2312"/>
                <w:sz w:val="24"/>
                <w:szCs w:val="24"/>
                <w:highlight w:val="none"/>
              </w:rPr>
              <w:t>响应</w:t>
            </w:r>
          </w:p>
        </w:tc>
        <w:tc>
          <w:tcPr>
            <w:tcW w:w="936" w:type="dxa"/>
            <w:vAlign w:val="center"/>
          </w:tcPr>
          <w:p>
            <w:pPr>
              <w:adjustRightInd w:val="0"/>
              <w:jc w:val="center"/>
              <w:rPr>
                <w:rFonts w:ascii="仿宋_GB2312" w:eastAsia="仿宋_GB2312"/>
                <w:sz w:val="24"/>
                <w:szCs w:val="24"/>
                <w:highlight w:val="none"/>
              </w:rPr>
            </w:pPr>
            <w:r>
              <w:rPr>
                <w:rFonts w:hint="eastAsia" w:ascii="仿宋_GB2312" w:eastAsia="仿宋_GB2312"/>
                <w:sz w:val="24"/>
                <w:szCs w:val="24"/>
                <w:highlight w:val="none"/>
              </w:rPr>
              <w:t>2.1</w:t>
            </w:r>
          </w:p>
        </w:tc>
        <w:tc>
          <w:tcPr>
            <w:tcW w:w="1263" w:type="dxa"/>
            <w:vAlign w:val="center"/>
          </w:tcPr>
          <w:p>
            <w:pPr>
              <w:adjustRightInd w:val="0"/>
              <w:jc w:val="center"/>
              <w:rPr>
                <w:rFonts w:ascii="仿宋_GB2312" w:eastAsia="仿宋_GB2312"/>
                <w:sz w:val="24"/>
                <w:szCs w:val="24"/>
                <w:highlight w:val="none"/>
              </w:rPr>
            </w:pPr>
            <w:r>
              <w:rPr>
                <w:rFonts w:hint="eastAsia" w:ascii="仿宋_GB2312" w:eastAsia="仿宋_GB2312"/>
                <w:sz w:val="24"/>
                <w:szCs w:val="24"/>
                <w:highlight w:val="none"/>
              </w:rPr>
              <w:t>采购文件组成</w:t>
            </w:r>
          </w:p>
        </w:tc>
        <w:tc>
          <w:tcPr>
            <w:tcW w:w="5979" w:type="dxa"/>
            <w:tcBorders>
              <w:right w:val="nil"/>
            </w:tcBorders>
            <w:vAlign w:val="center"/>
          </w:tcPr>
          <w:p>
            <w:pPr>
              <w:adjustRightInd w:val="0"/>
              <w:jc w:val="left"/>
              <w:rPr>
                <w:rFonts w:ascii="仿宋_GB2312" w:eastAsia="仿宋_GB2312"/>
                <w:sz w:val="24"/>
                <w:szCs w:val="24"/>
                <w:highlight w:val="none"/>
              </w:rPr>
            </w:pPr>
            <w:r>
              <w:rPr>
                <w:rFonts w:hint="eastAsia" w:ascii="仿宋_GB2312" w:eastAsia="仿宋_GB2312" w:hAnsiTheme="minorEastAsia"/>
                <w:sz w:val="24"/>
                <w:szCs w:val="24"/>
                <w:highlight w:val="none"/>
              </w:rPr>
              <w:t>（1）采购公告</w:t>
            </w:r>
          </w:p>
          <w:p>
            <w:pPr>
              <w:adjustRightInd w:val="0"/>
              <w:jc w:val="left"/>
              <w:rPr>
                <w:rFonts w:ascii="仿宋_GB2312" w:eastAsia="仿宋_GB2312"/>
                <w:sz w:val="24"/>
                <w:szCs w:val="24"/>
                <w:highlight w:val="none"/>
              </w:rPr>
            </w:pPr>
            <w:r>
              <w:rPr>
                <w:rFonts w:hint="eastAsia" w:ascii="仿宋_GB2312" w:eastAsia="仿宋_GB2312"/>
                <w:sz w:val="24"/>
                <w:szCs w:val="24"/>
                <w:highlight w:val="none"/>
              </w:rPr>
              <w:t>（2）供应商须知</w:t>
            </w:r>
          </w:p>
          <w:p>
            <w:pPr>
              <w:adjustRightInd w:val="0"/>
              <w:jc w:val="left"/>
              <w:rPr>
                <w:rFonts w:ascii="仿宋_GB2312" w:eastAsia="仿宋_GB2312"/>
                <w:sz w:val="24"/>
                <w:szCs w:val="24"/>
                <w:highlight w:val="none"/>
              </w:rPr>
            </w:pPr>
            <w:r>
              <w:rPr>
                <w:rFonts w:hint="eastAsia" w:ascii="仿宋_GB2312" w:eastAsia="仿宋_GB2312"/>
                <w:sz w:val="24"/>
                <w:szCs w:val="24"/>
                <w:highlight w:val="none"/>
              </w:rPr>
              <w:t>（3）采购方式</w:t>
            </w:r>
          </w:p>
          <w:p>
            <w:pPr>
              <w:adjustRightInd w:val="0"/>
              <w:jc w:val="left"/>
              <w:rPr>
                <w:rFonts w:ascii="仿宋_GB2312" w:eastAsia="仿宋_GB2312"/>
                <w:sz w:val="24"/>
                <w:szCs w:val="24"/>
                <w:highlight w:val="none"/>
              </w:rPr>
            </w:pPr>
            <w:r>
              <w:rPr>
                <w:rFonts w:hint="eastAsia" w:ascii="仿宋_GB2312" w:eastAsia="仿宋_GB2312"/>
                <w:sz w:val="24"/>
                <w:szCs w:val="24"/>
                <w:highlight w:val="none"/>
              </w:rPr>
              <w:t>（</w:t>
            </w:r>
            <w:r>
              <w:rPr>
                <w:rFonts w:ascii="仿宋_GB2312" w:eastAsia="仿宋_GB2312"/>
                <w:sz w:val="24"/>
                <w:szCs w:val="24"/>
                <w:highlight w:val="none"/>
              </w:rPr>
              <w:t>4</w:t>
            </w:r>
            <w:r>
              <w:rPr>
                <w:rFonts w:hint="eastAsia" w:ascii="仿宋_GB2312" w:eastAsia="仿宋_GB2312"/>
                <w:sz w:val="24"/>
                <w:szCs w:val="24"/>
                <w:highlight w:val="none"/>
              </w:rPr>
              <w:t>）评审办法</w:t>
            </w:r>
          </w:p>
          <w:p>
            <w:pPr>
              <w:adjustRightInd w:val="0"/>
              <w:jc w:val="left"/>
              <w:rPr>
                <w:rFonts w:ascii="仿宋_GB2312" w:eastAsia="仿宋_GB2312"/>
                <w:sz w:val="24"/>
                <w:szCs w:val="24"/>
                <w:highlight w:val="none"/>
              </w:rPr>
            </w:pPr>
            <w:r>
              <w:rPr>
                <w:rFonts w:hint="eastAsia" w:ascii="仿宋_GB2312" w:eastAsia="仿宋_GB2312"/>
                <w:sz w:val="24"/>
                <w:szCs w:val="24"/>
                <w:highlight w:val="none"/>
              </w:rPr>
              <w:t>（5）采购需求</w:t>
            </w:r>
          </w:p>
          <w:p>
            <w:pPr>
              <w:adjustRightInd w:val="0"/>
              <w:jc w:val="left"/>
              <w:rPr>
                <w:rFonts w:ascii="仿宋_GB2312" w:eastAsia="仿宋_GB2312"/>
                <w:sz w:val="24"/>
                <w:szCs w:val="24"/>
                <w:highlight w:val="none"/>
              </w:rPr>
            </w:pPr>
            <w:r>
              <w:rPr>
                <w:rFonts w:hint="eastAsia" w:ascii="仿宋_GB2312" w:eastAsia="仿宋_GB2312"/>
                <w:sz w:val="24"/>
                <w:szCs w:val="24"/>
                <w:highlight w:val="none"/>
              </w:rPr>
              <w:t>（6）合同草案</w:t>
            </w:r>
          </w:p>
          <w:p>
            <w:pPr>
              <w:adjustRightInd w:val="0"/>
              <w:jc w:val="left"/>
              <w:rPr>
                <w:rFonts w:ascii="仿宋_GB2312" w:eastAsia="仿宋_GB2312"/>
                <w:sz w:val="24"/>
                <w:szCs w:val="24"/>
                <w:highlight w:val="none"/>
              </w:rPr>
            </w:pPr>
            <w:r>
              <w:rPr>
                <w:rFonts w:hint="eastAsia" w:ascii="仿宋_GB2312" w:eastAsia="仿宋_GB2312"/>
                <w:sz w:val="24"/>
                <w:szCs w:val="24"/>
                <w:highlight w:val="none"/>
              </w:rPr>
              <w:t>（7）响应文件</w:t>
            </w:r>
          </w:p>
          <w:p>
            <w:pPr>
              <w:adjustRightInd w:val="0"/>
              <w:jc w:val="left"/>
              <w:rPr>
                <w:rFonts w:ascii="仿宋_GB2312" w:eastAsia="仿宋_GB2312"/>
                <w:sz w:val="24"/>
                <w:szCs w:val="24"/>
                <w:highlight w:val="none"/>
              </w:rPr>
            </w:pPr>
            <w:r>
              <w:rPr>
                <w:rFonts w:hint="eastAsia" w:ascii="仿宋_GB2312" w:eastAsia="仿宋_GB2312"/>
                <w:sz w:val="24"/>
                <w:szCs w:val="24"/>
                <w:highlight w:val="none"/>
              </w:rPr>
              <w:t>（8）在采购过程中由采购单位发出的修正和补充文件等（如有）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sz w:val="24"/>
                <w:szCs w:val="24"/>
                <w:highlight w:val="none"/>
              </w:rPr>
            </w:pPr>
          </w:p>
        </w:tc>
        <w:tc>
          <w:tcPr>
            <w:tcW w:w="936" w:type="dxa"/>
            <w:vAlign w:val="center"/>
          </w:tcPr>
          <w:p>
            <w:pPr>
              <w:adjustRightInd w:val="0"/>
              <w:jc w:val="center"/>
              <w:rPr>
                <w:rFonts w:ascii="仿宋_GB2312" w:eastAsia="仿宋_GB2312"/>
                <w:sz w:val="24"/>
                <w:szCs w:val="24"/>
                <w:highlight w:val="none"/>
              </w:rPr>
            </w:pPr>
            <w:r>
              <w:rPr>
                <w:rFonts w:hint="eastAsia" w:ascii="仿宋_GB2312" w:eastAsia="仿宋_GB2312"/>
                <w:sz w:val="24"/>
                <w:szCs w:val="24"/>
                <w:highlight w:val="none"/>
              </w:rPr>
              <w:t>2.2</w:t>
            </w:r>
          </w:p>
        </w:tc>
        <w:tc>
          <w:tcPr>
            <w:tcW w:w="1263" w:type="dxa"/>
            <w:vAlign w:val="center"/>
          </w:tcPr>
          <w:p>
            <w:pPr>
              <w:adjustRightInd w:val="0"/>
              <w:jc w:val="center"/>
              <w:rPr>
                <w:rFonts w:ascii="仿宋_GB2312" w:eastAsia="仿宋_GB2312"/>
                <w:sz w:val="24"/>
                <w:szCs w:val="24"/>
                <w:highlight w:val="none"/>
              </w:rPr>
            </w:pPr>
            <w:r>
              <w:rPr>
                <w:rFonts w:hint="eastAsia" w:ascii="仿宋_GB2312" w:eastAsia="仿宋_GB2312"/>
                <w:sz w:val="24"/>
                <w:szCs w:val="24"/>
                <w:highlight w:val="none"/>
              </w:rPr>
              <w:t>采购文件的澄清和修改</w:t>
            </w:r>
          </w:p>
        </w:tc>
        <w:tc>
          <w:tcPr>
            <w:tcW w:w="5979" w:type="dxa"/>
            <w:tcBorders>
              <w:right w:val="nil"/>
            </w:tcBorders>
            <w:vAlign w:val="center"/>
          </w:tcPr>
          <w:p>
            <w:pPr>
              <w:adjustRightInd w:val="0"/>
              <w:rPr>
                <w:rFonts w:ascii="仿宋_GB2312" w:eastAsia="仿宋_GB2312"/>
                <w:sz w:val="24"/>
                <w:szCs w:val="24"/>
                <w:highlight w:val="none"/>
              </w:rPr>
            </w:pPr>
            <w:r>
              <w:rPr>
                <w:rFonts w:hint="eastAsia" w:ascii="仿宋_GB2312" w:eastAsia="仿宋_GB2312"/>
                <w:sz w:val="24"/>
                <w:szCs w:val="24"/>
                <w:highlight w:val="none"/>
              </w:rPr>
              <w:t>1.2.1供应商对采购文件有疑问的，应当</w:t>
            </w:r>
            <w:r>
              <w:rPr>
                <w:rFonts w:ascii="仿宋_GB2312" w:eastAsia="仿宋_GB2312"/>
                <w:sz w:val="24"/>
                <w:szCs w:val="24"/>
                <w:highlight w:val="none"/>
              </w:rPr>
              <w:t>在提交</w:t>
            </w:r>
            <w:r>
              <w:rPr>
                <w:rFonts w:hint="eastAsia" w:ascii="仿宋_GB2312" w:eastAsia="仿宋_GB2312"/>
                <w:sz w:val="24"/>
                <w:szCs w:val="24"/>
                <w:highlight w:val="none"/>
              </w:rPr>
              <w:t>响应文件截止之日</w:t>
            </w:r>
            <w:r>
              <w:rPr>
                <w:rFonts w:hint="eastAsia" w:ascii="仿宋_GB2312" w:eastAsia="仿宋_GB2312"/>
                <w:sz w:val="24"/>
                <w:szCs w:val="24"/>
                <w:highlight w:val="none"/>
                <w:u w:val="single"/>
              </w:rPr>
              <w:t>2</w:t>
            </w:r>
            <w:r>
              <w:rPr>
                <w:rFonts w:ascii="仿宋_GB2312" w:eastAsia="仿宋_GB2312"/>
                <w:sz w:val="24"/>
                <w:szCs w:val="24"/>
                <w:highlight w:val="none"/>
              </w:rPr>
              <w:t>个工作日前</w:t>
            </w:r>
            <w:r>
              <w:rPr>
                <w:rFonts w:hint="eastAsia" w:ascii="仿宋_GB2312" w:eastAsia="仿宋_GB2312"/>
                <w:sz w:val="24"/>
                <w:szCs w:val="24"/>
                <w:highlight w:val="none"/>
              </w:rPr>
              <w:t>，以书面形式提出。</w:t>
            </w:r>
          </w:p>
          <w:p>
            <w:pPr>
              <w:adjustRightInd w:val="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1.2.2采购人可根据供应商的要求或主动对采购文件进行澄清和修改。澄清或修改的内容以补充文件形式发布，采购人可视具体情况在补充文件中通知供应商推迟递交响应文件的截止时间。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sz w:val="24"/>
                <w:szCs w:val="24"/>
                <w:highlight w:val="none"/>
              </w:rPr>
            </w:pPr>
          </w:p>
        </w:tc>
        <w:tc>
          <w:tcPr>
            <w:tcW w:w="936" w:type="dxa"/>
            <w:vAlign w:val="center"/>
          </w:tcPr>
          <w:p>
            <w:pPr>
              <w:adjustRightInd w:val="0"/>
              <w:jc w:val="center"/>
              <w:rPr>
                <w:rFonts w:ascii="仿宋_GB2312" w:eastAsia="仿宋_GB2312"/>
                <w:sz w:val="24"/>
                <w:szCs w:val="24"/>
                <w:highlight w:val="none"/>
              </w:rPr>
            </w:pPr>
            <w:r>
              <w:rPr>
                <w:rFonts w:hint="eastAsia" w:ascii="仿宋_GB2312" w:eastAsia="仿宋_GB2312"/>
                <w:sz w:val="24"/>
                <w:szCs w:val="24"/>
                <w:highlight w:val="none"/>
              </w:rPr>
              <w:t>2.3</w:t>
            </w:r>
          </w:p>
          <w:p>
            <w:pPr>
              <w:adjustRightInd w:val="0"/>
              <w:jc w:val="center"/>
              <w:rPr>
                <w:sz w:val="24"/>
                <w:szCs w:val="24"/>
                <w:highlight w:val="none"/>
              </w:rPr>
            </w:pPr>
          </w:p>
        </w:tc>
        <w:tc>
          <w:tcPr>
            <w:tcW w:w="1263" w:type="dxa"/>
            <w:vAlign w:val="center"/>
          </w:tcPr>
          <w:p>
            <w:pPr>
              <w:adjustRightInd w:val="0"/>
              <w:jc w:val="left"/>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踏勘现场</w:t>
            </w:r>
          </w:p>
        </w:tc>
        <w:tc>
          <w:tcPr>
            <w:tcW w:w="5979" w:type="dxa"/>
            <w:tcBorders>
              <w:right w:val="nil"/>
            </w:tcBorders>
            <w:vAlign w:val="center"/>
          </w:tcPr>
          <w:p>
            <w:pPr>
              <w:adjustRightInd w:val="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详见采购公告5.踏勘现场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sz w:val="24"/>
                <w:szCs w:val="24"/>
                <w:highlight w:val="none"/>
              </w:rPr>
            </w:pPr>
          </w:p>
        </w:tc>
        <w:tc>
          <w:tcPr>
            <w:tcW w:w="936" w:type="dxa"/>
            <w:vAlign w:val="center"/>
          </w:tcPr>
          <w:p>
            <w:pPr>
              <w:adjustRightInd w:val="0"/>
              <w:jc w:val="center"/>
              <w:rPr>
                <w:rFonts w:ascii="仿宋_GB2312" w:eastAsia="仿宋_GB2312"/>
                <w:sz w:val="24"/>
                <w:szCs w:val="24"/>
                <w:highlight w:val="none"/>
              </w:rPr>
            </w:pPr>
            <w:r>
              <w:rPr>
                <w:rFonts w:hint="eastAsia" w:ascii="仿宋_GB2312" w:eastAsia="仿宋_GB2312"/>
                <w:sz w:val="24"/>
                <w:szCs w:val="24"/>
                <w:highlight w:val="none"/>
              </w:rPr>
              <w:t>2.4</w:t>
            </w:r>
          </w:p>
        </w:tc>
        <w:tc>
          <w:tcPr>
            <w:tcW w:w="1263" w:type="dxa"/>
            <w:vAlign w:val="center"/>
          </w:tcPr>
          <w:p>
            <w:pPr>
              <w:adjustRightInd w:val="0"/>
              <w:jc w:val="center"/>
              <w:rPr>
                <w:rFonts w:ascii="仿宋_GB2312" w:eastAsia="仿宋_GB2312"/>
                <w:sz w:val="24"/>
                <w:szCs w:val="24"/>
                <w:highlight w:val="none"/>
              </w:rPr>
            </w:pPr>
            <w:r>
              <w:rPr>
                <w:rFonts w:hint="eastAsia" w:ascii="仿宋_GB2312" w:eastAsia="仿宋_GB2312"/>
                <w:sz w:val="24"/>
                <w:szCs w:val="24"/>
                <w:highlight w:val="none"/>
              </w:rPr>
              <w:t>分包</w:t>
            </w:r>
          </w:p>
        </w:tc>
        <w:tc>
          <w:tcPr>
            <w:tcW w:w="5979" w:type="dxa"/>
            <w:tcBorders>
              <w:right w:val="nil"/>
            </w:tcBorders>
            <w:vAlign w:val="center"/>
          </w:tcPr>
          <w:p>
            <w:pPr>
              <w:adjustRightInd w:val="0"/>
              <w:jc w:val="left"/>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本项目</w:t>
            </w:r>
            <w:r>
              <w:rPr>
                <w:rFonts w:hint="eastAsia" w:ascii="仿宋_GB2312" w:eastAsia="仿宋_GB2312"/>
                <w:sz w:val="24"/>
                <w:szCs w:val="24"/>
                <w:highlight w:val="none"/>
              </w:rPr>
              <w:t>不允许分包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sz w:val="24"/>
                <w:szCs w:val="24"/>
                <w:highlight w:val="none"/>
              </w:rPr>
            </w:pPr>
          </w:p>
        </w:tc>
        <w:tc>
          <w:tcPr>
            <w:tcW w:w="936" w:type="dxa"/>
            <w:vAlign w:val="center"/>
          </w:tcPr>
          <w:p>
            <w:pPr>
              <w:adjustRightInd w:val="0"/>
              <w:jc w:val="center"/>
              <w:rPr>
                <w:rFonts w:ascii="仿宋_GB2312" w:eastAsia="仿宋_GB2312"/>
                <w:sz w:val="24"/>
                <w:szCs w:val="24"/>
                <w:highlight w:val="none"/>
              </w:rPr>
            </w:pPr>
            <w:r>
              <w:rPr>
                <w:rFonts w:hint="eastAsia" w:ascii="仿宋_GB2312" w:eastAsia="仿宋_GB2312"/>
                <w:sz w:val="24"/>
                <w:szCs w:val="24"/>
                <w:highlight w:val="none"/>
              </w:rPr>
              <w:t>2.5</w:t>
            </w:r>
          </w:p>
        </w:tc>
        <w:tc>
          <w:tcPr>
            <w:tcW w:w="1263" w:type="dxa"/>
            <w:vAlign w:val="center"/>
          </w:tcPr>
          <w:p>
            <w:pPr>
              <w:adjustRightInd w:val="0"/>
              <w:jc w:val="center"/>
              <w:rPr>
                <w:rFonts w:ascii="仿宋_GB2312" w:eastAsia="仿宋_GB2312"/>
                <w:sz w:val="24"/>
                <w:szCs w:val="24"/>
                <w:highlight w:val="none"/>
              </w:rPr>
            </w:pPr>
            <w:r>
              <w:rPr>
                <w:rFonts w:hint="eastAsia" w:ascii="仿宋_GB2312" w:eastAsia="仿宋_GB2312"/>
                <w:sz w:val="24"/>
                <w:szCs w:val="24"/>
                <w:highlight w:val="none"/>
              </w:rPr>
              <w:t>响应截止时间</w:t>
            </w:r>
          </w:p>
        </w:tc>
        <w:tc>
          <w:tcPr>
            <w:tcW w:w="5979" w:type="dxa"/>
            <w:tcBorders>
              <w:right w:val="nil"/>
            </w:tcBorders>
            <w:vAlign w:val="center"/>
          </w:tcPr>
          <w:p>
            <w:pPr>
              <w:adjustRightInd w:val="0"/>
              <w:jc w:val="left"/>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详见采购公告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jc w:val="center"/>
              <w:rPr>
                <w:rFonts w:ascii="仿宋_GB2312" w:eastAsia="仿宋_GB2312"/>
                <w:sz w:val="24"/>
                <w:szCs w:val="24"/>
                <w:highlight w:val="none"/>
              </w:rPr>
            </w:pPr>
            <w:r>
              <w:rPr>
                <w:rFonts w:ascii="仿宋_GB2312" w:eastAsia="仿宋_GB2312"/>
                <w:sz w:val="24"/>
                <w:szCs w:val="24"/>
                <w:highlight w:val="none"/>
              </w:rPr>
              <w:t>准备</w:t>
            </w:r>
          </w:p>
          <w:p>
            <w:pPr>
              <w:adjustRightInd w:val="0"/>
              <w:jc w:val="center"/>
              <w:rPr>
                <w:rFonts w:ascii="仿宋_GB2312" w:eastAsia="仿宋_GB2312"/>
                <w:sz w:val="24"/>
                <w:szCs w:val="24"/>
                <w:highlight w:val="none"/>
              </w:rPr>
            </w:pPr>
            <w:r>
              <w:rPr>
                <w:rFonts w:ascii="仿宋_GB2312" w:eastAsia="仿宋_GB2312"/>
                <w:sz w:val="24"/>
                <w:szCs w:val="24"/>
                <w:highlight w:val="none"/>
              </w:rPr>
              <w:t>及其</w:t>
            </w:r>
          </w:p>
          <w:p>
            <w:pPr>
              <w:jc w:val="center"/>
              <w:rPr>
                <w:sz w:val="24"/>
                <w:szCs w:val="24"/>
                <w:highlight w:val="none"/>
              </w:rPr>
            </w:pPr>
            <w:r>
              <w:rPr>
                <w:rFonts w:ascii="仿宋_GB2312" w:eastAsia="仿宋_GB2312"/>
                <w:sz w:val="24"/>
                <w:szCs w:val="24"/>
                <w:highlight w:val="none"/>
              </w:rPr>
              <w:t>响应</w:t>
            </w:r>
          </w:p>
        </w:tc>
        <w:tc>
          <w:tcPr>
            <w:tcW w:w="936" w:type="dxa"/>
            <w:vAlign w:val="center"/>
          </w:tcPr>
          <w:p>
            <w:pPr>
              <w:adjustRightInd w:val="0"/>
              <w:jc w:val="center"/>
              <w:rPr>
                <w:rFonts w:ascii="仿宋_GB2312" w:eastAsia="仿宋_GB2312"/>
                <w:sz w:val="24"/>
                <w:szCs w:val="24"/>
                <w:highlight w:val="none"/>
              </w:rPr>
            </w:pPr>
            <w:r>
              <w:rPr>
                <w:rFonts w:hint="eastAsia" w:ascii="仿宋_GB2312" w:eastAsia="仿宋_GB2312"/>
                <w:sz w:val="24"/>
                <w:szCs w:val="24"/>
                <w:highlight w:val="none"/>
              </w:rPr>
              <w:t>2.6</w:t>
            </w:r>
          </w:p>
        </w:tc>
        <w:tc>
          <w:tcPr>
            <w:tcW w:w="1263" w:type="dxa"/>
            <w:vAlign w:val="center"/>
          </w:tcPr>
          <w:p>
            <w:pPr>
              <w:adjustRightInd w:val="0"/>
              <w:jc w:val="center"/>
              <w:rPr>
                <w:rFonts w:ascii="仿宋_GB2312" w:eastAsia="仿宋_GB2312"/>
                <w:sz w:val="24"/>
                <w:szCs w:val="24"/>
                <w:highlight w:val="none"/>
              </w:rPr>
            </w:pPr>
            <w:r>
              <w:rPr>
                <w:rFonts w:hint="eastAsia" w:ascii="仿宋_GB2312" w:eastAsia="仿宋_GB2312"/>
                <w:sz w:val="24"/>
                <w:szCs w:val="24"/>
                <w:highlight w:val="none"/>
              </w:rPr>
              <w:t>最高限价及低价说明</w:t>
            </w:r>
          </w:p>
        </w:tc>
        <w:tc>
          <w:tcPr>
            <w:tcW w:w="5979" w:type="dxa"/>
            <w:tcBorders>
              <w:right w:val="nil"/>
            </w:tcBorders>
            <w:vAlign w:val="center"/>
          </w:tcPr>
          <w:p>
            <w:pPr>
              <w:adjustRightInd w:val="0"/>
              <w:jc w:val="left"/>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详见采购公告；若报价低于本项目最高限价的60%，必须说明报价理由。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sz w:val="24"/>
                <w:szCs w:val="24"/>
                <w:highlight w:val="none"/>
              </w:rPr>
            </w:pPr>
          </w:p>
        </w:tc>
        <w:tc>
          <w:tcPr>
            <w:tcW w:w="936" w:type="dxa"/>
            <w:vAlign w:val="center"/>
          </w:tcPr>
          <w:p>
            <w:pPr>
              <w:adjustRightInd w:val="0"/>
              <w:jc w:val="center"/>
              <w:rPr>
                <w:rFonts w:ascii="仿宋_GB2312" w:eastAsia="仿宋_GB2312"/>
                <w:sz w:val="24"/>
                <w:szCs w:val="24"/>
                <w:highlight w:val="none"/>
              </w:rPr>
            </w:pPr>
            <w:r>
              <w:rPr>
                <w:rFonts w:hint="eastAsia" w:ascii="仿宋_GB2312" w:eastAsia="仿宋_GB2312"/>
                <w:sz w:val="24"/>
                <w:szCs w:val="24"/>
                <w:highlight w:val="none"/>
              </w:rPr>
              <w:t>2.7</w:t>
            </w:r>
          </w:p>
          <w:p>
            <w:pPr>
              <w:adjustRightInd w:val="0"/>
              <w:jc w:val="center"/>
              <w:rPr>
                <w:rFonts w:ascii="仿宋_GB2312" w:eastAsia="仿宋_GB2312"/>
                <w:sz w:val="24"/>
                <w:szCs w:val="24"/>
                <w:highlight w:val="none"/>
              </w:rPr>
            </w:pPr>
          </w:p>
        </w:tc>
        <w:tc>
          <w:tcPr>
            <w:tcW w:w="1263" w:type="dxa"/>
            <w:vAlign w:val="center"/>
          </w:tcPr>
          <w:p>
            <w:pPr>
              <w:adjustRightInd w:val="0"/>
              <w:jc w:val="center"/>
              <w:rPr>
                <w:rFonts w:ascii="仿宋_GB2312" w:eastAsia="仿宋_GB2312"/>
                <w:sz w:val="24"/>
                <w:szCs w:val="24"/>
                <w:highlight w:val="none"/>
              </w:rPr>
            </w:pPr>
            <w:r>
              <w:rPr>
                <w:rFonts w:hint="eastAsia" w:ascii="仿宋_GB2312" w:eastAsia="仿宋_GB2312"/>
                <w:sz w:val="24"/>
                <w:szCs w:val="24"/>
                <w:highlight w:val="none"/>
              </w:rPr>
              <w:t>响应文件有效期</w:t>
            </w:r>
          </w:p>
        </w:tc>
        <w:tc>
          <w:tcPr>
            <w:tcW w:w="5979" w:type="dxa"/>
            <w:tcBorders>
              <w:right w:val="nil"/>
            </w:tcBorders>
            <w:vAlign w:val="center"/>
          </w:tcPr>
          <w:p>
            <w:pPr>
              <w:adjustRightInd w:val="0"/>
              <w:ind w:firstLine="480" w:firstLineChars="200"/>
              <w:rPr>
                <w:rFonts w:ascii="仿宋_GB2312" w:eastAsia="仿宋_GB2312" w:hAnsiTheme="minorEastAsia"/>
                <w:sz w:val="24"/>
                <w:szCs w:val="24"/>
                <w:highlight w:val="none"/>
                <w:u w:val="single"/>
              </w:rPr>
            </w:pPr>
            <w:r>
              <w:rPr>
                <w:rFonts w:hint="eastAsia" w:ascii="仿宋_GB2312" w:eastAsia="仿宋_GB2312" w:hAnsiTheme="minorEastAsia"/>
                <w:sz w:val="24"/>
                <w:szCs w:val="24"/>
                <w:highlight w:val="none"/>
                <w:u w:val="single"/>
              </w:rPr>
              <w:t>90个</w:t>
            </w:r>
            <w:r>
              <w:rPr>
                <w:rFonts w:hint="eastAsia" w:ascii="仿宋_GB2312" w:eastAsia="仿宋_GB2312" w:hAnsiTheme="minorEastAsia"/>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jc w:val="center"/>
              <w:rPr>
                <w:rFonts w:ascii="仿宋_GB2312" w:eastAsia="仿宋_GB2312"/>
                <w:sz w:val="24"/>
                <w:szCs w:val="24"/>
                <w:highlight w:val="none"/>
              </w:rPr>
            </w:pPr>
            <w:r>
              <w:rPr>
                <w:rFonts w:ascii="仿宋_GB2312" w:eastAsia="仿宋_GB2312"/>
                <w:sz w:val="24"/>
                <w:szCs w:val="24"/>
                <w:highlight w:val="none"/>
              </w:rPr>
              <w:t>准备</w:t>
            </w:r>
          </w:p>
          <w:p>
            <w:pPr>
              <w:adjustRightInd w:val="0"/>
              <w:jc w:val="center"/>
              <w:rPr>
                <w:rFonts w:ascii="仿宋_GB2312" w:eastAsia="仿宋_GB2312"/>
                <w:sz w:val="24"/>
                <w:szCs w:val="24"/>
                <w:highlight w:val="none"/>
              </w:rPr>
            </w:pPr>
            <w:r>
              <w:rPr>
                <w:rFonts w:ascii="仿宋_GB2312" w:eastAsia="仿宋_GB2312"/>
                <w:sz w:val="24"/>
                <w:szCs w:val="24"/>
                <w:highlight w:val="none"/>
              </w:rPr>
              <w:t>及其</w:t>
            </w:r>
          </w:p>
          <w:p>
            <w:pPr>
              <w:adjustRightInd w:val="0"/>
              <w:jc w:val="center"/>
              <w:rPr>
                <w:sz w:val="24"/>
                <w:szCs w:val="24"/>
                <w:highlight w:val="none"/>
              </w:rPr>
            </w:pPr>
            <w:r>
              <w:rPr>
                <w:rFonts w:ascii="仿宋_GB2312" w:eastAsia="仿宋_GB2312"/>
                <w:sz w:val="24"/>
                <w:szCs w:val="24"/>
                <w:highlight w:val="none"/>
              </w:rPr>
              <w:t>响应</w:t>
            </w:r>
          </w:p>
        </w:tc>
        <w:tc>
          <w:tcPr>
            <w:tcW w:w="936" w:type="dxa"/>
            <w:vAlign w:val="center"/>
          </w:tcPr>
          <w:p>
            <w:pPr>
              <w:adjustRightInd w:val="0"/>
              <w:jc w:val="center"/>
              <w:rPr>
                <w:rFonts w:ascii="仿宋_GB2312" w:eastAsia="仿宋_GB2312"/>
                <w:sz w:val="24"/>
                <w:szCs w:val="24"/>
                <w:highlight w:val="none"/>
              </w:rPr>
            </w:pPr>
            <w:r>
              <w:rPr>
                <w:rFonts w:hint="eastAsia" w:ascii="仿宋_GB2312" w:eastAsia="仿宋_GB2312"/>
                <w:sz w:val="24"/>
                <w:szCs w:val="24"/>
                <w:highlight w:val="none"/>
              </w:rPr>
              <w:t>2.8</w:t>
            </w:r>
          </w:p>
        </w:tc>
        <w:tc>
          <w:tcPr>
            <w:tcW w:w="1263" w:type="dxa"/>
            <w:vAlign w:val="center"/>
          </w:tcPr>
          <w:p>
            <w:pPr>
              <w:adjustRightInd w:val="0"/>
              <w:jc w:val="center"/>
              <w:rPr>
                <w:rFonts w:ascii="仿宋_GB2312" w:eastAsia="仿宋_GB2312"/>
                <w:sz w:val="24"/>
                <w:szCs w:val="24"/>
                <w:highlight w:val="none"/>
              </w:rPr>
            </w:pPr>
            <w:r>
              <w:rPr>
                <w:rFonts w:hint="eastAsia" w:ascii="仿宋_GB2312" w:eastAsia="仿宋_GB2312"/>
                <w:sz w:val="24"/>
                <w:szCs w:val="24"/>
                <w:highlight w:val="none"/>
              </w:rPr>
              <w:t>响应文件份数</w:t>
            </w:r>
          </w:p>
        </w:tc>
        <w:tc>
          <w:tcPr>
            <w:tcW w:w="5979" w:type="dxa"/>
            <w:tcBorders>
              <w:right w:val="nil"/>
            </w:tcBorders>
            <w:vAlign w:val="center"/>
          </w:tcPr>
          <w:p>
            <w:pPr>
              <w:adjustRightInd w:val="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 xml:space="preserve">纸质文件正本1份，副本 </w:t>
            </w:r>
            <w:r>
              <w:rPr>
                <w:rFonts w:hint="eastAsia" w:ascii="仿宋_GB2312" w:eastAsia="仿宋_GB2312" w:hAnsiTheme="minorEastAsia"/>
                <w:sz w:val="24"/>
                <w:szCs w:val="24"/>
                <w:highlight w:val="none"/>
                <w:u w:val="single"/>
              </w:rPr>
              <w:t>1</w:t>
            </w:r>
            <w:r>
              <w:rPr>
                <w:rFonts w:hint="eastAsia" w:ascii="仿宋_GB2312" w:eastAsia="仿宋_GB2312" w:hAnsiTheme="minorEastAsia"/>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jc w:val="center"/>
              <w:rPr>
                <w:rFonts w:ascii="仿宋_GB2312" w:eastAsia="仿宋_GB2312"/>
                <w:sz w:val="24"/>
                <w:szCs w:val="24"/>
                <w:highlight w:val="none"/>
              </w:rPr>
            </w:pPr>
          </w:p>
        </w:tc>
        <w:tc>
          <w:tcPr>
            <w:tcW w:w="936" w:type="dxa"/>
            <w:vAlign w:val="center"/>
          </w:tcPr>
          <w:p>
            <w:pPr>
              <w:adjustRightInd w:val="0"/>
              <w:jc w:val="center"/>
              <w:rPr>
                <w:rFonts w:ascii="仿宋_GB2312" w:eastAsia="仿宋_GB2312"/>
                <w:sz w:val="24"/>
                <w:szCs w:val="24"/>
                <w:highlight w:val="none"/>
              </w:rPr>
            </w:pPr>
            <w:r>
              <w:rPr>
                <w:rFonts w:hint="eastAsia" w:ascii="仿宋_GB2312" w:eastAsia="仿宋_GB2312"/>
                <w:sz w:val="24"/>
                <w:szCs w:val="24"/>
                <w:highlight w:val="none"/>
              </w:rPr>
              <w:t>2.9</w:t>
            </w:r>
          </w:p>
        </w:tc>
        <w:tc>
          <w:tcPr>
            <w:tcW w:w="1263" w:type="dxa"/>
            <w:vAlign w:val="center"/>
          </w:tcPr>
          <w:p>
            <w:pPr>
              <w:adjustRightInd w:val="0"/>
              <w:jc w:val="center"/>
              <w:rPr>
                <w:rFonts w:ascii="仿宋_GB2312" w:eastAsia="仿宋_GB2312"/>
                <w:sz w:val="24"/>
                <w:szCs w:val="24"/>
                <w:highlight w:val="none"/>
              </w:rPr>
            </w:pPr>
            <w:r>
              <w:rPr>
                <w:rFonts w:hint="eastAsia" w:ascii="仿宋_GB2312" w:eastAsia="仿宋_GB2312"/>
                <w:sz w:val="24"/>
                <w:szCs w:val="24"/>
                <w:highlight w:val="none"/>
              </w:rPr>
              <w:t>响应文件的密封和标记</w:t>
            </w:r>
          </w:p>
        </w:tc>
        <w:tc>
          <w:tcPr>
            <w:tcW w:w="5979" w:type="dxa"/>
            <w:tcBorders>
              <w:right w:val="nil"/>
            </w:tcBorders>
            <w:vAlign w:val="center"/>
          </w:tcPr>
          <w:p>
            <w:pPr>
              <w:adjustRightInd w:val="0"/>
              <w:ind w:firstLine="465"/>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要求密封，响应文件应在密封处加盖公章，标注正本和副本，封皮应注明：</w:t>
            </w:r>
          </w:p>
          <w:p>
            <w:pPr>
              <w:adjustRightInd w:val="0"/>
              <w:ind w:firstLine="465"/>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项目名称、供应商名称、供应商地址、联系人及其联系方式。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jc w:val="center"/>
              <w:rPr>
                <w:rFonts w:ascii="仿宋_GB2312" w:eastAsia="仿宋_GB2312"/>
                <w:sz w:val="24"/>
                <w:szCs w:val="24"/>
                <w:highlight w:val="none"/>
              </w:rPr>
            </w:pPr>
          </w:p>
        </w:tc>
        <w:tc>
          <w:tcPr>
            <w:tcW w:w="936" w:type="dxa"/>
            <w:vAlign w:val="center"/>
          </w:tcPr>
          <w:p>
            <w:pPr>
              <w:adjustRightInd w:val="0"/>
              <w:jc w:val="center"/>
              <w:rPr>
                <w:rFonts w:ascii="仿宋_GB2312" w:eastAsia="仿宋_GB2312"/>
                <w:sz w:val="24"/>
                <w:szCs w:val="24"/>
                <w:highlight w:val="none"/>
              </w:rPr>
            </w:pPr>
            <w:r>
              <w:rPr>
                <w:rFonts w:hint="eastAsia" w:ascii="仿宋_GB2312" w:eastAsia="仿宋_GB2312"/>
                <w:sz w:val="24"/>
                <w:szCs w:val="24"/>
                <w:highlight w:val="none"/>
              </w:rPr>
              <w:t>2.10</w:t>
            </w:r>
          </w:p>
        </w:tc>
        <w:tc>
          <w:tcPr>
            <w:tcW w:w="1263" w:type="dxa"/>
            <w:vAlign w:val="center"/>
          </w:tcPr>
          <w:p>
            <w:pPr>
              <w:adjustRightInd w:val="0"/>
              <w:jc w:val="center"/>
              <w:rPr>
                <w:rFonts w:ascii="仿宋_GB2312" w:eastAsia="仿宋_GB2312"/>
                <w:sz w:val="24"/>
                <w:szCs w:val="24"/>
                <w:highlight w:val="none"/>
              </w:rPr>
            </w:pPr>
            <w:r>
              <w:rPr>
                <w:rFonts w:hint="eastAsia" w:ascii="仿宋_GB2312" w:eastAsia="仿宋_GB2312"/>
                <w:sz w:val="24"/>
                <w:szCs w:val="24"/>
                <w:highlight w:val="none"/>
              </w:rPr>
              <w:t>响应文件提交</w:t>
            </w:r>
          </w:p>
        </w:tc>
        <w:tc>
          <w:tcPr>
            <w:tcW w:w="5979" w:type="dxa"/>
            <w:tcBorders>
              <w:right w:val="nil"/>
            </w:tcBorders>
            <w:vAlign w:val="center"/>
          </w:tcPr>
          <w:p>
            <w:pPr>
              <w:adjustRightInd w:val="0"/>
              <w:ind w:left="480" w:hanging="480" w:hangingChars="20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见采购公告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jc w:val="center"/>
              <w:rPr>
                <w:rFonts w:ascii="仿宋_GB2312" w:eastAsia="仿宋_GB2312"/>
                <w:sz w:val="24"/>
                <w:szCs w:val="24"/>
                <w:highlight w:val="none"/>
              </w:rPr>
            </w:pPr>
            <w:r>
              <w:rPr>
                <w:rFonts w:ascii="仿宋_GB2312" w:eastAsia="仿宋_GB2312"/>
                <w:sz w:val="24"/>
                <w:szCs w:val="24"/>
                <w:highlight w:val="none"/>
              </w:rPr>
              <w:t>文件开启及评审</w:t>
            </w:r>
          </w:p>
        </w:tc>
        <w:tc>
          <w:tcPr>
            <w:tcW w:w="936" w:type="dxa"/>
            <w:vAlign w:val="center"/>
          </w:tcPr>
          <w:p>
            <w:pPr>
              <w:adjustRightInd w:val="0"/>
              <w:jc w:val="center"/>
              <w:rPr>
                <w:rFonts w:ascii="仿宋_GB2312" w:eastAsia="仿宋_GB2312"/>
                <w:sz w:val="24"/>
                <w:szCs w:val="24"/>
                <w:highlight w:val="none"/>
              </w:rPr>
            </w:pPr>
            <w:r>
              <w:rPr>
                <w:rFonts w:hint="eastAsia" w:ascii="仿宋_GB2312" w:eastAsia="仿宋_GB2312"/>
                <w:sz w:val="24"/>
                <w:szCs w:val="24"/>
                <w:highlight w:val="none"/>
              </w:rPr>
              <w:t>2.11</w:t>
            </w:r>
          </w:p>
        </w:tc>
        <w:tc>
          <w:tcPr>
            <w:tcW w:w="1263" w:type="dxa"/>
            <w:vAlign w:val="center"/>
          </w:tcPr>
          <w:p>
            <w:pPr>
              <w:adjustRightInd w:val="0"/>
              <w:jc w:val="center"/>
              <w:rPr>
                <w:rFonts w:ascii="仿宋_GB2312" w:eastAsia="仿宋_GB2312"/>
                <w:sz w:val="24"/>
                <w:szCs w:val="24"/>
                <w:highlight w:val="none"/>
              </w:rPr>
            </w:pPr>
            <w:r>
              <w:rPr>
                <w:rFonts w:hint="eastAsia" w:ascii="仿宋_GB2312" w:eastAsia="仿宋_GB2312"/>
                <w:sz w:val="24"/>
                <w:szCs w:val="24"/>
                <w:highlight w:val="none"/>
              </w:rPr>
              <w:t>响应文件开启会议</w:t>
            </w:r>
          </w:p>
        </w:tc>
        <w:tc>
          <w:tcPr>
            <w:tcW w:w="5979" w:type="dxa"/>
            <w:tcBorders>
              <w:right w:val="nil"/>
            </w:tcBorders>
            <w:vAlign w:val="center"/>
          </w:tcPr>
          <w:p>
            <w:pPr>
              <w:adjustRightInd w:val="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举行</w:t>
            </w:r>
          </w:p>
          <w:p>
            <w:pPr>
              <w:adjustRightInd w:val="0"/>
              <w:ind w:firstLine="465"/>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会议时间：同响应截止时间</w:t>
            </w:r>
          </w:p>
          <w:p>
            <w:pPr>
              <w:adjustRightInd w:val="0"/>
              <w:ind w:firstLine="465"/>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会议地点：采购公告中指定地点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jc w:val="center"/>
              <w:rPr>
                <w:rFonts w:ascii="仿宋_GB2312" w:eastAsia="仿宋_GB2312"/>
                <w:sz w:val="24"/>
                <w:szCs w:val="24"/>
                <w:highlight w:val="none"/>
              </w:rPr>
            </w:pPr>
          </w:p>
        </w:tc>
        <w:tc>
          <w:tcPr>
            <w:tcW w:w="936" w:type="dxa"/>
            <w:vAlign w:val="center"/>
          </w:tcPr>
          <w:p>
            <w:pPr>
              <w:adjustRightInd w:val="0"/>
              <w:jc w:val="center"/>
              <w:rPr>
                <w:rFonts w:ascii="仿宋_GB2312" w:eastAsia="仿宋_GB2312"/>
                <w:sz w:val="24"/>
                <w:szCs w:val="24"/>
                <w:highlight w:val="none"/>
              </w:rPr>
            </w:pPr>
            <w:r>
              <w:rPr>
                <w:rFonts w:hint="eastAsia" w:ascii="仿宋_GB2312" w:eastAsia="仿宋_GB2312"/>
                <w:sz w:val="24"/>
                <w:szCs w:val="24"/>
                <w:highlight w:val="none"/>
              </w:rPr>
              <w:t>2.12</w:t>
            </w:r>
          </w:p>
        </w:tc>
        <w:tc>
          <w:tcPr>
            <w:tcW w:w="1263" w:type="dxa"/>
            <w:vAlign w:val="center"/>
          </w:tcPr>
          <w:p>
            <w:pPr>
              <w:adjustRightInd w:val="0"/>
              <w:jc w:val="center"/>
              <w:rPr>
                <w:rFonts w:ascii="仿宋_GB2312" w:eastAsia="仿宋_GB2312"/>
                <w:sz w:val="24"/>
                <w:szCs w:val="24"/>
                <w:highlight w:val="none"/>
              </w:rPr>
            </w:pPr>
            <w:r>
              <w:rPr>
                <w:rFonts w:hint="eastAsia" w:ascii="仿宋_GB2312" w:eastAsia="仿宋_GB2312"/>
                <w:sz w:val="24"/>
                <w:szCs w:val="24"/>
                <w:highlight w:val="none"/>
              </w:rPr>
              <w:t>开启文件前的密封检查</w:t>
            </w:r>
          </w:p>
        </w:tc>
        <w:tc>
          <w:tcPr>
            <w:tcW w:w="5979" w:type="dxa"/>
            <w:tcBorders>
              <w:right w:val="nil"/>
            </w:tcBorders>
            <w:vAlign w:val="center"/>
          </w:tcPr>
          <w:p>
            <w:pPr>
              <w:adjustRightInd w:val="0"/>
              <w:ind w:firstLine="465"/>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密封情况检查顺序：响应文件拆封前检查，不按照采购文件要求密封的响应文件，采购人将予以拒收。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jc w:val="center"/>
              <w:rPr>
                <w:rFonts w:ascii="仿宋_GB2312" w:eastAsia="仿宋_GB2312"/>
                <w:sz w:val="24"/>
                <w:szCs w:val="24"/>
                <w:highlight w:val="none"/>
              </w:rPr>
            </w:pPr>
          </w:p>
        </w:tc>
        <w:tc>
          <w:tcPr>
            <w:tcW w:w="936" w:type="dxa"/>
            <w:vAlign w:val="center"/>
          </w:tcPr>
          <w:p>
            <w:pPr>
              <w:adjustRightInd w:val="0"/>
              <w:jc w:val="center"/>
              <w:rPr>
                <w:rFonts w:ascii="仿宋_GB2312" w:eastAsia="仿宋_GB2312"/>
                <w:sz w:val="24"/>
                <w:szCs w:val="24"/>
                <w:highlight w:val="none"/>
              </w:rPr>
            </w:pPr>
            <w:r>
              <w:rPr>
                <w:rFonts w:hint="eastAsia" w:ascii="仿宋_GB2312" w:eastAsia="仿宋_GB2312"/>
                <w:sz w:val="24"/>
                <w:szCs w:val="24"/>
                <w:highlight w:val="none"/>
              </w:rPr>
              <w:t>2.13</w:t>
            </w:r>
          </w:p>
        </w:tc>
        <w:tc>
          <w:tcPr>
            <w:tcW w:w="1263" w:type="dxa"/>
            <w:vAlign w:val="center"/>
          </w:tcPr>
          <w:p>
            <w:pPr>
              <w:adjustRightInd w:val="0"/>
              <w:jc w:val="center"/>
              <w:rPr>
                <w:rFonts w:ascii="仿宋_GB2312" w:eastAsia="仿宋_GB2312"/>
                <w:sz w:val="24"/>
                <w:szCs w:val="24"/>
                <w:highlight w:val="none"/>
              </w:rPr>
            </w:pPr>
            <w:r>
              <w:rPr>
                <w:rFonts w:hint="eastAsia" w:ascii="仿宋_GB2312" w:eastAsia="仿宋_GB2312"/>
                <w:sz w:val="24"/>
                <w:szCs w:val="24"/>
                <w:highlight w:val="none"/>
              </w:rPr>
              <w:t>评审小组</w:t>
            </w:r>
          </w:p>
        </w:tc>
        <w:tc>
          <w:tcPr>
            <w:tcW w:w="5979" w:type="dxa"/>
            <w:tcBorders>
              <w:right w:val="nil"/>
            </w:tcBorders>
            <w:vAlign w:val="center"/>
          </w:tcPr>
          <w:p>
            <w:pPr>
              <w:adjustRightInd w:val="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评审小组构成：</w:t>
            </w:r>
            <w:r>
              <w:rPr>
                <w:rFonts w:hint="eastAsia" w:ascii="仿宋_GB2312" w:eastAsia="仿宋_GB2312" w:hAnsiTheme="minorEastAsia"/>
                <w:sz w:val="24"/>
                <w:szCs w:val="24"/>
                <w:highlight w:val="none"/>
                <w:u w:val="single"/>
              </w:rPr>
              <w:t>3</w:t>
            </w:r>
            <w:r>
              <w:rPr>
                <w:rFonts w:hint="eastAsia" w:ascii="仿宋_GB2312" w:eastAsia="仿宋_GB2312" w:hAnsiTheme="minorEastAsia"/>
                <w:sz w:val="24"/>
                <w:szCs w:val="24"/>
                <w:highlight w:val="none"/>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jc w:val="center"/>
              <w:rPr>
                <w:rFonts w:ascii="仿宋_GB2312" w:eastAsia="仿宋_GB2312"/>
                <w:sz w:val="24"/>
                <w:szCs w:val="24"/>
                <w:highlight w:val="none"/>
              </w:rPr>
            </w:pPr>
          </w:p>
        </w:tc>
        <w:tc>
          <w:tcPr>
            <w:tcW w:w="936" w:type="dxa"/>
            <w:vAlign w:val="center"/>
          </w:tcPr>
          <w:p>
            <w:pPr>
              <w:adjustRightInd w:val="0"/>
              <w:jc w:val="center"/>
              <w:rPr>
                <w:rFonts w:ascii="仿宋_GB2312" w:eastAsia="仿宋_GB2312"/>
                <w:sz w:val="24"/>
                <w:szCs w:val="24"/>
                <w:highlight w:val="none"/>
              </w:rPr>
            </w:pPr>
            <w:r>
              <w:rPr>
                <w:rFonts w:hint="eastAsia" w:ascii="仿宋_GB2312" w:eastAsia="仿宋_GB2312"/>
                <w:sz w:val="24"/>
                <w:szCs w:val="24"/>
                <w:highlight w:val="none"/>
              </w:rPr>
              <w:t>2.14</w:t>
            </w:r>
          </w:p>
        </w:tc>
        <w:tc>
          <w:tcPr>
            <w:tcW w:w="1263" w:type="dxa"/>
            <w:vAlign w:val="center"/>
          </w:tcPr>
          <w:p>
            <w:pPr>
              <w:adjustRightInd w:val="0"/>
              <w:jc w:val="center"/>
              <w:rPr>
                <w:rFonts w:ascii="仿宋_GB2312" w:eastAsia="仿宋_GB2312"/>
                <w:sz w:val="24"/>
                <w:szCs w:val="24"/>
                <w:highlight w:val="none"/>
              </w:rPr>
            </w:pPr>
            <w:r>
              <w:rPr>
                <w:rFonts w:hint="eastAsia" w:ascii="仿宋_GB2312" w:eastAsia="仿宋_GB2312"/>
                <w:sz w:val="24"/>
                <w:szCs w:val="24"/>
                <w:highlight w:val="none"/>
              </w:rPr>
              <w:t>评审办法</w:t>
            </w:r>
          </w:p>
        </w:tc>
        <w:tc>
          <w:tcPr>
            <w:tcW w:w="5979" w:type="dxa"/>
            <w:tcBorders>
              <w:right w:val="nil"/>
            </w:tcBorders>
            <w:vAlign w:val="center"/>
          </w:tcPr>
          <w:p>
            <w:pPr>
              <w:adjustRightInd w:val="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见第四章评审办法有关条款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jc w:val="center"/>
              <w:rPr>
                <w:rFonts w:ascii="仿宋_GB2312" w:eastAsia="仿宋_GB2312"/>
                <w:sz w:val="24"/>
                <w:szCs w:val="24"/>
                <w:highlight w:val="none"/>
              </w:rPr>
            </w:pPr>
          </w:p>
        </w:tc>
        <w:tc>
          <w:tcPr>
            <w:tcW w:w="936" w:type="dxa"/>
            <w:vAlign w:val="center"/>
          </w:tcPr>
          <w:p>
            <w:pPr>
              <w:adjustRightInd w:val="0"/>
              <w:jc w:val="center"/>
              <w:rPr>
                <w:rFonts w:ascii="仿宋_GB2312" w:eastAsia="仿宋_GB2312"/>
                <w:sz w:val="24"/>
                <w:szCs w:val="24"/>
                <w:highlight w:val="none"/>
              </w:rPr>
            </w:pPr>
            <w:r>
              <w:rPr>
                <w:rFonts w:hint="eastAsia" w:ascii="仿宋_GB2312" w:eastAsia="仿宋_GB2312"/>
                <w:sz w:val="24"/>
                <w:szCs w:val="24"/>
                <w:highlight w:val="none"/>
              </w:rPr>
              <w:t>2.15</w:t>
            </w:r>
          </w:p>
        </w:tc>
        <w:tc>
          <w:tcPr>
            <w:tcW w:w="1263" w:type="dxa"/>
            <w:vAlign w:val="center"/>
          </w:tcPr>
          <w:p>
            <w:pPr>
              <w:adjustRightInd w:val="0"/>
              <w:jc w:val="center"/>
              <w:rPr>
                <w:rFonts w:ascii="仿宋_GB2312" w:eastAsia="仿宋_GB2312"/>
                <w:sz w:val="24"/>
                <w:szCs w:val="24"/>
                <w:highlight w:val="none"/>
              </w:rPr>
            </w:pPr>
            <w:r>
              <w:rPr>
                <w:rFonts w:hint="eastAsia" w:ascii="仿宋_GB2312" w:eastAsia="仿宋_GB2312"/>
                <w:sz w:val="24"/>
                <w:szCs w:val="24"/>
                <w:highlight w:val="none"/>
              </w:rPr>
              <w:t>成交候选人</w:t>
            </w:r>
          </w:p>
        </w:tc>
        <w:tc>
          <w:tcPr>
            <w:tcW w:w="5979" w:type="dxa"/>
            <w:tcBorders>
              <w:right w:val="nil"/>
            </w:tcBorders>
            <w:vAlign w:val="center"/>
          </w:tcPr>
          <w:p>
            <w:pPr>
              <w:adjustRightInd w:val="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在</w:t>
            </w:r>
            <w:r>
              <w:rPr>
                <w:rFonts w:hint="eastAsia" w:ascii="仿宋_GB2312" w:eastAsia="仿宋_GB2312" w:hAnsiTheme="minorEastAsia"/>
                <w:sz w:val="24"/>
                <w:szCs w:val="24"/>
                <w:highlight w:val="none"/>
                <w:u w:val="single"/>
              </w:rPr>
              <w:t>广州市净水有限公司门户网站</w:t>
            </w:r>
            <w:r>
              <w:rPr>
                <w:rFonts w:hint="eastAsia" w:ascii="仿宋_GB2312" w:eastAsia="仿宋_GB2312" w:hAnsiTheme="minorEastAsia"/>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jc w:val="center"/>
              <w:rPr>
                <w:rFonts w:ascii="仿宋_GB2312" w:eastAsia="仿宋_GB2312"/>
                <w:sz w:val="24"/>
                <w:szCs w:val="24"/>
                <w:highlight w:val="none"/>
              </w:rPr>
            </w:pPr>
            <w:r>
              <w:rPr>
                <w:rFonts w:ascii="仿宋_GB2312" w:eastAsia="仿宋_GB2312"/>
                <w:sz w:val="24"/>
                <w:szCs w:val="24"/>
                <w:highlight w:val="none"/>
              </w:rPr>
              <w:t>确定成交人</w:t>
            </w:r>
          </w:p>
        </w:tc>
        <w:tc>
          <w:tcPr>
            <w:tcW w:w="936" w:type="dxa"/>
            <w:vAlign w:val="center"/>
          </w:tcPr>
          <w:p>
            <w:pPr>
              <w:adjustRightInd w:val="0"/>
              <w:jc w:val="center"/>
              <w:rPr>
                <w:rFonts w:ascii="仿宋_GB2312" w:eastAsia="仿宋_GB2312"/>
                <w:sz w:val="24"/>
                <w:szCs w:val="24"/>
                <w:highlight w:val="none"/>
              </w:rPr>
            </w:pPr>
            <w:r>
              <w:rPr>
                <w:rFonts w:hint="eastAsia" w:ascii="仿宋_GB2312" w:eastAsia="仿宋_GB2312"/>
                <w:sz w:val="24"/>
                <w:szCs w:val="24"/>
                <w:highlight w:val="none"/>
              </w:rPr>
              <w:t>2.16</w:t>
            </w:r>
          </w:p>
        </w:tc>
        <w:tc>
          <w:tcPr>
            <w:tcW w:w="1263" w:type="dxa"/>
            <w:vAlign w:val="center"/>
          </w:tcPr>
          <w:p>
            <w:pPr>
              <w:adjustRightInd w:val="0"/>
              <w:jc w:val="center"/>
              <w:rPr>
                <w:rFonts w:ascii="仿宋_GB2312" w:eastAsia="仿宋_GB2312"/>
                <w:sz w:val="24"/>
                <w:szCs w:val="24"/>
                <w:highlight w:val="none"/>
              </w:rPr>
            </w:pPr>
            <w:r>
              <w:rPr>
                <w:rFonts w:hint="eastAsia" w:ascii="仿宋_GB2312" w:eastAsia="仿宋_GB2312"/>
                <w:sz w:val="24"/>
                <w:szCs w:val="24"/>
                <w:highlight w:val="none"/>
              </w:rPr>
              <w:t>成交办法</w:t>
            </w:r>
          </w:p>
        </w:tc>
        <w:tc>
          <w:tcPr>
            <w:tcW w:w="5979" w:type="dxa"/>
            <w:tcBorders>
              <w:right w:val="nil"/>
            </w:tcBorders>
            <w:vAlign w:val="center"/>
          </w:tcPr>
          <w:p>
            <w:pPr>
              <w:adjustRightInd w:val="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见第四章采购方法有关条款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jc w:val="center"/>
              <w:rPr>
                <w:rFonts w:ascii="仿宋_GB2312" w:eastAsia="仿宋_GB2312"/>
                <w:sz w:val="24"/>
                <w:szCs w:val="24"/>
                <w:highlight w:val="none"/>
              </w:rPr>
            </w:pPr>
          </w:p>
        </w:tc>
        <w:tc>
          <w:tcPr>
            <w:tcW w:w="936" w:type="dxa"/>
            <w:vAlign w:val="center"/>
          </w:tcPr>
          <w:p>
            <w:pPr>
              <w:adjustRightInd w:val="0"/>
              <w:jc w:val="center"/>
              <w:rPr>
                <w:rFonts w:ascii="仿宋_GB2312" w:eastAsia="仿宋_GB2312"/>
                <w:sz w:val="24"/>
                <w:szCs w:val="24"/>
                <w:highlight w:val="none"/>
              </w:rPr>
            </w:pPr>
            <w:r>
              <w:rPr>
                <w:rFonts w:hint="eastAsia" w:ascii="仿宋_GB2312" w:eastAsia="仿宋_GB2312"/>
                <w:sz w:val="24"/>
                <w:szCs w:val="24"/>
                <w:highlight w:val="none"/>
              </w:rPr>
              <w:t>2.17</w:t>
            </w:r>
          </w:p>
        </w:tc>
        <w:tc>
          <w:tcPr>
            <w:tcW w:w="1263" w:type="dxa"/>
            <w:vAlign w:val="center"/>
          </w:tcPr>
          <w:p>
            <w:pPr>
              <w:adjustRightInd w:val="0"/>
              <w:jc w:val="center"/>
              <w:rPr>
                <w:rFonts w:ascii="仿宋_GB2312" w:eastAsia="仿宋_GB2312"/>
                <w:sz w:val="24"/>
                <w:szCs w:val="24"/>
                <w:highlight w:val="none"/>
              </w:rPr>
            </w:pPr>
            <w:r>
              <w:rPr>
                <w:rFonts w:hint="eastAsia" w:ascii="仿宋_GB2312" w:eastAsia="仿宋_GB2312"/>
                <w:sz w:val="24"/>
                <w:szCs w:val="24"/>
                <w:highlight w:val="none"/>
              </w:rPr>
              <w:t>签订合同</w:t>
            </w:r>
          </w:p>
        </w:tc>
        <w:tc>
          <w:tcPr>
            <w:tcW w:w="5979" w:type="dxa"/>
            <w:tcBorders>
              <w:right w:val="nil"/>
            </w:tcBorders>
            <w:vAlign w:val="center"/>
          </w:tcPr>
          <w:p>
            <w:pPr>
              <w:adjustRightInd w:val="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见第四章采购方法有关条款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jc w:val="center"/>
              <w:rPr>
                <w:rFonts w:ascii="仿宋_GB2312" w:eastAsia="仿宋_GB2312"/>
                <w:sz w:val="24"/>
                <w:szCs w:val="24"/>
                <w:highlight w:val="none"/>
              </w:rPr>
            </w:pPr>
          </w:p>
        </w:tc>
        <w:tc>
          <w:tcPr>
            <w:tcW w:w="936" w:type="dxa"/>
            <w:vAlign w:val="center"/>
          </w:tcPr>
          <w:p>
            <w:pPr>
              <w:adjustRightInd w:val="0"/>
              <w:jc w:val="center"/>
              <w:rPr>
                <w:rFonts w:ascii="仿宋_GB2312" w:eastAsia="仿宋_GB2312"/>
                <w:sz w:val="24"/>
                <w:szCs w:val="24"/>
                <w:highlight w:val="none"/>
              </w:rPr>
            </w:pPr>
            <w:r>
              <w:rPr>
                <w:rFonts w:hint="eastAsia" w:ascii="仿宋_GB2312" w:eastAsia="仿宋_GB2312"/>
                <w:sz w:val="24"/>
                <w:szCs w:val="24"/>
                <w:highlight w:val="none"/>
              </w:rPr>
              <w:t>2.18</w:t>
            </w:r>
          </w:p>
        </w:tc>
        <w:tc>
          <w:tcPr>
            <w:tcW w:w="1263" w:type="dxa"/>
            <w:vAlign w:val="center"/>
          </w:tcPr>
          <w:p>
            <w:pPr>
              <w:adjustRightInd w:val="0"/>
              <w:jc w:val="center"/>
              <w:rPr>
                <w:rFonts w:ascii="仿宋_GB2312" w:eastAsia="仿宋_GB2312"/>
                <w:sz w:val="24"/>
                <w:szCs w:val="24"/>
                <w:highlight w:val="none"/>
              </w:rPr>
            </w:pPr>
            <w:r>
              <w:rPr>
                <w:rFonts w:hint="eastAsia" w:ascii="仿宋_GB2312" w:eastAsia="仿宋_GB2312"/>
                <w:sz w:val="24"/>
                <w:szCs w:val="24"/>
                <w:highlight w:val="none"/>
              </w:rPr>
              <w:t>履约担保</w:t>
            </w:r>
          </w:p>
        </w:tc>
        <w:tc>
          <w:tcPr>
            <w:tcW w:w="5979" w:type="dxa"/>
            <w:tcBorders>
              <w:right w:val="nil"/>
            </w:tcBorders>
            <w:vAlign w:val="center"/>
          </w:tcPr>
          <w:p>
            <w:pPr>
              <w:adjustRightInd w:val="0"/>
              <w:jc w:val="left"/>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jc w:val="center"/>
              <w:rPr>
                <w:rFonts w:ascii="仿宋_GB2312" w:eastAsia="仿宋_GB2312"/>
                <w:sz w:val="24"/>
                <w:szCs w:val="24"/>
                <w:highlight w:val="none"/>
              </w:rPr>
            </w:pPr>
            <w:r>
              <w:rPr>
                <w:rFonts w:ascii="仿宋_GB2312" w:eastAsia="仿宋_GB2312"/>
                <w:sz w:val="24"/>
                <w:szCs w:val="24"/>
                <w:highlight w:val="none"/>
              </w:rPr>
              <w:t>其他</w:t>
            </w:r>
          </w:p>
        </w:tc>
        <w:tc>
          <w:tcPr>
            <w:tcW w:w="936" w:type="dxa"/>
            <w:vAlign w:val="center"/>
          </w:tcPr>
          <w:p>
            <w:pPr>
              <w:adjustRightInd w:val="0"/>
              <w:jc w:val="center"/>
              <w:rPr>
                <w:rFonts w:ascii="仿宋_GB2312" w:eastAsia="仿宋_GB2312"/>
                <w:sz w:val="24"/>
                <w:szCs w:val="24"/>
                <w:highlight w:val="none"/>
              </w:rPr>
            </w:pPr>
            <w:r>
              <w:rPr>
                <w:rFonts w:hint="eastAsia" w:ascii="仿宋_GB2312" w:eastAsia="仿宋_GB2312"/>
                <w:sz w:val="24"/>
                <w:szCs w:val="24"/>
                <w:highlight w:val="none"/>
              </w:rPr>
              <w:t>2.19</w:t>
            </w:r>
          </w:p>
        </w:tc>
        <w:tc>
          <w:tcPr>
            <w:tcW w:w="1263" w:type="dxa"/>
            <w:vAlign w:val="center"/>
          </w:tcPr>
          <w:p>
            <w:pPr>
              <w:adjustRightInd w:val="0"/>
              <w:jc w:val="center"/>
              <w:rPr>
                <w:rFonts w:ascii="仿宋_GB2312" w:eastAsia="仿宋_GB2312"/>
                <w:sz w:val="24"/>
                <w:szCs w:val="24"/>
                <w:highlight w:val="none"/>
              </w:rPr>
            </w:pPr>
            <w:r>
              <w:rPr>
                <w:rFonts w:hint="eastAsia" w:ascii="仿宋_GB2312" w:eastAsia="仿宋_GB2312"/>
                <w:sz w:val="24"/>
                <w:szCs w:val="24"/>
                <w:highlight w:val="none"/>
              </w:rPr>
              <w:t>需要补充的其他内容</w:t>
            </w:r>
          </w:p>
        </w:tc>
        <w:tc>
          <w:tcPr>
            <w:tcW w:w="5979" w:type="dxa"/>
            <w:tcBorders>
              <w:right w:val="nil"/>
            </w:tcBorders>
            <w:vAlign w:val="center"/>
          </w:tcPr>
          <w:p>
            <w:pPr>
              <w:adjustRightInd w:val="0"/>
              <w:rPr>
                <w:rFonts w:ascii="仿宋_GB2312" w:eastAsia="仿宋_GB2312" w:hAnsiTheme="minorEastAsia"/>
                <w:sz w:val="24"/>
                <w:szCs w:val="24"/>
                <w:highlight w:val="none"/>
              </w:rPr>
            </w:pPr>
          </w:p>
        </w:tc>
      </w:tr>
    </w:tbl>
    <w:p>
      <w:pPr>
        <w:adjustRightInd w:val="0"/>
        <w:snapToGrid w:val="0"/>
        <w:spacing w:before="156" w:beforeLines="50" w:after="156" w:afterLines="50" w:line="560" w:lineRule="exact"/>
        <w:ind w:left="643" w:hanging="643" w:hangingChars="200"/>
        <w:jc w:val="left"/>
        <w:rPr>
          <w:rFonts w:asciiTheme="minorEastAsia" w:hAnsiTheme="minorEastAsia"/>
          <w:b/>
          <w:sz w:val="32"/>
          <w:szCs w:val="32"/>
          <w:highlight w:val="none"/>
        </w:rPr>
      </w:pPr>
      <w:r>
        <w:rPr>
          <w:rFonts w:hint="eastAsia" w:asciiTheme="minorEastAsia" w:hAnsiTheme="minorEastAsia"/>
          <w:b/>
          <w:sz w:val="32"/>
          <w:szCs w:val="32"/>
          <w:highlight w:val="none"/>
        </w:rPr>
        <w:t>3.若出现以下情况之一的，采购人将拒绝接收响应文件</w:t>
      </w:r>
    </w:p>
    <w:p>
      <w:pPr>
        <w:adjustRightInd w:val="0"/>
        <w:snapToGrid w:val="0"/>
        <w:spacing w:line="600" w:lineRule="exact"/>
        <w:ind w:firstLine="420" w:firstLineChars="150"/>
        <w:jc w:val="left"/>
        <w:rPr>
          <w:rFonts w:ascii="仿宋_GB2312" w:eastAsia="仿宋_GB2312"/>
          <w:sz w:val="28"/>
          <w:szCs w:val="28"/>
          <w:highlight w:val="none"/>
        </w:rPr>
      </w:pPr>
      <w:r>
        <w:rPr>
          <w:rFonts w:hint="eastAsia" w:ascii="仿宋_GB2312" w:eastAsia="仿宋_GB2312"/>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 xml:space="preserve">   （2）不按照采购文件要求密封的响应文件，采购人将予以拒收。</w:t>
      </w:r>
    </w:p>
    <w:p>
      <w:pPr>
        <w:adjustRightInd w:val="0"/>
        <w:snapToGrid w:val="0"/>
        <w:spacing w:before="156" w:beforeLines="50" w:after="156" w:afterLines="50" w:line="560" w:lineRule="exact"/>
        <w:ind w:left="643" w:hanging="643" w:hangingChars="200"/>
        <w:jc w:val="left"/>
        <w:rPr>
          <w:rFonts w:asciiTheme="minorEastAsia" w:hAnsiTheme="minorEastAsia"/>
          <w:b/>
          <w:sz w:val="32"/>
          <w:szCs w:val="32"/>
          <w:highlight w:val="none"/>
        </w:rPr>
      </w:pPr>
      <w:r>
        <w:rPr>
          <w:rFonts w:hint="eastAsia" w:asciiTheme="minorEastAsia" w:hAnsiTheme="minorEastAsia"/>
          <w:b/>
          <w:sz w:val="32"/>
          <w:szCs w:val="32"/>
          <w:highlight w:val="none"/>
        </w:rPr>
        <w:t>4.发生下列情况之一者，视为无效响应行为</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（1）响应文件未按规定签字/签章、盖章的。</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（2）响应文件未按规定格式填写，或内容与采购文件严重背离的。</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（3）响应文件有两个以上报价的（采购文件允许提交备选方案的除外）。</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（4）质量标准不符合采购文件要求的。</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（5）服务期不符合采购文件要求的。</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（6）报价超过最高限价的。</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（7）供应商不符合国家或采购文件规定的资格条件。</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（8）响应文件没有对采购文件的实质性要求和条件作出响应。</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（9）其他不符合采购文件要求的情形。</w:t>
      </w:r>
    </w:p>
    <w:p>
      <w:pPr>
        <w:adjustRightInd w:val="0"/>
        <w:snapToGrid w:val="0"/>
        <w:spacing w:before="156" w:beforeLines="50" w:after="156" w:afterLines="50" w:line="560" w:lineRule="exact"/>
        <w:ind w:left="643" w:hanging="643" w:hangingChars="200"/>
        <w:jc w:val="left"/>
        <w:rPr>
          <w:rFonts w:asciiTheme="minorEastAsia" w:hAnsiTheme="minorEastAsia"/>
          <w:b/>
          <w:sz w:val="32"/>
          <w:szCs w:val="32"/>
          <w:highlight w:val="none"/>
        </w:rPr>
      </w:pPr>
      <w:r>
        <w:rPr>
          <w:rFonts w:hint="eastAsia" w:asciiTheme="minorEastAsia" w:hAnsiTheme="minorEastAsia"/>
          <w:b/>
          <w:sz w:val="32"/>
          <w:szCs w:val="32"/>
          <w:highlight w:val="none"/>
        </w:rPr>
        <w:t>5.响应保证金</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本项目无须递交响应保证金。</w:t>
      </w:r>
    </w:p>
    <w:p>
      <w:pPr>
        <w:adjustRightInd w:val="0"/>
        <w:snapToGrid w:val="0"/>
        <w:spacing w:before="156" w:beforeLines="50" w:after="156" w:afterLines="50" w:line="560" w:lineRule="exact"/>
        <w:ind w:left="643" w:hanging="643" w:hangingChars="200"/>
        <w:jc w:val="left"/>
        <w:rPr>
          <w:rFonts w:asciiTheme="minorEastAsia" w:hAnsiTheme="minorEastAsia"/>
          <w:b/>
          <w:sz w:val="32"/>
          <w:szCs w:val="32"/>
          <w:highlight w:val="none"/>
        </w:rPr>
      </w:pPr>
      <w:r>
        <w:rPr>
          <w:rFonts w:hint="eastAsia" w:asciiTheme="minorEastAsia" w:hAnsiTheme="minorEastAsia"/>
          <w:b/>
          <w:sz w:val="32"/>
          <w:szCs w:val="32"/>
          <w:highlight w:val="none"/>
        </w:rPr>
        <w:t>6.响应文件要求</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6.1响应文件包括下列内容</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1.响应函</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2.法定代表人证明或授权委托书</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3.资格审查资料</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4.拟投入本项目的项目负责人情况表</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5.报价表</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6.其他资料</w:t>
      </w:r>
    </w:p>
    <w:p>
      <w:pPr>
        <w:adjustRightInd w:val="0"/>
        <w:snapToGrid w:val="0"/>
        <w:spacing w:before="156" w:beforeLines="50" w:after="156" w:afterLines="50" w:line="560" w:lineRule="exact"/>
        <w:ind w:left="643" w:hanging="643" w:hangingChars="200"/>
        <w:jc w:val="left"/>
        <w:rPr>
          <w:rFonts w:asciiTheme="minorEastAsia" w:hAnsiTheme="minorEastAsia"/>
          <w:b/>
          <w:sz w:val="32"/>
          <w:szCs w:val="32"/>
          <w:highlight w:val="none"/>
        </w:rPr>
      </w:pPr>
      <w:r>
        <w:rPr>
          <w:rFonts w:hint="eastAsia" w:asciiTheme="minorEastAsia" w:hAnsiTheme="minorEastAsia"/>
          <w:b/>
          <w:sz w:val="32"/>
          <w:szCs w:val="32"/>
          <w:highlight w:val="none"/>
        </w:rPr>
        <w:t>7.异议</w:t>
      </w:r>
    </w:p>
    <w:p>
      <w:pPr>
        <w:adjustRightInd w:val="0"/>
        <w:snapToGrid w:val="0"/>
        <w:spacing w:line="560" w:lineRule="exact"/>
        <w:ind w:firstLine="573"/>
        <w:jc w:val="left"/>
        <w:rPr>
          <w:rFonts w:ascii="仿宋_GB2312" w:eastAsia="仿宋_GB2312"/>
          <w:sz w:val="28"/>
          <w:szCs w:val="28"/>
          <w:highlight w:val="none"/>
        </w:rPr>
      </w:pPr>
      <w:r>
        <w:rPr>
          <w:rFonts w:hint="eastAsia" w:ascii="仿宋_GB2312" w:eastAsia="仿宋_GB2312"/>
          <w:sz w:val="28"/>
          <w:szCs w:val="28"/>
          <w:highlight w:val="none"/>
        </w:rPr>
        <w:t>7.1 供应商或其他利害关系人可以对采购公告、采购文件、预成交结果提出异议。异议应在采购公告或文件规定的时间内、预成交结果公示期间通过规定的异议渠道提出，并递交异议函和必要的证明材料。异议函包括但不限于下列内容：</w:t>
      </w:r>
    </w:p>
    <w:p>
      <w:pPr>
        <w:adjustRightInd w:val="0"/>
        <w:snapToGrid w:val="0"/>
        <w:spacing w:line="560" w:lineRule="exact"/>
        <w:ind w:firstLine="573"/>
        <w:jc w:val="left"/>
        <w:rPr>
          <w:rFonts w:ascii="仿宋_GB2312" w:eastAsia="仿宋_GB2312"/>
          <w:sz w:val="28"/>
          <w:szCs w:val="28"/>
          <w:highlight w:val="none"/>
        </w:rPr>
      </w:pPr>
      <w:r>
        <w:rPr>
          <w:rFonts w:hint="eastAsia" w:ascii="仿宋_GB2312" w:eastAsia="仿宋_GB2312"/>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sz w:val="28"/>
          <w:szCs w:val="28"/>
          <w:highlight w:val="none"/>
        </w:rPr>
      </w:pPr>
      <w:r>
        <w:rPr>
          <w:rFonts w:hint="eastAsia" w:ascii="仿宋_GB2312" w:eastAsia="仿宋_GB2312"/>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sz w:val="28"/>
          <w:szCs w:val="28"/>
          <w:highlight w:val="none"/>
        </w:rPr>
      </w:pPr>
      <w:r>
        <w:rPr>
          <w:rFonts w:hint="eastAsia" w:ascii="仿宋_GB2312" w:eastAsia="仿宋_GB2312"/>
          <w:sz w:val="28"/>
          <w:szCs w:val="28"/>
          <w:highlight w:val="none"/>
        </w:rPr>
        <w:t>异议函应由异议人的法定代表人（单位负责人）或其授权的代理人签字/签章并加盖单位章。</w:t>
      </w:r>
    </w:p>
    <w:p>
      <w:pPr>
        <w:adjustRightInd w:val="0"/>
        <w:snapToGrid w:val="0"/>
        <w:spacing w:line="560" w:lineRule="exact"/>
        <w:ind w:firstLine="573"/>
        <w:jc w:val="left"/>
        <w:rPr>
          <w:rFonts w:ascii="仿宋_GB2312" w:eastAsia="仿宋_GB2312"/>
          <w:sz w:val="28"/>
          <w:szCs w:val="28"/>
          <w:highlight w:val="none"/>
        </w:rPr>
      </w:pPr>
      <w:r>
        <w:rPr>
          <w:rFonts w:hint="eastAsia" w:ascii="仿宋_GB2312" w:eastAsia="仿宋_GB2312"/>
          <w:sz w:val="28"/>
          <w:szCs w:val="28"/>
          <w:highlight w:val="none"/>
        </w:rPr>
        <w:t>7.2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sz w:val="28"/>
          <w:szCs w:val="28"/>
          <w:highlight w:val="none"/>
        </w:rPr>
      </w:pPr>
      <w:r>
        <w:rPr>
          <w:rFonts w:hint="eastAsia" w:ascii="仿宋_GB2312" w:eastAsia="仿宋_GB2312"/>
          <w:sz w:val="28"/>
          <w:szCs w:val="28"/>
          <w:highlight w:val="none"/>
        </w:rPr>
        <w:t>7.3 异议人与采购人对异议事项无法达成一致的，异议人可向采购人的监管部门进行反映。</w:t>
      </w:r>
    </w:p>
    <w:p>
      <w:pPr>
        <w:adjustRightInd w:val="0"/>
        <w:snapToGrid w:val="0"/>
        <w:spacing w:before="156" w:beforeLines="50" w:after="156" w:afterLines="50" w:line="560" w:lineRule="exact"/>
        <w:ind w:left="643" w:hanging="643" w:hangingChars="200"/>
        <w:jc w:val="left"/>
        <w:rPr>
          <w:rFonts w:asciiTheme="minorEastAsia" w:hAnsiTheme="minorEastAsia"/>
          <w:b/>
          <w:sz w:val="32"/>
          <w:szCs w:val="32"/>
          <w:highlight w:val="none"/>
        </w:rPr>
      </w:pPr>
      <w:r>
        <w:rPr>
          <w:rFonts w:hint="eastAsia" w:asciiTheme="minorEastAsia" w:hAnsiTheme="minorEastAsia"/>
          <w:b/>
          <w:sz w:val="32"/>
          <w:szCs w:val="32"/>
          <w:highlight w:val="none"/>
        </w:rPr>
        <w:t>8.本章附件</w:t>
      </w:r>
    </w:p>
    <w:p>
      <w:pPr>
        <w:adjustRightInd w:val="0"/>
        <w:snapToGrid w:val="0"/>
        <w:spacing w:line="560" w:lineRule="exact"/>
        <w:ind w:firstLine="694" w:firstLineChars="248"/>
        <w:jc w:val="left"/>
        <w:rPr>
          <w:rFonts w:ascii="仿宋_GB2312" w:eastAsia="仿宋_GB2312"/>
          <w:sz w:val="28"/>
          <w:szCs w:val="28"/>
          <w:highlight w:val="none"/>
        </w:rPr>
      </w:pPr>
      <w:r>
        <w:rPr>
          <w:rFonts w:ascii="仿宋_GB2312" w:eastAsia="仿宋_GB2312"/>
          <w:sz w:val="28"/>
          <w:szCs w:val="28"/>
          <w:highlight w:val="none"/>
        </w:rPr>
        <w:t>附件</w:t>
      </w:r>
      <w:r>
        <w:rPr>
          <w:rFonts w:hint="eastAsia" w:ascii="仿宋_GB2312" w:eastAsia="仿宋_GB2312"/>
          <w:sz w:val="28"/>
          <w:szCs w:val="28"/>
          <w:highlight w:val="none"/>
        </w:rPr>
        <w:t>1：响应文件开启表</w:t>
      </w:r>
    </w:p>
    <w:p>
      <w:pPr>
        <w:adjustRightInd w:val="0"/>
        <w:snapToGrid w:val="0"/>
        <w:spacing w:line="560" w:lineRule="exact"/>
        <w:ind w:firstLine="694" w:firstLineChars="248"/>
        <w:jc w:val="left"/>
        <w:rPr>
          <w:rFonts w:ascii="仿宋_GB2312" w:eastAsia="仿宋_GB2312"/>
          <w:sz w:val="28"/>
          <w:szCs w:val="28"/>
          <w:highlight w:val="none"/>
        </w:rPr>
      </w:pPr>
      <w:r>
        <w:rPr>
          <w:rFonts w:hint="eastAsia" w:ascii="仿宋_GB2312" w:eastAsia="仿宋_GB2312"/>
          <w:sz w:val="28"/>
          <w:szCs w:val="28"/>
          <w:highlight w:val="none"/>
        </w:rPr>
        <w:t>附件2：问题澄清通知</w:t>
      </w:r>
    </w:p>
    <w:p>
      <w:pPr>
        <w:adjustRightInd w:val="0"/>
        <w:snapToGrid w:val="0"/>
        <w:spacing w:line="560" w:lineRule="exact"/>
        <w:ind w:firstLine="694" w:firstLineChars="248"/>
        <w:jc w:val="left"/>
        <w:rPr>
          <w:rFonts w:ascii="仿宋_GB2312" w:eastAsia="仿宋_GB2312"/>
          <w:sz w:val="28"/>
          <w:szCs w:val="28"/>
          <w:highlight w:val="none"/>
        </w:rPr>
      </w:pPr>
      <w:r>
        <w:rPr>
          <w:rFonts w:hint="eastAsia" w:ascii="仿宋_GB2312" w:eastAsia="仿宋_GB2312"/>
          <w:sz w:val="28"/>
          <w:szCs w:val="28"/>
          <w:highlight w:val="none"/>
        </w:rPr>
        <w:t>附件3：问题的澄清</w:t>
      </w:r>
    </w:p>
    <w:p>
      <w:pPr>
        <w:adjustRightInd w:val="0"/>
        <w:snapToGrid w:val="0"/>
        <w:spacing w:line="560" w:lineRule="exact"/>
        <w:ind w:firstLine="694" w:firstLineChars="248"/>
        <w:jc w:val="left"/>
        <w:rPr>
          <w:rFonts w:ascii="仿宋_GB2312" w:eastAsia="仿宋_GB2312"/>
          <w:sz w:val="28"/>
          <w:szCs w:val="28"/>
          <w:highlight w:val="none"/>
        </w:rPr>
      </w:pPr>
      <w:r>
        <w:rPr>
          <w:rFonts w:hint="eastAsia" w:ascii="仿宋_GB2312" w:eastAsia="仿宋_GB2312"/>
          <w:sz w:val="28"/>
          <w:szCs w:val="28"/>
          <w:highlight w:val="none"/>
        </w:rPr>
        <w:t>附件4：成交通知书</w:t>
      </w:r>
    </w:p>
    <w:p>
      <w:pPr>
        <w:adjustRightInd w:val="0"/>
        <w:snapToGrid w:val="0"/>
        <w:spacing w:line="600" w:lineRule="exact"/>
        <w:jc w:val="left"/>
        <w:rPr>
          <w:rFonts w:hint="default" w:asciiTheme="majorEastAsia" w:hAnsiTheme="majorEastAsia" w:eastAsiaTheme="majorEastAsia"/>
          <w:b/>
          <w:sz w:val="28"/>
          <w:szCs w:val="28"/>
          <w:highlight w:val="none"/>
          <w:lang w:val="en-US" w:eastAsia="zh-CN"/>
        </w:rPr>
      </w:pPr>
      <w:r>
        <w:rPr>
          <w:rFonts w:hint="eastAsia" w:asciiTheme="majorEastAsia" w:hAnsiTheme="majorEastAsia" w:eastAsiaTheme="majorEastAsia"/>
          <w:b/>
          <w:sz w:val="28"/>
          <w:szCs w:val="28"/>
          <w:highlight w:val="none"/>
          <w:lang w:val="en-US" w:eastAsia="zh-CN"/>
        </w:rPr>
        <w:t xml:space="preserve">     </w:t>
      </w:r>
      <w:r>
        <w:rPr>
          <w:rFonts w:hint="eastAsia" w:ascii="仿宋_GB2312" w:eastAsia="仿宋_GB2312"/>
          <w:sz w:val="28"/>
          <w:szCs w:val="28"/>
          <w:highlight w:val="none"/>
        </w:rPr>
        <w:t>附件5：关于**项目异议书</w:t>
      </w:r>
    </w:p>
    <w:p>
      <w:pPr>
        <w:widowControl/>
        <w:jc w:val="left"/>
        <w:rPr>
          <w:rFonts w:asciiTheme="majorEastAsia" w:hAnsiTheme="majorEastAsia" w:eastAsiaTheme="majorEastAsia"/>
          <w:b/>
          <w:sz w:val="28"/>
          <w:szCs w:val="28"/>
          <w:highlight w:val="none"/>
        </w:rPr>
      </w:pPr>
      <w:r>
        <w:rPr>
          <w:rFonts w:asciiTheme="majorEastAsia" w:hAnsiTheme="majorEastAsia" w:eastAsiaTheme="majorEastAsia"/>
          <w:b/>
          <w:sz w:val="28"/>
          <w:szCs w:val="28"/>
          <w:highlight w:val="none"/>
        </w:rPr>
        <w:br w:type="page"/>
      </w:r>
    </w:p>
    <w:p>
      <w:pPr>
        <w:adjustRightInd w:val="0"/>
        <w:snapToGrid w:val="0"/>
        <w:spacing w:line="600" w:lineRule="exact"/>
        <w:jc w:val="left"/>
        <w:rPr>
          <w:rFonts w:asciiTheme="majorEastAsia" w:hAnsiTheme="majorEastAsia" w:eastAsiaTheme="majorEastAsia"/>
          <w:b/>
          <w:sz w:val="28"/>
          <w:szCs w:val="28"/>
          <w:highlight w:val="none"/>
        </w:rPr>
      </w:pPr>
      <w:r>
        <w:rPr>
          <w:rFonts w:asciiTheme="majorEastAsia" w:hAnsiTheme="majorEastAsia" w:eastAsiaTheme="majorEastAsia"/>
          <w:b/>
          <w:sz w:val="28"/>
          <w:szCs w:val="28"/>
          <w:highlight w:val="none"/>
        </w:rPr>
        <w:t>附件</w:t>
      </w:r>
      <w:r>
        <w:rPr>
          <w:rFonts w:hint="eastAsia" w:asciiTheme="majorEastAsia" w:hAnsiTheme="majorEastAsia" w:eastAsiaTheme="majorEastAsia"/>
          <w:b/>
          <w:sz w:val="28"/>
          <w:szCs w:val="28"/>
          <w:highlight w:val="none"/>
        </w:rPr>
        <w:t>1</w:t>
      </w:r>
    </w:p>
    <w:p>
      <w:pPr>
        <w:adjustRightInd w:val="0"/>
        <w:snapToGrid w:val="0"/>
        <w:spacing w:line="600" w:lineRule="exact"/>
        <w:jc w:val="center"/>
        <w:rPr>
          <w:rFonts w:ascii="方正小标宋简体" w:eastAsia="方正小标宋简体" w:hAnsiTheme="majorEastAsia"/>
          <w:sz w:val="32"/>
          <w:szCs w:val="32"/>
          <w:highlight w:val="none"/>
        </w:rPr>
      </w:pPr>
    </w:p>
    <w:p>
      <w:pPr>
        <w:adjustRightInd w:val="0"/>
        <w:snapToGrid w:val="0"/>
        <w:spacing w:line="600" w:lineRule="exact"/>
        <w:jc w:val="center"/>
        <w:rPr>
          <w:rFonts w:ascii="方正小标宋简体" w:eastAsia="方正小标宋简体" w:hAnsiTheme="majorEastAsia"/>
          <w:sz w:val="32"/>
          <w:szCs w:val="32"/>
          <w:highlight w:val="none"/>
        </w:rPr>
      </w:pPr>
      <w:r>
        <w:rPr>
          <w:rFonts w:hint="eastAsia" w:ascii="方正小标宋简体" w:eastAsia="方正小标宋简体" w:hAnsiTheme="majorEastAsia"/>
          <w:sz w:val="32"/>
          <w:szCs w:val="32"/>
          <w:highlight w:val="none"/>
        </w:rPr>
        <w:t>响应文件开启表</w:t>
      </w:r>
    </w:p>
    <w:p>
      <w:pPr>
        <w:pStyle w:val="55"/>
        <w:rPr>
          <w:highlight w:val="none"/>
        </w:rPr>
      </w:pPr>
    </w:p>
    <w:p>
      <w:pPr>
        <w:adjustRightInd w:val="0"/>
        <w:snapToGrid w:val="0"/>
        <w:spacing w:line="600" w:lineRule="exact"/>
        <w:ind w:firstLine="555"/>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开启时间：</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年</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月</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日</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时</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分</w:t>
      </w:r>
    </w:p>
    <w:tbl>
      <w:tblPr>
        <w:tblStyle w:val="27"/>
        <w:tblW w:w="0" w:type="auto"/>
        <w:tblInd w:w="-2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vAlign w:val="center"/>
          </w:tcPr>
          <w:p>
            <w:pPr>
              <w:adjustRightInd w:val="0"/>
              <w:jc w:val="center"/>
              <w:rPr>
                <w:rFonts w:ascii="仿宋_GB2312" w:eastAsia="仿宋_GB2312"/>
                <w:sz w:val="24"/>
                <w:szCs w:val="24"/>
                <w:highlight w:val="none"/>
              </w:rPr>
            </w:pPr>
            <w:r>
              <w:rPr>
                <w:rFonts w:hint="eastAsia" w:ascii="仿宋_GB2312" w:eastAsia="仿宋_GB2312"/>
                <w:sz w:val="24"/>
                <w:szCs w:val="24"/>
                <w:highlight w:val="none"/>
              </w:rPr>
              <w:t>序号</w:t>
            </w:r>
          </w:p>
        </w:tc>
        <w:tc>
          <w:tcPr>
            <w:tcW w:w="2659" w:type="dxa"/>
            <w:vMerge w:val="restart"/>
            <w:vAlign w:val="center"/>
          </w:tcPr>
          <w:p>
            <w:pPr>
              <w:adjustRightInd w:val="0"/>
              <w:jc w:val="center"/>
              <w:rPr>
                <w:rFonts w:ascii="仿宋_GB2312" w:eastAsia="仿宋_GB2312"/>
                <w:sz w:val="24"/>
                <w:szCs w:val="24"/>
                <w:highlight w:val="none"/>
              </w:rPr>
            </w:pPr>
            <w:r>
              <w:rPr>
                <w:rFonts w:ascii="仿宋_GB2312" w:eastAsia="仿宋_GB2312"/>
                <w:sz w:val="24"/>
                <w:szCs w:val="24"/>
                <w:highlight w:val="none"/>
              </w:rPr>
              <w:t>供应商</w:t>
            </w:r>
          </w:p>
        </w:tc>
        <w:tc>
          <w:tcPr>
            <w:tcW w:w="1173" w:type="dxa"/>
            <w:vMerge w:val="restart"/>
            <w:vAlign w:val="center"/>
          </w:tcPr>
          <w:p>
            <w:pPr>
              <w:adjustRightInd w:val="0"/>
              <w:jc w:val="center"/>
              <w:rPr>
                <w:rFonts w:ascii="仿宋_GB2312" w:eastAsia="仿宋_GB2312"/>
                <w:sz w:val="24"/>
                <w:szCs w:val="24"/>
                <w:highlight w:val="none"/>
              </w:rPr>
            </w:pPr>
            <w:r>
              <w:rPr>
                <w:rFonts w:ascii="仿宋_GB2312" w:eastAsia="仿宋_GB2312"/>
                <w:sz w:val="24"/>
                <w:szCs w:val="24"/>
                <w:highlight w:val="none"/>
              </w:rPr>
              <w:t>密封情况</w:t>
            </w:r>
          </w:p>
        </w:tc>
        <w:tc>
          <w:tcPr>
            <w:tcW w:w="1909" w:type="dxa"/>
            <w:vMerge w:val="restart"/>
            <w:vAlign w:val="center"/>
          </w:tcPr>
          <w:p>
            <w:pPr>
              <w:adjustRightInd w:val="0"/>
              <w:jc w:val="center"/>
              <w:rPr>
                <w:rFonts w:ascii="仿宋_GB2312" w:eastAsia="仿宋_GB2312"/>
                <w:sz w:val="24"/>
                <w:szCs w:val="24"/>
                <w:highlight w:val="none"/>
              </w:rPr>
            </w:pPr>
            <w:r>
              <w:rPr>
                <w:rFonts w:ascii="仿宋_GB2312" w:eastAsia="仿宋_GB2312"/>
                <w:sz w:val="24"/>
                <w:szCs w:val="24"/>
                <w:highlight w:val="none"/>
              </w:rPr>
              <w:t>报价</w:t>
            </w:r>
            <w:r>
              <w:rPr>
                <w:rFonts w:hint="eastAsia" w:ascii="仿宋_GB2312" w:eastAsia="仿宋_GB2312"/>
                <w:sz w:val="24"/>
                <w:szCs w:val="24"/>
                <w:highlight w:val="none"/>
              </w:rPr>
              <w:t>（元）</w:t>
            </w:r>
          </w:p>
        </w:tc>
        <w:tc>
          <w:tcPr>
            <w:tcW w:w="1609" w:type="dxa"/>
            <w:vMerge w:val="restart"/>
            <w:vAlign w:val="center"/>
          </w:tcPr>
          <w:p>
            <w:pPr>
              <w:adjustRightInd w:val="0"/>
              <w:jc w:val="center"/>
              <w:rPr>
                <w:rFonts w:ascii="仿宋_GB2312" w:eastAsia="仿宋_GB2312"/>
                <w:sz w:val="24"/>
                <w:szCs w:val="24"/>
                <w:highlight w:val="none"/>
              </w:rPr>
            </w:pPr>
            <w:r>
              <w:rPr>
                <w:rFonts w:ascii="仿宋_GB2312" w:eastAsia="仿宋_GB2312"/>
                <w:sz w:val="24"/>
                <w:szCs w:val="24"/>
                <w:highlight w:val="none"/>
              </w:rPr>
              <w:t>供应商代表签名</w:t>
            </w:r>
          </w:p>
        </w:tc>
        <w:tc>
          <w:tcPr>
            <w:tcW w:w="668" w:type="dxa"/>
            <w:vMerge w:val="restart"/>
            <w:vAlign w:val="center"/>
          </w:tcPr>
          <w:p>
            <w:pPr>
              <w:adjustRightInd w:val="0"/>
              <w:jc w:val="center"/>
              <w:rPr>
                <w:rFonts w:ascii="仿宋_GB2312" w:eastAsia="仿宋_GB2312"/>
                <w:sz w:val="24"/>
                <w:szCs w:val="24"/>
                <w:highlight w:val="none"/>
              </w:rPr>
            </w:pPr>
            <w:r>
              <w:rPr>
                <w:rFonts w:ascii="仿宋_GB2312" w:eastAsia="仿宋_GB2312"/>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pacing w:line="600" w:lineRule="exact"/>
              <w:jc w:val="center"/>
              <w:rPr>
                <w:rFonts w:ascii="仿宋_GB2312" w:eastAsia="仿宋_GB2312"/>
                <w:sz w:val="24"/>
                <w:szCs w:val="24"/>
                <w:highlight w:val="none"/>
              </w:rPr>
            </w:pPr>
          </w:p>
        </w:tc>
        <w:tc>
          <w:tcPr>
            <w:tcW w:w="2659" w:type="dxa"/>
            <w:vMerge w:val="continue"/>
            <w:vAlign w:val="center"/>
          </w:tcPr>
          <w:p>
            <w:pPr>
              <w:adjustRightInd w:val="0"/>
              <w:spacing w:line="600" w:lineRule="exact"/>
              <w:jc w:val="center"/>
              <w:rPr>
                <w:rFonts w:ascii="仿宋_GB2312" w:eastAsia="仿宋_GB2312"/>
                <w:sz w:val="24"/>
                <w:szCs w:val="24"/>
                <w:highlight w:val="none"/>
              </w:rPr>
            </w:pPr>
          </w:p>
        </w:tc>
        <w:tc>
          <w:tcPr>
            <w:tcW w:w="1173" w:type="dxa"/>
            <w:vMerge w:val="continue"/>
            <w:vAlign w:val="center"/>
          </w:tcPr>
          <w:p>
            <w:pPr>
              <w:adjustRightInd w:val="0"/>
              <w:spacing w:line="600" w:lineRule="exact"/>
              <w:jc w:val="center"/>
              <w:rPr>
                <w:rFonts w:ascii="仿宋_GB2312" w:eastAsia="仿宋_GB2312"/>
                <w:sz w:val="24"/>
                <w:szCs w:val="24"/>
                <w:highlight w:val="none"/>
              </w:rPr>
            </w:pPr>
          </w:p>
        </w:tc>
        <w:tc>
          <w:tcPr>
            <w:tcW w:w="1909" w:type="dxa"/>
            <w:vMerge w:val="continue"/>
            <w:vAlign w:val="center"/>
          </w:tcPr>
          <w:p>
            <w:pPr>
              <w:adjustRightInd w:val="0"/>
              <w:spacing w:line="600" w:lineRule="exact"/>
              <w:jc w:val="center"/>
              <w:rPr>
                <w:rFonts w:ascii="仿宋_GB2312" w:eastAsia="仿宋_GB2312"/>
                <w:sz w:val="24"/>
                <w:szCs w:val="24"/>
                <w:highlight w:val="none"/>
              </w:rPr>
            </w:pPr>
          </w:p>
        </w:tc>
        <w:tc>
          <w:tcPr>
            <w:tcW w:w="1609" w:type="dxa"/>
            <w:vMerge w:val="continue"/>
            <w:vAlign w:val="center"/>
          </w:tcPr>
          <w:p>
            <w:pPr>
              <w:adjustRightInd w:val="0"/>
              <w:spacing w:line="600" w:lineRule="exact"/>
              <w:jc w:val="center"/>
              <w:rPr>
                <w:rFonts w:ascii="仿宋_GB2312" w:eastAsia="仿宋_GB2312"/>
                <w:sz w:val="24"/>
                <w:szCs w:val="24"/>
                <w:highlight w:val="none"/>
              </w:rPr>
            </w:pPr>
          </w:p>
        </w:tc>
        <w:tc>
          <w:tcPr>
            <w:tcW w:w="668" w:type="dxa"/>
            <w:vMerge w:val="continue"/>
            <w:vAlign w:val="center"/>
          </w:tcPr>
          <w:p>
            <w:pPr>
              <w:adjustRightInd w:val="0"/>
              <w:spacing w:line="600" w:lineRule="exact"/>
              <w:jc w:val="center"/>
              <w:rPr>
                <w:rFonts w:ascii="仿宋_GB2312" w:eastAsia="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pacing w:line="600" w:lineRule="exact"/>
              <w:jc w:val="center"/>
              <w:rPr>
                <w:rFonts w:ascii="仿宋_GB2312" w:eastAsia="仿宋_GB2312"/>
                <w:sz w:val="24"/>
                <w:szCs w:val="24"/>
                <w:highlight w:val="none"/>
              </w:rPr>
            </w:pPr>
          </w:p>
        </w:tc>
        <w:tc>
          <w:tcPr>
            <w:tcW w:w="2659" w:type="dxa"/>
            <w:vAlign w:val="center"/>
          </w:tcPr>
          <w:p>
            <w:pPr>
              <w:adjustRightInd w:val="0"/>
              <w:spacing w:line="600" w:lineRule="exact"/>
              <w:jc w:val="center"/>
              <w:rPr>
                <w:rFonts w:ascii="仿宋_GB2312" w:eastAsia="仿宋_GB2312"/>
                <w:sz w:val="24"/>
                <w:szCs w:val="24"/>
                <w:highlight w:val="none"/>
              </w:rPr>
            </w:pPr>
          </w:p>
        </w:tc>
        <w:tc>
          <w:tcPr>
            <w:tcW w:w="1173" w:type="dxa"/>
            <w:vAlign w:val="center"/>
          </w:tcPr>
          <w:p>
            <w:pPr>
              <w:adjustRightInd w:val="0"/>
              <w:spacing w:line="600" w:lineRule="exact"/>
              <w:jc w:val="center"/>
              <w:rPr>
                <w:rFonts w:ascii="仿宋_GB2312" w:eastAsia="仿宋_GB2312"/>
                <w:sz w:val="24"/>
                <w:szCs w:val="24"/>
                <w:highlight w:val="none"/>
              </w:rPr>
            </w:pPr>
          </w:p>
        </w:tc>
        <w:tc>
          <w:tcPr>
            <w:tcW w:w="1909" w:type="dxa"/>
            <w:vAlign w:val="center"/>
          </w:tcPr>
          <w:p>
            <w:pPr>
              <w:adjustRightInd w:val="0"/>
              <w:spacing w:line="600" w:lineRule="exact"/>
              <w:jc w:val="center"/>
              <w:rPr>
                <w:rFonts w:ascii="仿宋_GB2312" w:eastAsia="仿宋_GB2312"/>
                <w:sz w:val="24"/>
                <w:szCs w:val="24"/>
                <w:highlight w:val="none"/>
              </w:rPr>
            </w:pPr>
          </w:p>
        </w:tc>
        <w:tc>
          <w:tcPr>
            <w:tcW w:w="1609" w:type="dxa"/>
            <w:vAlign w:val="center"/>
          </w:tcPr>
          <w:p>
            <w:pPr>
              <w:adjustRightInd w:val="0"/>
              <w:spacing w:line="600" w:lineRule="exact"/>
              <w:rPr>
                <w:rFonts w:ascii="仿宋_GB2312" w:eastAsia="仿宋_GB2312"/>
                <w:sz w:val="24"/>
                <w:szCs w:val="24"/>
                <w:highlight w:val="none"/>
              </w:rPr>
            </w:pPr>
          </w:p>
        </w:tc>
        <w:tc>
          <w:tcPr>
            <w:tcW w:w="668" w:type="dxa"/>
            <w:vAlign w:val="center"/>
          </w:tcPr>
          <w:p>
            <w:pPr>
              <w:adjustRightInd w:val="0"/>
              <w:spacing w:line="600" w:lineRule="exact"/>
              <w:rPr>
                <w:rFonts w:ascii="仿宋_GB2312" w:eastAsia="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highlight w:val="none"/>
              </w:rPr>
            </w:pPr>
          </w:p>
        </w:tc>
        <w:tc>
          <w:tcPr>
            <w:tcW w:w="2659" w:type="dxa"/>
            <w:vAlign w:val="center"/>
          </w:tcPr>
          <w:p>
            <w:pPr>
              <w:adjustRightInd w:val="0"/>
              <w:spacing w:line="600" w:lineRule="exact"/>
              <w:jc w:val="center"/>
              <w:rPr>
                <w:rFonts w:ascii="仿宋_GB2312" w:eastAsia="仿宋_GB2312"/>
                <w:sz w:val="24"/>
                <w:szCs w:val="24"/>
                <w:highlight w:val="none"/>
              </w:rPr>
            </w:pPr>
          </w:p>
        </w:tc>
        <w:tc>
          <w:tcPr>
            <w:tcW w:w="1173" w:type="dxa"/>
            <w:vAlign w:val="center"/>
          </w:tcPr>
          <w:p>
            <w:pPr>
              <w:adjustRightInd w:val="0"/>
              <w:spacing w:line="600" w:lineRule="exact"/>
              <w:jc w:val="center"/>
              <w:rPr>
                <w:rFonts w:ascii="仿宋_GB2312" w:eastAsia="仿宋_GB2312"/>
                <w:sz w:val="24"/>
                <w:szCs w:val="24"/>
                <w:highlight w:val="none"/>
              </w:rPr>
            </w:pPr>
          </w:p>
        </w:tc>
        <w:tc>
          <w:tcPr>
            <w:tcW w:w="1909" w:type="dxa"/>
            <w:vAlign w:val="center"/>
          </w:tcPr>
          <w:p>
            <w:pPr>
              <w:adjustRightInd w:val="0"/>
              <w:spacing w:line="600" w:lineRule="exact"/>
              <w:jc w:val="center"/>
              <w:rPr>
                <w:rFonts w:ascii="仿宋_GB2312" w:eastAsia="仿宋_GB2312"/>
                <w:sz w:val="24"/>
                <w:szCs w:val="24"/>
                <w:highlight w:val="none"/>
              </w:rPr>
            </w:pPr>
          </w:p>
        </w:tc>
        <w:tc>
          <w:tcPr>
            <w:tcW w:w="1609" w:type="dxa"/>
            <w:vAlign w:val="center"/>
          </w:tcPr>
          <w:p>
            <w:pPr>
              <w:adjustRightInd w:val="0"/>
              <w:spacing w:line="600" w:lineRule="exact"/>
              <w:rPr>
                <w:rFonts w:ascii="仿宋_GB2312" w:eastAsia="仿宋_GB2312"/>
                <w:sz w:val="24"/>
                <w:szCs w:val="24"/>
                <w:highlight w:val="none"/>
              </w:rPr>
            </w:pPr>
          </w:p>
        </w:tc>
        <w:tc>
          <w:tcPr>
            <w:tcW w:w="668" w:type="dxa"/>
            <w:vAlign w:val="center"/>
          </w:tcPr>
          <w:p>
            <w:pPr>
              <w:adjustRightInd w:val="0"/>
              <w:spacing w:line="600" w:lineRule="exact"/>
              <w:rPr>
                <w:rFonts w:ascii="仿宋_GB2312" w:eastAsia="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highlight w:val="none"/>
              </w:rPr>
            </w:pPr>
          </w:p>
        </w:tc>
        <w:tc>
          <w:tcPr>
            <w:tcW w:w="2659" w:type="dxa"/>
            <w:vAlign w:val="center"/>
          </w:tcPr>
          <w:p>
            <w:pPr>
              <w:adjustRightInd w:val="0"/>
              <w:spacing w:line="600" w:lineRule="exact"/>
              <w:jc w:val="center"/>
              <w:rPr>
                <w:rFonts w:ascii="仿宋_GB2312" w:eastAsia="仿宋_GB2312"/>
                <w:sz w:val="24"/>
                <w:szCs w:val="24"/>
                <w:highlight w:val="none"/>
              </w:rPr>
            </w:pPr>
          </w:p>
        </w:tc>
        <w:tc>
          <w:tcPr>
            <w:tcW w:w="1173" w:type="dxa"/>
            <w:vAlign w:val="center"/>
          </w:tcPr>
          <w:p>
            <w:pPr>
              <w:adjustRightInd w:val="0"/>
              <w:spacing w:line="600" w:lineRule="exact"/>
              <w:jc w:val="center"/>
              <w:rPr>
                <w:rFonts w:ascii="仿宋_GB2312" w:eastAsia="仿宋_GB2312"/>
                <w:sz w:val="24"/>
                <w:szCs w:val="24"/>
                <w:highlight w:val="none"/>
              </w:rPr>
            </w:pPr>
          </w:p>
        </w:tc>
        <w:tc>
          <w:tcPr>
            <w:tcW w:w="1909" w:type="dxa"/>
            <w:vAlign w:val="center"/>
          </w:tcPr>
          <w:p>
            <w:pPr>
              <w:adjustRightInd w:val="0"/>
              <w:spacing w:line="600" w:lineRule="exact"/>
              <w:jc w:val="center"/>
              <w:rPr>
                <w:rFonts w:ascii="仿宋_GB2312" w:eastAsia="仿宋_GB2312"/>
                <w:sz w:val="24"/>
                <w:szCs w:val="24"/>
                <w:highlight w:val="none"/>
              </w:rPr>
            </w:pPr>
          </w:p>
        </w:tc>
        <w:tc>
          <w:tcPr>
            <w:tcW w:w="1609" w:type="dxa"/>
            <w:vAlign w:val="center"/>
          </w:tcPr>
          <w:p>
            <w:pPr>
              <w:adjustRightInd w:val="0"/>
              <w:spacing w:line="600" w:lineRule="exact"/>
              <w:rPr>
                <w:rFonts w:ascii="仿宋_GB2312" w:eastAsia="仿宋_GB2312"/>
                <w:sz w:val="24"/>
                <w:szCs w:val="24"/>
                <w:highlight w:val="none"/>
              </w:rPr>
            </w:pPr>
          </w:p>
        </w:tc>
        <w:tc>
          <w:tcPr>
            <w:tcW w:w="668" w:type="dxa"/>
            <w:vAlign w:val="center"/>
          </w:tcPr>
          <w:p>
            <w:pPr>
              <w:adjustRightInd w:val="0"/>
              <w:spacing w:line="600" w:lineRule="exact"/>
              <w:rPr>
                <w:rFonts w:ascii="仿宋_GB2312" w:eastAsia="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highlight w:val="none"/>
              </w:rPr>
            </w:pPr>
          </w:p>
        </w:tc>
        <w:tc>
          <w:tcPr>
            <w:tcW w:w="2659" w:type="dxa"/>
            <w:vAlign w:val="center"/>
          </w:tcPr>
          <w:p>
            <w:pPr>
              <w:adjustRightInd w:val="0"/>
              <w:spacing w:line="600" w:lineRule="exact"/>
              <w:jc w:val="center"/>
              <w:rPr>
                <w:rFonts w:ascii="仿宋_GB2312" w:eastAsia="仿宋_GB2312"/>
                <w:sz w:val="24"/>
                <w:szCs w:val="24"/>
                <w:highlight w:val="none"/>
              </w:rPr>
            </w:pPr>
          </w:p>
        </w:tc>
        <w:tc>
          <w:tcPr>
            <w:tcW w:w="1173" w:type="dxa"/>
            <w:vAlign w:val="center"/>
          </w:tcPr>
          <w:p>
            <w:pPr>
              <w:adjustRightInd w:val="0"/>
              <w:spacing w:line="600" w:lineRule="exact"/>
              <w:jc w:val="center"/>
              <w:rPr>
                <w:rFonts w:ascii="仿宋_GB2312" w:eastAsia="仿宋_GB2312"/>
                <w:sz w:val="24"/>
                <w:szCs w:val="24"/>
                <w:highlight w:val="none"/>
              </w:rPr>
            </w:pPr>
          </w:p>
        </w:tc>
        <w:tc>
          <w:tcPr>
            <w:tcW w:w="1909" w:type="dxa"/>
            <w:vAlign w:val="center"/>
          </w:tcPr>
          <w:p>
            <w:pPr>
              <w:adjustRightInd w:val="0"/>
              <w:spacing w:line="600" w:lineRule="exact"/>
              <w:jc w:val="center"/>
              <w:rPr>
                <w:rFonts w:ascii="仿宋_GB2312" w:eastAsia="仿宋_GB2312"/>
                <w:sz w:val="24"/>
                <w:szCs w:val="24"/>
                <w:highlight w:val="none"/>
              </w:rPr>
            </w:pPr>
          </w:p>
        </w:tc>
        <w:tc>
          <w:tcPr>
            <w:tcW w:w="1609" w:type="dxa"/>
            <w:vAlign w:val="center"/>
          </w:tcPr>
          <w:p>
            <w:pPr>
              <w:adjustRightInd w:val="0"/>
              <w:spacing w:line="600" w:lineRule="exact"/>
              <w:rPr>
                <w:rFonts w:ascii="仿宋_GB2312" w:eastAsia="仿宋_GB2312"/>
                <w:sz w:val="24"/>
                <w:szCs w:val="24"/>
                <w:highlight w:val="none"/>
              </w:rPr>
            </w:pPr>
          </w:p>
        </w:tc>
        <w:tc>
          <w:tcPr>
            <w:tcW w:w="668" w:type="dxa"/>
            <w:vAlign w:val="center"/>
          </w:tcPr>
          <w:p>
            <w:pPr>
              <w:adjustRightInd w:val="0"/>
              <w:spacing w:line="600" w:lineRule="exact"/>
              <w:rPr>
                <w:rFonts w:ascii="仿宋_GB2312" w:eastAsia="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highlight w:val="none"/>
              </w:rPr>
            </w:pPr>
          </w:p>
        </w:tc>
        <w:tc>
          <w:tcPr>
            <w:tcW w:w="2659" w:type="dxa"/>
            <w:vAlign w:val="center"/>
          </w:tcPr>
          <w:p>
            <w:pPr>
              <w:adjustRightInd w:val="0"/>
              <w:spacing w:line="600" w:lineRule="exact"/>
              <w:jc w:val="center"/>
              <w:rPr>
                <w:rFonts w:ascii="仿宋_GB2312" w:eastAsia="仿宋_GB2312"/>
                <w:sz w:val="24"/>
                <w:szCs w:val="24"/>
                <w:highlight w:val="none"/>
              </w:rPr>
            </w:pPr>
          </w:p>
        </w:tc>
        <w:tc>
          <w:tcPr>
            <w:tcW w:w="1173" w:type="dxa"/>
            <w:vAlign w:val="center"/>
          </w:tcPr>
          <w:p>
            <w:pPr>
              <w:adjustRightInd w:val="0"/>
              <w:spacing w:line="600" w:lineRule="exact"/>
              <w:jc w:val="center"/>
              <w:rPr>
                <w:rFonts w:ascii="仿宋_GB2312" w:eastAsia="仿宋_GB2312"/>
                <w:sz w:val="24"/>
                <w:szCs w:val="24"/>
                <w:highlight w:val="none"/>
              </w:rPr>
            </w:pPr>
          </w:p>
        </w:tc>
        <w:tc>
          <w:tcPr>
            <w:tcW w:w="1909" w:type="dxa"/>
            <w:vAlign w:val="center"/>
          </w:tcPr>
          <w:p>
            <w:pPr>
              <w:adjustRightInd w:val="0"/>
              <w:spacing w:line="600" w:lineRule="exact"/>
              <w:jc w:val="center"/>
              <w:rPr>
                <w:rFonts w:ascii="仿宋_GB2312" w:eastAsia="仿宋_GB2312"/>
                <w:sz w:val="24"/>
                <w:szCs w:val="24"/>
                <w:highlight w:val="none"/>
              </w:rPr>
            </w:pPr>
          </w:p>
        </w:tc>
        <w:tc>
          <w:tcPr>
            <w:tcW w:w="1609" w:type="dxa"/>
            <w:vAlign w:val="center"/>
          </w:tcPr>
          <w:p>
            <w:pPr>
              <w:adjustRightInd w:val="0"/>
              <w:spacing w:line="600" w:lineRule="exact"/>
              <w:rPr>
                <w:rFonts w:ascii="仿宋_GB2312" w:eastAsia="仿宋_GB2312"/>
                <w:sz w:val="24"/>
                <w:szCs w:val="24"/>
                <w:highlight w:val="none"/>
              </w:rPr>
            </w:pPr>
          </w:p>
        </w:tc>
        <w:tc>
          <w:tcPr>
            <w:tcW w:w="668" w:type="dxa"/>
            <w:vAlign w:val="center"/>
          </w:tcPr>
          <w:p>
            <w:pPr>
              <w:adjustRightInd w:val="0"/>
              <w:spacing w:line="600" w:lineRule="exact"/>
              <w:rPr>
                <w:rFonts w:ascii="仿宋_GB2312" w:eastAsia="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pacing w:line="600" w:lineRule="exact"/>
              <w:jc w:val="center"/>
              <w:rPr>
                <w:rFonts w:ascii="仿宋_GB2312" w:eastAsia="仿宋_GB2312"/>
                <w:sz w:val="24"/>
                <w:szCs w:val="24"/>
                <w:highlight w:val="none"/>
              </w:rPr>
            </w:pPr>
          </w:p>
        </w:tc>
        <w:tc>
          <w:tcPr>
            <w:tcW w:w="2659" w:type="dxa"/>
            <w:vAlign w:val="center"/>
          </w:tcPr>
          <w:p>
            <w:pPr>
              <w:adjustRightInd w:val="0"/>
              <w:spacing w:line="600" w:lineRule="exact"/>
              <w:jc w:val="center"/>
              <w:rPr>
                <w:rFonts w:ascii="仿宋_GB2312" w:eastAsia="仿宋_GB2312"/>
                <w:sz w:val="24"/>
                <w:szCs w:val="24"/>
                <w:highlight w:val="none"/>
              </w:rPr>
            </w:pPr>
          </w:p>
        </w:tc>
        <w:tc>
          <w:tcPr>
            <w:tcW w:w="1173" w:type="dxa"/>
            <w:vAlign w:val="center"/>
          </w:tcPr>
          <w:p>
            <w:pPr>
              <w:adjustRightInd w:val="0"/>
              <w:spacing w:line="600" w:lineRule="exact"/>
              <w:jc w:val="center"/>
              <w:rPr>
                <w:rFonts w:ascii="仿宋_GB2312" w:eastAsia="仿宋_GB2312"/>
                <w:sz w:val="24"/>
                <w:szCs w:val="24"/>
                <w:highlight w:val="none"/>
              </w:rPr>
            </w:pPr>
          </w:p>
        </w:tc>
        <w:tc>
          <w:tcPr>
            <w:tcW w:w="1909" w:type="dxa"/>
            <w:vAlign w:val="center"/>
          </w:tcPr>
          <w:p>
            <w:pPr>
              <w:adjustRightInd w:val="0"/>
              <w:spacing w:line="600" w:lineRule="exact"/>
              <w:jc w:val="center"/>
              <w:rPr>
                <w:rFonts w:ascii="仿宋_GB2312" w:eastAsia="仿宋_GB2312"/>
                <w:sz w:val="24"/>
                <w:szCs w:val="24"/>
                <w:highlight w:val="none"/>
              </w:rPr>
            </w:pPr>
          </w:p>
        </w:tc>
        <w:tc>
          <w:tcPr>
            <w:tcW w:w="1609" w:type="dxa"/>
            <w:vAlign w:val="center"/>
          </w:tcPr>
          <w:p>
            <w:pPr>
              <w:adjustRightInd w:val="0"/>
              <w:spacing w:line="600" w:lineRule="exact"/>
              <w:rPr>
                <w:rFonts w:ascii="仿宋_GB2312" w:eastAsia="仿宋_GB2312"/>
                <w:sz w:val="24"/>
                <w:szCs w:val="24"/>
                <w:highlight w:val="none"/>
              </w:rPr>
            </w:pPr>
          </w:p>
        </w:tc>
        <w:tc>
          <w:tcPr>
            <w:tcW w:w="668" w:type="dxa"/>
            <w:vAlign w:val="center"/>
          </w:tcPr>
          <w:p>
            <w:pPr>
              <w:adjustRightInd w:val="0"/>
              <w:spacing w:line="600" w:lineRule="exact"/>
              <w:rPr>
                <w:rFonts w:ascii="仿宋_GB2312" w:eastAsia="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pacing w:line="600" w:lineRule="exact"/>
              <w:jc w:val="center"/>
              <w:rPr>
                <w:rFonts w:ascii="仿宋_GB2312" w:eastAsia="仿宋_GB2312"/>
                <w:sz w:val="24"/>
                <w:szCs w:val="24"/>
                <w:highlight w:val="none"/>
              </w:rPr>
            </w:pPr>
          </w:p>
        </w:tc>
        <w:tc>
          <w:tcPr>
            <w:tcW w:w="2659" w:type="dxa"/>
            <w:vAlign w:val="center"/>
          </w:tcPr>
          <w:p>
            <w:pPr>
              <w:adjustRightInd w:val="0"/>
              <w:spacing w:line="600" w:lineRule="exact"/>
              <w:jc w:val="center"/>
              <w:rPr>
                <w:rFonts w:ascii="仿宋_GB2312" w:eastAsia="仿宋_GB2312"/>
                <w:sz w:val="24"/>
                <w:szCs w:val="24"/>
                <w:highlight w:val="none"/>
              </w:rPr>
            </w:pPr>
          </w:p>
        </w:tc>
        <w:tc>
          <w:tcPr>
            <w:tcW w:w="1173" w:type="dxa"/>
            <w:vAlign w:val="center"/>
          </w:tcPr>
          <w:p>
            <w:pPr>
              <w:adjustRightInd w:val="0"/>
              <w:spacing w:line="600" w:lineRule="exact"/>
              <w:jc w:val="center"/>
              <w:rPr>
                <w:rFonts w:ascii="仿宋_GB2312" w:eastAsia="仿宋_GB2312"/>
                <w:sz w:val="24"/>
                <w:szCs w:val="24"/>
                <w:highlight w:val="none"/>
              </w:rPr>
            </w:pPr>
          </w:p>
        </w:tc>
        <w:tc>
          <w:tcPr>
            <w:tcW w:w="1909" w:type="dxa"/>
            <w:vAlign w:val="center"/>
          </w:tcPr>
          <w:p>
            <w:pPr>
              <w:adjustRightInd w:val="0"/>
              <w:spacing w:line="600" w:lineRule="exact"/>
              <w:jc w:val="center"/>
              <w:rPr>
                <w:rFonts w:ascii="仿宋_GB2312" w:eastAsia="仿宋_GB2312"/>
                <w:sz w:val="24"/>
                <w:szCs w:val="24"/>
                <w:highlight w:val="none"/>
              </w:rPr>
            </w:pPr>
          </w:p>
        </w:tc>
        <w:tc>
          <w:tcPr>
            <w:tcW w:w="1609" w:type="dxa"/>
            <w:vAlign w:val="center"/>
          </w:tcPr>
          <w:p>
            <w:pPr>
              <w:adjustRightInd w:val="0"/>
              <w:spacing w:line="600" w:lineRule="exact"/>
              <w:rPr>
                <w:rFonts w:ascii="仿宋_GB2312" w:eastAsia="仿宋_GB2312"/>
                <w:sz w:val="24"/>
                <w:szCs w:val="24"/>
                <w:highlight w:val="none"/>
              </w:rPr>
            </w:pPr>
          </w:p>
        </w:tc>
        <w:tc>
          <w:tcPr>
            <w:tcW w:w="668" w:type="dxa"/>
            <w:vAlign w:val="center"/>
          </w:tcPr>
          <w:p>
            <w:pPr>
              <w:adjustRightInd w:val="0"/>
              <w:spacing w:line="600" w:lineRule="exact"/>
              <w:rPr>
                <w:rFonts w:ascii="仿宋_GB2312" w:eastAsia="仿宋_GB2312"/>
                <w:sz w:val="24"/>
                <w:szCs w:val="24"/>
                <w:highlight w:val="none"/>
              </w:rPr>
            </w:pPr>
          </w:p>
        </w:tc>
      </w:tr>
    </w:tbl>
    <w:p>
      <w:pPr>
        <w:adjustRightInd w:val="0"/>
        <w:snapToGrid w:val="0"/>
        <w:spacing w:line="600" w:lineRule="exact"/>
        <w:ind w:firstLine="555"/>
        <w:jc w:val="left"/>
        <w:rPr>
          <w:rFonts w:ascii="仿宋_GB2312" w:eastAsia="仿宋_GB2312" w:hAnsiTheme="majorEastAsia"/>
          <w:sz w:val="28"/>
          <w:szCs w:val="28"/>
          <w:highlight w:val="none"/>
          <w:u w:val="single"/>
        </w:rPr>
      </w:pPr>
      <w:r>
        <w:rPr>
          <w:rFonts w:hint="eastAsia" w:ascii="仿宋_GB2312" w:eastAsia="仿宋_GB2312" w:hAnsiTheme="majorEastAsia"/>
          <w:sz w:val="28"/>
          <w:szCs w:val="28"/>
          <w:highlight w:val="none"/>
        </w:rPr>
        <w:t>采购人代表</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 xml:space="preserve">      记录人</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 xml:space="preserve">  </w:t>
      </w:r>
    </w:p>
    <w:p>
      <w:pPr>
        <w:adjustRightInd w:val="0"/>
        <w:snapToGrid w:val="0"/>
        <w:spacing w:line="600" w:lineRule="exact"/>
        <w:ind w:firstLine="555"/>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 xml:space="preserve">                                      </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年</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月</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日</w:t>
      </w:r>
    </w:p>
    <w:p>
      <w:pPr>
        <w:adjustRightInd w:val="0"/>
        <w:snapToGrid w:val="0"/>
        <w:spacing w:line="600" w:lineRule="exact"/>
        <w:ind w:firstLine="555"/>
        <w:jc w:val="left"/>
        <w:rPr>
          <w:rFonts w:ascii="仿宋_GB2312" w:eastAsia="仿宋_GB2312" w:hAnsiTheme="majorEastAsia"/>
          <w:sz w:val="28"/>
          <w:szCs w:val="28"/>
          <w:highlight w:val="none"/>
        </w:rPr>
      </w:pPr>
    </w:p>
    <w:p>
      <w:pPr>
        <w:adjustRightInd w:val="0"/>
        <w:snapToGrid w:val="0"/>
        <w:spacing w:line="600" w:lineRule="exact"/>
        <w:ind w:firstLine="555"/>
        <w:jc w:val="left"/>
        <w:rPr>
          <w:rFonts w:ascii="仿宋_GB2312" w:eastAsia="仿宋_GB2312" w:hAnsiTheme="majorEastAsia"/>
          <w:sz w:val="28"/>
          <w:szCs w:val="28"/>
          <w:highlight w:val="none"/>
        </w:rPr>
      </w:pPr>
    </w:p>
    <w:p>
      <w:pPr>
        <w:pStyle w:val="2"/>
        <w:rPr>
          <w:rFonts w:ascii="仿宋_GB2312" w:eastAsia="仿宋_GB2312" w:hAnsiTheme="majorEastAsia"/>
          <w:color w:val="auto"/>
          <w:sz w:val="28"/>
          <w:szCs w:val="28"/>
          <w:highlight w:val="none"/>
        </w:rPr>
      </w:pPr>
    </w:p>
    <w:p>
      <w:pPr>
        <w:widowControl/>
        <w:jc w:val="left"/>
        <w:rPr>
          <w:rFonts w:asciiTheme="majorEastAsia" w:hAnsiTheme="majorEastAsia" w:eastAsiaTheme="majorEastAsia"/>
          <w:b/>
          <w:sz w:val="28"/>
          <w:szCs w:val="28"/>
          <w:highlight w:val="none"/>
        </w:rPr>
      </w:pPr>
      <w:r>
        <w:rPr>
          <w:rFonts w:asciiTheme="majorEastAsia" w:hAnsiTheme="majorEastAsia" w:eastAsiaTheme="majorEastAsia"/>
          <w:b/>
          <w:sz w:val="28"/>
          <w:szCs w:val="28"/>
          <w:highlight w:val="none"/>
        </w:rPr>
        <w:br w:type="page"/>
      </w:r>
    </w:p>
    <w:p>
      <w:pPr>
        <w:adjustRightInd w:val="0"/>
        <w:snapToGrid w:val="0"/>
        <w:spacing w:line="600" w:lineRule="exact"/>
        <w:jc w:val="left"/>
        <w:rPr>
          <w:rFonts w:asciiTheme="majorEastAsia" w:hAnsiTheme="majorEastAsia" w:eastAsiaTheme="majorEastAsia"/>
          <w:b/>
          <w:sz w:val="28"/>
          <w:szCs w:val="28"/>
          <w:highlight w:val="none"/>
        </w:rPr>
      </w:pPr>
      <w:r>
        <w:rPr>
          <w:rFonts w:hint="eastAsia" w:asciiTheme="majorEastAsia" w:hAnsiTheme="majorEastAsia" w:eastAsiaTheme="majorEastAsia"/>
          <w:b/>
          <w:sz w:val="28"/>
          <w:szCs w:val="28"/>
          <w:highlight w:val="none"/>
        </w:rPr>
        <w:t>附件2</w:t>
      </w:r>
    </w:p>
    <w:p>
      <w:pPr>
        <w:adjustRightInd w:val="0"/>
        <w:snapToGrid w:val="0"/>
        <w:spacing w:line="600" w:lineRule="exact"/>
        <w:jc w:val="center"/>
        <w:rPr>
          <w:rFonts w:ascii="方正小标宋简体" w:eastAsia="方正小标宋简体" w:hAnsiTheme="majorEastAsia"/>
          <w:sz w:val="32"/>
          <w:szCs w:val="32"/>
          <w:highlight w:val="none"/>
        </w:rPr>
      </w:pPr>
    </w:p>
    <w:p>
      <w:pPr>
        <w:adjustRightInd w:val="0"/>
        <w:snapToGrid w:val="0"/>
        <w:spacing w:line="600" w:lineRule="exact"/>
        <w:jc w:val="center"/>
        <w:rPr>
          <w:rFonts w:ascii="方正小标宋简体" w:eastAsia="方正小标宋简体" w:hAnsiTheme="majorEastAsia"/>
          <w:sz w:val="32"/>
          <w:szCs w:val="32"/>
          <w:highlight w:val="none"/>
        </w:rPr>
      </w:pPr>
      <w:r>
        <w:rPr>
          <w:rFonts w:hint="eastAsia" w:ascii="方正小标宋简体" w:eastAsia="方正小标宋简体" w:hAnsiTheme="majorEastAsia"/>
          <w:sz w:val="32"/>
          <w:szCs w:val="32"/>
          <w:highlight w:val="none"/>
        </w:rPr>
        <w:t>问题澄清通知</w:t>
      </w:r>
    </w:p>
    <w:p>
      <w:pPr>
        <w:pStyle w:val="55"/>
        <w:rPr>
          <w:highlight w:val="none"/>
        </w:rPr>
      </w:pPr>
    </w:p>
    <w:p>
      <w:pPr>
        <w:adjustRightInd w:val="0"/>
        <w:snapToGrid w:val="0"/>
        <w:spacing w:line="600" w:lineRule="exact"/>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编号：</w:t>
      </w:r>
    </w:p>
    <w:p>
      <w:pPr>
        <w:adjustRightInd w:val="0"/>
        <w:snapToGrid w:val="0"/>
        <w:spacing w:line="600" w:lineRule="exact"/>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u w:val="single"/>
        </w:rPr>
        <w:t xml:space="preserve">   （供应商名称）    </w:t>
      </w:r>
      <w:r>
        <w:rPr>
          <w:rFonts w:hint="eastAsia" w:ascii="仿宋_GB2312" w:eastAsia="仿宋_GB2312" w:hAnsiTheme="majorEastAsia"/>
          <w:sz w:val="28"/>
          <w:szCs w:val="28"/>
          <w:highlight w:val="none"/>
        </w:rPr>
        <w:t>：</w:t>
      </w:r>
    </w:p>
    <w:p>
      <w:pPr>
        <w:adjustRightInd w:val="0"/>
        <w:snapToGrid w:val="0"/>
        <w:spacing w:line="600" w:lineRule="exact"/>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 xml:space="preserve">    </w:t>
      </w:r>
      <w:r>
        <w:rPr>
          <w:rFonts w:hint="eastAsia" w:ascii="仿宋_GB2312" w:eastAsia="仿宋_GB2312" w:hAnsiTheme="majorEastAsia"/>
          <w:sz w:val="28"/>
          <w:szCs w:val="28"/>
          <w:highlight w:val="none"/>
          <w:u w:val="single"/>
        </w:rPr>
        <w:t xml:space="preserve"> （项目名称） </w:t>
      </w:r>
      <w:r>
        <w:rPr>
          <w:rFonts w:hint="eastAsia" w:ascii="仿宋_GB2312" w:eastAsia="仿宋_GB2312" w:hAnsiTheme="majorEastAsia"/>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1.</w:t>
      </w:r>
    </w:p>
    <w:p>
      <w:pPr>
        <w:adjustRightInd w:val="0"/>
        <w:snapToGrid w:val="0"/>
        <w:spacing w:line="600" w:lineRule="exact"/>
        <w:ind w:firstLine="555"/>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2.</w:t>
      </w:r>
    </w:p>
    <w:p>
      <w:pPr>
        <w:adjustRightInd w:val="0"/>
        <w:snapToGrid w:val="0"/>
        <w:spacing w:line="600" w:lineRule="exact"/>
        <w:ind w:firstLine="555"/>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请将上述问题的澄清于</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年</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月</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日</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时前递交至</w:t>
      </w:r>
      <w:r>
        <w:rPr>
          <w:rFonts w:hint="eastAsia" w:ascii="仿宋_GB2312" w:eastAsia="仿宋_GB2312" w:hAnsiTheme="majorEastAsia"/>
          <w:sz w:val="28"/>
          <w:szCs w:val="28"/>
          <w:highlight w:val="none"/>
          <w:u w:val="single"/>
        </w:rPr>
        <w:t xml:space="preserve">  （详细地址） </w:t>
      </w:r>
      <w:r>
        <w:rPr>
          <w:rFonts w:hint="eastAsia" w:ascii="仿宋_GB2312" w:eastAsia="仿宋_GB2312" w:hAnsiTheme="majorEastAsia"/>
          <w:sz w:val="28"/>
          <w:szCs w:val="28"/>
          <w:highlight w:val="none"/>
        </w:rPr>
        <w:t>。</w:t>
      </w:r>
    </w:p>
    <w:p>
      <w:pPr>
        <w:adjustRightInd w:val="0"/>
        <w:snapToGrid w:val="0"/>
        <w:spacing w:line="600" w:lineRule="exact"/>
        <w:jc w:val="left"/>
        <w:rPr>
          <w:rFonts w:asciiTheme="majorEastAsia" w:hAnsiTheme="majorEastAsia" w:eastAsiaTheme="majorEastAsia"/>
          <w:b/>
          <w:sz w:val="28"/>
          <w:szCs w:val="28"/>
          <w:highlight w:val="none"/>
        </w:rPr>
      </w:pPr>
    </w:p>
    <w:p>
      <w:pPr>
        <w:adjustRightInd w:val="0"/>
        <w:snapToGrid w:val="0"/>
        <w:spacing w:line="600" w:lineRule="exact"/>
        <w:ind w:firstLine="4760" w:firstLineChars="1700"/>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u w:val="single"/>
        </w:rPr>
        <w:t xml:space="preserve">（项目名称） </w:t>
      </w:r>
      <w:r>
        <w:rPr>
          <w:rFonts w:hint="eastAsia" w:ascii="仿宋_GB2312" w:eastAsia="仿宋_GB2312" w:hAnsiTheme="majorEastAsia"/>
          <w:sz w:val="28"/>
          <w:szCs w:val="28"/>
          <w:highlight w:val="none"/>
        </w:rPr>
        <w:t>评审小组</w:t>
      </w:r>
    </w:p>
    <w:p>
      <w:pPr>
        <w:adjustRightInd w:val="0"/>
        <w:snapToGrid w:val="0"/>
        <w:spacing w:line="600" w:lineRule="exact"/>
        <w:ind w:firstLine="4760" w:firstLineChars="1700"/>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评审小组：</w:t>
      </w:r>
      <w:r>
        <w:rPr>
          <w:rFonts w:hint="eastAsia" w:asciiTheme="majorEastAsia" w:hAnsiTheme="majorEastAsia" w:eastAsiaTheme="majorEastAsia"/>
          <w:b/>
          <w:sz w:val="28"/>
          <w:szCs w:val="28"/>
          <w:highlight w:val="none"/>
          <w:u w:val="single"/>
        </w:rPr>
        <w:t xml:space="preserve">          </w:t>
      </w:r>
      <w:r>
        <w:rPr>
          <w:rFonts w:hint="eastAsia" w:ascii="仿宋_GB2312" w:eastAsia="仿宋_GB2312" w:hAnsiTheme="majorEastAsia"/>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 xml:space="preserve"> </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年</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月</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日</w:t>
      </w:r>
    </w:p>
    <w:p>
      <w:pPr>
        <w:adjustRightInd w:val="0"/>
        <w:snapToGrid w:val="0"/>
        <w:spacing w:line="600" w:lineRule="exact"/>
        <w:ind w:firstLine="4779" w:firstLineChars="1700"/>
        <w:jc w:val="left"/>
        <w:rPr>
          <w:rFonts w:asciiTheme="majorEastAsia" w:hAnsiTheme="majorEastAsia" w:eastAsiaTheme="majorEastAsia"/>
          <w:b/>
          <w:sz w:val="28"/>
          <w:szCs w:val="28"/>
          <w:highlight w:val="none"/>
        </w:rPr>
      </w:pPr>
    </w:p>
    <w:p>
      <w:pPr>
        <w:adjustRightInd w:val="0"/>
        <w:snapToGrid w:val="0"/>
        <w:spacing w:line="600" w:lineRule="exact"/>
        <w:jc w:val="left"/>
        <w:rPr>
          <w:rFonts w:asciiTheme="majorEastAsia" w:hAnsiTheme="majorEastAsia" w:eastAsiaTheme="majorEastAsia"/>
          <w:b/>
          <w:sz w:val="28"/>
          <w:szCs w:val="28"/>
          <w:highlight w:val="none"/>
        </w:rPr>
      </w:pPr>
    </w:p>
    <w:p>
      <w:pPr>
        <w:pStyle w:val="2"/>
        <w:rPr>
          <w:color w:val="auto"/>
          <w:highlight w:val="none"/>
        </w:rPr>
      </w:pPr>
    </w:p>
    <w:p>
      <w:pPr>
        <w:adjustRightInd w:val="0"/>
        <w:snapToGrid w:val="0"/>
        <w:spacing w:line="600" w:lineRule="exact"/>
        <w:jc w:val="left"/>
        <w:rPr>
          <w:rFonts w:asciiTheme="majorEastAsia" w:hAnsiTheme="majorEastAsia" w:eastAsiaTheme="majorEastAsia"/>
          <w:b/>
          <w:sz w:val="28"/>
          <w:szCs w:val="28"/>
          <w:highlight w:val="none"/>
        </w:rPr>
      </w:pPr>
    </w:p>
    <w:p>
      <w:pPr>
        <w:widowControl/>
        <w:jc w:val="left"/>
        <w:rPr>
          <w:rFonts w:asciiTheme="majorEastAsia" w:hAnsiTheme="majorEastAsia" w:eastAsiaTheme="majorEastAsia"/>
          <w:b/>
          <w:sz w:val="28"/>
          <w:szCs w:val="28"/>
          <w:highlight w:val="none"/>
        </w:rPr>
      </w:pPr>
      <w:r>
        <w:rPr>
          <w:rFonts w:asciiTheme="majorEastAsia" w:hAnsiTheme="majorEastAsia" w:eastAsiaTheme="majorEastAsia"/>
          <w:b/>
          <w:sz w:val="28"/>
          <w:szCs w:val="28"/>
          <w:highlight w:val="none"/>
        </w:rPr>
        <w:br w:type="page"/>
      </w:r>
    </w:p>
    <w:p>
      <w:pPr>
        <w:adjustRightInd w:val="0"/>
        <w:snapToGrid w:val="0"/>
        <w:spacing w:line="600" w:lineRule="exact"/>
        <w:jc w:val="left"/>
        <w:rPr>
          <w:rFonts w:asciiTheme="majorEastAsia" w:hAnsiTheme="majorEastAsia" w:eastAsiaTheme="majorEastAsia"/>
          <w:b/>
          <w:sz w:val="28"/>
          <w:szCs w:val="28"/>
          <w:highlight w:val="none"/>
        </w:rPr>
      </w:pPr>
      <w:r>
        <w:rPr>
          <w:rFonts w:hint="eastAsia" w:asciiTheme="majorEastAsia" w:hAnsiTheme="majorEastAsia" w:eastAsiaTheme="majorEastAsia"/>
          <w:b/>
          <w:sz w:val="28"/>
          <w:szCs w:val="28"/>
          <w:highlight w:val="none"/>
        </w:rPr>
        <w:t>附件3</w:t>
      </w:r>
    </w:p>
    <w:p>
      <w:pPr>
        <w:adjustRightInd w:val="0"/>
        <w:snapToGrid w:val="0"/>
        <w:spacing w:line="600" w:lineRule="exact"/>
        <w:jc w:val="center"/>
        <w:rPr>
          <w:rFonts w:ascii="方正小标宋简体" w:eastAsia="方正小标宋简体" w:hAnsiTheme="majorEastAsia"/>
          <w:sz w:val="32"/>
          <w:szCs w:val="32"/>
          <w:highlight w:val="none"/>
        </w:rPr>
      </w:pPr>
    </w:p>
    <w:p>
      <w:pPr>
        <w:adjustRightInd w:val="0"/>
        <w:snapToGrid w:val="0"/>
        <w:spacing w:line="600" w:lineRule="exact"/>
        <w:jc w:val="center"/>
        <w:rPr>
          <w:rFonts w:ascii="方正小标宋简体" w:eastAsia="方正小标宋简体" w:hAnsiTheme="majorEastAsia"/>
          <w:sz w:val="32"/>
          <w:szCs w:val="32"/>
          <w:highlight w:val="none"/>
        </w:rPr>
      </w:pPr>
      <w:r>
        <w:rPr>
          <w:rFonts w:hint="eastAsia" w:ascii="方正小标宋简体" w:eastAsia="方正小标宋简体" w:hAnsiTheme="majorEastAsia"/>
          <w:sz w:val="32"/>
          <w:szCs w:val="32"/>
          <w:highlight w:val="none"/>
        </w:rPr>
        <w:t>问题的澄清</w:t>
      </w:r>
    </w:p>
    <w:p>
      <w:pPr>
        <w:pStyle w:val="55"/>
        <w:rPr>
          <w:highlight w:val="none"/>
        </w:rPr>
      </w:pPr>
    </w:p>
    <w:p>
      <w:pPr>
        <w:adjustRightInd w:val="0"/>
        <w:snapToGrid w:val="0"/>
        <w:spacing w:line="600" w:lineRule="exact"/>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编号：</w:t>
      </w:r>
    </w:p>
    <w:p>
      <w:pPr>
        <w:adjustRightInd w:val="0"/>
        <w:snapToGrid w:val="0"/>
        <w:spacing w:line="600" w:lineRule="exact"/>
        <w:jc w:val="left"/>
        <w:rPr>
          <w:rFonts w:asciiTheme="majorEastAsia" w:hAnsiTheme="majorEastAsia" w:eastAsiaTheme="majorEastAsia"/>
          <w:b/>
          <w:sz w:val="28"/>
          <w:szCs w:val="28"/>
          <w:highlight w:val="none"/>
        </w:rPr>
      </w:pPr>
      <w:r>
        <w:rPr>
          <w:rFonts w:hint="eastAsia" w:ascii="仿宋_GB2312" w:eastAsia="仿宋_GB2312" w:hAnsiTheme="majorEastAsia"/>
          <w:sz w:val="28"/>
          <w:szCs w:val="28"/>
          <w:highlight w:val="none"/>
          <w:u w:val="single"/>
        </w:rPr>
        <w:t>（项目名称）</w:t>
      </w:r>
      <w:r>
        <w:rPr>
          <w:rFonts w:hint="eastAsia" w:ascii="仿宋_GB2312" w:eastAsia="仿宋_GB2312" w:hAnsiTheme="majorEastAsia"/>
          <w:sz w:val="28"/>
          <w:szCs w:val="28"/>
          <w:highlight w:val="none"/>
        </w:rPr>
        <w:t>评审小组：</w:t>
      </w:r>
    </w:p>
    <w:p>
      <w:pPr>
        <w:adjustRightInd w:val="0"/>
        <w:snapToGrid w:val="0"/>
        <w:spacing w:line="600" w:lineRule="exact"/>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 xml:space="preserve">    问题澄清通知（编号：</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1.</w:t>
      </w:r>
    </w:p>
    <w:p>
      <w:pPr>
        <w:adjustRightInd w:val="0"/>
        <w:snapToGrid w:val="0"/>
        <w:spacing w:line="600" w:lineRule="exact"/>
        <w:ind w:firstLine="570"/>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2.</w:t>
      </w:r>
    </w:p>
    <w:p>
      <w:pPr>
        <w:adjustRightInd w:val="0"/>
        <w:snapToGrid w:val="0"/>
        <w:spacing w:line="600" w:lineRule="exact"/>
        <w:ind w:firstLine="570"/>
        <w:jc w:val="left"/>
        <w:rPr>
          <w:rFonts w:asciiTheme="majorEastAsia" w:hAnsiTheme="majorEastAsia" w:eastAsiaTheme="majorEastAsia"/>
          <w:b/>
          <w:sz w:val="28"/>
          <w:szCs w:val="28"/>
          <w:highlight w:val="none"/>
        </w:rPr>
      </w:pPr>
    </w:p>
    <w:p>
      <w:pPr>
        <w:adjustRightInd w:val="0"/>
        <w:snapToGrid w:val="0"/>
        <w:spacing w:line="600" w:lineRule="exact"/>
        <w:ind w:firstLine="2520" w:firstLineChars="900"/>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供应商：</w:t>
      </w:r>
      <w:r>
        <w:rPr>
          <w:rFonts w:hint="eastAsia" w:asciiTheme="majorEastAsia" w:hAnsiTheme="majorEastAsia" w:eastAsiaTheme="majorEastAsia"/>
          <w:b/>
          <w:sz w:val="28"/>
          <w:szCs w:val="28"/>
          <w:highlight w:val="none"/>
          <w:u w:val="single"/>
        </w:rPr>
        <w:t xml:space="preserve">                        </w:t>
      </w:r>
      <w:r>
        <w:rPr>
          <w:rFonts w:hint="eastAsia" w:ascii="仿宋_GB2312" w:eastAsia="仿宋_GB2312" w:hAnsiTheme="majorEastAsia"/>
          <w:sz w:val="28"/>
          <w:szCs w:val="28"/>
          <w:highlight w:val="none"/>
        </w:rPr>
        <w:t>（公章）</w:t>
      </w:r>
    </w:p>
    <w:p>
      <w:pPr>
        <w:adjustRightInd w:val="0"/>
        <w:snapToGrid w:val="0"/>
        <w:spacing w:line="600" w:lineRule="exact"/>
        <w:ind w:firstLine="2520" w:firstLineChars="900"/>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法定代表人或委托代理人：</w:t>
      </w:r>
      <w:r>
        <w:rPr>
          <w:rFonts w:hint="eastAsia" w:asciiTheme="majorEastAsia" w:hAnsiTheme="majorEastAsia" w:eastAsiaTheme="majorEastAsia"/>
          <w:b/>
          <w:sz w:val="28"/>
          <w:szCs w:val="28"/>
          <w:highlight w:val="none"/>
          <w:u w:val="single"/>
        </w:rPr>
        <w:t xml:space="preserve">          </w:t>
      </w:r>
      <w:r>
        <w:rPr>
          <w:rFonts w:hint="eastAsia" w:ascii="仿宋_GB2312" w:eastAsia="仿宋_GB2312" w:hAnsiTheme="majorEastAsia"/>
          <w:sz w:val="28"/>
          <w:szCs w:val="28"/>
          <w:highlight w:val="none"/>
        </w:rPr>
        <w:t>（签字或签章）</w:t>
      </w:r>
    </w:p>
    <w:p>
      <w:pPr>
        <w:adjustRightInd w:val="0"/>
        <w:snapToGrid w:val="0"/>
        <w:spacing w:line="600" w:lineRule="exact"/>
        <w:ind w:firstLine="5451" w:firstLineChars="1947"/>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 xml:space="preserve"> </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年</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月</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日</w:t>
      </w:r>
    </w:p>
    <w:p>
      <w:pPr>
        <w:adjustRightInd w:val="0"/>
        <w:snapToGrid w:val="0"/>
        <w:spacing w:line="600" w:lineRule="exact"/>
        <w:ind w:firstLine="2665" w:firstLineChars="952"/>
        <w:jc w:val="left"/>
        <w:rPr>
          <w:rFonts w:ascii="仿宋_GB2312" w:eastAsia="仿宋_GB2312" w:hAnsiTheme="majorEastAsia"/>
          <w:sz w:val="28"/>
          <w:szCs w:val="28"/>
          <w:highlight w:val="none"/>
        </w:rPr>
      </w:pPr>
    </w:p>
    <w:p>
      <w:pPr>
        <w:adjustRightInd w:val="0"/>
        <w:snapToGrid w:val="0"/>
        <w:spacing w:line="600" w:lineRule="exact"/>
        <w:ind w:firstLine="2665" w:firstLineChars="952"/>
        <w:jc w:val="left"/>
        <w:rPr>
          <w:rFonts w:ascii="仿宋_GB2312" w:eastAsia="仿宋_GB2312" w:hAnsiTheme="majorEastAsia"/>
          <w:sz w:val="28"/>
          <w:szCs w:val="28"/>
          <w:highlight w:val="none"/>
        </w:rPr>
      </w:pPr>
    </w:p>
    <w:p>
      <w:pPr>
        <w:widowControl/>
        <w:jc w:val="left"/>
        <w:rPr>
          <w:rFonts w:asciiTheme="majorEastAsia" w:hAnsiTheme="majorEastAsia" w:eastAsiaTheme="majorEastAsia"/>
          <w:b/>
          <w:sz w:val="28"/>
          <w:szCs w:val="28"/>
          <w:highlight w:val="none"/>
        </w:rPr>
      </w:pPr>
      <w:r>
        <w:rPr>
          <w:rFonts w:asciiTheme="majorEastAsia" w:hAnsiTheme="majorEastAsia" w:eastAsiaTheme="majorEastAsia"/>
          <w:b/>
          <w:sz w:val="28"/>
          <w:szCs w:val="28"/>
          <w:highlight w:val="none"/>
        </w:rPr>
        <w:br w:type="page"/>
      </w:r>
    </w:p>
    <w:p>
      <w:pPr>
        <w:adjustRightInd w:val="0"/>
        <w:snapToGrid w:val="0"/>
        <w:spacing w:line="600" w:lineRule="exact"/>
        <w:jc w:val="left"/>
        <w:rPr>
          <w:rFonts w:asciiTheme="majorEastAsia" w:hAnsiTheme="majorEastAsia" w:eastAsiaTheme="majorEastAsia"/>
          <w:b/>
          <w:sz w:val="28"/>
          <w:szCs w:val="28"/>
          <w:highlight w:val="none"/>
        </w:rPr>
      </w:pPr>
      <w:r>
        <w:rPr>
          <w:rFonts w:hint="eastAsia" w:asciiTheme="majorEastAsia" w:hAnsiTheme="majorEastAsia" w:eastAsiaTheme="majorEastAsia"/>
          <w:b/>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sz w:val="32"/>
          <w:szCs w:val="32"/>
          <w:highlight w:val="none"/>
        </w:rPr>
      </w:pPr>
    </w:p>
    <w:p>
      <w:pPr>
        <w:adjustRightInd w:val="0"/>
        <w:snapToGrid w:val="0"/>
        <w:spacing w:line="600" w:lineRule="exact"/>
        <w:jc w:val="center"/>
        <w:rPr>
          <w:rFonts w:ascii="方正小标宋简体" w:eastAsia="方正小标宋简体" w:hAnsiTheme="majorEastAsia"/>
          <w:sz w:val="32"/>
          <w:szCs w:val="32"/>
          <w:highlight w:val="none"/>
        </w:rPr>
      </w:pPr>
      <w:r>
        <w:rPr>
          <w:rFonts w:hint="eastAsia" w:ascii="方正小标宋简体" w:eastAsia="方正小标宋简体" w:hAnsiTheme="majorEastAsia"/>
          <w:sz w:val="32"/>
          <w:szCs w:val="32"/>
          <w:highlight w:val="none"/>
        </w:rPr>
        <w:t>成交通知书</w:t>
      </w:r>
    </w:p>
    <w:p>
      <w:pPr>
        <w:pStyle w:val="55"/>
        <w:rPr>
          <w:highlight w:val="none"/>
        </w:rPr>
      </w:pPr>
    </w:p>
    <w:p>
      <w:pPr>
        <w:pStyle w:val="55"/>
        <w:ind w:firstLine="3465" w:firstLineChars="1650"/>
        <w:rPr>
          <w:rFonts w:ascii="仿宋_GB2312" w:eastAsia="仿宋_GB2312"/>
          <w:highlight w:val="none"/>
        </w:rPr>
      </w:pPr>
      <w:r>
        <w:rPr>
          <w:rFonts w:hint="eastAsia" w:ascii="仿宋_GB2312" w:eastAsia="仿宋_GB2312"/>
          <w:highlight w:val="none"/>
        </w:rPr>
        <w:t>（编号：</w:t>
      </w:r>
      <w:r>
        <w:rPr>
          <w:rFonts w:ascii="仿宋_GB2312" w:eastAsia="仿宋_GB2312"/>
          <w:highlight w:val="none"/>
        </w:rPr>
        <w:t xml:space="preserve">        </w:t>
      </w:r>
      <w:r>
        <w:rPr>
          <w:rFonts w:hint="eastAsia" w:ascii="仿宋_GB2312" w:eastAsia="仿宋_GB2312"/>
          <w:highlight w:val="none"/>
        </w:rPr>
        <w:t>）</w:t>
      </w:r>
    </w:p>
    <w:p>
      <w:pPr>
        <w:adjustRightInd w:val="0"/>
        <w:snapToGrid w:val="0"/>
        <w:spacing w:line="600" w:lineRule="exact"/>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u w:val="single"/>
        </w:rPr>
        <w:t xml:space="preserve">   （成交供应商名称）    </w:t>
      </w:r>
      <w:r>
        <w:rPr>
          <w:rFonts w:hint="eastAsia" w:ascii="仿宋_GB2312" w:eastAsia="仿宋_GB2312" w:hAnsiTheme="majorEastAsia"/>
          <w:sz w:val="28"/>
          <w:szCs w:val="28"/>
          <w:highlight w:val="none"/>
        </w:rPr>
        <w:t>：</w:t>
      </w:r>
    </w:p>
    <w:p>
      <w:pPr>
        <w:adjustRightInd w:val="0"/>
        <w:snapToGrid w:val="0"/>
        <w:spacing w:line="600" w:lineRule="exact"/>
        <w:ind w:firstLine="570"/>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你方递交的响应文件已被我方接受，你方已被确认为</w:t>
      </w:r>
      <w:r>
        <w:rPr>
          <w:rFonts w:hint="eastAsia" w:ascii="仿宋_GB2312" w:eastAsia="仿宋_GB2312" w:hAnsiTheme="majorEastAsia"/>
          <w:sz w:val="28"/>
          <w:szCs w:val="28"/>
          <w:highlight w:val="none"/>
          <w:u w:val="single"/>
        </w:rPr>
        <w:t xml:space="preserve">      项目</w:t>
      </w:r>
      <w:r>
        <w:rPr>
          <w:rFonts w:hint="eastAsia" w:ascii="仿宋_GB2312" w:eastAsia="仿宋_GB2312" w:hAnsiTheme="majorEastAsia"/>
          <w:sz w:val="28"/>
          <w:szCs w:val="28"/>
          <w:highlight w:val="none"/>
        </w:rPr>
        <w:t>的成交供应商。</w:t>
      </w:r>
    </w:p>
    <w:p>
      <w:pPr>
        <w:adjustRightInd w:val="0"/>
        <w:snapToGrid w:val="0"/>
        <w:spacing w:line="600" w:lineRule="exact"/>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成交金额，大写：</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，小写：</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 xml:space="preserve"> 。</w:t>
      </w:r>
    </w:p>
    <w:p>
      <w:pPr>
        <w:adjustRightInd w:val="0"/>
        <w:snapToGrid w:val="0"/>
        <w:spacing w:line="600" w:lineRule="exact"/>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请你方在接到本通知书后的</w:t>
      </w:r>
      <w:r>
        <w:rPr>
          <w:rFonts w:hint="eastAsia" w:ascii="仿宋_GB2312" w:eastAsia="仿宋_GB2312" w:hAnsiTheme="majorEastAsia"/>
          <w:sz w:val="28"/>
          <w:szCs w:val="28"/>
          <w:highlight w:val="none"/>
          <w:u w:val="single"/>
        </w:rPr>
        <w:t>30</w:t>
      </w:r>
      <w:r>
        <w:rPr>
          <w:rFonts w:hint="eastAsia" w:ascii="仿宋_GB2312" w:eastAsia="仿宋_GB2312" w:hAnsiTheme="majorEastAsia"/>
          <w:sz w:val="28"/>
          <w:szCs w:val="28"/>
          <w:highlight w:val="none"/>
        </w:rPr>
        <w:t>日内与我方签订采购合同，逾期视为自动放弃成交资格。</w:t>
      </w:r>
    </w:p>
    <w:p>
      <w:pPr>
        <w:adjustRightInd w:val="0"/>
        <w:snapToGrid w:val="0"/>
        <w:spacing w:line="600" w:lineRule="exact"/>
        <w:jc w:val="left"/>
        <w:rPr>
          <w:rFonts w:asciiTheme="majorEastAsia" w:hAnsiTheme="majorEastAsia" w:eastAsiaTheme="majorEastAsia"/>
          <w:b/>
          <w:sz w:val="28"/>
          <w:szCs w:val="28"/>
          <w:highlight w:val="none"/>
        </w:rPr>
      </w:pPr>
    </w:p>
    <w:p>
      <w:pPr>
        <w:adjustRightInd w:val="0"/>
        <w:snapToGrid w:val="0"/>
        <w:spacing w:line="600" w:lineRule="exact"/>
        <w:ind w:firstLine="4760" w:firstLineChars="1700"/>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采购人：</w:t>
      </w:r>
      <w:r>
        <w:rPr>
          <w:rFonts w:hint="eastAsia" w:asciiTheme="majorEastAsia" w:hAnsiTheme="majorEastAsia" w:eastAsiaTheme="majorEastAsia"/>
          <w:b/>
          <w:sz w:val="28"/>
          <w:szCs w:val="28"/>
          <w:highlight w:val="none"/>
          <w:u w:val="single"/>
        </w:rPr>
        <w:t xml:space="preserve">          </w:t>
      </w:r>
      <w:r>
        <w:rPr>
          <w:rFonts w:hint="eastAsia" w:ascii="仿宋_GB2312" w:eastAsia="仿宋_GB2312" w:hAnsiTheme="majorEastAsia"/>
          <w:sz w:val="28"/>
          <w:szCs w:val="28"/>
          <w:highlight w:val="none"/>
        </w:rPr>
        <w:t>（公章）</w:t>
      </w:r>
    </w:p>
    <w:p>
      <w:pPr>
        <w:adjustRightInd w:val="0"/>
        <w:snapToGrid w:val="0"/>
        <w:spacing w:line="600" w:lineRule="exact"/>
        <w:ind w:firstLine="5451" w:firstLineChars="1947"/>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 xml:space="preserve"> </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年</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月</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日</w:t>
      </w:r>
    </w:p>
    <w:p>
      <w:pPr>
        <w:pStyle w:val="2"/>
        <w:rPr>
          <w:rFonts w:ascii="仿宋_GB2312" w:eastAsia="仿宋_GB2312"/>
          <w:color w:val="auto"/>
          <w:sz w:val="28"/>
          <w:szCs w:val="28"/>
          <w:highlight w:val="none"/>
        </w:rPr>
      </w:pPr>
    </w:p>
    <w:p>
      <w:pPr>
        <w:widowControl/>
        <w:jc w:val="left"/>
        <w:rPr>
          <w:rFonts w:ascii="仿宋_GB2312" w:eastAsia="仿宋_GB2312"/>
          <w:sz w:val="28"/>
          <w:szCs w:val="28"/>
          <w:highlight w:val="none"/>
        </w:rPr>
      </w:pPr>
      <w:r>
        <w:rPr>
          <w:rFonts w:ascii="仿宋_GB2312" w:eastAsia="仿宋_GB2312"/>
          <w:sz w:val="28"/>
          <w:szCs w:val="28"/>
          <w:highlight w:val="none"/>
        </w:rPr>
        <w:br w:type="page"/>
      </w:r>
    </w:p>
    <w:p>
      <w:pPr>
        <w:adjustRightInd w:val="0"/>
        <w:snapToGrid w:val="0"/>
        <w:spacing w:line="600" w:lineRule="exact"/>
        <w:jc w:val="left"/>
        <w:rPr>
          <w:rFonts w:ascii="宋体" w:hAnsi="宋体"/>
          <w:b/>
          <w:sz w:val="28"/>
          <w:szCs w:val="28"/>
          <w:highlight w:val="none"/>
        </w:rPr>
      </w:pPr>
      <w:r>
        <w:rPr>
          <w:rFonts w:hint="eastAsia" w:ascii="宋体" w:hAnsi="宋体"/>
          <w:b/>
          <w:sz w:val="28"/>
          <w:szCs w:val="28"/>
          <w:highlight w:val="none"/>
        </w:rPr>
        <w:t xml:space="preserve">附件5 </w:t>
      </w:r>
    </w:p>
    <w:p>
      <w:pPr>
        <w:rPr>
          <w:rFonts w:hint="eastAsia" w:ascii="宋体" w:hAnsi="宋体" w:cs="宋体"/>
          <w:b/>
          <w:bCs/>
          <w:sz w:val="44"/>
          <w:szCs w:val="44"/>
          <w:highlight w:val="none"/>
        </w:rPr>
      </w:pPr>
    </w:p>
    <w:p>
      <w:pPr>
        <w:jc w:val="center"/>
        <w:rPr>
          <w:rFonts w:ascii="宋体" w:hAnsi="宋体" w:cs="宋体"/>
          <w:b/>
          <w:bCs/>
          <w:sz w:val="44"/>
          <w:szCs w:val="44"/>
          <w:highlight w:val="none"/>
        </w:rPr>
      </w:pPr>
      <w:r>
        <w:rPr>
          <w:rFonts w:hint="eastAsia" w:ascii="宋体" w:hAnsi="宋体" w:cs="宋体"/>
          <w:b/>
          <w:bCs/>
          <w:sz w:val="44"/>
          <w:szCs w:val="44"/>
          <w:highlight w:val="none"/>
        </w:rPr>
        <w:t>关于**</w:t>
      </w:r>
      <w:r>
        <w:rPr>
          <w:rFonts w:ascii="宋体" w:hAnsi="宋体" w:cs="宋体"/>
          <w:b/>
          <w:bCs/>
          <w:sz w:val="44"/>
          <w:szCs w:val="44"/>
          <w:highlight w:val="none"/>
        </w:rPr>
        <w:t>项目异议书</w:t>
      </w:r>
    </w:p>
    <w:p>
      <w:pPr>
        <w:widowControl/>
        <w:spacing w:line="408" w:lineRule="auto"/>
        <w:jc w:val="center"/>
        <w:rPr>
          <w:rFonts w:hAnsi="宋体" w:cs="仿宋_GB2312"/>
          <w:kern w:val="0"/>
          <w:sz w:val="24"/>
          <w:highlight w:val="none"/>
        </w:rPr>
      </w:pPr>
      <w:r>
        <w:rPr>
          <w:rFonts w:hAnsi="宋体" w:cs="仿宋_GB2312"/>
          <w:kern w:val="0"/>
          <w:sz w:val="24"/>
          <w:highlight w:val="none"/>
        </w:rPr>
        <w:t>(参考格式)</w:t>
      </w:r>
    </w:p>
    <w:p>
      <w:pPr>
        <w:rPr>
          <w:kern w:val="0"/>
          <w:sz w:val="28"/>
          <w:szCs w:val="28"/>
          <w:highlight w:val="none"/>
        </w:rPr>
      </w:pPr>
      <w:r>
        <w:rPr>
          <w:rFonts w:hint="eastAsia"/>
          <w:kern w:val="0"/>
          <w:sz w:val="28"/>
          <w:szCs w:val="28"/>
          <w:highlight w:val="none"/>
        </w:rPr>
        <w:t>项目名称：</w:t>
      </w:r>
    </w:p>
    <w:p>
      <w:pPr>
        <w:widowControl/>
        <w:jc w:val="left"/>
        <w:rPr>
          <w:rFonts w:hAnsi="宋体" w:cs="宋体"/>
          <w:kern w:val="0"/>
          <w:sz w:val="28"/>
          <w:szCs w:val="28"/>
          <w:highlight w:val="none"/>
        </w:rPr>
      </w:pPr>
      <w:r>
        <w:rPr>
          <w:rFonts w:hint="eastAsia" w:hAnsi="宋体" w:cs="仿宋_GB2312"/>
          <w:bCs/>
          <w:kern w:val="0"/>
          <w:sz w:val="28"/>
          <w:szCs w:val="28"/>
          <w:highlight w:val="none"/>
        </w:rPr>
        <w:t>异议人：</w:t>
      </w:r>
    </w:p>
    <w:p>
      <w:pPr>
        <w:widowControl/>
        <w:jc w:val="left"/>
        <w:rPr>
          <w:rFonts w:hAnsi="宋体" w:cs="宋体"/>
          <w:kern w:val="0"/>
          <w:sz w:val="28"/>
          <w:szCs w:val="28"/>
          <w:highlight w:val="none"/>
        </w:rPr>
      </w:pPr>
      <w:r>
        <w:rPr>
          <w:rFonts w:hint="eastAsia" w:hAnsi="宋体" w:cs="仿宋_GB2312"/>
          <w:kern w:val="0"/>
          <w:sz w:val="28"/>
          <w:szCs w:val="28"/>
          <w:highlight w:val="none"/>
        </w:rPr>
        <w:t xml:space="preserve">住所地：   </w:t>
      </w:r>
      <w:r>
        <w:rPr>
          <w:rFonts w:hAnsi="宋体" w:cs="仿宋_GB2312"/>
          <w:kern w:val="0"/>
          <w:sz w:val="28"/>
          <w:szCs w:val="28"/>
          <w:highlight w:val="none"/>
        </w:rPr>
        <w:t xml:space="preserve"> 邮编：</w:t>
      </w:r>
    </w:p>
    <w:p>
      <w:pPr>
        <w:widowControl/>
        <w:jc w:val="left"/>
        <w:rPr>
          <w:rFonts w:hint="eastAsia" w:hAnsi="宋体" w:cs="宋体"/>
          <w:kern w:val="0"/>
          <w:sz w:val="28"/>
          <w:szCs w:val="28"/>
          <w:highlight w:val="none"/>
        </w:rPr>
      </w:pPr>
      <w:r>
        <w:rPr>
          <w:rFonts w:hint="eastAsia" w:hAnsi="宋体" w:cs="仿宋_GB2312"/>
          <w:kern w:val="0"/>
          <w:sz w:val="28"/>
          <w:szCs w:val="28"/>
          <w:highlight w:val="none"/>
        </w:rPr>
        <w:t>法定代表人：      联系电话：</w:t>
      </w:r>
    </w:p>
    <w:p>
      <w:pPr>
        <w:widowControl/>
        <w:jc w:val="left"/>
        <w:rPr>
          <w:rFonts w:hAnsi="宋体" w:cs="宋体"/>
          <w:kern w:val="0"/>
          <w:sz w:val="28"/>
          <w:szCs w:val="28"/>
          <w:highlight w:val="none"/>
        </w:rPr>
      </w:pPr>
      <w:r>
        <w:rPr>
          <w:rFonts w:hint="eastAsia" w:hAnsi="宋体" w:cs="仿宋_GB2312"/>
          <w:kern w:val="0"/>
          <w:sz w:val="28"/>
          <w:szCs w:val="28"/>
          <w:highlight w:val="none"/>
        </w:rPr>
        <w:t xml:space="preserve">异议人授权代表：   </w:t>
      </w:r>
      <w:r>
        <w:rPr>
          <w:rFonts w:hAnsi="宋体" w:cs="仿宋_GB2312"/>
          <w:kern w:val="0"/>
          <w:sz w:val="28"/>
          <w:szCs w:val="28"/>
          <w:highlight w:val="none"/>
        </w:rPr>
        <w:t xml:space="preserve"> 性别：</w:t>
      </w:r>
    </w:p>
    <w:p>
      <w:pPr>
        <w:widowControl/>
        <w:jc w:val="left"/>
        <w:rPr>
          <w:rFonts w:hAnsi="宋体" w:cs="宋体"/>
          <w:kern w:val="0"/>
          <w:sz w:val="28"/>
          <w:szCs w:val="28"/>
          <w:highlight w:val="none"/>
        </w:rPr>
      </w:pPr>
      <w:r>
        <w:rPr>
          <w:rFonts w:hint="eastAsia" w:hAnsi="宋体" w:cs="仿宋_GB2312"/>
          <w:kern w:val="0"/>
          <w:sz w:val="28"/>
          <w:szCs w:val="28"/>
          <w:highlight w:val="none"/>
        </w:rPr>
        <w:t>住址：             联系电话：</w:t>
      </w:r>
    </w:p>
    <w:p>
      <w:pPr>
        <w:widowControl/>
        <w:jc w:val="left"/>
        <w:rPr>
          <w:rFonts w:hAnsi="宋体" w:cs="宋体"/>
          <w:kern w:val="0"/>
          <w:sz w:val="28"/>
          <w:szCs w:val="28"/>
          <w:highlight w:val="none"/>
        </w:rPr>
      </w:pPr>
      <w:r>
        <w:rPr>
          <w:rFonts w:hint="eastAsia" w:hAnsi="宋体" w:cs="仿宋_GB2312"/>
          <w:bCs/>
          <w:kern w:val="0"/>
          <w:sz w:val="28"/>
          <w:szCs w:val="28"/>
          <w:highlight w:val="none"/>
        </w:rPr>
        <w:t>提起异议事项的基本事实：</w:t>
      </w:r>
    </w:p>
    <w:p>
      <w:pPr>
        <w:widowControl/>
        <w:jc w:val="left"/>
        <w:rPr>
          <w:rFonts w:hAnsi="宋体" w:cs="宋体"/>
          <w:kern w:val="0"/>
          <w:sz w:val="28"/>
          <w:szCs w:val="28"/>
          <w:highlight w:val="non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相关请求及主张：</w:t>
      </w:r>
    </w:p>
    <w:p>
      <w:pPr>
        <w:widowControl/>
        <w:jc w:val="left"/>
        <w:rPr>
          <w:rFonts w:hAnsi="宋体" w:cs="仿宋_GB2312"/>
          <w:kern w:val="0"/>
          <w:sz w:val="28"/>
          <w:szCs w:val="28"/>
          <w:highlight w:val="none"/>
          <w:u w:val="singl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有效线索和相关证明材料：</w:t>
      </w:r>
    </w:p>
    <w:p>
      <w:pPr>
        <w:widowControl/>
        <w:jc w:val="left"/>
        <w:rPr>
          <w:rFonts w:hAnsi="宋体" w:cs="仿宋_GB2312"/>
          <w:kern w:val="0"/>
          <w:sz w:val="28"/>
          <w:szCs w:val="28"/>
          <w:highlight w:val="none"/>
          <w:u w:val="singl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异议提起人与项目有利害关系的证明材料（见说明）：</w:t>
      </w:r>
    </w:p>
    <w:p>
      <w:pPr>
        <w:widowControl/>
        <w:jc w:val="left"/>
        <w:rPr>
          <w:rFonts w:hAnsi="宋体" w:cs="宋体"/>
          <w:kern w:val="0"/>
          <w:sz w:val="28"/>
          <w:szCs w:val="28"/>
          <w:highlight w:val="none"/>
        </w:rPr>
      </w:pPr>
      <w:r>
        <w:rPr>
          <w:rFonts w:hAnsi="宋体" w:cs="仿宋_GB2312"/>
          <w:kern w:val="0"/>
          <w:sz w:val="28"/>
          <w:szCs w:val="28"/>
          <w:highlight w:val="none"/>
        </w:rPr>
        <w:t xml:space="preserve">  此致</w:t>
      </w:r>
    </w:p>
    <w:p>
      <w:pPr>
        <w:widowControl/>
        <w:jc w:val="left"/>
        <w:rPr>
          <w:rFonts w:hAnsi="宋体" w:cs="宋体"/>
          <w:kern w:val="0"/>
          <w:sz w:val="28"/>
          <w:szCs w:val="28"/>
          <w:highlight w:val="none"/>
        </w:rPr>
      </w:pPr>
      <w:r>
        <w:rPr>
          <w:rFonts w:hint="eastAsia" w:hAnsi="宋体" w:cs="仿宋_GB2312"/>
          <w:kern w:val="0"/>
          <w:sz w:val="28"/>
          <w:szCs w:val="28"/>
          <w:highlight w:val="none"/>
          <w:u w:val="single"/>
        </w:rPr>
        <w:t>（采购人）</w:t>
      </w:r>
    </w:p>
    <w:p>
      <w:pPr>
        <w:widowControl/>
        <w:ind w:left="99" w:leftChars="47" w:firstLine="2800" w:firstLineChars="1000"/>
        <w:jc w:val="left"/>
        <w:rPr>
          <w:rFonts w:hAnsi="宋体" w:cs="仿宋_GB2312"/>
          <w:kern w:val="0"/>
          <w:sz w:val="28"/>
          <w:szCs w:val="28"/>
          <w:highlight w:val="none"/>
        </w:rPr>
      </w:pPr>
    </w:p>
    <w:p>
      <w:pPr>
        <w:widowControl/>
        <w:ind w:left="99" w:leftChars="47" w:firstLine="2800" w:firstLineChars="1000"/>
        <w:jc w:val="left"/>
        <w:rPr>
          <w:rFonts w:hAnsi="宋体" w:cs="仿宋_GB2312"/>
          <w:kern w:val="0"/>
          <w:sz w:val="28"/>
          <w:szCs w:val="28"/>
          <w:highlight w:val="none"/>
        </w:rPr>
      </w:pPr>
    </w:p>
    <w:p>
      <w:pPr>
        <w:widowControl/>
        <w:ind w:left="99" w:leftChars="47" w:firstLine="2800" w:firstLineChars="1000"/>
        <w:jc w:val="left"/>
        <w:rPr>
          <w:rFonts w:hAnsi="宋体" w:cs="宋体"/>
          <w:kern w:val="0"/>
          <w:sz w:val="28"/>
          <w:szCs w:val="28"/>
          <w:highlight w:val="none"/>
        </w:rPr>
      </w:pPr>
      <w:r>
        <w:rPr>
          <w:rFonts w:hint="eastAsia" w:hAnsi="宋体" w:cs="仿宋_GB2312"/>
          <w:kern w:val="0"/>
          <w:sz w:val="28"/>
          <w:szCs w:val="28"/>
          <w:highlight w:val="none"/>
        </w:rPr>
        <w:t>异议人（公章）：</w:t>
      </w:r>
    </w:p>
    <w:p>
      <w:pPr>
        <w:widowControl/>
        <w:ind w:left="99" w:leftChars="47" w:firstLine="1960" w:firstLineChars="700"/>
        <w:jc w:val="left"/>
        <w:rPr>
          <w:rFonts w:hAnsi="宋体" w:cs="仿宋_GB2312"/>
          <w:kern w:val="0"/>
          <w:sz w:val="28"/>
          <w:szCs w:val="28"/>
          <w:highlight w:val="none"/>
        </w:rPr>
      </w:pPr>
    </w:p>
    <w:p>
      <w:pPr>
        <w:widowControl/>
        <w:ind w:left="99" w:leftChars="47" w:firstLine="1960" w:firstLineChars="700"/>
        <w:jc w:val="left"/>
        <w:rPr>
          <w:rFonts w:hAnsi="宋体" w:cs="仿宋_GB2312"/>
          <w:kern w:val="0"/>
          <w:sz w:val="28"/>
          <w:szCs w:val="28"/>
          <w:highlight w:val="none"/>
          <w:u w:val="single"/>
        </w:rPr>
      </w:pPr>
      <w:r>
        <w:rPr>
          <w:rFonts w:hint="eastAsia" w:hAnsi="宋体" w:cs="仿宋_GB2312"/>
          <w:kern w:val="0"/>
          <w:sz w:val="28"/>
          <w:szCs w:val="28"/>
          <w:highlight w:val="none"/>
        </w:rPr>
        <w:t>法定代表人或授权代表（签字）</w:t>
      </w:r>
    </w:p>
    <w:p>
      <w:pPr>
        <w:widowControl/>
        <w:ind w:left="99" w:leftChars="47" w:firstLine="1960" w:firstLineChars="700"/>
        <w:jc w:val="left"/>
        <w:rPr>
          <w:rFonts w:hAnsi="宋体" w:cs="仿宋_GB2312"/>
          <w:kern w:val="0"/>
          <w:sz w:val="28"/>
          <w:szCs w:val="28"/>
          <w:highlight w:val="none"/>
          <w:u w:val="single"/>
        </w:rPr>
      </w:pPr>
    </w:p>
    <w:p>
      <w:pPr>
        <w:widowControl/>
        <w:ind w:firstLine="560" w:firstLineChars="200"/>
        <w:jc w:val="center"/>
        <w:rPr>
          <w:rFonts w:hAnsi="宋体" w:cs="宋体"/>
          <w:kern w:val="0"/>
          <w:sz w:val="28"/>
          <w:szCs w:val="28"/>
          <w:highlight w:val="none"/>
        </w:rPr>
      </w:pPr>
      <w:r>
        <w:rPr>
          <w:rFonts w:hAnsi="宋体" w:cs="仿宋_GB2312"/>
          <w:kern w:val="0"/>
          <w:sz w:val="28"/>
          <w:szCs w:val="28"/>
          <w:highlight w:val="none"/>
        </w:rPr>
        <w:t xml:space="preserve">                                     年    月   日</w:t>
      </w:r>
    </w:p>
    <w:p>
      <w:pPr>
        <w:widowControl/>
        <w:jc w:val="left"/>
        <w:rPr>
          <w:rFonts w:hAnsi="宋体" w:cs="仿宋_GB2312"/>
          <w:bCs/>
          <w:kern w:val="0"/>
          <w:sz w:val="24"/>
          <w:highlight w:val="none"/>
        </w:rPr>
      </w:pPr>
    </w:p>
    <w:p>
      <w:pPr>
        <w:rPr>
          <w:rFonts w:hAnsi="仿宋"/>
          <w:sz w:val="24"/>
          <w:highlight w:val="none"/>
        </w:rPr>
      </w:pPr>
      <w:r>
        <w:rPr>
          <w:rFonts w:hint="eastAsia" w:hAnsi="仿宋"/>
          <w:sz w:val="24"/>
          <w:highlight w:val="none"/>
        </w:rPr>
        <w:t>说明：</w:t>
      </w:r>
    </w:p>
    <w:p>
      <w:pPr>
        <w:rPr>
          <w:rFonts w:hAnsi="仿宋"/>
          <w:sz w:val="24"/>
          <w:highlight w:val="none"/>
        </w:rPr>
      </w:pPr>
    </w:p>
    <w:p>
      <w:pPr>
        <w:rPr>
          <w:rFonts w:hAnsi="仿宋"/>
          <w:sz w:val="24"/>
          <w:highlight w:val="none"/>
        </w:rPr>
      </w:pPr>
      <w:r>
        <w:rPr>
          <w:rFonts w:hAnsi="仿宋"/>
          <w:sz w:val="24"/>
          <w:highlight w:val="none"/>
        </w:rPr>
        <w:t>1.异议提起人是法人的，异议书必须由其法定代表人或者授权代表签字并盖章；其他组织或者自然人提出异议的，异议书必须由其主要负责人或者异议提起人本人签字，并附有效身份证明复印件。</w:t>
      </w:r>
    </w:p>
    <w:p>
      <w:pPr>
        <w:rPr>
          <w:rFonts w:hAnsi="仿宋"/>
          <w:sz w:val="24"/>
          <w:highlight w:val="none"/>
        </w:rPr>
      </w:pPr>
      <w:r>
        <w:rPr>
          <w:rFonts w:hAnsi="仿宋"/>
          <w:sz w:val="24"/>
          <w:highlight w:val="none"/>
        </w:rPr>
        <w:t>2.异议提起人可以自己直接提交异议书，也可以委托代理人办理异议事务。代理人办理异议事务时，应当将授权委托书连同异议书一并提交给招标人。授权委托书应当明确有关委托代理权限和事项。</w:t>
      </w:r>
    </w:p>
    <w:p>
      <w:pPr>
        <w:rPr>
          <w:rFonts w:hAnsi="仿宋"/>
          <w:sz w:val="24"/>
          <w:highlight w:val="none"/>
        </w:rPr>
      </w:pPr>
      <w:r>
        <w:rPr>
          <w:rFonts w:hAnsi="仿宋"/>
          <w:sz w:val="24"/>
          <w:highlight w:val="none"/>
        </w:rPr>
        <w:t>3.为证明与异议项目有利害关系，投标人以外的其他异议提起人应当提供相应证明材料：</w:t>
      </w:r>
    </w:p>
    <w:p>
      <w:pPr>
        <w:rPr>
          <w:rFonts w:hAnsi="仿宋"/>
          <w:sz w:val="24"/>
          <w:highlight w:val="none"/>
        </w:rPr>
      </w:pPr>
      <w:r>
        <w:rPr>
          <w:rFonts w:hint="eastAsia" w:hAnsi="仿宋"/>
          <w:sz w:val="24"/>
          <w:highlight w:val="none"/>
        </w:rPr>
        <w:t>（</w:t>
      </w:r>
      <w:r>
        <w:rPr>
          <w:rFonts w:hAnsi="仿宋"/>
          <w:sz w:val="24"/>
          <w:highlight w:val="none"/>
        </w:rPr>
        <w:t>1）属潜在投标人的，提交符合法定有关资格要求的证明文件；</w:t>
      </w:r>
    </w:p>
    <w:p>
      <w:pPr>
        <w:rPr>
          <w:rFonts w:hAnsi="仿宋"/>
          <w:sz w:val="24"/>
          <w:highlight w:val="none"/>
        </w:rPr>
      </w:pPr>
      <w:r>
        <w:rPr>
          <w:rFonts w:hint="eastAsia" w:hAnsi="仿宋"/>
          <w:sz w:val="24"/>
          <w:highlight w:val="none"/>
        </w:rPr>
        <w:t>（</w:t>
      </w:r>
      <w:r>
        <w:rPr>
          <w:rFonts w:hAnsi="仿宋"/>
          <w:sz w:val="24"/>
          <w:highlight w:val="none"/>
        </w:rPr>
        <w:t>2）属特定分包人或者供应商的，提交证明其与该项目投标人绑定投标的附条件生效协议以及能证明其能履行该协议项下的合同义务的能力的证明文件。</w:t>
      </w:r>
      <w:r>
        <w:rPr>
          <w:rFonts w:hAnsi="仿宋"/>
          <w:sz w:val="24"/>
          <w:highlight w:val="none"/>
        </w:rPr>
        <w:tab/>
      </w:r>
    </w:p>
    <w:p>
      <w:pPr>
        <w:pStyle w:val="2"/>
        <w:rPr>
          <w:highlight w:val="none"/>
        </w:rPr>
      </w:pPr>
      <w:r>
        <w:rPr>
          <w:rFonts w:hint="eastAsia" w:hAnsi="仿宋"/>
          <w:highlight w:val="none"/>
        </w:rPr>
        <w:t>（</w:t>
      </w:r>
      <w:r>
        <w:rPr>
          <w:rFonts w:hAnsi="仿宋"/>
          <w:highlight w:val="none"/>
        </w:rPr>
        <w:t>3）可证明与异议项目有利害关系的其他证明文件。</w:t>
      </w:r>
    </w:p>
    <w:p>
      <w:pPr>
        <w:pStyle w:val="2"/>
        <w:rPr>
          <w:rFonts w:ascii="仿宋_GB2312" w:eastAsia="仿宋_GB2312"/>
          <w:color w:val="auto"/>
          <w:sz w:val="28"/>
          <w:szCs w:val="28"/>
          <w:highlight w:val="none"/>
        </w:rPr>
      </w:pPr>
    </w:p>
    <w:p>
      <w:pPr>
        <w:pStyle w:val="2"/>
        <w:rPr>
          <w:highlight w:val="none"/>
        </w:rPr>
      </w:pPr>
      <w:r>
        <w:rPr>
          <w:rFonts w:ascii="仿宋_GB2312" w:eastAsia="仿宋_GB2312"/>
          <w:sz w:val="28"/>
          <w:szCs w:val="28"/>
          <w:highlight w:val="none"/>
        </w:rPr>
        <w:br w:type="page"/>
      </w:r>
    </w:p>
    <w:p>
      <w:pPr>
        <w:pStyle w:val="4"/>
        <w:rPr>
          <w:highlight w:val="none"/>
        </w:rPr>
      </w:pPr>
    </w:p>
    <w:p>
      <w:pPr>
        <w:pStyle w:val="4"/>
        <w:rPr>
          <w:highlight w:val="none"/>
        </w:rPr>
      </w:pPr>
      <w:r>
        <w:rPr>
          <w:sz w:val="44"/>
          <w:highlight w:val="none"/>
        </w:rPr>
        <mc:AlternateContent>
          <mc:Choice Requires="wps">
            <w:drawing>
              <wp:anchor distT="0" distB="0" distL="114300" distR="114300" simplePos="0" relativeHeight="251663360" behindDoc="0" locked="0" layoutInCell="1" allowOverlap="1">
                <wp:simplePos x="0" y="0"/>
                <wp:positionH relativeFrom="column">
                  <wp:posOffset>2248535</wp:posOffset>
                </wp:positionH>
                <wp:positionV relativeFrom="paragraph">
                  <wp:posOffset>687705</wp:posOffset>
                </wp:positionV>
                <wp:extent cx="1198245" cy="0"/>
                <wp:effectExtent l="0" t="0" r="0" b="0"/>
                <wp:wrapNone/>
                <wp:docPr id="4" name="直接连接符 4"/>
                <wp:cNvGraphicFramePr/>
                <a:graphic xmlns:a="http://schemas.openxmlformats.org/drawingml/2006/main">
                  <a:graphicData uri="http://schemas.microsoft.com/office/word/2010/wordprocessingShape">
                    <wps:wsp>
                      <wps:cNvCnPr/>
                      <wps:spPr>
                        <a:xfrm>
                          <a:off x="3271520" y="1970405"/>
                          <a:ext cx="11982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177.05pt;margin-top:54.15pt;height:0pt;width:94.35pt;z-index:251663360;mso-width-relative:page;mso-height-relative:page;" filled="f" stroked="t" coordsize="21600,21600" o:gfxdata="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5FCIp9cAAAALAQAADwAAAAAAAAABACAAAAAiAAAAZHJzL2Rvd25y&#10;ZXYueG1sUEsBAhQAFAAAAAgAh07iQM315PL/AQAA3wMAAA4AAAAAAAAAAQAgAAAAJgEAAGRycy9l&#10;Mm9Eb2MueG1sUEsFBgAAAAAGAAYAWQEAAJcFAAAAAA==&#10;">
                <v:fill on="f" focussize="0,0"/>
                <v:stroke color="#000000 [3200]" joinstyle="round"/>
                <v:imagedata o:title=""/>
                <o:lock v:ext="edit" aspectratio="f"/>
              </v:line>
            </w:pict>
          </mc:Fallback>
        </mc:AlternateContent>
      </w:r>
    </w:p>
    <w:p>
      <w:pPr>
        <w:pStyle w:val="4"/>
        <w:rPr>
          <w:highlight w:val="none"/>
        </w:rPr>
      </w:pPr>
      <w:r>
        <w:rPr>
          <w:sz w:val="44"/>
          <w:highlight w:val="none"/>
        </w:rPr>
        <mc:AlternateContent>
          <mc:Choice Requires="wps">
            <w:drawing>
              <wp:anchor distT="0" distB="0" distL="114300" distR="114300" simplePos="0" relativeHeight="251664384" behindDoc="0" locked="0" layoutInCell="1" allowOverlap="1">
                <wp:simplePos x="0" y="0"/>
                <wp:positionH relativeFrom="column">
                  <wp:posOffset>2212975</wp:posOffset>
                </wp:positionH>
                <wp:positionV relativeFrom="paragraph">
                  <wp:posOffset>586740</wp:posOffset>
                </wp:positionV>
                <wp:extent cx="1226820" cy="6985"/>
                <wp:effectExtent l="0" t="0" r="0" b="0"/>
                <wp:wrapNone/>
                <wp:docPr id="5" name="直接连接符 5"/>
                <wp:cNvGraphicFramePr/>
                <a:graphic xmlns:a="http://schemas.openxmlformats.org/drawingml/2006/main">
                  <a:graphicData uri="http://schemas.microsoft.com/office/word/2010/wordprocessingShape">
                    <wps:wsp>
                      <wps:cNvCnPr/>
                      <wps:spPr>
                        <a:xfrm flipV="1">
                          <a:off x="3228340" y="2692400"/>
                          <a:ext cx="1226820" cy="698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y;margin-left:174.25pt;margin-top:46.2pt;height:0.55pt;width:96.6pt;z-index:251664384;mso-width-relative:page;mso-height-relative:page;" filled="f" stroked="t" coordsize="21600,21600" o:gfxdata="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AVJUt2AAAAAkBAAAPAAAAAAAAAAEAIAAAACIA&#10;AABkcnMvZG93bnJldi54bWxQSwECFAAUAAAACACHTuJA2zEDZwkCAADsAwAADgAAAAAAAAABACAA&#10;AAAnAQAAZHJzL2Uyb0RvYy54bWxQSwUGAAAAAAYABgBZAQAAogUAAAAA&#10;">
                <v:fill on="f" focussize="0,0"/>
                <v:stroke color="#000000 [3200]" joinstyle="round"/>
                <v:imagedata o:title=""/>
                <o:lock v:ext="edit" aspectratio="f"/>
              </v:line>
            </w:pict>
          </mc:Fallback>
        </mc:AlternateContent>
      </w:r>
      <w:r>
        <w:rPr>
          <w:highlight w:val="none"/>
        </w:rPr>
        <w:t>第三章</w:t>
      </w:r>
    </w:p>
    <w:p>
      <w:pPr>
        <w:pStyle w:val="4"/>
        <w:rPr>
          <w:highlight w:val="none"/>
        </w:rPr>
      </w:pPr>
      <w:bookmarkStart w:id="27" w:name="_Toc7303"/>
      <w:bookmarkStart w:id="28" w:name="_Toc88209934"/>
      <w:bookmarkStart w:id="29" w:name="_Toc87616371"/>
      <w:bookmarkStart w:id="30" w:name="_Toc7040"/>
      <w:r>
        <w:rPr>
          <w:rFonts w:hint="eastAsia"/>
          <w:highlight w:val="none"/>
        </w:rPr>
        <w:t>采购方法</w:t>
      </w:r>
      <w:bookmarkEnd w:id="27"/>
      <w:bookmarkEnd w:id="28"/>
      <w:bookmarkEnd w:id="29"/>
      <w:bookmarkEnd w:id="30"/>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widowControl/>
        <w:jc w:val="left"/>
        <w:rPr>
          <w:rFonts w:eastAsia="方正小标宋简体" w:asciiTheme="majorHAnsi" w:hAnsiTheme="majorHAnsi" w:cstheme="majorBidi"/>
          <w:bCs/>
          <w:sz w:val="36"/>
          <w:szCs w:val="32"/>
          <w:highlight w:val="none"/>
        </w:rPr>
      </w:pPr>
      <w:bookmarkStart w:id="31" w:name="_Toc3789"/>
      <w:bookmarkStart w:id="32" w:name="_Toc24895"/>
      <w:r>
        <w:rPr>
          <w:highlight w:val="none"/>
        </w:rPr>
        <w:br w:type="page"/>
      </w:r>
    </w:p>
    <w:p>
      <w:pPr>
        <w:pStyle w:val="5"/>
        <w:rPr>
          <w:highlight w:val="none"/>
        </w:rPr>
      </w:pPr>
      <w:r>
        <w:rPr>
          <w:rFonts w:hint="eastAsia"/>
          <w:highlight w:val="none"/>
        </w:rPr>
        <w:t>询比采购</w:t>
      </w:r>
      <w:bookmarkEnd w:id="31"/>
      <w:bookmarkEnd w:id="32"/>
    </w:p>
    <w:p>
      <w:pPr>
        <w:adjustRightInd w:val="0"/>
        <w:snapToGrid w:val="0"/>
        <w:spacing w:line="600" w:lineRule="exact"/>
        <w:jc w:val="left"/>
        <w:rPr>
          <w:rFonts w:asciiTheme="minorEastAsia" w:hAnsiTheme="minorEastAsia"/>
          <w:b/>
          <w:sz w:val="28"/>
          <w:szCs w:val="28"/>
          <w:highlight w:val="none"/>
        </w:rPr>
      </w:pPr>
      <w:r>
        <w:rPr>
          <w:rFonts w:hint="eastAsia" w:asciiTheme="minorEastAsia" w:hAnsiTheme="minorEastAsia"/>
          <w:b/>
          <w:sz w:val="28"/>
          <w:szCs w:val="28"/>
          <w:highlight w:val="none"/>
        </w:rPr>
        <w:t>公开询比</w:t>
      </w:r>
    </w:p>
    <w:tbl>
      <w:tblPr>
        <w:tblStyle w:val="27"/>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jc w:val="left"/>
              <w:rPr>
                <w:rFonts w:ascii="仿宋_GB2312" w:eastAsia="仿宋_GB2312"/>
                <w:sz w:val="24"/>
                <w:szCs w:val="24"/>
                <w:highlight w:val="none"/>
              </w:rPr>
            </w:pPr>
            <w:r>
              <w:rPr>
                <w:rFonts w:hint="eastAsia" w:ascii="仿宋_GB2312" w:eastAsia="仿宋_GB2312"/>
                <w:sz w:val="24"/>
                <w:szCs w:val="24"/>
                <w:highlight w:val="none"/>
              </w:rPr>
              <w:t>1.采购准备</w:t>
            </w:r>
          </w:p>
        </w:tc>
        <w:tc>
          <w:tcPr>
            <w:tcW w:w="7938" w:type="dxa"/>
            <w:tcBorders>
              <w:top w:val="single" w:color="auto" w:sz="4" w:space="0"/>
            </w:tcBorders>
            <w:vAlign w:val="center"/>
          </w:tcPr>
          <w:p>
            <w:pPr>
              <w:adjustRightInd w:val="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 xml:space="preserve"> 1.1 在采购文件约定的时间、地点，供应商应向采购人提交响应文件；响应文件按照采购文件第二章供应商须知2.9的要求密封，按照2.10的规定提交</w:t>
            </w:r>
          </w:p>
          <w:p>
            <w:pPr>
              <w:adjustRightInd w:val="0"/>
              <w:ind w:left="480" w:hanging="480" w:hangingChars="20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1.2 资格审查执行第二章供应商须知1.对供应商的资格要求</w:t>
            </w:r>
          </w:p>
          <w:p>
            <w:pPr>
              <w:adjustRightInd w:val="0"/>
              <w:ind w:left="480" w:hanging="480" w:hangingChars="200"/>
              <w:rPr>
                <w:rFonts w:ascii="仿宋_GB2312" w:eastAsia="仿宋_GB2312"/>
                <w:sz w:val="24"/>
                <w:szCs w:val="24"/>
                <w:highlight w:val="none"/>
              </w:rPr>
            </w:pPr>
            <w:r>
              <w:rPr>
                <w:rFonts w:hint="eastAsia" w:ascii="仿宋_GB2312" w:eastAsia="仿宋_GB2312" w:hAnsiTheme="minorEastAsia"/>
                <w:sz w:val="24"/>
                <w:szCs w:val="24"/>
                <w:highlight w:val="none"/>
              </w:rPr>
              <w:t>1.3 响应文件提交截止后，递交响应文件供应商不足3家的或有效响应文件供应商不足两家，应分析原因并重新发出采购公告或采取其他采购方式。</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jc w:val="left"/>
              <w:rPr>
                <w:rFonts w:ascii="仿宋_GB2312" w:eastAsia="仿宋_GB2312"/>
                <w:sz w:val="24"/>
                <w:szCs w:val="24"/>
                <w:highlight w:val="none"/>
              </w:rPr>
            </w:pPr>
            <w:r>
              <w:rPr>
                <w:rFonts w:hint="eastAsia" w:ascii="仿宋_GB2312" w:eastAsia="仿宋_GB2312"/>
                <w:sz w:val="24"/>
                <w:szCs w:val="24"/>
                <w:highlight w:val="none"/>
              </w:rPr>
              <w:t>2.询比规则</w:t>
            </w:r>
          </w:p>
        </w:tc>
        <w:tc>
          <w:tcPr>
            <w:tcW w:w="7938" w:type="dxa"/>
            <w:tcBorders>
              <w:bottom w:val="single" w:color="auto" w:sz="4" w:space="0"/>
            </w:tcBorders>
            <w:vAlign w:val="center"/>
          </w:tcPr>
          <w:p>
            <w:pPr>
              <w:adjustRightInd w:val="0"/>
              <w:ind w:left="458" w:hanging="458" w:hangingChars="191"/>
              <w:rPr>
                <w:rFonts w:ascii="仿宋_GB2312" w:eastAsia="仿宋_GB2312"/>
                <w:sz w:val="24"/>
                <w:szCs w:val="24"/>
                <w:highlight w:val="none"/>
              </w:rPr>
            </w:pPr>
            <w:r>
              <w:rPr>
                <w:rFonts w:hint="eastAsia" w:ascii="仿宋_GB2312" w:eastAsia="仿宋_GB2312" w:hAnsiTheme="minorEastAsia"/>
                <w:sz w:val="24"/>
                <w:szCs w:val="24"/>
                <w:highlight w:val="none"/>
              </w:rPr>
              <w:t>2.1 报价应包括国家规定的增值税税金，增值税税金按一般计税方法计算。报价范围包括</w:t>
            </w:r>
            <w:r>
              <w:rPr>
                <w:rFonts w:hint="eastAsia" w:ascii="仿宋_GB2312" w:eastAsia="仿宋_GB2312" w:hAnsiTheme="minorEastAsia"/>
                <w:sz w:val="24"/>
                <w:szCs w:val="24"/>
                <w:highlight w:val="none"/>
                <w:u w:val="single"/>
              </w:rPr>
              <w:t>本项目所有采购内容和范围。</w:t>
            </w:r>
            <w:r>
              <w:rPr>
                <w:rFonts w:hint="eastAsia" w:ascii="仿宋_GB2312" w:eastAsia="仿宋_GB2312"/>
                <w:sz w:val="24"/>
                <w:szCs w:val="24"/>
                <w:highlight w:val="none"/>
              </w:rPr>
              <w:t xml:space="preserve"> </w:t>
            </w:r>
          </w:p>
          <w:p>
            <w:pPr>
              <w:adjustRightInd w:val="0"/>
              <w:ind w:left="458" w:hanging="458" w:hangingChars="191"/>
              <w:rPr>
                <w:rFonts w:ascii="仿宋_GB2312" w:eastAsia="仿宋_GB2312"/>
                <w:sz w:val="24"/>
                <w:szCs w:val="24"/>
                <w:highlight w:val="none"/>
              </w:rPr>
            </w:pPr>
            <w:r>
              <w:rPr>
                <w:rFonts w:hint="eastAsia" w:ascii="仿宋_GB2312" w:eastAsia="仿宋_GB2312"/>
                <w:sz w:val="24"/>
                <w:szCs w:val="24"/>
                <w:highlight w:val="none"/>
              </w:rPr>
              <w:t xml:space="preserve">2.2 询比地址 </w:t>
            </w:r>
          </w:p>
          <w:p>
            <w:pPr>
              <w:adjustRightInd w:val="0"/>
              <w:ind w:left="456" w:leftChars="217"/>
              <w:rPr>
                <w:rFonts w:ascii="仿宋_GB2312" w:eastAsia="仿宋_GB2312"/>
                <w:sz w:val="24"/>
                <w:szCs w:val="24"/>
                <w:highlight w:val="none"/>
                <w:u w:val="single"/>
              </w:rPr>
            </w:pPr>
            <w:r>
              <w:rPr>
                <w:rFonts w:hint="eastAsia" w:ascii="仿宋_GB2312" w:eastAsia="仿宋_GB2312" w:hAnsiTheme="minorEastAsia"/>
                <w:sz w:val="24"/>
                <w:szCs w:val="24"/>
                <w:highlight w:val="none"/>
                <w:u w:val="single"/>
              </w:rPr>
              <w:t>广州市天河区临江大道501号广州市净水有限公司</w:t>
            </w:r>
          </w:p>
          <w:p>
            <w:pPr>
              <w:adjustRightInd w:val="0"/>
              <w:rPr>
                <w:rFonts w:ascii="仿宋_GB2312" w:eastAsia="仿宋_GB2312" w:hAnsiTheme="minorEastAsia"/>
                <w:sz w:val="24"/>
                <w:szCs w:val="24"/>
                <w:highlight w:val="none"/>
                <w:u w:val="single"/>
              </w:rPr>
            </w:pPr>
            <w:r>
              <w:rPr>
                <w:rFonts w:hint="eastAsia" w:ascii="仿宋_GB2312" w:eastAsia="仿宋_GB2312" w:hAnsiTheme="minorEastAsia"/>
                <w:sz w:val="24"/>
                <w:szCs w:val="24"/>
                <w:highlight w:val="none"/>
              </w:rPr>
              <w:t>2.3 询比开始时间（同响应文件截止时间）</w:t>
            </w:r>
          </w:p>
          <w:p>
            <w:pPr>
              <w:adjustRightInd w:val="0"/>
              <w:ind w:left="480" w:hanging="480" w:hangingChars="200"/>
              <w:rPr>
                <w:rFonts w:ascii="仿宋_GB2312" w:eastAsia="仿宋_GB2312"/>
                <w:sz w:val="24"/>
                <w:szCs w:val="24"/>
                <w:highlight w:val="none"/>
              </w:rPr>
            </w:pPr>
            <w:r>
              <w:rPr>
                <w:rFonts w:hint="eastAsia" w:ascii="仿宋_GB2312" w:eastAsia="仿宋_GB2312"/>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jc w:val="left"/>
              <w:rPr>
                <w:rFonts w:ascii="仿宋_GB2312" w:eastAsia="仿宋_GB2312"/>
                <w:sz w:val="24"/>
                <w:szCs w:val="24"/>
                <w:highlight w:val="none"/>
              </w:rPr>
            </w:pPr>
            <w:r>
              <w:rPr>
                <w:rFonts w:hint="eastAsia" w:ascii="仿宋_GB2312" w:eastAsia="仿宋_GB2312"/>
                <w:sz w:val="24"/>
                <w:szCs w:val="24"/>
                <w:highlight w:val="none"/>
              </w:rPr>
              <w:t>3.成交规则</w:t>
            </w:r>
          </w:p>
        </w:tc>
        <w:tc>
          <w:tcPr>
            <w:tcW w:w="7938" w:type="dxa"/>
            <w:tcBorders>
              <w:bottom w:val="single" w:color="auto" w:sz="4" w:space="0"/>
            </w:tcBorders>
            <w:vAlign w:val="center"/>
          </w:tcPr>
          <w:p>
            <w:pPr>
              <w:adjustRightInd w:val="0"/>
              <w:ind w:left="360" w:hanging="360" w:hangingChars="15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采购人确定满足采购文件资格性、响应性要求，并且经评审的报价最低的为成交供应商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jc w:val="left"/>
              <w:rPr>
                <w:rFonts w:ascii="仿宋_GB2312" w:eastAsia="仿宋_GB2312"/>
                <w:sz w:val="24"/>
                <w:szCs w:val="24"/>
                <w:highlight w:val="none"/>
              </w:rPr>
            </w:pPr>
            <w:r>
              <w:rPr>
                <w:rFonts w:hint="eastAsia" w:ascii="仿宋_GB2312" w:eastAsia="仿宋_GB2312"/>
                <w:sz w:val="24"/>
                <w:szCs w:val="24"/>
                <w:highlight w:val="none"/>
              </w:rPr>
              <w:t>4.成交候选人公示</w:t>
            </w:r>
          </w:p>
        </w:tc>
        <w:tc>
          <w:tcPr>
            <w:tcW w:w="7938" w:type="dxa"/>
            <w:tcBorders>
              <w:bottom w:val="single" w:color="auto" w:sz="4" w:space="0"/>
            </w:tcBorders>
            <w:vAlign w:val="center"/>
          </w:tcPr>
          <w:p>
            <w:pPr>
              <w:adjustRightInd w:val="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在评审小组提交评审报告3日内，在</w:t>
            </w:r>
            <w:r>
              <w:rPr>
                <w:rFonts w:hint="eastAsia" w:ascii="仿宋_GB2312" w:eastAsia="仿宋_GB2312" w:hAnsiTheme="minorEastAsia"/>
                <w:sz w:val="24"/>
                <w:szCs w:val="24"/>
                <w:highlight w:val="none"/>
                <w:u w:val="single"/>
              </w:rPr>
              <w:t>广州市净水有限公司门户网站</w:t>
            </w:r>
            <w:r>
              <w:rPr>
                <w:rFonts w:hint="eastAsia" w:ascii="仿宋_GB2312" w:eastAsia="仿宋_GB2312" w:hAnsiTheme="minorEastAsia"/>
                <w:sz w:val="24"/>
                <w:szCs w:val="24"/>
                <w:highlight w:val="none"/>
              </w:rPr>
              <w:t>公示成交候选人。</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jc w:val="left"/>
              <w:rPr>
                <w:rFonts w:ascii="仿宋_GB2312" w:eastAsia="仿宋_GB2312"/>
                <w:sz w:val="24"/>
                <w:szCs w:val="24"/>
                <w:highlight w:val="none"/>
              </w:rPr>
            </w:pPr>
            <w:r>
              <w:rPr>
                <w:rFonts w:hint="eastAsia" w:ascii="仿宋_GB2312" w:eastAsia="仿宋_GB2312"/>
                <w:sz w:val="24"/>
                <w:szCs w:val="24"/>
                <w:highlight w:val="none"/>
              </w:rPr>
              <w:t>5.成交结果公告</w:t>
            </w:r>
          </w:p>
        </w:tc>
        <w:tc>
          <w:tcPr>
            <w:tcW w:w="7938" w:type="dxa"/>
            <w:tcBorders>
              <w:top w:val="single" w:color="auto" w:sz="4" w:space="0"/>
              <w:bottom w:val="single" w:color="auto" w:sz="4" w:space="0"/>
            </w:tcBorders>
            <w:vAlign w:val="center"/>
          </w:tcPr>
          <w:p>
            <w:pPr>
              <w:adjustRightInd w:val="0"/>
              <w:rPr>
                <w:rFonts w:ascii="仿宋_GB2312" w:eastAsia="仿宋_GB2312" w:hAnsiTheme="minorEastAsia"/>
                <w:sz w:val="24"/>
                <w:szCs w:val="24"/>
                <w:highlight w:val="none"/>
              </w:rPr>
            </w:pPr>
            <w:r>
              <w:rPr>
                <w:rFonts w:hint="eastAsia" w:ascii="仿宋_GB2312" w:eastAsia="仿宋_GB2312"/>
                <w:sz w:val="24"/>
                <w:szCs w:val="24"/>
                <w:highlight w:val="none"/>
              </w:rPr>
              <w:t>成交候选人公示</w:t>
            </w:r>
            <w:r>
              <w:rPr>
                <w:rFonts w:hint="eastAsia" w:ascii="仿宋_GB2312" w:eastAsia="仿宋_GB2312" w:hAnsiTheme="minorEastAsia"/>
                <w:sz w:val="24"/>
                <w:szCs w:val="24"/>
                <w:highlight w:val="none"/>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jc w:val="left"/>
              <w:rPr>
                <w:rFonts w:ascii="仿宋_GB2312" w:eastAsia="仿宋_GB2312"/>
                <w:sz w:val="24"/>
                <w:szCs w:val="24"/>
                <w:highlight w:val="none"/>
              </w:rPr>
            </w:pPr>
            <w:r>
              <w:rPr>
                <w:rFonts w:hint="eastAsia" w:ascii="仿宋_GB2312" w:eastAsia="仿宋_GB2312"/>
                <w:sz w:val="24"/>
                <w:szCs w:val="24"/>
                <w:highlight w:val="none"/>
              </w:rPr>
              <w:t>6.成交通知书</w:t>
            </w:r>
          </w:p>
        </w:tc>
        <w:tc>
          <w:tcPr>
            <w:tcW w:w="7938" w:type="dxa"/>
            <w:tcBorders>
              <w:top w:val="single" w:color="auto" w:sz="4" w:space="0"/>
              <w:bottom w:val="single" w:color="auto" w:sz="4" w:space="0"/>
            </w:tcBorders>
            <w:vAlign w:val="center"/>
          </w:tcPr>
          <w:p>
            <w:pPr>
              <w:adjustRightInd w:val="0"/>
              <w:ind w:left="1" w:firstLine="2"/>
              <w:jc w:val="left"/>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jc w:val="left"/>
              <w:rPr>
                <w:rFonts w:ascii="仿宋_GB2312" w:eastAsia="仿宋_GB2312"/>
                <w:sz w:val="24"/>
                <w:szCs w:val="24"/>
                <w:highlight w:val="none"/>
              </w:rPr>
            </w:pPr>
            <w:r>
              <w:rPr>
                <w:rFonts w:hint="eastAsia" w:ascii="仿宋_GB2312" w:eastAsia="仿宋_GB2312"/>
                <w:sz w:val="24"/>
                <w:szCs w:val="24"/>
                <w:highlight w:val="none"/>
              </w:rPr>
              <w:t>7.签订采购合同</w:t>
            </w:r>
          </w:p>
        </w:tc>
        <w:tc>
          <w:tcPr>
            <w:tcW w:w="7938" w:type="dxa"/>
            <w:tcBorders>
              <w:top w:val="single" w:color="auto" w:sz="4" w:space="0"/>
              <w:bottom w:val="single" w:color="auto" w:sz="4" w:space="0"/>
            </w:tcBorders>
            <w:vAlign w:val="center"/>
          </w:tcPr>
          <w:p>
            <w:pPr>
              <w:adjustRightInd w:val="0"/>
              <w:ind w:left="1" w:firstLine="2"/>
              <w:jc w:val="left"/>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采购人在发出成交通知书后30日内同成交供应商签订书面采购合同.</w:t>
            </w:r>
          </w:p>
        </w:tc>
      </w:tr>
    </w:tbl>
    <w:p>
      <w:pPr>
        <w:adjustRightInd w:val="0"/>
        <w:snapToGrid w:val="0"/>
        <w:spacing w:line="600" w:lineRule="exact"/>
        <w:ind w:firstLine="560" w:firstLineChars="200"/>
        <w:jc w:val="left"/>
        <w:rPr>
          <w:rFonts w:ascii="仿宋_GB2312" w:eastAsia="仿宋_GB2312"/>
          <w:sz w:val="28"/>
          <w:szCs w:val="28"/>
          <w:highlight w:val="none"/>
        </w:rPr>
      </w:pPr>
    </w:p>
    <w:p>
      <w:pPr>
        <w:adjustRightInd w:val="0"/>
        <w:snapToGrid w:val="0"/>
        <w:spacing w:line="600" w:lineRule="exact"/>
        <w:jc w:val="left"/>
        <w:rPr>
          <w:rFonts w:ascii="仿宋_GB2312" w:eastAsia="仿宋_GB2312"/>
          <w:sz w:val="28"/>
          <w:szCs w:val="28"/>
          <w:highlight w:val="none"/>
        </w:rPr>
      </w:pPr>
    </w:p>
    <w:p>
      <w:pPr>
        <w:pStyle w:val="4"/>
        <w:rPr>
          <w:highlight w:val="none"/>
        </w:rPr>
      </w:pPr>
    </w:p>
    <w:p>
      <w:pPr>
        <w:pStyle w:val="4"/>
        <w:rPr>
          <w:highlight w:val="none"/>
        </w:rPr>
      </w:pPr>
      <w:r>
        <w:rPr>
          <w:sz w:val="44"/>
          <w:highlight w:val="none"/>
        </w:rPr>
        <mc:AlternateContent>
          <mc:Choice Requires="wps">
            <w:drawing>
              <wp:anchor distT="0" distB="0" distL="114300" distR="114300" simplePos="0" relativeHeight="251665408" behindDoc="0" locked="0" layoutInCell="1" allowOverlap="1">
                <wp:simplePos x="0" y="0"/>
                <wp:positionH relativeFrom="column">
                  <wp:posOffset>2219960</wp:posOffset>
                </wp:positionH>
                <wp:positionV relativeFrom="paragraph">
                  <wp:posOffset>660400</wp:posOffset>
                </wp:positionV>
                <wp:extent cx="1190625" cy="0"/>
                <wp:effectExtent l="0" t="0" r="0" b="0"/>
                <wp:wrapNone/>
                <wp:docPr id="7" name="直接连接符 7"/>
                <wp:cNvGraphicFramePr/>
                <a:graphic xmlns:a="http://schemas.openxmlformats.org/drawingml/2006/main">
                  <a:graphicData uri="http://schemas.microsoft.com/office/word/2010/wordprocessingShape">
                    <wps:wsp>
                      <wps:cNvCnPr/>
                      <wps:spPr>
                        <a:xfrm>
                          <a:off x="3213735" y="2599690"/>
                          <a:ext cx="11906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174.8pt;margin-top:52pt;height:0pt;width:93.75pt;z-index:251665408;mso-width-relative:page;mso-height-relative:page;" filled="f" stroked="t" coordsize="21600,21600" o:gfxdata="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F2Lc5/XAAAACwEAAA8AAAAAAAAAAQAgAAAAIgAAAGRycy9kb3ducmV2&#10;LnhtbFBLAQIUABQAAAAIAIdO4kBCzDj+/QEAAN8DAAAOAAAAAAAAAAEAIAAAACYBAABkcnMvZTJv&#10;RG9jLnhtbFBLBQYAAAAABgAGAFkBAACVBQAAAAA=&#10;">
                <v:fill on="f" focussize="0,0"/>
                <v:stroke color="#000000 [3200]" joinstyle="round"/>
                <v:imagedata o:title=""/>
                <o:lock v:ext="edit" aspectratio="f"/>
              </v:line>
            </w:pict>
          </mc:Fallback>
        </mc:AlternateContent>
      </w:r>
    </w:p>
    <w:p>
      <w:pPr>
        <w:pStyle w:val="4"/>
        <w:rPr>
          <w:highlight w:val="none"/>
        </w:rPr>
      </w:pPr>
      <w:r>
        <w:rPr>
          <w:sz w:val="44"/>
          <w:highlight w:val="none"/>
        </w:rPr>
        <mc:AlternateContent>
          <mc:Choice Requires="wps">
            <w:drawing>
              <wp:anchor distT="0" distB="0" distL="114300" distR="114300" simplePos="0" relativeHeight="251666432" behindDoc="0" locked="0" layoutInCell="1" allowOverlap="1">
                <wp:simplePos x="0" y="0"/>
                <wp:positionH relativeFrom="column">
                  <wp:posOffset>2162175</wp:posOffset>
                </wp:positionH>
                <wp:positionV relativeFrom="paragraph">
                  <wp:posOffset>559435</wp:posOffset>
                </wp:positionV>
                <wp:extent cx="1248410" cy="0"/>
                <wp:effectExtent l="0" t="0" r="0" b="0"/>
                <wp:wrapNone/>
                <wp:docPr id="8" name="直接连接符 8"/>
                <wp:cNvGraphicFramePr/>
                <a:graphic xmlns:a="http://schemas.openxmlformats.org/drawingml/2006/main">
                  <a:graphicData uri="http://schemas.microsoft.com/office/word/2010/wordprocessingShape">
                    <wps:wsp>
                      <wps:cNvCnPr/>
                      <wps:spPr>
                        <a:xfrm>
                          <a:off x="3170555" y="3270885"/>
                          <a:ext cx="12484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170.25pt;margin-top:44.05pt;height:0pt;width:98.3pt;z-index:251666432;mso-width-relative:page;mso-height-relative:page;" filled="f" stroked="t" coordsize="21600,21600" o:gfxdata="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MCmnE1gAAAAkBAAAPAAAAAAAAAAEAIAAAACIAAABkcnMvZG93bnJl&#10;di54bWxQSwECFAAUAAAACACHTuJA4bcdev8BAADfAwAADgAAAAAAAAABACAAAAAlAQAAZHJzL2Uy&#10;b0RvYy54bWxQSwUGAAAAAAYABgBZAQAAlgUAAAAA&#10;">
                <v:fill on="f" focussize="0,0"/>
                <v:stroke color="#000000 [3200]" joinstyle="round"/>
                <v:imagedata o:title=""/>
                <o:lock v:ext="edit" aspectratio="f"/>
              </v:line>
            </w:pict>
          </mc:Fallback>
        </mc:AlternateContent>
      </w:r>
      <w:r>
        <w:rPr>
          <w:highlight w:val="none"/>
        </w:rPr>
        <w:t>第四章</w:t>
      </w:r>
    </w:p>
    <w:p>
      <w:pPr>
        <w:pStyle w:val="4"/>
        <w:rPr>
          <w:highlight w:val="none"/>
        </w:rPr>
      </w:pPr>
      <w:bookmarkStart w:id="33" w:name="_Toc88209941"/>
      <w:bookmarkStart w:id="34" w:name="_Toc29484"/>
      <w:bookmarkStart w:id="35" w:name="_Toc32607"/>
      <w:bookmarkStart w:id="36" w:name="_Toc12177"/>
      <w:bookmarkStart w:id="37" w:name="_Toc21079"/>
      <w:bookmarkStart w:id="38" w:name="_Toc87616378"/>
      <w:bookmarkStart w:id="39" w:name="_Toc21840"/>
      <w:bookmarkStart w:id="40" w:name="_Toc13898"/>
      <w:bookmarkStart w:id="41" w:name="_Toc7831"/>
      <w:bookmarkStart w:id="42" w:name="_Toc6308"/>
      <w:bookmarkStart w:id="43" w:name="_Toc22212"/>
      <w:bookmarkStart w:id="44" w:name="_Toc30530"/>
      <w:bookmarkStart w:id="45" w:name="_Toc29345"/>
      <w:r>
        <w:rPr>
          <w:rFonts w:hint="eastAsia"/>
          <w:highlight w:val="none"/>
        </w:rPr>
        <w:t>评审办法</w:t>
      </w:r>
      <w:bookmarkEnd w:id="33"/>
      <w:bookmarkEnd w:id="34"/>
      <w:bookmarkEnd w:id="35"/>
      <w:bookmarkEnd w:id="36"/>
      <w:bookmarkEnd w:id="37"/>
      <w:bookmarkEnd w:id="38"/>
      <w:bookmarkEnd w:id="39"/>
      <w:bookmarkEnd w:id="40"/>
      <w:bookmarkEnd w:id="41"/>
      <w:bookmarkEnd w:id="42"/>
      <w:bookmarkEnd w:id="43"/>
      <w:bookmarkEnd w:id="44"/>
      <w:bookmarkEnd w:id="45"/>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pStyle w:val="2"/>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5"/>
        <w:rPr>
          <w:highlight w:val="none"/>
        </w:rPr>
      </w:pPr>
      <w:bookmarkStart w:id="46" w:name="_Toc26826"/>
      <w:bookmarkStart w:id="47" w:name="_Toc23033"/>
      <w:r>
        <w:rPr>
          <w:rFonts w:hint="eastAsia"/>
          <w:highlight w:val="none"/>
        </w:rPr>
        <w:t>经评审的最低价法</w:t>
      </w:r>
      <w:bookmarkEnd w:id="46"/>
      <w:bookmarkEnd w:id="47"/>
    </w:p>
    <w:p>
      <w:pPr>
        <w:adjustRightInd w:val="0"/>
        <w:snapToGrid w:val="0"/>
        <w:spacing w:line="600" w:lineRule="exact"/>
        <w:jc w:val="left"/>
        <w:rPr>
          <w:rFonts w:asciiTheme="minorEastAsia" w:hAnsiTheme="minorEastAsia"/>
          <w:b/>
          <w:sz w:val="28"/>
          <w:szCs w:val="28"/>
          <w:highlight w:val="none"/>
        </w:rPr>
      </w:pPr>
      <w:r>
        <w:rPr>
          <w:rFonts w:hint="eastAsia" w:asciiTheme="minorEastAsia" w:hAnsiTheme="minorEastAsia"/>
          <w:b/>
          <w:sz w:val="28"/>
          <w:szCs w:val="28"/>
          <w:highlight w:val="none"/>
        </w:rPr>
        <w:t>1.评审方法</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除报价外，评审还应考虑的商务因素一般有以下几种：</w:t>
      </w:r>
    </w:p>
    <w:p>
      <w:pPr>
        <w:adjustRightInd w:val="0"/>
        <w:snapToGrid w:val="0"/>
        <w:spacing w:line="600" w:lineRule="exact"/>
        <w:ind w:firstLine="420" w:firstLineChars="150"/>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（1）运输费用及保险费。（如有）</w:t>
      </w:r>
    </w:p>
    <w:p>
      <w:pPr>
        <w:adjustRightInd w:val="0"/>
        <w:snapToGrid w:val="0"/>
        <w:spacing w:line="600" w:lineRule="exact"/>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（3）支付条件。</w:t>
      </w:r>
    </w:p>
    <w:p>
      <w:pPr>
        <w:adjustRightInd w:val="0"/>
        <w:snapToGrid w:val="0"/>
        <w:spacing w:line="600" w:lineRule="exact"/>
        <w:ind w:firstLine="420" w:firstLineChars="150"/>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（4）备品备件以及售后服务（如有）。</w:t>
      </w:r>
    </w:p>
    <w:p>
      <w:pPr>
        <w:adjustRightInd w:val="0"/>
        <w:snapToGrid w:val="0"/>
        <w:spacing w:line="600" w:lineRule="exact"/>
        <w:ind w:firstLine="420" w:firstLineChars="150"/>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（5）价格调整因素。</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sz w:val="28"/>
          <w:szCs w:val="28"/>
          <w:highlight w:val="none"/>
        </w:rPr>
      </w:pPr>
      <w:r>
        <w:rPr>
          <w:rFonts w:hint="eastAsia" w:asciiTheme="minorEastAsia" w:hAnsiTheme="minorEastAsia"/>
          <w:b/>
          <w:sz w:val="28"/>
          <w:szCs w:val="28"/>
          <w:highlight w:val="none"/>
        </w:rPr>
        <w:t>2.评审程序</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2.1 初步评审</w:t>
      </w:r>
    </w:p>
    <w:p>
      <w:pPr>
        <w:adjustRightInd w:val="0"/>
        <w:snapToGrid w:val="0"/>
        <w:spacing w:line="600" w:lineRule="exact"/>
        <w:jc w:val="left"/>
        <w:rPr>
          <w:rFonts w:ascii="仿宋_GB2312" w:eastAsia="仿宋_GB2312" w:hAnsiTheme="minorEastAsia"/>
          <w:sz w:val="28"/>
          <w:szCs w:val="28"/>
          <w:highlight w:val="none"/>
        </w:rPr>
      </w:pPr>
      <w:r>
        <w:rPr>
          <w:rFonts w:ascii="仿宋_GB2312" w:eastAsia="仿宋_GB2312"/>
          <w:sz w:val="28"/>
          <w:szCs w:val="28"/>
          <w:highlight w:val="none"/>
        </w:rPr>
        <w:t>表</w:t>
      </w:r>
      <w:r>
        <w:rPr>
          <w:rFonts w:hint="eastAsia" w:ascii="仿宋_GB2312" w:eastAsia="仿宋_GB2312"/>
          <w:sz w:val="28"/>
          <w:szCs w:val="28"/>
          <w:highlight w:val="none"/>
        </w:rPr>
        <w:t>4-1                      初步评审标准</w:t>
      </w:r>
    </w:p>
    <w:tbl>
      <w:tblPr>
        <w:tblStyle w:val="27"/>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pacing w:line="600" w:lineRule="exact"/>
              <w:jc w:val="center"/>
              <w:rPr>
                <w:rFonts w:ascii="仿宋_GB2312" w:eastAsia="仿宋_GB2312"/>
                <w:sz w:val="28"/>
                <w:szCs w:val="28"/>
                <w:highlight w:val="none"/>
              </w:rPr>
            </w:pPr>
            <w:r>
              <w:rPr>
                <w:rFonts w:hint="eastAsia" w:ascii="仿宋_GB2312" w:eastAsia="仿宋_GB2312"/>
                <w:sz w:val="28"/>
                <w:szCs w:val="28"/>
                <w:highlight w:val="none"/>
              </w:rPr>
              <w:t>评审环节</w:t>
            </w:r>
          </w:p>
        </w:tc>
        <w:tc>
          <w:tcPr>
            <w:tcW w:w="2127" w:type="dxa"/>
            <w:tcBorders>
              <w:top w:val="single" w:color="auto" w:sz="4" w:space="0"/>
              <w:bottom w:val="single" w:color="auto" w:sz="4" w:space="0"/>
            </w:tcBorders>
            <w:vAlign w:val="center"/>
          </w:tcPr>
          <w:p>
            <w:pPr>
              <w:adjustRightInd w:val="0"/>
              <w:spacing w:line="600" w:lineRule="exact"/>
              <w:jc w:val="center"/>
              <w:rPr>
                <w:rFonts w:ascii="仿宋_GB2312" w:eastAsia="仿宋_GB2312"/>
                <w:sz w:val="28"/>
                <w:szCs w:val="28"/>
                <w:highlight w:val="none"/>
              </w:rPr>
            </w:pPr>
            <w:r>
              <w:rPr>
                <w:rFonts w:hint="eastAsia" w:ascii="仿宋_GB2312" w:eastAsia="仿宋_GB2312"/>
                <w:sz w:val="28"/>
                <w:szCs w:val="28"/>
                <w:highlight w:val="none"/>
              </w:rPr>
              <w:t>评审</w:t>
            </w:r>
            <w:r>
              <w:rPr>
                <w:rFonts w:ascii="仿宋_GB2312" w:eastAsia="仿宋_GB2312"/>
                <w:sz w:val="28"/>
                <w:szCs w:val="28"/>
                <w:highlight w:val="none"/>
              </w:rPr>
              <w:t>因素</w:t>
            </w:r>
          </w:p>
        </w:tc>
        <w:tc>
          <w:tcPr>
            <w:tcW w:w="5528" w:type="dxa"/>
            <w:tcBorders>
              <w:top w:val="single" w:color="auto" w:sz="4" w:space="0"/>
              <w:bottom w:val="single" w:color="auto" w:sz="4" w:space="0"/>
            </w:tcBorders>
            <w:vAlign w:val="center"/>
          </w:tcPr>
          <w:p>
            <w:pPr>
              <w:adjustRightInd w:val="0"/>
              <w:spacing w:line="600" w:lineRule="exact"/>
              <w:jc w:val="center"/>
              <w:rPr>
                <w:rFonts w:ascii="仿宋_GB2312" w:eastAsia="仿宋_GB2312"/>
                <w:sz w:val="28"/>
                <w:szCs w:val="28"/>
                <w:highlight w:val="none"/>
              </w:rPr>
            </w:pPr>
            <w:r>
              <w:rPr>
                <w:rFonts w:hint="eastAsia" w:ascii="仿宋_GB2312" w:eastAsia="仿宋_GB2312"/>
                <w:sz w:val="28"/>
                <w:szCs w:val="28"/>
                <w:highlight w:val="none"/>
              </w:rPr>
              <w:t>评审</w:t>
            </w:r>
            <w:r>
              <w:rPr>
                <w:rFonts w:ascii="仿宋_GB2312" w:eastAsia="仿宋_GB2312"/>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jc w:val="center"/>
              <w:rPr>
                <w:rFonts w:ascii="仿宋_GB2312" w:eastAsia="仿宋_GB2312"/>
                <w:sz w:val="24"/>
                <w:szCs w:val="24"/>
                <w:highlight w:val="none"/>
              </w:rPr>
            </w:pPr>
            <w:r>
              <w:rPr>
                <w:rFonts w:ascii="仿宋_GB2312" w:eastAsia="仿宋_GB2312"/>
                <w:sz w:val="24"/>
                <w:szCs w:val="24"/>
                <w:highlight w:val="none"/>
              </w:rPr>
              <w:t>形式评审</w:t>
            </w:r>
          </w:p>
        </w:tc>
        <w:tc>
          <w:tcPr>
            <w:tcW w:w="2127" w:type="dxa"/>
            <w:tcBorders>
              <w:top w:val="single" w:color="auto" w:sz="4" w:space="0"/>
            </w:tcBorders>
            <w:vAlign w:val="center"/>
          </w:tcPr>
          <w:p>
            <w:pPr>
              <w:adjustRightInd w:val="0"/>
              <w:jc w:val="center"/>
              <w:rPr>
                <w:rFonts w:ascii="仿宋_GB2312" w:eastAsia="仿宋_GB2312"/>
                <w:sz w:val="24"/>
                <w:szCs w:val="24"/>
                <w:highlight w:val="none"/>
              </w:rPr>
            </w:pPr>
            <w:r>
              <w:rPr>
                <w:rFonts w:ascii="仿宋_GB2312" w:eastAsia="仿宋_GB2312"/>
                <w:sz w:val="24"/>
                <w:szCs w:val="24"/>
                <w:highlight w:val="none"/>
              </w:rPr>
              <w:t>响应函签字盖章</w:t>
            </w:r>
          </w:p>
        </w:tc>
        <w:tc>
          <w:tcPr>
            <w:tcW w:w="5528" w:type="dxa"/>
            <w:tcBorders>
              <w:top w:val="single" w:color="auto" w:sz="4" w:space="0"/>
              <w:bottom w:val="single" w:color="auto" w:sz="4" w:space="0"/>
            </w:tcBorders>
            <w:vAlign w:val="center"/>
          </w:tcPr>
          <w:p>
            <w:pPr>
              <w:adjustRightInd w:val="0"/>
              <w:rPr>
                <w:rFonts w:ascii="仿宋_GB2312" w:eastAsia="仿宋_GB2312"/>
                <w:sz w:val="24"/>
                <w:szCs w:val="24"/>
                <w:highlight w:val="none"/>
              </w:rPr>
            </w:pPr>
            <w:r>
              <w:rPr>
                <w:rFonts w:ascii="仿宋_GB2312" w:eastAsia="仿宋_GB2312"/>
                <w:sz w:val="24"/>
                <w:szCs w:val="24"/>
                <w:highlight w:val="none"/>
              </w:rPr>
              <w:t>有响应函</w:t>
            </w:r>
            <w:r>
              <w:rPr>
                <w:rFonts w:hint="eastAsia" w:ascii="仿宋_GB2312" w:eastAsia="仿宋_GB2312"/>
                <w:sz w:val="24"/>
                <w:szCs w:val="24"/>
                <w:highlight w:val="none"/>
              </w:rPr>
              <w:t>，</w:t>
            </w:r>
            <w:r>
              <w:rPr>
                <w:rFonts w:ascii="仿宋_GB2312" w:eastAsia="仿宋_GB2312"/>
                <w:sz w:val="24"/>
                <w:szCs w:val="24"/>
                <w:highlight w:val="none"/>
              </w:rPr>
              <w:t>有法定代表人或其委托代理人签字或签章并加盖单位章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jc w:val="center"/>
              <w:rPr>
                <w:rFonts w:ascii="仿宋_GB2312" w:eastAsia="仿宋_GB2312"/>
                <w:sz w:val="24"/>
                <w:szCs w:val="24"/>
                <w:highlight w:val="none"/>
              </w:rPr>
            </w:pPr>
          </w:p>
        </w:tc>
        <w:tc>
          <w:tcPr>
            <w:tcW w:w="2127" w:type="dxa"/>
            <w:tcBorders>
              <w:top w:val="single" w:color="auto" w:sz="4" w:space="0"/>
              <w:bottom w:val="single" w:color="auto" w:sz="4" w:space="0"/>
            </w:tcBorders>
            <w:vAlign w:val="center"/>
          </w:tcPr>
          <w:p>
            <w:pPr>
              <w:adjustRightInd w:val="0"/>
              <w:spacing w:line="600" w:lineRule="exact"/>
              <w:jc w:val="center"/>
              <w:rPr>
                <w:rFonts w:ascii="仿宋_GB2312" w:eastAsia="仿宋_GB2312"/>
                <w:sz w:val="24"/>
                <w:szCs w:val="24"/>
                <w:highlight w:val="none"/>
              </w:rPr>
            </w:pPr>
            <w:r>
              <w:rPr>
                <w:rFonts w:ascii="仿宋_GB2312" w:eastAsia="仿宋_GB2312"/>
                <w:sz w:val="24"/>
                <w:szCs w:val="24"/>
                <w:highlight w:val="none"/>
              </w:rPr>
              <w:t>响应文件格式</w:t>
            </w:r>
          </w:p>
        </w:tc>
        <w:tc>
          <w:tcPr>
            <w:tcW w:w="5528" w:type="dxa"/>
            <w:tcBorders>
              <w:top w:val="single" w:color="auto" w:sz="4" w:space="0"/>
              <w:bottom w:val="single" w:color="auto" w:sz="4" w:space="0"/>
            </w:tcBorders>
            <w:vAlign w:val="center"/>
          </w:tcPr>
          <w:p>
            <w:pPr>
              <w:adjustRightInd w:val="0"/>
              <w:spacing w:line="600" w:lineRule="exact"/>
              <w:rPr>
                <w:rFonts w:ascii="仿宋_GB2312" w:eastAsia="仿宋_GB2312"/>
                <w:sz w:val="24"/>
                <w:szCs w:val="24"/>
                <w:highlight w:val="none"/>
              </w:rPr>
            </w:pPr>
            <w:r>
              <w:rPr>
                <w:rFonts w:ascii="仿宋_GB2312" w:eastAsia="仿宋_GB2312"/>
                <w:sz w:val="24"/>
                <w:szCs w:val="24"/>
                <w:highlight w:val="none"/>
              </w:rPr>
              <w:t>符合采购文件</w:t>
            </w:r>
            <w:r>
              <w:rPr>
                <w:rFonts w:hint="eastAsia" w:ascii="仿宋_GB2312" w:eastAsia="仿宋_GB2312"/>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continue"/>
            <w:vAlign w:val="center"/>
          </w:tcPr>
          <w:p>
            <w:pPr>
              <w:adjustRightInd w:val="0"/>
              <w:jc w:val="center"/>
              <w:rPr>
                <w:rFonts w:ascii="仿宋_GB2312" w:eastAsia="仿宋_GB2312"/>
                <w:sz w:val="24"/>
                <w:szCs w:val="24"/>
                <w:highlight w:val="none"/>
              </w:rPr>
            </w:pPr>
          </w:p>
        </w:tc>
        <w:tc>
          <w:tcPr>
            <w:tcW w:w="2127" w:type="dxa"/>
            <w:tcBorders>
              <w:top w:val="single" w:color="auto" w:sz="4" w:space="0"/>
              <w:bottom w:val="single" w:color="auto" w:sz="4" w:space="0"/>
            </w:tcBorders>
            <w:vAlign w:val="center"/>
          </w:tcPr>
          <w:p>
            <w:pPr>
              <w:adjustRightInd w:val="0"/>
              <w:jc w:val="center"/>
              <w:rPr>
                <w:rFonts w:ascii="仿宋_GB2312" w:eastAsia="仿宋_GB2312"/>
                <w:sz w:val="24"/>
                <w:szCs w:val="24"/>
                <w:highlight w:val="none"/>
              </w:rPr>
            </w:pPr>
            <w:r>
              <w:rPr>
                <w:rFonts w:ascii="仿宋_GB2312" w:eastAsia="仿宋_GB2312"/>
                <w:sz w:val="24"/>
                <w:szCs w:val="24"/>
                <w:highlight w:val="none"/>
              </w:rPr>
              <w:t>报价唯一</w:t>
            </w:r>
          </w:p>
        </w:tc>
        <w:tc>
          <w:tcPr>
            <w:tcW w:w="5528" w:type="dxa"/>
            <w:tcBorders>
              <w:top w:val="single" w:color="auto" w:sz="4" w:space="0"/>
              <w:bottom w:val="single" w:color="auto" w:sz="4" w:space="0"/>
            </w:tcBorders>
            <w:vAlign w:val="center"/>
          </w:tcPr>
          <w:p>
            <w:pPr>
              <w:adjustRightInd w:val="0"/>
              <w:rPr>
                <w:rFonts w:ascii="仿宋_GB2312" w:eastAsia="仿宋_GB2312"/>
                <w:sz w:val="24"/>
                <w:szCs w:val="24"/>
                <w:highlight w:val="none"/>
              </w:rPr>
            </w:pPr>
            <w:r>
              <w:rPr>
                <w:rFonts w:ascii="仿宋_GB2312" w:eastAsia="仿宋_GB2312"/>
                <w:sz w:val="24"/>
                <w:szCs w:val="24"/>
                <w:highlight w:val="none"/>
              </w:rPr>
              <w:t>只能有一个有效报价</w:t>
            </w:r>
            <w:r>
              <w:rPr>
                <w:rFonts w:hint="eastAsia" w:ascii="仿宋_GB2312" w:eastAsia="仿宋_GB2312"/>
                <w:sz w:val="24"/>
                <w:szCs w:val="24"/>
                <w:highlight w:val="none"/>
              </w:rPr>
              <w:t>，</w:t>
            </w:r>
            <w:r>
              <w:rPr>
                <w:rFonts w:ascii="仿宋_GB2312" w:eastAsia="仿宋_GB2312"/>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vAlign w:val="center"/>
          </w:tcPr>
          <w:p>
            <w:pPr>
              <w:adjustRightInd w:val="0"/>
              <w:jc w:val="center"/>
              <w:rPr>
                <w:rFonts w:ascii="仿宋_GB2312" w:eastAsia="仿宋_GB2312"/>
                <w:sz w:val="24"/>
                <w:szCs w:val="24"/>
                <w:highlight w:val="none"/>
              </w:rPr>
            </w:pPr>
          </w:p>
        </w:tc>
        <w:tc>
          <w:tcPr>
            <w:tcW w:w="2127" w:type="dxa"/>
            <w:tcBorders>
              <w:top w:val="single" w:color="auto" w:sz="4" w:space="0"/>
            </w:tcBorders>
            <w:vAlign w:val="center"/>
          </w:tcPr>
          <w:p>
            <w:pPr>
              <w:adjustRightInd w:val="0"/>
              <w:jc w:val="center"/>
              <w:rPr>
                <w:rFonts w:ascii="仿宋_GB2312" w:eastAsia="仿宋_GB2312"/>
                <w:sz w:val="24"/>
                <w:szCs w:val="24"/>
                <w:highlight w:val="none"/>
              </w:rPr>
            </w:pPr>
            <w:r>
              <w:rPr>
                <w:rFonts w:ascii="仿宋_GB2312" w:eastAsia="仿宋_GB2312"/>
                <w:sz w:val="24"/>
                <w:szCs w:val="24"/>
                <w:highlight w:val="none"/>
              </w:rPr>
              <w:t>法定代表人授权委托</w:t>
            </w:r>
          </w:p>
        </w:tc>
        <w:tc>
          <w:tcPr>
            <w:tcW w:w="5528" w:type="dxa"/>
            <w:tcBorders>
              <w:top w:val="single" w:color="auto" w:sz="4" w:space="0"/>
            </w:tcBorders>
            <w:vAlign w:val="center"/>
          </w:tcPr>
          <w:p>
            <w:pPr>
              <w:adjustRightInd w:val="0"/>
              <w:rPr>
                <w:rFonts w:ascii="仿宋_GB2312" w:eastAsia="仿宋_GB2312"/>
                <w:sz w:val="24"/>
                <w:szCs w:val="24"/>
                <w:highlight w:val="none"/>
              </w:rPr>
            </w:pPr>
            <w:r>
              <w:rPr>
                <w:rFonts w:ascii="仿宋_GB2312" w:eastAsia="仿宋_GB2312"/>
                <w:sz w:val="24"/>
                <w:szCs w:val="24"/>
                <w:highlight w:val="none"/>
              </w:rPr>
              <w:t>有授权书</w:t>
            </w:r>
            <w:r>
              <w:rPr>
                <w:rFonts w:hint="eastAsia" w:ascii="仿宋_GB2312" w:eastAsia="仿宋_GB2312"/>
                <w:sz w:val="24"/>
                <w:szCs w:val="24"/>
                <w:highlight w:val="none"/>
              </w:rPr>
              <w:t>，</w:t>
            </w:r>
            <w:r>
              <w:rPr>
                <w:rFonts w:ascii="仿宋_GB2312" w:eastAsia="仿宋_GB2312"/>
                <w:sz w:val="24"/>
                <w:szCs w:val="24"/>
                <w:highlight w:val="none"/>
              </w:rPr>
              <w:t>授权书有法定代表人及其委托代理人签字或签章并加盖单位</w:t>
            </w:r>
            <w:r>
              <w:rPr>
                <w:rFonts w:hint="eastAsia" w:ascii="仿宋_GB2312" w:eastAsia="仿宋_GB2312"/>
                <w:sz w:val="24"/>
                <w:szCs w:val="24"/>
                <w:highlight w:val="none"/>
              </w:rPr>
              <w:t>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jc w:val="center"/>
              <w:rPr>
                <w:rFonts w:ascii="仿宋_GB2312" w:eastAsia="仿宋_GB2312"/>
                <w:sz w:val="24"/>
                <w:szCs w:val="24"/>
                <w:highlight w:val="none"/>
              </w:rPr>
            </w:pPr>
            <w:r>
              <w:rPr>
                <w:rFonts w:ascii="仿宋_GB2312" w:eastAsia="仿宋_GB2312"/>
                <w:sz w:val="24"/>
                <w:szCs w:val="24"/>
                <w:highlight w:val="none"/>
              </w:rPr>
              <w:t>资格评审</w:t>
            </w:r>
          </w:p>
        </w:tc>
        <w:tc>
          <w:tcPr>
            <w:tcW w:w="2127" w:type="dxa"/>
            <w:vAlign w:val="center"/>
          </w:tcPr>
          <w:p>
            <w:pPr>
              <w:adjustRightInd w:val="0"/>
              <w:jc w:val="center"/>
              <w:rPr>
                <w:rFonts w:ascii="仿宋_GB2312" w:eastAsia="仿宋_GB2312"/>
                <w:sz w:val="24"/>
                <w:szCs w:val="24"/>
                <w:highlight w:val="none"/>
              </w:rPr>
            </w:pPr>
            <w:r>
              <w:rPr>
                <w:rFonts w:ascii="仿宋_GB2312" w:eastAsia="仿宋_GB2312"/>
                <w:sz w:val="24"/>
                <w:szCs w:val="24"/>
                <w:highlight w:val="none"/>
              </w:rPr>
              <w:t>营业执照</w:t>
            </w:r>
          </w:p>
        </w:tc>
        <w:tc>
          <w:tcPr>
            <w:tcW w:w="5528" w:type="dxa"/>
            <w:vAlign w:val="center"/>
          </w:tcPr>
          <w:p>
            <w:pPr>
              <w:adjustRightInd w:val="0"/>
              <w:rPr>
                <w:rFonts w:ascii="仿宋_GB2312" w:eastAsia="仿宋_GB2312"/>
                <w:sz w:val="24"/>
                <w:szCs w:val="24"/>
                <w:highlight w:val="none"/>
              </w:rPr>
            </w:pPr>
            <w:r>
              <w:rPr>
                <w:rFonts w:hint="eastAsia" w:ascii="仿宋_GB2312" w:eastAsia="仿宋_GB2312"/>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jc w:val="center"/>
              <w:rPr>
                <w:rFonts w:ascii="仿宋_GB2312" w:eastAsia="仿宋_GB2312"/>
                <w:sz w:val="24"/>
                <w:szCs w:val="24"/>
                <w:highlight w:val="none"/>
              </w:rPr>
            </w:pPr>
          </w:p>
        </w:tc>
        <w:tc>
          <w:tcPr>
            <w:tcW w:w="2127" w:type="dxa"/>
            <w:vAlign w:val="center"/>
          </w:tcPr>
          <w:p>
            <w:pPr>
              <w:adjustRightInd w:val="0"/>
              <w:jc w:val="center"/>
              <w:rPr>
                <w:rFonts w:ascii="仿宋_GB2312" w:eastAsia="仿宋_GB2312"/>
                <w:sz w:val="24"/>
                <w:szCs w:val="24"/>
                <w:highlight w:val="none"/>
              </w:rPr>
            </w:pPr>
            <w:r>
              <w:rPr>
                <w:rFonts w:ascii="仿宋_GB2312" w:eastAsia="仿宋_GB2312"/>
                <w:sz w:val="24"/>
                <w:szCs w:val="24"/>
                <w:highlight w:val="none"/>
              </w:rPr>
              <w:t>供应商资格</w:t>
            </w:r>
          </w:p>
        </w:tc>
        <w:tc>
          <w:tcPr>
            <w:tcW w:w="5528" w:type="dxa"/>
            <w:tcBorders>
              <w:bottom w:val="single" w:color="auto" w:sz="4" w:space="0"/>
            </w:tcBorders>
            <w:vAlign w:val="center"/>
          </w:tcPr>
          <w:p>
            <w:pPr>
              <w:adjustRightInd w:val="0"/>
              <w:rPr>
                <w:rFonts w:ascii="仿宋_GB2312" w:eastAsia="仿宋_GB2312"/>
                <w:sz w:val="24"/>
                <w:szCs w:val="24"/>
                <w:highlight w:val="none"/>
              </w:rPr>
            </w:pPr>
            <w:r>
              <w:rPr>
                <w:rFonts w:ascii="仿宋_GB2312" w:eastAsia="仿宋_GB2312"/>
                <w:sz w:val="24"/>
                <w:szCs w:val="24"/>
                <w:highlight w:val="none"/>
              </w:rPr>
              <w:t>满足法律法规及采购文件</w:t>
            </w:r>
            <w:r>
              <w:rPr>
                <w:rFonts w:hint="eastAsia" w:ascii="仿宋_GB2312" w:eastAsia="仿宋_GB2312"/>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jc w:val="center"/>
              <w:rPr>
                <w:rFonts w:ascii="仿宋_GB2312" w:eastAsia="仿宋_GB2312"/>
                <w:sz w:val="24"/>
                <w:szCs w:val="24"/>
                <w:highlight w:val="none"/>
              </w:rPr>
            </w:pPr>
            <w:r>
              <w:rPr>
                <w:rFonts w:ascii="仿宋_GB2312" w:eastAsia="仿宋_GB2312"/>
                <w:sz w:val="24"/>
                <w:szCs w:val="24"/>
                <w:highlight w:val="none"/>
              </w:rPr>
              <w:t>响应性评审</w:t>
            </w:r>
          </w:p>
        </w:tc>
        <w:tc>
          <w:tcPr>
            <w:tcW w:w="2127" w:type="dxa"/>
            <w:tcBorders>
              <w:top w:val="single" w:color="auto" w:sz="4" w:space="0"/>
              <w:bottom w:val="single" w:color="auto" w:sz="4" w:space="0"/>
            </w:tcBorders>
            <w:vAlign w:val="center"/>
          </w:tcPr>
          <w:p>
            <w:pPr>
              <w:adjustRightInd w:val="0"/>
              <w:jc w:val="center"/>
              <w:rPr>
                <w:rFonts w:ascii="仿宋_GB2312" w:eastAsia="仿宋_GB2312"/>
                <w:sz w:val="24"/>
                <w:szCs w:val="24"/>
                <w:highlight w:val="none"/>
              </w:rPr>
            </w:pPr>
            <w:r>
              <w:rPr>
                <w:rFonts w:ascii="仿宋_GB2312" w:eastAsia="仿宋_GB2312"/>
                <w:sz w:val="24"/>
                <w:szCs w:val="24"/>
                <w:highlight w:val="none"/>
              </w:rPr>
              <w:t>报价</w:t>
            </w:r>
          </w:p>
        </w:tc>
        <w:tc>
          <w:tcPr>
            <w:tcW w:w="5528" w:type="dxa"/>
            <w:tcBorders>
              <w:top w:val="single" w:color="auto" w:sz="4" w:space="0"/>
              <w:bottom w:val="single" w:color="auto" w:sz="4" w:space="0"/>
            </w:tcBorders>
            <w:vAlign w:val="center"/>
          </w:tcPr>
          <w:p>
            <w:pPr>
              <w:adjustRightInd w:val="0"/>
              <w:jc w:val="left"/>
              <w:rPr>
                <w:rFonts w:ascii="仿宋_GB2312" w:eastAsia="仿宋_GB2312"/>
                <w:sz w:val="24"/>
                <w:szCs w:val="24"/>
                <w:highlight w:val="none"/>
              </w:rPr>
            </w:pPr>
            <w:r>
              <w:rPr>
                <w:rFonts w:ascii="仿宋_GB2312" w:eastAsia="仿宋_GB2312"/>
                <w:sz w:val="24"/>
                <w:szCs w:val="24"/>
                <w:highlight w:val="none"/>
              </w:rPr>
              <w:t>没有超过最高限价</w:t>
            </w:r>
            <w:r>
              <w:rPr>
                <w:rFonts w:hint="eastAsia" w:ascii="仿宋_GB2312" w:eastAsia="仿宋_GB2312"/>
                <w:sz w:val="24"/>
                <w:szCs w:val="24"/>
                <w:highlight w:val="none"/>
              </w:rPr>
              <w:t>；若总保费低于本项目最高限价的60%，必须说明报价理由。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jc w:val="center"/>
              <w:rPr>
                <w:rFonts w:ascii="仿宋_GB2312" w:eastAsia="仿宋_GB2312"/>
                <w:sz w:val="24"/>
                <w:szCs w:val="24"/>
                <w:highlight w:val="none"/>
              </w:rPr>
            </w:pPr>
          </w:p>
        </w:tc>
        <w:tc>
          <w:tcPr>
            <w:tcW w:w="2127" w:type="dxa"/>
            <w:tcBorders>
              <w:top w:val="single" w:color="auto" w:sz="4" w:space="0"/>
              <w:bottom w:val="single" w:color="auto" w:sz="4" w:space="0"/>
            </w:tcBorders>
            <w:vAlign w:val="center"/>
          </w:tcPr>
          <w:p>
            <w:pPr>
              <w:adjustRightInd w:val="0"/>
              <w:jc w:val="center"/>
              <w:rPr>
                <w:rFonts w:ascii="仿宋_GB2312" w:eastAsia="仿宋_GB2312"/>
                <w:sz w:val="24"/>
                <w:szCs w:val="24"/>
                <w:highlight w:val="none"/>
              </w:rPr>
            </w:pPr>
            <w:r>
              <w:rPr>
                <w:rFonts w:hint="eastAsia" w:ascii="仿宋_GB2312" w:eastAsia="仿宋_GB2312"/>
                <w:sz w:val="24"/>
                <w:szCs w:val="24"/>
                <w:highlight w:val="none"/>
              </w:rPr>
              <w:t>其他</w:t>
            </w:r>
          </w:p>
        </w:tc>
        <w:tc>
          <w:tcPr>
            <w:tcW w:w="5528" w:type="dxa"/>
            <w:tcBorders>
              <w:top w:val="single" w:color="auto" w:sz="4" w:space="0"/>
            </w:tcBorders>
            <w:vAlign w:val="center"/>
          </w:tcPr>
          <w:p>
            <w:pPr>
              <w:adjustRightInd w:val="0"/>
              <w:rPr>
                <w:rFonts w:ascii="仿宋_GB2312" w:eastAsia="仿宋_GB2312"/>
                <w:sz w:val="24"/>
                <w:szCs w:val="24"/>
                <w:highlight w:val="none"/>
              </w:rPr>
            </w:pPr>
            <w:r>
              <w:rPr>
                <w:rFonts w:hint="eastAsia" w:ascii="仿宋_GB2312" w:eastAsia="仿宋_GB2312"/>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jc w:val="center"/>
              <w:rPr>
                <w:rFonts w:ascii="仿宋_GB2312" w:eastAsia="仿宋_GB2312"/>
                <w:sz w:val="24"/>
                <w:szCs w:val="24"/>
                <w:highlight w:val="none"/>
              </w:rPr>
            </w:pPr>
          </w:p>
        </w:tc>
        <w:tc>
          <w:tcPr>
            <w:tcW w:w="2127" w:type="dxa"/>
            <w:tcBorders>
              <w:top w:val="single" w:color="auto" w:sz="4" w:space="0"/>
              <w:bottom w:val="single" w:color="auto" w:sz="4" w:space="0"/>
            </w:tcBorders>
            <w:vAlign w:val="center"/>
          </w:tcPr>
          <w:p>
            <w:pPr>
              <w:adjustRightInd w:val="0"/>
              <w:jc w:val="center"/>
              <w:rPr>
                <w:rFonts w:ascii="仿宋_GB2312" w:eastAsia="仿宋_GB2312"/>
                <w:sz w:val="24"/>
                <w:szCs w:val="24"/>
                <w:highlight w:val="none"/>
              </w:rPr>
            </w:pPr>
            <w:r>
              <w:rPr>
                <w:rFonts w:hint="eastAsia" w:ascii="仿宋_GB2312" w:eastAsia="仿宋_GB2312"/>
                <w:sz w:val="24"/>
                <w:szCs w:val="24"/>
                <w:highlight w:val="none"/>
              </w:rPr>
              <w:t>其他无效响应</w:t>
            </w:r>
          </w:p>
        </w:tc>
        <w:tc>
          <w:tcPr>
            <w:tcW w:w="5528" w:type="dxa"/>
            <w:tcBorders>
              <w:top w:val="single" w:color="auto" w:sz="4" w:space="0"/>
              <w:bottom w:val="single" w:color="auto" w:sz="4" w:space="0"/>
            </w:tcBorders>
            <w:vAlign w:val="center"/>
          </w:tcPr>
          <w:p>
            <w:pPr>
              <w:adjustRightInd w:val="0"/>
              <w:rPr>
                <w:rFonts w:ascii="仿宋_GB2312" w:eastAsia="仿宋_GB2312"/>
                <w:sz w:val="24"/>
                <w:szCs w:val="24"/>
                <w:highlight w:val="none"/>
              </w:rPr>
            </w:pPr>
            <w:r>
              <w:rPr>
                <w:rFonts w:ascii="仿宋_GB2312" w:eastAsia="仿宋_GB2312"/>
                <w:sz w:val="24"/>
                <w:szCs w:val="24"/>
                <w:highlight w:val="none"/>
              </w:rPr>
              <w:t>无法律法规及采购文件规定的其他无效响应内容</w:t>
            </w:r>
          </w:p>
        </w:tc>
      </w:tr>
    </w:tbl>
    <w:p>
      <w:pPr>
        <w:spacing w:line="400" w:lineRule="exact"/>
        <w:jc w:val="left"/>
        <w:rPr>
          <w:highlight w:val="none"/>
        </w:rPr>
      </w:pPr>
      <w:r>
        <w:rPr>
          <w:rFonts w:hint="eastAsia" w:ascii="仿宋_GB2312" w:eastAsia="仿宋_GB2312" w:hAnsiTheme="minorEastAsia"/>
          <w:szCs w:val="21"/>
          <w:highlight w:val="none"/>
        </w:rPr>
        <w:t>说明：初步评审活动依照形式评审、资格评审、响应性评审顺序进行，前一个环节不符合采购文件要求的不得进入下一个环节。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2.2澄清补正</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（3）采购文件中有规定固定费率标准或固定金额的，或者有固定费率标准或固定金额的计算公式的，应按规定填报，否则由评审小组按照采购文件规定的费率、金额或者其计算公式进行修正或否决其响应。</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或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sz w:val="28"/>
          <w:szCs w:val="28"/>
          <w:highlight w:val="none"/>
        </w:rPr>
        <w:t>2.3</w:t>
      </w:r>
      <w:r>
        <w:rPr>
          <w:rFonts w:hint="eastAsia" w:ascii="仿宋_GB2312" w:eastAsia="仿宋_GB2312" w:hAnsiTheme="minorEastAsia"/>
          <w:color w:val="auto"/>
          <w:sz w:val="28"/>
          <w:szCs w:val="28"/>
          <w:highlight w:val="none"/>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ind w:firstLine="555"/>
        <w:jc w:val="left"/>
        <w:rPr>
          <w:rFonts w:ascii="仿宋_GB2312" w:eastAsia="仿宋_GB2312" w:hAnsiTheme="minorEastAsia"/>
          <w:sz w:val="28"/>
          <w:szCs w:val="28"/>
          <w:highlight w:val="none"/>
        </w:rPr>
      </w:pPr>
    </w:p>
    <w:p>
      <w:pPr>
        <w:adjustRightInd w:val="0"/>
        <w:snapToGrid w:val="0"/>
        <w:spacing w:line="600" w:lineRule="exact"/>
        <w:jc w:val="left"/>
        <w:rPr>
          <w:rFonts w:ascii="仿宋_GB2312" w:eastAsia="仿宋_GB2312" w:hAnsiTheme="minorEastAsia"/>
          <w:szCs w:val="21"/>
          <w:highlight w:val="none"/>
        </w:rPr>
      </w:pPr>
    </w:p>
    <w:p>
      <w:pPr>
        <w:adjustRightInd w:val="0"/>
        <w:snapToGrid w:val="0"/>
        <w:spacing w:line="600" w:lineRule="exact"/>
        <w:jc w:val="left"/>
        <w:rPr>
          <w:rFonts w:ascii="仿宋_GB2312" w:eastAsia="仿宋_GB2312" w:hAnsiTheme="minorEastAsia"/>
          <w:szCs w:val="21"/>
          <w:highlight w:val="none"/>
        </w:rPr>
      </w:pPr>
    </w:p>
    <w:p>
      <w:pPr>
        <w:adjustRightInd w:val="0"/>
        <w:snapToGrid w:val="0"/>
        <w:spacing w:line="600" w:lineRule="exact"/>
        <w:jc w:val="left"/>
        <w:rPr>
          <w:rFonts w:ascii="仿宋_GB2312" w:eastAsia="仿宋_GB2312" w:hAnsiTheme="minorEastAsia"/>
          <w:szCs w:val="21"/>
          <w:highlight w:val="none"/>
        </w:rPr>
      </w:pPr>
    </w:p>
    <w:p>
      <w:pPr>
        <w:adjustRightInd w:val="0"/>
        <w:snapToGrid w:val="0"/>
        <w:spacing w:line="600" w:lineRule="exact"/>
        <w:jc w:val="left"/>
        <w:rPr>
          <w:rFonts w:ascii="仿宋_GB2312" w:eastAsia="仿宋_GB2312" w:hAnsiTheme="minorEastAsia"/>
          <w:szCs w:val="21"/>
          <w:highlight w:val="none"/>
        </w:rPr>
      </w:pPr>
    </w:p>
    <w:p>
      <w:pPr>
        <w:adjustRightInd w:val="0"/>
        <w:snapToGrid w:val="0"/>
        <w:spacing w:line="600" w:lineRule="exact"/>
        <w:jc w:val="left"/>
        <w:rPr>
          <w:rFonts w:ascii="仿宋_GB2312" w:eastAsia="仿宋_GB2312" w:hAnsiTheme="minorEastAsia"/>
          <w:szCs w:val="21"/>
          <w:highlight w:val="none"/>
        </w:rPr>
      </w:pPr>
    </w:p>
    <w:p>
      <w:pPr>
        <w:widowControl/>
        <w:jc w:val="left"/>
        <w:rPr>
          <w:rFonts w:ascii="仿宋_GB2312" w:eastAsia="仿宋_GB2312" w:cs="Times New Roman" w:hAnsiTheme="minorEastAsia"/>
          <w:kern w:val="0"/>
          <w:sz w:val="24"/>
          <w:szCs w:val="21"/>
          <w:highlight w:val="none"/>
        </w:rPr>
      </w:pPr>
      <w:r>
        <w:rPr>
          <w:rFonts w:ascii="仿宋_GB2312" w:eastAsia="仿宋_GB2312" w:hAnsiTheme="minorEastAsia"/>
          <w:szCs w:val="21"/>
          <w:highlight w:val="none"/>
        </w:rPr>
        <w:br w:type="page"/>
      </w:r>
    </w:p>
    <w:p>
      <w:pPr>
        <w:pStyle w:val="2"/>
        <w:ind w:firstLine="0"/>
        <w:rPr>
          <w:rFonts w:ascii="仿宋_GB2312" w:eastAsia="仿宋_GB2312" w:hAnsiTheme="minorEastAsia"/>
          <w:color w:val="auto"/>
          <w:szCs w:val="21"/>
          <w:highlight w:val="none"/>
        </w:rPr>
      </w:pPr>
    </w:p>
    <w:p>
      <w:pPr>
        <w:pStyle w:val="2"/>
        <w:ind w:firstLine="0"/>
        <w:rPr>
          <w:rFonts w:ascii="仿宋_GB2312" w:eastAsia="仿宋_GB2312" w:hAnsiTheme="minorEastAsia"/>
          <w:color w:val="auto"/>
          <w:szCs w:val="21"/>
          <w:highlight w:val="none"/>
        </w:rPr>
      </w:pPr>
    </w:p>
    <w:p>
      <w:pPr>
        <w:pStyle w:val="2"/>
        <w:ind w:firstLine="0"/>
        <w:rPr>
          <w:rFonts w:ascii="仿宋_GB2312" w:eastAsia="仿宋_GB2312" w:hAnsiTheme="minorEastAsia"/>
          <w:color w:val="auto"/>
          <w:szCs w:val="21"/>
          <w:highlight w:val="none"/>
        </w:rPr>
      </w:pPr>
    </w:p>
    <w:p>
      <w:pPr>
        <w:pStyle w:val="2"/>
        <w:ind w:firstLine="0"/>
        <w:rPr>
          <w:rFonts w:ascii="仿宋_GB2312" w:eastAsia="仿宋_GB2312" w:hAnsiTheme="minorEastAsia"/>
          <w:color w:val="auto"/>
          <w:szCs w:val="21"/>
          <w:highlight w:val="none"/>
        </w:rPr>
      </w:pPr>
    </w:p>
    <w:p>
      <w:pPr>
        <w:pStyle w:val="2"/>
        <w:ind w:firstLine="0"/>
        <w:rPr>
          <w:rFonts w:ascii="仿宋_GB2312" w:eastAsia="仿宋_GB2312" w:hAnsiTheme="minorEastAsia"/>
          <w:color w:val="auto"/>
          <w:szCs w:val="21"/>
          <w:highlight w:val="none"/>
        </w:rPr>
      </w:pPr>
    </w:p>
    <w:p>
      <w:pPr>
        <w:pStyle w:val="55"/>
        <w:jc w:val="center"/>
        <w:rPr>
          <w:rFonts w:eastAsia="方正小标宋简体"/>
          <w:bCs/>
          <w:kern w:val="44"/>
          <w:sz w:val="44"/>
          <w:szCs w:val="44"/>
          <w:highlight w:val="none"/>
        </w:rPr>
      </w:pPr>
      <w:bookmarkStart w:id="48" w:name="_Toc88209947"/>
      <w:r>
        <w:rPr>
          <w:sz w:val="44"/>
          <w:highlight w:val="none"/>
        </w:rPr>
        <mc:AlternateContent>
          <mc:Choice Requires="wps">
            <w:drawing>
              <wp:anchor distT="0" distB="0" distL="114300" distR="114300" simplePos="0" relativeHeight="251667456" behindDoc="0" locked="0" layoutInCell="1" allowOverlap="1">
                <wp:simplePos x="0" y="0"/>
                <wp:positionH relativeFrom="column">
                  <wp:posOffset>2256155</wp:posOffset>
                </wp:positionH>
                <wp:positionV relativeFrom="paragraph">
                  <wp:posOffset>334010</wp:posOffset>
                </wp:positionV>
                <wp:extent cx="1190625" cy="6985"/>
                <wp:effectExtent l="0" t="0" r="0" b="0"/>
                <wp:wrapNone/>
                <wp:docPr id="11" name="直接连接符 11"/>
                <wp:cNvGraphicFramePr/>
                <a:graphic xmlns:a="http://schemas.openxmlformats.org/drawingml/2006/main">
                  <a:graphicData uri="http://schemas.microsoft.com/office/word/2010/wordprocessingShape">
                    <wps:wsp>
                      <wps:cNvCnPr/>
                      <wps:spPr>
                        <a:xfrm flipV="1">
                          <a:off x="3264535" y="1962150"/>
                          <a:ext cx="1190625" cy="698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y;margin-left:177.65pt;margin-top:26.3pt;height:0.55pt;width:93.75pt;z-index:251667456;mso-width-relative:page;mso-height-relative:page;" filled="f" stroked="t" coordsize="21600,21600" o:gfxdata="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Ca4YL7XAAAACQEAAA8AAAAAAAAAAQAgAAAAIgAAAGRy&#10;cy9kb3ducmV2LnhtbFBLAQIUABQAAAAIAIdO4kC8AwYDBgIAAO4DAAAOAAAAAAAAAAEAIAAAACYB&#10;AABkcnMvZTJvRG9jLnhtbFBLBQYAAAAABgAGAFkBAACeBQAAAAA=&#10;">
                <v:fill on="f" focussize="0,0"/>
                <v:stroke color="#000000 [3200]" joinstyle="round"/>
                <v:imagedata o:title=""/>
                <o:lock v:ext="edit" aspectratio="f"/>
              </v:line>
            </w:pict>
          </mc:Fallback>
        </mc:AlternateContent>
      </w:r>
    </w:p>
    <w:p>
      <w:pPr>
        <w:pStyle w:val="55"/>
        <w:jc w:val="center"/>
        <w:rPr>
          <w:rFonts w:eastAsia="方正小标宋简体"/>
          <w:bCs/>
          <w:kern w:val="44"/>
          <w:sz w:val="44"/>
          <w:szCs w:val="44"/>
          <w:highlight w:val="none"/>
        </w:rPr>
      </w:pPr>
      <w:r>
        <w:rPr>
          <w:sz w:val="44"/>
          <w:highlight w:val="none"/>
        </w:rPr>
        <mc:AlternateContent>
          <mc:Choice Requires="wps">
            <w:drawing>
              <wp:anchor distT="0" distB="0" distL="114300" distR="114300" simplePos="0" relativeHeight="251668480" behindDoc="0" locked="0" layoutInCell="1" allowOverlap="1">
                <wp:simplePos x="0" y="0"/>
                <wp:positionH relativeFrom="column">
                  <wp:posOffset>2205355</wp:posOffset>
                </wp:positionH>
                <wp:positionV relativeFrom="paragraph">
                  <wp:posOffset>594360</wp:posOffset>
                </wp:positionV>
                <wp:extent cx="1256030" cy="0"/>
                <wp:effectExtent l="0" t="0" r="0" b="0"/>
                <wp:wrapNone/>
                <wp:docPr id="12" name="直接连接符 12"/>
                <wp:cNvGraphicFramePr/>
                <a:graphic xmlns:a="http://schemas.openxmlformats.org/drawingml/2006/main">
                  <a:graphicData uri="http://schemas.microsoft.com/office/word/2010/wordprocessingShape">
                    <wps:wsp>
                      <wps:cNvCnPr/>
                      <wps:spPr>
                        <a:xfrm>
                          <a:off x="3213735" y="2618740"/>
                          <a:ext cx="125603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73.65pt;margin-top:46.8pt;height:0pt;width:98.9pt;z-index:251668480;mso-width-relative:page;mso-height-relative:page;" filled="f" stroked="t" coordsize="21600,21600" o:gfxdata="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GWL9pdcA&#10;AAAJAQAADwAAAAAAAAABACAAAAAiAAAAZHJzL2Rvd25yZXYueG1sUEsBAhQAFAAAAAgAh07iQHh+&#10;cFfnAQAAqAMAAA4AAAAAAAAAAQAgAAAAJgEAAGRycy9lMm9Eb2MueG1sUEsFBgAAAAAGAAYAWQEA&#10;AH8FAAAAAA==&#10;">
                <v:fill on="f" focussize="0,0"/>
                <v:stroke color="#000000 [3213]" joinstyle="round"/>
                <v:imagedata o:title=""/>
                <o:lock v:ext="edit" aspectratio="f"/>
              </v:line>
            </w:pict>
          </mc:Fallback>
        </mc:AlternateContent>
      </w:r>
      <w:r>
        <w:rPr>
          <w:rFonts w:eastAsia="方正小标宋简体"/>
          <w:bCs/>
          <w:kern w:val="44"/>
          <w:sz w:val="44"/>
          <w:szCs w:val="44"/>
          <w:highlight w:val="none"/>
        </w:rPr>
        <w:t>第五章</w:t>
      </w:r>
    </w:p>
    <w:p>
      <w:pPr>
        <w:pStyle w:val="55"/>
        <w:jc w:val="center"/>
        <w:rPr>
          <w:rFonts w:eastAsia="方正小标宋简体"/>
          <w:bCs/>
          <w:kern w:val="44"/>
          <w:sz w:val="44"/>
          <w:szCs w:val="44"/>
          <w:highlight w:val="none"/>
        </w:rPr>
      </w:pPr>
    </w:p>
    <w:p>
      <w:pPr>
        <w:pStyle w:val="55"/>
        <w:jc w:val="center"/>
        <w:rPr>
          <w:rFonts w:eastAsia="方正小标宋简体"/>
          <w:bCs/>
          <w:kern w:val="44"/>
          <w:sz w:val="44"/>
          <w:szCs w:val="44"/>
          <w:highlight w:val="none"/>
        </w:rPr>
      </w:pPr>
      <w:r>
        <w:rPr>
          <w:rFonts w:hint="eastAsia" w:eastAsia="方正小标宋简体"/>
          <w:bCs/>
          <w:kern w:val="44"/>
          <w:sz w:val="44"/>
          <w:szCs w:val="44"/>
          <w:highlight w:val="none"/>
        </w:rPr>
        <w:t>采购需求</w:t>
      </w:r>
    </w:p>
    <w:p>
      <w:pPr>
        <w:widowControl/>
        <w:jc w:val="left"/>
        <w:rPr>
          <w:rFonts w:eastAsia="方正小标宋简体" w:asciiTheme="majorHAnsi" w:hAnsiTheme="majorHAnsi" w:cstheme="majorBidi"/>
          <w:bCs/>
          <w:sz w:val="36"/>
          <w:szCs w:val="44"/>
          <w:highlight w:val="none"/>
        </w:rPr>
      </w:pPr>
      <w:r>
        <w:rPr>
          <w:szCs w:val="44"/>
          <w:highlight w:val="none"/>
        </w:rPr>
        <w:br w:type="page"/>
      </w:r>
    </w:p>
    <w:bookmarkEnd w:id="48"/>
    <w:p>
      <w:pPr>
        <w:pStyle w:val="5"/>
        <w:rPr>
          <w:rFonts w:hint="eastAsia"/>
          <w:highlight w:val="none"/>
        </w:rPr>
      </w:pPr>
      <w:r>
        <w:rPr>
          <w:rFonts w:hint="eastAsia"/>
          <w:highlight w:val="none"/>
        </w:rPr>
        <w:t>项目内容</w:t>
      </w:r>
    </w:p>
    <w:p>
      <w:pPr>
        <w:adjustRightInd w:val="0"/>
        <w:snapToGrid w:val="0"/>
        <w:spacing w:line="360" w:lineRule="auto"/>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 xml:space="preserve">报价单位须对本项目为单位的服务进行整体响应，任何只对其中一部分内容进行的响应都被视为无效响应。 </w:t>
      </w:r>
    </w:p>
    <w:p>
      <w:pPr>
        <w:adjustRightInd w:val="0"/>
        <w:snapToGrid w:val="0"/>
        <w:spacing w:line="360" w:lineRule="auto"/>
        <w:ind w:firstLine="560" w:firstLineChars="200"/>
        <w:rPr>
          <w:highlight w:val="none"/>
          <w:lang w:val="zh-CN"/>
        </w:rPr>
      </w:pPr>
      <w:r>
        <w:rPr>
          <w:rFonts w:hint="eastAsia" w:ascii="仿宋" w:hAnsi="仿宋" w:eastAsia="仿宋" w:cs="仿宋"/>
          <w:color w:val="000000" w:themeColor="text1"/>
          <w:sz w:val="28"/>
          <w:szCs w:val="28"/>
          <w:highlight w:val="none"/>
          <w14:textFill>
            <w14:solidFill>
              <w14:schemeClr w14:val="tx1"/>
            </w14:solidFill>
          </w14:textFill>
        </w:rPr>
        <w:t>询价文件中所有要求均为实质性响应条款，报价单位如有任何一条负偏离则导致响应文件无效。</w:t>
      </w:r>
    </w:p>
    <w:p>
      <w:pPr>
        <w:pStyle w:val="13"/>
        <w:numPr>
          <w:ilvl w:val="0"/>
          <w:numId w:val="0"/>
        </w:numPr>
        <w:adjustRightInd w:val="0"/>
        <w:snapToGrid w:val="0"/>
        <w:spacing w:line="300" w:lineRule="auto"/>
        <w:ind w:leftChars="0"/>
        <w:rPr>
          <w:rFonts w:ascii="仿宋_GB2312" w:eastAsia="仿宋_GB2312" w:cs="仿宋_GB2312"/>
          <w:b/>
          <w:color w:val="000000"/>
          <w:sz w:val="28"/>
          <w:szCs w:val="28"/>
          <w:highlight w:val="none"/>
          <w:lang w:val="zh-CN"/>
        </w:rPr>
      </w:pPr>
      <w:r>
        <w:rPr>
          <w:rFonts w:hint="eastAsia" w:ascii="仿宋_GB2312" w:eastAsia="仿宋_GB2312" w:cs="仿宋_GB2312"/>
          <w:b/>
          <w:color w:val="000000"/>
          <w:sz w:val="28"/>
          <w:szCs w:val="28"/>
          <w:highlight w:val="none"/>
          <w:lang w:val="en-US" w:eastAsia="zh-CN"/>
        </w:rPr>
        <w:t>一、</w:t>
      </w:r>
      <w:r>
        <w:rPr>
          <w:rFonts w:hint="eastAsia" w:ascii="仿宋_GB2312" w:eastAsia="仿宋_GB2312" w:cs="仿宋_GB2312"/>
          <w:b/>
          <w:color w:val="000000"/>
          <w:sz w:val="28"/>
          <w:szCs w:val="28"/>
          <w:highlight w:val="none"/>
          <w:lang w:val="zh-CN"/>
        </w:rPr>
        <w:t>项目情况介绍</w:t>
      </w:r>
    </w:p>
    <w:p>
      <w:pPr>
        <w:spacing w:line="360" w:lineRule="auto"/>
        <w:ind w:firstLine="560" w:firstLineChars="200"/>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sz w:val="28"/>
          <w:szCs w:val="28"/>
          <w:highlight w:val="none"/>
        </w:rPr>
        <w:t>（一）</w:t>
      </w:r>
      <w:r>
        <w:rPr>
          <w:rFonts w:hint="eastAsia" w:ascii="仿宋" w:hAnsi="仿宋" w:eastAsia="仿宋" w:cs="仿宋"/>
          <w:sz w:val="28"/>
          <w:szCs w:val="28"/>
          <w:highlight w:val="none"/>
          <w:lang w:val="en-US" w:eastAsia="zh-CN"/>
        </w:rPr>
        <w:t>项目</w:t>
      </w:r>
      <w:r>
        <w:rPr>
          <w:rFonts w:hint="eastAsia" w:ascii="仿宋" w:hAnsi="仿宋" w:eastAsia="仿宋" w:cs="仿宋"/>
          <w:sz w:val="28"/>
          <w:szCs w:val="28"/>
          <w:highlight w:val="none"/>
        </w:rPr>
        <w:t>名称：</w:t>
      </w:r>
      <w:r>
        <w:rPr>
          <w:rFonts w:hint="eastAsia" w:ascii="仿宋" w:hAnsi="仿宋" w:eastAsia="仿宋" w:cs="仿宋"/>
          <w:color w:val="000000" w:themeColor="text1"/>
          <w:sz w:val="28"/>
          <w:szCs w:val="28"/>
          <w:highlight w:val="none"/>
          <w:lang w:eastAsia="zh-CN"/>
          <w14:textFill>
            <w14:solidFill>
              <w14:schemeClr w14:val="tx1"/>
            </w14:solidFill>
          </w14:textFill>
        </w:rPr>
        <w:t>广州市净水有限公司猎德分公司消防电话铺设及三号综合楼一楼防火墙修缮项目</w:t>
      </w:r>
    </w:p>
    <w:p>
      <w:pPr>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color w:val="000000" w:themeColor="text1"/>
          <w:sz w:val="28"/>
          <w:szCs w:val="28"/>
          <w:highlight w:val="none"/>
          <w14:textFill>
            <w14:solidFill>
              <w14:schemeClr w14:val="tx1"/>
            </w14:solidFill>
          </w14:textFill>
        </w:rPr>
        <w:t>（二）项目</w:t>
      </w:r>
      <w:r>
        <w:rPr>
          <w:rFonts w:hint="eastAsia" w:ascii="仿宋" w:hAnsi="仿宋" w:eastAsia="仿宋" w:cs="仿宋"/>
          <w:color w:val="000000" w:themeColor="text1"/>
          <w:sz w:val="28"/>
          <w:szCs w:val="28"/>
          <w:highlight w:val="none"/>
          <w:lang w:val="en-US" w:eastAsia="zh-CN"/>
          <w14:textFill>
            <w14:solidFill>
              <w14:schemeClr w14:val="tx1"/>
            </w14:solidFill>
          </w14:textFill>
        </w:rPr>
        <w:t>介绍</w:t>
      </w:r>
      <w:r>
        <w:rPr>
          <w:rFonts w:hint="eastAsia" w:ascii="仿宋" w:hAnsi="仿宋" w:eastAsia="仿宋" w:cs="仿宋"/>
          <w:color w:val="000000" w:themeColor="text1"/>
          <w:sz w:val="28"/>
          <w:szCs w:val="28"/>
          <w:highlight w:val="none"/>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经消防评估，猎德分公司消防系统整体运行正常，但存在个别消防设施安装不合理等问题，具体问题如下:三号综合楼一楼防火墙分隔没有到顶，分隔处未使用防火门;三号综合楼一楼部分喷头为直立型喷头，应改用下垂式喷头; 部分消防专用电话故障，消防专用电话配备不齐。需对上述不合规处进行整改。</w:t>
      </w:r>
    </w:p>
    <w:p>
      <w:pPr>
        <w:spacing w:line="360" w:lineRule="auto"/>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（三）服务范围</w:t>
      </w:r>
    </w:p>
    <w:p>
      <w:pPr>
        <w:spacing w:line="360" w:lineRule="auto"/>
        <w:ind w:firstLine="560" w:firstLineChars="200"/>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为消除厂区存在的消防安全隐患，需对不合规处进行整改：将防火隔墙砌到楼板处，在两个房间通道处安装防火门，将直立性消防喷头改为下垂型；在厂区各位置安装消防电话。</w:t>
      </w:r>
    </w:p>
    <w:p>
      <w:pPr>
        <w:pStyle w:val="13"/>
        <w:numPr>
          <w:ilvl w:val="0"/>
          <w:numId w:val="0"/>
        </w:numPr>
        <w:adjustRightInd w:val="0"/>
        <w:snapToGrid w:val="0"/>
        <w:spacing w:line="360" w:lineRule="auto"/>
        <w:rPr>
          <w:rFonts w:hint="eastAsia" w:ascii="仿宋_GB2312" w:eastAsia="仿宋_GB2312" w:cs="仿宋_GB2312"/>
          <w:b/>
          <w:color w:val="000000"/>
          <w:sz w:val="28"/>
          <w:szCs w:val="28"/>
          <w:highlight w:val="none"/>
          <w:lang w:val="en-US" w:eastAsia="zh-CN"/>
        </w:rPr>
      </w:pPr>
    </w:p>
    <w:p>
      <w:pPr>
        <w:numPr>
          <w:ilvl w:val="0"/>
          <w:numId w:val="4"/>
        </w:numPr>
        <w:spacing w:line="360" w:lineRule="auto"/>
        <w:ind w:left="840" w:leftChars="266" w:hanging="281" w:hangingChars="100"/>
        <w:rPr>
          <w:rFonts w:hint="eastAsia" w:ascii="仿宋_GB2312" w:hAnsi="Courier New" w:eastAsia="仿宋_GB2312" w:cs="仿宋_GB2312"/>
          <w:b/>
          <w:color w:val="000000"/>
          <w:sz w:val="28"/>
          <w:szCs w:val="28"/>
          <w:highlight w:val="none"/>
          <w:lang w:val="zh-CN"/>
        </w:rPr>
      </w:pPr>
      <w:r>
        <w:rPr>
          <w:rFonts w:hint="eastAsia" w:ascii="仿宋_GB2312" w:hAnsi="Courier New" w:eastAsia="仿宋_GB2312" w:cs="仿宋_GB2312"/>
          <w:b/>
          <w:color w:val="000000"/>
          <w:sz w:val="28"/>
          <w:szCs w:val="28"/>
          <w:highlight w:val="none"/>
          <w:lang w:val="zh-CN"/>
        </w:rPr>
        <w:t>项目要求</w:t>
      </w:r>
    </w:p>
    <w:p>
      <w:pPr>
        <w:numPr>
          <w:ilvl w:val="0"/>
          <w:numId w:val="5"/>
        </w:numPr>
        <w:spacing w:line="360" w:lineRule="auto"/>
        <w:ind w:left="0" w:leftChars="0" w:firstLine="420" w:firstLineChars="0"/>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综合楼一楼防火墙部分：</w:t>
      </w:r>
    </w:p>
    <w:p>
      <w:pPr>
        <w:spacing w:line="360" w:lineRule="auto"/>
        <w:ind w:firstLine="560" w:firstLineChars="200"/>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在综合楼一楼现有砖墙的基础上，补砌硅酸钙板至天花顶端作为消防隔断，用防火泥封堵原有的管道孔作为防火分区。</w:t>
      </w:r>
    </w:p>
    <w:p>
      <w:pPr>
        <w:spacing w:line="360" w:lineRule="auto"/>
        <w:ind w:firstLine="560" w:firstLineChars="200"/>
        <w:rPr>
          <w:rFonts w:hint="default"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在综合楼一楼现有的两个出入口，加装甲级防火门形成整个防火分区，防止火灾发生时火势蔓延。</w:t>
      </w:r>
    </w:p>
    <w:p>
      <w:pPr>
        <w:spacing w:line="360" w:lineRule="auto"/>
        <w:ind w:firstLine="560" w:firstLineChars="200"/>
        <w:rPr>
          <w:rFonts w:hint="default"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根据自动喷水灭火系统设计规范GB50084-2017，拆除综合楼一楼现有消防喷淋系统的喷头，更换为93度垂直式喷头，符合相关规范并且可以正常运行。</w:t>
      </w:r>
    </w:p>
    <w:p>
      <w:pPr>
        <w:spacing w:line="360" w:lineRule="auto"/>
        <w:ind w:firstLine="560" w:firstLineChars="200"/>
        <w:rPr>
          <w:rFonts w:hint="default"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二、消防电话部分：</w:t>
      </w:r>
    </w:p>
    <w:p>
      <w:pPr>
        <w:spacing w:line="360" w:lineRule="auto"/>
        <w:ind w:firstLine="560" w:firstLineChars="200"/>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在各车间主要通道及保安值班室增加消防分机电话，分机具有编码功能，当通话时总控室能了解当事人具体位置，分机布置详见平面图。动力室设置一台入柜式专用电话主机，需配备24V消防专用电源，确保停电后系统能正常运行8小时。</w:t>
      </w:r>
    </w:p>
    <w:p>
      <w:pPr>
        <w:spacing w:line="360" w:lineRule="auto"/>
        <w:ind w:firstLine="560" w:firstLineChars="200"/>
        <w:rPr>
          <w:rFonts w:hint="default"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（1）材料要求</w:t>
      </w:r>
    </w:p>
    <w:p>
      <w:pPr>
        <w:spacing w:line="360" w:lineRule="auto"/>
        <w:ind w:firstLine="560" w:firstLineChars="200"/>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1、电线采用RVSP双绞屏蔽通讯线2*1.5；</w:t>
      </w:r>
    </w:p>
    <w:p>
      <w:pPr>
        <w:spacing w:line="360" w:lineRule="auto"/>
        <w:ind w:firstLine="560" w:firstLineChars="200"/>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2、室外埋地或同管沟走线采用国标PVC20电线管；</w:t>
      </w:r>
    </w:p>
    <w:p>
      <w:pPr>
        <w:spacing w:line="360" w:lineRule="auto"/>
        <w:ind w:firstLine="560" w:firstLineChars="200"/>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3、沿建筑物墙体和室内采用GDJ镀锌线管，管材厚度1.2。</w:t>
      </w:r>
    </w:p>
    <w:p>
      <w:pPr>
        <w:spacing w:line="360" w:lineRule="auto"/>
        <w:ind w:firstLine="560" w:firstLineChars="200"/>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（2）线路敷设要求</w:t>
      </w:r>
    </w:p>
    <w:p>
      <w:pPr>
        <w:spacing w:line="360" w:lineRule="auto"/>
        <w:ind w:firstLine="560" w:firstLineChars="200"/>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1、敷设线管的两端用标志表示出编号、线材类型和长度等内容；</w:t>
      </w:r>
    </w:p>
    <w:p>
      <w:pPr>
        <w:spacing w:line="360" w:lineRule="auto"/>
        <w:ind w:firstLine="560" w:firstLineChars="200"/>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2、直线布管每 30m处应设置过线盒装置；</w:t>
      </w:r>
    </w:p>
    <w:p>
      <w:pPr>
        <w:spacing w:line="360" w:lineRule="auto"/>
        <w:ind w:firstLine="560" w:firstLineChars="200"/>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3、管的转弯角度应大于90度，在路径上每根暗管的转弯角度不得多于2个，并不应有S弯出现，有弯头的管段长度超过 20m 时，应设置管线过线盒装置，在有2个弯时，不超过15m应设置过线盒；</w:t>
      </w:r>
    </w:p>
    <w:p>
      <w:pPr>
        <w:spacing w:line="360" w:lineRule="auto"/>
        <w:ind w:firstLine="560" w:firstLineChars="200"/>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4、暗管转弯的曲率半径不应小于该管外径的 6倍，如暗管外径大于50m 时，不应小于10倍；</w:t>
      </w:r>
    </w:p>
    <w:p>
      <w:pPr>
        <w:spacing w:line="360" w:lineRule="auto"/>
        <w:ind w:firstLine="560" w:firstLineChars="200"/>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5、暗管管口应光滑，并加有护口保护，管口伸出部位宜为2550mm；</w:t>
      </w:r>
    </w:p>
    <w:p>
      <w:pPr>
        <w:spacing w:line="360" w:lineRule="auto"/>
        <w:ind w:firstLine="560" w:firstLineChars="200"/>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6、敷设暗管宜采用阻燃硬质PVC管；</w:t>
      </w:r>
    </w:p>
    <w:p>
      <w:pPr>
        <w:spacing w:line="360" w:lineRule="auto"/>
        <w:ind w:firstLine="560" w:firstLineChars="200"/>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7、所布线路上存在局部干扰源，且不能满足最小净距离要求时，应采用钢管；</w:t>
      </w:r>
    </w:p>
    <w:p>
      <w:pPr>
        <w:spacing w:line="360" w:lineRule="auto"/>
        <w:ind w:firstLine="560" w:firstLineChars="200"/>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8、暗管必须弯曲敷设时,其路由长度应 ≤15 米且该段内不得有S弯。连续弯曲超过2次时应加装过线盒所有转弯处均用弯管器完成为标准的转弯半径不得采用国家明令禁止的三通四通等；</w:t>
      </w:r>
    </w:p>
    <w:p>
      <w:pPr>
        <w:spacing w:line="360" w:lineRule="auto"/>
        <w:ind w:firstLine="560" w:firstLineChars="200"/>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9、管弯曲半径不得小于该管外径的 6~10；</w:t>
      </w:r>
    </w:p>
    <w:p>
      <w:pPr>
        <w:spacing w:line="360" w:lineRule="auto"/>
        <w:ind w:firstLine="560" w:firstLineChars="200"/>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10、在管孔内不得有各种线缆接头；</w:t>
      </w:r>
    </w:p>
    <w:p>
      <w:pPr>
        <w:spacing w:line="360" w:lineRule="auto"/>
        <w:ind w:firstLine="560" w:firstLineChars="200"/>
        <w:rPr>
          <w:rFonts w:hint="default" w:ascii="仿宋" w:hAnsi="仿宋" w:eastAsia="仿宋" w:cs="仿宋"/>
          <w:color w:val="000000" w:themeColor="text1"/>
          <w:sz w:val="28"/>
          <w:szCs w:val="28"/>
          <w:highlight w:val="none"/>
          <w:lang w:val="en-US" w:eastAsia="zh-CN"/>
          <w14:textFill>
            <w14:solidFill>
              <w14:schemeClr w14:val="tx1"/>
            </w14:solidFill>
          </w14:textFill>
        </w:rPr>
      </w:pPr>
      <w:r>
        <w:rPr>
          <w:rFonts w:hint="default" w:ascii="仿宋" w:hAnsi="仿宋" w:eastAsia="仿宋" w:cs="仿宋"/>
          <w:color w:val="000000" w:themeColor="text1"/>
          <w:sz w:val="28"/>
          <w:szCs w:val="28"/>
          <w:highlight w:val="none"/>
          <w:lang w:val="en-US" w:eastAsia="zh-CN"/>
          <w14:textFill>
            <w14:solidFill>
              <w14:schemeClr w14:val="tx1"/>
            </w14:solidFill>
          </w14:textFill>
        </w:rPr>
        <w:drawing>
          <wp:anchor distT="0" distB="0" distL="114300" distR="114300" simplePos="0" relativeHeight="251675648" behindDoc="0" locked="0" layoutInCell="1" allowOverlap="1">
            <wp:simplePos x="0" y="0"/>
            <wp:positionH relativeFrom="column">
              <wp:posOffset>813435</wp:posOffset>
            </wp:positionH>
            <wp:positionV relativeFrom="paragraph">
              <wp:posOffset>1133475</wp:posOffset>
            </wp:positionV>
            <wp:extent cx="3840480" cy="2559685"/>
            <wp:effectExtent l="0" t="0" r="7620" b="2540"/>
            <wp:wrapNone/>
            <wp:docPr id="1" name="图片 1" descr="0a8f1e9233d3d97f538d073363120f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a8f1e9233d3d97f538d073363120f8"/>
                    <pic:cNvPicPr>
                      <a:picLocks noChangeAspect="1"/>
                    </pic:cNvPicPr>
                  </pic:nvPicPr>
                  <pic:blipFill>
                    <a:blip r:embed="rId9"/>
                    <a:stretch>
                      <a:fillRect/>
                    </a:stretch>
                  </pic:blipFill>
                  <pic:spPr>
                    <a:xfrm>
                      <a:off x="0" y="0"/>
                      <a:ext cx="3840480" cy="2559685"/>
                    </a:xfrm>
                    <a:prstGeom prst="rect">
                      <a:avLst/>
                    </a:prstGeom>
                    <a:noFill/>
                    <a:ln>
                      <a:noFill/>
                    </a:ln>
                  </pic:spPr>
                </pic:pic>
              </a:graphicData>
            </a:graphic>
          </wp:anchor>
        </w:drawing>
      </w:r>
      <w:r>
        <w:rPr>
          <w:rFonts w:hint="eastAsia" w:ascii="仿宋" w:hAnsi="仿宋" w:eastAsia="仿宋" w:cs="仿宋"/>
          <w:color w:val="000000" w:themeColor="text1"/>
          <w:sz w:val="28"/>
          <w:szCs w:val="28"/>
          <w:highlight w:val="none"/>
          <w:lang w:val="en-US" w:eastAsia="zh-CN"/>
          <w14:textFill>
            <w14:solidFill>
              <w14:schemeClr w14:val="tx1"/>
            </w14:solidFill>
          </w14:textFill>
        </w:rPr>
        <w:t>11、根据平面布置图所示需安装16台消防电话，沿线管道在厂区内部道路中穿越时，需要破除和修复路面，部分管道安装时需要破除绿化，均需安装金属套管作为保护，以防车辆经过时损坏管道及线路。</w:t>
      </w:r>
    </w:p>
    <w:p>
      <w:pPr>
        <w:spacing w:line="360" w:lineRule="auto"/>
        <w:ind w:firstLine="562" w:firstLineChars="200"/>
        <w:rPr>
          <w:rFonts w:hint="eastAsia" w:ascii="仿宋_GB2312" w:eastAsia="仿宋_GB2312" w:cs="仿宋_GB2312"/>
          <w:b/>
          <w:color w:val="000000"/>
          <w:sz w:val="28"/>
          <w:szCs w:val="28"/>
          <w:highlight w:val="none"/>
          <w:lang w:val="zh-CN" w:eastAsia="zh-CN"/>
        </w:rPr>
      </w:pPr>
    </w:p>
    <w:p>
      <w:pPr>
        <w:pStyle w:val="2"/>
        <w:ind w:left="0" w:leftChars="0" w:firstLine="0" w:firstLineChars="0"/>
        <w:rPr>
          <w:rFonts w:hint="eastAsia" w:ascii="仿宋_GB2312" w:hAnsi="仿宋_GB2312" w:eastAsia="仿宋_GB2312" w:cs="仿宋_GB2312"/>
          <w:sz w:val="28"/>
          <w:szCs w:val="28"/>
          <w:highlight w:val="none"/>
          <w:lang w:val="en-US" w:eastAsia="zh-CN"/>
        </w:rPr>
      </w:pPr>
    </w:p>
    <w:p>
      <w:pPr>
        <w:pStyle w:val="2"/>
        <w:ind w:left="0" w:leftChars="0" w:firstLine="0" w:firstLineChars="0"/>
        <w:rPr>
          <w:rFonts w:hint="eastAsia" w:ascii="仿宋_GB2312" w:hAnsi="仿宋_GB2312" w:eastAsia="仿宋_GB2312" w:cs="仿宋_GB2312"/>
          <w:sz w:val="28"/>
          <w:szCs w:val="28"/>
          <w:highlight w:val="none"/>
          <w:lang w:val="en-US" w:eastAsia="zh-CN"/>
        </w:rPr>
      </w:pPr>
    </w:p>
    <w:p>
      <w:pPr>
        <w:pStyle w:val="2"/>
        <w:ind w:left="0" w:leftChars="0" w:firstLine="0" w:firstLineChars="0"/>
        <w:rPr>
          <w:rFonts w:hint="eastAsia" w:ascii="仿宋_GB2312" w:hAnsi="仿宋_GB2312" w:eastAsia="仿宋_GB2312" w:cs="仿宋_GB2312"/>
          <w:sz w:val="28"/>
          <w:szCs w:val="28"/>
          <w:highlight w:val="none"/>
          <w:lang w:val="en-US" w:eastAsia="zh-CN"/>
        </w:rPr>
      </w:pPr>
    </w:p>
    <w:p>
      <w:pPr>
        <w:pStyle w:val="2"/>
        <w:ind w:left="0" w:leftChars="0" w:firstLine="0" w:firstLineChars="0"/>
        <w:rPr>
          <w:rFonts w:hint="eastAsia" w:ascii="仿宋_GB2312" w:hAnsi="仿宋_GB2312" w:eastAsia="仿宋_GB2312" w:cs="仿宋_GB2312"/>
          <w:sz w:val="28"/>
          <w:szCs w:val="28"/>
          <w:highlight w:val="none"/>
          <w:lang w:val="en-US" w:eastAsia="zh-CN"/>
        </w:rPr>
      </w:pPr>
    </w:p>
    <w:p>
      <w:pPr>
        <w:pStyle w:val="2"/>
        <w:ind w:left="0" w:leftChars="0" w:firstLine="0" w:firstLineChars="0"/>
        <w:rPr>
          <w:rFonts w:hint="eastAsia" w:ascii="仿宋_GB2312" w:hAnsi="仿宋_GB2312" w:eastAsia="仿宋_GB2312" w:cs="仿宋_GB2312"/>
          <w:sz w:val="28"/>
          <w:szCs w:val="28"/>
          <w:highlight w:val="none"/>
          <w:lang w:val="en-US" w:eastAsia="zh-CN"/>
        </w:rPr>
      </w:pPr>
    </w:p>
    <w:p>
      <w:pPr>
        <w:pStyle w:val="2"/>
        <w:ind w:left="0" w:leftChars="0" w:firstLine="0" w:firstLineChars="0"/>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12、项目工程量如下：</w:t>
      </w:r>
    </w:p>
    <w:tbl>
      <w:tblPr>
        <w:tblStyle w:val="27"/>
        <w:tblpPr w:leftFromText="180" w:rightFromText="180" w:vertAnchor="text" w:tblpXSpec="center" w:tblpY="1"/>
        <w:tblOverlap w:val="never"/>
        <w:tblW w:w="7792" w:type="dxa"/>
        <w:tblInd w:w="-62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462"/>
        <w:gridCol w:w="1630"/>
        <w:gridCol w:w="3101"/>
        <w:gridCol w:w="583"/>
        <w:gridCol w:w="10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462" w:type="dxa"/>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630"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3101"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583"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1016"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462"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3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01"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83"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6"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462"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3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01"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83"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6"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35" w:hRule="atLeast"/>
        </w:trPr>
        <w:tc>
          <w:tcPr>
            <w:tcW w:w="146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6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配线 ZR-RVVP-2x1.5mm2</w:t>
            </w:r>
          </w:p>
        </w:tc>
        <w:tc>
          <w:tcPr>
            <w:tcW w:w="31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1.名称:配线 ZR-RVVP-2x1.5mm2</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2.内容:电线敷设</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3.敷设方式:埋地穿管敷设</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4.其他:接地</w:t>
            </w:r>
          </w:p>
        </w:tc>
        <w:tc>
          <w:tcPr>
            <w:tcW w:w="58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101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4600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trPr>
        <w:tc>
          <w:tcPr>
            <w:tcW w:w="146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6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镀锌钢管 SC20</w:t>
            </w:r>
          </w:p>
        </w:tc>
        <w:tc>
          <w:tcPr>
            <w:tcW w:w="31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1.名称:镀锌钢管 SC20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2.敷设方式:埋地敷设</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3.内容:接线盒制作安装</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4.其他:接地</w:t>
            </w:r>
          </w:p>
        </w:tc>
        <w:tc>
          <w:tcPr>
            <w:tcW w:w="58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101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trPr>
        <w:tc>
          <w:tcPr>
            <w:tcW w:w="146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6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镀锌钢管 SC20</w:t>
            </w:r>
          </w:p>
        </w:tc>
        <w:tc>
          <w:tcPr>
            <w:tcW w:w="31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1.名称:镀锌钢管 SC20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2.敷设方式:墙面敷设</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3.内容:接线盒制作安装</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4.其他:接地</w:t>
            </w:r>
          </w:p>
        </w:tc>
        <w:tc>
          <w:tcPr>
            <w:tcW w:w="58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101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1900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trPr>
        <w:tc>
          <w:tcPr>
            <w:tcW w:w="146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6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镀锌钢管 SC20</w:t>
            </w:r>
          </w:p>
        </w:tc>
        <w:tc>
          <w:tcPr>
            <w:tcW w:w="31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1.名称:镀锌钢管 SC20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2.敷设方式:电缆井敷设</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3.内容:接线盒制作安装</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4.其他:接地</w:t>
            </w:r>
          </w:p>
        </w:tc>
        <w:tc>
          <w:tcPr>
            <w:tcW w:w="58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101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146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6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挖沟槽土方</w:t>
            </w:r>
          </w:p>
        </w:tc>
        <w:tc>
          <w:tcPr>
            <w:tcW w:w="31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1.土壤类别:综合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2.挖土深度:深2m以内</w:t>
            </w:r>
          </w:p>
        </w:tc>
        <w:tc>
          <w:tcPr>
            <w:tcW w:w="58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101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146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6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回填方</w:t>
            </w:r>
          </w:p>
        </w:tc>
        <w:tc>
          <w:tcPr>
            <w:tcW w:w="31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1.填方材料品种:土方</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2.密实度:按规范要求</w:t>
            </w:r>
          </w:p>
        </w:tc>
        <w:tc>
          <w:tcPr>
            <w:tcW w:w="58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101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146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6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拆除路面</w:t>
            </w:r>
          </w:p>
        </w:tc>
        <w:tc>
          <w:tcPr>
            <w:tcW w:w="31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1.材质:混凝土路面</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2.厚度:20cm</w:t>
            </w:r>
          </w:p>
        </w:tc>
        <w:tc>
          <w:tcPr>
            <w:tcW w:w="58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101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79.8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146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6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拆除基层</w:t>
            </w:r>
          </w:p>
        </w:tc>
        <w:tc>
          <w:tcPr>
            <w:tcW w:w="31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1.石料规格:水泥稳定碎石基</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2.厚度:30cm</w:t>
            </w:r>
          </w:p>
        </w:tc>
        <w:tc>
          <w:tcPr>
            <w:tcW w:w="58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101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79.8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146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6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水泥混凝土路面</w:t>
            </w:r>
          </w:p>
        </w:tc>
        <w:tc>
          <w:tcPr>
            <w:tcW w:w="31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1.名称:混凝土强度等级: C35</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2.厚度:200mm</w:t>
            </w:r>
          </w:p>
        </w:tc>
        <w:tc>
          <w:tcPr>
            <w:tcW w:w="58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101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79.8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146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6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水泥稳定碎石基</w:t>
            </w:r>
          </w:p>
        </w:tc>
        <w:tc>
          <w:tcPr>
            <w:tcW w:w="31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1.名称:水泥稳定碎石基</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2.厚度:30cm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2.水泥含量:4％</w:t>
            </w:r>
          </w:p>
        </w:tc>
        <w:tc>
          <w:tcPr>
            <w:tcW w:w="58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101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146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16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余方弃置</w:t>
            </w:r>
          </w:p>
        </w:tc>
        <w:tc>
          <w:tcPr>
            <w:tcW w:w="31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1.废弃料品种:石方</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2.运距:20km</w:t>
            </w:r>
          </w:p>
        </w:tc>
        <w:tc>
          <w:tcPr>
            <w:tcW w:w="58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101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146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16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余方弃置</w:t>
            </w:r>
          </w:p>
        </w:tc>
        <w:tc>
          <w:tcPr>
            <w:tcW w:w="31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1.废弃料品种:土方</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2.运距:20km</w:t>
            </w:r>
          </w:p>
        </w:tc>
        <w:tc>
          <w:tcPr>
            <w:tcW w:w="58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101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146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16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铺种草皮</w:t>
            </w:r>
          </w:p>
        </w:tc>
        <w:tc>
          <w:tcPr>
            <w:tcW w:w="31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1.草皮种类:台湾草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2.铺种方式:满铺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3.养护期:3个月</w:t>
            </w:r>
          </w:p>
        </w:tc>
        <w:tc>
          <w:tcPr>
            <w:tcW w:w="58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101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146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14</w:t>
            </w:r>
          </w:p>
        </w:tc>
        <w:tc>
          <w:tcPr>
            <w:tcW w:w="16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水喷淋钢管</w:t>
            </w:r>
          </w:p>
        </w:tc>
        <w:tc>
          <w:tcPr>
            <w:tcW w:w="31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1.名称:镀锌钢管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2.管材规格:DN25</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3.输送介质:消防给水</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4.接口形式:螺纹连接</w:t>
            </w:r>
          </w:p>
        </w:tc>
        <w:tc>
          <w:tcPr>
            <w:tcW w:w="58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m</w:t>
            </w:r>
          </w:p>
        </w:tc>
        <w:tc>
          <w:tcPr>
            <w:tcW w:w="101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146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15</w:t>
            </w:r>
          </w:p>
        </w:tc>
        <w:tc>
          <w:tcPr>
            <w:tcW w:w="16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喷头</w:t>
            </w:r>
          </w:p>
        </w:tc>
        <w:tc>
          <w:tcPr>
            <w:tcW w:w="31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1.名称:上喷头</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2.规格:DN25 93℃</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3.接口形式:螺纹连接</w:t>
            </w:r>
          </w:p>
        </w:tc>
        <w:tc>
          <w:tcPr>
            <w:tcW w:w="58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01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146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16</w:t>
            </w:r>
          </w:p>
        </w:tc>
        <w:tc>
          <w:tcPr>
            <w:tcW w:w="16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拆除喷头</w:t>
            </w:r>
          </w:p>
        </w:tc>
        <w:tc>
          <w:tcPr>
            <w:tcW w:w="31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1.拆除喷头</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2.68℃下喷</w:t>
            </w:r>
          </w:p>
        </w:tc>
        <w:tc>
          <w:tcPr>
            <w:tcW w:w="58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101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146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17</w:t>
            </w:r>
          </w:p>
        </w:tc>
        <w:tc>
          <w:tcPr>
            <w:tcW w:w="16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镀锌钢管(螺纹连接) 公称直径(mm以内) 25</w:t>
            </w:r>
          </w:p>
        </w:tc>
        <w:tc>
          <w:tcPr>
            <w:tcW w:w="31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1.名称:拆除镀锌钢管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2.管材规格:DN25</w:t>
            </w:r>
          </w:p>
        </w:tc>
        <w:tc>
          <w:tcPr>
            <w:tcW w:w="58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m</w:t>
            </w:r>
          </w:p>
        </w:tc>
        <w:tc>
          <w:tcPr>
            <w:tcW w:w="101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146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18</w:t>
            </w:r>
          </w:p>
        </w:tc>
        <w:tc>
          <w:tcPr>
            <w:tcW w:w="16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钢质防火门 单扇（乙级）</w:t>
            </w:r>
          </w:p>
        </w:tc>
        <w:tc>
          <w:tcPr>
            <w:tcW w:w="31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1.钢质防火门单扇（乙级）制安</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2.规格尺寸:2000*900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3.综合考虑小五金及油漆</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4.安装闭门器、推杆开门器</w:t>
            </w:r>
          </w:p>
        </w:tc>
        <w:tc>
          <w:tcPr>
            <w:tcW w:w="58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m2</w:t>
            </w:r>
          </w:p>
        </w:tc>
        <w:tc>
          <w:tcPr>
            <w:tcW w:w="101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146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19</w:t>
            </w:r>
          </w:p>
        </w:tc>
        <w:tc>
          <w:tcPr>
            <w:tcW w:w="16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砌块墙</w:t>
            </w:r>
          </w:p>
        </w:tc>
        <w:tc>
          <w:tcPr>
            <w:tcW w:w="31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1.砌块品种、规格、强度等级:蒸压加气混凝土砌块</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2.墙体类型:内墙</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3.砂浆强度等级:M5.0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4.厚度:200mm</w:t>
            </w:r>
          </w:p>
        </w:tc>
        <w:tc>
          <w:tcPr>
            <w:tcW w:w="58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m3</w:t>
            </w:r>
          </w:p>
        </w:tc>
        <w:tc>
          <w:tcPr>
            <w:tcW w:w="101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5" w:hRule="atLeast"/>
        </w:trPr>
        <w:tc>
          <w:tcPr>
            <w:tcW w:w="146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w:t>
            </w:r>
          </w:p>
        </w:tc>
        <w:tc>
          <w:tcPr>
            <w:tcW w:w="16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墙面一般抹灰</w:t>
            </w:r>
          </w:p>
        </w:tc>
        <w:tc>
          <w:tcPr>
            <w:tcW w:w="31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1.部位:墙面</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2.4厚专用砂浆抹基底刮糙或界面剂一道甩毛(抹前先将墙面用水润湿)</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3.10厚PM5水泥石灰膏砂浆打底扫毛或划出纹道</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4.6厚PM20水泥砂浆找平</w:t>
            </w:r>
          </w:p>
        </w:tc>
        <w:tc>
          <w:tcPr>
            <w:tcW w:w="58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m2</w:t>
            </w:r>
          </w:p>
        </w:tc>
        <w:tc>
          <w:tcPr>
            <w:tcW w:w="101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w:t>
            </w:r>
          </w:p>
        </w:tc>
      </w:tr>
    </w:tbl>
    <w:p>
      <w:pPr>
        <w:pStyle w:val="2"/>
        <w:ind w:left="0" w:leftChars="0" w:firstLine="0" w:firstLineChars="0"/>
        <w:rPr>
          <w:rFonts w:hint="default" w:ascii="仿宋_GB2312" w:hAnsi="仿宋_GB2312" w:eastAsia="仿宋_GB2312" w:cs="仿宋_GB2312"/>
          <w:sz w:val="28"/>
          <w:szCs w:val="28"/>
          <w:highlight w:val="none"/>
          <w:lang w:val="en-US" w:eastAsia="zh-CN"/>
        </w:rPr>
      </w:pPr>
    </w:p>
    <w:p>
      <w:pPr>
        <w:pStyle w:val="13"/>
        <w:numPr>
          <w:ilvl w:val="0"/>
          <w:numId w:val="0"/>
        </w:numPr>
        <w:adjustRightInd/>
        <w:snapToGrid/>
        <w:spacing w:line="300" w:lineRule="auto"/>
        <w:ind w:leftChars="0"/>
        <w:rPr>
          <w:rFonts w:hint="eastAsia" w:ascii="仿宋_GB2312" w:hAnsi="Courier New" w:eastAsia="仿宋_GB2312" w:cs="仿宋_GB2312"/>
          <w:b/>
          <w:color w:val="000000"/>
          <w:sz w:val="28"/>
          <w:szCs w:val="28"/>
          <w:highlight w:val="none"/>
          <w:lang w:val="zh-CN"/>
        </w:rPr>
      </w:pPr>
      <w:r>
        <w:rPr>
          <w:rFonts w:hint="eastAsia" w:ascii="仿宋_GB2312" w:eastAsia="仿宋_GB2312" w:cs="仿宋_GB2312"/>
          <w:b/>
          <w:color w:val="000000"/>
          <w:sz w:val="28"/>
          <w:szCs w:val="28"/>
          <w:highlight w:val="none"/>
          <w:lang w:val="en-US" w:eastAsia="zh-CN"/>
        </w:rPr>
        <w:t>三、</w:t>
      </w:r>
      <w:r>
        <w:rPr>
          <w:rFonts w:hint="eastAsia" w:ascii="仿宋_GB2312" w:hAnsi="Courier New" w:eastAsia="仿宋_GB2312" w:cs="仿宋_GB2312"/>
          <w:b/>
          <w:color w:val="000000"/>
          <w:sz w:val="28"/>
          <w:szCs w:val="28"/>
          <w:highlight w:val="none"/>
          <w:lang w:val="zh-CN"/>
        </w:rPr>
        <w:t>项目商务要求</w:t>
      </w:r>
    </w:p>
    <w:p>
      <w:pPr>
        <w:autoSpaceDE w:val="0"/>
        <w:autoSpaceDN w:val="0"/>
        <w:ind w:left="560"/>
        <w:rPr>
          <w:rFonts w:hint="eastAsia" w:ascii="仿宋" w:hAnsi="仿宋" w:eastAsia="仿宋" w:cs="仿宋"/>
          <w:sz w:val="28"/>
          <w:szCs w:val="28"/>
          <w:highlight w:val="none"/>
        </w:rPr>
      </w:pPr>
      <w:r>
        <w:rPr>
          <w:rFonts w:hint="eastAsia" w:ascii="仿宋" w:hAnsi="仿宋" w:eastAsia="仿宋" w:cs="仿宋"/>
          <w:sz w:val="28"/>
          <w:szCs w:val="28"/>
          <w:highlight w:val="none"/>
        </w:rPr>
        <w:t>1.总包及分包规定：严禁分包</w:t>
      </w:r>
    </w:p>
    <w:p>
      <w:pPr>
        <w:autoSpaceDE w:val="0"/>
        <w:autoSpaceDN w:val="0"/>
        <w:ind w:left="560"/>
        <w:rPr>
          <w:rFonts w:hint="eastAsia" w:ascii="仿宋" w:hAnsi="仿宋" w:eastAsia="仿宋" w:cs="仿宋"/>
          <w:sz w:val="28"/>
          <w:szCs w:val="28"/>
          <w:highlight w:val="none"/>
        </w:rPr>
      </w:pPr>
      <w:r>
        <w:rPr>
          <w:rFonts w:hint="eastAsia" w:ascii="仿宋" w:hAnsi="仿宋" w:eastAsia="仿宋" w:cs="仿宋"/>
          <w:sz w:val="28"/>
          <w:szCs w:val="28"/>
          <w:highlight w:val="none"/>
        </w:rPr>
        <w:t>2.合同期限：自合同签订之日起</w:t>
      </w:r>
      <w:r>
        <w:rPr>
          <w:rFonts w:hint="eastAsia" w:ascii="仿宋" w:hAnsi="仿宋" w:eastAsia="仿宋" w:cs="仿宋"/>
          <w:sz w:val="28"/>
          <w:szCs w:val="28"/>
          <w:highlight w:val="none"/>
          <w:lang w:val="en-US" w:eastAsia="zh-CN"/>
        </w:rPr>
        <w:t>一个月</w:t>
      </w:r>
    </w:p>
    <w:p>
      <w:pPr>
        <w:autoSpaceDE w:val="0"/>
        <w:autoSpaceDN w:val="0"/>
        <w:ind w:left="560"/>
        <w:rPr>
          <w:rFonts w:hint="eastAsia" w:ascii="仿宋" w:hAnsi="仿宋" w:eastAsia="仿宋" w:cs="仿宋"/>
          <w:sz w:val="28"/>
          <w:szCs w:val="28"/>
          <w:highlight w:val="none"/>
        </w:rPr>
      </w:pPr>
      <w:r>
        <w:rPr>
          <w:rFonts w:hint="eastAsia" w:ascii="仿宋" w:hAnsi="仿宋" w:eastAsia="仿宋" w:cs="仿宋"/>
          <w:sz w:val="28"/>
          <w:szCs w:val="28"/>
          <w:highlight w:val="none"/>
        </w:rPr>
        <w:t>3.付款方式：</w:t>
      </w:r>
      <w:r>
        <w:rPr>
          <w:rFonts w:hint="eastAsia" w:ascii="仿宋" w:hAnsi="仿宋" w:eastAsia="仿宋" w:cs="仿宋"/>
          <w:sz w:val="28"/>
          <w:szCs w:val="28"/>
          <w:highlight w:val="none"/>
          <w:lang w:val="en-US" w:eastAsia="zh-CN"/>
        </w:rPr>
        <w:t>网银转账</w:t>
      </w:r>
      <w:r>
        <w:rPr>
          <w:rFonts w:hint="eastAsia" w:ascii="仿宋" w:hAnsi="仿宋" w:eastAsia="仿宋" w:cs="仿宋"/>
          <w:sz w:val="28"/>
          <w:szCs w:val="28"/>
          <w:highlight w:val="none"/>
        </w:rPr>
        <w:t xml:space="preserve"> </w:t>
      </w:r>
    </w:p>
    <w:p>
      <w:pPr>
        <w:pStyle w:val="98"/>
        <w:spacing w:line="360" w:lineRule="auto"/>
        <w:ind w:firstLine="560" w:firstLineChars="200"/>
        <w:rPr>
          <w:rFonts w:hint="eastAsia" w:ascii="仿宋" w:hAnsi="仿宋" w:eastAsia="仿宋" w:cs="仿宋_GB2312"/>
          <w:sz w:val="28"/>
          <w:szCs w:val="28"/>
          <w:highlight w:val="none"/>
        </w:rPr>
      </w:pPr>
      <w:r>
        <w:rPr>
          <w:rFonts w:hint="eastAsia" w:ascii="仿宋" w:hAnsi="仿宋" w:eastAsia="仿宋" w:cs="仿宋"/>
          <w:sz w:val="28"/>
          <w:szCs w:val="28"/>
          <w:highlight w:val="none"/>
        </w:rPr>
        <w:t>4.承包方式：</w:t>
      </w:r>
      <w:r>
        <w:rPr>
          <w:rFonts w:hint="eastAsia" w:ascii="仿宋" w:hAnsi="仿宋" w:eastAsia="仿宋" w:cs="仿宋"/>
          <w:sz w:val="28"/>
          <w:szCs w:val="28"/>
          <w:highlight w:val="none"/>
          <w:lang w:val="en-US" w:eastAsia="zh-CN"/>
        </w:rPr>
        <w:t>单价包干，</w:t>
      </w:r>
      <w:r>
        <w:rPr>
          <w:rFonts w:hint="eastAsia" w:ascii="仿宋" w:hAnsi="仿宋" w:eastAsia="仿宋" w:cs="仿宋"/>
          <w:sz w:val="28"/>
          <w:szCs w:val="28"/>
          <w:highlight w:val="none"/>
        </w:rPr>
        <w:t>据实结算</w:t>
      </w:r>
    </w:p>
    <w:p>
      <w:pPr>
        <w:pStyle w:val="2"/>
        <w:rPr>
          <w:rFonts w:hint="eastAsia"/>
          <w:highlight w:val="none"/>
          <w:lang w:val="en-US" w:eastAsia="zh-CN"/>
        </w:rPr>
        <w:sectPr>
          <w:headerReference r:id="rId3" w:type="first"/>
          <w:footerReference r:id="rId5" w:type="first"/>
          <w:footerReference r:id="rId4" w:type="default"/>
          <w:pgSz w:w="11906" w:h="16838"/>
          <w:pgMar w:top="2098" w:right="1474" w:bottom="1985" w:left="1588" w:header="851" w:footer="992" w:gutter="0"/>
          <w:pgNumType w:fmt="decimal"/>
          <w:cols w:space="425" w:num="1"/>
          <w:titlePg/>
          <w:docGrid w:type="lines" w:linePitch="312" w:charSpace="0"/>
        </w:sect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4"/>
        <w:rPr>
          <w:color w:val="auto"/>
          <w:highlight w:val="none"/>
        </w:rPr>
      </w:pPr>
      <w:bookmarkStart w:id="49" w:name="_Toc29835"/>
      <w:bookmarkStart w:id="50" w:name="_Toc1284"/>
      <w:bookmarkStart w:id="51" w:name="_Toc1496"/>
      <w:bookmarkStart w:id="52" w:name="_Toc23353"/>
      <w:bookmarkStart w:id="53" w:name="_Toc537"/>
      <w:bookmarkStart w:id="54" w:name="_Toc23330"/>
      <w:bookmarkStart w:id="55" w:name="_Toc4680"/>
      <w:bookmarkStart w:id="56" w:name="_Toc25925"/>
      <w:bookmarkStart w:id="57" w:name="_Toc18538"/>
      <w:bookmarkStart w:id="58" w:name="_Toc12135"/>
      <w:bookmarkStart w:id="59" w:name="_Toc15570"/>
      <w:r>
        <w:rPr>
          <w:color w:val="auto"/>
          <w:highlight w:val="none"/>
        </w:rPr>
        <mc:AlternateContent>
          <mc:Choice Requires="wps">
            <w:drawing>
              <wp:anchor distT="0" distB="0" distL="114300" distR="114300" simplePos="0" relativeHeight="251674624"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6" name="直接箭头连接符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81.6pt;margin-top:56.7pt;height:0pt;width:75.5pt;z-index:251674624;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DVmwvrXAAAACwEAAA8AAAAAAAAAAQAgAAAAIgAAAGRycy9kb3ducmV2Lnht&#10;bFBLAQIUABQAAAAIAIdO4kD28Ss3+gEAAOsDAAAOAAAAAAAAAAEAIAAAACYBAABkcnMvZTJvRG9j&#10;LnhtbFBLBQYAAAAABgAGAFkBAACSBQ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3600"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17" name="直接箭头连接符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83.1pt;margin-top:21.3pt;height:0pt;width:75.5pt;z-index:251673600;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fDrgQ1wAAAAkBAAAPAAAAAAAAAAEAIAAAACIAAABkcnMvZG93bnJldi54&#10;bWxQSwECFAAUAAAACACHTuJANSCJlvsBAADtAwAADgAAAAAAAAABACAAAAAmAQAAZHJzL2Uyb0Rv&#10;Yy54bWxQSwUGAAAAAAYABgBZAQAAkwUAAAAA&#10;">
                <v:fill on="f" focussize="0,0"/>
                <v:stroke color="#000000" joinstyle="round"/>
                <v:imagedata o:title=""/>
                <o:lock v:ext="edit" aspectratio="f"/>
              </v:shape>
            </w:pict>
          </mc:Fallback>
        </mc:AlternateContent>
      </w:r>
      <w:r>
        <w:rPr>
          <w:rFonts w:hint="eastAsia"/>
          <w:color w:val="auto"/>
          <w:highlight w:val="none"/>
          <w:lang w:val="en-US" w:eastAsia="zh-CN"/>
        </w:rPr>
        <w:t xml:space="preserve"> </w:t>
      </w:r>
      <w:r>
        <w:rPr>
          <w:rFonts w:hint="eastAsia"/>
          <w:color w:val="auto"/>
          <w:highlight w:val="none"/>
        </w:rPr>
        <w:t>第六章</w:t>
      </w:r>
      <w:bookmarkEnd w:id="49"/>
      <w:bookmarkEnd w:id="50"/>
      <w:bookmarkEnd w:id="51"/>
      <w:bookmarkEnd w:id="52"/>
      <w:bookmarkEnd w:id="53"/>
      <w:bookmarkEnd w:id="54"/>
      <w:bookmarkEnd w:id="55"/>
      <w:bookmarkEnd w:id="56"/>
      <w:bookmarkEnd w:id="57"/>
      <w:bookmarkEnd w:id="58"/>
      <w:bookmarkEnd w:id="59"/>
    </w:p>
    <w:p>
      <w:pPr>
        <w:pStyle w:val="55"/>
        <w:rPr>
          <w:color w:val="auto"/>
          <w:highlight w:val="none"/>
        </w:rPr>
      </w:pPr>
    </w:p>
    <w:p>
      <w:pPr>
        <w:pStyle w:val="4"/>
        <w:rPr>
          <w:rFonts w:hint="eastAsia"/>
          <w:color w:val="auto"/>
          <w:highlight w:val="none"/>
        </w:rPr>
      </w:pPr>
      <w:bookmarkStart w:id="60" w:name="_Toc1375"/>
      <w:bookmarkStart w:id="61" w:name="_Toc13309"/>
      <w:bookmarkStart w:id="62" w:name="_Toc12968"/>
      <w:bookmarkStart w:id="63" w:name="_Toc323"/>
      <w:bookmarkStart w:id="64" w:name="_Toc22501"/>
      <w:bookmarkStart w:id="65" w:name="_Toc12980"/>
      <w:bookmarkStart w:id="66" w:name="_Toc19686"/>
      <w:bookmarkStart w:id="67" w:name="_Toc12721"/>
      <w:bookmarkStart w:id="68" w:name="_Toc88209949"/>
      <w:bookmarkStart w:id="69" w:name="_Toc19088"/>
      <w:bookmarkStart w:id="70" w:name="_Toc87616386"/>
      <w:bookmarkStart w:id="71" w:name="_Toc8183"/>
      <w:bookmarkStart w:id="72" w:name="_Toc22797"/>
      <w:r>
        <w:rPr>
          <w:rFonts w:hint="eastAsia"/>
          <w:color w:val="auto"/>
          <w:highlight w:val="none"/>
        </w:rPr>
        <w:t>合同</w:t>
      </w:r>
      <w:bookmarkEnd w:id="60"/>
      <w:bookmarkEnd w:id="61"/>
      <w:bookmarkEnd w:id="62"/>
      <w:bookmarkEnd w:id="63"/>
      <w:bookmarkEnd w:id="64"/>
      <w:bookmarkEnd w:id="65"/>
      <w:bookmarkEnd w:id="66"/>
      <w:bookmarkEnd w:id="67"/>
      <w:bookmarkEnd w:id="68"/>
      <w:bookmarkEnd w:id="69"/>
      <w:bookmarkEnd w:id="70"/>
      <w:bookmarkEnd w:id="71"/>
      <w:bookmarkEnd w:id="72"/>
    </w:p>
    <w:p>
      <w:pPr>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4"/>
        <w:rPr>
          <w:rFonts w:hint="eastAsia" w:ascii="宋体" w:hAnsi="宋体" w:eastAsia="宋体" w:cs="宋体"/>
          <w:color w:val="000000"/>
          <w:sz w:val="21"/>
          <w:szCs w:val="21"/>
          <w:highlight w:val="none"/>
        </w:rPr>
      </w:pPr>
    </w:p>
    <w:p>
      <w:pPr>
        <w:jc w:val="right"/>
        <w:rPr>
          <w:rFonts w:hint="eastAsia" w:hAnsi="宋体"/>
          <w:bCs/>
          <w:color w:val="000000"/>
          <w:sz w:val="24"/>
          <w:highlight w:val="none"/>
        </w:rPr>
      </w:pPr>
    </w:p>
    <w:p>
      <w:pPr>
        <w:ind w:firstLine="5520" w:firstLineChars="2300"/>
        <w:rPr>
          <w:rFonts w:hint="eastAsia" w:hAnsi="宋体"/>
          <w:bCs/>
          <w:color w:val="000000"/>
          <w:sz w:val="24"/>
          <w:highlight w:val="none"/>
        </w:rPr>
      </w:pPr>
    </w:p>
    <w:p>
      <w:pPr>
        <w:ind w:firstLine="5520" w:firstLineChars="2300"/>
        <w:rPr>
          <w:rFonts w:hint="eastAsia" w:hAnsi="宋体"/>
          <w:bCs/>
          <w:color w:val="000000"/>
          <w:sz w:val="24"/>
          <w:highlight w:val="none"/>
        </w:rPr>
      </w:pPr>
    </w:p>
    <w:p>
      <w:pPr>
        <w:jc w:val="center"/>
        <w:rPr>
          <w:rFonts w:hint="eastAsia" w:ascii="宋体" w:hAnsi="宋体" w:eastAsia="宋体" w:cs="宋体"/>
          <w:b/>
          <w:bCs/>
          <w:color w:val="000000"/>
          <w:sz w:val="48"/>
          <w:szCs w:val="48"/>
          <w:highlight w:val="none"/>
          <w:lang w:val="en-GB"/>
        </w:rPr>
      </w:pPr>
      <w:r>
        <w:rPr>
          <w:rFonts w:hint="eastAsia" w:ascii="宋体" w:hAnsi="宋体" w:eastAsia="宋体" w:cs="宋体"/>
          <w:b/>
          <w:bCs/>
          <w:color w:val="000000"/>
          <w:sz w:val="48"/>
          <w:szCs w:val="48"/>
          <w:highlight w:val="none"/>
          <w:lang w:val="en-GB"/>
        </w:rPr>
        <w:t>广州市净水有限公司</w:t>
      </w:r>
    </w:p>
    <w:p>
      <w:pPr>
        <w:jc w:val="center"/>
        <w:rPr>
          <w:b/>
          <w:bCs/>
          <w:color w:val="000000"/>
          <w:sz w:val="48"/>
          <w:szCs w:val="48"/>
          <w:highlight w:val="none"/>
          <w:lang w:val="en-GB"/>
        </w:rPr>
      </w:pPr>
      <w:r>
        <w:rPr>
          <w:rFonts w:hint="eastAsia" w:ascii="宋体" w:hAnsi="宋体" w:eastAsia="宋体" w:cs="宋体"/>
          <w:b/>
          <w:bCs/>
          <w:color w:val="000000"/>
          <w:sz w:val="48"/>
          <w:szCs w:val="48"/>
          <w:highlight w:val="none"/>
          <w:lang w:val="en-GB"/>
        </w:rPr>
        <w:t>小型建设工程</w:t>
      </w:r>
      <w:r>
        <w:rPr>
          <w:rFonts w:hint="eastAsia" w:ascii="宋体" w:hAnsi="宋体" w:eastAsia="宋体" w:cs="宋体"/>
          <w:b/>
          <w:bCs/>
          <w:color w:val="000000"/>
          <w:sz w:val="48"/>
          <w:szCs w:val="48"/>
          <w:highlight w:val="none"/>
          <w:u w:val="single"/>
          <w:lang w:val="en-GB"/>
        </w:rPr>
        <w:t>施工/修缮</w:t>
      </w:r>
      <w:r>
        <w:rPr>
          <w:rFonts w:hint="eastAsia" w:ascii="宋体" w:hAnsi="宋体" w:eastAsia="宋体" w:cs="宋体"/>
          <w:b/>
          <w:bCs/>
          <w:color w:val="000000"/>
          <w:sz w:val="48"/>
          <w:szCs w:val="48"/>
          <w:highlight w:val="none"/>
          <w:lang w:val="en-GB"/>
        </w:rPr>
        <w:t>合同</w:t>
      </w:r>
    </w:p>
    <w:p>
      <w:pPr>
        <w:ind w:left="1449" w:leftChars="690" w:firstLine="4785" w:firstLineChars="1994"/>
        <w:rPr>
          <w:rFonts w:hint="eastAsia"/>
          <w:color w:val="000000"/>
          <w:sz w:val="24"/>
          <w:highlight w:val="none"/>
        </w:rPr>
      </w:pPr>
    </w:p>
    <w:p>
      <w:pPr>
        <w:ind w:left="1449" w:leftChars="690" w:firstLine="4785" w:firstLineChars="1994"/>
        <w:rPr>
          <w:rFonts w:hint="eastAsia"/>
          <w:color w:val="000000"/>
          <w:sz w:val="24"/>
          <w:highlight w:val="none"/>
        </w:rPr>
      </w:pPr>
    </w:p>
    <w:p>
      <w:pPr>
        <w:ind w:left="1449" w:leftChars="690" w:firstLine="4785" w:firstLineChars="1994"/>
        <w:rPr>
          <w:rFonts w:hint="eastAsia"/>
          <w:color w:val="000000"/>
          <w:sz w:val="24"/>
          <w:highlight w:val="none"/>
        </w:rPr>
      </w:pPr>
    </w:p>
    <w:p>
      <w:pPr>
        <w:pStyle w:val="13"/>
        <w:snapToGrid w:val="0"/>
        <w:spacing w:line="400" w:lineRule="exact"/>
        <w:ind w:right="84" w:rightChars="40" w:firstLine="193" w:firstLineChars="80"/>
        <w:rPr>
          <w:rFonts w:hint="eastAsia" w:hAnsi="宋体" w:eastAsia="宋体"/>
          <w:b/>
          <w:color w:val="000000"/>
          <w:sz w:val="24"/>
          <w:highlight w:val="none"/>
        </w:rPr>
      </w:pPr>
    </w:p>
    <w:p>
      <w:pPr>
        <w:pStyle w:val="13"/>
        <w:snapToGrid w:val="0"/>
        <w:spacing w:line="400" w:lineRule="exact"/>
        <w:ind w:right="84" w:rightChars="40" w:firstLine="192" w:firstLineChars="80"/>
        <w:rPr>
          <w:rFonts w:hint="eastAsia" w:hAnsi="宋体" w:eastAsia="宋体"/>
          <w:bCs/>
          <w:color w:val="000000"/>
          <w:sz w:val="24"/>
          <w:highlight w:val="none"/>
        </w:rPr>
      </w:pPr>
    </w:p>
    <w:p>
      <w:pPr>
        <w:pStyle w:val="13"/>
        <w:snapToGrid w:val="0"/>
        <w:spacing w:line="400" w:lineRule="exact"/>
        <w:ind w:left="1807" w:right="84" w:rightChars="40" w:hanging="1807" w:hangingChars="600"/>
        <w:jc w:val="both"/>
        <w:rPr>
          <w:rFonts w:hint="eastAsia" w:hAnsi="宋体" w:eastAsia="宋体" w:cs="宋体"/>
          <w:b/>
          <w:color w:val="000000"/>
          <w:sz w:val="30"/>
          <w:szCs w:val="30"/>
          <w:highlight w:val="none"/>
        </w:rPr>
      </w:pPr>
      <w:r>
        <w:rPr>
          <w:rFonts w:hint="eastAsia" w:hAnsi="宋体" w:eastAsia="宋体" w:cs="宋体"/>
          <w:b/>
          <w:color w:val="000000"/>
          <w:sz w:val="30"/>
          <w:szCs w:val="30"/>
          <w:highlight w:val="none"/>
        </w:rPr>
        <w:t>项目名称：</w:t>
      </w:r>
      <w:r>
        <w:rPr>
          <w:rFonts w:hint="eastAsia" w:hAnsi="宋体" w:eastAsia="宋体" w:cs="宋体"/>
          <w:b/>
          <w:color w:val="000000"/>
          <w:sz w:val="30"/>
          <w:szCs w:val="30"/>
          <w:highlight w:val="none"/>
          <w:lang w:val="en-US" w:eastAsia="zh-CN"/>
        </w:rPr>
        <w:t xml:space="preserve">  </w:t>
      </w:r>
      <w:r>
        <w:rPr>
          <w:rFonts w:hint="eastAsia" w:hAnsi="宋体" w:eastAsia="宋体" w:cs="宋体"/>
          <w:b/>
          <w:color w:val="000000"/>
          <w:sz w:val="30"/>
          <w:szCs w:val="30"/>
          <w:highlight w:val="none"/>
        </w:rPr>
        <w:t>广州市净水有限公司猎德分公司消防电话铺设及三</w:t>
      </w:r>
      <w:r>
        <w:rPr>
          <w:rFonts w:hint="eastAsia" w:hAnsi="宋体" w:eastAsia="宋体" w:cs="宋体"/>
          <w:b/>
          <w:color w:val="000000"/>
          <w:sz w:val="30"/>
          <w:szCs w:val="30"/>
          <w:highlight w:val="none"/>
          <w:lang w:val="en-US" w:eastAsia="zh-CN"/>
        </w:rPr>
        <w:t>号</w:t>
      </w:r>
      <w:r>
        <w:rPr>
          <w:rFonts w:hint="eastAsia" w:hAnsi="宋体" w:eastAsia="宋体" w:cs="宋体"/>
          <w:b/>
          <w:color w:val="000000"/>
          <w:sz w:val="30"/>
          <w:szCs w:val="30"/>
          <w:highlight w:val="none"/>
        </w:rPr>
        <w:t>综合楼一楼防火墙修缮项目</w:t>
      </w:r>
    </w:p>
    <w:p>
      <w:pPr>
        <w:pStyle w:val="13"/>
        <w:snapToGrid w:val="0"/>
        <w:ind w:right="84" w:rightChars="40"/>
        <w:rPr>
          <w:rFonts w:hint="eastAsia" w:hAnsi="宋体" w:eastAsia="宋体" w:cs="宋体"/>
          <w:b/>
          <w:color w:val="000000"/>
          <w:sz w:val="30"/>
          <w:szCs w:val="30"/>
          <w:highlight w:val="none"/>
        </w:rPr>
      </w:pPr>
    </w:p>
    <w:p>
      <w:pPr>
        <w:pStyle w:val="13"/>
        <w:snapToGrid w:val="0"/>
        <w:ind w:right="84" w:rightChars="40"/>
        <w:rPr>
          <w:rFonts w:hint="eastAsia" w:hAnsi="宋体" w:eastAsia="宋体" w:cs="宋体"/>
          <w:b/>
          <w:color w:val="000000"/>
          <w:sz w:val="30"/>
          <w:szCs w:val="30"/>
          <w:highlight w:val="none"/>
        </w:rPr>
      </w:pPr>
    </w:p>
    <w:p>
      <w:pPr>
        <w:pStyle w:val="13"/>
        <w:snapToGrid w:val="0"/>
        <w:ind w:right="84" w:rightChars="40"/>
        <w:rPr>
          <w:rFonts w:hint="eastAsia" w:hAnsi="宋体" w:eastAsia="宋体" w:cs="宋体"/>
          <w:b/>
          <w:color w:val="000000"/>
          <w:sz w:val="30"/>
          <w:szCs w:val="30"/>
          <w:highlight w:val="none"/>
        </w:rPr>
      </w:pPr>
    </w:p>
    <w:p>
      <w:pPr>
        <w:pStyle w:val="13"/>
        <w:snapToGrid w:val="0"/>
        <w:ind w:right="84" w:rightChars="40"/>
        <w:rPr>
          <w:rFonts w:hint="eastAsia" w:hAnsi="宋体" w:eastAsia="宋体" w:cs="宋体"/>
          <w:b/>
          <w:color w:val="000000"/>
          <w:sz w:val="30"/>
          <w:szCs w:val="30"/>
          <w:highlight w:val="none"/>
        </w:rPr>
      </w:pPr>
    </w:p>
    <w:p>
      <w:pPr>
        <w:pStyle w:val="13"/>
        <w:snapToGrid w:val="0"/>
        <w:ind w:right="84" w:rightChars="40"/>
        <w:rPr>
          <w:rFonts w:hAnsi="宋体" w:eastAsia="宋体" w:cs="宋体"/>
          <w:b/>
          <w:color w:val="000000"/>
          <w:sz w:val="30"/>
          <w:szCs w:val="30"/>
          <w:highlight w:val="none"/>
        </w:rPr>
      </w:pPr>
      <w:r>
        <w:rPr>
          <w:rFonts w:hint="eastAsia" w:hAnsi="宋体" w:eastAsia="宋体" w:cs="宋体"/>
          <w:b/>
          <w:color w:val="000000"/>
          <w:sz w:val="30"/>
          <w:szCs w:val="30"/>
          <w:highlight w:val="none"/>
        </w:rPr>
        <w:t>合同编号：穗净水合[    ]    号</w:t>
      </w:r>
    </w:p>
    <w:p>
      <w:pPr>
        <w:pStyle w:val="40"/>
        <w:rPr>
          <w:rFonts w:hint="eastAsia" w:hAnsi="宋体" w:eastAsia="宋体" w:cs="宋体"/>
          <w:b/>
          <w:color w:val="000000"/>
          <w:sz w:val="30"/>
          <w:szCs w:val="30"/>
          <w:highlight w:val="none"/>
        </w:rPr>
      </w:pPr>
    </w:p>
    <w:p>
      <w:pPr>
        <w:pStyle w:val="40"/>
        <w:rPr>
          <w:rFonts w:hint="default" w:ascii="宋体" w:hAnsi="宋体" w:eastAsia="宋体" w:cs="宋体"/>
          <w:lang w:val="en-US" w:eastAsia="zh-CN"/>
        </w:rPr>
      </w:pPr>
      <w:r>
        <w:rPr>
          <w:rFonts w:hint="eastAsia" w:hAnsi="宋体" w:eastAsia="宋体" w:cs="宋体"/>
          <w:b/>
          <w:color w:val="000000"/>
          <w:sz w:val="30"/>
          <w:szCs w:val="30"/>
          <w:highlight w:val="none"/>
        </w:rPr>
        <w:t>项目编号：</w:t>
      </w:r>
    </w:p>
    <w:p>
      <w:pPr>
        <w:pStyle w:val="13"/>
        <w:snapToGrid w:val="0"/>
        <w:ind w:right="84" w:rightChars="40"/>
        <w:rPr>
          <w:rFonts w:hint="eastAsia" w:hAnsi="宋体" w:eastAsia="宋体" w:cs="宋体"/>
          <w:b/>
          <w:color w:val="000000"/>
          <w:sz w:val="30"/>
          <w:szCs w:val="30"/>
          <w:highlight w:val="none"/>
        </w:rPr>
      </w:pPr>
    </w:p>
    <w:p>
      <w:pPr>
        <w:pStyle w:val="13"/>
        <w:snapToGrid w:val="0"/>
        <w:ind w:right="84" w:rightChars="40"/>
        <w:rPr>
          <w:rFonts w:hint="eastAsia" w:hAnsi="宋体" w:eastAsia="宋体" w:cs="宋体"/>
          <w:b/>
          <w:color w:val="000000"/>
          <w:sz w:val="30"/>
          <w:szCs w:val="30"/>
          <w:highlight w:val="none"/>
        </w:rPr>
      </w:pPr>
      <w:r>
        <w:rPr>
          <w:rFonts w:hint="eastAsia" w:hAnsi="宋体" w:eastAsia="宋体" w:cs="宋体"/>
          <w:b/>
          <w:color w:val="000000"/>
          <w:sz w:val="30"/>
          <w:szCs w:val="30"/>
          <w:highlight w:val="none"/>
        </w:rPr>
        <w:t>甲方：广州市净水有限公司</w:t>
      </w:r>
    </w:p>
    <w:p>
      <w:pPr>
        <w:pStyle w:val="13"/>
        <w:snapToGrid w:val="0"/>
        <w:ind w:right="84" w:rightChars="40" w:firstLine="1569" w:firstLineChars="521"/>
        <w:rPr>
          <w:rFonts w:hint="eastAsia" w:hAnsi="宋体" w:eastAsia="宋体" w:cs="宋体"/>
          <w:b/>
          <w:color w:val="000000"/>
          <w:sz w:val="30"/>
          <w:szCs w:val="30"/>
          <w:highlight w:val="none"/>
        </w:rPr>
      </w:pPr>
    </w:p>
    <w:p>
      <w:pPr>
        <w:pStyle w:val="13"/>
        <w:snapToGrid w:val="0"/>
        <w:ind w:right="84" w:rightChars="40" w:firstLine="0"/>
        <w:rPr>
          <w:rFonts w:hint="eastAsia" w:hAnsi="宋体" w:eastAsia="宋体" w:cs="宋体"/>
          <w:b/>
          <w:color w:val="000000"/>
          <w:sz w:val="30"/>
          <w:szCs w:val="30"/>
          <w:highlight w:val="none"/>
        </w:rPr>
      </w:pPr>
    </w:p>
    <w:p>
      <w:pPr>
        <w:pStyle w:val="13"/>
        <w:snapToGrid w:val="0"/>
        <w:ind w:right="84" w:rightChars="40"/>
        <w:rPr>
          <w:rFonts w:hint="eastAsia" w:hAnsi="宋体" w:eastAsia="宋体" w:cs="宋体"/>
          <w:b/>
          <w:color w:val="000000"/>
          <w:sz w:val="30"/>
          <w:szCs w:val="30"/>
          <w:highlight w:val="none"/>
        </w:rPr>
      </w:pPr>
      <w:r>
        <w:rPr>
          <w:rFonts w:hint="eastAsia" w:hAnsi="宋体" w:eastAsia="宋体" w:cs="宋体"/>
          <w:b/>
          <w:color w:val="000000"/>
          <w:sz w:val="30"/>
          <w:szCs w:val="30"/>
          <w:highlight w:val="none"/>
        </w:rPr>
        <w:t>乙方：</w:t>
      </w:r>
    </w:p>
    <w:p>
      <w:pPr>
        <w:pStyle w:val="13"/>
        <w:snapToGrid w:val="0"/>
        <w:ind w:right="84" w:rightChars="40" w:firstLine="1569" w:firstLineChars="521"/>
        <w:rPr>
          <w:rFonts w:hint="eastAsia" w:hAnsi="宋体" w:eastAsia="宋体" w:cs="宋体"/>
          <w:b/>
          <w:color w:val="000000"/>
          <w:sz w:val="30"/>
          <w:szCs w:val="30"/>
          <w:highlight w:val="none"/>
        </w:rPr>
      </w:pPr>
      <w:r>
        <w:rPr>
          <w:rFonts w:hint="eastAsia" w:hAnsi="宋体" w:eastAsia="宋体" w:cs="宋体"/>
          <w:b/>
          <w:color w:val="000000"/>
          <w:sz w:val="30"/>
          <w:szCs w:val="30"/>
          <w:highlight w:val="none"/>
        </w:rPr>
        <w:t xml:space="preserve"> </w:t>
      </w:r>
    </w:p>
    <w:p>
      <w:pPr>
        <w:rPr>
          <w:rFonts w:hint="eastAsia" w:ascii="宋体" w:hAnsi="宋体" w:eastAsia="宋体" w:cs="宋体"/>
          <w:b/>
          <w:color w:val="000000"/>
          <w:sz w:val="30"/>
          <w:szCs w:val="30"/>
          <w:highlight w:val="none"/>
        </w:rPr>
      </w:pPr>
      <w:r>
        <w:rPr>
          <w:rFonts w:hint="eastAsia" w:ascii="宋体" w:hAnsi="宋体" w:eastAsia="宋体" w:cs="宋体"/>
          <w:b/>
          <w:color w:val="000000"/>
          <w:sz w:val="30"/>
          <w:szCs w:val="30"/>
          <w:highlight w:val="none"/>
        </w:rPr>
        <w:t>签订日期：       年   月   日</w:t>
      </w:r>
    </w:p>
    <w:p>
      <w:pPr>
        <w:pStyle w:val="2"/>
        <w:rPr>
          <w:rFonts w:hint="eastAsia"/>
        </w:rPr>
      </w:pPr>
    </w:p>
    <w:p>
      <w:pPr>
        <w:rPr>
          <w:rFonts w:hint="eastAsia"/>
          <w:lang w:val="en-US" w:eastAsia="zh-CN"/>
        </w:rPr>
        <w:sectPr>
          <w:headerReference r:id="rId6" w:type="default"/>
          <w:footerReference r:id="rId7" w:type="default"/>
          <w:pgSz w:w="11906" w:h="16838"/>
          <w:pgMar w:top="1644" w:right="1701" w:bottom="1644" w:left="1701" w:header="851" w:footer="992" w:gutter="0"/>
          <w:pgNumType w:fmt="decimal"/>
          <w:cols w:space="720" w:num="1"/>
          <w:docGrid w:type="lines" w:linePitch="312" w:charSpace="0"/>
        </w:sectPr>
      </w:pPr>
      <w:r>
        <w:rPr>
          <w:rFonts w:hint="eastAsia" w:ascii="宋体" w:hAnsi="宋体" w:eastAsia="宋体" w:cs="宋体"/>
          <w:b/>
          <w:color w:val="000000"/>
          <w:sz w:val="30"/>
          <w:szCs w:val="30"/>
          <w:highlight w:val="none"/>
        </w:rPr>
        <w:t>签订地点：广州市</w:t>
      </w:r>
    </w:p>
    <w:p>
      <w:pPr>
        <w:pStyle w:val="3"/>
        <w:keepNext w:val="0"/>
        <w:keepLines w:val="0"/>
        <w:pageBreakBefore w:val="0"/>
        <w:widowControl w:val="0"/>
        <w:kinsoku/>
        <w:wordWrap/>
        <w:overflowPunct/>
        <w:bidi w:val="0"/>
        <w:adjustRightInd w:val="0"/>
        <w:snapToGrid w:val="0"/>
        <w:spacing w:after="0" w:line="500" w:lineRule="exact"/>
        <w:ind w:left="0" w:leftChars="0" w:firstLine="480" w:firstLineChars="200"/>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u w:val="single"/>
        </w:rPr>
        <w:t>广州市净水有限公司</w:t>
      </w:r>
      <w:r>
        <w:rPr>
          <w:rFonts w:hint="eastAsia" w:ascii="宋体" w:hAnsi="宋体" w:eastAsia="宋体" w:cs="宋体"/>
          <w:color w:val="000000"/>
          <w:sz w:val="24"/>
          <w:highlight w:val="none"/>
        </w:rPr>
        <w:t>（以下简称“甲方”）与</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（以下简称“乙方”）依照《中华人民共和国建筑法》及其它有关法律、行政法规，就</w:t>
      </w:r>
      <w:r>
        <w:rPr>
          <w:rFonts w:hint="eastAsia" w:ascii="宋体" w:hAnsi="宋体" w:eastAsia="宋体" w:cs="宋体"/>
          <w:color w:val="000000"/>
          <w:sz w:val="24"/>
          <w:highlight w:val="none"/>
          <w:u w:val="single"/>
        </w:rPr>
        <w:t xml:space="preserve"> 广州市净水有限公司猎德分公司消防电话铺设及三号综合楼一楼防火墙修缮项目</w:t>
      </w:r>
      <w:r>
        <w:rPr>
          <w:rFonts w:hint="eastAsia" w:ascii="宋体" w:hAnsi="宋体" w:eastAsia="宋体" w:cs="宋体"/>
          <w:color w:val="000000"/>
          <w:sz w:val="24"/>
          <w:highlight w:val="none"/>
        </w:rPr>
        <w:t>施工/修缮项目遵循平等、自愿、公平和诚实信用的原则，经双方协商一致，特订立本合同。</w:t>
      </w:r>
    </w:p>
    <w:p>
      <w:pPr>
        <w:pStyle w:val="11"/>
        <w:keepNext w:val="0"/>
        <w:keepLines w:val="0"/>
        <w:pageBreakBefore w:val="0"/>
        <w:widowControl w:val="0"/>
        <w:kinsoku/>
        <w:wordWrap/>
        <w:overflowPunct/>
        <w:bidi w:val="0"/>
        <w:spacing w:line="500" w:lineRule="exact"/>
        <w:ind w:firstLine="482" w:firstLineChars="200"/>
        <w:rPr>
          <w:rFonts w:hint="eastAsia" w:ascii="宋体" w:hAnsi="宋体" w:eastAsia="宋体" w:cs="宋体"/>
          <w:color w:val="000000"/>
          <w:sz w:val="24"/>
          <w:szCs w:val="24"/>
          <w:highlight w:val="none"/>
        </w:rPr>
      </w:pPr>
      <w:r>
        <w:rPr>
          <w:rFonts w:hint="eastAsia" w:ascii="宋体" w:hAnsi="宋体" w:eastAsia="宋体" w:cs="宋体"/>
          <w:b/>
          <w:bCs/>
          <w:color w:val="000000"/>
          <w:sz w:val="24"/>
          <w:szCs w:val="24"/>
          <w:highlight w:val="none"/>
        </w:rPr>
        <w:t>第一条</w:t>
      </w:r>
      <w:r>
        <w:rPr>
          <w:rFonts w:hint="eastAsia" w:ascii="宋体" w:hAnsi="宋体" w:eastAsia="宋体" w:cs="宋体"/>
          <w:color w:val="000000"/>
          <w:sz w:val="24"/>
          <w:szCs w:val="24"/>
          <w:highlight w:val="none"/>
        </w:rPr>
        <w:t xml:space="preserve"> </w:t>
      </w:r>
      <w:r>
        <w:rPr>
          <w:rFonts w:hint="eastAsia" w:ascii="宋体" w:hAnsi="宋体" w:eastAsia="宋体" w:cs="宋体"/>
          <w:b/>
          <w:bCs/>
          <w:color w:val="000000"/>
          <w:sz w:val="24"/>
          <w:szCs w:val="24"/>
          <w:highlight w:val="none"/>
        </w:rPr>
        <w:t>组成合同的文件及优先顺序</w:t>
      </w:r>
    </w:p>
    <w:p>
      <w:pPr>
        <w:keepNext w:val="0"/>
        <w:keepLines w:val="0"/>
        <w:pageBreakBefore w:val="0"/>
        <w:widowControl w:val="0"/>
        <w:kinsoku/>
        <w:wordWrap/>
        <w:overflowPunct/>
        <w:bidi w:val="0"/>
        <w:spacing w:line="500" w:lineRule="exact"/>
        <w:ind w:firstLine="482"/>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下列文件（如有）均为本合同的组成部分，可视为能相互说明和补充的，如果合同文件存在歧义或相矛盾的地方，则根据以下次序判断：</w:t>
      </w:r>
    </w:p>
    <w:p>
      <w:pPr>
        <w:keepNext w:val="0"/>
        <w:keepLines w:val="0"/>
        <w:pageBreakBefore w:val="0"/>
        <w:widowControl w:val="0"/>
        <w:kinsoku/>
        <w:wordWrap/>
        <w:overflowPunct/>
        <w:bidi w:val="0"/>
        <w:spacing w:line="500" w:lineRule="exact"/>
        <w:ind w:firstLine="482"/>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 xml:space="preserve">⑴ </w:t>
      </w:r>
      <w:r>
        <w:rPr>
          <w:rFonts w:hint="eastAsia" w:ascii="宋体" w:hAnsi="宋体" w:eastAsia="宋体" w:cs="宋体"/>
          <w:color w:val="000000"/>
          <w:sz w:val="24"/>
          <w:szCs w:val="24"/>
          <w:highlight w:val="none"/>
        </w:rPr>
        <w:t>在本合同实施过程双方签署的补充与修正文件</w:t>
      </w:r>
      <w:r>
        <w:rPr>
          <w:rFonts w:hint="eastAsia" w:ascii="宋体" w:hAnsi="宋体" w:eastAsia="宋体" w:cs="宋体"/>
          <w:bCs/>
          <w:color w:val="000000"/>
          <w:sz w:val="24"/>
          <w:szCs w:val="24"/>
          <w:highlight w:val="none"/>
        </w:rPr>
        <w:t>；</w:t>
      </w:r>
    </w:p>
    <w:p>
      <w:pPr>
        <w:keepNext w:val="0"/>
        <w:keepLines w:val="0"/>
        <w:pageBreakBefore w:val="0"/>
        <w:widowControl w:val="0"/>
        <w:kinsoku/>
        <w:wordWrap/>
        <w:overflowPunct/>
        <w:bidi w:val="0"/>
        <w:spacing w:line="500" w:lineRule="exact"/>
        <w:ind w:firstLine="482"/>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⑵ 本合同书；</w:t>
      </w:r>
    </w:p>
    <w:p>
      <w:pPr>
        <w:keepNext w:val="0"/>
        <w:keepLines w:val="0"/>
        <w:pageBreakBefore w:val="0"/>
        <w:widowControl w:val="0"/>
        <w:kinsoku/>
        <w:wordWrap/>
        <w:overflowPunct/>
        <w:bidi w:val="0"/>
        <w:spacing w:line="500" w:lineRule="exact"/>
        <w:ind w:firstLine="482"/>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⑶ 中标通知书/发包通知书/</w:t>
      </w:r>
      <w:r>
        <w:rPr>
          <w:rFonts w:hint="eastAsia" w:ascii="宋体" w:hAnsi="宋体" w:eastAsia="宋体" w:cs="宋体"/>
          <w:bCs/>
          <w:color w:val="000000"/>
          <w:sz w:val="24"/>
          <w:szCs w:val="24"/>
          <w:highlight w:val="none"/>
          <w:lang w:val="en-US" w:eastAsia="zh-CN"/>
        </w:rPr>
        <w:t>成交通知书/</w:t>
      </w:r>
      <w:r>
        <w:rPr>
          <w:rFonts w:hint="eastAsia" w:ascii="宋体" w:hAnsi="宋体" w:eastAsia="宋体" w:cs="宋体"/>
          <w:bCs/>
          <w:color w:val="000000"/>
          <w:sz w:val="24"/>
          <w:szCs w:val="24"/>
          <w:highlight w:val="none"/>
        </w:rPr>
        <w:t>委托函；</w:t>
      </w:r>
    </w:p>
    <w:p>
      <w:pPr>
        <w:keepNext w:val="0"/>
        <w:keepLines w:val="0"/>
        <w:pageBreakBefore w:val="0"/>
        <w:widowControl w:val="0"/>
        <w:kinsoku/>
        <w:wordWrap/>
        <w:overflowPunct/>
        <w:bidi w:val="0"/>
        <w:spacing w:line="500" w:lineRule="exact"/>
        <w:ind w:firstLine="482"/>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⑷ 招标文件/询价文件；</w:t>
      </w:r>
    </w:p>
    <w:p>
      <w:pPr>
        <w:keepNext w:val="0"/>
        <w:keepLines w:val="0"/>
        <w:pageBreakBefore w:val="0"/>
        <w:widowControl w:val="0"/>
        <w:kinsoku/>
        <w:wordWrap/>
        <w:overflowPunct/>
        <w:bidi w:val="0"/>
        <w:spacing w:line="500" w:lineRule="exact"/>
        <w:ind w:firstLine="482"/>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⑸ 投标文件/响应文件；</w:t>
      </w:r>
    </w:p>
    <w:p>
      <w:pPr>
        <w:keepNext w:val="0"/>
        <w:keepLines w:val="0"/>
        <w:pageBreakBefore w:val="0"/>
        <w:widowControl w:val="0"/>
        <w:kinsoku/>
        <w:wordWrap/>
        <w:overflowPunct/>
        <w:bidi w:val="0"/>
        <w:spacing w:line="500" w:lineRule="exact"/>
        <w:ind w:firstLine="482"/>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⑹ 标准、规范及有关技术性文件；</w:t>
      </w:r>
    </w:p>
    <w:p>
      <w:pPr>
        <w:keepNext w:val="0"/>
        <w:keepLines w:val="0"/>
        <w:pageBreakBefore w:val="0"/>
        <w:widowControl w:val="0"/>
        <w:kinsoku/>
        <w:wordWrap/>
        <w:overflowPunct/>
        <w:bidi w:val="0"/>
        <w:spacing w:line="500" w:lineRule="exact"/>
        <w:ind w:firstLine="482"/>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⑺ 图纸；</w:t>
      </w:r>
    </w:p>
    <w:p>
      <w:pPr>
        <w:keepNext w:val="0"/>
        <w:keepLines w:val="0"/>
        <w:pageBreakBefore w:val="0"/>
        <w:widowControl w:val="0"/>
        <w:kinsoku/>
        <w:wordWrap/>
        <w:overflowPunct/>
        <w:bidi w:val="0"/>
        <w:spacing w:line="500" w:lineRule="exact"/>
        <w:ind w:firstLine="482"/>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⑻ 工程量清单</w:t>
      </w:r>
      <w:r>
        <w:rPr>
          <w:rFonts w:hint="eastAsia" w:ascii="宋体" w:hAnsi="宋体" w:eastAsia="宋体" w:cs="宋体"/>
          <w:color w:val="000000"/>
          <w:sz w:val="24"/>
          <w:szCs w:val="24"/>
          <w:highlight w:val="none"/>
        </w:rPr>
        <w:t>报价单或预算书；</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bCs/>
          <w:color w:val="000000"/>
          <w:sz w:val="24"/>
          <w:szCs w:val="24"/>
          <w:highlight w:val="none"/>
        </w:rPr>
        <w:t>⑼ 本合同其他附件；</w:t>
      </w:r>
    </w:p>
    <w:p>
      <w:pPr>
        <w:keepNext w:val="0"/>
        <w:keepLines w:val="0"/>
        <w:pageBreakBefore w:val="0"/>
        <w:widowControl w:val="0"/>
        <w:tabs>
          <w:tab w:val="left" w:pos="851"/>
        </w:tabs>
        <w:kinsoku/>
        <w:wordWrap/>
        <w:overflowPunct/>
        <w:bidi w:val="0"/>
        <w:adjustRightInd w:val="0"/>
        <w:snapToGrid w:val="0"/>
        <w:spacing w:line="500" w:lineRule="exact"/>
        <w:ind w:firstLine="482" w:firstLineChars="200"/>
        <w:jc w:val="left"/>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第二条  工程概况</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2.1工程名称：</w:t>
      </w:r>
      <w:r>
        <w:rPr>
          <w:rFonts w:hint="eastAsia" w:ascii="宋体" w:hAnsi="宋体" w:eastAsia="宋体" w:cs="宋体"/>
          <w:color w:val="000000"/>
          <w:sz w:val="24"/>
          <w:szCs w:val="24"/>
          <w:highlight w:val="none"/>
          <w:u w:val="single"/>
        </w:rPr>
        <w:t>广州市净水有限公司猎德分公司消防电话铺设及三号综合楼一楼防火墙修缮项目</w:t>
      </w:r>
      <w:r>
        <w:rPr>
          <w:rFonts w:hint="eastAsia" w:ascii="宋体" w:hAnsi="宋体" w:eastAsia="宋体" w:cs="宋体"/>
          <w:color w:val="000000"/>
          <w:sz w:val="24"/>
          <w:szCs w:val="24"/>
          <w:highlight w:val="none"/>
          <w:u w:val="single"/>
          <w:lang w:eastAsia="zh-CN"/>
        </w:rPr>
        <w:t>。</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2.2工程地点：</w:t>
      </w:r>
      <w:r>
        <w:rPr>
          <w:rFonts w:hint="eastAsia" w:ascii="宋体" w:hAnsi="宋体" w:eastAsia="宋体" w:cs="宋体"/>
          <w:color w:val="000000"/>
          <w:sz w:val="24"/>
          <w:szCs w:val="24"/>
          <w:highlight w:val="none"/>
          <w:u w:val="single"/>
        </w:rPr>
        <w:t>广州市净水有限公司猎德分公司。</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2.3承包内容：</w:t>
      </w:r>
      <w:r>
        <w:rPr>
          <w:rFonts w:hint="eastAsia" w:ascii="宋体" w:hAnsi="宋体" w:eastAsia="宋体" w:cs="宋体"/>
          <w:color w:val="000000"/>
          <w:sz w:val="24"/>
          <w:szCs w:val="24"/>
          <w:highlight w:val="none"/>
          <w:u w:val="single"/>
        </w:rPr>
        <w:t>将防火隔墙砌到楼板处，在两个房间通道处安装防火门，将直立性消防喷头改为下垂型；在厂区各位置安装消防电话。</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2.4承包方式：  </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sym w:font="Wingdings 2" w:char="0052"/>
      </w:r>
      <w:r>
        <w:rPr>
          <w:rFonts w:hint="eastAsia" w:ascii="宋体" w:hAnsi="宋体" w:eastAsia="宋体" w:cs="宋体"/>
          <w:color w:val="000000"/>
          <w:sz w:val="24"/>
          <w:szCs w:val="24"/>
          <w:highlight w:val="none"/>
        </w:rPr>
        <w:t>按施工图、施工方案内容，以综合单价包干形式，包人工、包材料、包安装、包质量、包工期、包安全、包文明施工，</w:t>
      </w:r>
      <w:r>
        <w:rPr>
          <w:rFonts w:hint="eastAsia" w:ascii="宋体" w:hAnsi="宋体" w:eastAsia="宋体" w:cs="宋体"/>
          <w:color w:val="000000"/>
          <w:sz w:val="24"/>
          <w:szCs w:val="24"/>
          <w:highlight w:val="none"/>
          <w:u w:val="single"/>
        </w:rPr>
        <w:t>项目措施费按实计量</w:t>
      </w:r>
      <w:r>
        <w:rPr>
          <w:rFonts w:hint="eastAsia" w:ascii="宋体" w:hAnsi="宋体" w:eastAsia="宋体" w:cs="宋体"/>
          <w:color w:val="000000"/>
          <w:sz w:val="24"/>
          <w:szCs w:val="24"/>
          <w:highlight w:val="none"/>
        </w:rPr>
        <w:t>。（单价包干要求附工程量报价/工程预算书）</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□按施工图、施工方案内容，以固定总价包干形式，包人工、包材料、包安装、包质量、包工期、包安全、包文明施工，</w:t>
      </w:r>
      <w:r>
        <w:rPr>
          <w:rFonts w:hint="eastAsia" w:ascii="宋体" w:hAnsi="宋体" w:eastAsia="宋体" w:cs="宋体"/>
          <w:color w:val="000000"/>
          <w:sz w:val="24"/>
          <w:szCs w:val="24"/>
          <w:highlight w:val="none"/>
          <w:u w:val="single"/>
        </w:rPr>
        <w:t>项目措施费</w:t>
      </w:r>
      <w:r>
        <w:rPr>
          <w:rFonts w:hint="eastAsia" w:ascii="宋体" w:hAnsi="宋体" w:eastAsia="宋体" w:cs="宋体"/>
          <w:color w:val="000000"/>
          <w:sz w:val="24"/>
          <w:szCs w:val="24"/>
          <w:highlight w:val="none"/>
          <w:u w:val="single"/>
          <w:lang w:val="en-US" w:eastAsia="zh-CN"/>
        </w:rPr>
        <w:t>包干/</w:t>
      </w:r>
      <w:r>
        <w:rPr>
          <w:rFonts w:hint="eastAsia" w:ascii="宋体" w:hAnsi="宋体" w:eastAsia="宋体" w:cs="宋体"/>
          <w:color w:val="000000"/>
          <w:sz w:val="24"/>
          <w:szCs w:val="24"/>
          <w:highlight w:val="none"/>
          <w:u w:val="single"/>
        </w:rPr>
        <w:t>按</w:t>
      </w:r>
      <w:r>
        <w:rPr>
          <w:rFonts w:hint="eastAsia" w:ascii="宋体" w:hAnsi="宋体" w:eastAsia="宋体" w:cs="宋体"/>
          <w:color w:val="000000"/>
          <w:sz w:val="24"/>
          <w:szCs w:val="24"/>
          <w:highlight w:val="none"/>
          <w:u w:val="single"/>
          <w:lang w:val="en-US" w:eastAsia="zh-CN"/>
        </w:rPr>
        <w:t>实</w:t>
      </w:r>
      <w:r>
        <w:rPr>
          <w:rFonts w:hint="eastAsia" w:ascii="宋体" w:hAnsi="宋体" w:eastAsia="宋体" w:cs="宋体"/>
          <w:color w:val="000000"/>
          <w:sz w:val="24"/>
          <w:szCs w:val="24"/>
          <w:highlight w:val="none"/>
          <w:u w:val="single"/>
        </w:rPr>
        <w:t>计量</w:t>
      </w:r>
      <w:r>
        <w:rPr>
          <w:rFonts w:hint="eastAsia" w:ascii="宋体" w:hAnsi="宋体" w:eastAsia="宋体" w:cs="宋体"/>
          <w:color w:val="000000"/>
          <w:sz w:val="24"/>
          <w:szCs w:val="24"/>
          <w:highlight w:val="none"/>
        </w:rPr>
        <w:t>。（附工程量清单）</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2.5质量标准：</w:t>
      </w:r>
      <w:r>
        <w:rPr>
          <w:rFonts w:hint="eastAsia" w:ascii="宋体" w:hAnsi="宋体" w:eastAsia="宋体" w:cs="宋体"/>
          <w:color w:val="000000"/>
          <w:sz w:val="24"/>
          <w:szCs w:val="24"/>
          <w:highlight w:val="none"/>
          <w:u w:val="single"/>
        </w:rPr>
        <w:t>合格</w:t>
      </w:r>
      <w:r>
        <w:rPr>
          <w:rFonts w:hint="eastAsia" w:ascii="宋体" w:hAnsi="宋体" w:eastAsia="宋体" w:cs="宋体"/>
          <w:color w:val="000000"/>
          <w:sz w:val="24"/>
          <w:szCs w:val="24"/>
          <w:highlight w:val="none"/>
        </w:rPr>
        <w:t>。</w:t>
      </w:r>
    </w:p>
    <w:p>
      <w:pPr>
        <w:keepNext w:val="0"/>
        <w:keepLines w:val="0"/>
        <w:pageBreakBefore w:val="0"/>
        <w:widowControl w:val="0"/>
        <w:tabs>
          <w:tab w:val="left" w:pos="851"/>
        </w:tabs>
        <w:kinsoku/>
        <w:wordWrap/>
        <w:overflowPunct/>
        <w:bidi w:val="0"/>
        <w:adjustRightInd w:val="0"/>
        <w:snapToGrid w:val="0"/>
        <w:spacing w:line="500" w:lineRule="exact"/>
        <w:ind w:firstLine="472" w:firstLineChars="196"/>
        <w:jc w:val="left"/>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第三条  工期</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计划开工日期：</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年</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月</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日（具体以甲方开工报告中载明的开工日期为准）。</w:t>
      </w:r>
    </w:p>
    <w:p>
      <w:pPr>
        <w:keepNext w:val="0"/>
        <w:keepLines w:val="0"/>
        <w:pageBreakBefore w:val="0"/>
        <w:widowControl w:val="0"/>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合同工期日历天数为</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20</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天。</w:t>
      </w:r>
    </w:p>
    <w:p>
      <w:pPr>
        <w:keepNext w:val="0"/>
        <w:keepLines w:val="0"/>
        <w:pageBreakBefore w:val="0"/>
        <w:widowControl w:val="0"/>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（工期以总日历天数为准）</w:t>
      </w:r>
    </w:p>
    <w:p>
      <w:pPr>
        <w:keepNext w:val="0"/>
        <w:keepLines w:val="0"/>
        <w:pageBreakBefore w:val="0"/>
        <w:widowControl w:val="0"/>
        <w:tabs>
          <w:tab w:val="left" w:pos="851"/>
        </w:tabs>
        <w:kinsoku/>
        <w:wordWrap/>
        <w:overflowPunct/>
        <w:bidi w:val="0"/>
        <w:adjustRightInd w:val="0"/>
        <w:snapToGrid w:val="0"/>
        <w:spacing w:line="500" w:lineRule="exact"/>
        <w:ind w:firstLine="472" w:firstLineChars="196"/>
        <w:jc w:val="left"/>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第四条  工期延误与工期奖罚</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4.1延期开工</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乙方不能按时开工，应在约定的开工日期提前</w:t>
      </w:r>
      <w:r>
        <w:rPr>
          <w:rFonts w:hint="eastAsia" w:ascii="宋体" w:hAnsi="宋体" w:eastAsia="宋体" w:cs="宋体"/>
          <w:color w:val="000000"/>
          <w:sz w:val="24"/>
          <w:szCs w:val="24"/>
          <w:highlight w:val="none"/>
          <w:u w:val="single"/>
        </w:rPr>
        <w:t xml:space="preserve"> 5</w:t>
      </w:r>
      <w:r>
        <w:rPr>
          <w:rFonts w:hint="eastAsia" w:ascii="宋体" w:hAnsi="宋体" w:eastAsia="宋体" w:cs="宋体"/>
          <w:color w:val="000000"/>
          <w:sz w:val="24"/>
          <w:szCs w:val="24"/>
          <w:highlight w:val="none"/>
        </w:rPr>
        <w:t>日，向甲方书面申请延期开工并说明延期理由。甲方代表应在收到后</w:t>
      </w:r>
      <w:r>
        <w:rPr>
          <w:rFonts w:hint="eastAsia" w:ascii="宋体" w:hAnsi="宋体" w:eastAsia="宋体" w:cs="宋体"/>
          <w:color w:val="000000"/>
          <w:sz w:val="24"/>
          <w:szCs w:val="24"/>
          <w:highlight w:val="none"/>
          <w:u w:val="single"/>
        </w:rPr>
        <w:t xml:space="preserve"> 3</w:t>
      </w:r>
      <w:r>
        <w:rPr>
          <w:rFonts w:hint="eastAsia" w:ascii="宋体" w:hAnsi="宋体" w:eastAsia="宋体" w:cs="宋体"/>
          <w:color w:val="000000"/>
          <w:sz w:val="24"/>
          <w:szCs w:val="24"/>
          <w:highlight w:val="none"/>
        </w:rPr>
        <w:t>日内书面答复乙方。甲方同意延期要求或</w:t>
      </w:r>
      <w:r>
        <w:rPr>
          <w:rFonts w:hint="eastAsia" w:ascii="宋体" w:hAnsi="宋体" w:eastAsia="宋体" w:cs="宋体"/>
          <w:color w:val="000000"/>
          <w:sz w:val="24"/>
          <w:szCs w:val="24"/>
          <w:highlight w:val="none"/>
          <w:u w:val="single"/>
        </w:rPr>
        <w:t xml:space="preserve"> 3</w:t>
      </w:r>
      <w:r>
        <w:rPr>
          <w:rFonts w:hint="eastAsia" w:ascii="宋体" w:hAnsi="宋体" w:eastAsia="宋体" w:cs="宋体"/>
          <w:color w:val="000000"/>
          <w:sz w:val="24"/>
          <w:szCs w:val="24"/>
          <w:highlight w:val="none"/>
        </w:rPr>
        <w:t>日内不予答复，工期相应顺延。甲方不同意延期或乙方未在规定时间内提出延期开工要求，工期不予顺延。</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4.2工期顺延</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下列情况造成竣工日期推迟的，经甲方代表书面确认，工期相应顺延。</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4.2.1 工程量变化和设计变更增加超过原工程量的</w:t>
      </w:r>
      <w:r>
        <w:rPr>
          <w:rFonts w:hint="eastAsia" w:ascii="宋体" w:hAnsi="宋体" w:eastAsia="宋体" w:cs="宋体"/>
          <w:color w:val="000000"/>
          <w:sz w:val="24"/>
          <w:szCs w:val="24"/>
          <w:highlight w:val="none"/>
          <w:u w:val="single"/>
        </w:rPr>
        <w:t>10％</w:t>
      </w:r>
      <w:r>
        <w:rPr>
          <w:rFonts w:hint="eastAsia" w:ascii="宋体" w:hAnsi="宋体" w:eastAsia="宋体" w:cs="宋体"/>
          <w:color w:val="000000"/>
          <w:sz w:val="24"/>
          <w:szCs w:val="24"/>
          <w:highlight w:val="none"/>
        </w:rPr>
        <w:t>以上。</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4.2.2 甲方未能按第七条的约定提供图纸。</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4.2.3 甲方未能按约定日期支付工程预付款、进度款，致使施工不能正常进行。</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4.2.4 施工中遇到不可预见障碍物或古墓、文物、流沙等需处理时。</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4.2.5 乙方应在不可抗力发生后</w:t>
      </w:r>
      <w:r>
        <w:rPr>
          <w:rFonts w:hint="eastAsia" w:ascii="宋体" w:hAnsi="宋体" w:eastAsia="宋体" w:cs="宋体"/>
          <w:color w:val="000000"/>
          <w:sz w:val="24"/>
          <w:szCs w:val="24"/>
          <w:highlight w:val="none"/>
          <w:u w:val="single"/>
        </w:rPr>
        <w:t xml:space="preserve"> 5 </w:t>
      </w:r>
      <w:r>
        <w:rPr>
          <w:rFonts w:hint="eastAsia" w:ascii="宋体" w:hAnsi="宋体" w:eastAsia="宋体" w:cs="宋体"/>
          <w:color w:val="000000"/>
          <w:sz w:val="24"/>
          <w:szCs w:val="24"/>
          <w:highlight w:val="none"/>
        </w:rPr>
        <w:t>日内向甲方申请顺延工期并提交有关证明，逾期未申请，视为不影响工期；甲方在收到申请后</w:t>
      </w:r>
      <w:r>
        <w:rPr>
          <w:rFonts w:hint="eastAsia" w:ascii="宋体" w:hAnsi="宋体" w:eastAsia="宋体" w:cs="宋体"/>
          <w:color w:val="000000"/>
          <w:sz w:val="24"/>
          <w:szCs w:val="24"/>
          <w:highlight w:val="none"/>
          <w:u w:val="single"/>
        </w:rPr>
        <w:t xml:space="preserve"> 5 </w:t>
      </w:r>
      <w:r>
        <w:rPr>
          <w:rFonts w:hint="eastAsia" w:ascii="宋体" w:hAnsi="宋体" w:eastAsia="宋体" w:cs="宋体"/>
          <w:color w:val="000000"/>
          <w:sz w:val="24"/>
          <w:szCs w:val="24"/>
          <w:highlight w:val="none"/>
        </w:rPr>
        <w:t>日内予以书面回复，逾期不回复，视为同意延期要求。</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4.3 暂停施工</w:t>
      </w:r>
    </w:p>
    <w:p>
      <w:pPr>
        <w:keepNext w:val="0"/>
        <w:keepLines w:val="0"/>
        <w:pageBreakBefore w:val="0"/>
        <w:widowControl w:val="0"/>
        <w:tabs>
          <w:tab w:val="left" w:pos="851"/>
        </w:tabs>
        <w:kinsoku/>
        <w:wordWrap/>
        <w:overflowPunct/>
        <w:bidi w:val="0"/>
        <w:adjustRightInd w:val="0"/>
        <w:snapToGrid w:val="0"/>
        <w:spacing w:line="500" w:lineRule="exact"/>
        <w:ind w:firstLine="48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甲方代表认为必要时，有权要求暂停施工并在停工后</w:t>
      </w:r>
      <w:r>
        <w:rPr>
          <w:rFonts w:hint="eastAsia" w:ascii="宋体" w:hAnsi="宋体" w:eastAsia="宋体" w:cs="宋体"/>
          <w:color w:val="000000"/>
          <w:sz w:val="24"/>
          <w:szCs w:val="24"/>
          <w:highlight w:val="none"/>
          <w:u w:val="single"/>
        </w:rPr>
        <w:t xml:space="preserve"> 48</w:t>
      </w:r>
      <w:r>
        <w:rPr>
          <w:rFonts w:hint="eastAsia" w:ascii="宋体" w:hAnsi="宋体" w:eastAsia="宋体" w:cs="宋体"/>
          <w:color w:val="000000"/>
          <w:sz w:val="24"/>
          <w:szCs w:val="24"/>
          <w:highlight w:val="none"/>
        </w:rPr>
        <w:t>小时内提出处理意见。乙方在实施甲方代表处理意见后，应在</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24</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 xml:space="preserve">小时内提出复工要求，甲方代表在 </w:t>
      </w:r>
      <w:r>
        <w:rPr>
          <w:rFonts w:hint="eastAsia" w:ascii="宋体" w:hAnsi="宋体" w:eastAsia="宋体" w:cs="宋体"/>
          <w:color w:val="000000"/>
          <w:sz w:val="24"/>
          <w:szCs w:val="24"/>
          <w:highlight w:val="none"/>
          <w:u w:val="single"/>
        </w:rPr>
        <w:t>24</w:t>
      </w:r>
      <w:r>
        <w:rPr>
          <w:rFonts w:hint="eastAsia" w:ascii="宋体" w:hAnsi="宋体" w:eastAsia="宋体" w:cs="宋体"/>
          <w:color w:val="000000"/>
          <w:sz w:val="24"/>
          <w:szCs w:val="24"/>
          <w:highlight w:val="none"/>
        </w:rPr>
        <w:t>小时内予以答复。甲方未能在规定时间提出处理意见，或收到乙方复工要求未在规定时限内予答复，乙方可自行复工。</w:t>
      </w:r>
    </w:p>
    <w:p>
      <w:pPr>
        <w:keepNext w:val="0"/>
        <w:keepLines w:val="0"/>
        <w:pageBreakBefore w:val="0"/>
        <w:widowControl w:val="0"/>
        <w:tabs>
          <w:tab w:val="left" w:pos="851"/>
        </w:tabs>
        <w:kinsoku/>
        <w:wordWrap/>
        <w:overflowPunct/>
        <w:bidi w:val="0"/>
        <w:adjustRightInd w:val="0"/>
        <w:snapToGrid w:val="0"/>
        <w:spacing w:line="500" w:lineRule="exact"/>
        <w:ind w:firstLine="48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4.4 工期奖罚</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4.4.1 因甲方原因延误工期，造成经济损失，由甲方承担，工期相应顺延。</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4.4.2 因乙方原因延误工期，造成经济损失，由乙方承担，工期不予顺延。      </w:t>
      </w:r>
    </w:p>
    <w:p>
      <w:pPr>
        <w:keepNext w:val="0"/>
        <w:keepLines w:val="0"/>
        <w:pageBreakBefore w:val="0"/>
        <w:widowControl w:val="0"/>
        <w:tabs>
          <w:tab w:val="left" w:pos="851"/>
        </w:tabs>
        <w:kinsoku/>
        <w:wordWrap/>
        <w:overflowPunct/>
        <w:bidi w:val="0"/>
        <w:adjustRightInd w:val="0"/>
        <w:snapToGrid w:val="0"/>
        <w:spacing w:line="500" w:lineRule="exact"/>
        <w:ind w:firstLine="472" w:firstLineChars="196"/>
        <w:jc w:val="left"/>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第五条  合同价款及支付</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bCs/>
          <w:color w:val="000000"/>
          <w:sz w:val="24"/>
          <w:szCs w:val="24"/>
          <w:highlight w:val="none"/>
          <w:bdr w:val="single" w:color="auto" w:sz="4" w:space="0"/>
        </w:rPr>
      </w:pPr>
      <w:r>
        <w:rPr>
          <w:rFonts w:hint="eastAsia" w:ascii="宋体" w:hAnsi="宋体" w:eastAsia="宋体" w:cs="宋体"/>
          <w:color w:val="000000"/>
          <w:sz w:val="24"/>
          <w:szCs w:val="24"/>
          <w:highlight w:val="none"/>
        </w:rPr>
        <w:t>5.1合同价款按以下</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1</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执行。</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bCs/>
          <w:color w:val="000000"/>
          <w:sz w:val="24"/>
          <w:szCs w:val="24"/>
          <w:highlight w:val="none"/>
        </w:rPr>
        <w:t>（1）</w:t>
      </w:r>
      <w:r>
        <w:rPr>
          <w:rFonts w:hint="eastAsia" w:ascii="宋体" w:hAnsi="宋体" w:eastAsia="宋体" w:cs="宋体"/>
          <w:color w:val="000000"/>
          <w:sz w:val="24"/>
          <w:szCs w:val="24"/>
          <w:highlight w:val="none"/>
        </w:rPr>
        <w:t>合同暂定总价为：</w:t>
      </w:r>
      <w:r>
        <w:rPr>
          <w:rFonts w:hint="eastAsia" w:ascii="宋体" w:hAnsi="宋体" w:eastAsia="宋体" w:cs="宋体"/>
          <w:b/>
          <w:color w:val="000000"/>
          <w:sz w:val="24"/>
          <w:szCs w:val="24"/>
          <w:highlight w:val="none"/>
          <w:u w:val="single"/>
        </w:rPr>
        <w:t xml:space="preserve">人民币 </w:t>
      </w:r>
      <w:r>
        <w:rPr>
          <w:rFonts w:hint="eastAsia" w:ascii="宋体" w:hAnsi="宋体" w:eastAsia="宋体" w:cs="宋体"/>
          <w:color w:val="000000"/>
          <w:sz w:val="24"/>
          <w:szCs w:val="24"/>
          <w:highlight w:val="none"/>
          <w:u w:val="single"/>
        </w:rPr>
        <w:t>…</w:t>
      </w:r>
      <w:r>
        <w:rPr>
          <w:rFonts w:hint="eastAsia" w:ascii="宋体" w:hAnsi="宋体" w:eastAsia="宋体" w:cs="宋体"/>
          <w:b/>
          <w:color w:val="000000"/>
          <w:sz w:val="24"/>
          <w:szCs w:val="24"/>
          <w:highlight w:val="none"/>
          <w:u w:val="single"/>
        </w:rPr>
        <w:t xml:space="preserve">  元</w:t>
      </w:r>
      <w:r>
        <w:rPr>
          <w:rFonts w:hint="eastAsia" w:ascii="宋体" w:hAnsi="宋体" w:eastAsia="宋体" w:cs="宋体"/>
          <w:color w:val="000000"/>
          <w:sz w:val="24"/>
          <w:szCs w:val="24"/>
          <w:highlight w:val="none"/>
        </w:rPr>
        <w:t>（大写:</w:t>
      </w:r>
      <w:r>
        <w:rPr>
          <w:rFonts w:hint="eastAsia" w:ascii="宋体" w:hAnsi="宋体" w:eastAsia="宋体" w:cs="宋体"/>
          <w:color w:val="000000"/>
          <w:sz w:val="24"/>
          <w:szCs w:val="24"/>
          <w:highlight w:val="none"/>
          <w:u w:val="single"/>
        </w:rPr>
        <w:t xml:space="preserve"> …  </w:t>
      </w:r>
      <w:r>
        <w:rPr>
          <w:rFonts w:hint="eastAsia" w:ascii="宋体" w:hAnsi="宋体" w:eastAsia="宋体" w:cs="宋体"/>
          <w:color w:val="000000"/>
          <w:sz w:val="24"/>
          <w:szCs w:val="24"/>
          <w:highlight w:val="none"/>
        </w:rPr>
        <w:t>），其中：项目措施费暂定为￥</w:t>
      </w:r>
      <w:r>
        <w:rPr>
          <w:rFonts w:hint="eastAsia" w:ascii="宋体" w:hAnsi="宋体" w:eastAsia="宋体" w:cs="宋体"/>
          <w:color w:val="000000"/>
          <w:sz w:val="24"/>
          <w:szCs w:val="24"/>
          <w:highlight w:val="none"/>
          <w:u w:val="single"/>
        </w:rPr>
        <w:t xml:space="preserve"> …    </w:t>
      </w:r>
      <w:r>
        <w:rPr>
          <w:rFonts w:hint="eastAsia" w:ascii="宋体" w:hAnsi="宋体" w:eastAsia="宋体" w:cs="宋体"/>
          <w:color w:val="000000"/>
          <w:sz w:val="24"/>
          <w:szCs w:val="24"/>
          <w:highlight w:val="none"/>
        </w:rPr>
        <w:t>元（大写：人民币</w:t>
      </w:r>
      <w:r>
        <w:rPr>
          <w:rFonts w:hint="eastAsia" w:ascii="宋体" w:hAnsi="宋体" w:eastAsia="宋体" w:cs="宋体"/>
          <w:color w:val="000000"/>
          <w:sz w:val="24"/>
          <w:szCs w:val="24"/>
          <w:highlight w:val="none"/>
          <w:u w:val="single"/>
        </w:rPr>
        <w:t xml:space="preserve">   …     </w:t>
      </w:r>
      <w:r>
        <w:rPr>
          <w:rFonts w:hint="eastAsia" w:ascii="宋体" w:hAnsi="宋体" w:eastAsia="宋体" w:cs="宋体"/>
          <w:color w:val="000000"/>
          <w:sz w:val="24"/>
          <w:szCs w:val="24"/>
          <w:highlight w:val="none"/>
        </w:rPr>
        <w:t>）。经甲方或甲方委托有资质第三方机构审核后，结算审核价作为合同结算价。若结算审核价超合同暂定总价，双方另行签订补充协议。</w:t>
      </w:r>
    </w:p>
    <w:p>
      <w:pPr>
        <w:keepNext w:val="0"/>
        <w:keepLines w:val="0"/>
        <w:pageBreakBefore w:val="0"/>
        <w:widowControl w:val="0"/>
        <w:kinsoku/>
        <w:wordWrap/>
        <w:overflowPunct/>
        <w:autoSpaceDE w:val="0"/>
        <w:autoSpaceDN w:val="0"/>
        <w:bidi w:val="0"/>
        <w:adjustRightInd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综合单价：详见经甲方确认的工程量报价单或施工图预算书。</w:t>
      </w:r>
    </w:p>
    <w:p>
      <w:pPr>
        <w:keepNext w:val="0"/>
        <w:keepLines w:val="0"/>
        <w:pageBreakBefore w:val="0"/>
        <w:widowControl w:val="0"/>
        <w:kinsoku/>
        <w:wordWrap/>
        <w:overflowPunct/>
        <w:autoSpaceDE w:val="0"/>
        <w:autoSpaceDN w:val="0"/>
        <w:bidi w:val="0"/>
        <w:adjustRightInd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合同单价在合同有效期内为不变价。乙方已经充分考虑本合同履行期间的市场风险和国家政策性调整风险系数并已计入报价，因此合同单价在合同有效期内不因任何因素而作调整。</w:t>
      </w:r>
    </w:p>
    <w:p>
      <w:pPr>
        <w:keepNext w:val="0"/>
        <w:keepLines w:val="0"/>
        <w:pageBreakBefore w:val="0"/>
        <w:widowControl w:val="0"/>
        <w:numPr>
          <w:ilvl w:val="0"/>
          <w:numId w:val="6"/>
        </w:numPr>
        <w:kinsoku/>
        <w:wordWrap/>
        <w:overflowPunct/>
        <w:bidi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合同以固定总价包干形式，合同暂定总价为：</w:t>
      </w:r>
      <w:r>
        <w:rPr>
          <w:rFonts w:hint="eastAsia" w:ascii="宋体" w:hAnsi="宋体" w:eastAsia="宋体" w:cs="宋体"/>
          <w:b/>
          <w:color w:val="000000"/>
          <w:sz w:val="24"/>
          <w:szCs w:val="24"/>
          <w:highlight w:val="none"/>
          <w:u w:val="single"/>
        </w:rPr>
        <w:t xml:space="preserve">人民币 </w:t>
      </w:r>
      <w:r>
        <w:rPr>
          <w:rFonts w:hint="eastAsia" w:ascii="宋体" w:hAnsi="宋体" w:eastAsia="宋体" w:cs="宋体"/>
          <w:color w:val="000000"/>
          <w:sz w:val="24"/>
          <w:szCs w:val="24"/>
          <w:highlight w:val="none"/>
          <w:u w:val="single"/>
        </w:rPr>
        <w:t>…</w:t>
      </w:r>
      <w:r>
        <w:rPr>
          <w:rFonts w:hint="eastAsia" w:ascii="宋体" w:hAnsi="宋体" w:eastAsia="宋体" w:cs="宋体"/>
          <w:b/>
          <w:color w:val="000000"/>
          <w:sz w:val="24"/>
          <w:szCs w:val="24"/>
          <w:highlight w:val="none"/>
          <w:u w:val="single"/>
        </w:rPr>
        <w:t xml:space="preserve">   元</w:t>
      </w:r>
      <w:r>
        <w:rPr>
          <w:rFonts w:hint="eastAsia" w:ascii="宋体" w:hAnsi="宋体" w:eastAsia="宋体" w:cs="宋体"/>
          <w:color w:val="000000"/>
          <w:sz w:val="24"/>
          <w:szCs w:val="24"/>
          <w:highlight w:val="none"/>
        </w:rPr>
        <w:t>（大写:</w:t>
      </w:r>
      <w:r>
        <w:rPr>
          <w:rFonts w:hint="eastAsia" w:ascii="宋体" w:hAnsi="宋体" w:eastAsia="宋体" w:cs="宋体"/>
          <w:color w:val="000000"/>
          <w:sz w:val="24"/>
          <w:szCs w:val="24"/>
          <w:highlight w:val="none"/>
          <w:u w:val="single"/>
        </w:rPr>
        <w:t xml:space="preserve"> …  </w:t>
      </w:r>
      <w:r>
        <w:rPr>
          <w:rFonts w:hint="eastAsia" w:ascii="宋体" w:hAnsi="宋体" w:eastAsia="宋体" w:cs="宋体"/>
          <w:color w:val="000000"/>
          <w:sz w:val="24"/>
          <w:szCs w:val="24"/>
          <w:highlight w:val="none"/>
        </w:rPr>
        <w:t>），其中：项目措施费暂定为￥</w:t>
      </w:r>
      <w:r>
        <w:rPr>
          <w:rFonts w:hint="eastAsia" w:ascii="宋体" w:hAnsi="宋体" w:eastAsia="宋体" w:cs="宋体"/>
          <w:color w:val="000000"/>
          <w:sz w:val="24"/>
          <w:szCs w:val="24"/>
          <w:highlight w:val="none"/>
          <w:u w:val="single"/>
        </w:rPr>
        <w:t xml:space="preserve">   …   </w:t>
      </w:r>
      <w:r>
        <w:rPr>
          <w:rFonts w:hint="eastAsia" w:ascii="宋体" w:hAnsi="宋体" w:eastAsia="宋体" w:cs="宋体"/>
          <w:color w:val="000000"/>
          <w:sz w:val="24"/>
          <w:szCs w:val="24"/>
          <w:highlight w:val="none"/>
        </w:rPr>
        <w:t>元（大写：人民币</w:t>
      </w:r>
      <w:r>
        <w:rPr>
          <w:rFonts w:hint="eastAsia" w:ascii="宋体" w:hAnsi="宋体" w:eastAsia="宋体" w:cs="宋体"/>
          <w:color w:val="000000"/>
          <w:sz w:val="24"/>
          <w:szCs w:val="24"/>
          <w:highlight w:val="none"/>
          <w:u w:val="single"/>
        </w:rPr>
        <w:t xml:space="preserve">  …   </w:t>
      </w:r>
      <w:r>
        <w:rPr>
          <w:rFonts w:hint="eastAsia" w:ascii="宋体" w:hAnsi="宋体" w:eastAsia="宋体" w:cs="宋体"/>
          <w:color w:val="000000"/>
          <w:sz w:val="24"/>
          <w:szCs w:val="24"/>
          <w:highlight w:val="none"/>
        </w:rPr>
        <w:t>）。经甲方或甲方委托有资质第三方机构审核后，若结算审核价比合同暂定总价低，则以结算审核价作为合同结算价，否则以合同暂定总价为合同结算价。</w:t>
      </w:r>
    </w:p>
    <w:p>
      <w:pPr>
        <w:keepNext w:val="0"/>
        <w:keepLines w:val="0"/>
        <w:pageBreakBefore w:val="0"/>
        <w:widowControl w:val="0"/>
        <w:kinsoku/>
        <w:wordWrap/>
        <w:overflowPunct/>
        <w:bidi w:val="0"/>
        <w:spacing w:line="500" w:lineRule="exact"/>
        <w:ind w:firstLine="0" w:firstLineChars="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rPr>
        <w:t>此费用在项目实施期间费用均不得调整（如项目实施内容变更，需调整合同暂定价，双方另行协商签订补充协议）。</w:t>
      </w:r>
    </w:p>
    <w:p>
      <w:pPr>
        <w:keepNext w:val="0"/>
        <w:keepLines w:val="0"/>
        <w:pageBreakBefore w:val="0"/>
        <w:tabs>
          <w:tab w:val="left" w:pos="851"/>
        </w:tabs>
        <w:kinsoku/>
        <w:wordWrap/>
        <w:overflowPunct/>
        <w:autoSpaceDE/>
        <w:autoSpaceDN/>
        <w:bidi w:val="0"/>
        <w:adjustRightInd w:val="0"/>
        <w:snapToGrid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val="zh-CN"/>
        </w:rPr>
        <w:t>5.2</w:t>
      </w:r>
      <w:r>
        <w:rPr>
          <w:rFonts w:hint="eastAsia" w:ascii="宋体" w:hAnsi="宋体" w:eastAsia="宋体" w:cs="宋体"/>
          <w:color w:val="000000"/>
          <w:kern w:val="0"/>
          <w:sz w:val="24"/>
          <w:szCs w:val="24"/>
          <w:highlight w:val="none"/>
        </w:rPr>
        <w:t>本合同约定的价格为含税价价格</w:t>
      </w:r>
      <w:r>
        <w:rPr>
          <w:rFonts w:hint="eastAsia" w:ascii="宋体" w:hAnsi="宋体" w:eastAsia="宋体" w:cs="宋体"/>
          <w:color w:val="000000"/>
          <w:sz w:val="24"/>
          <w:szCs w:val="24"/>
          <w:highlight w:val="none"/>
        </w:rPr>
        <w:t>（税率</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9</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），合同履行期间国家税率调整或乙方开票的实际税率与前述税率不一致的，不含税价不变，价税合计按实际税率相应调整，以开具发票时间为准。</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bCs/>
          <w:color w:val="000000"/>
          <w:sz w:val="24"/>
          <w:szCs w:val="24"/>
          <w:highlight w:val="none"/>
          <w:u w:val="single"/>
        </w:rPr>
      </w:pPr>
      <w:r>
        <w:rPr>
          <w:rFonts w:hint="eastAsia" w:ascii="宋体" w:hAnsi="宋体" w:eastAsia="宋体" w:cs="宋体"/>
          <w:color w:val="000000"/>
          <w:sz w:val="24"/>
          <w:szCs w:val="24"/>
          <w:highlight w:val="none"/>
        </w:rPr>
        <w:t xml:space="preserve"> </w:t>
      </w:r>
      <w:bookmarkStart w:id="73" w:name="OLE_LINK5"/>
      <w:bookmarkStart w:id="74" w:name="OLE_LINK4"/>
      <w:r>
        <w:rPr>
          <w:rFonts w:hint="eastAsia" w:ascii="宋体" w:hAnsi="宋体" w:eastAsia="宋体" w:cs="宋体"/>
          <w:bCs/>
          <w:color w:val="000000"/>
          <w:sz w:val="24"/>
          <w:szCs w:val="24"/>
          <w:highlight w:val="none"/>
        </w:rPr>
        <w:t>5.3 预付款：</w:t>
      </w:r>
      <w:r>
        <w:rPr>
          <w:rFonts w:hint="eastAsia" w:ascii="宋体" w:hAnsi="宋体" w:eastAsia="宋体" w:cs="宋体"/>
          <w:bCs/>
          <w:color w:val="000000"/>
          <w:sz w:val="24"/>
          <w:szCs w:val="24"/>
          <w:highlight w:val="none"/>
        </w:rPr>
        <w:sym w:font="Wingdings" w:char="00FE"/>
      </w:r>
      <w:r>
        <w:rPr>
          <w:rFonts w:hint="eastAsia" w:ascii="宋体" w:hAnsi="宋体" w:eastAsia="宋体" w:cs="宋体"/>
          <w:bCs/>
          <w:color w:val="000000"/>
          <w:sz w:val="24"/>
          <w:szCs w:val="24"/>
          <w:highlight w:val="none"/>
        </w:rPr>
        <w:t xml:space="preserve">无     </w:t>
      </w:r>
      <w:r>
        <w:rPr>
          <w:rFonts w:hint="eastAsia" w:ascii="宋体" w:hAnsi="宋体" w:eastAsia="宋体" w:cs="宋体"/>
          <w:bCs/>
          <w:color w:val="000000"/>
          <w:sz w:val="24"/>
          <w:szCs w:val="24"/>
          <w:highlight w:val="none"/>
        </w:rPr>
        <w:sym w:font="Wingdings" w:char="F0A8"/>
      </w:r>
      <w:r>
        <w:rPr>
          <w:rFonts w:hint="eastAsia" w:ascii="宋体" w:hAnsi="宋体" w:eastAsia="宋体" w:cs="宋体"/>
          <w:bCs/>
          <w:color w:val="000000"/>
          <w:sz w:val="24"/>
          <w:szCs w:val="24"/>
          <w:highlight w:val="none"/>
        </w:rPr>
        <w:t>有，合同签订后，乙方开具等额的</w:t>
      </w:r>
      <w:r>
        <w:rPr>
          <w:rFonts w:hint="eastAsia" w:ascii="宋体" w:hAnsi="宋体" w:eastAsia="宋体" w:cs="宋体"/>
          <w:bCs/>
          <w:color w:val="000000"/>
          <w:sz w:val="24"/>
          <w:szCs w:val="24"/>
          <w:highlight w:val="none"/>
          <w:u w:val="single"/>
        </w:rPr>
        <w:t>增值税专用发票</w:t>
      </w:r>
      <w:r>
        <w:rPr>
          <w:rFonts w:hint="eastAsia" w:ascii="宋体" w:hAnsi="宋体" w:eastAsia="宋体" w:cs="宋体"/>
          <w:bCs/>
          <w:color w:val="000000"/>
          <w:sz w:val="24"/>
          <w:szCs w:val="24"/>
          <w:highlight w:val="none"/>
        </w:rPr>
        <w:t>及提交履约担保（如有）后10个工作日内，甲方支付合同暂定总价的</w:t>
      </w:r>
      <w:r>
        <w:rPr>
          <w:rFonts w:hint="eastAsia" w:ascii="宋体" w:hAnsi="宋体" w:eastAsia="宋体" w:cs="宋体"/>
          <w:bCs/>
          <w:color w:val="000000"/>
          <w:sz w:val="24"/>
          <w:szCs w:val="24"/>
          <w:highlight w:val="none"/>
          <w:u w:val="single"/>
        </w:rPr>
        <w:t>（不得超过</w:t>
      </w:r>
      <w:r>
        <w:rPr>
          <w:rFonts w:hint="eastAsia" w:ascii="宋体" w:hAnsi="宋体" w:eastAsia="宋体" w:cs="宋体"/>
          <w:color w:val="000000"/>
          <w:sz w:val="24"/>
          <w:szCs w:val="24"/>
          <w:highlight w:val="none"/>
          <w:u w:val="single"/>
        </w:rPr>
        <w:t>30%）</w:t>
      </w:r>
      <w:r>
        <w:rPr>
          <w:rFonts w:hint="eastAsia" w:ascii="宋体" w:hAnsi="宋体" w:eastAsia="宋体" w:cs="宋体"/>
          <w:color w:val="000000"/>
          <w:sz w:val="24"/>
          <w:szCs w:val="24"/>
          <w:highlight w:val="none"/>
        </w:rPr>
        <w:t>作为预付款。若合同解除或终止，乙方在</w:t>
      </w:r>
      <w:r>
        <w:rPr>
          <w:rFonts w:hint="eastAsia" w:ascii="宋体" w:hAnsi="宋体" w:eastAsia="宋体" w:cs="宋体"/>
          <w:color w:val="000000"/>
          <w:sz w:val="24"/>
          <w:szCs w:val="24"/>
          <w:highlight w:val="none"/>
          <w:u w:val="single"/>
        </w:rPr>
        <w:t xml:space="preserve"> 5 </w:t>
      </w:r>
      <w:r>
        <w:rPr>
          <w:rFonts w:hint="eastAsia" w:ascii="宋体" w:hAnsi="宋体" w:eastAsia="宋体" w:cs="宋体"/>
          <w:color w:val="000000"/>
          <w:sz w:val="24"/>
          <w:szCs w:val="24"/>
          <w:highlight w:val="none"/>
        </w:rPr>
        <w:t>个工作日内返还预付款（无息）。</w:t>
      </w:r>
      <w:r>
        <w:rPr>
          <w:rFonts w:hint="eastAsia" w:ascii="宋体" w:hAnsi="宋体" w:eastAsia="宋体" w:cs="宋体"/>
          <w:bCs/>
          <w:color w:val="000000"/>
          <w:kern w:val="0"/>
          <w:sz w:val="24"/>
          <w:szCs w:val="24"/>
          <w:highlight w:val="none"/>
        </w:rPr>
        <w:t>逾期未返还，每逾期一日，乙方应按合同暂定总价的</w:t>
      </w:r>
      <w:r>
        <w:rPr>
          <w:rFonts w:hint="eastAsia" w:ascii="宋体" w:hAnsi="宋体" w:eastAsia="宋体" w:cs="宋体"/>
          <w:bCs/>
          <w:color w:val="000000"/>
          <w:kern w:val="0"/>
          <w:sz w:val="24"/>
          <w:szCs w:val="24"/>
          <w:highlight w:val="none"/>
          <w:u w:val="single"/>
        </w:rPr>
        <w:t>万分之五/日</w:t>
      </w:r>
      <w:r>
        <w:rPr>
          <w:rFonts w:hint="eastAsia" w:ascii="宋体" w:hAnsi="宋体" w:eastAsia="宋体" w:cs="宋体"/>
          <w:bCs/>
          <w:color w:val="000000"/>
          <w:kern w:val="0"/>
          <w:sz w:val="24"/>
          <w:szCs w:val="24"/>
          <w:highlight w:val="none"/>
        </w:rPr>
        <w:t>支付违约金</w:t>
      </w:r>
      <w:r>
        <w:rPr>
          <w:rFonts w:hint="eastAsia" w:ascii="宋体" w:hAnsi="宋体" w:eastAsia="宋体" w:cs="宋体"/>
          <w:color w:val="000000"/>
          <w:sz w:val="24"/>
          <w:szCs w:val="24"/>
          <w:highlight w:val="none"/>
        </w:rPr>
        <w:t>。</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5.4工程完工验收合格后，乙方提交项目实际完成工作量清单、请款资料及等额增值税专用发票后，甲方支付至该项目合同实际完成工作量的 80%(含预付款，且合计不超过该项目合同暂定价的 80%；</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bCs/>
          <w:color w:val="000000"/>
          <w:sz w:val="24"/>
          <w:szCs w:val="24"/>
          <w:highlight w:val="none"/>
        </w:rPr>
        <w:t>5.5工程完工验收合格后，经甲方或甲方委托的第三方造价咨询单位结算审核且乙方提交请款资料及等额</w:t>
      </w:r>
      <w:r>
        <w:rPr>
          <w:rFonts w:hint="eastAsia" w:ascii="宋体" w:hAnsi="宋体" w:eastAsia="宋体" w:cs="宋体"/>
          <w:bCs/>
          <w:color w:val="000000"/>
          <w:sz w:val="24"/>
          <w:szCs w:val="24"/>
          <w:highlight w:val="none"/>
          <w:u w:val="single"/>
        </w:rPr>
        <w:t>增值税专用发票</w:t>
      </w:r>
      <w:r>
        <w:rPr>
          <w:rFonts w:hint="eastAsia" w:ascii="宋体" w:hAnsi="宋体" w:eastAsia="宋体" w:cs="宋体"/>
          <w:bCs/>
          <w:color w:val="000000"/>
          <w:sz w:val="24"/>
          <w:szCs w:val="24"/>
          <w:highlight w:val="none"/>
        </w:rPr>
        <w:t>后，甲方支付至合同结算价的9</w:t>
      </w:r>
      <w:r>
        <w:rPr>
          <w:rFonts w:hint="eastAsia" w:ascii="宋体" w:hAnsi="宋体" w:eastAsia="宋体" w:cs="宋体"/>
          <w:bCs/>
          <w:color w:val="000000"/>
          <w:sz w:val="24"/>
          <w:szCs w:val="24"/>
          <w:highlight w:val="none"/>
          <w:lang w:val="en-US" w:eastAsia="zh-CN"/>
        </w:rPr>
        <w:t>5</w:t>
      </w:r>
      <w:r>
        <w:rPr>
          <w:rFonts w:hint="eastAsia" w:ascii="宋体" w:hAnsi="宋体" w:eastAsia="宋体" w:cs="宋体"/>
          <w:b/>
          <w:color w:val="000000"/>
          <w:sz w:val="24"/>
          <w:szCs w:val="24"/>
          <w:highlight w:val="none"/>
        </w:rPr>
        <w:t>%</w:t>
      </w:r>
      <w:r>
        <w:rPr>
          <w:rFonts w:hint="eastAsia" w:ascii="宋体" w:hAnsi="宋体" w:eastAsia="宋体" w:cs="宋体"/>
          <w:color w:val="000000"/>
          <w:sz w:val="24"/>
          <w:szCs w:val="24"/>
          <w:highlight w:val="none"/>
        </w:rPr>
        <w:t>(含因乙方未按规定履行合同约定而产生的各种违约金、扣罚金、赔偿金以及应由乙方交纳的各种费用等)。</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5.6质保期按合同第十四条约定执行，质保期满后且乙方不存在违约情形，由乙方提交申请质保金退还资料</w:t>
      </w:r>
      <w:r>
        <w:rPr>
          <w:rFonts w:hint="eastAsia" w:ascii="宋体" w:hAnsi="宋体" w:eastAsia="宋体" w:cs="宋体"/>
          <w:color w:val="000000"/>
          <w:sz w:val="24"/>
          <w:szCs w:val="24"/>
          <w:highlight w:val="none"/>
          <w:u w:val="single"/>
        </w:rPr>
        <w:t>15</w:t>
      </w:r>
      <w:r>
        <w:rPr>
          <w:rFonts w:hint="eastAsia" w:ascii="宋体" w:hAnsi="宋体" w:eastAsia="宋体" w:cs="宋体"/>
          <w:color w:val="000000"/>
          <w:sz w:val="24"/>
          <w:szCs w:val="24"/>
          <w:highlight w:val="none"/>
        </w:rPr>
        <w:t>个工作日内，甲方支付合同结算价的</w:t>
      </w:r>
      <w:r>
        <w:rPr>
          <w:rFonts w:hint="eastAsia" w:ascii="宋体" w:hAnsi="宋体" w:eastAsia="宋体" w:cs="宋体"/>
          <w:color w:val="000000"/>
          <w:sz w:val="24"/>
          <w:szCs w:val="24"/>
          <w:highlight w:val="none"/>
          <w:lang w:val="en-US" w:eastAsia="zh-CN"/>
        </w:rPr>
        <w:t>5</w:t>
      </w:r>
      <w:r>
        <w:rPr>
          <w:rFonts w:hint="eastAsia" w:ascii="宋体" w:hAnsi="宋体" w:eastAsia="宋体" w:cs="宋体"/>
          <w:color w:val="000000"/>
          <w:sz w:val="24"/>
          <w:szCs w:val="24"/>
          <w:highlight w:val="none"/>
        </w:rPr>
        <w:t>%（质保金）给乙方（无息）。</w:t>
      </w:r>
    </w:p>
    <w:p>
      <w:pPr>
        <w:pStyle w:val="13"/>
        <w:keepNext w:val="0"/>
        <w:keepLines w:val="0"/>
        <w:pageBreakBefore w:val="0"/>
        <w:widowControl w:val="0"/>
        <w:kinsoku/>
        <w:wordWrap/>
        <w:overflowPunct/>
        <w:bidi w:val="0"/>
        <w:spacing w:line="500" w:lineRule="exact"/>
        <w:ind w:firstLine="480" w:firstLineChars="200"/>
        <w:outlineLvl w:val="1"/>
        <w:rPr>
          <w:rFonts w:hint="eastAsia" w:ascii="宋体" w:hAnsi="宋体" w:eastAsia="宋体" w:cs="宋体"/>
          <w:color w:val="000000"/>
          <w:sz w:val="24"/>
          <w:highlight w:val="none"/>
        </w:rPr>
      </w:pPr>
      <w:r>
        <w:rPr>
          <w:rFonts w:hint="eastAsia" w:ascii="宋体" w:hAnsi="宋体" w:eastAsia="宋体" w:cs="宋体"/>
          <w:color w:val="000000"/>
          <w:sz w:val="24"/>
          <w:highlight w:val="none"/>
        </w:rPr>
        <w:t>5.7 乙方收款账户：</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p>
    <w:p>
      <w:pPr>
        <w:keepNext w:val="0"/>
        <w:keepLines w:val="0"/>
        <w:pageBreakBefore w:val="0"/>
        <w:widowControl w:val="0"/>
        <w:kinsoku/>
        <w:wordWrap/>
        <w:overflowPunct/>
        <w:bidi w:val="0"/>
        <w:spacing w:line="500" w:lineRule="exact"/>
        <w:ind w:firstLine="1080" w:firstLineChars="45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收款账号：</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w:t>
      </w:r>
    </w:p>
    <w:p>
      <w:pPr>
        <w:keepNext w:val="0"/>
        <w:keepLines w:val="0"/>
        <w:pageBreakBefore w:val="0"/>
        <w:widowControl w:val="0"/>
        <w:kinsoku/>
        <w:wordWrap/>
        <w:overflowPunct/>
        <w:bidi w:val="0"/>
        <w:spacing w:line="500" w:lineRule="exact"/>
        <w:ind w:firstLine="1080" w:firstLineChars="45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开户行：</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乙方在收款前需提交相应金额</w:t>
      </w:r>
      <w:r>
        <w:rPr>
          <w:rFonts w:hint="eastAsia" w:ascii="宋体" w:hAnsi="宋体" w:eastAsia="宋体" w:cs="宋体"/>
          <w:color w:val="000000"/>
          <w:sz w:val="24"/>
          <w:szCs w:val="24"/>
          <w:highlight w:val="none"/>
          <w:u w:val="single"/>
        </w:rPr>
        <w:t>增值税专用发票</w:t>
      </w:r>
      <w:r>
        <w:rPr>
          <w:rFonts w:hint="eastAsia" w:ascii="宋体" w:hAnsi="宋体" w:eastAsia="宋体" w:cs="宋体"/>
          <w:color w:val="000000"/>
          <w:sz w:val="24"/>
          <w:szCs w:val="24"/>
          <w:highlight w:val="none"/>
        </w:rPr>
        <w:t>给甲方。（具体按甲方财务要求提供）</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000000"/>
          <w:sz w:val="24"/>
          <w:szCs w:val="24"/>
          <w:highlight w:val="none"/>
          <w:u w:val="single"/>
          <w:lang w:val="en-US" w:eastAsia="zh-CN"/>
        </w:rPr>
      </w:pPr>
      <w:r>
        <w:rPr>
          <w:rFonts w:hint="eastAsia" w:ascii="宋体" w:hAnsi="宋体" w:eastAsia="宋体" w:cs="宋体"/>
          <w:color w:val="000000"/>
          <w:sz w:val="24"/>
          <w:szCs w:val="24"/>
          <w:highlight w:val="none"/>
        </w:rPr>
        <w:t>发票信息</w:t>
      </w:r>
      <w:r>
        <w:rPr>
          <w:rFonts w:hint="eastAsia" w:ascii="宋体" w:hAnsi="宋体" w:eastAsia="宋体" w:cs="宋体"/>
          <w:color w:val="000000"/>
          <w:sz w:val="24"/>
          <w:szCs w:val="24"/>
          <w:highlight w:val="none"/>
          <w:lang w:eastAsia="zh-CN"/>
        </w:rPr>
        <w:t>：</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000000"/>
          <w:sz w:val="24"/>
          <w:szCs w:val="24"/>
          <w:highlight w:val="none"/>
          <w:u w:val="none"/>
          <w:lang w:val="en-US" w:eastAsia="zh-CN"/>
        </w:rPr>
      </w:pPr>
      <w:r>
        <w:rPr>
          <w:rFonts w:hint="eastAsia" w:ascii="宋体" w:hAnsi="宋体" w:eastAsia="宋体" w:cs="宋体"/>
          <w:color w:val="000000"/>
          <w:sz w:val="24"/>
          <w:szCs w:val="24"/>
          <w:highlight w:val="none"/>
          <w:u w:val="none"/>
          <w:lang w:val="en-US" w:eastAsia="zh-CN"/>
        </w:rPr>
        <w:t>名称:广州市净水有限公司</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000000"/>
          <w:sz w:val="24"/>
          <w:szCs w:val="24"/>
          <w:highlight w:val="none"/>
          <w:u w:val="none"/>
          <w:lang w:val="en-US" w:eastAsia="zh-CN"/>
        </w:rPr>
      </w:pPr>
      <w:r>
        <w:rPr>
          <w:rFonts w:hint="eastAsia" w:ascii="宋体" w:hAnsi="宋体" w:eastAsia="宋体" w:cs="宋体"/>
          <w:color w:val="000000"/>
          <w:sz w:val="24"/>
          <w:szCs w:val="24"/>
          <w:highlight w:val="none"/>
          <w:u w:val="none"/>
          <w:lang w:val="en-US" w:eastAsia="zh-CN"/>
        </w:rPr>
        <w:t>税号:91440101755584729Q</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000000"/>
          <w:sz w:val="24"/>
          <w:szCs w:val="24"/>
          <w:highlight w:val="none"/>
          <w:u w:val="none"/>
          <w:lang w:val="en-US" w:eastAsia="zh-CN"/>
        </w:rPr>
      </w:pPr>
      <w:r>
        <w:rPr>
          <w:rFonts w:hint="eastAsia" w:ascii="宋体" w:hAnsi="宋体" w:eastAsia="宋体" w:cs="宋体"/>
          <w:color w:val="000000"/>
          <w:sz w:val="24"/>
          <w:szCs w:val="24"/>
          <w:highlight w:val="none"/>
          <w:u w:val="none"/>
          <w:lang w:val="en-US" w:eastAsia="zh-CN"/>
        </w:rPr>
        <w:t>地址及电话:广州市天河区临江大道501号020-38890283；</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000000"/>
          <w:sz w:val="24"/>
          <w:szCs w:val="24"/>
          <w:highlight w:val="none"/>
          <w:u w:val="none"/>
          <w:lang w:val="en-US" w:eastAsia="zh-CN"/>
        </w:rPr>
      </w:pPr>
      <w:r>
        <w:rPr>
          <w:rFonts w:hint="eastAsia" w:ascii="宋体" w:hAnsi="宋体" w:eastAsia="宋体" w:cs="宋体"/>
          <w:color w:val="000000"/>
          <w:sz w:val="24"/>
          <w:szCs w:val="24"/>
          <w:highlight w:val="none"/>
          <w:u w:val="none"/>
          <w:lang w:val="en-US" w:eastAsia="zh-CN"/>
        </w:rPr>
        <w:t xml:space="preserve">开户行/账号:民生银行广州分行0301014140006932。        </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outlineLvl w:val="1"/>
        <w:rPr>
          <w:rFonts w:hint="eastAsia" w:ascii="宋体" w:hAnsi="宋体" w:eastAsia="宋体" w:cs="宋体"/>
          <w:bCs/>
          <w:color w:val="000000"/>
          <w:sz w:val="24"/>
          <w:szCs w:val="24"/>
          <w:highlight w:val="none"/>
          <w:bdr w:val="single" w:color="auto" w:sz="4" w:space="0"/>
        </w:rPr>
      </w:pPr>
      <w:r>
        <w:rPr>
          <w:rFonts w:hint="eastAsia" w:ascii="宋体" w:hAnsi="宋体" w:eastAsia="宋体" w:cs="宋体"/>
          <w:color w:val="000000"/>
          <w:sz w:val="24"/>
          <w:szCs w:val="24"/>
          <w:highlight w:val="none"/>
        </w:rPr>
        <w:t xml:space="preserve">5.8付款方式： </w:t>
      </w:r>
      <w:r>
        <w:rPr>
          <w:rFonts w:hint="eastAsia" w:ascii="宋体" w:hAnsi="宋体" w:eastAsia="宋体" w:cs="宋体"/>
          <w:color w:val="000000"/>
          <w:sz w:val="24"/>
          <w:szCs w:val="24"/>
          <w:highlight w:val="none"/>
        </w:rPr>
        <w:sym w:font="Wingdings" w:char="00FE"/>
      </w:r>
      <w:r>
        <w:rPr>
          <w:rFonts w:hint="eastAsia" w:ascii="宋体" w:hAnsi="宋体" w:eastAsia="宋体" w:cs="宋体"/>
          <w:color w:val="000000"/>
          <w:sz w:val="24"/>
          <w:szCs w:val="24"/>
          <w:highlight w:val="none"/>
        </w:rPr>
        <w:t xml:space="preserve">网银支付；  </w:t>
      </w:r>
      <w:r>
        <w:rPr>
          <w:rFonts w:hint="eastAsia" w:ascii="宋体" w:hAnsi="宋体" w:eastAsia="宋体" w:cs="宋体"/>
          <w:color w:val="000000"/>
          <w:sz w:val="24"/>
          <w:szCs w:val="24"/>
          <w:highlight w:val="none"/>
        </w:rPr>
        <w:sym w:font="Wingdings" w:char="F0A8"/>
      </w:r>
      <w:r>
        <w:rPr>
          <w:rFonts w:hint="eastAsia" w:ascii="宋体" w:hAnsi="宋体" w:eastAsia="宋体" w:cs="宋体"/>
          <w:color w:val="000000"/>
          <w:sz w:val="24"/>
          <w:szCs w:val="24"/>
          <w:highlight w:val="none"/>
        </w:rPr>
        <w:t xml:space="preserve">支票；   </w:t>
      </w:r>
      <w:r>
        <w:rPr>
          <w:rFonts w:hint="eastAsia" w:ascii="宋体" w:hAnsi="宋体" w:eastAsia="宋体" w:cs="宋体"/>
          <w:color w:val="000000"/>
          <w:sz w:val="24"/>
          <w:szCs w:val="24"/>
          <w:highlight w:val="none"/>
        </w:rPr>
        <w:sym w:font="Wingdings" w:char="F0A8"/>
      </w:r>
      <w:r>
        <w:rPr>
          <w:rFonts w:hint="eastAsia" w:ascii="宋体" w:hAnsi="宋体" w:eastAsia="宋体" w:cs="宋体"/>
          <w:color w:val="000000"/>
          <w:sz w:val="24"/>
          <w:szCs w:val="24"/>
          <w:highlight w:val="none"/>
        </w:rPr>
        <w:t>其他：</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 xml:space="preserve">  </w:t>
      </w:r>
    </w:p>
    <w:p>
      <w:pPr>
        <w:keepNext w:val="0"/>
        <w:keepLines w:val="0"/>
        <w:pageBreakBefore w:val="0"/>
        <w:widowControl w:val="0"/>
        <w:kinsoku/>
        <w:wordWrap/>
        <w:overflowPunct/>
        <w:bidi w:val="0"/>
        <w:spacing w:line="500" w:lineRule="exact"/>
        <w:ind w:firstLine="468" w:firstLineChars="200"/>
        <w:rPr>
          <w:rFonts w:hint="eastAsia" w:ascii="宋体" w:hAnsi="宋体" w:eastAsia="宋体" w:cs="宋体"/>
          <w:color w:val="000000"/>
          <w:sz w:val="24"/>
          <w:szCs w:val="24"/>
          <w:highlight w:val="none"/>
        </w:rPr>
      </w:pPr>
      <w:r>
        <w:rPr>
          <w:rFonts w:hint="eastAsia" w:ascii="宋体" w:hAnsi="宋体" w:eastAsia="宋体" w:cs="宋体"/>
          <w:color w:val="000000"/>
          <w:spacing w:val="-3"/>
          <w:sz w:val="24"/>
          <w:szCs w:val="24"/>
          <w:highlight w:val="none"/>
        </w:rPr>
        <w:t>5.9如出现合同费用超付，乙方应在获知超付之日起7个工作日内返还超付款项（无息）。</w:t>
      </w:r>
      <w:r>
        <w:rPr>
          <w:rFonts w:hint="eastAsia" w:ascii="宋体" w:hAnsi="宋体" w:eastAsia="宋体" w:cs="宋体"/>
          <w:color w:val="000000"/>
          <w:sz w:val="24"/>
          <w:szCs w:val="24"/>
          <w:highlight w:val="none"/>
        </w:rPr>
        <w:t>每逾期一周乙方承担超付款项的</w:t>
      </w:r>
      <w:r>
        <w:rPr>
          <w:rFonts w:hint="eastAsia" w:ascii="宋体" w:hAnsi="宋体" w:eastAsia="宋体" w:cs="宋体"/>
          <w:color w:val="000000"/>
          <w:sz w:val="24"/>
          <w:szCs w:val="24"/>
          <w:highlight w:val="none"/>
          <w:u w:val="single"/>
        </w:rPr>
        <w:t>1%</w:t>
      </w:r>
      <w:r>
        <w:rPr>
          <w:rFonts w:hint="eastAsia" w:ascii="宋体" w:hAnsi="宋体" w:eastAsia="宋体" w:cs="宋体"/>
          <w:color w:val="000000"/>
          <w:sz w:val="24"/>
          <w:szCs w:val="24"/>
          <w:highlight w:val="none"/>
        </w:rPr>
        <w:t>的逾期违约金，且支付超付款项相应存款利息。</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5.10结算审定价超过合同暂定总价时，暂停合同的工程款支付程序，签订补充协议后支付。</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u w:val="single"/>
          <w:lang w:val="en-US" w:eastAsia="zh-CN"/>
        </w:rPr>
      </w:pPr>
      <w:r>
        <w:rPr>
          <w:rFonts w:hint="eastAsia" w:ascii="宋体" w:hAnsi="宋体" w:eastAsia="宋体" w:cs="宋体"/>
          <w:color w:val="000000"/>
          <w:sz w:val="24"/>
          <w:szCs w:val="24"/>
          <w:highlight w:val="none"/>
          <w:lang w:val="en-US" w:eastAsia="zh-CN"/>
        </w:rPr>
        <w:t>5.11本项目工程款的支付单位为：</w:t>
      </w:r>
      <w:r>
        <w:rPr>
          <w:rFonts w:hint="eastAsia" w:ascii="宋体" w:hAnsi="宋体" w:eastAsia="宋体" w:cs="宋体"/>
          <w:color w:val="000000"/>
          <w:sz w:val="24"/>
          <w:szCs w:val="24"/>
          <w:highlight w:val="none"/>
          <w:u w:val="single"/>
          <w:lang w:val="en-US" w:eastAsia="zh-CN"/>
        </w:rPr>
        <w:t xml:space="preserve">  广州市净水有限公司猎德分公司  。</w:t>
      </w:r>
    </w:p>
    <w:bookmarkEnd w:id="73"/>
    <w:bookmarkEnd w:id="74"/>
    <w:p>
      <w:pPr>
        <w:keepNext w:val="0"/>
        <w:keepLines w:val="0"/>
        <w:pageBreakBefore w:val="0"/>
        <w:widowControl w:val="0"/>
        <w:tabs>
          <w:tab w:val="left" w:pos="851"/>
        </w:tabs>
        <w:kinsoku/>
        <w:wordWrap/>
        <w:overflowPunct/>
        <w:bidi w:val="0"/>
        <w:adjustRightInd w:val="0"/>
        <w:snapToGrid w:val="0"/>
        <w:spacing w:line="500" w:lineRule="exact"/>
        <w:ind w:firstLine="482" w:firstLineChars="200"/>
        <w:jc w:val="left"/>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第六条  履约担保</w:t>
      </w:r>
    </w:p>
    <w:p>
      <w:pPr>
        <w:keepNext w:val="0"/>
        <w:keepLines w:val="0"/>
        <w:pageBreakBefore w:val="0"/>
        <w:widowControl w:val="0"/>
        <w:kinsoku/>
        <w:wordWrap/>
        <w:overflowPunct/>
        <w:bidi w:val="0"/>
        <w:spacing w:line="500" w:lineRule="exact"/>
        <w:ind w:firstLine="480" w:firstLineChars="200"/>
        <w:outlineLvl w:val="0"/>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rPr>
        <w:t>履约担保：</w:t>
      </w:r>
      <w:r>
        <w:rPr>
          <w:rFonts w:hint="eastAsia" w:ascii="宋体" w:hAnsi="宋体" w:eastAsia="宋体" w:cs="宋体"/>
          <w:color w:val="000000"/>
          <w:sz w:val="24"/>
          <w:szCs w:val="24"/>
          <w:highlight w:val="none"/>
        </w:rPr>
        <w:sym w:font="Times New Roman" w:char="0000"/>
      </w:r>
      <w:r>
        <w:rPr>
          <w:rFonts w:hint="eastAsia" w:ascii="宋体" w:hAnsi="宋体" w:eastAsia="宋体" w:cs="宋体"/>
          <w:color w:val="000000"/>
          <w:sz w:val="24"/>
          <w:szCs w:val="24"/>
          <w:highlight w:val="none"/>
        </w:rPr>
        <w:sym w:font="Times New Roman" w:char="0000"/>
      </w:r>
      <w:r>
        <w:rPr>
          <w:rFonts w:hint="eastAsia" w:ascii="宋体" w:hAnsi="宋体" w:eastAsia="宋体" w:cs="宋体"/>
          <w:color w:val="000000"/>
          <w:sz w:val="24"/>
          <w:szCs w:val="24"/>
          <w:highlight w:val="none"/>
        </w:rPr>
        <w:sym w:font="Wingdings" w:char="00FE"/>
      </w:r>
      <w:r>
        <w:rPr>
          <w:rFonts w:hint="eastAsia" w:ascii="宋体" w:hAnsi="宋体" w:eastAsia="宋体" w:cs="宋体"/>
          <w:bCs/>
          <w:color w:val="000000"/>
          <w:sz w:val="24"/>
          <w:szCs w:val="24"/>
          <w:highlight w:val="none"/>
        </w:rPr>
        <w:t xml:space="preserve">无；    </w:t>
      </w:r>
      <w:r>
        <w:rPr>
          <w:rFonts w:hint="eastAsia" w:ascii="宋体" w:hAnsi="宋体" w:eastAsia="宋体" w:cs="宋体"/>
          <w:bCs/>
          <w:color w:val="000000"/>
          <w:sz w:val="24"/>
          <w:szCs w:val="24"/>
          <w:highlight w:val="none"/>
        </w:rPr>
        <w:sym w:font="Times New Roman" w:char="0000"/>
      </w:r>
      <w:r>
        <w:rPr>
          <w:rFonts w:hint="eastAsia" w:ascii="宋体" w:hAnsi="宋体" w:eastAsia="宋体" w:cs="宋体"/>
          <w:bCs/>
          <w:color w:val="000000"/>
          <w:sz w:val="24"/>
          <w:szCs w:val="24"/>
          <w:highlight w:val="none"/>
        </w:rPr>
        <w:sym w:font="Times New Roman" w:char="0000"/>
      </w:r>
      <w:r>
        <w:rPr>
          <w:rFonts w:hint="eastAsia" w:ascii="宋体" w:hAnsi="宋体" w:eastAsia="宋体" w:cs="宋体"/>
          <w:bCs/>
          <w:color w:val="000000"/>
          <w:sz w:val="24"/>
          <w:szCs w:val="24"/>
          <w:highlight w:val="none"/>
        </w:rPr>
        <w:sym w:font="Wingdings" w:char="F0A8"/>
      </w:r>
      <w:r>
        <w:rPr>
          <w:rFonts w:hint="eastAsia" w:ascii="宋体" w:hAnsi="宋体" w:eastAsia="宋体" w:cs="宋体"/>
          <w:bCs/>
          <w:color w:val="000000"/>
          <w:sz w:val="24"/>
          <w:szCs w:val="24"/>
          <w:highlight w:val="none"/>
        </w:rPr>
        <w:t>有，</w:t>
      </w:r>
      <w:r>
        <w:rPr>
          <w:rFonts w:hint="eastAsia" w:ascii="宋体" w:hAnsi="宋体" w:eastAsia="宋体" w:cs="宋体"/>
          <w:bCs/>
          <w:color w:val="000000"/>
          <w:sz w:val="24"/>
          <w:szCs w:val="24"/>
          <w:highlight w:val="none"/>
          <w:lang w:val="en-US" w:eastAsia="zh-CN"/>
        </w:rPr>
        <w:t>乙方于</w:t>
      </w:r>
      <w:r>
        <w:rPr>
          <w:rFonts w:hint="eastAsia" w:ascii="宋体" w:hAnsi="宋体" w:eastAsia="宋体" w:cs="宋体"/>
          <w:color w:val="000000"/>
          <w:sz w:val="24"/>
          <w:szCs w:val="24"/>
          <w:highlight w:val="none"/>
        </w:rPr>
        <w:t>本合同签订后</w:t>
      </w:r>
      <w:r>
        <w:rPr>
          <w:rFonts w:hint="eastAsia" w:ascii="宋体" w:hAnsi="宋体" w:eastAsia="宋体" w:cs="宋体"/>
          <w:color w:val="000000"/>
          <w:sz w:val="24"/>
          <w:szCs w:val="24"/>
          <w:highlight w:val="none"/>
          <w:u w:val="single"/>
        </w:rPr>
        <w:t>10</w:t>
      </w:r>
      <w:r>
        <w:rPr>
          <w:rFonts w:hint="eastAsia" w:ascii="宋体" w:hAnsi="宋体" w:eastAsia="宋体" w:cs="宋体"/>
          <w:color w:val="000000"/>
          <w:sz w:val="24"/>
          <w:szCs w:val="24"/>
          <w:highlight w:val="none"/>
        </w:rPr>
        <w:t>日内</w:t>
      </w:r>
      <w:r>
        <w:rPr>
          <w:rFonts w:hint="eastAsia" w:ascii="宋体" w:hAnsi="宋体" w:eastAsia="宋体" w:cs="宋体"/>
          <w:color w:val="000000"/>
          <w:sz w:val="24"/>
          <w:szCs w:val="24"/>
          <w:highlight w:val="none"/>
          <w:u w:val="single"/>
          <w:lang w:val="en-US" w:eastAsia="zh-CN"/>
        </w:rPr>
        <w:t>按照</w:t>
      </w:r>
      <w:r>
        <w:rPr>
          <w:rFonts w:hint="eastAsia" w:ascii="宋体" w:hAnsi="宋体" w:eastAsia="宋体" w:cs="宋体"/>
          <w:color w:val="000000"/>
          <w:sz w:val="24"/>
          <w:szCs w:val="24"/>
          <w:highlight w:val="none"/>
          <w:u w:val="single"/>
        </w:rPr>
        <w:t>合同暂定价的10%</w:t>
      </w:r>
      <w:r>
        <w:rPr>
          <w:rFonts w:hint="eastAsia" w:ascii="宋体" w:hAnsi="宋体" w:eastAsia="宋体" w:cs="宋体"/>
          <w:color w:val="000000"/>
          <w:sz w:val="24"/>
          <w:szCs w:val="24"/>
          <w:highlight w:val="none"/>
          <w:u w:val="single"/>
          <w:lang w:val="en-US" w:eastAsia="zh-CN"/>
        </w:rPr>
        <w:t>提交</w:t>
      </w:r>
      <w:r>
        <w:rPr>
          <w:rFonts w:hint="eastAsia" w:ascii="宋体" w:hAnsi="宋体" w:eastAsia="宋体" w:cs="宋体"/>
          <w:color w:val="000000"/>
          <w:sz w:val="24"/>
          <w:szCs w:val="24"/>
          <w:highlight w:val="none"/>
          <w:u w:val="single"/>
        </w:rPr>
        <w:t>履约保证金，</w:t>
      </w:r>
      <w:r>
        <w:rPr>
          <w:rFonts w:hint="eastAsia" w:ascii="宋体" w:hAnsi="宋体" w:eastAsia="宋体" w:cs="宋体"/>
          <w:color w:val="000000"/>
          <w:sz w:val="24"/>
          <w:szCs w:val="24"/>
          <w:highlight w:val="none"/>
        </w:rPr>
        <w:t xml:space="preserve">金额为： </w:t>
      </w:r>
      <w:r>
        <w:rPr>
          <w:rFonts w:hint="eastAsia" w:ascii="宋体" w:hAnsi="宋体" w:eastAsia="宋体" w:cs="宋体"/>
          <w:color w:val="000000"/>
          <w:sz w:val="24"/>
          <w:szCs w:val="24"/>
          <w:highlight w:val="none"/>
          <w:u w:val="single"/>
        </w:rPr>
        <w:t xml:space="preserve">   （大写人民币：            ）</w:t>
      </w:r>
      <w:r>
        <w:rPr>
          <w:rFonts w:hint="eastAsia" w:ascii="宋体" w:hAnsi="宋体" w:eastAsia="宋体" w:cs="宋体"/>
          <w:color w:val="000000"/>
          <w:sz w:val="24"/>
          <w:szCs w:val="24"/>
          <w:highlight w:val="none"/>
        </w:rPr>
        <w:t>未按时提供履约担保的，甲方有权解除合同并要求乙方支付</w:t>
      </w:r>
      <w:r>
        <w:rPr>
          <w:rFonts w:hint="eastAsia" w:ascii="宋体" w:hAnsi="宋体" w:eastAsia="宋体" w:cs="宋体"/>
          <w:color w:val="000000"/>
          <w:sz w:val="24"/>
          <w:szCs w:val="24"/>
          <w:highlight w:val="none"/>
          <w:u w:val="single"/>
        </w:rPr>
        <w:t>合同暂定总价20%</w:t>
      </w:r>
      <w:r>
        <w:rPr>
          <w:rFonts w:hint="eastAsia" w:ascii="宋体" w:hAnsi="宋体" w:eastAsia="宋体" w:cs="宋体"/>
          <w:color w:val="000000"/>
          <w:sz w:val="24"/>
          <w:szCs w:val="24"/>
          <w:highlight w:val="none"/>
        </w:rPr>
        <w:t>作为违约金。</w:t>
      </w:r>
    </w:p>
    <w:p>
      <w:pPr>
        <w:pStyle w:val="24"/>
        <w:keepNext w:val="0"/>
        <w:keepLines w:val="0"/>
        <w:pageBreakBefore w:val="0"/>
        <w:widowControl w:val="0"/>
        <w:kinsoku/>
        <w:wordWrap/>
        <w:overflowPunct/>
        <w:bidi w:val="0"/>
        <w:spacing w:before="0" w:beforeAutospacing="0" w:after="0" w:afterAutospacing="0" w:line="500" w:lineRule="exact"/>
        <w:ind w:firstLine="480" w:firstLineChars="200"/>
        <w:rPr>
          <w:rFonts w:hint="eastAsia" w:ascii="宋体" w:hAnsi="宋体" w:eastAsia="宋体" w:cs="宋体"/>
          <w:color w:val="000000"/>
          <w:szCs w:val="24"/>
          <w:highlight w:val="none"/>
        </w:rPr>
      </w:pPr>
      <w:r>
        <w:rPr>
          <w:rFonts w:hint="eastAsia" w:ascii="宋体" w:hAnsi="宋体" w:eastAsia="宋体" w:cs="宋体"/>
          <w:color w:val="000000"/>
          <w:szCs w:val="24"/>
          <w:highlight w:val="none"/>
        </w:rPr>
        <w:t>6.1履约担保按以下任一种形式提供：</w:t>
      </w:r>
    </w:p>
    <w:p>
      <w:pPr>
        <w:pStyle w:val="24"/>
        <w:keepNext w:val="0"/>
        <w:keepLines w:val="0"/>
        <w:pageBreakBefore w:val="0"/>
        <w:widowControl w:val="0"/>
        <w:kinsoku/>
        <w:wordWrap/>
        <w:overflowPunct/>
        <w:bidi w:val="0"/>
        <w:spacing w:before="0" w:beforeAutospacing="0" w:after="0" w:afterAutospacing="0" w:line="500" w:lineRule="exact"/>
        <w:ind w:firstLine="480"/>
        <w:rPr>
          <w:rFonts w:hint="eastAsia" w:ascii="宋体" w:hAnsi="宋体" w:eastAsia="宋体" w:cs="宋体"/>
          <w:color w:val="000000"/>
          <w:szCs w:val="24"/>
          <w:highlight w:val="none"/>
        </w:rPr>
      </w:pPr>
      <w:r>
        <w:rPr>
          <w:rFonts w:hint="eastAsia" w:ascii="宋体" w:hAnsi="宋体" w:eastAsia="宋体" w:cs="宋体"/>
          <w:color w:val="000000"/>
          <w:szCs w:val="24"/>
          <w:highlight w:val="none"/>
        </w:rPr>
        <w:t>（1）符合甲方要求的银行独立保函，</w:t>
      </w:r>
    </w:p>
    <w:p>
      <w:pPr>
        <w:pStyle w:val="24"/>
        <w:keepNext w:val="0"/>
        <w:keepLines w:val="0"/>
        <w:pageBreakBefore w:val="0"/>
        <w:widowControl w:val="0"/>
        <w:kinsoku/>
        <w:wordWrap/>
        <w:overflowPunct/>
        <w:bidi w:val="0"/>
        <w:spacing w:before="0" w:beforeAutospacing="0" w:after="0" w:afterAutospacing="0" w:line="500" w:lineRule="exact"/>
        <w:ind w:firstLine="480"/>
        <w:rPr>
          <w:rFonts w:hint="eastAsia" w:ascii="宋体" w:hAnsi="宋体" w:eastAsia="宋体" w:cs="宋体"/>
          <w:color w:val="000000"/>
          <w:szCs w:val="24"/>
          <w:highlight w:val="none"/>
        </w:rPr>
      </w:pPr>
      <w:r>
        <w:rPr>
          <w:rFonts w:hint="eastAsia" w:ascii="宋体" w:hAnsi="宋体" w:eastAsia="宋体" w:cs="宋体"/>
          <w:color w:val="000000"/>
          <w:szCs w:val="24"/>
          <w:highlight w:val="none"/>
        </w:rPr>
        <w:t>（2）现金转账至甲方以下指定账户：</w:t>
      </w:r>
    </w:p>
    <w:p>
      <w:pPr>
        <w:keepNext w:val="0"/>
        <w:keepLines w:val="0"/>
        <w:pageBreakBefore w:val="0"/>
        <w:widowControl w:val="0"/>
        <w:tabs>
          <w:tab w:val="left" w:pos="1995"/>
        </w:tabs>
        <w:kinsoku/>
        <w:wordWrap/>
        <w:overflowPunct/>
        <w:bidi w:val="0"/>
        <w:spacing w:line="500" w:lineRule="exact"/>
        <w:ind w:firstLine="480" w:firstLineChars="20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户名：广州市净水有限公司</w:t>
      </w:r>
    </w:p>
    <w:p>
      <w:pPr>
        <w:keepNext w:val="0"/>
        <w:keepLines w:val="0"/>
        <w:pageBreakBefore w:val="0"/>
        <w:widowControl w:val="0"/>
        <w:tabs>
          <w:tab w:val="left" w:pos="1995"/>
        </w:tabs>
        <w:kinsoku/>
        <w:wordWrap/>
        <w:overflowPunct/>
        <w:bidi w:val="0"/>
        <w:spacing w:line="500" w:lineRule="exact"/>
        <w:ind w:firstLine="480" w:firstLineChars="20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账号：82010154900000342</w:t>
      </w:r>
    </w:p>
    <w:p>
      <w:pPr>
        <w:keepNext w:val="0"/>
        <w:keepLines w:val="0"/>
        <w:pageBreakBefore w:val="0"/>
        <w:widowControl w:val="0"/>
        <w:tabs>
          <w:tab w:val="left" w:pos="1995"/>
        </w:tabs>
        <w:kinsoku/>
        <w:wordWrap/>
        <w:overflowPunct/>
        <w:bidi w:val="0"/>
        <w:spacing w:line="500" w:lineRule="exact"/>
        <w:ind w:firstLine="480" w:firstLineChars="20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开户行：浦发银行广州分行</w:t>
      </w:r>
    </w:p>
    <w:p>
      <w:pPr>
        <w:keepNext w:val="0"/>
        <w:keepLines w:val="0"/>
        <w:pageBreakBefore w:val="0"/>
        <w:widowControl w:val="0"/>
        <w:kinsoku/>
        <w:wordWrap/>
        <w:overflowPunct/>
        <w:bidi w:val="0"/>
        <w:spacing w:line="500" w:lineRule="exact"/>
        <w:ind w:firstLine="480" w:firstLineChars="200"/>
        <w:outlineLvl w:val="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6.2履约担保的担保期限和返还</w:t>
      </w:r>
    </w:p>
    <w:p>
      <w:pPr>
        <w:keepNext w:val="0"/>
        <w:keepLines w:val="0"/>
        <w:pageBreakBefore w:val="0"/>
        <w:widowControl w:val="0"/>
        <w:kinsoku/>
        <w:wordWrap/>
        <w:overflowPunct/>
        <w:bidi w:val="0"/>
        <w:spacing w:line="500" w:lineRule="exact"/>
        <w:ind w:firstLine="480"/>
        <w:outlineLvl w:val="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⑴履约银行保函（或现金履约保证金）的担保期限：从提供履约担保（或转账成功）之日起至合同履行完成。</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⑵履约银行保函在合同履行完成后，由乙方提出申请，甲方在28日内返还，不支付利息：</w:t>
      </w:r>
    </w:p>
    <w:p>
      <w:pPr>
        <w:keepNext w:val="0"/>
        <w:keepLines w:val="0"/>
        <w:pageBreakBefore w:val="0"/>
        <w:widowControl w:val="0"/>
        <w:kinsoku/>
        <w:wordWrap/>
        <w:overflowPunct/>
        <w:bidi w:val="0"/>
        <w:spacing w:line="500" w:lineRule="exact"/>
        <w:ind w:firstLine="480" w:firstLineChars="200"/>
        <w:outlineLvl w:val="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⑶延长担保期限。乙方以履约银行保函形式提交履约保证金的，在银行保函到期前，乙方应提前</w:t>
      </w:r>
      <w:r>
        <w:rPr>
          <w:rFonts w:hint="eastAsia" w:ascii="宋体" w:hAnsi="宋体" w:eastAsia="宋体" w:cs="宋体"/>
          <w:color w:val="000000"/>
          <w:sz w:val="24"/>
          <w:szCs w:val="24"/>
          <w:highlight w:val="none"/>
          <w:u w:val="single"/>
        </w:rPr>
        <w:t xml:space="preserve"> 7 </w:t>
      </w:r>
      <w:r>
        <w:rPr>
          <w:rFonts w:hint="eastAsia" w:ascii="宋体" w:hAnsi="宋体" w:eastAsia="宋体" w:cs="宋体"/>
          <w:color w:val="000000"/>
          <w:sz w:val="24"/>
          <w:szCs w:val="24"/>
          <w:highlight w:val="none"/>
        </w:rPr>
        <w:t>日向甲方提交新的保函以替换即将到期的保函。如乙方未及时提交的，甲方有权直接要求担保银行支付其担保的全部金额并解除合同。</w:t>
      </w:r>
    </w:p>
    <w:p>
      <w:pPr>
        <w:pStyle w:val="24"/>
        <w:keepNext w:val="0"/>
        <w:keepLines w:val="0"/>
        <w:pageBreakBefore w:val="0"/>
        <w:widowControl w:val="0"/>
        <w:kinsoku/>
        <w:wordWrap/>
        <w:overflowPunct/>
        <w:bidi w:val="0"/>
        <w:spacing w:before="0" w:beforeAutospacing="0" w:after="0" w:afterAutospacing="0" w:line="500" w:lineRule="exact"/>
        <w:ind w:firstLine="480" w:firstLineChars="200"/>
        <w:rPr>
          <w:rFonts w:hint="eastAsia" w:ascii="宋体" w:hAnsi="宋体" w:eastAsia="宋体" w:cs="宋体"/>
          <w:color w:val="000000"/>
          <w:szCs w:val="24"/>
          <w:highlight w:val="none"/>
          <w:u w:val="single"/>
        </w:rPr>
      </w:pPr>
      <w:r>
        <w:rPr>
          <w:rFonts w:hint="eastAsia" w:ascii="宋体" w:hAnsi="宋体" w:eastAsia="宋体" w:cs="宋体"/>
          <w:color w:val="000000"/>
          <w:szCs w:val="24"/>
          <w:highlight w:val="none"/>
        </w:rPr>
        <w:t>⑷现金履约保证金的退还：合同履行完成后，由乙方提出申请，甲方在</w:t>
      </w:r>
      <w:r>
        <w:rPr>
          <w:rFonts w:hint="eastAsia" w:ascii="宋体" w:hAnsi="宋体" w:eastAsia="宋体" w:cs="宋体"/>
          <w:color w:val="000000"/>
          <w:szCs w:val="24"/>
          <w:highlight w:val="none"/>
          <w:u w:val="single"/>
        </w:rPr>
        <w:t>28日</w:t>
      </w:r>
      <w:r>
        <w:rPr>
          <w:rFonts w:hint="eastAsia" w:ascii="宋体" w:hAnsi="宋体" w:eastAsia="宋体" w:cs="宋体"/>
          <w:color w:val="000000"/>
          <w:szCs w:val="24"/>
          <w:highlight w:val="none"/>
        </w:rPr>
        <w:t>内将剩余保证金（无息）返还。</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6.3甲方按本合同规定提取履约担保金额后，乙方应在收到甲方通知后</w:t>
      </w:r>
    </w:p>
    <w:p>
      <w:pPr>
        <w:keepNext w:val="0"/>
        <w:keepLines w:val="0"/>
        <w:pageBreakBefore w:val="0"/>
        <w:widowControl w:val="0"/>
        <w:kinsoku/>
        <w:wordWrap/>
        <w:overflowPunct/>
        <w:bidi w:val="0"/>
        <w:spacing w:line="50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u w:val="single"/>
        </w:rPr>
        <w:t xml:space="preserve">  7  </w:t>
      </w:r>
      <w:r>
        <w:rPr>
          <w:rFonts w:hint="eastAsia" w:ascii="宋体" w:hAnsi="宋体" w:eastAsia="宋体" w:cs="宋体"/>
          <w:color w:val="000000"/>
          <w:sz w:val="24"/>
          <w:szCs w:val="24"/>
          <w:highlight w:val="none"/>
        </w:rPr>
        <w:t>日内补足数额，逾期未补足的，则甲方有权提取履约担保的全部余额并解除合同。</w:t>
      </w:r>
    </w:p>
    <w:p>
      <w:pPr>
        <w:pStyle w:val="24"/>
        <w:keepNext w:val="0"/>
        <w:keepLines w:val="0"/>
        <w:pageBreakBefore w:val="0"/>
        <w:widowControl w:val="0"/>
        <w:kinsoku/>
        <w:wordWrap/>
        <w:overflowPunct/>
        <w:bidi w:val="0"/>
        <w:spacing w:before="0" w:beforeAutospacing="0" w:after="0" w:afterAutospacing="0" w:line="500" w:lineRule="exact"/>
        <w:ind w:firstLine="482" w:firstLineChars="200"/>
        <w:rPr>
          <w:rFonts w:hint="eastAsia" w:ascii="宋体" w:hAnsi="宋体" w:eastAsia="宋体" w:cs="宋体"/>
          <w:b/>
          <w:color w:val="000000"/>
          <w:szCs w:val="24"/>
          <w:highlight w:val="none"/>
        </w:rPr>
      </w:pPr>
      <w:r>
        <w:rPr>
          <w:rFonts w:hint="eastAsia" w:ascii="宋体" w:hAnsi="宋体" w:eastAsia="宋体" w:cs="宋体"/>
          <w:b/>
          <w:color w:val="000000"/>
          <w:szCs w:val="24"/>
          <w:highlight w:val="none"/>
        </w:rPr>
        <w:t>第七条  图纸</w:t>
      </w:r>
    </w:p>
    <w:p>
      <w:pPr>
        <w:keepNext w:val="0"/>
        <w:keepLines w:val="0"/>
        <w:pageBreakBefore w:val="0"/>
        <w:widowControl w:val="0"/>
        <w:tabs>
          <w:tab w:val="left" w:pos="1276"/>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7.1甲方于开工前向乙方提供技术要求或施工图纸及相关资料。（不包括竣工图纸）</w:t>
      </w:r>
    </w:p>
    <w:p>
      <w:pPr>
        <w:keepNext w:val="0"/>
        <w:keepLines w:val="0"/>
        <w:pageBreakBefore w:val="0"/>
        <w:widowControl w:val="0"/>
        <w:tabs>
          <w:tab w:val="left" w:pos="0"/>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7.2乙方未经甲方书面同意，不得将本工程图纸</w:t>
      </w:r>
      <w:r>
        <w:rPr>
          <w:rStyle w:val="36"/>
          <w:rFonts w:hint="eastAsia" w:ascii="宋体" w:hAnsi="宋体" w:eastAsia="宋体" w:cs="宋体"/>
          <w:color w:val="000000"/>
          <w:sz w:val="24"/>
          <w:szCs w:val="24"/>
          <w:highlight w:val="none"/>
        </w:rPr>
        <w:t>出示、</w:t>
      </w:r>
      <w:r>
        <w:rPr>
          <w:rFonts w:hint="eastAsia" w:ascii="宋体" w:hAnsi="宋体" w:eastAsia="宋体" w:cs="宋体"/>
          <w:color w:val="000000"/>
          <w:sz w:val="24"/>
          <w:szCs w:val="24"/>
          <w:highlight w:val="none"/>
        </w:rPr>
        <w:t>泄露或以任何其他方式提供给第三人或使第三人知悉。除乙方存档需要的图纸外，乙方应在工程质量保修期满后</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7</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日内将全部图纸退还给甲方。</w:t>
      </w:r>
    </w:p>
    <w:p>
      <w:pPr>
        <w:keepNext w:val="0"/>
        <w:keepLines w:val="0"/>
        <w:pageBreakBefore w:val="0"/>
        <w:widowControl w:val="0"/>
        <w:tabs>
          <w:tab w:val="left" w:pos="360"/>
        </w:tabs>
        <w:kinsoku/>
        <w:wordWrap/>
        <w:overflowPunct/>
        <w:bidi w:val="0"/>
        <w:adjustRightInd w:val="0"/>
        <w:snapToGrid w:val="0"/>
        <w:spacing w:line="500" w:lineRule="exact"/>
        <w:ind w:firstLine="482" w:firstLineChars="200"/>
        <w:jc w:val="left"/>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 xml:space="preserve"> 第八条  甲方代表、乙方驻场代表</w:t>
      </w:r>
    </w:p>
    <w:p>
      <w:pPr>
        <w:keepNext w:val="0"/>
        <w:keepLines w:val="0"/>
        <w:pageBreakBefore w:val="0"/>
        <w:widowControl w:val="0"/>
        <w:tabs>
          <w:tab w:val="left" w:pos="1276"/>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甲方代表：</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 xml:space="preserve">； </w:t>
      </w:r>
    </w:p>
    <w:p>
      <w:pPr>
        <w:pStyle w:val="101"/>
        <w:keepNext w:val="0"/>
        <w:keepLines w:val="0"/>
        <w:pageBreakBefore w:val="0"/>
        <w:widowControl w:val="0"/>
        <w:tabs>
          <w:tab w:val="left" w:pos="1276"/>
        </w:tabs>
        <w:kinsoku/>
        <w:wordWrap/>
        <w:overflowPunct/>
        <w:bidi w:val="0"/>
        <w:snapToGrid w:val="0"/>
        <w:spacing w:before="0" w:after="0" w:line="500" w:lineRule="exact"/>
        <w:ind w:left="0" w:right="0" w:firstLine="480" w:firstLineChars="200"/>
        <w:rPr>
          <w:rFonts w:hint="eastAsia" w:ascii="宋体" w:hAnsi="宋体" w:eastAsia="宋体" w:cs="宋体"/>
          <w:color w:val="000000"/>
          <w:kern w:val="2"/>
          <w:szCs w:val="24"/>
          <w:highlight w:val="none"/>
        </w:rPr>
      </w:pPr>
      <w:r>
        <w:rPr>
          <w:rFonts w:hint="eastAsia" w:ascii="宋体" w:hAnsi="宋体" w:eastAsia="宋体" w:cs="宋体"/>
          <w:color w:val="000000"/>
          <w:kern w:val="2"/>
          <w:szCs w:val="24"/>
          <w:highlight w:val="none"/>
        </w:rPr>
        <w:t>乙方驻场代表（项目经理）：_______________ 。</w:t>
      </w:r>
    </w:p>
    <w:p>
      <w:pPr>
        <w:keepNext w:val="0"/>
        <w:keepLines w:val="0"/>
        <w:pageBreakBefore w:val="0"/>
        <w:widowControl w:val="0"/>
        <w:tabs>
          <w:tab w:val="left" w:pos="1276"/>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项目经理任职条件须符合《广东省住房和城乡建设厅关于加强我省小型工程项目施工管理及明确小型工程项目负责人任职条件的通知》（粤建市[2010]26号）中的相关规定(如有新文件从其新规定）。</w:t>
      </w:r>
    </w:p>
    <w:p>
      <w:pPr>
        <w:keepNext w:val="0"/>
        <w:keepLines w:val="0"/>
        <w:pageBreakBefore w:val="0"/>
        <w:widowControl w:val="0"/>
        <w:tabs>
          <w:tab w:val="left" w:pos="851"/>
        </w:tabs>
        <w:kinsoku/>
        <w:wordWrap/>
        <w:overflowPunct/>
        <w:bidi w:val="0"/>
        <w:adjustRightInd w:val="0"/>
        <w:snapToGrid w:val="0"/>
        <w:spacing w:line="500" w:lineRule="exact"/>
        <w:ind w:firstLine="482" w:firstLineChars="200"/>
        <w:jc w:val="left"/>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第九条  甲方责任</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9.1 开工前办理土地征用，青苗、树木赔偿，坟地迁移，房屋、构筑物拆迁（如有），地上及架空、地下障碍物清除，保证施工期间的用地需要。</w:t>
      </w:r>
    </w:p>
    <w:p>
      <w:pPr>
        <w:keepNext w:val="0"/>
        <w:keepLines w:val="0"/>
        <w:pageBreakBefore w:val="0"/>
        <w:widowControl w:val="0"/>
        <w:tabs>
          <w:tab w:val="left" w:pos="-180"/>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9.2 办理施工许可证和临时用地、停水、停电、中断道路交通、爆破作业等的申请批准手续（证明乙方自身资质的证件及应由乙方办理的手续除外）。</w:t>
      </w:r>
    </w:p>
    <w:p>
      <w:pPr>
        <w:keepNext w:val="0"/>
        <w:keepLines w:val="0"/>
        <w:pageBreakBefore w:val="0"/>
        <w:widowControl w:val="0"/>
        <w:tabs>
          <w:tab w:val="left" w:pos="0"/>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9.3 协调、处理施工现场周围建筑物、构筑物(含文物保护建筑)、古树名木和地下管线的保护，并承担有关费用。</w:t>
      </w:r>
    </w:p>
    <w:p>
      <w:pPr>
        <w:keepNext w:val="0"/>
        <w:keepLines w:val="0"/>
        <w:pageBreakBefore w:val="0"/>
        <w:widowControl w:val="0"/>
        <w:tabs>
          <w:tab w:val="left" w:pos="0"/>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9.4 按照合同条款第七条约定及时将施工图纸及有关技术资料提供给乙方，并组织设计单位、乙方会审图纸和设计交底，在收到乙方提供的施工组织设计(或施工方案)和进度计划后</w:t>
      </w:r>
      <w:r>
        <w:rPr>
          <w:rFonts w:hint="eastAsia" w:ascii="宋体" w:hAnsi="宋体" w:eastAsia="宋体" w:cs="宋体"/>
          <w:color w:val="000000"/>
          <w:sz w:val="24"/>
          <w:szCs w:val="24"/>
          <w:highlight w:val="none"/>
          <w:u w:val="single"/>
        </w:rPr>
        <w:t xml:space="preserve">  5  </w:t>
      </w:r>
      <w:r>
        <w:rPr>
          <w:rFonts w:hint="eastAsia" w:ascii="宋体" w:hAnsi="宋体" w:eastAsia="宋体" w:cs="宋体"/>
          <w:color w:val="000000"/>
          <w:sz w:val="24"/>
          <w:szCs w:val="24"/>
          <w:highlight w:val="none"/>
        </w:rPr>
        <w:t>日内予以确认。</w:t>
      </w:r>
    </w:p>
    <w:p>
      <w:pPr>
        <w:keepNext w:val="0"/>
        <w:keepLines w:val="0"/>
        <w:pageBreakBefore w:val="0"/>
        <w:widowControl w:val="0"/>
        <w:tabs>
          <w:tab w:val="left" w:pos="851"/>
        </w:tabs>
        <w:kinsoku/>
        <w:wordWrap/>
        <w:overflowPunct/>
        <w:bidi w:val="0"/>
        <w:adjustRightInd w:val="0"/>
        <w:snapToGrid w:val="0"/>
        <w:spacing w:line="500" w:lineRule="exact"/>
        <w:ind w:firstLine="482" w:firstLineChars="200"/>
        <w:jc w:val="left"/>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第十条  乙方责任</w:t>
      </w:r>
    </w:p>
    <w:p>
      <w:pPr>
        <w:keepNext w:val="0"/>
        <w:keepLines w:val="0"/>
        <w:pageBreakBefore w:val="0"/>
        <w:widowControl w:val="0"/>
        <w:kinsoku/>
        <w:wordWrap/>
        <w:overflowPunct/>
        <w:bidi w:val="0"/>
        <w:spacing w:line="500" w:lineRule="exact"/>
        <w:ind w:firstLine="240" w:firstLineChars="1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10.1施工用水用电采用以下</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1</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方式执行。</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（1）由甲方提供施工用水用电</w:t>
      </w:r>
      <w:r>
        <w:rPr>
          <w:rFonts w:hint="eastAsia" w:ascii="宋体" w:hAnsi="宋体" w:eastAsia="宋体" w:cs="宋体"/>
          <w:color w:val="000000"/>
          <w:sz w:val="24"/>
          <w:szCs w:val="24"/>
          <w:highlight w:val="none"/>
          <w:lang w:val="en-US" w:eastAsia="zh-CN"/>
        </w:rPr>
        <w:t>接口，水电费按合同综合单价水电含量计算，从甲方支付的工程款中直接扣回</w:t>
      </w:r>
      <w:r>
        <w:rPr>
          <w:rFonts w:hint="eastAsia" w:ascii="宋体" w:hAnsi="宋体" w:eastAsia="宋体" w:cs="宋体"/>
          <w:color w:val="000000"/>
          <w:sz w:val="24"/>
          <w:szCs w:val="24"/>
          <w:highlight w:val="none"/>
        </w:rPr>
        <w:t>。</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（2）由甲方提供施工用水用电接口，费用按</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月/项目）结算，由乙方向</w:t>
      </w:r>
      <w:r>
        <w:rPr>
          <w:rFonts w:hint="eastAsia" w:ascii="宋体" w:hAnsi="宋体" w:eastAsia="宋体" w:cs="宋体"/>
          <w:color w:val="000000"/>
          <w:sz w:val="24"/>
          <w:szCs w:val="24"/>
          <w:highlight w:val="none"/>
          <w:u w:val="single"/>
        </w:rPr>
        <w:t>甲方或甲方XX分公司</w:t>
      </w:r>
      <w:r>
        <w:rPr>
          <w:rFonts w:hint="eastAsia" w:ascii="宋体" w:hAnsi="宋体" w:eastAsia="宋体" w:cs="宋体"/>
          <w:color w:val="000000"/>
          <w:sz w:val="24"/>
          <w:szCs w:val="24"/>
          <w:highlight w:val="none"/>
        </w:rPr>
        <w:t>支付。水电费用按所属供电局、自来水公司收费标准，按实计算。</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（3）由乙方自行负责。</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10.2 根据甲方要求提交施工计划、已完工进度统计报表和工程事故报告。</w:t>
      </w:r>
    </w:p>
    <w:p>
      <w:pPr>
        <w:keepNext w:val="0"/>
        <w:keepLines w:val="0"/>
        <w:pageBreakBefore w:val="0"/>
        <w:widowControl w:val="0"/>
        <w:kinsoku/>
        <w:wordWrap/>
        <w:overflowPunct/>
        <w:bidi w:val="0"/>
        <w:snapToGrid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10.3 遵守国家及本市有关部门对施工现场环境保护，做好施工噪声、废气、废水、安全、防火、保卫、并按照国家及广州市相关规定做好建筑垃圾的处理等各项工作。</w:t>
      </w:r>
    </w:p>
    <w:p>
      <w:pPr>
        <w:keepNext w:val="0"/>
        <w:keepLines w:val="0"/>
        <w:pageBreakBefore w:val="0"/>
        <w:widowControl w:val="0"/>
        <w:tabs>
          <w:tab w:val="left" w:pos="851"/>
        </w:tabs>
        <w:kinsoku/>
        <w:wordWrap/>
        <w:overflowPunct/>
        <w:bidi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10.4 建立健全安全防护措施和文明施工的制度，完善安全防护和文明施工条件，严格按照安全防护和文明施工的规定组织施工，采取必要的安全防护措施，消除事故隐患，自觉接受和配合行政主管部门依法实施的监督检查。乙方在施工过程中必须按照相关规定进行围蔽。</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10.5 做好施工现场周围建筑物、构筑物(含文物保护建筑)、古树名木和地下管线的保护。发现地下障碍和文物时，及时报告甲方及有关部门并采取有效保护措施，按有关具体规定处置，甲方承担由此发生的费用，延误的工期相应顺延。                                                          </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乙方需在施工组织设计(或施工方案)中列明管线保护的详细措施，经甲方确认后才能进行施工，在施工过程中严格按照管线保护措施保护好管线，相关费用按实计量。由于措施不当或没有做好保护措施便开工导致挖断管线的，乙方承担所有责任及相应费用。当现场施工发生管线损坏事故时，乙方必须立即报告甲方、管线产权单位及建设行政主管部门。</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10.6 在图纸会审和设计交底后</w:t>
      </w:r>
      <w:r>
        <w:rPr>
          <w:rFonts w:hint="eastAsia" w:ascii="宋体" w:hAnsi="宋体" w:eastAsia="宋体" w:cs="宋体"/>
          <w:color w:val="000000"/>
          <w:sz w:val="24"/>
          <w:szCs w:val="24"/>
          <w:highlight w:val="none"/>
          <w:u w:val="single"/>
        </w:rPr>
        <w:t xml:space="preserve"> 7 </w:t>
      </w:r>
      <w:r>
        <w:rPr>
          <w:rFonts w:hint="eastAsia" w:ascii="宋体" w:hAnsi="宋体" w:eastAsia="宋体" w:cs="宋体"/>
          <w:color w:val="000000"/>
          <w:sz w:val="24"/>
          <w:szCs w:val="24"/>
          <w:highlight w:val="none"/>
        </w:rPr>
        <w:t>日内向甲方提交施工组织设计(或施工方案)和进度计划，经甲方批准后依照计划组织施工，接受甲方对进度的检查监督。</w:t>
      </w:r>
    </w:p>
    <w:p>
      <w:pPr>
        <w:pStyle w:val="101"/>
        <w:keepNext w:val="0"/>
        <w:keepLines w:val="0"/>
        <w:pageBreakBefore w:val="0"/>
        <w:widowControl w:val="0"/>
        <w:tabs>
          <w:tab w:val="left" w:pos="851"/>
        </w:tabs>
        <w:kinsoku/>
        <w:wordWrap/>
        <w:overflowPunct/>
        <w:bidi w:val="0"/>
        <w:snapToGrid w:val="0"/>
        <w:spacing w:before="0" w:after="0" w:line="500" w:lineRule="exact"/>
        <w:ind w:left="0" w:right="0" w:firstLine="480" w:firstLineChars="200"/>
        <w:rPr>
          <w:rFonts w:hint="eastAsia" w:ascii="宋体" w:hAnsi="宋体" w:eastAsia="宋体" w:cs="宋体"/>
          <w:color w:val="000000"/>
          <w:kern w:val="2"/>
          <w:szCs w:val="24"/>
          <w:highlight w:val="none"/>
        </w:rPr>
      </w:pPr>
      <w:r>
        <w:rPr>
          <w:rFonts w:hint="eastAsia" w:ascii="宋体" w:hAnsi="宋体" w:eastAsia="宋体" w:cs="宋体"/>
          <w:color w:val="000000"/>
          <w:kern w:val="2"/>
          <w:szCs w:val="24"/>
          <w:highlight w:val="none"/>
        </w:rPr>
        <w:t>10.7 乙方严格遵守建设工程余泥渣土运输与排放管理制度，选择合法的余泥渣土运输单位及排放点，确保余泥渣土合法处置。</w:t>
      </w:r>
    </w:p>
    <w:p>
      <w:pPr>
        <w:pStyle w:val="101"/>
        <w:keepNext w:val="0"/>
        <w:keepLines w:val="0"/>
        <w:pageBreakBefore w:val="0"/>
        <w:widowControl w:val="0"/>
        <w:tabs>
          <w:tab w:val="left" w:pos="851"/>
        </w:tabs>
        <w:kinsoku/>
        <w:wordWrap/>
        <w:overflowPunct/>
        <w:bidi w:val="0"/>
        <w:snapToGrid w:val="0"/>
        <w:spacing w:before="0" w:after="0" w:line="500" w:lineRule="exact"/>
        <w:ind w:left="435" w:leftChars="150" w:right="0" w:hanging="120" w:hangingChars="50"/>
        <w:rPr>
          <w:rFonts w:hint="eastAsia" w:ascii="宋体" w:hAnsi="宋体" w:eastAsia="宋体" w:cs="宋体"/>
          <w:color w:val="000000"/>
          <w:kern w:val="2"/>
          <w:szCs w:val="24"/>
          <w:highlight w:val="none"/>
        </w:rPr>
      </w:pPr>
      <w:r>
        <w:rPr>
          <w:rFonts w:hint="eastAsia" w:ascii="宋体" w:hAnsi="宋体" w:eastAsia="宋体" w:cs="宋体"/>
          <w:color w:val="000000"/>
          <w:kern w:val="2"/>
          <w:szCs w:val="24"/>
          <w:highlight w:val="none"/>
        </w:rPr>
        <w:t>10.8 乙方应按时参加甲方召开的施工调度会议，严格执行会议纪要的决定</w:t>
      </w:r>
    </w:p>
    <w:p>
      <w:pPr>
        <w:pStyle w:val="101"/>
        <w:keepNext w:val="0"/>
        <w:keepLines w:val="0"/>
        <w:pageBreakBefore w:val="0"/>
        <w:widowControl w:val="0"/>
        <w:tabs>
          <w:tab w:val="left" w:pos="851"/>
        </w:tabs>
        <w:kinsoku/>
        <w:wordWrap/>
        <w:overflowPunct/>
        <w:bidi w:val="0"/>
        <w:snapToGrid w:val="0"/>
        <w:spacing w:before="0" w:after="0" w:line="500" w:lineRule="exact"/>
        <w:ind w:left="0" w:right="0"/>
        <w:rPr>
          <w:rFonts w:hint="eastAsia" w:ascii="宋体" w:hAnsi="宋体" w:eastAsia="宋体" w:cs="宋体"/>
          <w:color w:val="000000"/>
          <w:kern w:val="2"/>
          <w:szCs w:val="24"/>
          <w:highlight w:val="none"/>
        </w:rPr>
      </w:pPr>
      <w:r>
        <w:rPr>
          <w:rFonts w:hint="eastAsia" w:ascii="宋体" w:hAnsi="宋体" w:eastAsia="宋体" w:cs="宋体"/>
          <w:color w:val="000000"/>
          <w:kern w:val="2"/>
          <w:szCs w:val="24"/>
          <w:highlight w:val="none"/>
        </w:rPr>
        <w:t>每缺席一次，甲方有权要求乙方支付</w:t>
      </w:r>
      <w:r>
        <w:rPr>
          <w:rFonts w:hint="eastAsia" w:ascii="宋体" w:hAnsi="宋体" w:cs="宋体"/>
          <w:color w:val="000000"/>
          <w:kern w:val="2"/>
          <w:szCs w:val="24"/>
          <w:highlight w:val="none"/>
          <w:lang w:val="en-US" w:eastAsia="zh-CN"/>
        </w:rPr>
        <w:t xml:space="preserve"> </w:t>
      </w:r>
      <w:r>
        <w:rPr>
          <w:rFonts w:hint="eastAsia" w:ascii="宋体" w:hAnsi="宋体" w:cs="宋体"/>
          <w:color w:val="000000"/>
          <w:kern w:val="2"/>
          <w:szCs w:val="24"/>
          <w:highlight w:val="none"/>
          <w:u w:val="single"/>
          <w:lang w:val="en-US" w:eastAsia="zh-CN"/>
        </w:rPr>
        <w:t>500</w:t>
      </w:r>
      <w:r>
        <w:rPr>
          <w:rFonts w:hint="eastAsia" w:ascii="宋体" w:hAnsi="宋体" w:eastAsia="宋体" w:cs="宋体"/>
          <w:color w:val="000000"/>
          <w:kern w:val="2"/>
          <w:szCs w:val="24"/>
          <w:highlight w:val="none"/>
          <w:u w:val="single"/>
        </w:rPr>
        <w:t xml:space="preserve"> 元</w:t>
      </w:r>
      <w:r>
        <w:rPr>
          <w:rFonts w:hint="eastAsia" w:ascii="宋体" w:hAnsi="宋体" w:eastAsia="宋体" w:cs="宋体"/>
          <w:color w:val="000000"/>
          <w:kern w:val="2"/>
          <w:szCs w:val="24"/>
          <w:highlight w:val="none"/>
        </w:rPr>
        <w:t>作为违约金。</w:t>
      </w:r>
    </w:p>
    <w:p>
      <w:pPr>
        <w:pStyle w:val="101"/>
        <w:keepNext w:val="0"/>
        <w:keepLines w:val="0"/>
        <w:pageBreakBefore w:val="0"/>
        <w:widowControl w:val="0"/>
        <w:tabs>
          <w:tab w:val="left" w:pos="851"/>
        </w:tabs>
        <w:kinsoku/>
        <w:wordWrap/>
        <w:overflowPunct/>
        <w:bidi w:val="0"/>
        <w:snapToGrid w:val="0"/>
        <w:spacing w:before="0" w:after="0" w:line="500" w:lineRule="exact"/>
        <w:ind w:left="0" w:right="0" w:firstLine="480" w:firstLineChars="200"/>
        <w:rPr>
          <w:rFonts w:hint="eastAsia" w:ascii="宋体" w:hAnsi="宋体" w:eastAsia="宋体" w:cs="宋体"/>
          <w:color w:val="000000"/>
          <w:kern w:val="2"/>
          <w:szCs w:val="24"/>
          <w:highlight w:val="none"/>
        </w:rPr>
      </w:pPr>
      <w:r>
        <w:rPr>
          <w:rFonts w:hint="eastAsia" w:ascii="宋体" w:hAnsi="宋体" w:eastAsia="宋体" w:cs="宋体"/>
          <w:color w:val="000000"/>
          <w:szCs w:val="24"/>
          <w:highlight w:val="none"/>
        </w:rPr>
        <w:t>10.9 乙方应在施工现场保留施工相关资料（如施工图、技术需求书等）、安全审批过程材料，供甲方进行工程检查时使用。</w:t>
      </w:r>
    </w:p>
    <w:p>
      <w:pPr>
        <w:pStyle w:val="101"/>
        <w:keepNext w:val="0"/>
        <w:keepLines w:val="0"/>
        <w:pageBreakBefore w:val="0"/>
        <w:widowControl w:val="0"/>
        <w:tabs>
          <w:tab w:val="left" w:pos="851"/>
        </w:tabs>
        <w:kinsoku/>
        <w:wordWrap/>
        <w:overflowPunct/>
        <w:bidi w:val="0"/>
        <w:snapToGrid w:val="0"/>
        <w:spacing w:before="0" w:after="0" w:line="500" w:lineRule="exact"/>
        <w:ind w:left="0" w:right="0" w:firstLine="480" w:firstLineChars="200"/>
        <w:rPr>
          <w:rFonts w:hint="eastAsia" w:ascii="宋体" w:hAnsi="宋体" w:eastAsia="宋体" w:cs="宋体"/>
          <w:color w:val="000000"/>
          <w:szCs w:val="24"/>
          <w:highlight w:val="none"/>
        </w:rPr>
      </w:pPr>
      <w:r>
        <w:rPr>
          <w:rFonts w:hint="eastAsia" w:ascii="宋体" w:hAnsi="宋体" w:eastAsia="宋体" w:cs="宋体"/>
          <w:color w:val="000000"/>
          <w:szCs w:val="24"/>
          <w:highlight w:val="none"/>
        </w:rPr>
        <w:t>10.10 乙方应严格按《广州市建设工程文明施工管理规定》、</w:t>
      </w:r>
      <w:r>
        <w:rPr>
          <w:rFonts w:hint="eastAsia" w:hAnsi="宋体" w:eastAsia="宋体"/>
          <w:color w:val="000000"/>
          <w:sz w:val="24"/>
          <w:highlight w:val="none"/>
          <w:lang w:eastAsia="zh-CN"/>
        </w:rPr>
        <w:t>《</w:t>
      </w:r>
      <w:r>
        <w:rPr>
          <w:rFonts w:hint="eastAsia" w:hAnsi="宋体" w:eastAsia="宋体"/>
          <w:color w:val="000000"/>
          <w:sz w:val="24"/>
          <w:highlight w:val="none"/>
          <w:lang w:val="en-US" w:eastAsia="zh-CN"/>
        </w:rPr>
        <w:t>广州市建设工程扬尘防治“6个100%”管理标准图集（V2.0版）</w:t>
      </w:r>
      <w:r>
        <w:rPr>
          <w:rFonts w:hint="eastAsia" w:hAnsi="宋体" w:eastAsia="宋体"/>
          <w:color w:val="000000"/>
          <w:sz w:val="24"/>
          <w:highlight w:val="none"/>
          <w:lang w:eastAsia="zh-CN"/>
        </w:rPr>
        <w:t>》</w:t>
      </w:r>
      <w:r>
        <w:rPr>
          <w:rFonts w:hint="eastAsia" w:ascii="宋体" w:hAnsi="宋体" w:eastAsia="宋体" w:cs="宋体"/>
          <w:color w:val="000000"/>
          <w:szCs w:val="24"/>
          <w:highlight w:val="none"/>
        </w:rPr>
        <w:t>要求实施。（如有出台新文件，按新文件执行）</w:t>
      </w:r>
    </w:p>
    <w:p>
      <w:pPr>
        <w:pStyle w:val="101"/>
        <w:keepNext w:val="0"/>
        <w:keepLines w:val="0"/>
        <w:pageBreakBefore w:val="0"/>
        <w:widowControl w:val="0"/>
        <w:tabs>
          <w:tab w:val="left" w:pos="851"/>
        </w:tabs>
        <w:kinsoku/>
        <w:wordWrap/>
        <w:overflowPunct/>
        <w:bidi w:val="0"/>
        <w:snapToGrid w:val="0"/>
        <w:spacing w:before="0" w:after="0" w:line="500" w:lineRule="exact"/>
        <w:ind w:left="0" w:right="0" w:firstLine="480" w:firstLineChars="200"/>
        <w:rPr>
          <w:rFonts w:hint="eastAsia" w:ascii="宋体" w:hAnsi="宋体" w:eastAsia="宋体" w:cs="宋体"/>
          <w:color w:val="000000"/>
          <w:szCs w:val="24"/>
          <w:highlight w:val="none"/>
        </w:rPr>
      </w:pPr>
      <w:r>
        <w:rPr>
          <w:rFonts w:hint="eastAsia" w:ascii="宋体" w:hAnsi="宋体" w:eastAsia="宋体" w:cs="宋体"/>
          <w:color w:val="000000"/>
          <w:szCs w:val="24"/>
          <w:highlight w:val="none"/>
        </w:rPr>
        <w:t>10.11 乙方应做好施工现场100%围蔽、工地砂土100%覆盖、工地路面100%硬地化、拆除工程100%洒水压尘、出工地车辆100%冲净车轮车身、暂不开发的场地100%绿化等工作。</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10.12 如厂区内施工，施工人员必须严格遵守</w:t>
      </w:r>
      <w:r>
        <w:rPr>
          <w:rFonts w:hint="eastAsia" w:ascii="宋体" w:hAnsi="宋体" w:eastAsia="宋体" w:cs="宋体"/>
          <w:color w:val="000000"/>
          <w:kern w:val="10"/>
          <w:sz w:val="24"/>
          <w:szCs w:val="24"/>
          <w:highlight w:val="none"/>
        </w:rPr>
        <w:t>污水处理厂</w:t>
      </w:r>
      <w:r>
        <w:rPr>
          <w:rFonts w:hint="eastAsia" w:ascii="宋体" w:hAnsi="宋体" w:eastAsia="宋体" w:cs="宋体"/>
          <w:color w:val="000000"/>
          <w:sz w:val="24"/>
          <w:szCs w:val="24"/>
          <w:highlight w:val="none"/>
        </w:rPr>
        <w:t>一切规章制度。进入施工现场人员必须佩戴出入证，并自觉接受门岗检查。</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10.13 乙方做好施工人员的安全防护措施，施工人员安全责任由乙方承担。</w:t>
      </w:r>
    </w:p>
    <w:p>
      <w:pPr>
        <w:keepNext w:val="0"/>
        <w:keepLines w:val="0"/>
        <w:pageBreakBefore w:val="0"/>
        <w:widowControl w:val="0"/>
        <w:kinsoku/>
        <w:wordWrap/>
        <w:overflowPunct/>
        <w:bidi w:val="0"/>
        <w:adjustRightInd w:val="0"/>
        <w:snapToGrid w:val="0"/>
        <w:spacing w:line="500" w:lineRule="exact"/>
        <w:ind w:firstLine="480" w:firstLineChars="20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10.14 乙方特种作业人员必须持证上岗。</w:t>
      </w:r>
    </w:p>
    <w:p>
      <w:pPr>
        <w:keepNext w:val="0"/>
        <w:keepLines w:val="0"/>
        <w:pageBreakBefore w:val="0"/>
        <w:widowControl w:val="0"/>
        <w:kinsoku/>
        <w:wordWrap/>
        <w:overflowPunct/>
        <w:bidi w:val="0"/>
        <w:adjustRightInd w:val="0"/>
        <w:snapToGrid w:val="0"/>
        <w:spacing w:line="500" w:lineRule="exact"/>
        <w:ind w:firstLine="480" w:firstLineChars="20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10.15 乙方应注意安全施工，在施工过程中出现的伤亡事故及工作过程以外出现的一切事故由乙方承担责任，并负责处理善后工作，负责伤亡者一切费用。  </w:t>
      </w:r>
    </w:p>
    <w:p>
      <w:pPr>
        <w:keepNext w:val="0"/>
        <w:keepLines w:val="0"/>
        <w:pageBreakBefore w:val="0"/>
        <w:widowControl w:val="0"/>
        <w:kinsoku/>
        <w:wordWrap/>
        <w:overflowPunct/>
        <w:bidi w:val="0"/>
        <w:adjustRightInd w:val="0"/>
        <w:snapToGrid w:val="0"/>
        <w:spacing w:line="500" w:lineRule="exact"/>
        <w:ind w:firstLine="480" w:firstLineChars="20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u w:val="single"/>
          <w:lang w:val="en-US" w:eastAsia="zh-CN"/>
        </w:rPr>
        <w:t>10.16施工过程中，乙方应负责配备现场的应急物资。具体应急物资配备详见附件。</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lang w:val="en-US" w:eastAsia="zh-CN"/>
        </w:rPr>
        <w:t>（如需）</w:t>
      </w:r>
    </w:p>
    <w:p>
      <w:pPr>
        <w:keepNext w:val="0"/>
        <w:keepLines w:val="0"/>
        <w:pageBreakBefore w:val="0"/>
        <w:widowControl w:val="0"/>
        <w:tabs>
          <w:tab w:val="left" w:pos="851"/>
        </w:tabs>
        <w:kinsoku/>
        <w:wordWrap/>
        <w:overflowPunct/>
        <w:bidi w:val="0"/>
        <w:adjustRightInd w:val="0"/>
        <w:snapToGrid w:val="0"/>
        <w:spacing w:line="500" w:lineRule="exact"/>
        <w:ind w:firstLine="482" w:firstLineChars="200"/>
        <w:jc w:val="left"/>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第十一条 工程质量检查及验收</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11.1乙方应认真按照国家颁布的施工验收规范及工程设计图纸要求进行施工，且接受甲方监督，质量验收必须达到合格。</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11.2 隐蔽工程验收</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当工程具备覆盖、掩盖条件或达到中间验收部位后，乙方自检，并提前</w:t>
      </w:r>
      <w:r>
        <w:rPr>
          <w:rFonts w:hint="eastAsia" w:ascii="宋体" w:hAnsi="宋体" w:eastAsia="宋体" w:cs="宋体"/>
          <w:color w:val="000000"/>
          <w:sz w:val="24"/>
          <w:szCs w:val="24"/>
          <w:highlight w:val="none"/>
          <w:u w:val="single"/>
        </w:rPr>
        <w:t>48</w:t>
      </w:r>
      <w:r>
        <w:rPr>
          <w:rFonts w:hint="eastAsia" w:ascii="宋体" w:hAnsi="宋体" w:eastAsia="宋体" w:cs="宋体"/>
          <w:color w:val="000000"/>
          <w:sz w:val="24"/>
          <w:szCs w:val="24"/>
          <w:highlight w:val="none"/>
        </w:rPr>
        <w:t xml:space="preserve">小时以书面形式通知甲方参加验收，经甲方验收合格并在验收记录上签字后，方可进行隐蔽和继续施工。    </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11.3 乙方应在工程完工后</w:t>
      </w:r>
      <w:r>
        <w:rPr>
          <w:rFonts w:hint="eastAsia" w:ascii="宋体" w:hAnsi="宋体" w:eastAsia="宋体" w:cs="宋体"/>
          <w:color w:val="000000"/>
          <w:sz w:val="24"/>
          <w:szCs w:val="24"/>
          <w:highlight w:val="none"/>
          <w:u w:val="single"/>
        </w:rPr>
        <w:t>28</w:t>
      </w:r>
      <w:r>
        <w:rPr>
          <w:rFonts w:hint="eastAsia" w:ascii="宋体" w:hAnsi="宋体" w:eastAsia="宋体" w:cs="宋体"/>
          <w:color w:val="000000"/>
          <w:sz w:val="24"/>
          <w:szCs w:val="24"/>
          <w:highlight w:val="none"/>
        </w:rPr>
        <w:t>日内，按甲方要求将竣工资料和竣工验收报告各一式</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4</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份提交甲方进行资料预验收,每逾期一日，乙方需支付</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200</w:t>
      </w:r>
      <w:r>
        <w:rPr>
          <w:rFonts w:hint="eastAsia" w:ascii="宋体" w:hAnsi="宋体" w:eastAsia="宋体" w:cs="宋体"/>
          <w:color w:val="000000"/>
          <w:sz w:val="24"/>
          <w:szCs w:val="24"/>
          <w:highlight w:val="none"/>
        </w:rPr>
        <w:t>元作为违约金。</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甲方在收到上述资料后</w:t>
      </w:r>
      <w:r>
        <w:rPr>
          <w:rFonts w:hint="eastAsia" w:ascii="宋体" w:hAnsi="宋体" w:eastAsia="宋体" w:cs="宋体"/>
          <w:color w:val="000000"/>
          <w:sz w:val="24"/>
          <w:szCs w:val="24"/>
          <w:highlight w:val="none"/>
          <w:u w:val="single"/>
        </w:rPr>
        <w:t>28</w:t>
      </w:r>
      <w:r>
        <w:rPr>
          <w:rFonts w:hint="eastAsia" w:ascii="宋体" w:hAnsi="宋体" w:eastAsia="宋体" w:cs="宋体"/>
          <w:color w:val="000000"/>
          <w:sz w:val="24"/>
          <w:szCs w:val="24"/>
          <w:highlight w:val="none"/>
        </w:rPr>
        <w:t>日内组织有关单位进行验收，并在验收后10日内给予认可或提出修改意见。乙方按要求修改，并承担修改的费用。</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11.4工程竣工验收通过，乙方送交竣工资料和竣工验收报告的日期为实际竣工日期。工程按甲方要求修改后通过竣工验收的，实际竣工日期为乙方修改后提请甲方验收的日期。</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11.5 竣工资料</w:t>
      </w:r>
    </w:p>
    <w:p>
      <w:pPr>
        <w:keepNext w:val="0"/>
        <w:keepLines w:val="0"/>
        <w:pageBreakBefore w:val="0"/>
        <w:widowControl w:val="0"/>
        <w:kinsoku/>
        <w:wordWrap/>
        <w:overflowPunct/>
        <w:bidi w:val="0"/>
        <w:spacing w:line="500" w:lineRule="exact"/>
        <w:ind w:firstLine="600" w:firstLineChars="25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乙方应按甲方的要求，在工程施工期间及时收集、汇总、整理、编制竣工档案，并于工程竣工验收后按下款约定向甲方完整移交如下竣工资料（包括且不限于）：</w:t>
      </w:r>
    </w:p>
    <w:p>
      <w:pPr>
        <w:keepNext w:val="0"/>
        <w:keepLines w:val="0"/>
        <w:pageBreakBefore w:val="0"/>
        <w:widowControl w:val="0"/>
        <w:kinsoku/>
        <w:wordWrap/>
        <w:overflowPunct/>
        <w:bidi w:val="0"/>
        <w:spacing w:line="500" w:lineRule="exact"/>
        <w:ind w:firstLine="360" w:firstLineChars="15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（a）竣工文件资料、竣工图资料（原件）各一式</w:t>
      </w:r>
      <w:r>
        <w:rPr>
          <w:rFonts w:hint="eastAsia" w:ascii="宋体" w:hAnsi="宋体" w:eastAsia="宋体" w:cs="宋体"/>
          <w:color w:val="000000"/>
          <w:sz w:val="24"/>
          <w:szCs w:val="24"/>
          <w:highlight w:val="none"/>
          <w:u w:val="single"/>
        </w:rPr>
        <w:t>四</w:t>
      </w:r>
      <w:r>
        <w:rPr>
          <w:rFonts w:hint="eastAsia" w:ascii="宋体" w:hAnsi="宋体" w:eastAsia="宋体" w:cs="宋体"/>
          <w:color w:val="000000"/>
          <w:sz w:val="24"/>
          <w:szCs w:val="24"/>
          <w:highlight w:val="none"/>
        </w:rPr>
        <w:t>份；</w:t>
      </w:r>
    </w:p>
    <w:p>
      <w:pPr>
        <w:keepNext w:val="0"/>
        <w:keepLines w:val="0"/>
        <w:pageBreakBefore w:val="0"/>
        <w:widowControl w:val="0"/>
        <w:kinsoku/>
        <w:wordWrap/>
        <w:overflowPunct/>
        <w:bidi w:val="0"/>
        <w:spacing w:line="500" w:lineRule="exact"/>
        <w:ind w:firstLine="360" w:firstLineChars="15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（b）与本款（a）项内容相同的电子版资料一式</w:t>
      </w:r>
      <w:r>
        <w:rPr>
          <w:rFonts w:hint="eastAsia" w:ascii="宋体" w:hAnsi="宋体" w:eastAsia="宋体" w:cs="宋体"/>
          <w:color w:val="000000"/>
          <w:sz w:val="24"/>
          <w:szCs w:val="24"/>
          <w:highlight w:val="none"/>
          <w:u w:val="single"/>
        </w:rPr>
        <w:t>二</w:t>
      </w:r>
      <w:r>
        <w:rPr>
          <w:rFonts w:hint="eastAsia" w:ascii="宋体" w:hAnsi="宋体" w:eastAsia="宋体" w:cs="宋体"/>
          <w:color w:val="000000"/>
          <w:sz w:val="24"/>
          <w:szCs w:val="24"/>
          <w:highlight w:val="none"/>
        </w:rPr>
        <w:t>份；</w:t>
      </w:r>
    </w:p>
    <w:p>
      <w:pPr>
        <w:keepNext w:val="0"/>
        <w:keepLines w:val="0"/>
        <w:pageBreakBefore w:val="0"/>
        <w:widowControl w:val="0"/>
        <w:kinsoku/>
        <w:wordWrap/>
        <w:overflowPunct/>
        <w:bidi w:val="0"/>
        <w:spacing w:line="500" w:lineRule="exact"/>
        <w:ind w:firstLine="360" w:firstLineChars="15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（2）乙方移交竣工资料的时限：乙方应于工程竣工验收后</w:t>
      </w:r>
      <w:r>
        <w:rPr>
          <w:rFonts w:hint="eastAsia" w:ascii="宋体" w:hAnsi="宋体" w:eastAsia="宋体" w:cs="宋体"/>
          <w:color w:val="000000"/>
          <w:sz w:val="24"/>
          <w:szCs w:val="24"/>
          <w:highlight w:val="none"/>
          <w:u w:val="single"/>
        </w:rPr>
        <w:t>30</w:t>
      </w:r>
      <w:r>
        <w:rPr>
          <w:rFonts w:hint="eastAsia" w:ascii="宋体" w:hAnsi="宋体" w:eastAsia="宋体" w:cs="宋体"/>
          <w:color w:val="000000"/>
          <w:sz w:val="24"/>
          <w:szCs w:val="24"/>
          <w:highlight w:val="none"/>
        </w:rPr>
        <w:t>日内将竣工资料提交甲方签认。乙方应于甲方签认后</w:t>
      </w:r>
      <w:r>
        <w:rPr>
          <w:rFonts w:hint="eastAsia" w:ascii="宋体" w:hAnsi="宋体" w:eastAsia="宋体" w:cs="宋体"/>
          <w:color w:val="000000"/>
          <w:sz w:val="24"/>
          <w:szCs w:val="24"/>
          <w:highlight w:val="none"/>
          <w:u w:val="single"/>
        </w:rPr>
        <w:t>10</w:t>
      </w:r>
      <w:r>
        <w:rPr>
          <w:rFonts w:hint="eastAsia" w:ascii="宋体" w:hAnsi="宋体" w:eastAsia="宋体" w:cs="宋体"/>
          <w:color w:val="000000"/>
          <w:sz w:val="24"/>
          <w:szCs w:val="24"/>
          <w:highlight w:val="none"/>
        </w:rPr>
        <w:t>日内将竣工资料移交给甲方归档并同时移交有关的证明文件。甲方经审查合格的，应在收到竣工资料后</w:t>
      </w:r>
      <w:r>
        <w:rPr>
          <w:rFonts w:hint="eastAsia" w:ascii="宋体" w:hAnsi="宋体" w:eastAsia="宋体" w:cs="宋体"/>
          <w:color w:val="000000"/>
          <w:sz w:val="24"/>
          <w:szCs w:val="24"/>
          <w:highlight w:val="none"/>
          <w:u w:val="single"/>
        </w:rPr>
        <w:t>10</w:t>
      </w:r>
      <w:r>
        <w:rPr>
          <w:rFonts w:hint="eastAsia" w:ascii="宋体" w:hAnsi="宋体" w:eastAsia="宋体" w:cs="宋体"/>
          <w:color w:val="000000"/>
          <w:sz w:val="24"/>
          <w:szCs w:val="24"/>
          <w:highlight w:val="none"/>
        </w:rPr>
        <w:t>日内签署资料验收意见；不合格的，乙方应按甲方要求限期补正，直至合格为止。乙方超过本条规定的时限，每逾期一日，支付</w:t>
      </w:r>
      <w:r>
        <w:rPr>
          <w:rFonts w:hint="eastAsia" w:ascii="宋体" w:hAnsi="宋体" w:eastAsia="宋体" w:cs="宋体"/>
          <w:color w:val="000000"/>
          <w:sz w:val="24"/>
          <w:szCs w:val="24"/>
          <w:highlight w:val="none"/>
          <w:u w:val="single"/>
        </w:rPr>
        <w:t>合同暂定总价</w:t>
      </w:r>
      <w:r>
        <w:rPr>
          <w:rFonts w:hint="eastAsia" w:ascii="宋体" w:hAnsi="宋体" w:eastAsia="宋体" w:cs="宋体"/>
          <w:bCs/>
          <w:color w:val="000000"/>
          <w:sz w:val="24"/>
          <w:szCs w:val="24"/>
          <w:highlight w:val="none"/>
          <w:u w:val="single"/>
        </w:rPr>
        <w:t>万分之五/日</w:t>
      </w:r>
      <w:r>
        <w:rPr>
          <w:rFonts w:hint="eastAsia" w:ascii="宋体" w:hAnsi="宋体" w:eastAsia="宋体" w:cs="宋体"/>
          <w:color w:val="000000"/>
          <w:sz w:val="24"/>
          <w:szCs w:val="24"/>
          <w:highlight w:val="none"/>
        </w:rPr>
        <w:t>违约金。</w:t>
      </w:r>
    </w:p>
    <w:p>
      <w:pPr>
        <w:keepNext w:val="0"/>
        <w:keepLines w:val="0"/>
        <w:pageBreakBefore w:val="0"/>
        <w:widowControl w:val="0"/>
        <w:kinsoku/>
        <w:wordWrap/>
        <w:overflowPunct/>
        <w:bidi w:val="0"/>
        <w:spacing w:line="500" w:lineRule="exact"/>
        <w:ind w:firstLine="360" w:firstLineChars="15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（3）电子版竣工图的编制，以甲方提供的电子版施工图为基础。乙方在移交竣工资料时，应一并移交甲方提供的电子版施工图。</w:t>
      </w:r>
    </w:p>
    <w:p>
      <w:pPr>
        <w:keepNext w:val="0"/>
        <w:keepLines w:val="0"/>
        <w:pageBreakBefore w:val="0"/>
        <w:widowControl w:val="0"/>
        <w:kinsoku/>
        <w:wordWrap/>
        <w:overflowPunct/>
        <w:bidi w:val="0"/>
        <w:spacing w:line="500" w:lineRule="exact"/>
        <w:ind w:firstLine="48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电子版施工图和电子版竣工图的知识产权归属甲方所有，非经甲方许可，乙方不得以任何方式复制、备份、转让和利用。否则，由此引起的任何纠纷和责任由乙方承担。</w:t>
      </w:r>
    </w:p>
    <w:p>
      <w:pPr>
        <w:keepNext w:val="0"/>
        <w:keepLines w:val="0"/>
        <w:pageBreakBefore w:val="0"/>
        <w:widowControl w:val="0"/>
        <w:kinsoku/>
        <w:wordWrap/>
        <w:overflowPunct/>
        <w:bidi w:val="0"/>
        <w:spacing w:line="500" w:lineRule="exact"/>
        <w:ind w:firstLine="48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11.6本合同竣工</w:t>
      </w:r>
      <w:r>
        <w:rPr>
          <w:rFonts w:hint="eastAsia" w:ascii="宋体" w:hAnsi="宋体" w:eastAsia="宋体" w:cs="宋体"/>
          <w:color w:val="000000"/>
          <w:sz w:val="24"/>
          <w:szCs w:val="24"/>
          <w:highlight w:val="none"/>
          <w:u w:val="single"/>
          <w:lang w:val="en-US" w:eastAsia="zh-CN"/>
        </w:rPr>
        <w:t>验收结算</w:t>
      </w:r>
      <w:r>
        <w:rPr>
          <w:rFonts w:hint="eastAsia" w:ascii="宋体" w:hAnsi="宋体" w:eastAsia="宋体" w:cs="宋体"/>
          <w:color w:val="000000"/>
          <w:sz w:val="24"/>
          <w:szCs w:val="24"/>
          <w:highlight w:val="none"/>
          <w:lang w:val="en-US" w:eastAsia="zh-CN"/>
        </w:rPr>
        <w:t>单位为：</w:t>
      </w:r>
      <w:r>
        <w:rPr>
          <w:rFonts w:hint="eastAsia" w:ascii="宋体" w:hAnsi="宋体" w:eastAsia="宋体" w:cs="宋体"/>
          <w:color w:val="000000"/>
          <w:sz w:val="24"/>
          <w:szCs w:val="24"/>
          <w:highlight w:val="none"/>
          <w:u w:val="single"/>
          <w:lang w:val="en-US" w:eastAsia="zh-CN"/>
        </w:rPr>
        <w:t>广州市净水有限公司猎德分公司。</w:t>
      </w:r>
    </w:p>
    <w:p>
      <w:pPr>
        <w:keepNext w:val="0"/>
        <w:keepLines w:val="0"/>
        <w:pageBreakBefore w:val="0"/>
        <w:widowControl w:val="0"/>
        <w:tabs>
          <w:tab w:val="left" w:pos="851"/>
        </w:tabs>
        <w:kinsoku/>
        <w:wordWrap/>
        <w:overflowPunct/>
        <w:bidi w:val="0"/>
        <w:adjustRightInd w:val="0"/>
        <w:snapToGrid w:val="0"/>
        <w:spacing w:line="500" w:lineRule="exact"/>
        <w:ind w:firstLine="482" w:firstLineChars="200"/>
        <w:jc w:val="left"/>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第十二条 工程结算</w:t>
      </w:r>
    </w:p>
    <w:p>
      <w:pPr>
        <w:keepNext w:val="0"/>
        <w:keepLines w:val="0"/>
        <w:pageBreakBefore w:val="0"/>
        <w:widowControl w:val="0"/>
        <w:tabs>
          <w:tab w:val="left" w:pos="0"/>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12.1 乙方在工程竣工验收合格后</w:t>
      </w:r>
      <w:r>
        <w:rPr>
          <w:rFonts w:hint="eastAsia" w:ascii="宋体" w:hAnsi="宋体" w:eastAsia="宋体" w:cs="宋体"/>
          <w:color w:val="000000"/>
          <w:sz w:val="24"/>
          <w:szCs w:val="24"/>
          <w:highlight w:val="none"/>
          <w:u w:val="single"/>
        </w:rPr>
        <w:t xml:space="preserve"> 28 </w:t>
      </w:r>
      <w:r>
        <w:rPr>
          <w:rFonts w:hint="eastAsia" w:ascii="宋体" w:hAnsi="宋体" w:eastAsia="宋体" w:cs="宋体"/>
          <w:color w:val="000000"/>
          <w:sz w:val="24"/>
          <w:szCs w:val="24"/>
          <w:highlight w:val="none"/>
        </w:rPr>
        <w:t>日内，按甲方要求将完整的竣工结算资料（一式两套原件）报送甲方，如乙方未在规定时间内提供完整的工程竣工结算资料，每逾期一日，应支付</w:t>
      </w:r>
      <w:r>
        <w:rPr>
          <w:rFonts w:hint="eastAsia" w:ascii="宋体" w:hAnsi="宋体" w:eastAsia="宋体" w:cs="宋体"/>
          <w:color w:val="000000"/>
          <w:sz w:val="24"/>
          <w:szCs w:val="24"/>
          <w:highlight w:val="none"/>
          <w:u w:val="single"/>
          <w:lang w:val="en-US" w:eastAsia="zh-CN"/>
        </w:rPr>
        <w:t>200</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元/日违约金，并且经甲方书面催促后</w:t>
      </w:r>
      <w:r>
        <w:rPr>
          <w:rFonts w:hint="eastAsia" w:ascii="宋体" w:hAnsi="宋体" w:eastAsia="宋体" w:cs="宋体"/>
          <w:color w:val="000000"/>
          <w:sz w:val="24"/>
          <w:szCs w:val="24"/>
          <w:highlight w:val="none"/>
          <w:u w:val="single"/>
        </w:rPr>
        <w:t xml:space="preserve"> 14 </w:t>
      </w:r>
      <w:r>
        <w:rPr>
          <w:rFonts w:hint="eastAsia" w:ascii="宋体" w:hAnsi="宋体" w:eastAsia="宋体" w:cs="宋体"/>
          <w:color w:val="000000"/>
          <w:sz w:val="24"/>
          <w:szCs w:val="24"/>
          <w:highlight w:val="none"/>
        </w:rPr>
        <w:t>日内仍未提供或没有书面答复，甲方有权根据已有资料单方办理结算，合同结算价以甲方或甲方委托的第三方造价咨询单位出具的审核结果为准。</w:t>
      </w:r>
    </w:p>
    <w:p>
      <w:pPr>
        <w:keepNext w:val="0"/>
        <w:keepLines w:val="0"/>
        <w:pageBreakBefore w:val="0"/>
        <w:widowControl w:val="0"/>
        <w:tabs>
          <w:tab w:val="left" w:pos="0"/>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12.2结算原则</w:t>
      </w:r>
    </w:p>
    <w:p>
      <w:pPr>
        <w:keepNext w:val="0"/>
        <w:keepLines w:val="0"/>
        <w:pageBreakBefore w:val="0"/>
        <w:widowControl w:val="0"/>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12.2.1 </w:t>
      </w:r>
      <w:r>
        <w:rPr>
          <w:rFonts w:hint="eastAsia" w:ascii="宋体" w:hAnsi="宋体" w:eastAsia="宋体" w:cs="宋体"/>
          <w:color w:val="000000"/>
          <w:sz w:val="24"/>
          <w:szCs w:val="24"/>
          <w:highlight w:val="none"/>
        </w:rPr>
        <w:sym w:font="Times New Roman" w:char="0000"/>
      </w:r>
      <w:r>
        <w:rPr>
          <w:rFonts w:hint="eastAsia" w:ascii="宋体" w:hAnsi="宋体" w:eastAsia="宋体" w:cs="宋体"/>
          <w:color w:val="000000"/>
          <w:sz w:val="24"/>
          <w:szCs w:val="24"/>
          <w:highlight w:val="none"/>
        </w:rPr>
        <w:t>综合单价包干</w:t>
      </w:r>
    </w:p>
    <w:p>
      <w:pPr>
        <w:keepNext w:val="0"/>
        <w:keepLines w:val="0"/>
        <w:pageBreakBefore w:val="0"/>
        <w:widowControl w:val="0"/>
        <w:tabs>
          <w:tab w:val="left" w:pos="0"/>
        </w:tabs>
        <w:kinsoku/>
        <w:wordWrap/>
        <w:overflowPunct/>
        <w:bidi w:val="0"/>
        <w:adjustRightInd w:val="0"/>
        <w:snapToGrid w:val="0"/>
        <w:spacing w:line="500" w:lineRule="exact"/>
        <w:ind w:firstLine="480" w:firstLineChars="200"/>
        <w:jc w:val="left"/>
        <w:rPr>
          <w:rFonts w:hint="eastAsia" w:ascii="宋体" w:hAnsi="宋体" w:eastAsia="宋体" w:cs="宋体"/>
          <w:bCs/>
          <w:color w:val="000000"/>
          <w:sz w:val="24"/>
          <w:szCs w:val="24"/>
          <w:highlight w:val="none"/>
        </w:rPr>
      </w:pPr>
      <w:r>
        <w:rPr>
          <w:rFonts w:hint="eastAsia" w:ascii="宋体" w:hAnsi="宋体" w:eastAsia="宋体" w:cs="宋体"/>
          <w:color w:val="000000"/>
          <w:sz w:val="24"/>
          <w:szCs w:val="24"/>
          <w:highlight w:val="none"/>
        </w:rPr>
        <w:t>本工程采用分部分项清单项目综合单价包干，项目措施费按实计量。结算时依据经甲方审查的结算资料计算实际工程量，并按综合单价（按合同清单综合单价、综合合价以及按合同约定的变更计价依据计算并将组价按乙方报价的下浮率（%）下浮）进行结算。</w:t>
      </w:r>
      <w:r>
        <w:rPr>
          <w:rFonts w:hint="eastAsia" w:ascii="宋体" w:hAnsi="宋体" w:eastAsia="宋体" w:cs="宋体"/>
          <w:bCs/>
          <w:color w:val="000000"/>
          <w:sz w:val="24"/>
          <w:szCs w:val="24"/>
          <w:highlight w:val="none"/>
        </w:rPr>
        <w:t>最终以甲方或者甲方委托的第三方造价咨询单位审核后的终审价作为结算价。</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12.2.2 </w:t>
      </w:r>
      <w:r>
        <w:rPr>
          <w:rFonts w:hint="eastAsia" w:ascii="宋体" w:hAnsi="宋体" w:eastAsia="宋体" w:cs="宋体"/>
          <w:color w:val="000000"/>
          <w:sz w:val="24"/>
          <w:szCs w:val="24"/>
          <w:highlight w:val="none"/>
        </w:rPr>
        <w:sym w:font="Times New Roman" w:char="0000"/>
      </w:r>
      <w:r>
        <w:rPr>
          <w:rFonts w:hint="eastAsia" w:ascii="宋体" w:hAnsi="宋体" w:eastAsia="宋体" w:cs="宋体"/>
          <w:color w:val="000000"/>
          <w:sz w:val="24"/>
          <w:szCs w:val="24"/>
          <w:highlight w:val="none"/>
        </w:rPr>
        <w:t>固定总价包干</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本合同项目的工程承包总价是由乙方按交易文件（如有）、图纸的承包范围、承包内容规定，采用清单计价办法或定额计价办法，结合工程现场实际情况，考虑风险后按相应下浮率下浮后编制的，除甲方对原承包范围、承包内容进行变更或同意变更外，乙方必须按本承包价对交易文件（如有）、图纸的范围、内容、要求进行包施工、包安装、包料、包质量、包安全、包工期、包文明施工等的总价包干，其中项目措施费按实计量。</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如因甲方对承包范围、承包内容进行变更或同意变更时，变更项目的工程造价采用清单计价方法或定额计价方法按合同约定的变更计价依据进行计价后下浮</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5%</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w:t>
      </w:r>
      <w:r>
        <w:rPr>
          <w:rFonts w:hint="eastAsia" w:ascii="宋体" w:hAnsi="宋体" w:eastAsia="宋体" w:cs="宋体"/>
          <w:bCs/>
          <w:color w:val="000000"/>
          <w:sz w:val="24"/>
          <w:szCs w:val="24"/>
          <w:highlight w:val="none"/>
        </w:rPr>
        <w:t>最终以甲方或甲方委托的第三方造价咨询单位审核后的终审价作为结算价。</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12.3 变更计价依据</w:t>
      </w:r>
    </w:p>
    <w:p>
      <w:pPr>
        <w:keepNext w:val="0"/>
        <w:keepLines w:val="0"/>
        <w:pageBreakBefore w:val="0"/>
        <w:widowControl w:val="0"/>
        <w:tabs>
          <w:tab w:val="left" w:pos="0"/>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工程变更按下列规定调整：</w:t>
      </w:r>
    </w:p>
    <w:p>
      <w:pPr>
        <w:keepNext w:val="0"/>
        <w:keepLines w:val="0"/>
        <w:pageBreakBefore w:val="0"/>
        <w:widowControl w:val="0"/>
        <w:tabs>
          <w:tab w:val="left" w:pos="0"/>
        </w:tabs>
        <w:kinsoku/>
        <w:wordWrap/>
        <w:overflowPunct/>
        <w:bidi w:val="0"/>
        <w:adjustRightInd w:val="0"/>
        <w:snapToGrid w:val="0"/>
        <w:spacing w:line="500" w:lineRule="exact"/>
        <w:ind w:firstLine="480" w:firstLineChars="200"/>
        <w:jc w:val="left"/>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12.3.1因非乙方原因引起工程量报价清单中工程量发生增减，且单个子目工程量变化幅度在25%以内（含）时，按工程量报价清单中列明的子目单价结算。否则，按新增单价执行。</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12.3.2</w:t>
      </w:r>
      <w:r>
        <w:rPr>
          <w:rFonts w:hint="eastAsia" w:ascii="宋体" w:hAnsi="宋体" w:eastAsia="宋体" w:cs="宋体"/>
          <w:color w:val="000000"/>
          <w:sz w:val="24"/>
          <w:szCs w:val="24"/>
          <w:highlight w:val="none"/>
        </w:rPr>
        <w:t xml:space="preserve"> 合同中没有适用于变更工程项目的单价的，</w:t>
      </w:r>
      <w:r>
        <w:rPr>
          <w:rFonts w:hint="eastAsia" w:ascii="宋体" w:hAnsi="宋体" w:eastAsia="宋体" w:cs="宋体"/>
          <w:color w:val="000000"/>
          <w:sz w:val="24"/>
          <w:szCs w:val="24"/>
          <w:highlight w:val="none"/>
          <w:lang w:val="en-US" w:eastAsia="zh-CN"/>
        </w:rPr>
        <w:t>按新增单价执行。</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12.3.3新增单价计价原则：</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合同中没有适用于变更工程项目的单价的，</w:t>
      </w:r>
      <w:r>
        <w:rPr>
          <w:rFonts w:hint="eastAsia" w:ascii="宋体" w:hAnsi="宋体" w:eastAsia="宋体" w:cs="宋体"/>
          <w:color w:val="000000"/>
          <w:sz w:val="24"/>
          <w:szCs w:val="24"/>
          <w:highlight w:val="none"/>
          <w:lang w:val="en-US" w:eastAsia="zh-CN"/>
        </w:rPr>
        <w:t>按新增单价执行。</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1.</w:t>
      </w:r>
      <w:r>
        <w:rPr>
          <w:rFonts w:hint="eastAsia" w:ascii="宋体" w:hAnsi="宋体" w:eastAsia="宋体" w:cs="宋体"/>
          <w:color w:val="000000"/>
          <w:sz w:val="24"/>
          <w:szCs w:val="24"/>
          <w:highlight w:val="none"/>
        </w:rPr>
        <w:t>执行《建设工程工程量清单计价规范》（GB50500-2013）及相应的各清单专业的国标工程量计算规范，套用《广东省建设工程计价依据（2018）》、《广东省房屋建筑和市政修缮工程综合定额（2012）》或其他由建设、造价主管部门发布的工程承包合同签订时广州地区适用的定额进行组价。</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val="en-US" w:eastAsia="zh-CN"/>
        </w:rPr>
        <w:t>2.</w:t>
      </w:r>
      <w:r>
        <w:rPr>
          <w:rFonts w:hint="eastAsia" w:ascii="宋体" w:hAnsi="宋体" w:eastAsia="宋体" w:cs="宋体"/>
          <w:color w:val="000000"/>
          <w:sz w:val="24"/>
          <w:szCs w:val="24"/>
          <w:highlight w:val="none"/>
        </w:rPr>
        <w:t>项目计价材料、设备价格的控制</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按以下顺序作为降序优先级依次采用工程开工报告中开工日期当月的下列价格</w:t>
      </w:r>
      <w:r>
        <w:rPr>
          <w:rFonts w:hint="eastAsia" w:ascii="宋体" w:hAnsi="宋体" w:eastAsia="宋体" w:cs="宋体"/>
          <w:color w:val="000000"/>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240" w:firstLineChars="1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（1）《广州地区建设工程常用材料税前综合价格》（下称综合价格）。</w:t>
      </w:r>
    </w:p>
    <w:p>
      <w:pPr>
        <w:keepNext w:val="0"/>
        <w:keepLines w:val="0"/>
        <w:pageBreakBefore w:val="0"/>
        <w:widowControl w:val="0"/>
        <w:kinsoku/>
        <w:wordWrap/>
        <w:overflowPunct/>
        <w:topLinePunct w:val="0"/>
        <w:autoSpaceDE/>
        <w:autoSpaceDN/>
        <w:bidi w:val="0"/>
        <w:adjustRightInd/>
        <w:snapToGrid/>
        <w:spacing w:line="560" w:lineRule="exact"/>
        <w:ind w:firstLine="240" w:firstLineChars="1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（2）《广州地区建设工程材料（设备）厂商价格信息》（下称厂商价格）下浮10-20%。</w:t>
      </w:r>
    </w:p>
    <w:p>
      <w:pPr>
        <w:keepNext w:val="0"/>
        <w:keepLines w:val="0"/>
        <w:pageBreakBefore w:val="0"/>
        <w:widowControl w:val="0"/>
        <w:kinsoku/>
        <w:wordWrap/>
        <w:overflowPunct/>
        <w:topLinePunct w:val="0"/>
        <w:autoSpaceDE/>
        <w:autoSpaceDN/>
        <w:bidi w:val="0"/>
        <w:adjustRightInd/>
        <w:snapToGrid/>
        <w:spacing w:line="560" w:lineRule="exact"/>
        <w:ind w:firstLine="240" w:firstLineChars="1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（3）综合价格、厂商价格中缺项的，采用由北京瑞恒达建筑咨询有限公司提供服务的“慧讯网”中查到的相应材料、设备价格的工程价。</w:t>
      </w:r>
    </w:p>
    <w:p>
      <w:pPr>
        <w:pStyle w:val="40"/>
        <w:rPr>
          <w:rFonts w:hint="default" w:eastAsia="宋体"/>
          <w:color w:val="000000"/>
          <w:highlight w:val="none"/>
          <w:lang w:val="en-US" w:eastAsia="zh-CN"/>
        </w:rPr>
      </w:pPr>
      <w:r>
        <w:rPr>
          <w:rFonts w:hint="eastAsia" w:hAnsi="宋体" w:eastAsia="宋体" w:cs="宋体"/>
          <w:color w:val="000000"/>
          <w:sz w:val="24"/>
          <w:szCs w:val="24"/>
          <w:highlight w:val="none"/>
          <w:lang w:val="en-US" w:eastAsia="zh-CN"/>
        </w:rPr>
        <w:t xml:space="preserve">  </w:t>
      </w:r>
      <w:r>
        <w:rPr>
          <w:rFonts w:ascii="宋体" w:hAnsi="宋体" w:eastAsia="宋体" w:cs="宋体"/>
          <w:color w:val="000000"/>
          <w:sz w:val="24"/>
          <w:szCs w:val="24"/>
          <w:highlight w:val="none"/>
        </w:rPr>
        <w:t>（4）通过市场询价双方协商确定。</w:t>
      </w:r>
    </w:p>
    <w:p>
      <w:pP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 xml:space="preserve">  3.按1、2组价后下浮5%计取。</w:t>
      </w:r>
    </w:p>
    <w:p>
      <w:pPr>
        <w:keepNext w:val="0"/>
        <w:keepLines w:val="0"/>
        <w:pageBreakBefore w:val="0"/>
        <w:widowControl w:val="0"/>
        <w:tabs>
          <w:tab w:val="left" w:pos="851"/>
        </w:tabs>
        <w:kinsoku/>
        <w:wordWrap/>
        <w:overflowPunct/>
        <w:bidi w:val="0"/>
        <w:adjustRightInd w:val="0"/>
        <w:snapToGrid w:val="0"/>
        <w:spacing w:line="500" w:lineRule="exact"/>
        <w:ind w:firstLine="480"/>
        <w:jc w:val="left"/>
        <w:rPr>
          <w:rFonts w:hint="eastAsia" w:ascii="宋体" w:hAnsi="宋体" w:eastAsia="宋体" w:cs="宋体"/>
          <w:b/>
          <w:color w:val="000000"/>
          <w:sz w:val="24"/>
          <w:szCs w:val="24"/>
          <w:highlight w:val="none"/>
        </w:rPr>
      </w:pPr>
      <w:r>
        <w:rPr>
          <w:rFonts w:hint="eastAsia" w:ascii="宋体" w:hAnsi="宋体" w:eastAsia="宋体" w:cs="宋体"/>
          <w:color w:val="000000"/>
          <w:sz w:val="24"/>
          <w:szCs w:val="24"/>
          <w:highlight w:val="none"/>
        </w:rPr>
        <w:t xml:space="preserve"> </w:t>
      </w:r>
      <w:r>
        <w:rPr>
          <w:rFonts w:hint="eastAsia" w:ascii="宋体" w:hAnsi="宋体" w:eastAsia="宋体" w:cs="宋体"/>
          <w:b/>
          <w:color w:val="000000"/>
          <w:sz w:val="24"/>
          <w:szCs w:val="24"/>
          <w:highlight w:val="none"/>
        </w:rPr>
        <w:t>第十三条 材料设备要求</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13.1乙方应对负责供应的材料设备，提供产品合格证明，保证其质量符合国家、地方及行业有关规范及设计要求，否则，乙方应在</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30</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日内重新供应符合要求的产品，由于乙方提供的伪劣、假冒等所有不合格材料而导致的损失、事故及一切后果，均由乙方负责并赔偿甲方所有损失。</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13.2 甲方发现乙方使用与设计和规范要求不符的材料设备时，有权要求乙方停止使用，并在</w:t>
      </w:r>
      <w:r>
        <w:rPr>
          <w:rFonts w:hint="eastAsia" w:ascii="宋体" w:hAnsi="宋体" w:eastAsia="宋体" w:cs="宋体"/>
          <w:color w:val="000000"/>
          <w:sz w:val="24"/>
          <w:szCs w:val="24"/>
          <w:highlight w:val="none"/>
          <w:u w:val="single"/>
          <w:lang w:val="en-US" w:eastAsia="zh-CN"/>
        </w:rPr>
        <w:t>7</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日内拆除、修复或重新采购，如果乙方拒不履行，则甲方可自行或指派第三方实施，由此发生的费用由乙方承担。</w:t>
      </w:r>
    </w:p>
    <w:p>
      <w:pPr>
        <w:keepNext w:val="0"/>
        <w:keepLines w:val="0"/>
        <w:pageBreakBefore w:val="0"/>
        <w:widowControl w:val="0"/>
        <w:tabs>
          <w:tab w:val="left" w:pos="840"/>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13.3本项目所承包范围内所需的设备材料、成品、未成品、运输、保管、质量等责任均由乙方承担。</w:t>
      </w:r>
    </w:p>
    <w:p>
      <w:pPr>
        <w:keepNext w:val="0"/>
        <w:keepLines w:val="0"/>
        <w:pageBreakBefore w:val="0"/>
        <w:widowControl w:val="0"/>
        <w:tabs>
          <w:tab w:val="left" w:pos="851"/>
        </w:tabs>
        <w:kinsoku/>
        <w:wordWrap/>
        <w:overflowPunct/>
        <w:bidi w:val="0"/>
        <w:adjustRightInd w:val="0"/>
        <w:snapToGrid w:val="0"/>
        <w:spacing w:line="500" w:lineRule="exact"/>
        <w:ind w:firstLine="482" w:firstLineChars="200"/>
        <w:jc w:val="left"/>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第十四条 工程保修</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14.1 质量保证金</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按工程结算审定价的</w:t>
      </w:r>
      <w:r>
        <w:rPr>
          <w:rFonts w:hint="eastAsia" w:ascii="宋体" w:hAnsi="宋体" w:eastAsia="宋体" w:cs="宋体"/>
          <w:color w:val="000000"/>
          <w:sz w:val="24"/>
          <w:szCs w:val="24"/>
          <w:highlight w:val="none"/>
          <w:lang w:val="en-US" w:eastAsia="zh-CN"/>
        </w:rPr>
        <w:t>5</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预留工程保修费用。乙方未按照法律法规有关规定和合同约定履行质量保修义务的，甲方有权从质量保证金中扣留用于质量保修的各项支出。</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rPr>
        <w:t>14.2保修期自工程竣工验收合格之日起算，且不得低于法定保修年限。</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rPr>
        <w:t>具体保修项目及保修期限：</w:t>
      </w:r>
      <w:r>
        <w:rPr>
          <w:rFonts w:hint="eastAsia" w:ascii="宋体" w:hAnsi="宋体" w:eastAsia="宋体" w:cs="宋体"/>
          <w:color w:val="000000"/>
          <w:sz w:val="24"/>
          <w:szCs w:val="24"/>
          <w:highlight w:val="none"/>
          <w:u w:val="single"/>
        </w:rPr>
        <w:t xml:space="preserve"> 详见工程质量保修书（附件）。</w:t>
      </w:r>
    </w:p>
    <w:p>
      <w:pPr>
        <w:keepNext w:val="0"/>
        <w:keepLines w:val="0"/>
        <w:pageBreakBefore w:val="0"/>
        <w:widowControl w:val="0"/>
        <w:kinsoku/>
        <w:wordWrap/>
        <w:overflowPunct/>
        <w:bidi w:val="0"/>
        <w:spacing w:line="500" w:lineRule="exact"/>
        <w:ind w:firstLine="420" w:firstLineChars="175"/>
        <w:rPr>
          <w:rFonts w:hint="eastAsia" w:ascii="宋体" w:hAnsi="宋体" w:eastAsia="宋体" w:cs="宋体"/>
          <w:bCs/>
          <w:color w:val="000000"/>
          <w:sz w:val="24"/>
          <w:szCs w:val="24"/>
          <w:highlight w:val="none"/>
        </w:rPr>
      </w:pPr>
      <w:r>
        <w:rPr>
          <w:rFonts w:hint="eastAsia" w:ascii="宋体" w:hAnsi="宋体" w:eastAsia="宋体" w:cs="宋体"/>
          <w:color w:val="000000"/>
          <w:sz w:val="24"/>
          <w:szCs w:val="24"/>
          <w:highlight w:val="none"/>
        </w:rPr>
        <w:t>14.3</w:t>
      </w:r>
      <w:r>
        <w:rPr>
          <w:rFonts w:hint="eastAsia" w:ascii="宋体" w:hAnsi="宋体" w:eastAsia="宋体" w:cs="宋体"/>
          <w:bCs/>
          <w:color w:val="000000"/>
          <w:sz w:val="24"/>
          <w:szCs w:val="24"/>
          <w:highlight w:val="none"/>
        </w:rPr>
        <w:t>质量保修期期间，本项目的质量问题由乙方免费提供保修服务，乙方应在收到甲方通知后</w:t>
      </w:r>
      <w:r>
        <w:rPr>
          <w:rFonts w:hint="eastAsia" w:ascii="宋体" w:hAnsi="宋体" w:eastAsia="宋体" w:cs="宋体"/>
          <w:bCs/>
          <w:color w:val="000000"/>
          <w:sz w:val="24"/>
          <w:szCs w:val="24"/>
          <w:highlight w:val="none"/>
          <w:lang w:val="en-US" w:eastAsia="zh-CN"/>
        </w:rPr>
        <w:t>2</w:t>
      </w:r>
      <w:r>
        <w:rPr>
          <w:rFonts w:hint="eastAsia" w:ascii="宋体" w:hAnsi="宋体" w:eastAsia="宋体" w:cs="宋体"/>
          <w:bCs/>
          <w:color w:val="000000"/>
          <w:sz w:val="24"/>
          <w:szCs w:val="24"/>
          <w:highlight w:val="none"/>
        </w:rPr>
        <w:t>日内派人员到场负责解决及维修，如果乙方不按时到场维修或到场后不能修复的，甲方有权委托他人予以维修，乙方承担由此发生的费用并支付</w:t>
      </w:r>
      <w:r>
        <w:rPr>
          <w:rFonts w:hint="eastAsia" w:ascii="宋体" w:hAnsi="宋体" w:eastAsia="宋体" w:cs="宋体"/>
          <w:bCs/>
          <w:color w:val="000000"/>
          <w:sz w:val="24"/>
          <w:szCs w:val="24"/>
          <w:highlight w:val="none"/>
          <w:u w:val="single"/>
        </w:rPr>
        <w:t>合同暂定总价的10%/次</w:t>
      </w:r>
      <w:r>
        <w:rPr>
          <w:rFonts w:hint="eastAsia" w:ascii="宋体" w:hAnsi="宋体" w:eastAsia="宋体" w:cs="宋体"/>
          <w:bCs/>
          <w:color w:val="000000"/>
          <w:sz w:val="24"/>
          <w:szCs w:val="24"/>
          <w:highlight w:val="none"/>
        </w:rPr>
        <w:t>作为违约金。</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14.4约定的保修期限终止后，由乙方提出支付申请，甲方审核后</w:t>
      </w:r>
      <w:r>
        <w:rPr>
          <w:rFonts w:hint="eastAsia" w:ascii="宋体" w:hAnsi="宋体" w:eastAsia="宋体" w:cs="宋体"/>
          <w:color w:val="000000"/>
          <w:sz w:val="24"/>
          <w:szCs w:val="24"/>
          <w:highlight w:val="none"/>
          <w:u w:val="single"/>
        </w:rPr>
        <w:t>28日</w:t>
      </w:r>
      <w:r>
        <w:rPr>
          <w:rFonts w:hint="eastAsia" w:ascii="宋体" w:hAnsi="宋体" w:eastAsia="宋体" w:cs="宋体"/>
          <w:color w:val="000000"/>
          <w:sz w:val="24"/>
          <w:szCs w:val="24"/>
          <w:highlight w:val="none"/>
        </w:rPr>
        <w:t>内将剩余的质量保证金（无息）返还。</w:t>
      </w:r>
    </w:p>
    <w:p>
      <w:pPr>
        <w:keepNext w:val="0"/>
        <w:keepLines w:val="0"/>
        <w:pageBreakBefore w:val="0"/>
        <w:widowControl w:val="0"/>
        <w:tabs>
          <w:tab w:val="left" w:pos="851"/>
        </w:tabs>
        <w:kinsoku/>
        <w:wordWrap/>
        <w:overflowPunct/>
        <w:bidi w:val="0"/>
        <w:adjustRightInd w:val="0"/>
        <w:snapToGrid w:val="0"/>
        <w:spacing w:line="500" w:lineRule="exact"/>
        <w:ind w:firstLine="482" w:firstLineChars="200"/>
        <w:jc w:val="left"/>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第十五条 违约处理</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甲方或乙方不能按合同条款约定内容履行自己的各项义务及发生使合同无法履行的行为，应承担相应的违约责任，包括支付违约金，赔偿因其违约给对方造成的全部经济损失。</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bCs/>
          <w:color w:val="000000"/>
          <w:sz w:val="24"/>
          <w:szCs w:val="24"/>
          <w:highlight w:val="none"/>
        </w:rPr>
      </w:pPr>
      <w:r>
        <w:rPr>
          <w:rFonts w:hint="eastAsia" w:ascii="宋体" w:hAnsi="宋体" w:eastAsia="宋体" w:cs="宋体"/>
          <w:color w:val="000000"/>
          <w:sz w:val="24"/>
          <w:szCs w:val="24"/>
          <w:highlight w:val="none"/>
        </w:rPr>
        <w:t xml:space="preserve">15.1 </w:t>
      </w:r>
      <w:r>
        <w:rPr>
          <w:rFonts w:hint="eastAsia" w:ascii="宋体" w:hAnsi="宋体" w:eastAsia="宋体" w:cs="宋体"/>
          <w:bCs/>
          <w:color w:val="000000"/>
          <w:sz w:val="24"/>
          <w:szCs w:val="24"/>
          <w:highlight w:val="none"/>
        </w:rPr>
        <w:t>工期延误</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因乙方原因造成工期延误，每逾期一日，应按</w:t>
      </w:r>
      <w:r>
        <w:rPr>
          <w:rFonts w:hint="eastAsia" w:ascii="宋体" w:hAnsi="宋体" w:eastAsia="宋体" w:cs="宋体"/>
          <w:color w:val="000000"/>
          <w:sz w:val="24"/>
          <w:szCs w:val="24"/>
          <w:highlight w:val="none"/>
          <w:u w:val="single"/>
        </w:rPr>
        <w:t>合同暂定</w:t>
      </w:r>
      <w:r>
        <w:rPr>
          <w:rFonts w:hint="eastAsia" w:ascii="宋体" w:hAnsi="宋体" w:eastAsia="宋体" w:cs="宋体"/>
          <w:color w:val="000000"/>
          <w:sz w:val="24"/>
          <w:szCs w:val="24"/>
          <w:highlight w:val="none"/>
          <w:u w:val="single"/>
          <w:lang w:val="en-US" w:eastAsia="zh-CN"/>
        </w:rPr>
        <w:t>总</w:t>
      </w:r>
      <w:r>
        <w:rPr>
          <w:rFonts w:hint="eastAsia" w:ascii="宋体" w:hAnsi="宋体" w:eastAsia="宋体" w:cs="宋体"/>
          <w:color w:val="000000"/>
          <w:sz w:val="24"/>
          <w:szCs w:val="24"/>
          <w:highlight w:val="none"/>
          <w:u w:val="single"/>
        </w:rPr>
        <w:t>价的1%/日</w:t>
      </w:r>
      <w:r>
        <w:rPr>
          <w:rFonts w:hint="eastAsia" w:ascii="宋体" w:hAnsi="宋体" w:eastAsia="宋体" w:cs="宋体"/>
          <w:color w:val="000000"/>
          <w:sz w:val="24"/>
          <w:szCs w:val="24"/>
          <w:highlight w:val="none"/>
        </w:rPr>
        <w:t>支付逾期违约金，逾期达到</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15</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 xml:space="preserve">日及以上的，甲方有权解除合同。乙方支付逾期违约金后，不免除乙方继续完成工程及修补缺陷的义务以及赔偿因此给甲方造成损失的责任。       </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15.2  工程质量不合格</w:t>
      </w:r>
    </w:p>
    <w:p>
      <w:pPr>
        <w:keepNext w:val="0"/>
        <w:keepLines w:val="0"/>
        <w:pageBreakBefore w:val="0"/>
        <w:widowControl w:val="0"/>
        <w:tabs>
          <w:tab w:val="left" w:pos="851"/>
        </w:tabs>
        <w:kinsoku/>
        <w:wordWrap/>
        <w:overflowPunct/>
        <w:bidi w:val="0"/>
        <w:adjustRightInd w:val="0"/>
        <w:snapToGrid w:val="0"/>
        <w:spacing w:line="500" w:lineRule="exact"/>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15.2.1工程存在质量问题的，乙方应在甲方规定期限内整改直至达到合同要求的质量标准，如果逾期不整改或者整改不符合合同约定，甲方有权委托第三方整改，所产生的费用由甲方从应付或将付给乙方的款项中扣除，且甲方有权要求乙方支付</w:t>
      </w:r>
      <w:r>
        <w:rPr>
          <w:rFonts w:hint="eastAsia" w:ascii="宋体" w:hAnsi="宋体" w:eastAsia="宋体" w:cs="宋体"/>
          <w:color w:val="000000"/>
          <w:sz w:val="24"/>
          <w:szCs w:val="24"/>
          <w:highlight w:val="none"/>
          <w:u w:val="single"/>
        </w:rPr>
        <w:t xml:space="preserve">合同暂定总价的 20%  </w:t>
      </w:r>
      <w:r>
        <w:rPr>
          <w:rFonts w:hint="eastAsia" w:ascii="宋体" w:hAnsi="宋体" w:eastAsia="宋体" w:cs="宋体"/>
          <w:color w:val="000000"/>
          <w:sz w:val="24"/>
          <w:szCs w:val="24"/>
          <w:highlight w:val="none"/>
        </w:rPr>
        <w:t xml:space="preserve"> /次的违约金。由此造成的经济和法律责任，均由乙方负责。</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出现上述情形超过</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3</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次（含</w:t>
      </w:r>
      <w:r>
        <w:rPr>
          <w:rFonts w:hint="eastAsia" w:ascii="宋体" w:hAnsi="宋体" w:eastAsia="宋体" w:cs="宋体"/>
          <w:color w:val="000000"/>
          <w:sz w:val="24"/>
          <w:szCs w:val="24"/>
          <w:highlight w:val="none"/>
          <w:lang w:val="en-US" w:eastAsia="zh-CN"/>
        </w:rPr>
        <w:t xml:space="preserve">3 </w:t>
      </w:r>
      <w:r>
        <w:rPr>
          <w:rFonts w:hint="eastAsia" w:ascii="宋体" w:hAnsi="宋体" w:eastAsia="宋体" w:cs="宋体"/>
          <w:color w:val="000000"/>
          <w:sz w:val="24"/>
          <w:szCs w:val="24"/>
          <w:highlight w:val="none"/>
        </w:rPr>
        <w:t>次）的，甲方有权解除合同。</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15.2.2  工程经竣工验收不合格的，乙方完成整改后应重新申请验收，经重新组织验收仍不合格且无法采取措施补救的，则甲方有权解除合同，并要求乙方按</w:t>
      </w:r>
      <w:r>
        <w:rPr>
          <w:rFonts w:hint="eastAsia" w:ascii="宋体" w:hAnsi="宋体" w:eastAsia="宋体" w:cs="宋体"/>
          <w:color w:val="000000"/>
          <w:sz w:val="24"/>
          <w:szCs w:val="24"/>
          <w:highlight w:val="none"/>
          <w:u w:val="single"/>
        </w:rPr>
        <w:t>合同暂定总价的20%</w:t>
      </w:r>
      <w:r>
        <w:rPr>
          <w:rFonts w:hint="eastAsia" w:ascii="宋体" w:hAnsi="宋体" w:eastAsia="宋体" w:cs="宋体"/>
          <w:color w:val="000000"/>
          <w:sz w:val="24"/>
          <w:szCs w:val="24"/>
          <w:highlight w:val="none"/>
        </w:rPr>
        <w:t>支付违约金，乙方承担由此造成的全部损失。</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15.2.3质量事故：因乙方原因发生质量事故，甲方有权根据质量事故的严重程度对乙方处以不低于</w:t>
      </w:r>
      <w:r>
        <w:rPr>
          <w:rFonts w:hint="eastAsia" w:ascii="宋体" w:hAnsi="宋体" w:eastAsia="宋体" w:cs="宋体"/>
          <w:color w:val="000000"/>
          <w:sz w:val="24"/>
          <w:szCs w:val="24"/>
          <w:highlight w:val="none"/>
          <w:u w:val="single"/>
        </w:rPr>
        <w:t>合同暂定总价20%</w:t>
      </w:r>
      <w:r>
        <w:rPr>
          <w:rFonts w:hint="eastAsia" w:ascii="宋体" w:hAnsi="宋体" w:eastAsia="宋体" w:cs="宋体"/>
          <w:color w:val="000000"/>
          <w:sz w:val="24"/>
          <w:szCs w:val="24"/>
          <w:highlight w:val="none"/>
        </w:rPr>
        <w:t>的处罚，该处罚不免除乙方自费返工或修复的责任。</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15.3 安全隐患</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甲方发现乙方未遵守安全生产和文明施工规定或施工现场存在安全事故隐患的，以书面形式通知乙方整改；情况严重的，可要求乙方暂停施工。乙方在收到书面通知后的48小时内仍未整改的，甲方有权委托第三方整改，所产生的费用由甲方从应付或将付给乙方的款项中扣除，且甲方有权要求乙方支付</w:t>
      </w:r>
      <w:r>
        <w:rPr>
          <w:rFonts w:hint="eastAsia" w:ascii="宋体" w:hAnsi="宋体" w:eastAsia="宋体" w:cs="宋体"/>
          <w:color w:val="000000"/>
          <w:sz w:val="24"/>
          <w:szCs w:val="24"/>
          <w:highlight w:val="none"/>
          <w:u w:val="single"/>
        </w:rPr>
        <w:t xml:space="preserve">合同暂定总价的 20%  </w:t>
      </w:r>
      <w:r>
        <w:rPr>
          <w:rFonts w:hint="eastAsia" w:ascii="宋体" w:hAnsi="宋体" w:eastAsia="宋体" w:cs="宋体"/>
          <w:color w:val="000000"/>
          <w:sz w:val="24"/>
          <w:szCs w:val="24"/>
          <w:highlight w:val="none"/>
        </w:rPr>
        <w:t xml:space="preserve"> /次的违约金。</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出现上述情形超过</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3</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次（含</w:t>
      </w:r>
      <w:r>
        <w:rPr>
          <w:rFonts w:hint="eastAsia" w:ascii="宋体" w:hAnsi="宋体" w:eastAsia="宋体" w:cs="宋体"/>
          <w:color w:val="000000"/>
          <w:sz w:val="24"/>
          <w:szCs w:val="24"/>
          <w:highlight w:val="none"/>
          <w:lang w:val="en-US" w:eastAsia="zh-CN"/>
        </w:rPr>
        <w:t xml:space="preserve">3 </w:t>
      </w:r>
      <w:r>
        <w:rPr>
          <w:rFonts w:hint="eastAsia" w:ascii="宋体" w:hAnsi="宋体" w:eastAsia="宋体" w:cs="宋体"/>
          <w:color w:val="000000"/>
          <w:sz w:val="24"/>
          <w:szCs w:val="24"/>
          <w:highlight w:val="none"/>
        </w:rPr>
        <w:t>次）的，甲方有权解除合同。</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15.4安全事故</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乙方对合同工程的安全施工负责，应及时、如实报告生产安全事故。乙方违反本合同规定或由于乙方原因造成的安全事故的，由乙方承担相应责任和费用，工期不予顺延。甲方根据法定部门认定的事故等级，追究乙方相应的违约赔偿责任。</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15.5项目负责人不符合合同要求</w:t>
      </w:r>
    </w:p>
    <w:p>
      <w:pPr>
        <w:pStyle w:val="13"/>
        <w:keepNext w:val="0"/>
        <w:keepLines w:val="0"/>
        <w:pageBreakBefore w:val="0"/>
        <w:widowControl w:val="0"/>
        <w:kinsoku/>
        <w:wordWrap/>
        <w:overflowPunct/>
        <w:bidi w:val="0"/>
        <w:spacing w:line="500" w:lineRule="exact"/>
        <w:ind w:firstLine="448" w:firstLineChars="200"/>
        <w:outlineLvl w:val="1"/>
        <w:rPr>
          <w:rFonts w:hint="eastAsia" w:ascii="宋体" w:hAnsi="宋体" w:eastAsia="宋体" w:cs="宋体"/>
          <w:color w:val="000000"/>
          <w:spacing w:val="-8"/>
          <w:sz w:val="24"/>
          <w:highlight w:val="none"/>
        </w:rPr>
      </w:pPr>
      <w:r>
        <w:rPr>
          <w:rFonts w:hint="eastAsia" w:ascii="宋体" w:hAnsi="宋体" w:eastAsia="宋体" w:cs="宋体"/>
          <w:color w:val="000000"/>
          <w:spacing w:val="-8"/>
          <w:sz w:val="24"/>
          <w:highlight w:val="none"/>
        </w:rPr>
        <w:t>乙方不得随意更换项目负责人及</w:t>
      </w:r>
      <w:r>
        <w:rPr>
          <w:rFonts w:hint="eastAsia" w:hAnsi="宋体" w:eastAsia="宋体" w:cs="宋体"/>
          <w:color w:val="000000"/>
          <w:spacing w:val="-8"/>
          <w:sz w:val="24"/>
          <w:highlight w:val="none"/>
          <w:lang w:val="en-US" w:eastAsia="zh-CN"/>
        </w:rPr>
        <w:t>附件6中的</w:t>
      </w:r>
      <w:r>
        <w:rPr>
          <w:rFonts w:hint="eastAsia" w:ascii="宋体" w:hAnsi="宋体" w:eastAsia="宋体" w:cs="宋体"/>
          <w:color w:val="000000"/>
          <w:spacing w:val="-8"/>
          <w:sz w:val="24"/>
          <w:highlight w:val="none"/>
        </w:rPr>
        <w:t>相关人员</w:t>
      </w:r>
      <w:r>
        <w:rPr>
          <w:rFonts w:hint="eastAsia" w:hAnsi="宋体" w:eastAsia="宋体" w:cs="宋体"/>
          <w:color w:val="000000"/>
          <w:spacing w:val="-8"/>
          <w:sz w:val="24"/>
          <w:highlight w:val="none"/>
          <w:lang w:eastAsia="zh-CN"/>
        </w:rPr>
        <w:t>（</w:t>
      </w:r>
      <w:r>
        <w:rPr>
          <w:rFonts w:hint="eastAsia" w:hAnsi="宋体" w:eastAsia="宋体" w:cs="宋体"/>
          <w:color w:val="000000"/>
          <w:spacing w:val="-8"/>
          <w:sz w:val="24"/>
          <w:highlight w:val="none"/>
          <w:lang w:val="en-US" w:eastAsia="zh-CN"/>
        </w:rPr>
        <w:t>人员名单应与乙方在响应文件中所载明的人员一致</w:t>
      </w:r>
      <w:r>
        <w:rPr>
          <w:rFonts w:hint="eastAsia" w:hAnsi="宋体" w:eastAsia="宋体" w:cs="宋体"/>
          <w:color w:val="000000"/>
          <w:spacing w:val="-8"/>
          <w:sz w:val="24"/>
          <w:highlight w:val="none"/>
          <w:lang w:eastAsia="zh-CN"/>
        </w:rPr>
        <w:t>）</w:t>
      </w:r>
      <w:r>
        <w:rPr>
          <w:rFonts w:hint="eastAsia" w:ascii="宋体" w:hAnsi="宋体" w:eastAsia="宋体" w:cs="宋体"/>
          <w:color w:val="000000"/>
          <w:spacing w:val="-8"/>
          <w:sz w:val="24"/>
          <w:highlight w:val="none"/>
        </w:rPr>
        <w:t>，如确须更换，应事先征得甲方同意。如有违反，甲方有权解除合同并要求乙方支付</w:t>
      </w:r>
      <w:r>
        <w:rPr>
          <w:rFonts w:hint="eastAsia" w:ascii="宋体" w:hAnsi="宋体" w:eastAsia="宋体" w:cs="宋体"/>
          <w:color w:val="000000"/>
          <w:spacing w:val="-8"/>
          <w:sz w:val="24"/>
          <w:highlight w:val="none"/>
          <w:u w:val="single"/>
        </w:rPr>
        <w:t xml:space="preserve">  </w:t>
      </w:r>
      <w:r>
        <w:rPr>
          <w:rFonts w:hint="eastAsia" w:hAnsi="宋体" w:eastAsia="宋体" w:cs="宋体"/>
          <w:color w:val="000000"/>
          <w:spacing w:val="-8"/>
          <w:sz w:val="24"/>
          <w:highlight w:val="none"/>
          <w:u w:val="single"/>
          <w:lang w:val="en-US" w:eastAsia="zh-CN"/>
        </w:rPr>
        <w:t>1000</w:t>
      </w:r>
      <w:r>
        <w:rPr>
          <w:rFonts w:hint="eastAsia" w:ascii="宋体" w:hAnsi="宋体" w:eastAsia="宋体" w:cs="宋体"/>
          <w:color w:val="000000"/>
          <w:spacing w:val="-8"/>
          <w:sz w:val="24"/>
          <w:highlight w:val="none"/>
          <w:u w:val="single"/>
        </w:rPr>
        <w:t xml:space="preserve"> </w:t>
      </w:r>
      <w:r>
        <w:rPr>
          <w:rFonts w:hint="eastAsia" w:ascii="宋体" w:hAnsi="宋体" w:eastAsia="宋体" w:cs="宋体"/>
          <w:color w:val="000000"/>
          <w:spacing w:val="-8"/>
          <w:sz w:val="24"/>
          <w:highlight w:val="none"/>
        </w:rPr>
        <w:t>元/人次作为违约金，以及赔偿由此造成的一切损失(包含质量安全事故、拖延工期、增加投资等损失)。在施工过程中，项目负责人</w:t>
      </w:r>
      <w:r>
        <w:rPr>
          <w:rFonts w:hint="eastAsia" w:ascii="宋体" w:hAnsi="宋体" w:eastAsia="宋体" w:cs="宋体"/>
          <w:color w:val="000000"/>
          <w:spacing w:val="-8"/>
          <w:sz w:val="24"/>
          <w:highlight w:val="none"/>
          <w:u w:val="single"/>
        </w:rPr>
        <w:t>驻现场管理，</w:t>
      </w:r>
      <w:r>
        <w:rPr>
          <w:rFonts w:hint="eastAsia" w:ascii="宋体" w:hAnsi="宋体" w:eastAsia="宋体" w:cs="宋体"/>
          <w:color w:val="000000"/>
          <w:spacing w:val="-8"/>
          <w:sz w:val="24"/>
          <w:highlight w:val="none"/>
        </w:rPr>
        <w:t>否则甲方有权要求支付违约金</w:t>
      </w:r>
      <w:r>
        <w:rPr>
          <w:rFonts w:hint="eastAsia" w:ascii="宋体" w:hAnsi="宋体" w:eastAsia="宋体" w:cs="宋体"/>
          <w:color w:val="000000"/>
          <w:spacing w:val="-8"/>
          <w:sz w:val="24"/>
          <w:highlight w:val="none"/>
          <w:u w:val="single"/>
        </w:rPr>
        <w:t xml:space="preserve">  </w:t>
      </w:r>
      <w:r>
        <w:rPr>
          <w:rFonts w:hint="eastAsia" w:hAnsi="宋体" w:eastAsia="宋体" w:cs="宋体"/>
          <w:color w:val="000000"/>
          <w:spacing w:val="-8"/>
          <w:sz w:val="24"/>
          <w:highlight w:val="none"/>
          <w:u w:val="single"/>
          <w:lang w:val="en-US" w:eastAsia="zh-CN"/>
        </w:rPr>
        <w:t>500</w:t>
      </w:r>
      <w:r>
        <w:rPr>
          <w:rFonts w:hint="eastAsia" w:ascii="宋体" w:hAnsi="宋体" w:eastAsia="宋体" w:cs="宋体"/>
          <w:color w:val="000000"/>
          <w:spacing w:val="-8"/>
          <w:sz w:val="24"/>
          <w:highlight w:val="none"/>
          <w:u w:val="single"/>
        </w:rPr>
        <w:t xml:space="preserve">  元</w:t>
      </w:r>
      <w:r>
        <w:rPr>
          <w:rFonts w:hint="eastAsia" w:ascii="宋体" w:hAnsi="宋体" w:eastAsia="宋体" w:cs="宋体"/>
          <w:color w:val="000000"/>
          <w:spacing w:val="-8"/>
          <w:sz w:val="24"/>
          <w:highlight w:val="none"/>
        </w:rPr>
        <w:t>/次。因此造成损失的，按实际发生额赔偿。</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15.6 乙方保证其具有符合法律法规要求的完成本工程项目应具有的相应资质，禁止转包和分包，如违反上述约定，甲方有权解除合同，要求乙方支付</w:t>
      </w:r>
      <w:r>
        <w:rPr>
          <w:rFonts w:hint="eastAsia" w:ascii="宋体" w:hAnsi="宋体" w:eastAsia="宋体" w:cs="宋体"/>
          <w:color w:val="000000"/>
          <w:sz w:val="24"/>
          <w:szCs w:val="24"/>
          <w:highlight w:val="none"/>
          <w:u w:val="single"/>
        </w:rPr>
        <w:t xml:space="preserve"> 合同暂定总价的20%</w:t>
      </w:r>
      <w:r>
        <w:rPr>
          <w:rFonts w:hint="eastAsia" w:ascii="宋体" w:hAnsi="宋体" w:eastAsia="宋体" w:cs="宋体"/>
          <w:color w:val="000000"/>
          <w:sz w:val="24"/>
          <w:szCs w:val="24"/>
          <w:highlight w:val="none"/>
        </w:rPr>
        <w:t>作为违约金。</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15.7乙方与甲方按合同履约，任何违反本合同约定的行为均构成违约，违约方应向守约方支付 </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1</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万元/次的违约金（合同另有约定按其条款执行）。</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15.8除合同解除或终止外，违约方承担上述违约责任后仍应继续履行合同。 </w:t>
      </w:r>
    </w:p>
    <w:p>
      <w:pPr>
        <w:keepNext w:val="0"/>
        <w:keepLines w:val="0"/>
        <w:pageBreakBefore w:val="0"/>
        <w:widowControl w:val="0"/>
        <w:tabs>
          <w:tab w:val="left" w:pos="851"/>
        </w:tabs>
        <w:kinsoku/>
        <w:wordWrap/>
        <w:overflowPunct/>
        <w:bidi w:val="0"/>
        <w:adjustRightInd w:val="0"/>
        <w:snapToGrid w:val="0"/>
        <w:spacing w:line="500" w:lineRule="exact"/>
        <w:ind w:firstLine="482" w:firstLineChars="200"/>
        <w:jc w:val="left"/>
        <w:rPr>
          <w:rFonts w:hint="eastAsia" w:ascii="宋体" w:hAnsi="宋体" w:eastAsia="宋体" w:cs="宋体"/>
          <w:b/>
          <w:color w:val="000000"/>
          <w:sz w:val="24"/>
          <w:szCs w:val="24"/>
          <w:highlight w:val="none"/>
        </w:rPr>
      </w:pPr>
      <w:r>
        <w:rPr>
          <w:rFonts w:hint="eastAsia" w:ascii="宋体" w:hAnsi="宋体" w:eastAsia="宋体" w:cs="宋体"/>
          <w:b/>
          <w:bCs/>
          <w:color w:val="000000"/>
          <w:sz w:val="24"/>
          <w:szCs w:val="24"/>
          <w:highlight w:val="none"/>
        </w:rPr>
        <w:t xml:space="preserve">第十六条  </w:t>
      </w:r>
      <w:r>
        <w:rPr>
          <w:rFonts w:hint="eastAsia" w:ascii="宋体" w:hAnsi="宋体" w:eastAsia="宋体" w:cs="宋体"/>
          <w:b/>
          <w:color w:val="000000"/>
          <w:sz w:val="24"/>
          <w:szCs w:val="24"/>
          <w:highlight w:val="none"/>
        </w:rPr>
        <w:t>不可抗力</w:t>
      </w:r>
    </w:p>
    <w:p>
      <w:pPr>
        <w:keepNext w:val="0"/>
        <w:keepLines w:val="0"/>
        <w:pageBreakBefore w:val="0"/>
        <w:widowControl w:val="0"/>
        <w:kinsoku/>
        <w:wordWrap/>
        <w:overflowPunct/>
        <w:bidi w:val="0"/>
        <w:adjustRightInd w:val="0"/>
        <w:snapToGrid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16.1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keepNext w:val="0"/>
        <w:keepLines w:val="0"/>
        <w:pageBreakBefore w:val="0"/>
        <w:widowControl w:val="0"/>
        <w:kinsoku/>
        <w:wordWrap/>
        <w:overflowPunct/>
        <w:bidi w:val="0"/>
        <w:adjustRightInd w:val="0"/>
        <w:snapToGrid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（1）地震、火山爆发、滑坡、暴雨（橙色预警及以上）、台风（黄色预警及以上）、海啸、龙卷风、大面积流行病(如：非典型性肺炎等)或瘟疫；</w:t>
      </w:r>
    </w:p>
    <w:p>
      <w:pPr>
        <w:keepNext w:val="0"/>
        <w:keepLines w:val="0"/>
        <w:pageBreakBefore w:val="0"/>
        <w:widowControl w:val="0"/>
        <w:kinsoku/>
        <w:wordWrap/>
        <w:overflowPunct/>
        <w:bidi w:val="0"/>
        <w:adjustRightInd w:val="0"/>
        <w:snapToGrid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（2）战争行为、入侵、武装冲突或外敌行为、封锁、暴乱、恐怖行为或军事演习；</w:t>
      </w:r>
    </w:p>
    <w:p>
      <w:pPr>
        <w:keepNext w:val="0"/>
        <w:keepLines w:val="0"/>
        <w:pageBreakBefore w:val="0"/>
        <w:widowControl w:val="0"/>
        <w:kinsoku/>
        <w:wordWrap/>
        <w:overflowPunct/>
        <w:bidi w:val="0"/>
        <w:adjustRightInd w:val="0"/>
        <w:snapToGrid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16.2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pPr>
        <w:keepNext w:val="0"/>
        <w:keepLines w:val="0"/>
        <w:pageBreakBefore w:val="0"/>
        <w:widowControl w:val="0"/>
        <w:kinsoku/>
        <w:wordWrap/>
        <w:overflowPunct/>
        <w:bidi w:val="0"/>
        <w:adjustRightInd w:val="0"/>
        <w:snapToGrid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16.3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bCs/>
          <w:color w:val="000000"/>
          <w:sz w:val="24"/>
          <w:szCs w:val="24"/>
          <w:highlight w:val="none"/>
        </w:rPr>
      </w:pPr>
      <w:r>
        <w:rPr>
          <w:rFonts w:hint="eastAsia" w:ascii="宋体" w:hAnsi="宋体" w:eastAsia="宋体" w:cs="宋体"/>
          <w:color w:val="000000"/>
          <w:sz w:val="24"/>
          <w:szCs w:val="24"/>
          <w:highlight w:val="none"/>
        </w:rPr>
        <w:t>16.4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keepNext w:val="0"/>
        <w:keepLines w:val="0"/>
        <w:pageBreakBefore w:val="0"/>
        <w:widowControl w:val="0"/>
        <w:tabs>
          <w:tab w:val="left" w:pos="851"/>
        </w:tabs>
        <w:kinsoku/>
        <w:wordWrap/>
        <w:overflowPunct/>
        <w:bidi w:val="0"/>
        <w:adjustRightInd w:val="0"/>
        <w:snapToGrid w:val="0"/>
        <w:spacing w:line="500" w:lineRule="exact"/>
        <w:ind w:firstLine="482" w:firstLineChars="200"/>
        <w:jc w:val="left"/>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第十七条 争议解决</w:t>
      </w:r>
    </w:p>
    <w:p>
      <w:pPr>
        <w:keepNext w:val="0"/>
        <w:keepLines w:val="0"/>
        <w:pageBreakBefore w:val="0"/>
        <w:widowControl w:val="0"/>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17.1 在本合同履行中，如双方发生争议，应尽量通过协商解决，协商不成的，按下列第</w:t>
      </w:r>
      <w:r>
        <w:rPr>
          <w:rFonts w:hint="eastAsia" w:ascii="宋体" w:hAnsi="宋体" w:eastAsia="宋体" w:cs="宋体"/>
          <w:color w:val="000000"/>
          <w:sz w:val="24"/>
          <w:szCs w:val="24"/>
          <w:highlight w:val="none"/>
          <w:u w:val="single"/>
        </w:rPr>
        <w:t xml:space="preserve">  2  </w:t>
      </w:r>
      <w:r>
        <w:rPr>
          <w:rFonts w:hint="eastAsia" w:ascii="宋体" w:hAnsi="宋体" w:eastAsia="宋体" w:cs="宋体"/>
          <w:color w:val="000000"/>
          <w:sz w:val="24"/>
          <w:szCs w:val="24"/>
          <w:highlight w:val="none"/>
        </w:rPr>
        <w:t>种方式解决：</w:t>
      </w:r>
    </w:p>
    <w:p>
      <w:pPr>
        <w:keepNext w:val="0"/>
        <w:keepLines w:val="0"/>
        <w:pageBreakBefore w:val="0"/>
        <w:widowControl w:val="0"/>
        <w:numPr>
          <w:ilvl w:val="0"/>
          <w:numId w:val="7"/>
        </w:numPr>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向广州仲裁委员会申请仲裁; </w:t>
      </w:r>
    </w:p>
    <w:p>
      <w:pPr>
        <w:keepNext w:val="0"/>
        <w:keepLines w:val="0"/>
        <w:pageBreakBefore w:val="0"/>
        <w:widowControl w:val="0"/>
        <w:numPr>
          <w:ilvl w:val="0"/>
          <w:numId w:val="7"/>
        </w:numPr>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向</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 xml:space="preserve">工程所在地 </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人民法院起诉。</w:t>
      </w:r>
    </w:p>
    <w:p>
      <w:pPr>
        <w:keepNext w:val="0"/>
        <w:keepLines w:val="0"/>
        <w:pageBreakBefore w:val="0"/>
        <w:widowControl w:val="0"/>
        <w:tabs>
          <w:tab w:val="left" w:pos="851"/>
        </w:tabs>
        <w:kinsoku/>
        <w:wordWrap/>
        <w:overflowPunct/>
        <w:bidi w:val="0"/>
        <w:adjustRightInd w:val="0"/>
        <w:snapToGrid w:val="0"/>
        <w:spacing w:line="500" w:lineRule="exact"/>
        <w:ind w:firstLine="48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17.2 在甲方同意的情况下，除有争端之外的合同的其它部分在争端解决前应继续执行。</w:t>
      </w:r>
    </w:p>
    <w:p>
      <w:pPr>
        <w:keepNext w:val="0"/>
        <w:keepLines w:val="0"/>
        <w:pageBreakBefore w:val="0"/>
        <w:widowControl w:val="0"/>
        <w:kinsoku/>
        <w:wordWrap/>
        <w:overflowPunct/>
        <w:bidi w:val="0"/>
        <w:spacing w:line="500" w:lineRule="exact"/>
        <w:ind w:firstLine="602" w:firstLineChars="250"/>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第十八条  其他：</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b/>
          <w:color w:val="000000"/>
          <w:sz w:val="24"/>
          <w:szCs w:val="24"/>
          <w:highlight w:val="none"/>
        </w:rPr>
      </w:pPr>
      <w:r>
        <w:rPr>
          <w:rFonts w:hint="eastAsia" w:ascii="宋体" w:hAnsi="宋体" w:eastAsia="宋体" w:cs="宋体"/>
          <w:color w:val="000000"/>
          <w:sz w:val="24"/>
          <w:szCs w:val="24"/>
          <w:highlight w:val="none"/>
        </w:rPr>
        <w:t>18.1 本协议未尽事宜，可由甲方、乙方双方另行签订补充协议。补充协议与本协议具有同等法律效力。</w:t>
      </w:r>
    </w:p>
    <w:p>
      <w:pPr>
        <w:keepNext w:val="0"/>
        <w:keepLines w:val="0"/>
        <w:pageBreakBefore w:val="0"/>
        <w:widowControl w:val="0"/>
        <w:kinsoku/>
        <w:wordWrap/>
        <w:overflowPunct/>
        <w:bidi w:val="0"/>
        <w:adjustRightInd w:val="0"/>
        <w:spacing w:line="500" w:lineRule="exact"/>
        <w:ind w:firstLine="480" w:firstLineChars="20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18.2 本协议自甲乙双方法定代表人或授权代理人签字并加盖公章之日起生效，双方履行完合同规定的义务后自动终止。</w:t>
      </w:r>
    </w:p>
    <w:p>
      <w:pPr>
        <w:keepNext w:val="0"/>
        <w:keepLines w:val="0"/>
        <w:pageBreakBefore w:val="0"/>
        <w:widowControl w:val="0"/>
        <w:kinsoku/>
        <w:wordWrap/>
        <w:overflowPunct/>
        <w:bidi w:val="0"/>
        <w:spacing w:line="500" w:lineRule="exact"/>
        <w:ind w:left="240" w:firstLine="240" w:firstLineChars="1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18.3 本合同一式</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4</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份，甲方执</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2</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份，乙方执</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2</w:t>
      </w:r>
      <w:r>
        <w:rPr>
          <w:rFonts w:hint="eastAsia" w:ascii="宋体" w:hAnsi="宋体" w:eastAsia="宋体" w:cs="宋体"/>
          <w:color w:val="000000"/>
          <w:sz w:val="24"/>
          <w:szCs w:val="24"/>
          <w:highlight w:val="none"/>
        </w:rPr>
        <w:t>份。均具有同等法律效力。</w:t>
      </w:r>
    </w:p>
    <w:p>
      <w:pPr>
        <w:keepNext w:val="0"/>
        <w:keepLines w:val="0"/>
        <w:pageBreakBefore w:val="0"/>
        <w:widowControl w:val="0"/>
        <w:kinsoku/>
        <w:wordWrap/>
        <w:overflowPunct/>
        <w:bidi w:val="0"/>
        <w:adjustRightInd w:val="0"/>
        <w:spacing w:line="500" w:lineRule="exact"/>
        <w:ind w:firstLine="480" w:firstLineChars="200"/>
        <w:textAlignment w:val="baseline"/>
        <w:rPr>
          <w:rFonts w:hint="eastAsia" w:ascii="宋体" w:hAnsi="宋体" w:eastAsia="宋体" w:cs="宋体"/>
          <w:b/>
          <w:bCs/>
          <w:color w:val="000000"/>
          <w:sz w:val="24"/>
          <w:szCs w:val="24"/>
          <w:highlight w:val="none"/>
        </w:rPr>
      </w:pPr>
      <w:r>
        <w:rPr>
          <w:rFonts w:hint="eastAsia" w:ascii="宋体" w:hAnsi="宋体" w:eastAsia="宋体" w:cs="宋体"/>
          <w:color w:val="000000"/>
          <w:sz w:val="24"/>
          <w:szCs w:val="24"/>
          <w:highlight w:val="none"/>
        </w:rPr>
        <w:t>18.4</w:t>
      </w:r>
      <w:r>
        <w:rPr>
          <w:rFonts w:hint="eastAsia" w:ascii="宋体" w:hAnsi="宋体" w:eastAsia="宋体" w:cs="宋体"/>
          <w:bCs/>
          <w:color w:val="000000"/>
          <w:sz w:val="24"/>
          <w:szCs w:val="24"/>
          <w:highlight w:val="none"/>
        </w:rPr>
        <w:t>补充条款：</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无</w:t>
      </w:r>
      <w:r>
        <w:rPr>
          <w:rFonts w:hint="eastAsia" w:ascii="宋体" w:hAnsi="宋体" w:eastAsia="宋体" w:cs="宋体"/>
          <w:color w:val="000000"/>
          <w:sz w:val="24"/>
          <w:szCs w:val="24"/>
          <w:highlight w:val="none"/>
          <w:u w:val="single"/>
        </w:rPr>
        <w:t xml:space="preserve">   </w:t>
      </w:r>
      <w:r>
        <w:rPr>
          <w:rFonts w:hint="eastAsia" w:ascii="宋体" w:hAnsi="宋体" w:eastAsia="宋体" w:cs="宋体"/>
          <w:b/>
          <w:bCs/>
          <w:color w:val="000000"/>
          <w:sz w:val="24"/>
          <w:szCs w:val="24"/>
          <w:highlight w:val="none"/>
        </w:rPr>
        <w:t xml:space="preserve">。 </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000000"/>
          <w:sz w:val="24"/>
          <w:szCs w:val="24"/>
          <w:highlight w:val="none"/>
        </w:rPr>
      </w:pP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附件：1.中标通知书/发包通知书/</w:t>
      </w:r>
      <w:r>
        <w:rPr>
          <w:rFonts w:hint="eastAsia" w:ascii="宋体" w:hAnsi="宋体" w:eastAsia="宋体" w:cs="宋体"/>
          <w:color w:val="000000"/>
          <w:sz w:val="24"/>
          <w:szCs w:val="24"/>
          <w:highlight w:val="none"/>
          <w:lang w:val="en-US" w:eastAsia="zh-CN"/>
        </w:rPr>
        <w:t>成交通知书/</w:t>
      </w:r>
      <w:r>
        <w:rPr>
          <w:rFonts w:hint="eastAsia" w:ascii="宋体" w:hAnsi="宋体" w:eastAsia="宋体" w:cs="宋体"/>
          <w:color w:val="000000"/>
          <w:sz w:val="24"/>
          <w:szCs w:val="24"/>
          <w:highlight w:val="none"/>
        </w:rPr>
        <w:t>委托函；（如有）</w:t>
      </w:r>
    </w:p>
    <w:p>
      <w:pPr>
        <w:keepNext w:val="0"/>
        <w:keepLines w:val="0"/>
        <w:pageBreakBefore w:val="0"/>
        <w:widowControl w:val="0"/>
        <w:kinsoku/>
        <w:wordWrap/>
        <w:overflowPunct/>
        <w:bidi w:val="0"/>
        <w:spacing w:line="500" w:lineRule="exact"/>
        <w:ind w:firstLine="1200" w:firstLineChars="5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2.工程质量保修书</w:t>
      </w:r>
    </w:p>
    <w:p>
      <w:pPr>
        <w:keepNext w:val="0"/>
        <w:keepLines w:val="0"/>
        <w:pageBreakBefore w:val="0"/>
        <w:widowControl w:val="0"/>
        <w:kinsoku/>
        <w:wordWrap/>
        <w:overflowPunct/>
        <w:bidi w:val="0"/>
        <w:spacing w:line="500" w:lineRule="exact"/>
        <w:ind w:firstLine="1200" w:firstLineChars="5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3.廉洁协议</w:t>
      </w:r>
    </w:p>
    <w:p>
      <w:pPr>
        <w:keepNext w:val="0"/>
        <w:keepLines w:val="0"/>
        <w:pageBreakBefore w:val="0"/>
        <w:widowControl w:val="0"/>
        <w:kinsoku/>
        <w:wordWrap/>
        <w:overflowPunct/>
        <w:bidi w:val="0"/>
        <w:spacing w:line="500" w:lineRule="exact"/>
        <w:ind w:firstLine="1200" w:firstLineChars="5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4.施工安全协议书</w:t>
      </w:r>
    </w:p>
    <w:p>
      <w:pPr>
        <w:keepNext w:val="0"/>
        <w:keepLines w:val="0"/>
        <w:pageBreakBefore w:val="0"/>
        <w:widowControl w:val="0"/>
        <w:kinsoku/>
        <w:wordWrap/>
        <w:overflowPunct/>
        <w:bidi w:val="0"/>
        <w:spacing w:line="500" w:lineRule="exact"/>
        <w:ind w:firstLine="1200" w:firstLineChars="5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5.安全生产承诺书</w:t>
      </w:r>
    </w:p>
    <w:p>
      <w:pPr>
        <w:keepNext w:val="0"/>
        <w:keepLines w:val="0"/>
        <w:pageBreakBefore w:val="0"/>
        <w:widowControl w:val="0"/>
        <w:kinsoku/>
        <w:wordWrap/>
        <w:overflowPunct/>
        <w:bidi w:val="0"/>
        <w:spacing w:line="500" w:lineRule="exact"/>
        <w:ind w:firstLine="1200" w:firstLineChars="5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6.投入工程人员架构表</w:t>
      </w:r>
    </w:p>
    <w:p>
      <w:pPr>
        <w:keepNext w:val="0"/>
        <w:keepLines w:val="0"/>
        <w:pageBreakBefore w:val="0"/>
        <w:widowControl w:val="0"/>
        <w:kinsoku/>
        <w:wordWrap/>
        <w:overflowPunct/>
        <w:bidi w:val="0"/>
        <w:spacing w:line="500" w:lineRule="exact"/>
        <w:ind w:firstLine="1200" w:firstLineChars="5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7</w:t>
      </w:r>
      <w:r>
        <w:rPr>
          <w:rFonts w:hint="eastAsia" w:ascii="宋体" w:hAnsi="宋体" w:eastAsia="宋体" w:cs="宋体"/>
          <w:color w:val="000000"/>
          <w:sz w:val="24"/>
          <w:szCs w:val="24"/>
          <w:highlight w:val="none"/>
        </w:rPr>
        <w:t>.工程量报价单/工程量清单</w:t>
      </w:r>
    </w:p>
    <w:p>
      <w:pPr>
        <w:keepNext w:val="0"/>
        <w:keepLines w:val="0"/>
        <w:pageBreakBefore w:val="0"/>
        <w:widowControl w:val="0"/>
        <w:kinsoku/>
        <w:wordWrap/>
        <w:overflowPunct/>
        <w:bidi w:val="0"/>
        <w:spacing w:line="500" w:lineRule="exact"/>
        <w:ind w:firstLine="1200" w:firstLineChars="5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8</w:t>
      </w:r>
      <w:r>
        <w:rPr>
          <w:rFonts w:hint="eastAsia" w:ascii="宋体" w:hAnsi="宋体" w:eastAsia="宋体" w:cs="宋体"/>
          <w:color w:val="000000"/>
          <w:sz w:val="24"/>
          <w:szCs w:val="24"/>
          <w:highlight w:val="none"/>
        </w:rPr>
        <w:t>.授权委托证明（如需）</w:t>
      </w:r>
    </w:p>
    <w:p>
      <w:pPr>
        <w:pStyle w:val="2"/>
        <w:rPr>
          <w:rFonts w:hint="eastAsia"/>
        </w:rPr>
      </w:pPr>
    </w:p>
    <w:p>
      <w:pPr>
        <w:keepNext w:val="0"/>
        <w:keepLines w:val="0"/>
        <w:pageBreakBefore w:val="0"/>
        <w:widowControl w:val="0"/>
        <w:kinsoku/>
        <w:wordWrap/>
        <w:overflowPunct/>
        <w:bidi w:val="0"/>
        <w:spacing w:line="50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甲方：广州市净水有限公司（盖章）         乙方：（盖章）</w:t>
      </w:r>
    </w:p>
    <w:p>
      <w:pPr>
        <w:keepNext w:val="0"/>
        <w:keepLines w:val="0"/>
        <w:pageBreakBefore w:val="0"/>
        <w:widowControl w:val="0"/>
        <w:kinsoku/>
        <w:wordWrap/>
        <w:overflowPunct/>
        <w:bidi w:val="0"/>
        <w:spacing w:line="50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法人代表：                               法人代表：</w:t>
      </w:r>
    </w:p>
    <w:p>
      <w:pPr>
        <w:keepNext w:val="0"/>
        <w:keepLines w:val="0"/>
        <w:pageBreakBefore w:val="0"/>
        <w:widowControl w:val="0"/>
        <w:kinsoku/>
        <w:wordWrap/>
        <w:overflowPunct/>
        <w:bidi w:val="0"/>
        <w:spacing w:line="50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地址：                                   地址：</w:t>
      </w:r>
    </w:p>
    <w:p>
      <w:pPr>
        <w:keepNext w:val="0"/>
        <w:keepLines w:val="0"/>
        <w:pageBreakBefore w:val="0"/>
        <w:widowControl w:val="0"/>
        <w:kinsoku/>
        <w:wordWrap/>
        <w:overflowPunct/>
        <w:bidi w:val="0"/>
        <w:spacing w:line="50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委托代理人：                             委托代理人：</w:t>
      </w:r>
    </w:p>
    <w:p>
      <w:pPr>
        <w:keepNext w:val="0"/>
        <w:keepLines w:val="0"/>
        <w:pageBreakBefore w:val="0"/>
        <w:widowControl w:val="0"/>
        <w:kinsoku/>
        <w:wordWrap/>
        <w:overflowPunct/>
        <w:bidi w:val="0"/>
        <w:spacing w:line="50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经办人：                                 经办人：</w:t>
      </w:r>
    </w:p>
    <w:p>
      <w:pPr>
        <w:keepNext w:val="0"/>
        <w:keepLines w:val="0"/>
        <w:pageBreakBefore w:val="0"/>
        <w:widowControl w:val="0"/>
        <w:kinsoku/>
        <w:wordWrap/>
        <w:overflowPunct/>
        <w:bidi w:val="0"/>
        <w:spacing w:line="50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联系电话：                               联系电话：</w:t>
      </w:r>
    </w:p>
    <w:p>
      <w:pPr>
        <w:keepNext w:val="0"/>
        <w:keepLines w:val="0"/>
        <w:pageBreakBefore w:val="0"/>
        <w:widowControl w:val="0"/>
        <w:kinsoku/>
        <w:wordWrap/>
        <w:overflowPunct/>
        <w:bidi w:val="0"/>
        <w:spacing w:line="50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传真：                                   传真：</w:t>
      </w:r>
    </w:p>
    <w:p>
      <w:pPr>
        <w:keepNext w:val="0"/>
        <w:keepLines w:val="0"/>
        <w:pageBreakBefore w:val="0"/>
        <w:widowControl w:val="0"/>
        <w:kinsoku/>
        <w:wordWrap/>
        <w:overflowPunct/>
        <w:bidi w:val="0"/>
        <w:spacing w:line="50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签署日期：    年    月    日     签署日期：    年    月    日</w:t>
      </w:r>
    </w:p>
    <w:p>
      <w:pPr>
        <w:pStyle w:val="2"/>
        <w:rPr>
          <w:rFonts w:hint="eastAsia"/>
        </w:rPr>
      </w:pPr>
    </w:p>
    <w:p>
      <w:pPr>
        <w:spacing w:before="156" w:beforeLines="50" w:line="580" w:lineRule="exact"/>
        <w:outlineLvl w:val="1"/>
        <w:rPr>
          <w:rFonts w:hint="eastAsia" w:ascii="宋体" w:hAnsi="宋体"/>
          <w:b/>
          <w:color w:val="000000"/>
          <w:sz w:val="24"/>
          <w:highlight w:val="none"/>
        </w:rPr>
      </w:pPr>
    </w:p>
    <w:p>
      <w:pPr>
        <w:spacing w:before="156" w:beforeLines="50" w:line="580" w:lineRule="exact"/>
        <w:outlineLvl w:val="1"/>
        <w:rPr>
          <w:rFonts w:hint="eastAsia" w:ascii="宋体" w:hAnsi="宋体"/>
          <w:b/>
          <w:color w:val="000000"/>
          <w:sz w:val="24"/>
          <w:highlight w:val="none"/>
        </w:rPr>
      </w:pPr>
    </w:p>
    <w:p>
      <w:pPr>
        <w:pStyle w:val="2"/>
        <w:rPr>
          <w:rFonts w:hint="eastAsia" w:ascii="宋体" w:hAnsi="宋体"/>
          <w:b/>
          <w:color w:val="000000"/>
          <w:sz w:val="24"/>
          <w:highlight w:val="none"/>
        </w:rPr>
      </w:pPr>
    </w:p>
    <w:p>
      <w:pPr>
        <w:pStyle w:val="2"/>
        <w:rPr>
          <w:rFonts w:hint="eastAsia" w:ascii="宋体" w:hAnsi="宋体"/>
          <w:b/>
          <w:color w:val="000000"/>
          <w:sz w:val="24"/>
          <w:highlight w:val="none"/>
        </w:rPr>
      </w:pPr>
    </w:p>
    <w:p>
      <w:pPr>
        <w:pStyle w:val="2"/>
        <w:rPr>
          <w:rFonts w:hint="eastAsia" w:ascii="宋体" w:hAnsi="宋体"/>
          <w:b/>
          <w:color w:val="000000"/>
          <w:sz w:val="24"/>
          <w:highlight w:val="none"/>
        </w:rPr>
      </w:pPr>
    </w:p>
    <w:p>
      <w:pPr>
        <w:pStyle w:val="2"/>
        <w:rPr>
          <w:rFonts w:hint="eastAsia" w:ascii="宋体" w:hAnsi="宋体"/>
          <w:b/>
          <w:color w:val="000000"/>
          <w:sz w:val="24"/>
          <w:highlight w:val="none"/>
        </w:rPr>
      </w:pPr>
    </w:p>
    <w:p>
      <w:pPr>
        <w:pStyle w:val="2"/>
        <w:rPr>
          <w:rFonts w:hint="eastAsia" w:ascii="宋体" w:hAnsi="宋体"/>
          <w:b/>
          <w:color w:val="000000"/>
          <w:sz w:val="24"/>
          <w:highlight w:val="none"/>
        </w:rPr>
      </w:pPr>
    </w:p>
    <w:p>
      <w:pPr>
        <w:pStyle w:val="2"/>
        <w:rPr>
          <w:rFonts w:hint="eastAsia" w:ascii="宋体" w:hAnsi="宋体"/>
          <w:b/>
          <w:color w:val="000000"/>
          <w:sz w:val="24"/>
          <w:highlight w:val="none"/>
        </w:rPr>
      </w:pPr>
    </w:p>
    <w:p>
      <w:pPr>
        <w:spacing w:before="156" w:beforeLines="50" w:line="580" w:lineRule="exact"/>
        <w:outlineLvl w:val="1"/>
        <w:rPr>
          <w:rFonts w:hint="eastAsia" w:ascii="宋体" w:hAnsi="宋体" w:eastAsia="仿宋_GB2312"/>
          <w:b/>
          <w:color w:val="000000"/>
          <w:sz w:val="24"/>
          <w:highlight w:val="none"/>
          <w:lang w:val="en-US" w:eastAsia="zh-CN"/>
        </w:rPr>
      </w:pPr>
      <w:r>
        <w:rPr>
          <w:rFonts w:hint="eastAsia" w:ascii="宋体" w:hAnsi="宋体"/>
          <w:b/>
          <w:color w:val="000000"/>
          <w:sz w:val="24"/>
          <w:highlight w:val="none"/>
        </w:rPr>
        <w:t>附件</w:t>
      </w:r>
      <w:r>
        <w:rPr>
          <w:rFonts w:hint="eastAsia" w:ascii="宋体" w:hAnsi="宋体"/>
          <w:b/>
          <w:color w:val="000000"/>
          <w:sz w:val="24"/>
          <w:highlight w:val="none"/>
          <w:lang w:val="en-US" w:eastAsia="zh-CN"/>
        </w:rPr>
        <w:t>1</w:t>
      </w:r>
    </w:p>
    <w:p>
      <w:pPr>
        <w:pStyle w:val="2"/>
        <w:ind w:firstLine="1518" w:firstLineChars="630"/>
        <w:rPr>
          <w:rFonts w:hint="eastAsia" w:ascii="宋体" w:hAnsi="宋体"/>
          <w:b/>
          <w:color w:val="000000"/>
          <w:sz w:val="24"/>
          <w:highlight w:val="none"/>
        </w:rPr>
      </w:pPr>
      <w:r>
        <w:rPr>
          <w:rFonts w:hint="eastAsia" w:ascii="宋体" w:hAnsi="宋体" w:eastAsia="宋体" w:cs="宋体"/>
          <w:b/>
          <w:bCs/>
          <w:color w:val="000000"/>
          <w:sz w:val="24"/>
          <w:szCs w:val="24"/>
          <w:highlight w:val="none"/>
        </w:rPr>
        <w:t>中标通知书/发包通知书/</w:t>
      </w:r>
      <w:r>
        <w:rPr>
          <w:rFonts w:hint="eastAsia" w:ascii="宋体" w:hAnsi="宋体" w:eastAsia="宋体" w:cs="宋体"/>
          <w:b/>
          <w:bCs/>
          <w:color w:val="000000"/>
          <w:sz w:val="24"/>
          <w:szCs w:val="24"/>
          <w:highlight w:val="none"/>
          <w:lang w:val="en-US" w:eastAsia="zh-CN"/>
        </w:rPr>
        <w:t>成交通知书/</w:t>
      </w:r>
      <w:r>
        <w:rPr>
          <w:rFonts w:hint="eastAsia" w:ascii="宋体" w:hAnsi="宋体" w:eastAsia="宋体" w:cs="宋体"/>
          <w:b/>
          <w:bCs/>
          <w:color w:val="000000"/>
          <w:sz w:val="24"/>
          <w:szCs w:val="24"/>
          <w:highlight w:val="none"/>
        </w:rPr>
        <w:t>委托函；（如有）</w:t>
      </w:r>
    </w:p>
    <w:p>
      <w:pPr>
        <w:spacing w:before="156" w:beforeLines="50" w:line="580" w:lineRule="exact"/>
        <w:outlineLvl w:val="1"/>
        <w:rPr>
          <w:rFonts w:hint="eastAsia" w:ascii="宋体" w:hAnsi="宋体"/>
          <w:b/>
          <w:color w:val="000000"/>
          <w:sz w:val="24"/>
          <w:highlight w:val="none"/>
        </w:rPr>
      </w:pPr>
    </w:p>
    <w:p>
      <w:pPr>
        <w:spacing w:before="156" w:beforeLines="50" w:line="580" w:lineRule="exact"/>
        <w:outlineLvl w:val="1"/>
        <w:rPr>
          <w:rFonts w:hint="eastAsia" w:ascii="宋体" w:hAnsi="宋体"/>
          <w:b/>
          <w:color w:val="000000"/>
          <w:sz w:val="24"/>
          <w:highlight w:val="none"/>
        </w:rPr>
      </w:pPr>
      <w:r>
        <w:rPr>
          <w:rFonts w:hint="eastAsia" w:ascii="宋体" w:hAnsi="宋体"/>
          <w:b/>
          <w:color w:val="000000"/>
          <w:sz w:val="24"/>
          <w:highlight w:val="none"/>
        </w:rPr>
        <w:t>附件2</w:t>
      </w:r>
    </w:p>
    <w:p>
      <w:pPr>
        <w:pStyle w:val="2"/>
      </w:pPr>
    </w:p>
    <w:p>
      <w:pPr>
        <w:keepNext w:val="0"/>
        <w:keepLines w:val="0"/>
        <w:pageBreakBefore w:val="0"/>
        <w:kinsoku/>
        <w:wordWrap/>
        <w:overflowPunct/>
        <w:topLinePunct w:val="0"/>
        <w:autoSpaceDE w:val="0"/>
        <w:autoSpaceDN w:val="0"/>
        <w:bidi w:val="0"/>
        <w:adjustRightInd w:val="0"/>
        <w:spacing w:before="100" w:after="100" w:line="500" w:lineRule="exact"/>
        <w:ind w:left="250" w:right="-26"/>
        <w:jc w:val="center"/>
        <w:textAlignment w:val="auto"/>
        <w:rPr>
          <w:rFonts w:hint="eastAsia" w:ascii="宋体" w:hAnsi="宋体" w:eastAsia="宋体" w:cs="宋体"/>
          <w:color w:val="000000"/>
          <w:kern w:val="0"/>
          <w:sz w:val="24"/>
          <w:highlight w:val="none"/>
        </w:rPr>
      </w:pPr>
      <w:r>
        <w:rPr>
          <w:rFonts w:hint="eastAsia" w:ascii="宋体" w:hAnsi="宋体" w:eastAsia="宋体" w:cs="宋体"/>
          <w:b/>
          <w:bCs/>
          <w:color w:val="000000"/>
          <w:kern w:val="0"/>
          <w:sz w:val="24"/>
          <w:highlight w:val="none"/>
        </w:rPr>
        <w:t>工程质量保修书</w:t>
      </w:r>
    </w:p>
    <w:p>
      <w:pPr>
        <w:keepNext w:val="0"/>
        <w:keepLines w:val="0"/>
        <w:pageBreakBefore w:val="0"/>
        <w:kinsoku/>
        <w:wordWrap/>
        <w:overflowPunct/>
        <w:topLinePunct w:val="0"/>
        <w:autoSpaceDE w:val="0"/>
        <w:autoSpaceDN w:val="0"/>
        <w:bidi w:val="0"/>
        <w:adjustRightInd w:val="0"/>
        <w:spacing w:before="100" w:after="100" w:line="500" w:lineRule="exact"/>
        <w:ind w:right="-26"/>
        <w:jc w:val="left"/>
        <w:textAlignment w:val="auto"/>
        <w:rPr>
          <w:rFonts w:hint="eastAsia" w:ascii="宋体" w:hAnsi="宋体" w:eastAsia="宋体" w:cs="宋体"/>
          <w:color w:val="000000"/>
          <w:kern w:val="0"/>
          <w:sz w:val="24"/>
          <w:highlight w:val="none"/>
        </w:rPr>
      </w:pPr>
    </w:p>
    <w:p>
      <w:pPr>
        <w:keepNext w:val="0"/>
        <w:keepLines w:val="0"/>
        <w:pageBreakBefore w:val="0"/>
        <w:kinsoku/>
        <w:wordWrap/>
        <w:overflowPunct/>
        <w:topLinePunct w:val="0"/>
        <w:autoSpaceDE w:val="0"/>
        <w:autoSpaceDN w:val="0"/>
        <w:bidi w:val="0"/>
        <w:adjustRightInd w:val="0"/>
        <w:spacing w:before="100" w:after="100" w:line="500" w:lineRule="exact"/>
        <w:ind w:right="-26"/>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承包人（甲方）：广州市净水有限公司</w:t>
      </w:r>
    </w:p>
    <w:p>
      <w:pPr>
        <w:keepNext w:val="0"/>
        <w:keepLines w:val="0"/>
        <w:pageBreakBefore w:val="0"/>
        <w:kinsoku/>
        <w:wordWrap/>
        <w:overflowPunct/>
        <w:topLinePunct w:val="0"/>
        <w:autoSpaceDE w:val="0"/>
        <w:autoSpaceDN w:val="0"/>
        <w:bidi w:val="0"/>
        <w:adjustRightInd w:val="0"/>
        <w:spacing w:before="100" w:after="100" w:line="500" w:lineRule="exact"/>
        <w:ind w:right="-26"/>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发包人（乙方）： </w:t>
      </w:r>
    </w:p>
    <w:p>
      <w:pPr>
        <w:keepNext w:val="0"/>
        <w:keepLines w:val="0"/>
        <w:pageBreakBefore w:val="0"/>
        <w:kinsoku/>
        <w:wordWrap/>
        <w:overflowPunct/>
        <w:topLinePunct w:val="0"/>
        <w:bidi w:val="0"/>
        <w:spacing w:line="500" w:lineRule="exact"/>
        <w:textAlignment w:val="auto"/>
        <w:rPr>
          <w:rFonts w:hint="eastAsia" w:ascii="宋体" w:hAnsi="宋体" w:eastAsia="宋体" w:cs="宋体"/>
          <w:color w:val="000000"/>
          <w:sz w:val="24"/>
          <w:szCs w:val="24"/>
          <w:highlight w:val="none"/>
        </w:rPr>
      </w:pPr>
    </w:p>
    <w:p>
      <w:pPr>
        <w:keepNext w:val="0"/>
        <w:keepLines w:val="0"/>
        <w:pageBreakBefore w:val="0"/>
        <w:kinsoku/>
        <w:wordWrap/>
        <w:overflowPunct/>
        <w:topLinePunct w:val="0"/>
        <w:bidi w:val="0"/>
        <w:spacing w:line="5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为保证</w:t>
      </w:r>
      <w:r>
        <w:rPr>
          <w:rFonts w:hint="eastAsia" w:ascii="宋体" w:hAnsi="宋体" w:eastAsia="宋体" w:cs="宋体"/>
          <w:color w:val="000000"/>
          <w:sz w:val="24"/>
          <w:szCs w:val="24"/>
          <w:highlight w:val="none"/>
          <w:u w:val="single"/>
        </w:rPr>
        <w:t>广州市净水有限公司猎德分公司消防电话铺设及三号综合楼一楼防火墙修缮项目</w:t>
      </w:r>
      <w:r>
        <w:rPr>
          <w:rFonts w:hint="eastAsia" w:ascii="宋体" w:hAnsi="宋体" w:eastAsia="宋体" w:cs="宋体"/>
          <w:color w:val="000000"/>
          <w:sz w:val="24"/>
          <w:szCs w:val="24"/>
          <w:highlight w:val="none"/>
        </w:rPr>
        <w:t>在合理使用期限内正常使用，甲方、乙方协商一致签订工程质量保修书。乙方在质量保修期内按照有关管理规定及双方约定承担工程质量保修责任。</w:t>
      </w:r>
    </w:p>
    <w:p>
      <w:pPr>
        <w:keepNext w:val="0"/>
        <w:keepLines w:val="0"/>
        <w:pageBreakBefore w:val="0"/>
        <w:kinsoku/>
        <w:wordWrap/>
        <w:overflowPunct/>
        <w:topLinePunct w:val="0"/>
        <w:autoSpaceDE w:val="0"/>
        <w:autoSpaceDN w:val="0"/>
        <w:bidi w:val="0"/>
        <w:adjustRightInd w:val="0"/>
        <w:spacing w:before="100" w:after="100" w:line="500" w:lineRule="exact"/>
        <w:ind w:left="250" w:right="-26"/>
        <w:jc w:val="left"/>
        <w:textAlignment w:val="auto"/>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一、工程质量保修范围和内容</w:t>
      </w:r>
    </w:p>
    <w:p>
      <w:pPr>
        <w:keepNext w:val="0"/>
        <w:keepLines w:val="0"/>
        <w:pageBreakBefore w:val="0"/>
        <w:kinsoku/>
        <w:wordWrap/>
        <w:overflowPunct/>
        <w:topLinePunct w:val="0"/>
        <w:autoSpaceDE w:val="0"/>
        <w:autoSpaceDN w:val="0"/>
        <w:bidi w:val="0"/>
        <w:adjustRightInd w:val="0"/>
        <w:spacing w:before="100" w:after="100" w:line="500" w:lineRule="exact"/>
        <w:ind w:left="250" w:right="-26" w:firstLine="48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质量保修范围双方约定如下：</w:t>
      </w:r>
    </w:p>
    <w:p>
      <w:pPr>
        <w:keepNext w:val="0"/>
        <w:keepLines w:val="0"/>
        <w:pageBreakBefore w:val="0"/>
        <w:kinsoku/>
        <w:wordWrap/>
        <w:overflowPunct/>
        <w:topLinePunct w:val="0"/>
        <w:autoSpaceDE w:val="0"/>
        <w:autoSpaceDN w:val="0"/>
        <w:bidi w:val="0"/>
        <w:adjustRightInd w:val="0"/>
        <w:spacing w:before="100" w:after="100" w:line="500" w:lineRule="exact"/>
        <w:ind w:left="250" w:right="-26" w:firstLine="48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u w:val="single"/>
        </w:rPr>
        <w:t>即乙方施工的工程范围。</w:t>
      </w:r>
    </w:p>
    <w:p>
      <w:pPr>
        <w:keepNext w:val="0"/>
        <w:keepLines w:val="0"/>
        <w:pageBreakBefore w:val="0"/>
        <w:kinsoku/>
        <w:wordWrap/>
        <w:overflowPunct/>
        <w:topLinePunct w:val="0"/>
        <w:autoSpaceDE w:val="0"/>
        <w:autoSpaceDN w:val="0"/>
        <w:bidi w:val="0"/>
        <w:adjustRightInd w:val="0"/>
        <w:spacing w:before="100" w:after="100" w:line="500" w:lineRule="exact"/>
        <w:ind w:left="250" w:right="-26"/>
        <w:jc w:val="left"/>
        <w:textAlignment w:val="auto"/>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二、质量保修期</w:t>
      </w:r>
    </w:p>
    <w:p>
      <w:pPr>
        <w:keepNext w:val="0"/>
        <w:keepLines w:val="0"/>
        <w:pageBreakBefore w:val="0"/>
        <w:kinsoku/>
        <w:wordWrap/>
        <w:overflowPunct/>
        <w:topLinePunct w:val="0"/>
        <w:autoSpaceDE w:val="0"/>
        <w:autoSpaceDN w:val="0"/>
        <w:bidi w:val="0"/>
        <w:adjustRightInd w:val="0"/>
        <w:spacing w:before="100" w:after="100" w:line="500" w:lineRule="exact"/>
        <w:ind w:left="250" w:right="-26" w:firstLine="48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质量保修期从工程实际竣工之日算起。分单项竣工验收的工程，按单项工程分别计算质量保修期。</w:t>
      </w:r>
    </w:p>
    <w:p>
      <w:pPr>
        <w:keepNext w:val="0"/>
        <w:keepLines w:val="0"/>
        <w:pageBreakBefore w:val="0"/>
        <w:kinsoku/>
        <w:wordWrap/>
        <w:overflowPunct/>
        <w:topLinePunct w:val="0"/>
        <w:autoSpaceDE w:val="0"/>
        <w:autoSpaceDN w:val="0"/>
        <w:bidi w:val="0"/>
        <w:adjustRightInd w:val="0"/>
        <w:spacing w:before="100" w:after="100" w:line="500" w:lineRule="exact"/>
        <w:ind w:left="250" w:right="-26" w:firstLine="48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双方根据国家有关规定，结合具体工程约定本工程的质量保修期如下：</w:t>
      </w:r>
    </w:p>
    <w:p>
      <w:pPr>
        <w:keepNext w:val="0"/>
        <w:keepLines w:val="0"/>
        <w:pageBreakBefore w:val="0"/>
        <w:kinsoku/>
        <w:wordWrap/>
        <w:overflowPunct/>
        <w:topLinePunct w:val="0"/>
        <w:autoSpaceDE w:val="0"/>
        <w:autoSpaceDN w:val="0"/>
        <w:bidi w:val="0"/>
        <w:adjustRightInd w:val="0"/>
        <w:spacing w:before="100" w:after="100" w:line="500" w:lineRule="exact"/>
        <w:ind w:left="250" w:right="-26" w:firstLine="48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1、土建工程为</w:t>
      </w:r>
      <w:r>
        <w:rPr>
          <w:rFonts w:hint="eastAsia" w:ascii="宋体" w:hAnsi="宋体" w:eastAsia="宋体" w:cs="宋体"/>
          <w:color w:val="000000"/>
          <w:kern w:val="0"/>
          <w:sz w:val="24"/>
          <w:szCs w:val="24"/>
          <w:highlight w:val="none"/>
          <w:u w:val="single"/>
          <w:lang w:val="en-US" w:eastAsia="zh-CN"/>
        </w:rPr>
        <w:t>2</w:t>
      </w:r>
      <w:r>
        <w:rPr>
          <w:rFonts w:hint="eastAsia" w:ascii="宋体" w:hAnsi="宋体" w:eastAsia="宋体" w:cs="宋体"/>
          <w:color w:val="000000"/>
          <w:kern w:val="0"/>
          <w:sz w:val="24"/>
          <w:szCs w:val="24"/>
          <w:highlight w:val="none"/>
        </w:rPr>
        <w:t>年，屋面防水工程为</w:t>
      </w:r>
      <w:r>
        <w:rPr>
          <w:rFonts w:hint="eastAsia" w:ascii="宋体" w:hAnsi="宋体" w:eastAsia="宋体" w:cs="宋体"/>
          <w:color w:val="000000"/>
          <w:kern w:val="0"/>
          <w:sz w:val="24"/>
          <w:szCs w:val="24"/>
          <w:highlight w:val="none"/>
          <w:lang w:val="en-US" w:eastAsia="zh-CN"/>
        </w:rPr>
        <w:t xml:space="preserve"> </w:t>
      </w:r>
      <w:r>
        <w:rPr>
          <w:rFonts w:hint="eastAsia" w:ascii="宋体" w:hAnsi="宋体" w:eastAsia="宋体" w:cs="宋体"/>
          <w:color w:val="000000"/>
          <w:kern w:val="0"/>
          <w:sz w:val="24"/>
          <w:szCs w:val="24"/>
          <w:highlight w:val="none"/>
          <w:u w:val="single"/>
          <w:lang w:val="en-US" w:eastAsia="zh-CN"/>
        </w:rPr>
        <w:t xml:space="preserve">5 </w:t>
      </w:r>
      <w:r>
        <w:rPr>
          <w:rFonts w:hint="eastAsia" w:ascii="宋体" w:hAnsi="宋体" w:eastAsia="宋体" w:cs="宋体"/>
          <w:color w:val="000000"/>
          <w:kern w:val="0"/>
          <w:sz w:val="24"/>
          <w:szCs w:val="24"/>
          <w:highlight w:val="none"/>
        </w:rPr>
        <w:t>年；</w:t>
      </w:r>
    </w:p>
    <w:p>
      <w:pPr>
        <w:keepNext w:val="0"/>
        <w:keepLines w:val="0"/>
        <w:pageBreakBefore w:val="0"/>
        <w:kinsoku/>
        <w:wordWrap/>
        <w:overflowPunct/>
        <w:topLinePunct w:val="0"/>
        <w:autoSpaceDE w:val="0"/>
        <w:autoSpaceDN w:val="0"/>
        <w:bidi w:val="0"/>
        <w:adjustRightInd w:val="0"/>
        <w:spacing w:before="100" w:after="100" w:line="500" w:lineRule="exact"/>
        <w:ind w:left="250" w:right="-26" w:firstLine="48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2、电气管线、上下水管线安装工程为</w:t>
      </w:r>
      <w:r>
        <w:rPr>
          <w:rFonts w:hint="eastAsia" w:ascii="宋体" w:hAnsi="宋体" w:eastAsia="宋体" w:cs="宋体"/>
          <w:color w:val="000000"/>
          <w:kern w:val="0"/>
          <w:sz w:val="24"/>
          <w:szCs w:val="24"/>
          <w:highlight w:val="none"/>
          <w:lang w:val="en-US" w:eastAsia="zh-CN"/>
        </w:rPr>
        <w:t xml:space="preserve"> </w:t>
      </w:r>
      <w:r>
        <w:rPr>
          <w:rFonts w:hint="eastAsia" w:ascii="宋体" w:hAnsi="宋体" w:eastAsia="宋体" w:cs="宋体"/>
          <w:color w:val="000000"/>
          <w:kern w:val="0"/>
          <w:sz w:val="24"/>
          <w:szCs w:val="24"/>
          <w:highlight w:val="none"/>
          <w:u w:val="single"/>
          <w:lang w:val="en-US" w:eastAsia="zh-CN"/>
        </w:rPr>
        <w:t xml:space="preserve">2 </w:t>
      </w:r>
      <w:r>
        <w:rPr>
          <w:rFonts w:hint="eastAsia" w:ascii="宋体" w:hAnsi="宋体" w:eastAsia="宋体" w:cs="宋体"/>
          <w:color w:val="000000"/>
          <w:kern w:val="0"/>
          <w:sz w:val="24"/>
          <w:szCs w:val="24"/>
          <w:highlight w:val="none"/>
        </w:rPr>
        <w:t>年；</w:t>
      </w:r>
    </w:p>
    <w:p>
      <w:pPr>
        <w:keepNext w:val="0"/>
        <w:keepLines w:val="0"/>
        <w:pageBreakBefore w:val="0"/>
        <w:kinsoku/>
        <w:wordWrap/>
        <w:overflowPunct/>
        <w:topLinePunct w:val="0"/>
        <w:autoSpaceDE w:val="0"/>
        <w:autoSpaceDN w:val="0"/>
        <w:bidi w:val="0"/>
        <w:adjustRightInd w:val="0"/>
        <w:spacing w:before="100" w:after="100" w:line="500" w:lineRule="exact"/>
        <w:ind w:left="250" w:right="-26" w:firstLine="48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3、供热及供冷为为</w:t>
      </w:r>
      <w:r>
        <w:rPr>
          <w:rFonts w:hint="eastAsia" w:ascii="宋体" w:hAnsi="宋体" w:eastAsia="宋体" w:cs="宋体"/>
          <w:color w:val="000000"/>
          <w:kern w:val="0"/>
          <w:sz w:val="24"/>
          <w:szCs w:val="24"/>
          <w:highlight w:val="none"/>
          <w:lang w:val="en-US" w:eastAsia="zh-CN"/>
        </w:rPr>
        <w:t xml:space="preserve"> </w:t>
      </w:r>
      <w:r>
        <w:rPr>
          <w:rFonts w:hint="eastAsia" w:ascii="宋体" w:hAnsi="宋体" w:eastAsia="宋体" w:cs="宋体"/>
          <w:color w:val="000000"/>
          <w:kern w:val="0"/>
          <w:sz w:val="24"/>
          <w:szCs w:val="24"/>
          <w:highlight w:val="none"/>
          <w:u w:val="single"/>
          <w:lang w:val="en-US" w:eastAsia="zh-CN"/>
        </w:rPr>
        <w:t xml:space="preserve">2 </w:t>
      </w:r>
      <w:r>
        <w:rPr>
          <w:rFonts w:hint="eastAsia" w:ascii="宋体" w:hAnsi="宋体" w:eastAsia="宋体" w:cs="宋体"/>
          <w:color w:val="000000"/>
          <w:kern w:val="0"/>
          <w:sz w:val="24"/>
          <w:szCs w:val="24"/>
          <w:highlight w:val="none"/>
        </w:rPr>
        <w:t xml:space="preserve">个采暖期及供冷期； </w:t>
      </w:r>
    </w:p>
    <w:p>
      <w:pPr>
        <w:keepNext w:val="0"/>
        <w:keepLines w:val="0"/>
        <w:pageBreakBefore w:val="0"/>
        <w:kinsoku/>
        <w:wordWrap/>
        <w:overflowPunct/>
        <w:topLinePunct w:val="0"/>
        <w:autoSpaceDE w:val="0"/>
        <w:autoSpaceDN w:val="0"/>
        <w:bidi w:val="0"/>
        <w:adjustRightInd w:val="0"/>
        <w:spacing w:before="100" w:after="100" w:line="500" w:lineRule="exact"/>
        <w:ind w:left="250" w:right="-26" w:firstLine="48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4、室外的上下水和小区道路等市政公用工程为</w:t>
      </w:r>
      <w:r>
        <w:rPr>
          <w:rFonts w:hint="eastAsia" w:ascii="宋体" w:hAnsi="宋体" w:eastAsia="宋体" w:cs="宋体"/>
          <w:color w:val="000000"/>
          <w:kern w:val="0"/>
          <w:sz w:val="24"/>
          <w:szCs w:val="24"/>
          <w:highlight w:val="none"/>
          <w:u w:val="single"/>
          <w:lang w:val="en-US" w:eastAsia="zh-CN"/>
        </w:rPr>
        <w:t>2</w:t>
      </w:r>
      <w:r>
        <w:rPr>
          <w:rFonts w:hint="eastAsia" w:ascii="宋体" w:hAnsi="宋体" w:eastAsia="宋体" w:cs="宋体"/>
          <w:color w:val="000000"/>
          <w:kern w:val="0"/>
          <w:sz w:val="24"/>
          <w:szCs w:val="24"/>
          <w:highlight w:val="none"/>
        </w:rPr>
        <w:t>年；</w:t>
      </w:r>
    </w:p>
    <w:p>
      <w:pPr>
        <w:keepNext w:val="0"/>
        <w:keepLines w:val="0"/>
        <w:pageBreakBefore w:val="0"/>
        <w:kinsoku/>
        <w:wordWrap/>
        <w:overflowPunct/>
        <w:topLinePunct w:val="0"/>
        <w:autoSpaceDE w:val="0"/>
        <w:autoSpaceDN w:val="0"/>
        <w:bidi w:val="0"/>
        <w:adjustRightInd w:val="0"/>
        <w:spacing w:before="100" w:after="100" w:line="500" w:lineRule="exact"/>
        <w:ind w:left="250" w:right="-26" w:firstLine="480"/>
        <w:jc w:val="left"/>
        <w:textAlignment w:val="auto"/>
        <w:rPr>
          <w:rFonts w:hint="eastAsia" w:ascii="宋体" w:hAnsi="宋体" w:eastAsia="宋体" w:cs="宋体"/>
          <w:color w:val="000000"/>
          <w:kern w:val="0"/>
          <w:sz w:val="24"/>
          <w:szCs w:val="24"/>
          <w:highlight w:val="none"/>
          <w:u w:val="single"/>
        </w:rPr>
      </w:pPr>
      <w:r>
        <w:rPr>
          <w:rFonts w:hint="eastAsia" w:ascii="宋体" w:hAnsi="宋体" w:eastAsia="宋体" w:cs="宋体"/>
          <w:color w:val="000000"/>
          <w:kern w:val="0"/>
          <w:sz w:val="24"/>
          <w:szCs w:val="24"/>
          <w:highlight w:val="none"/>
        </w:rPr>
        <w:t>5、其他约定：</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不得低于法定保修期限</w:t>
      </w:r>
      <w:r>
        <w:rPr>
          <w:rFonts w:hint="eastAsia" w:ascii="宋体" w:hAnsi="宋体" w:eastAsia="宋体" w:cs="宋体"/>
          <w:color w:val="000000"/>
          <w:kern w:val="0"/>
          <w:sz w:val="24"/>
          <w:szCs w:val="24"/>
          <w:highlight w:val="none"/>
          <w:u w:val="single"/>
        </w:rPr>
        <w:t xml:space="preserve">  .</w:t>
      </w:r>
    </w:p>
    <w:p>
      <w:pPr>
        <w:keepNext w:val="0"/>
        <w:keepLines w:val="0"/>
        <w:pageBreakBefore w:val="0"/>
        <w:kinsoku/>
        <w:wordWrap/>
        <w:overflowPunct/>
        <w:topLinePunct w:val="0"/>
        <w:autoSpaceDE w:val="0"/>
        <w:autoSpaceDN w:val="0"/>
        <w:bidi w:val="0"/>
        <w:adjustRightInd w:val="0"/>
        <w:spacing w:before="100" w:after="100" w:line="500" w:lineRule="exact"/>
        <w:ind w:left="250" w:right="-26"/>
        <w:jc w:val="left"/>
        <w:textAlignment w:val="auto"/>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三、质量保修责任</w:t>
      </w:r>
    </w:p>
    <w:p>
      <w:pPr>
        <w:keepNext w:val="0"/>
        <w:keepLines w:val="0"/>
        <w:pageBreakBefore w:val="0"/>
        <w:kinsoku/>
        <w:wordWrap/>
        <w:overflowPunct/>
        <w:topLinePunct w:val="0"/>
        <w:autoSpaceDE w:val="0"/>
        <w:autoSpaceDN w:val="0"/>
        <w:bidi w:val="0"/>
        <w:adjustRightInd w:val="0"/>
        <w:spacing w:before="100" w:after="100" w:line="500" w:lineRule="exact"/>
        <w:ind w:left="250" w:right="-26" w:firstLine="48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1、属于保修范围、内容的项目，乙方应当在接到保修通知之日起48小时内派人修理。乙方不在约定期限内派人修理，甲方可以委托其他人员修理，保修费用从质量保修金内扣除。</w:t>
      </w:r>
    </w:p>
    <w:p>
      <w:pPr>
        <w:keepNext w:val="0"/>
        <w:keepLines w:val="0"/>
        <w:pageBreakBefore w:val="0"/>
        <w:kinsoku/>
        <w:wordWrap/>
        <w:overflowPunct/>
        <w:topLinePunct w:val="0"/>
        <w:autoSpaceDE w:val="0"/>
        <w:autoSpaceDN w:val="0"/>
        <w:bidi w:val="0"/>
        <w:adjustRightInd w:val="0"/>
        <w:spacing w:before="100" w:after="100" w:line="500" w:lineRule="exact"/>
        <w:ind w:left="250" w:right="-26" w:firstLine="48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2、发生紧急抢修事故的（如上水跑水、暖气漏水漏气、燃气漏气等），乙方在接到事故通知后，应当立即到达事故现场抢修。非乙方施工质量引起的事故，抢修费用由甲方承担。</w:t>
      </w:r>
    </w:p>
    <w:p>
      <w:pPr>
        <w:keepNext w:val="0"/>
        <w:keepLines w:val="0"/>
        <w:pageBreakBefore w:val="0"/>
        <w:kinsoku/>
        <w:wordWrap/>
        <w:overflowPunct/>
        <w:topLinePunct w:val="0"/>
        <w:autoSpaceDE w:val="0"/>
        <w:autoSpaceDN w:val="0"/>
        <w:bidi w:val="0"/>
        <w:adjustRightInd w:val="0"/>
        <w:spacing w:before="100" w:after="100" w:line="500" w:lineRule="exact"/>
        <w:ind w:left="250" w:right="-26" w:firstLine="48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3、在国家规定的工程合理使用期限内，乙方确保地基基础工程和主体结构的质量。因乙方原因致使工程在合理使用期限内造成人身和财产损害的，乙方应承担损害赔偿责任。</w:t>
      </w:r>
    </w:p>
    <w:p>
      <w:pPr>
        <w:keepNext w:val="0"/>
        <w:keepLines w:val="0"/>
        <w:pageBreakBefore w:val="0"/>
        <w:kinsoku/>
        <w:wordWrap/>
        <w:overflowPunct/>
        <w:topLinePunct w:val="0"/>
        <w:autoSpaceDE w:val="0"/>
        <w:autoSpaceDN w:val="0"/>
        <w:bidi w:val="0"/>
        <w:adjustRightInd w:val="0"/>
        <w:spacing w:before="100" w:after="100" w:line="500" w:lineRule="exact"/>
        <w:ind w:left="250" w:right="-26"/>
        <w:jc w:val="left"/>
        <w:textAlignment w:val="auto"/>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四、质量保修金的支付</w:t>
      </w:r>
    </w:p>
    <w:p>
      <w:pPr>
        <w:keepNext w:val="0"/>
        <w:keepLines w:val="0"/>
        <w:pageBreakBefore w:val="0"/>
        <w:kinsoku/>
        <w:wordWrap/>
        <w:overflowPunct/>
        <w:topLinePunct w:val="0"/>
        <w:autoSpaceDE w:val="0"/>
        <w:autoSpaceDN w:val="0"/>
        <w:bidi w:val="0"/>
        <w:adjustRightInd w:val="0"/>
        <w:spacing w:before="100" w:after="100" w:line="500" w:lineRule="exact"/>
        <w:ind w:left="250" w:right="-26" w:firstLine="48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工程质量保修金一般不超过施工合同价款的</w:t>
      </w:r>
      <w:r>
        <w:rPr>
          <w:rFonts w:hint="eastAsia" w:ascii="宋体" w:hAnsi="宋体" w:eastAsia="宋体" w:cs="宋体"/>
          <w:color w:val="000000"/>
          <w:kern w:val="0"/>
          <w:sz w:val="24"/>
          <w:szCs w:val="24"/>
          <w:highlight w:val="none"/>
          <w:u w:val="single"/>
        </w:rPr>
        <w:t xml:space="preserve"> / </w:t>
      </w:r>
      <w:r>
        <w:rPr>
          <w:rFonts w:hint="eastAsia" w:ascii="宋体" w:hAnsi="宋体" w:eastAsia="宋体" w:cs="宋体"/>
          <w:color w:val="000000"/>
          <w:kern w:val="0"/>
          <w:sz w:val="24"/>
          <w:szCs w:val="24"/>
          <w:highlight w:val="none"/>
        </w:rPr>
        <w:t>％，本工程约定的工程质量保修金为合同暂定总价/合同结算审定价的</w:t>
      </w:r>
      <w:r>
        <w:rPr>
          <w:rFonts w:hint="eastAsia" w:ascii="宋体" w:hAnsi="宋体" w:eastAsia="宋体" w:cs="宋体"/>
          <w:b/>
          <w:bCs/>
          <w:color w:val="000000"/>
          <w:kern w:val="0"/>
          <w:sz w:val="24"/>
          <w:szCs w:val="24"/>
          <w:highlight w:val="none"/>
          <w:u w:val="single"/>
        </w:rPr>
        <w:t xml:space="preserve">  3%   </w:t>
      </w:r>
      <w:r>
        <w:rPr>
          <w:rFonts w:hint="eastAsia" w:ascii="宋体" w:hAnsi="宋体" w:eastAsia="宋体" w:cs="宋体"/>
          <w:color w:val="000000"/>
          <w:kern w:val="0"/>
          <w:sz w:val="24"/>
          <w:szCs w:val="24"/>
          <w:highlight w:val="none"/>
        </w:rPr>
        <w:t>。</w:t>
      </w:r>
    </w:p>
    <w:p>
      <w:pPr>
        <w:keepNext w:val="0"/>
        <w:keepLines w:val="0"/>
        <w:pageBreakBefore w:val="0"/>
        <w:kinsoku/>
        <w:wordWrap/>
        <w:overflowPunct/>
        <w:topLinePunct w:val="0"/>
        <w:autoSpaceDE w:val="0"/>
        <w:autoSpaceDN w:val="0"/>
        <w:bidi w:val="0"/>
        <w:adjustRightInd w:val="0"/>
        <w:spacing w:before="100" w:after="100" w:line="500" w:lineRule="exact"/>
        <w:ind w:left="250" w:right="-26" w:firstLine="48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本工程双方约定乙方向甲方支付工程质量保修金金额</w:t>
      </w:r>
      <w:r>
        <w:rPr>
          <w:rFonts w:hint="eastAsia" w:ascii="宋体" w:hAnsi="宋体" w:eastAsia="宋体" w:cs="宋体"/>
          <w:color w:val="000000"/>
          <w:kern w:val="0"/>
          <w:sz w:val="24"/>
          <w:szCs w:val="24"/>
          <w:highlight w:val="none"/>
          <w:u w:val="single"/>
        </w:rPr>
        <w:t>详见（合同名称+合同编号）</w:t>
      </w:r>
      <w:r>
        <w:rPr>
          <w:rFonts w:hint="eastAsia" w:ascii="宋体" w:hAnsi="宋体" w:eastAsia="宋体" w:cs="宋体"/>
          <w:color w:val="000000"/>
          <w:kern w:val="0"/>
          <w:sz w:val="24"/>
          <w:szCs w:val="24"/>
          <w:highlight w:val="none"/>
        </w:rPr>
        <w:t>。质量保修金银行利率为</w:t>
      </w:r>
      <w:r>
        <w:rPr>
          <w:rFonts w:hint="eastAsia" w:ascii="宋体" w:hAnsi="宋体" w:eastAsia="宋体" w:cs="宋体"/>
          <w:color w:val="000000"/>
          <w:kern w:val="0"/>
          <w:sz w:val="24"/>
          <w:szCs w:val="24"/>
          <w:highlight w:val="none"/>
          <w:u w:val="single"/>
        </w:rPr>
        <w:t xml:space="preserve"> 零 </w:t>
      </w:r>
      <w:r>
        <w:rPr>
          <w:rFonts w:hint="eastAsia" w:ascii="宋体" w:hAnsi="宋体" w:eastAsia="宋体" w:cs="宋体"/>
          <w:color w:val="000000"/>
          <w:kern w:val="0"/>
          <w:sz w:val="24"/>
          <w:szCs w:val="24"/>
          <w:highlight w:val="none"/>
        </w:rPr>
        <w:t>。</w:t>
      </w:r>
    </w:p>
    <w:p>
      <w:pPr>
        <w:keepNext w:val="0"/>
        <w:keepLines w:val="0"/>
        <w:pageBreakBefore w:val="0"/>
        <w:kinsoku/>
        <w:wordWrap/>
        <w:overflowPunct/>
        <w:topLinePunct w:val="0"/>
        <w:autoSpaceDE w:val="0"/>
        <w:autoSpaceDN w:val="0"/>
        <w:bidi w:val="0"/>
        <w:adjustRightInd w:val="0"/>
        <w:spacing w:before="100" w:after="100" w:line="500" w:lineRule="exact"/>
        <w:ind w:left="250" w:right="-26"/>
        <w:jc w:val="left"/>
        <w:textAlignment w:val="auto"/>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五、其他</w:t>
      </w:r>
    </w:p>
    <w:p>
      <w:pPr>
        <w:keepNext w:val="0"/>
        <w:keepLines w:val="0"/>
        <w:pageBreakBefore w:val="0"/>
        <w:kinsoku/>
        <w:wordWrap/>
        <w:overflowPunct/>
        <w:topLinePunct w:val="0"/>
        <w:autoSpaceDE w:val="0"/>
        <w:autoSpaceDN w:val="0"/>
        <w:bidi w:val="0"/>
        <w:adjustRightInd w:val="0"/>
        <w:spacing w:before="100" w:after="100" w:line="500" w:lineRule="exact"/>
        <w:ind w:left="250" w:right="-26"/>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双方约定的其他质量保修事项：</w:t>
      </w:r>
      <w:r>
        <w:rPr>
          <w:rFonts w:hint="eastAsia" w:ascii="宋体" w:hAnsi="宋体" w:eastAsia="宋体" w:cs="宋体"/>
          <w:color w:val="000000"/>
          <w:kern w:val="0"/>
          <w:sz w:val="24"/>
          <w:szCs w:val="24"/>
          <w:highlight w:val="none"/>
          <w:u w:val="single"/>
        </w:rPr>
        <w:t xml:space="preserve">  / </w:t>
      </w:r>
      <w:r>
        <w:rPr>
          <w:rFonts w:hint="eastAsia" w:ascii="宋体" w:hAnsi="宋体" w:eastAsia="宋体" w:cs="宋体"/>
          <w:color w:val="000000"/>
          <w:kern w:val="0"/>
          <w:sz w:val="24"/>
          <w:szCs w:val="24"/>
          <w:highlight w:val="none"/>
        </w:rPr>
        <w:t>。</w:t>
      </w:r>
    </w:p>
    <w:p>
      <w:pPr>
        <w:keepNext w:val="0"/>
        <w:keepLines w:val="0"/>
        <w:pageBreakBefore w:val="0"/>
        <w:kinsoku/>
        <w:wordWrap/>
        <w:overflowPunct/>
        <w:topLinePunct w:val="0"/>
        <w:autoSpaceDE w:val="0"/>
        <w:autoSpaceDN w:val="0"/>
        <w:bidi w:val="0"/>
        <w:adjustRightInd w:val="0"/>
        <w:spacing w:before="100" w:after="100" w:line="500" w:lineRule="exact"/>
        <w:ind w:left="250" w:right="-26"/>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本工程质量保修书作为施工合同附件，由甲方、乙方双方共同签署。</w:t>
      </w:r>
    </w:p>
    <w:p>
      <w:pPr>
        <w:keepNext w:val="0"/>
        <w:keepLines w:val="0"/>
        <w:pageBreakBefore w:val="0"/>
        <w:kinsoku/>
        <w:wordWrap/>
        <w:overflowPunct/>
        <w:topLinePunct w:val="0"/>
        <w:autoSpaceDE w:val="0"/>
        <w:autoSpaceDN w:val="0"/>
        <w:bidi w:val="0"/>
        <w:adjustRightInd w:val="0"/>
        <w:spacing w:before="100" w:after="100" w:line="500" w:lineRule="exact"/>
        <w:ind w:left="6698" w:leftChars="104" w:right="360" w:hanging="6480" w:hangingChars="2700"/>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甲方（甲方）：                      乙方（乙方）:</w:t>
      </w:r>
    </w:p>
    <w:p>
      <w:pPr>
        <w:keepNext w:val="0"/>
        <w:keepLines w:val="0"/>
        <w:pageBreakBefore w:val="0"/>
        <w:kinsoku/>
        <w:wordWrap/>
        <w:overflowPunct/>
        <w:topLinePunct w:val="0"/>
        <w:autoSpaceDE w:val="0"/>
        <w:autoSpaceDN w:val="0"/>
        <w:bidi w:val="0"/>
        <w:adjustRightInd w:val="0"/>
        <w:spacing w:before="100" w:after="100" w:line="500" w:lineRule="exact"/>
        <w:ind w:right="360" w:firstLine="240" w:firstLineChars="100"/>
        <w:textAlignment w:val="auto"/>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 xml:space="preserve">广州市净水有限公司                    </w:t>
      </w:r>
    </w:p>
    <w:p>
      <w:pPr>
        <w:keepNext w:val="0"/>
        <w:keepLines w:val="0"/>
        <w:pageBreakBefore w:val="0"/>
        <w:kinsoku/>
        <w:wordWrap/>
        <w:overflowPunct/>
        <w:topLinePunct w:val="0"/>
        <w:autoSpaceDE w:val="0"/>
        <w:autoSpaceDN w:val="0"/>
        <w:bidi w:val="0"/>
        <w:adjustRightInd w:val="0"/>
        <w:spacing w:before="100" w:after="100" w:line="500" w:lineRule="exact"/>
        <w:ind w:right="-26"/>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        （盖章）                           （盖章）</w:t>
      </w:r>
    </w:p>
    <w:p>
      <w:pPr>
        <w:keepNext w:val="0"/>
        <w:keepLines w:val="0"/>
        <w:pageBreakBefore w:val="0"/>
        <w:kinsoku/>
        <w:wordWrap/>
        <w:overflowPunct/>
        <w:topLinePunct w:val="0"/>
        <w:autoSpaceDE w:val="0"/>
        <w:autoSpaceDN w:val="0"/>
        <w:bidi w:val="0"/>
        <w:adjustRightInd w:val="0"/>
        <w:spacing w:line="500" w:lineRule="exact"/>
        <w:ind w:left="360" w:right="-17" w:rightChars="-8"/>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经办人：                             经办人：</w:t>
      </w:r>
    </w:p>
    <w:p>
      <w:pPr>
        <w:keepNext w:val="0"/>
        <w:keepLines w:val="0"/>
        <w:pageBreakBefore w:val="0"/>
        <w:kinsoku/>
        <w:wordWrap/>
        <w:overflowPunct/>
        <w:topLinePunct w:val="0"/>
        <w:autoSpaceDE w:val="0"/>
        <w:autoSpaceDN w:val="0"/>
        <w:bidi w:val="0"/>
        <w:adjustRightInd w:val="0"/>
        <w:spacing w:line="500" w:lineRule="exact"/>
        <w:ind w:left="360" w:right="-15" w:rightChars="-7"/>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电  话：                             电   话：</w:t>
      </w:r>
    </w:p>
    <w:p>
      <w:pPr>
        <w:keepNext w:val="0"/>
        <w:keepLines w:val="0"/>
        <w:pageBreakBefore w:val="0"/>
        <w:kinsoku/>
        <w:wordWrap/>
        <w:overflowPunct/>
        <w:topLinePunct w:val="0"/>
        <w:autoSpaceDE w:val="0"/>
        <w:autoSpaceDN w:val="0"/>
        <w:bidi w:val="0"/>
        <w:adjustRightInd w:val="0"/>
        <w:spacing w:before="100" w:after="100" w:line="500" w:lineRule="exact"/>
        <w:ind w:right="-26"/>
        <w:jc w:val="left"/>
        <w:textAlignment w:val="auto"/>
        <w:rPr>
          <w:rFonts w:hint="eastAsia" w:ascii="宋体" w:hAnsi="宋体" w:eastAsia="宋体" w:cs="宋体"/>
          <w:b/>
          <w:bCs/>
          <w:color w:val="000000"/>
          <w:kern w:val="0"/>
          <w:sz w:val="24"/>
          <w:szCs w:val="24"/>
          <w:highlight w:val="none"/>
        </w:rPr>
      </w:pPr>
      <w:r>
        <w:rPr>
          <w:rFonts w:hint="eastAsia" w:ascii="宋体" w:hAnsi="宋体" w:eastAsia="宋体" w:cs="宋体"/>
          <w:color w:val="000000"/>
          <w:kern w:val="0"/>
          <w:sz w:val="24"/>
          <w:szCs w:val="24"/>
          <w:highlight w:val="none"/>
        </w:rPr>
        <w:t xml:space="preserve">   签订日期：      年   月   日         签订日期：      年   月   日</w:t>
      </w:r>
    </w:p>
    <w:p>
      <w:pPr>
        <w:keepNext w:val="0"/>
        <w:keepLines w:val="0"/>
        <w:pageBreakBefore w:val="0"/>
        <w:kinsoku/>
        <w:wordWrap/>
        <w:overflowPunct/>
        <w:topLinePunct w:val="0"/>
        <w:bidi w:val="0"/>
        <w:spacing w:before="156" w:beforeLines="50" w:line="500" w:lineRule="exact"/>
        <w:textAlignment w:val="auto"/>
        <w:outlineLvl w:val="1"/>
        <w:rPr>
          <w:rFonts w:hint="eastAsia" w:ascii="宋体" w:hAnsi="宋体" w:eastAsia="宋体" w:cs="宋体"/>
          <w:b/>
          <w:color w:val="000000"/>
          <w:sz w:val="24"/>
          <w:highlight w:val="none"/>
        </w:rPr>
      </w:pPr>
    </w:p>
    <w:p>
      <w:pPr>
        <w:keepNext w:val="0"/>
        <w:keepLines w:val="0"/>
        <w:pageBreakBefore w:val="0"/>
        <w:kinsoku/>
        <w:wordWrap/>
        <w:overflowPunct/>
        <w:topLinePunct w:val="0"/>
        <w:bidi w:val="0"/>
        <w:spacing w:before="156" w:beforeLines="50" w:line="500" w:lineRule="exact"/>
        <w:textAlignment w:val="auto"/>
        <w:outlineLvl w:val="1"/>
        <w:rPr>
          <w:rFonts w:hint="eastAsia" w:ascii="宋体" w:hAnsi="宋体" w:eastAsia="宋体" w:cs="宋体"/>
          <w:b/>
          <w:color w:val="000000"/>
          <w:sz w:val="24"/>
          <w:highlight w:val="none"/>
        </w:rPr>
      </w:pPr>
    </w:p>
    <w:p>
      <w:pPr>
        <w:keepNext w:val="0"/>
        <w:keepLines w:val="0"/>
        <w:pageBreakBefore w:val="0"/>
        <w:kinsoku/>
        <w:wordWrap/>
        <w:overflowPunct/>
        <w:topLinePunct w:val="0"/>
        <w:bidi w:val="0"/>
        <w:spacing w:before="156" w:beforeLines="50" w:line="500" w:lineRule="exact"/>
        <w:textAlignment w:val="auto"/>
        <w:outlineLvl w:val="1"/>
        <w:rPr>
          <w:rFonts w:hint="eastAsia" w:ascii="宋体" w:hAnsi="宋体" w:eastAsia="宋体" w:cs="宋体"/>
          <w:b/>
          <w:color w:val="000000"/>
          <w:sz w:val="24"/>
          <w:highlight w:val="none"/>
        </w:rPr>
      </w:pPr>
    </w:p>
    <w:p>
      <w:pPr>
        <w:keepNext w:val="0"/>
        <w:keepLines w:val="0"/>
        <w:pageBreakBefore w:val="0"/>
        <w:kinsoku/>
        <w:wordWrap/>
        <w:overflowPunct/>
        <w:topLinePunct w:val="0"/>
        <w:bidi w:val="0"/>
        <w:spacing w:before="156" w:beforeLines="50" w:line="500" w:lineRule="exact"/>
        <w:textAlignment w:val="auto"/>
        <w:outlineLvl w:val="1"/>
        <w:rPr>
          <w:rFonts w:hint="eastAsia" w:ascii="宋体" w:hAnsi="宋体" w:eastAsia="宋体" w:cs="宋体"/>
          <w:b/>
          <w:color w:val="000000"/>
          <w:sz w:val="24"/>
          <w:highlight w:val="none"/>
        </w:rPr>
      </w:pPr>
    </w:p>
    <w:p>
      <w:pPr>
        <w:keepNext w:val="0"/>
        <w:keepLines w:val="0"/>
        <w:pageBreakBefore w:val="0"/>
        <w:kinsoku/>
        <w:wordWrap/>
        <w:overflowPunct/>
        <w:topLinePunct w:val="0"/>
        <w:bidi w:val="0"/>
        <w:spacing w:before="156" w:beforeLines="50" w:line="500" w:lineRule="exact"/>
        <w:textAlignment w:val="auto"/>
        <w:outlineLvl w:val="1"/>
        <w:rPr>
          <w:rFonts w:hint="eastAsia" w:ascii="宋体" w:hAnsi="宋体" w:eastAsia="宋体" w:cs="宋体"/>
          <w:b/>
          <w:color w:val="000000"/>
          <w:sz w:val="24"/>
          <w:highlight w:val="none"/>
        </w:rPr>
      </w:pPr>
    </w:p>
    <w:p>
      <w:pPr>
        <w:keepNext w:val="0"/>
        <w:keepLines w:val="0"/>
        <w:pageBreakBefore w:val="0"/>
        <w:kinsoku/>
        <w:wordWrap/>
        <w:overflowPunct/>
        <w:topLinePunct w:val="0"/>
        <w:bidi w:val="0"/>
        <w:spacing w:before="156" w:beforeLines="50" w:line="500" w:lineRule="exact"/>
        <w:textAlignment w:val="auto"/>
        <w:outlineLvl w:val="1"/>
        <w:rPr>
          <w:rFonts w:hint="eastAsia" w:ascii="宋体" w:hAnsi="宋体" w:eastAsia="宋体" w:cs="宋体"/>
          <w:b/>
          <w:color w:val="000000"/>
          <w:sz w:val="24"/>
          <w:highlight w:val="none"/>
        </w:rPr>
      </w:pPr>
    </w:p>
    <w:p>
      <w:pPr>
        <w:keepNext w:val="0"/>
        <w:keepLines w:val="0"/>
        <w:pageBreakBefore w:val="0"/>
        <w:kinsoku/>
        <w:wordWrap/>
        <w:overflowPunct/>
        <w:topLinePunct w:val="0"/>
        <w:bidi w:val="0"/>
        <w:spacing w:before="156" w:beforeLines="50" w:line="500" w:lineRule="exact"/>
        <w:textAlignment w:val="auto"/>
        <w:outlineLvl w:val="1"/>
        <w:rPr>
          <w:rFonts w:hint="eastAsia" w:ascii="宋体" w:hAnsi="宋体" w:eastAsia="宋体" w:cs="宋体"/>
          <w:b/>
          <w:color w:val="000000"/>
          <w:sz w:val="24"/>
          <w:highlight w:val="none"/>
        </w:rPr>
      </w:pPr>
    </w:p>
    <w:p>
      <w:pPr>
        <w:keepNext w:val="0"/>
        <w:keepLines w:val="0"/>
        <w:pageBreakBefore w:val="0"/>
        <w:kinsoku/>
        <w:wordWrap/>
        <w:overflowPunct/>
        <w:topLinePunct w:val="0"/>
        <w:bidi w:val="0"/>
        <w:spacing w:before="156" w:beforeLines="50" w:line="500" w:lineRule="exact"/>
        <w:textAlignment w:val="auto"/>
        <w:outlineLvl w:val="1"/>
        <w:rPr>
          <w:rFonts w:hint="eastAsia" w:ascii="宋体" w:hAnsi="宋体" w:eastAsia="宋体" w:cs="宋体"/>
          <w:b/>
          <w:color w:val="000000"/>
          <w:sz w:val="24"/>
          <w:highlight w:val="none"/>
        </w:rPr>
      </w:pPr>
    </w:p>
    <w:p>
      <w:pPr>
        <w:keepNext w:val="0"/>
        <w:keepLines w:val="0"/>
        <w:pageBreakBefore w:val="0"/>
        <w:kinsoku/>
        <w:wordWrap/>
        <w:overflowPunct/>
        <w:topLinePunct w:val="0"/>
        <w:bidi w:val="0"/>
        <w:spacing w:before="156" w:beforeLines="50" w:line="500" w:lineRule="exact"/>
        <w:textAlignment w:val="auto"/>
        <w:outlineLvl w:val="1"/>
        <w:rPr>
          <w:rFonts w:hint="eastAsia" w:ascii="宋体" w:hAnsi="宋体" w:eastAsia="宋体" w:cs="宋体"/>
          <w:b/>
          <w:color w:val="000000"/>
          <w:sz w:val="24"/>
          <w:highlight w:val="none"/>
        </w:rPr>
      </w:pPr>
    </w:p>
    <w:p>
      <w:pPr>
        <w:keepNext w:val="0"/>
        <w:keepLines w:val="0"/>
        <w:pageBreakBefore w:val="0"/>
        <w:kinsoku/>
        <w:wordWrap/>
        <w:overflowPunct/>
        <w:topLinePunct w:val="0"/>
        <w:bidi w:val="0"/>
        <w:spacing w:before="156" w:beforeLines="50" w:line="500" w:lineRule="exact"/>
        <w:textAlignment w:val="auto"/>
        <w:outlineLvl w:val="1"/>
        <w:rPr>
          <w:rFonts w:hint="eastAsia" w:ascii="宋体" w:hAnsi="宋体" w:eastAsia="宋体" w:cs="宋体"/>
          <w:b/>
          <w:color w:val="000000"/>
          <w:sz w:val="24"/>
          <w:highlight w:val="none"/>
        </w:rPr>
      </w:pPr>
    </w:p>
    <w:p>
      <w:pPr>
        <w:keepNext w:val="0"/>
        <w:keepLines w:val="0"/>
        <w:pageBreakBefore w:val="0"/>
        <w:kinsoku/>
        <w:wordWrap/>
        <w:overflowPunct/>
        <w:topLinePunct w:val="0"/>
        <w:bidi w:val="0"/>
        <w:spacing w:before="156" w:beforeLines="50" w:line="500" w:lineRule="exact"/>
        <w:textAlignment w:val="auto"/>
        <w:outlineLvl w:val="1"/>
        <w:rPr>
          <w:rFonts w:hint="eastAsia" w:ascii="宋体" w:hAnsi="宋体" w:eastAsia="宋体" w:cs="宋体"/>
          <w:b/>
          <w:color w:val="000000"/>
          <w:sz w:val="24"/>
          <w:highlight w:val="none"/>
        </w:rPr>
      </w:pPr>
    </w:p>
    <w:p>
      <w:pPr>
        <w:keepNext w:val="0"/>
        <w:keepLines w:val="0"/>
        <w:pageBreakBefore w:val="0"/>
        <w:kinsoku/>
        <w:wordWrap/>
        <w:overflowPunct/>
        <w:topLinePunct w:val="0"/>
        <w:bidi w:val="0"/>
        <w:spacing w:before="156" w:beforeLines="50" w:line="500" w:lineRule="exact"/>
        <w:textAlignment w:val="auto"/>
        <w:outlineLvl w:val="1"/>
        <w:rPr>
          <w:rFonts w:hint="eastAsia" w:ascii="宋体" w:hAnsi="宋体" w:eastAsia="宋体" w:cs="宋体"/>
          <w:b/>
          <w:color w:val="000000"/>
          <w:sz w:val="24"/>
          <w:highlight w:val="none"/>
        </w:rPr>
      </w:pPr>
    </w:p>
    <w:p>
      <w:pPr>
        <w:keepNext w:val="0"/>
        <w:keepLines w:val="0"/>
        <w:pageBreakBefore w:val="0"/>
        <w:kinsoku/>
        <w:wordWrap/>
        <w:overflowPunct/>
        <w:topLinePunct w:val="0"/>
        <w:bidi w:val="0"/>
        <w:spacing w:before="156" w:beforeLines="50" w:line="500" w:lineRule="exact"/>
        <w:textAlignment w:val="auto"/>
        <w:outlineLvl w:val="1"/>
        <w:rPr>
          <w:rFonts w:hint="eastAsia" w:ascii="宋体" w:hAnsi="宋体" w:eastAsia="宋体" w:cs="宋体"/>
          <w:b/>
          <w:color w:val="000000"/>
          <w:sz w:val="24"/>
          <w:highlight w:val="none"/>
        </w:rPr>
      </w:pPr>
    </w:p>
    <w:p>
      <w:pPr>
        <w:keepNext w:val="0"/>
        <w:keepLines w:val="0"/>
        <w:pageBreakBefore w:val="0"/>
        <w:kinsoku/>
        <w:wordWrap/>
        <w:overflowPunct/>
        <w:topLinePunct w:val="0"/>
        <w:bidi w:val="0"/>
        <w:spacing w:before="156" w:beforeLines="50" w:line="500" w:lineRule="exact"/>
        <w:textAlignment w:val="auto"/>
        <w:outlineLvl w:val="1"/>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附件3：</w:t>
      </w:r>
    </w:p>
    <w:p>
      <w:pPr>
        <w:keepNext w:val="0"/>
        <w:keepLines w:val="0"/>
        <w:pageBreakBefore w:val="0"/>
        <w:kinsoku/>
        <w:wordWrap/>
        <w:overflowPunct/>
        <w:topLinePunct w:val="0"/>
        <w:autoSpaceDE/>
        <w:autoSpaceDN/>
        <w:bidi w:val="0"/>
        <w:snapToGrid/>
        <w:spacing w:beforeAutospacing="0" w:line="520" w:lineRule="exact"/>
        <w:jc w:val="center"/>
        <w:rPr>
          <w:rFonts w:hint="eastAsia" w:ascii="仿宋_GB2312" w:hAnsi="仿宋_GB2312" w:eastAsia="仿宋_GB2312" w:cs="仿宋_GB2312"/>
          <w:b w:val="0"/>
          <w:bCs/>
          <w:color w:val="auto"/>
          <w:sz w:val="28"/>
          <w:szCs w:val="28"/>
          <w:highlight w:val="none"/>
        </w:rPr>
      </w:pPr>
      <w:r>
        <w:rPr>
          <w:rFonts w:hint="eastAsia" w:ascii="宋体" w:hAnsi="宋体" w:eastAsia="宋体" w:cs="宋体"/>
          <w:b/>
          <w:color w:val="000000"/>
          <w:highlight w:val="none"/>
        </w:rPr>
        <w:t xml:space="preserve">         </w:t>
      </w:r>
      <w:r>
        <w:rPr>
          <w:rFonts w:hint="eastAsia" w:ascii="仿宋_GB2312" w:hAnsi="仿宋_GB2312" w:eastAsia="仿宋_GB2312" w:cs="仿宋_GB2312"/>
          <w:b w:val="0"/>
          <w:bCs/>
          <w:color w:val="auto"/>
          <w:sz w:val="28"/>
          <w:szCs w:val="28"/>
          <w:highlight w:val="none"/>
        </w:rPr>
        <w:t>廉洁协议</w:t>
      </w:r>
    </w:p>
    <w:p>
      <w:pPr>
        <w:keepNext w:val="0"/>
        <w:keepLines w:val="0"/>
        <w:pageBreakBefore w:val="0"/>
        <w:kinsoku/>
        <w:wordWrap/>
        <w:overflowPunct/>
        <w:topLinePunct w:val="0"/>
        <w:autoSpaceDE/>
        <w:autoSpaceDN/>
        <w:bidi w:val="0"/>
        <w:snapToGrid/>
        <w:spacing w:beforeAutospacing="0" w:line="520" w:lineRule="exact"/>
        <w:ind w:firstLine="630" w:firstLineChars="225"/>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 w:val="0"/>
          <w:bCs/>
          <w:color w:val="auto"/>
          <w:sz w:val="28"/>
          <w:szCs w:val="28"/>
          <w:highlight w:val="none"/>
          <w:u w:val="single"/>
        </w:rPr>
        <w:t>广州市净水有限公司</w:t>
      </w:r>
      <w:r>
        <w:rPr>
          <w:rFonts w:hint="eastAsia" w:ascii="仿宋_GB2312" w:hAnsi="仿宋_GB2312" w:eastAsia="仿宋_GB2312" w:cs="仿宋_GB2312"/>
          <w:b w:val="0"/>
          <w:bCs/>
          <w:color w:val="auto"/>
          <w:sz w:val="28"/>
          <w:szCs w:val="28"/>
          <w:highlight w:val="none"/>
        </w:rPr>
        <w:t>(以下称甲方)与(以下称乙方)，特此订立本协议共同遵照执行。</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第一条 甲乙双方的权利和义务</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（二）严格执行</w:t>
      </w:r>
      <w:r>
        <w:rPr>
          <w:rFonts w:hint="eastAsia" w:ascii="仿宋_GB2312" w:hAnsi="仿宋_GB2312" w:eastAsia="仿宋_GB2312" w:cs="仿宋_GB2312"/>
          <w:b w:val="0"/>
          <w:bCs/>
          <w:color w:val="auto"/>
          <w:sz w:val="28"/>
          <w:szCs w:val="28"/>
          <w:highlight w:val="none"/>
          <w:u w:val="single"/>
        </w:rPr>
        <w:t xml:space="preserve">广州市净水有限公司猎德分公司消防电话铺设及三号综合楼一楼防火墙修缮项目 </w:t>
      </w:r>
      <w:r>
        <w:rPr>
          <w:rFonts w:hint="eastAsia" w:ascii="仿宋_GB2312" w:hAnsi="仿宋_GB2312" w:eastAsia="仿宋_GB2312" w:cs="仿宋_GB2312"/>
          <w:b w:val="0"/>
          <w:bCs/>
          <w:color w:val="auto"/>
          <w:sz w:val="28"/>
          <w:szCs w:val="28"/>
          <w:highlight w:val="none"/>
        </w:rPr>
        <w:t>合同（以下简称：主合同），自觉履行合同约定的相关义务。</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（三）在业务活动中坚持公开、公正、诚信、透明的原则，不得损害国家、集体利益。</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default"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rPr>
        <w:t>（五）发现对方在业务活动中有不廉洁行为，应及时提醒对方纠正。情节严重的，应向其有关监督部门</w:t>
      </w:r>
      <w:r>
        <w:rPr>
          <w:rFonts w:hint="eastAsia" w:ascii="仿宋_GB2312" w:hAnsi="仿宋_GB2312" w:eastAsia="仿宋_GB2312" w:cs="仿宋_GB2312"/>
          <w:b w:val="0"/>
          <w:bCs/>
          <w:color w:val="auto"/>
          <w:sz w:val="28"/>
          <w:szCs w:val="28"/>
          <w:highlight w:val="none"/>
          <w:lang w:val="en-US" w:eastAsia="zh-CN"/>
        </w:rPr>
        <w:t>检举。</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第二条甲方的义务</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（七）甲方工作人员不得接受乙方给予或赠送的干股或红利。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第三条乙方的义务</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（一）乙方不得以任何理由向甲方及其工作人员行贿或馈赠礼金、有价证券、贵重礼品。</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snapToGrid/>
        <w:spacing w:beforeAutospacing="0" w:line="520" w:lineRule="exact"/>
        <w:ind w:left="25" w:leftChars="12"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（三）乙方不得以任何理由安排甲方工作人员参加可能影响相关业务公开、公正、公平性的宴请及娱乐活动。</w:t>
      </w:r>
    </w:p>
    <w:p>
      <w:pPr>
        <w:pStyle w:val="14"/>
        <w:keepNext w:val="0"/>
        <w:keepLines w:val="0"/>
        <w:pageBreakBefore w:val="0"/>
        <w:kinsoku/>
        <w:wordWrap/>
        <w:overflowPunct/>
        <w:topLinePunct w:val="0"/>
        <w:autoSpaceDE/>
        <w:autoSpaceDN/>
        <w:bidi w:val="0"/>
        <w:snapToGrid/>
        <w:spacing w:beforeAutospacing="0"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（五）乙方不得擅自与甲方工作人员就</w:t>
      </w:r>
      <w:r>
        <w:rPr>
          <w:rFonts w:hint="eastAsia" w:ascii="仿宋_GB2312" w:hAnsi="仿宋_GB2312" w:eastAsia="仿宋_GB2312" w:cs="仿宋_GB2312"/>
          <w:b w:val="0"/>
          <w:bCs/>
          <w:color w:val="auto"/>
          <w:sz w:val="28"/>
          <w:szCs w:val="28"/>
          <w:highlight w:val="none"/>
          <w:lang w:val="en-US" w:eastAsia="zh-CN"/>
        </w:rPr>
        <w:t>主</w:t>
      </w:r>
      <w:r>
        <w:rPr>
          <w:rFonts w:hint="eastAsia" w:ascii="仿宋_GB2312" w:hAnsi="仿宋_GB2312" w:eastAsia="仿宋_GB2312" w:cs="仿宋_GB2312"/>
          <w:b w:val="0"/>
          <w:bCs/>
          <w:color w:val="auto"/>
          <w:sz w:val="28"/>
          <w:szCs w:val="28"/>
          <w:highlight w:val="none"/>
        </w:rPr>
        <w:t>合同中的质量、数量、价格、工程量、验收等条款进行私下商谈或者达成默契。</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（七）乙方不得向甲方工作人员提供干股或红利。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第四条违约责任</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甲方举报投诉联系部门：广州市净水有限公司</w:t>
      </w:r>
      <w:r>
        <w:rPr>
          <w:rFonts w:hint="eastAsia" w:ascii="仿宋_GB2312" w:hAnsi="仿宋_GB2312" w:eastAsia="仿宋_GB2312" w:cs="仿宋_GB2312"/>
          <w:b w:val="0"/>
          <w:bCs/>
          <w:color w:val="auto"/>
          <w:sz w:val="28"/>
          <w:szCs w:val="28"/>
          <w:highlight w:val="none"/>
          <w:u w:val="single"/>
        </w:rPr>
        <w:t>纪检室</w:t>
      </w:r>
      <w:r>
        <w:rPr>
          <w:rFonts w:hint="eastAsia" w:ascii="仿宋_GB2312" w:hAnsi="仿宋_GB2312" w:eastAsia="仿宋_GB2312" w:cs="仿宋_GB2312"/>
          <w:b w:val="0"/>
          <w:bCs/>
          <w:color w:val="auto"/>
          <w:sz w:val="28"/>
          <w:szCs w:val="28"/>
          <w:highlight w:val="none"/>
        </w:rPr>
        <w:t>，联系电话：</w:t>
      </w:r>
      <w:r>
        <w:rPr>
          <w:rFonts w:hint="eastAsia" w:ascii="仿宋_GB2312" w:hAnsi="仿宋_GB2312" w:eastAsia="仿宋_GB2312" w:cs="仿宋_GB2312"/>
          <w:b w:val="0"/>
          <w:bCs/>
          <w:color w:val="auto"/>
          <w:sz w:val="28"/>
          <w:szCs w:val="28"/>
          <w:highlight w:val="none"/>
          <w:u w:val="single"/>
        </w:rPr>
        <w:t xml:space="preserve"> 020-38890265 </w:t>
      </w:r>
      <w:r>
        <w:rPr>
          <w:rFonts w:hint="eastAsia" w:ascii="仿宋_GB2312" w:hAnsi="仿宋_GB2312" w:eastAsia="仿宋_GB2312" w:cs="仿宋_GB2312"/>
          <w:b w:val="0"/>
          <w:bCs/>
          <w:color w:val="auto"/>
          <w:sz w:val="28"/>
          <w:szCs w:val="28"/>
          <w:highlight w:val="none"/>
        </w:rPr>
        <w:t>。</w:t>
      </w:r>
    </w:p>
    <w:p>
      <w:pPr>
        <w:pStyle w:val="24"/>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（二）乙方及其工作人员</w:t>
      </w:r>
      <w:r>
        <w:rPr>
          <w:rFonts w:hint="eastAsia" w:ascii="仿宋_GB2312" w:hAnsi="仿宋_GB2312" w:eastAsia="仿宋_GB2312" w:cs="仿宋_GB2312"/>
          <w:b w:val="0"/>
          <w:bCs/>
          <w:i w:val="0"/>
          <w:iCs w:val="0"/>
          <w:caps w:val="0"/>
          <w:color w:val="auto"/>
          <w:spacing w:val="0"/>
          <w:sz w:val="28"/>
          <w:szCs w:val="28"/>
          <w:highlight w:val="none"/>
          <w:lang w:val="en-US" w:eastAsia="zh-CN"/>
        </w:rPr>
        <w:t>存在</w:t>
      </w:r>
      <w:r>
        <w:rPr>
          <w:rFonts w:hint="eastAsia" w:ascii="仿宋_GB2312" w:hAnsi="仿宋_GB2312" w:eastAsia="仿宋_GB2312" w:cs="仿宋_GB2312"/>
          <w:b w:val="0"/>
          <w:bCs/>
          <w:i w:val="0"/>
          <w:iCs w:val="0"/>
          <w:caps w:val="0"/>
          <w:color w:val="auto"/>
          <w:spacing w:val="0"/>
          <w:sz w:val="28"/>
          <w:szCs w:val="28"/>
          <w:highlight w:val="none"/>
        </w:rPr>
        <w:t>违反本协议第一、三条规定、或在甲方招标、询价等过程中违反法律法规中的廉洁规定</w:t>
      </w:r>
      <w:r>
        <w:rPr>
          <w:rFonts w:hint="eastAsia" w:ascii="仿宋_GB2312" w:hAnsi="仿宋_GB2312" w:eastAsia="仿宋_GB2312" w:cs="仿宋_GB2312"/>
          <w:b w:val="0"/>
          <w:bCs/>
          <w:i w:val="0"/>
          <w:iCs w:val="0"/>
          <w:caps w:val="0"/>
          <w:color w:val="auto"/>
          <w:spacing w:val="0"/>
          <w:sz w:val="28"/>
          <w:szCs w:val="28"/>
          <w:highlight w:val="none"/>
          <w:lang w:val="en-US" w:eastAsia="zh-CN"/>
        </w:rPr>
        <w:t>的行为</w:t>
      </w:r>
      <w:r>
        <w:rPr>
          <w:rFonts w:hint="eastAsia" w:ascii="仿宋_GB2312" w:hAnsi="仿宋_GB2312" w:eastAsia="仿宋_GB2312" w:cs="仿宋_GB2312"/>
          <w:b w:val="0"/>
          <w:bCs/>
          <w:i w:val="0"/>
          <w:iCs w:val="0"/>
          <w:caps w:val="0"/>
          <w:color w:val="auto"/>
          <w:spacing w:val="0"/>
          <w:sz w:val="28"/>
          <w:szCs w:val="28"/>
          <w:highlight w:val="none"/>
        </w:rPr>
        <w:t>，</w:t>
      </w:r>
      <w:r>
        <w:rPr>
          <w:rFonts w:hint="eastAsia" w:ascii="仿宋_GB2312" w:hAnsi="仿宋_GB2312" w:eastAsia="仿宋_GB2312" w:cs="仿宋_GB2312"/>
          <w:b w:val="0"/>
          <w:bCs/>
          <w:i w:val="0"/>
          <w:iCs w:val="0"/>
          <w:caps w:val="0"/>
          <w:color w:val="auto"/>
          <w:spacing w:val="0"/>
          <w:sz w:val="28"/>
          <w:szCs w:val="28"/>
          <w:highlight w:val="none"/>
          <w:lang w:val="en-US" w:eastAsia="zh-CN"/>
        </w:rPr>
        <w:t>无论该行为是否与主合同有关，</w:t>
      </w:r>
      <w:r>
        <w:rPr>
          <w:rFonts w:hint="eastAsia" w:ascii="仿宋_GB2312" w:hAnsi="仿宋_GB2312" w:eastAsia="仿宋_GB2312" w:cs="仿宋_GB2312"/>
          <w:b w:val="0"/>
          <w:bCs/>
          <w:i w:val="0"/>
          <w:iCs w:val="0"/>
          <w:caps w:val="0"/>
          <w:color w:val="auto"/>
          <w:spacing w:val="0"/>
          <w:sz w:val="28"/>
          <w:szCs w:val="28"/>
          <w:highlight w:val="none"/>
        </w:rPr>
        <w:t>甲方</w:t>
      </w:r>
      <w:r>
        <w:rPr>
          <w:rFonts w:hint="eastAsia" w:ascii="仿宋_GB2312" w:hAnsi="仿宋_GB2312" w:eastAsia="仿宋_GB2312" w:cs="仿宋_GB2312"/>
          <w:b w:val="0"/>
          <w:bCs/>
          <w:i w:val="0"/>
          <w:iCs w:val="0"/>
          <w:caps w:val="0"/>
          <w:color w:val="auto"/>
          <w:spacing w:val="0"/>
          <w:sz w:val="28"/>
          <w:szCs w:val="28"/>
          <w:highlight w:val="none"/>
          <w:lang w:val="en-US" w:eastAsia="zh-CN"/>
        </w:rPr>
        <w:t>均</w:t>
      </w:r>
      <w:r>
        <w:rPr>
          <w:rFonts w:hint="eastAsia" w:ascii="仿宋_GB2312" w:hAnsi="仿宋_GB2312" w:eastAsia="仿宋_GB2312" w:cs="仿宋_GB2312"/>
          <w:b w:val="0"/>
          <w:bCs/>
          <w:i w:val="0"/>
          <w:iCs w:val="0"/>
          <w:caps w:val="0"/>
          <w:color w:val="auto"/>
          <w:spacing w:val="0"/>
          <w:sz w:val="28"/>
          <w:szCs w:val="28"/>
          <w:highlight w:val="none"/>
        </w:rPr>
        <w:t>有权根据具体情节和造成的后果，对乙方采取以下处理</w:t>
      </w:r>
      <w:r>
        <w:rPr>
          <w:rFonts w:hint="eastAsia" w:ascii="仿宋_GB2312" w:hAnsi="仿宋_GB2312" w:eastAsia="仿宋_GB2312" w:cs="仿宋_GB2312"/>
          <w:b w:val="0"/>
          <w:bCs/>
          <w:i w:val="0"/>
          <w:iCs w:val="0"/>
          <w:caps w:val="0"/>
          <w:color w:val="auto"/>
          <w:spacing w:val="0"/>
          <w:sz w:val="28"/>
          <w:szCs w:val="28"/>
          <w:highlight w:val="none"/>
          <w:lang w:val="en-US" w:eastAsia="zh-CN"/>
        </w:rPr>
        <w:t>方式</w:t>
      </w:r>
      <w:r>
        <w:rPr>
          <w:rFonts w:hint="eastAsia" w:ascii="仿宋_GB2312" w:hAnsi="仿宋_GB2312" w:eastAsia="仿宋_GB2312" w:cs="仿宋_GB2312"/>
          <w:b w:val="0"/>
          <w:bCs/>
          <w:i w:val="0"/>
          <w:iCs w:val="0"/>
          <w:caps w:val="0"/>
          <w:color w:val="auto"/>
          <w:spacing w:val="0"/>
          <w:sz w:val="28"/>
          <w:szCs w:val="28"/>
          <w:highlight w:val="none"/>
        </w:rPr>
        <w:t>：</w:t>
      </w:r>
    </w:p>
    <w:p>
      <w:pPr>
        <w:pStyle w:val="24"/>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1、扣除主合同的全部履约保证金；</w:t>
      </w:r>
    </w:p>
    <w:p>
      <w:pPr>
        <w:pStyle w:val="24"/>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2、解除</w:t>
      </w:r>
      <w:r>
        <w:rPr>
          <w:rFonts w:hint="eastAsia" w:ascii="仿宋_GB2312" w:hAnsi="仿宋_GB2312" w:eastAsia="仿宋_GB2312" w:cs="仿宋_GB2312"/>
          <w:b w:val="0"/>
          <w:bCs/>
          <w:i w:val="0"/>
          <w:iCs w:val="0"/>
          <w:caps w:val="0"/>
          <w:color w:val="auto"/>
          <w:spacing w:val="0"/>
          <w:sz w:val="28"/>
          <w:szCs w:val="28"/>
          <w:highlight w:val="none"/>
          <w:lang w:val="en-US" w:eastAsia="zh-CN"/>
        </w:rPr>
        <w:t>主合同</w:t>
      </w:r>
      <w:r>
        <w:rPr>
          <w:rFonts w:hint="eastAsia" w:ascii="仿宋_GB2312" w:hAnsi="仿宋_GB2312" w:eastAsia="仿宋_GB2312" w:cs="仿宋_GB2312"/>
          <w:b w:val="0"/>
          <w:bCs/>
          <w:i w:val="0"/>
          <w:iCs w:val="0"/>
          <w:caps w:val="0"/>
          <w:color w:val="auto"/>
          <w:spacing w:val="0"/>
          <w:sz w:val="28"/>
          <w:szCs w:val="28"/>
          <w:highlight w:val="none"/>
        </w:rPr>
        <w:t>；</w:t>
      </w:r>
    </w:p>
    <w:p>
      <w:pPr>
        <w:pStyle w:val="24"/>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3、追究乙方其他违约责任；</w:t>
      </w:r>
    </w:p>
    <w:p>
      <w:pPr>
        <w:pStyle w:val="24"/>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4、根据甲方的有关规章制度，在一定时间内暂停乙方参与甲方及下属单位所有项目的交易资格；</w:t>
      </w:r>
    </w:p>
    <w:p>
      <w:pPr>
        <w:pStyle w:val="24"/>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5、根据甲方的有关规章制度，将乙方清退出甲方相关企业库；</w:t>
      </w:r>
    </w:p>
    <w:p>
      <w:pPr>
        <w:pStyle w:val="24"/>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6、根据甲方上级单位、行政主管部门的意见、决定执行；</w:t>
      </w:r>
    </w:p>
    <w:p>
      <w:pPr>
        <w:pStyle w:val="24"/>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7、按规定向有关行政监督部门、乙方业务管理部门进行投诉、报告。</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snapToGrid/>
        <w:spacing w:beforeAutospacing="0" w:after="0" w:line="520" w:lineRule="exact"/>
        <w:ind w:firstLine="560" w:firstLineChars="200"/>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sz w:val="28"/>
          <w:szCs w:val="28"/>
          <w:highlight w:val="none"/>
        </w:rPr>
        <w:t xml:space="preserve">第五条 </w:t>
      </w:r>
      <w:r>
        <w:rPr>
          <w:rFonts w:hint="eastAsia" w:ascii="仿宋_GB2312" w:hAnsi="仿宋_GB2312" w:eastAsia="仿宋_GB2312" w:cs="仿宋_GB2312"/>
          <w:b w:val="0"/>
          <w:bCs/>
          <w:color w:val="auto"/>
          <w:kern w:val="0"/>
          <w:sz w:val="28"/>
          <w:szCs w:val="28"/>
          <w:highlight w:val="none"/>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第六条本协议作为</w:t>
      </w:r>
      <w:r>
        <w:rPr>
          <w:rFonts w:hint="eastAsia" w:ascii="仿宋_GB2312" w:hAnsi="仿宋_GB2312" w:eastAsia="仿宋_GB2312" w:cs="仿宋_GB2312"/>
          <w:b w:val="0"/>
          <w:bCs/>
          <w:color w:val="auto"/>
          <w:sz w:val="28"/>
          <w:szCs w:val="28"/>
          <w:highlight w:val="none"/>
          <w:u w:val="single"/>
        </w:rPr>
        <w:t>（合同名称）+（合同编号）</w:t>
      </w:r>
      <w:r>
        <w:rPr>
          <w:rFonts w:hint="eastAsia" w:ascii="仿宋_GB2312" w:hAnsi="仿宋_GB2312" w:eastAsia="仿宋_GB2312" w:cs="仿宋_GB2312"/>
          <w:b w:val="0"/>
          <w:bCs/>
          <w:color w:val="auto"/>
          <w:sz w:val="28"/>
          <w:szCs w:val="28"/>
          <w:highlight w:val="none"/>
        </w:rPr>
        <w:t>合同的附件，并具有同等的法律效力，本协议自双方签字盖章之日起生效，与主合同同时终止。</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第七条本协议一式</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份，甲方</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份，乙方</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snapToGrid/>
        <w:spacing w:beforeAutospacing="0"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br w:type="textWrapping"/>
      </w:r>
      <w:r>
        <w:rPr>
          <w:rFonts w:hint="eastAsia" w:ascii="仿宋_GB2312" w:hAnsi="仿宋_GB2312" w:eastAsia="仿宋_GB2312" w:cs="仿宋_GB2312"/>
          <w:b w:val="0"/>
          <w:bCs/>
          <w:color w:val="auto"/>
          <w:sz w:val="28"/>
          <w:szCs w:val="28"/>
          <w:highlight w:val="none"/>
        </w:rPr>
        <w:t>甲方（盖章）：                     乙方（盖章）：</w:t>
      </w:r>
    </w:p>
    <w:p>
      <w:pPr>
        <w:pStyle w:val="52"/>
        <w:keepNext w:val="0"/>
        <w:keepLines w:val="0"/>
        <w:pageBreakBefore w:val="0"/>
        <w:tabs>
          <w:tab w:val="left" w:pos="5100"/>
        </w:tabs>
        <w:kinsoku/>
        <w:wordWrap/>
        <w:overflowPunct/>
        <w:topLinePunct w:val="0"/>
        <w:autoSpaceDE/>
        <w:autoSpaceDN/>
        <w:bidi w:val="0"/>
        <w:snapToGrid/>
        <w:spacing w:beforeAutospacing="0" w:line="520" w:lineRule="exact"/>
        <w:ind w:left="7200" w:firstLine="0" w:firstLineChars="0"/>
        <w:jc w:val="left"/>
        <w:rPr>
          <w:rFonts w:hint="eastAsia" w:ascii="仿宋_GB2312" w:hAnsi="仿宋_GB2312" w:eastAsia="仿宋_GB2312" w:cs="仿宋_GB2312"/>
          <w:b w:val="0"/>
          <w:bCs/>
          <w:color w:val="auto"/>
          <w:sz w:val="28"/>
          <w:szCs w:val="28"/>
          <w:highlight w:val="none"/>
        </w:rPr>
      </w:pPr>
    </w:p>
    <w:p>
      <w:pPr>
        <w:keepNext w:val="0"/>
        <w:keepLines w:val="0"/>
        <w:pageBreakBefore w:val="0"/>
        <w:tabs>
          <w:tab w:val="left" w:pos="5100"/>
        </w:tabs>
        <w:kinsoku/>
        <w:wordWrap/>
        <w:overflowPunct/>
        <w:topLinePunct w:val="0"/>
        <w:autoSpaceDE/>
        <w:autoSpaceDN/>
        <w:bidi w:val="0"/>
        <w:snapToGrid/>
        <w:spacing w:beforeAutospacing="0" w:line="520" w:lineRule="exact"/>
        <w:ind w:left="7200" w:hanging="8400" w:hangingChars="30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签约代表：                         签约代表：</w:t>
      </w:r>
    </w:p>
    <w:p>
      <w:pPr>
        <w:keepNext w:val="0"/>
        <w:keepLines w:val="0"/>
        <w:pageBreakBefore w:val="0"/>
        <w:tabs>
          <w:tab w:val="left" w:pos="4170"/>
        </w:tabs>
        <w:kinsoku/>
        <w:wordWrap/>
        <w:overflowPunct/>
        <w:topLinePunct w:val="0"/>
        <w:autoSpaceDE/>
        <w:autoSpaceDN/>
        <w:bidi w:val="0"/>
        <w:snapToGrid/>
        <w:spacing w:beforeAutospacing="0"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日期:    年  月  日</w:t>
      </w:r>
      <w:r>
        <w:rPr>
          <w:rFonts w:hint="eastAsia" w:ascii="仿宋_GB2312" w:hAnsi="仿宋_GB2312" w:eastAsia="仿宋_GB2312" w:cs="仿宋_GB2312"/>
          <w:b w:val="0"/>
          <w:bCs/>
          <w:color w:val="auto"/>
          <w:sz w:val="28"/>
          <w:szCs w:val="28"/>
          <w:highlight w:val="none"/>
        </w:rPr>
        <w:tab/>
      </w:r>
      <w:r>
        <w:rPr>
          <w:rFonts w:hint="eastAsia" w:ascii="仿宋_GB2312" w:hAnsi="仿宋_GB2312" w:eastAsia="仿宋_GB2312" w:cs="仿宋_GB2312"/>
          <w:b w:val="0"/>
          <w:bCs/>
          <w:color w:val="auto"/>
          <w:sz w:val="28"/>
          <w:szCs w:val="28"/>
          <w:highlight w:val="none"/>
        </w:rPr>
        <w:t>日期：  年  月  日</w:t>
      </w:r>
    </w:p>
    <w:p>
      <w:pPr>
        <w:keepNext w:val="0"/>
        <w:keepLines w:val="0"/>
        <w:pageBreakBefore w:val="0"/>
        <w:kinsoku/>
        <w:wordWrap/>
        <w:overflowPunct/>
        <w:topLinePunct w:val="0"/>
        <w:bidi w:val="0"/>
        <w:spacing w:before="223" w:beforeLines="50" w:line="500" w:lineRule="exact"/>
        <w:textAlignment w:val="auto"/>
        <w:outlineLvl w:val="1"/>
        <w:rPr>
          <w:rFonts w:hint="eastAsia" w:ascii="宋体" w:hAnsi="宋体" w:eastAsia="宋体" w:cs="宋体"/>
          <w:b/>
          <w:color w:val="000000"/>
          <w:sz w:val="24"/>
          <w:highlight w:val="none"/>
        </w:rPr>
      </w:pPr>
    </w:p>
    <w:p>
      <w:pPr>
        <w:keepNext w:val="0"/>
        <w:keepLines w:val="0"/>
        <w:pageBreakBefore w:val="0"/>
        <w:kinsoku/>
        <w:wordWrap/>
        <w:overflowPunct/>
        <w:topLinePunct w:val="0"/>
        <w:bidi w:val="0"/>
        <w:spacing w:before="223" w:beforeLines="50" w:line="500" w:lineRule="exact"/>
        <w:textAlignment w:val="auto"/>
        <w:outlineLvl w:val="1"/>
        <w:rPr>
          <w:rFonts w:hint="eastAsia" w:ascii="宋体" w:hAnsi="宋体" w:eastAsia="宋体" w:cs="宋体"/>
          <w:b/>
          <w:color w:val="000000"/>
          <w:sz w:val="24"/>
          <w:highlight w:val="none"/>
        </w:rPr>
      </w:pPr>
    </w:p>
    <w:p>
      <w:pPr>
        <w:keepNext w:val="0"/>
        <w:keepLines w:val="0"/>
        <w:pageBreakBefore w:val="0"/>
        <w:kinsoku/>
        <w:wordWrap/>
        <w:overflowPunct/>
        <w:topLinePunct w:val="0"/>
        <w:bidi w:val="0"/>
        <w:spacing w:before="223" w:beforeLines="50" w:line="500" w:lineRule="exact"/>
        <w:textAlignment w:val="auto"/>
        <w:outlineLvl w:val="1"/>
        <w:rPr>
          <w:rFonts w:hint="eastAsia" w:ascii="宋体" w:hAnsi="宋体" w:eastAsia="宋体" w:cs="宋体"/>
          <w:b/>
          <w:color w:val="000000"/>
          <w:sz w:val="24"/>
          <w:highlight w:val="none"/>
        </w:rPr>
      </w:pPr>
    </w:p>
    <w:p>
      <w:pPr>
        <w:keepNext w:val="0"/>
        <w:keepLines w:val="0"/>
        <w:pageBreakBefore w:val="0"/>
        <w:kinsoku/>
        <w:wordWrap/>
        <w:overflowPunct/>
        <w:topLinePunct w:val="0"/>
        <w:bidi w:val="0"/>
        <w:spacing w:before="223" w:beforeLines="50" w:line="500" w:lineRule="exact"/>
        <w:textAlignment w:val="auto"/>
        <w:outlineLvl w:val="1"/>
        <w:rPr>
          <w:rFonts w:hint="eastAsia" w:ascii="宋体" w:hAnsi="宋体" w:eastAsia="宋体" w:cs="宋体"/>
          <w:b/>
          <w:color w:val="000000"/>
          <w:sz w:val="24"/>
          <w:highlight w:val="none"/>
        </w:rPr>
      </w:pPr>
    </w:p>
    <w:p>
      <w:pPr>
        <w:keepNext w:val="0"/>
        <w:keepLines w:val="0"/>
        <w:pageBreakBefore w:val="0"/>
        <w:kinsoku/>
        <w:wordWrap/>
        <w:overflowPunct/>
        <w:topLinePunct w:val="0"/>
        <w:bidi w:val="0"/>
        <w:spacing w:before="223" w:beforeLines="50" w:line="500" w:lineRule="exact"/>
        <w:textAlignment w:val="auto"/>
        <w:outlineLvl w:val="1"/>
        <w:rPr>
          <w:rFonts w:hint="eastAsia" w:ascii="宋体" w:hAnsi="宋体" w:eastAsia="宋体" w:cs="宋体"/>
          <w:b/>
          <w:color w:val="000000"/>
          <w:sz w:val="24"/>
          <w:highlight w:val="none"/>
        </w:rPr>
      </w:pPr>
    </w:p>
    <w:p>
      <w:pPr>
        <w:keepNext w:val="0"/>
        <w:keepLines w:val="0"/>
        <w:pageBreakBefore w:val="0"/>
        <w:kinsoku/>
        <w:wordWrap/>
        <w:overflowPunct/>
        <w:topLinePunct w:val="0"/>
        <w:bidi w:val="0"/>
        <w:spacing w:before="223" w:beforeLines="50" w:line="500" w:lineRule="exact"/>
        <w:textAlignment w:val="auto"/>
        <w:outlineLvl w:val="1"/>
        <w:rPr>
          <w:rFonts w:hint="eastAsia" w:ascii="宋体" w:hAnsi="宋体" w:eastAsia="宋体" w:cs="宋体"/>
          <w:b/>
          <w:color w:val="000000"/>
          <w:sz w:val="24"/>
          <w:highlight w:val="none"/>
        </w:rPr>
      </w:pPr>
    </w:p>
    <w:p>
      <w:pPr>
        <w:keepNext w:val="0"/>
        <w:keepLines w:val="0"/>
        <w:pageBreakBefore w:val="0"/>
        <w:kinsoku/>
        <w:wordWrap/>
        <w:overflowPunct/>
        <w:topLinePunct w:val="0"/>
        <w:bidi w:val="0"/>
        <w:spacing w:before="223" w:beforeLines="50" w:line="500" w:lineRule="exact"/>
        <w:textAlignment w:val="auto"/>
        <w:outlineLvl w:val="1"/>
        <w:rPr>
          <w:rFonts w:hint="eastAsia" w:ascii="宋体" w:hAnsi="宋体" w:eastAsia="宋体" w:cs="宋体"/>
          <w:b/>
          <w:color w:val="000000"/>
          <w:sz w:val="24"/>
          <w:highlight w:val="none"/>
        </w:rPr>
      </w:pPr>
    </w:p>
    <w:p>
      <w:pPr>
        <w:keepNext w:val="0"/>
        <w:keepLines w:val="0"/>
        <w:pageBreakBefore w:val="0"/>
        <w:kinsoku/>
        <w:wordWrap/>
        <w:overflowPunct/>
        <w:topLinePunct w:val="0"/>
        <w:bidi w:val="0"/>
        <w:spacing w:before="223" w:beforeLines="50" w:line="500" w:lineRule="exact"/>
        <w:textAlignment w:val="auto"/>
        <w:outlineLvl w:val="1"/>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 xml:space="preserve">附件4：                                                     </w:t>
      </w:r>
    </w:p>
    <w:p>
      <w:pPr>
        <w:keepNext w:val="0"/>
        <w:keepLines w:val="0"/>
        <w:pageBreakBefore w:val="0"/>
        <w:kinsoku/>
        <w:wordWrap/>
        <w:overflowPunct/>
        <w:topLinePunct w:val="0"/>
        <w:bidi w:val="0"/>
        <w:spacing w:line="500" w:lineRule="exact"/>
        <w:jc w:val="center"/>
        <w:textAlignment w:val="auto"/>
        <w:rPr>
          <w:rFonts w:hint="eastAsia" w:ascii="宋体" w:hAnsi="宋体" w:eastAsia="宋体" w:cs="宋体"/>
          <w:bCs/>
          <w:color w:val="000000"/>
          <w:kern w:val="0"/>
          <w:sz w:val="44"/>
          <w:szCs w:val="44"/>
          <w:highlight w:val="none"/>
        </w:rPr>
      </w:pPr>
      <w:r>
        <w:rPr>
          <w:rFonts w:hint="eastAsia" w:ascii="宋体" w:hAnsi="宋体" w:eastAsia="宋体" w:cs="宋体"/>
          <w:bCs/>
          <w:color w:val="000000"/>
          <w:kern w:val="0"/>
          <w:sz w:val="44"/>
          <w:szCs w:val="44"/>
          <w:highlight w:val="none"/>
        </w:rPr>
        <w:t>施工安全协议书</w:t>
      </w:r>
    </w:p>
    <w:p>
      <w:pPr>
        <w:keepNext w:val="0"/>
        <w:keepLines w:val="0"/>
        <w:pageBreakBefore w:val="0"/>
        <w:kinsoku/>
        <w:wordWrap/>
        <w:overflowPunct/>
        <w:topLinePunct w:val="0"/>
        <w:bidi w:val="0"/>
        <w:spacing w:line="500" w:lineRule="exact"/>
        <w:textAlignment w:val="auto"/>
        <w:rPr>
          <w:rFonts w:hint="eastAsia" w:ascii="宋体" w:hAnsi="宋体" w:eastAsia="宋体" w:cs="宋体"/>
          <w:color w:val="000000"/>
          <w:sz w:val="24"/>
          <w:highlight w:val="none"/>
        </w:rPr>
      </w:pPr>
    </w:p>
    <w:p>
      <w:pPr>
        <w:keepNext w:val="0"/>
        <w:keepLines w:val="0"/>
        <w:pageBreakBefore w:val="0"/>
        <w:kinsoku/>
        <w:wordWrap/>
        <w:overflowPunct/>
        <w:topLinePunct w:val="0"/>
        <w:bidi w:val="0"/>
        <w:spacing w:line="500" w:lineRule="exac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甲方：</w:t>
      </w:r>
      <w:r>
        <w:rPr>
          <w:rFonts w:hint="eastAsia" w:ascii="宋体" w:hAnsi="宋体" w:eastAsia="宋体" w:cs="宋体"/>
          <w:color w:val="000000"/>
          <w:sz w:val="24"/>
          <w:szCs w:val="24"/>
          <w:highlight w:val="none"/>
        </w:rPr>
        <w:t>广州市净水有限公司</w:t>
      </w:r>
    </w:p>
    <w:p>
      <w:pPr>
        <w:keepNext w:val="0"/>
        <w:keepLines w:val="0"/>
        <w:pageBreakBefore w:val="0"/>
        <w:kinsoku/>
        <w:wordWrap/>
        <w:overflowPunct/>
        <w:topLinePunct w:val="0"/>
        <w:bidi w:val="0"/>
        <w:spacing w:line="500" w:lineRule="exac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乙方： </w:t>
      </w:r>
    </w:p>
    <w:p>
      <w:pPr>
        <w:keepNext w:val="0"/>
        <w:keepLines w:val="0"/>
        <w:pageBreakBefore w:val="0"/>
        <w:kinsoku/>
        <w:wordWrap/>
        <w:overflowPunct/>
        <w:topLinePunct w:val="0"/>
        <w:bidi w:val="0"/>
        <w:adjustRightInd w:val="0"/>
        <w:snapToGrid w:val="0"/>
        <w:spacing w:line="500" w:lineRule="exact"/>
        <w:jc w:val="left"/>
        <w:textAlignment w:val="auto"/>
        <w:rPr>
          <w:rStyle w:val="30"/>
          <w:rFonts w:hint="eastAsia" w:ascii="宋体" w:hAnsi="宋体" w:eastAsia="宋体" w:cs="宋体"/>
          <w:b w:val="0"/>
          <w:color w:val="000000"/>
          <w:sz w:val="24"/>
          <w:szCs w:val="24"/>
          <w:highlight w:val="none"/>
          <w:u w:val="single"/>
        </w:rPr>
      </w:pP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根据《中华人民共和国安全生产法》《中华人民共和国建筑法》《建设工程安全生产管理条例》《生产安全事故报告和调查处理条例》《中华人民共和国职业病防治法》《工作场所职业卫生管理规定》《用人单位职业健康监护监督管理办法》《广州市职业卫生监督管理规定》等法律法规, 经双方协商，签订本协议书，以明确各自的安全生产、职业卫生责任并共同遵守。</w:t>
      </w:r>
    </w:p>
    <w:p>
      <w:pPr>
        <w:keepNext w:val="0"/>
        <w:keepLines w:val="0"/>
        <w:pageBreakBefore w:val="0"/>
        <w:kinsoku/>
        <w:wordWrap/>
        <w:overflowPunct/>
        <w:topLinePunct w:val="0"/>
        <w:bidi w:val="0"/>
        <w:adjustRightInd w:val="0"/>
        <w:snapToGrid w:val="0"/>
        <w:spacing w:line="500" w:lineRule="exact"/>
        <w:ind w:firstLine="482" w:firstLineChars="200"/>
        <w:jc w:val="left"/>
        <w:textAlignment w:val="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一、本协议与主合同的关系</w:t>
      </w:r>
    </w:p>
    <w:p>
      <w:pPr>
        <w:keepNext w:val="0"/>
        <w:keepLines w:val="0"/>
        <w:pageBreakBefore w:val="0"/>
        <w:kinsoku/>
        <w:wordWrap/>
        <w:overflowPunct/>
        <w:topLinePunct w:val="0"/>
        <w:bidi w:val="0"/>
        <w:adjustRightInd w:val="0"/>
        <w:snapToGrid w:val="0"/>
        <w:spacing w:line="500" w:lineRule="exact"/>
        <w:ind w:left="105"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本协议作为</w:t>
      </w:r>
      <w:r>
        <w:rPr>
          <w:rFonts w:hint="eastAsia" w:ascii="宋体" w:hAnsi="宋体" w:eastAsia="宋体" w:cs="宋体"/>
          <w:color w:val="000000"/>
          <w:sz w:val="24"/>
          <w:szCs w:val="24"/>
          <w:highlight w:val="none"/>
          <w:u w:val="single"/>
        </w:rPr>
        <w:t xml:space="preserve"> 广州市净水有限公司猎德分公司消防电话铺设及三号综合楼一楼防火墙修缮项目</w:t>
      </w:r>
      <w:r>
        <w:rPr>
          <w:rFonts w:hint="eastAsia" w:ascii="宋体" w:hAnsi="宋体" w:eastAsia="宋体" w:cs="宋体"/>
          <w:color w:val="000000"/>
          <w:sz w:val="24"/>
          <w:szCs w:val="24"/>
          <w:highlight w:val="none"/>
          <w:u w:val="single"/>
          <w:lang w:val="en-US" w:eastAsia="zh-CN"/>
        </w:rPr>
        <w:t>合同</w:t>
      </w:r>
      <w:r>
        <w:rPr>
          <w:rFonts w:hint="eastAsia" w:ascii="宋体" w:hAnsi="宋体" w:eastAsia="宋体" w:cs="宋体"/>
          <w:color w:val="000000"/>
          <w:sz w:val="24"/>
          <w:szCs w:val="24"/>
          <w:highlight w:val="none"/>
        </w:rPr>
        <w:t>的组成部分，与主合同具有同等法律。</w:t>
      </w:r>
    </w:p>
    <w:p>
      <w:pPr>
        <w:keepNext w:val="0"/>
        <w:keepLines w:val="0"/>
        <w:pageBreakBefore w:val="0"/>
        <w:kinsoku/>
        <w:wordWrap/>
        <w:overflowPunct/>
        <w:topLinePunct w:val="0"/>
        <w:bidi w:val="0"/>
        <w:adjustRightInd w:val="0"/>
        <w:snapToGrid w:val="0"/>
        <w:spacing w:line="500" w:lineRule="exact"/>
        <w:ind w:firstLine="482" w:firstLineChars="200"/>
        <w:jc w:val="left"/>
        <w:textAlignment w:val="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 xml:space="preserve"> 二、双方的责任、权利</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（一）甲方的责任</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应当向施工单位提供施工现场及毗邻区域内供水、排水、供电、供气、供热、通信、广播电视等地下管线资料，气象和水文观测资料，相邻建筑物和构筑物、地下工程的有关资料，并保证资料的真实、准确、完整。</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2.不得对勘察、设计、施工、工程监理等单位提出不符合建设工程安全生产法律、法规和强制性标准规定的要求。</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3.检查乙方安全措施的投入。对实际发生安全投入的费用予以支付，对无实际在现场进行安全投入的，予以扣除。</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4.不得明示或者暗示施工单位购买、租赁、使用不符合安全施工要求的安全防护用具、机械设备、施工机具及配件、消防设施和器材。</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5.在甲方生产营运场所内施工的，必须告知乙方该场所可能存在的安全风险，要求乙方在施工前应重新识别现场的安全风险并采取措施进行管控。</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（二）甲方的权利</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1.按照《广州净水公司工程项目安全管理标准》（以下简称《标准》）等办法对乙方进行施工安全管理考核评比。</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2.对于乙方考核评比较差，或不服从甲方管理，违反安全生产管理规定等违约行为的，甲方有权对乙方采取以下一种或以上的方式处理：</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（1）经济处罚；</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（2）诚信扣分；</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（3）限制投标，或经其他单位承包后以分包方参与项目实施；</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（4）将其承揽的项目安排第三方单位进行实施，由此产生的费用及造成的损失在该项目工程费用或履约保证金中扣除；</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（5）向行业协会（包括但不限于广东省市政行业协会、广州市市政行业协会等）反映。</w:t>
      </w:r>
    </w:p>
    <w:p>
      <w:pPr>
        <w:keepNext w:val="0"/>
        <w:keepLines w:val="0"/>
        <w:pageBreakBefore w:val="0"/>
        <w:kinsoku/>
        <w:wordWrap/>
        <w:overflowPunct/>
        <w:topLinePunct w:val="0"/>
        <w:bidi w:val="0"/>
        <w:spacing w:line="500" w:lineRule="exact"/>
        <w:ind w:firstLine="480" w:firstLineChars="200"/>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3.乙方对存在问题拒不整改的，或存在安全费用弄虚作假情况的，视为违约，甲方有权对乙方进行违约金扣罚。如乙方拒不缴纳违约金的，甲方有权在履约保证金中扣除。</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（三）乙方的责任</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1.乙方向甲方承诺，已建立完善的安全管理体系并有效运转，必须严格执行国家、地方和行业主管部门关于施工的强制性标准、地方行政法规、管理要求。</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乙方必须依法为施工现场从事危险作业的人员办理意外伤害保险、购买安全生产责任保险。</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2.乙方施工安全措施费单列，实报实销。严禁虚报未进行实际安全投入的费用。</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3.乙方必须严格按照甲方制定的《标准》要求，落实各项安全管理工作。</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乙方应根据当前国家、行业或甲方近期安全管理的突出方面，或针对项目实际，有针对性地开展安全管理工作，接受甲方的安全管理评比。</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乙方必须配合甲方的安全监督检查，并承诺立即组织对提出的问题隐患进行整改。</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4.乙方必须提供本项目全体人员已通过三级安全教育及职业健康体检的证明。</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抽查具体材料时能如实提供备。做好人员职业健康体检，确保全员没有职业病。</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禁止有职业禁忌证的人员从事禁忌证相关工作。</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乙方该项目的管理人员、作业人员（包括分包人员）每年至少由乙方单位进行一次安全生产教育培训，并保存好相关培训证明备查。</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5.乙方必须建立应急管理体系，编制应急预案和现场处置方案，并定期组织开展应急演练。施工现场，乙方应根据施工方案在施工现场配置应急救援物资，并做好应急救援物资的定期检查，确保完好、有效。</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6.乙方发生突发事件时，应按甲方制度要求立即报甲方，并同时积极主动地开展应急救援，采取有效措施将事故影响控制在最小范围内。</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7.乙方必须严格履行本协议，遵守甲方各项管理规定，服从管理。乙方对存在问题拒不整改的，视为违约，甲方有权对乙方进行违约金扣罚。如乙方拒不缴纳违约金的，甲方有权在履约保证金中扣除。</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（四）乙方的权利</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1.对甲方的违章指挥，拒绝执行，但需书面明确指出甲方所违反的具体法律法规、标准规范等。</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2.对甲方明示或者暗示乙方购买、租赁、使用不符合安全施工要求的安全防护用具、机械设备、施工机具及配件、消防设施和器材的，拒绝执行。</w:t>
      </w:r>
    </w:p>
    <w:p>
      <w:pPr>
        <w:keepNext w:val="0"/>
        <w:keepLines w:val="0"/>
        <w:pageBreakBefore w:val="0"/>
        <w:kinsoku/>
        <w:wordWrap/>
        <w:overflowPunct/>
        <w:topLinePunct w:val="0"/>
        <w:bidi w:val="0"/>
        <w:adjustRightInd w:val="0"/>
        <w:snapToGrid w:val="0"/>
        <w:spacing w:line="500" w:lineRule="exact"/>
        <w:ind w:firstLine="482" w:firstLineChars="200"/>
        <w:jc w:val="left"/>
        <w:textAlignment w:val="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三、事故责任</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1.在乙方承包范围内，由于乙方责任发生生产安全事故时，造成的甲方、乙方或者第三方人身伤害事故，乙方负全部责任。</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2.乙方人员在非承包区域遭受意外伤害的，乙方负全部责任。</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3.乙方人员违规进入甲方或第三方承包区域，造成事故的，乙方负全部事故责任；乙方人员遭受人身伤害的，乙方负全部责任。</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4.同一生产区域内有两家及以上承包单位的，发生生产安全事故，侵害方负全部责任；共同责任造成的，按事故原因划分责任，不能达成一致的，根据政府有关部门的责任划分承担相应的事故责任和经济责任。</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5.乙方在甲方生产区域内发生生产安全事故后，必须在第一时间向甲方报告，迟报或者隐瞒不报生产安全事故，承担事故的全部责任。</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6.乙方各类人员在甲方生产区域内发生人身伤害事故和其他事故，由乙方负责调查、处理和统计上报，并报甲方安全监督部门备案。</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7.本协议未尽事宜，依据有关法规。规章处理，法规、规章没有明确规定的，经双方协商处理解决。</w:t>
      </w:r>
    </w:p>
    <w:p>
      <w:pPr>
        <w:pStyle w:val="55"/>
        <w:keepNext w:val="0"/>
        <w:keepLines w:val="0"/>
        <w:pageBreakBefore w:val="0"/>
        <w:kinsoku/>
        <w:wordWrap/>
        <w:overflowPunct/>
        <w:topLinePunct w:val="0"/>
        <w:bidi w:val="0"/>
        <w:spacing w:line="500" w:lineRule="exact"/>
        <w:ind w:firstLine="482" w:firstLineChars="200"/>
        <w:textAlignment w:val="auto"/>
        <w:rPr>
          <w:rFonts w:hint="eastAsia" w:ascii="宋体" w:hAnsi="宋体" w:eastAsia="宋体" w:cs="宋体"/>
          <w:color w:val="000000"/>
          <w:sz w:val="24"/>
          <w:highlight w:val="none"/>
        </w:rPr>
      </w:pPr>
      <w:r>
        <w:rPr>
          <w:rFonts w:hint="eastAsia" w:ascii="宋体" w:hAnsi="宋体" w:eastAsia="宋体" w:cs="宋体"/>
          <w:b/>
          <w:color w:val="000000"/>
          <w:sz w:val="24"/>
          <w:highlight w:val="none"/>
        </w:rPr>
        <w:t>四、补充条款：</w:t>
      </w:r>
      <w:r>
        <w:rPr>
          <w:rFonts w:hint="eastAsia" w:ascii="宋体" w:hAnsi="宋体" w:eastAsia="宋体" w:cs="宋体"/>
          <w:color w:val="000000"/>
          <w:sz w:val="24"/>
          <w:highlight w:val="none"/>
          <w:u w:val="single"/>
        </w:rPr>
        <w:t xml:space="preserve">         </w:t>
      </w:r>
      <w:r>
        <w:rPr>
          <w:rFonts w:hint="eastAsia" w:ascii="宋体" w:hAnsi="宋体" w:cs="宋体"/>
          <w:color w:val="000000"/>
          <w:sz w:val="24"/>
          <w:highlight w:val="none"/>
          <w:u w:val="single"/>
          <w:lang w:val="en-US" w:eastAsia="zh-CN"/>
        </w:rPr>
        <w:t>/</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p>
    <w:p>
      <w:pPr>
        <w:keepNext w:val="0"/>
        <w:keepLines w:val="0"/>
        <w:pageBreakBefore w:val="0"/>
        <w:kinsoku/>
        <w:wordWrap/>
        <w:overflowPunct/>
        <w:topLinePunct w:val="0"/>
        <w:bidi w:val="0"/>
        <w:adjustRightInd w:val="0"/>
        <w:snapToGrid w:val="0"/>
        <w:spacing w:line="500" w:lineRule="exact"/>
        <w:ind w:firstLine="482" w:firstLineChars="200"/>
        <w:jc w:val="left"/>
        <w:textAlignment w:val="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五、附则</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本协议与主合同同时签订、同时终止、同时生效，具有相同的法律效力，自甲方、乙方双方签字、盖章生效，甲方、乙方双方执持数量与主合同一致。</w:t>
      </w:r>
    </w:p>
    <w:p>
      <w:pPr>
        <w:keepNext w:val="0"/>
        <w:keepLines w:val="0"/>
        <w:pageBreakBefore w:val="0"/>
        <w:kinsoku/>
        <w:wordWrap/>
        <w:overflowPunct/>
        <w:topLinePunct w:val="0"/>
        <w:bidi w:val="0"/>
        <w:adjustRightInd w:val="0"/>
        <w:snapToGrid w:val="0"/>
        <w:spacing w:line="500" w:lineRule="exact"/>
        <w:textAlignment w:val="auto"/>
        <w:rPr>
          <w:rFonts w:hint="eastAsia" w:ascii="宋体" w:hAnsi="宋体" w:eastAsia="宋体" w:cs="宋体"/>
          <w:color w:val="000000"/>
          <w:sz w:val="24"/>
          <w:szCs w:val="24"/>
          <w:highlight w:val="none"/>
        </w:rPr>
      </w:pPr>
    </w:p>
    <w:p>
      <w:pPr>
        <w:keepNext w:val="0"/>
        <w:keepLines w:val="0"/>
        <w:pageBreakBefore w:val="0"/>
        <w:kinsoku/>
        <w:wordWrap/>
        <w:overflowPunct/>
        <w:topLinePunct w:val="0"/>
        <w:bidi w:val="0"/>
        <w:spacing w:line="500" w:lineRule="exact"/>
        <w:ind w:left="5490" w:leftChars="100" w:hanging="5280" w:hangingChars="2200"/>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甲方：</w:t>
      </w:r>
      <w:r>
        <w:rPr>
          <w:rFonts w:hint="eastAsia" w:ascii="宋体" w:hAnsi="宋体" w:eastAsia="宋体" w:cs="宋体"/>
          <w:color w:val="000000"/>
          <w:sz w:val="24"/>
          <w:szCs w:val="24"/>
          <w:highlight w:val="none"/>
        </w:rPr>
        <w:t xml:space="preserve">                      </w:t>
      </w:r>
      <w:r>
        <w:rPr>
          <w:rFonts w:hint="eastAsia" w:ascii="宋体" w:hAnsi="宋体" w:eastAsia="宋体" w:cs="宋体"/>
          <w:color w:val="000000"/>
          <w:kern w:val="0"/>
          <w:sz w:val="24"/>
          <w:szCs w:val="24"/>
          <w:highlight w:val="none"/>
        </w:rPr>
        <w:t xml:space="preserve">　             乙方： </w:t>
      </w:r>
    </w:p>
    <w:p>
      <w:pPr>
        <w:keepNext w:val="0"/>
        <w:keepLines w:val="0"/>
        <w:pageBreakBefore w:val="0"/>
        <w:kinsoku/>
        <w:wordWrap/>
        <w:overflowPunct/>
        <w:topLinePunct w:val="0"/>
        <w:bidi w:val="0"/>
        <w:adjustRightInd w:val="0"/>
        <w:snapToGrid w:val="0"/>
        <w:spacing w:line="500" w:lineRule="exact"/>
        <w:ind w:left="1290" w:leftChars="100" w:hanging="1080" w:hangingChars="45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负责人（签名）：                              负责人（签名）：</w:t>
      </w:r>
    </w:p>
    <w:p>
      <w:pPr>
        <w:keepNext w:val="0"/>
        <w:keepLines w:val="0"/>
        <w:pageBreakBefore w:val="0"/>
        <w:widowControl/>
        <w:kinsoku/>
        <w:wordWrap/>
        <w:overflowPunct/>
        <w:topLinePunct w:val="0"/>
        <w:bidi w:val="0"/>
        <w:spacing w:line="500" w:lineRule="exact"/>
        <w:ind w:firstLine="240" w:firstLineChars="10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地址：</w:t>
      </w:r>
      <w:r>
        <w:rPr>
          <w:rFonts w:hint="eastAsia" w:ascii="宋体" w:hAnsi="宋体" w:eastAsia="宋体" w:cs="宋体"/>
          <w:color w:val="000000"/>
          <w:sz w:val="24"/>
          <w:szCs w:val="24"/>
          <w:highlight w:val="none"/>
        </w:rPr>
        <w:t xml:space="preserve">                        </w:t>
      </w:r>
      <w:r>
        <w:rPr>
          <w:rFonts w:hint="eastAsia" w:ascii="宋体" w:hAnsi="宋体" w:eastAsia="宋体" w:cs="宋体"/>
          <w:color w:val="000000"/>
          <w:kern w:val="0"/>
          <w:sz w:val="24"/>
          <w:szCs w:val="24"/>
          <w:highlight w:val="none"/>
        </w:rPr>
        <w:t xml:space="preserve">    　       地址： </w:t>
      </w:r>
    </w:p>
    <w:p>
      <w:pPr>
        <w:keepNext w:val="0"/>
        <w:keepLines w:val="0"/>
        <w:pageBreakBefore w:val="0"/>
        <w:widowControl/>
        <w:kinsoku/>
        <w:wordWrap/>
        <w:overflowPunct/>
        <w:topLinePunct w:val="0"/>
        <w:bidi w:val="0"/>
        <w:spacing w:line="500" w:lineRule="exact"/>
        <w:ind w:firstLine="240" w:firstLineChars="10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电话：                            　　     电话：</w:t>
      </w:r>
    </w:p>
    <w:p>
      <w:pPr>
        <w:keepNext w:val="0"/>
        <w:keepLines w:val="0"/>
        <w:pageBreakBefore w:val="0"/>
        <w:widowControl/>
        <w:kinsoku/>
        <w:wordWrap/>
        <w:overflowPunct/>
        <w:topLinePunct w:val="0"/>
        <w:bidi w:val="0"/>
        <w:spacing w:line="500" w:lineRule="exact"/>
        <w:ind w:firstLine="1560" w:firstLineChars="65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年   月   日         </w:t>
      </w:r>
      <w:r>
        <w:rPr>
          <w:rFonts w:hint="eastAsia" w:ascii="宋体" w:hAnsi="宋体" w:eastAsia="宋体" w:cs="宋体"/>
          <w:color w:val="000000"/>
          <w:kern w:val="0"/>
          <w:sz w:val="24"/>
          <w:szCs w:val="24"/>
          <w:highlight w:val="none"/>
        </w:rPr>
        <w:tab/>
      </w:r>
      <w:r>
        <w:rPr>
          <w:rFonts w:hint="eastAsia" w:ascii="宋体" w:hAnsi="宋体" w:eastAsia="宋体" w:cs="宋体"/>
          <w:color w:val="000000"/>
          <w:kern w:val="0"/>
          <w:sz w:val="24"/>
          <w:szCs w:val="24"/>
          <w:highlight w:val="none"/>
        </w:rPr>
        <w:t xml:space="preserve">                年   月    日</w:t>
      </w:r>
    </w:p>
    <w:p>
      <w:pPr>
        <w:keepNext w:val="0"/>
        <w:keepLines w:val="0"/>
        <w:pageBreakBefore w:val="0"/>
        <w:kinsoku/>
        <w:wordWrap/>
        <w:overflowPunct/>
        <w:topLinePunct w:val="0"/>
        <w:bidi w:val="0"/>
        <w:adjustRightInd w:val="0"/>
        <w:snapToGrid w:val="0"/>
        <w:spacing w:line="500" w:lineRule="exact"/>
        <w:ind w:left="1320" w:hanging="1320" w:hangingChars="55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w:t>
      </w:r>
    </w:p>
    <w:p>
      <w:pPr>
        <w:keepNext w:val="0"/>
        <w:keepLines w:val="0"/>
        <w:pageBreakBefore w:val="0"/>
        <w:widowControl/>
        <w:kinsoku/>
        <w:wordWrap/>
        <w:overflowPunct/>
        <w:topLinePunct w:val="0"/>
        <w:bidi w:val="0"/>
        <w:spacing w:line="500" w:lineRule="exact"/>
        <w:jc w:val="left"/>
        <w:textAlignment w:val="auto"/>
        <w:rPr>
          <w:rFonts w:hint="eastAsia" w:ascii="宋体" w:hAnsi="宋体" w:eastAsia="宋体" w:cs="宋体"/>
          <w:b/>
          <w:color w:val="000000"/>
          <w:sz w:val="24"/>
          <w:highlight w:val="none"/>
        </w:rPr>
      </w:pPr>
      <w:r>
        <w:rPr>
          <w:rFonts w:hint="eastAsia" w:ascii="宋体" w:hAnsi="宋体" w:eastAsia="宋体" w:cs="宋体"/>
          <w:b/>
          <w:color w:val="000000"/>
          <w:sz w:val="24"/>
          <w:szCs w:val="24"/>
          <w:highlight w:val="none"/>
        </w:rPr>
        <w:br w:type="page"/>
      </w:r>
      <w:r>
        <w:rPr>
          <w:rFonts w:hint="eastAsia" w:ascii="宋体" w:hAnsi="宋体" w:eastAsia="宋体" w:cs="宋体"/>
          <w:b/>
          <w:color w:val="000000"/>
          <w:sz w:val="24"/>
          <w:highlight w:val="none"/>
        </w:rPr>
        <w:t>附件5：</w:t>
      </w:r>
    </w:p>
    <w:p>
      <w:pPr>
        <w:keepNext w:val="0"/>
        <w:keepLines w:val="0"/>
        <w:pageBreakBefore w:val="0"/>
        <w:kinsoku/>
        <w:wordWrap/>
        <w:overflowPunct/>
        <w:topLinePunct w:val="0"/>
        <w:bidi w:val="0"/>
        <w:adjustRightInd w:val="0"/>
        <w:snapToGrid w:val="0"/>
        <w:spacing w:line="500" w:lineRule="exact"/>
        <w:textAlignment w:val="auto"/>
        <w:rPr>
          <w:rFonts w:hint="eastAsia" w:ascii="宋体" w:hAnsi="宋体" w:eastAsia="宋体" w:cs="宋体"/>
          <w:color w:val="000000"/>
          <w:sz w:val="24"/>
          <w:szCs w:val="22"/>
          <w:highlight w:val="none"/>
        </w:rPr>
      </w:pPr>
    </w:p>
    <w:p>
      <w:pPr>
        <w:keepNext w:val="0"/>
        <w:keepLines w:val="0"/>
        <w:pageBreakBefore w:val="0"/>
        <w:kinsoku/>
        <w:wordWrap/>
        <w:overflowPunct/>
        <w:topLinePunct w:val="0"/>
        <w:bidi w:val="0"/>
        <w:spacing w:line="500" w:lineRule="exact"/>
        <w:jc w:val="center"/>
        <w:textAlignment w:val="auto"/>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安全生产承诺书</w:t>
      </w:r>
    </w:p>
    <w:p>
      <w:pPr>
        <w:keepNext w:val="0"/>
        <w:keepLines w:val="0"/>
        <w:pageBreakBefore w:val="0"/>
        <w:kinsoku/>
        <w:wordWrap/>
        <w:overflowPunct/>
        <w:topLinePunct w:val="0"/>
        <w:bidi w:val="0"/>
        <w:spacing w:line="500" w:lineRule="exact"/>
        <w:textAlignment w:val="auto"/>
        <w:rPr>
          <w:rFonts w:hint="eastAsia" w:ascii="宋体" w:hAnsi="宋体" w:eastAsia="宋体" w:cs="宋体"/>
          <w:color w:val="000000"/>
          <w:sz w:val="24"/>
          <w:highlight w:val="none"/>
        </w:rPr>
      </w:pPr>
    </w:p>
    <w:p>
      <w:pPr>
        <w:keepNext w:val="0"/>
        <w:keepLines w:val="0"/>
        <w:pageBreakBefore w:val="0"/>
        <w:kinsoku/>
        <w:wordWrap/>
        <w:overflowPunct/>
        <w:topLinePunct w:val="0"/>
        <w:bidi w:val="0"/>
        <w:spacing w:line="500" w:lineRule="exac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致：广州市净水有限公司</w:t>
      </w:r>
    </w:p>
    <w:p>
      <w:pPr>
        <w:keepNext w:val="0"/>
        <w:keepLines w:val="0"/>
        <w:pageBreakBefore w:val="0"/>
        <w:kinsoku/>
        <w:wordWrap/>
        <w:overflowPunct/>
        <w:topLinePunct w:val="0"/>
        <w:bidi w:val="0"/>
        <w:spacing w:line="500" w:lineRule="exact"/>
        <w:textAlignment w:val="auto"/>
        <w:rPr>
          <w:rFonts w:hint="eastAsia" w:ascii="宋体" w:hAnsi="宋体" w:eastAsia="宋体" w:cs="宋体"/>
          <w:color w:val="000000"/>
          <w:sz w:val="24"/>
          <w:szCs w:val="24"/>
          <w:highlight w:val="none"/>
        </w:rPr>
      </w:pPr>
    </w:p>
    <w:p>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为确保我公司承包的</w:t>
      </w:r>
      <w:r>
        <w:rPr>
          <w:rFonts w:hint="eastAsia" w:ascii="宋体" w:hAnsi="宋体" w:eastAsia="宋体" w:cs="宋体"/>
          <w:b/>
          <w:bCs/>
          <w:color w:val="000000"/>
          <w:sz w:val="24"/>
          <w:szCs w:val="24"/>
          <w:highlight w:val="none"/>
        </w:rPr>
        <w:t xml:space="preserve"> </w:t>
      </w:r>
      <w:r>
        <w:rPr>
          <w:rFonts w:hint="eastAsia" w:ascii="宋体" w:hAnsi="宋体" w:eastAsia="宋体" w:cs="宋体"/>
          <w:b/>
          <w:bCs/>
          <w:color w:val="000000"/>
          <w:sz w:val="24"/>
          <w:szCs w:val="24"/>
          <w:highlight w:val="none"/>
          <w:u w:val="single"/>
        </w:rPr>
        <w:t xml:space="preserve"> 广州市净水有限公司猎德分公司消防电话铺设及三号综合楼一楼防火墙修缮项目</w:t>
      </w:r>
      <w:r>
        <w:rPr>
          <w:rFonts w:hint="eastAsia" w:ascii="宋体" w:hAnsi="宋体" w:eastAsia="宋体" w:cs="宋体"/>
          <w:color w:val="000000"/>
          <w:sz w:val="24"/>
          <w:szCs w:val="24"/>
          <w:highlight w:val="none"/>
        </w:rPr>
        <w:t>项目在施工期间的施工安全，特郑重承诺如下：</w:t>
      </w:r>
    </w:p>
    <w:p>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一、认真组织施工人员、管理人员学习有关施工安全的知识，争取做到人人懂安全，事事保安全。</w:t>
      </w:r>
    </w:p>
    <w:p>
      <w:pPr>
        <w:keepNext w:val="0"/>
        <w:keepLines w:val="0"/>
        <w:pageBreakBefore w:val="0"/>
        <w:kinsoku/>
        <w:wordWrap/>
        <w:overflowPunct/>
        <w:topLinePunct w:val="0"/>
        <w:bidi w:val="0"/>
        <w:adjustRightInd w:val="0"/>
        <w:snapToGrid w:val="0"/>
        <w:spacing w:line="500" w:lineRule="exact"/>
        <w:ind w:left="48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二、严格执行安全施工的有关规定和规程，文明施工，安全施工。</w:t>
      </w:r>
    </w:p>
    <w:p>
      <w:pPr>
        <w:keepNext w:val="0"/>
        <w:keepLines w:val="0"/>
        <w:pageBreakBefore w:val="0"/>
        <w:kinsoku/>
        <w:wordWrap/>
        <w:overflowPunct/>
        <w:topLinePunct w:val="0"/>
        <w:bidi w:val="0"/>
        <w:adjustRightInd w:val="0"/>
        <w:snapToGrid w:val="0"/>
        <w:spacing w:line="500" w:lineRule="exact"/>
        <w:ind w:left="48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三、切实履行施工安全协议书规定的各项安全管理职责。</w:t>
      </w:r>
    </w:p>
    <w:p>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四、我方保证严格依据国家、相关行业有关规定和施工承包合同的要求安全施工，安全生产目标为：不发生安全事故。我方保证切实执行与贵公司签订的施工安全协议书，如发生安全生产责任事故导致人员重伤累计2人次或死亡1人的，从认定为安全事故责任之日起，我方自动放弃在你方项目中 1年的投标资格；重伤累计3人次及以上或死亡2人及以上的，从认定为安全事故责任之日起，我方自动放弃在你方项目中3年的投标资格。</w:t>
      </w:r>
    </w:p>
    <w:p>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000000"/>
          <w:sz w:val="24"/>
          <w:szCs w:val="24"/>
          <w:highlight w:val="none"/>
        </w:rPr>
      </w:pPr>
    </w:p>
    <w:p>
      <w:pPr>
        <w:keepNext w:val="0"/>
        <w:keepLines w:val="0"/>
        <w:pageBreakBefore w:val="0"/>
        <w:tabs>
          <w:tab w:val="left" w:pos="2352"/>
        </w:tabs>
        <w:kinsoku/>
        <w:wordWrap/>
        <w:overflowPunct/>
        <w:topLinePunct w:val="0"/>
        <w:bidi w:val="0"/>
        <w:adjustRightInd w:val="0"/>
        <w:snapToGrid w:val="0"/>
        <w:spacing w:line="500" w:lineRule="exac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ab/>
      </w:r>
    </w:p>
    <w:p>
      <w:pPr>
        <w:keepNext w:val="0"/>
        <w:keepLines w:val="0"/>
        <w:pageBreakBefore w:val="0"/>
        <w:tabs>
          <w:tab w:val="left" w:pos="2224"/>
          <w:tab w:val="left" w:pos="7152"/>
        </w:tabs>
        <w:kinsoku/>
        <w:wordWrap/>
        <w:overflowPunct/>
        <w:topLinePunct w:val="0"/>
        <w:bidi w:val="0"/>
        <w:spacing w:line="500" w:lineRule="exac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ab/>
      </w:r>
      <w:r>
        <w:rPr>
          <w:rFonts w:hint="eastAsia" w:ascii="宋体" w:hAnsi="宋体" w:eastAsia="宋体" w:cs="宋体"/>
          <w:color w:val="000000"/>
          <w:sz w:val="24"/>
          <w:szCs w:val="24"/>
          <w:highlight w:val="none"/>
        </w:rPr>
        <w:tab/>
      </w:r>
    </w:p>
    <w:p>
      <w:pPr>
        <w:keepNext w:val="0"/>
        <w:keepLines w:val="0"/>
        <w:pageBreakBefore w:val="0"/>
        <w:kinsoku/>
        <w:wordWrap/>
        <w:overflowPunct/>
        <w:topLinePunct w:val="0"/>
        <w:bidi w:val="0"/>
        <w:spacing w:line="500" w:lineRule="exact"/>
        <w:ind w:left="384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施工单位：（盖章）</w:t>
      </w:r>
    </w:p>
    <w:p>
      <w:pPr>
        <w:keepNext w:val="0"/>
        <w:keepLines w:val="0"/>
        <w:pageBreakBefore w:val="0"/>
        <w:kinsoku/>
        <w:wordWrap/>
        <w:overflowPunct/>
        <w:topLinePunct w:val="0"/>
        <w:bidi w:val="0"/>
        <w:spacing w:line="500" w:lineRule="exact"/>
        <w:ind w:left="3840"/>
        <w:textAlignment w:val="auto"/>
        <w:rPr>
          <w:rFonts w:hint="eastAsia" w:ascii="宋体" w:hAnsi="宋体" w:eastAsia="宋体" w:cs="宋体"/>
          <w:color w:val="000000"/>
          <w:sz w:val="24"/>
          <w:szCs w:val="24"/>
          <w:highlight w:val="none"/>
        </w:rPr>
      </w:pPr>
    </w:p>
    <w:p>
      <w:pPr>
        <w:keepNext w:val="0"/>
        <w:keepLines w:val="0"/>
        <w:pageBreakBefore w:val="0"/>
        <w:kinsoku/>
        <w:wordWrap/>
        <w:overflowPunct/>
        <w:topLinePunct w:val="0"/>
        <w:bidi w:val="0"/>
        <w:spacing w:line="500" w:lineRule="exact"/>
        <w:ind w:firstLine="4440" w:firstLineChars="185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年   月   日</w:t>
      </w:r>
    </w:p>
    <w:p>
      <w:pPr>
        <w:keepNext w:val="0"/>
        <w:keepLines w:val="0"/>
        <w:pageBreakBefore w:val="0"/>
        <w:kinsoku/>
        <w:wordWrap/>
        <w:overflowPunct/>
        <w:topLinePunct w:val="0"/>
        <w:bidi w:val="0"/>
        <w:adjustRightInd w:val="0"/>
        <w:snapToGrid w:val="0"/>
        <w:spacing w:line="500" w:lineRule="exact"/>
        <w:textAlignment w:val="auto"/>
        <w:rPr>
          <w:rFonts w:hint="eastAsia" w:ascii="宋体" w:hAnsi="宋体" w:eastAsia="宋体" w:cs="宋体"/>
          <w:color w:val="000000"/>
          <w:sz w:val="24"/>
          <w:szCs w:val="22"/>
          <w:highlight w:val="none"/>
        </w:rPr>
      </w:pPr>
    </w:p>
    <w:p>
      <w:pPr>
        <w:keepNext w:val="0"/>
        <w:keepLines w:val="0"/>
        <w:pageBreakBefore w:val="0"/>
        <w:kinsoku/>
        <w:wordWrap/>
        <w:overflowPunct/>
        <w:topLinePunct w:val="0"/>
        <w:bidi w:val="0"/>
        <w:adjustRightInd w:val="0"/>
        <w:snapToGrid w:val="0"/>
        <w:spacing w:line="500" w:lineRule="exact"/>
        <w:textAlignment w:val="auto"/>
        <w:rPr>
          <w:rFonts w:hint="eastAsia" w:ascii="宋体" w:hAnsi="宋体" w:eastAsia="宋体" w:cs="宋体"/>
          <w:color w:val="000000"/>
          <w:sz w:val="24"/>
          <w:szCs w:val="22"/>
          <w:highlight w:val="none"/>
        </w:rPr>
      </w:pPr>
    </w:p>
    <w:p>
      <w:pPr>
        <w:keepNext w:val="0"/>
        <w:keepLines w:val="0"/>
        <w:pageBreakBefore w:val="0"/>
        <w:kinsoku/>
        <w:wordWrap/>
        <w:overflowPunct/>
        <w:topLinePunct w:val="0"/>
        <w:bidi w:val="0"/>
        <w:adjustRightInd w:val="0"/>
        <w:snapToGrid w:val="0"/>
        <w:spacing w:line="500" w:lineRule="exact"/>
        <w:textAlignment w:val="auto"/>
        <w:rPr>
          <w:rFonts w:hint="eastAsia" w:ascii="宋体" w:hAnsi="宋体" w:eastAsia="宋体" w:cs="宋体"/>
          <w:color w:val="000000"/>
          <w:sz w:val="24"/>
          <w:szCs w:val="22"/>
          <w:highlight w:val="none"/>
        </w:rPr>
      </w:pPr>
    </w:p>
    <w:p>
      <w:pPr>
        <w:keepNext w:val="0"/>
        <w:keepLines w:val="0"/>
        <w:pageBreakBefore w:val="0"/>
        <w:widowControl w:val="0"/>
        <w:kinsoku/>
        <w:wordWrap/>
        <w:overflowPunct/>
        <w:bidi w:val="0"/>
        <w:spacing w:line="500" w:lineRule="exact"/>
        <w:ind w:firstLine="0" w:firstLineChars="0"/>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val="en-US" w:eastAsia="zh-CN"/>
        </w:rPr>
        <w:t>附件</w:t>
      </w:r>
      <w:r>
        <w:rPr>
          <w:rFonts w:hint="eastAsia" w:ascii="宋体" w:hAnsi="宋体" w:eastAsia="宋体" w:cs="宋体"/>
          <w:b/>
          <w:bCs/>
          <w:color w:val="000000"/>
          <w:sz w:val="24"/>
          <w:szCs w:val="24"/>
          <w:highlight w:val="none"/>
        </w:rPr>
        <w:t>6</w:t>
      </w:r>
    </w:p>
    <w:p>
      <w:pPr>
        <w:keepNext w:val="0"/>
        <w:keepLines w:val="0"/>
        <w:pageBreakBefore w:val="0"/>
        <w:widowControl w:val="0"/>
        <w:kinsoku/>
        <w:wordWrap/>
        <w:overflowPunct/>
        <w:bidi w:val="0"/>
        <w:spacing w:line="500" w:lineRule="exact"/>
        <w:ind w:firstLine="1205" w:firstLineChars="500"/>
        <w:jc w:val="center"/>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投入工程人员架构表</w:t>
      </w:r>
    </w:p>
    <w:p>
      <w:pPr>
        <w:keepNext w:val="0"/>
        <w:keepLines w:val="0"/>
        <w:pageBreakBefore w:val="0"/>
        <w:widowControl w:val="0"/>
        <w:kinsoku/>
        <w:wordWrap/>
        <w:overflowPunct/>
        <w:bidi w:val="0"/>
        <w:spacing w:line="500" w:lineRule="exact"/>
        <w:ind w:firstLine="1205" w:firstLineChars="500"/>
        <w:rPr>
          <w:rFonts w:hint="eastAsia" w:ascii="宋体" w:hAnsi="宋体" w:eastAsia="宋体" w:cs="宋体"/>
          <w:b/>
          <w:bCs/>
          <w:color w:val="000000"/>
          <w:sz w:val="24"/>
          <w:szCs w:val="24"/>
          <w:highlight w:val="none"/>
          <w:lang w:val="en-US" w:eastAsia="zh-CN"/>
        </w:rPr>
      </w:pPr>
    </w:p>
    <w:p>
      <w:pPr>
        <w:keepNext w:val="0"/>
        <w:keepLines w:val="0"/>
        <w:pageBreakBefore w:val="0"/>
        <w:widowControl w:val="0"/>
        <w:kinsoku/>
        <w:wordWrap/>
        <w:overflowPunct/>
        <w:bidi w:val="0"/>
        <w:spacing w:line="500" w:lineRule="exact"/>
        <w:ind w:firstLine="1205" w:firstLineChars="500"/>
        <w:rPr>
          <w:rFonts w:hint="eastAsia" w:ascii="宋体" w:hAnsi="宋体" w:eastAsia="宋体" w:cs="宋体"/>
          <w:b/>
          <w:bCs/>
          <w:color w:val="000000"/>
          <w:sz w:val="24"/>
          <w:szCs w:val="24"/>
          <w:highlight w:val="none"/>
          <w:lang w:val="en-US" w:eastAsia="zh-CN"/>
        </w:rPr>
      </w:pPr>
    </w:p>
    <w:p>
      <w:pPr>
        <w:keepNext w:val="0"/>
        <w:keepLines w:val="0"/>
        <w:pageBreakBefore w:val="0"/>
        <w:widowControl w:val="0"/>
        <w:kinsoku/>
        <w:wordWrap/>
        <w:overflowPunct/>
        <w:bidi w:val="0"/>
        <w:spacing w:line="500" w:lineRule="exact"/>
        <w:ind w:firstLine="1205" w:firstLineChars="500"/>
        <w:rPr>
          <w:rFonts w:hint="eastAsia" w:ascii="宋体" w:hAnsi="宋体" w:eastAsia="宋体" w:cs="宋体"/>
          <w:b/>
          <w:bCs/>
          <w:color w:val="000000"/>
          <w:sz w:val="24"/>
          <w:szCs w:val="24"/>
          <w:highlight w:val="none"/>
          <w:lang w:val="en-US" w:eastAsia="zh-CN"/>
        </w:rPr>
      </w:pPr>
    </w:p>
    <w:p>
      <w:pPr>
        <w:keepNext w:val="0"/>
        <w:keepLines w:val="0"/>
        <w:pageBreakBefore w:val="0"/>
        <w:widowControl w:val="0"/>
        <w:kinsoku/>
        <w:wordWrap/>
        <w:overflowPunct/>
        <w:bidi w:val="0"/>
        <w:spacing w:line="500" w:lineRule="exact"/>
        <w:ind w:firstLine="1205" w:firstLineChars="500"/>
        <w:rPr>
          <w:rFonts w:hint="eastAsia" w:ascii="宋体" w:hAnsi="宋体" w:eastAsia="宋体" w:cs="宋体"/>
          <w:b/>
          <w:bCs/>
          <w:color w:val="000000"/>
          <w:sz w:val="24"/>
          <w:szCs w:val="24"/>
          <w:highlight w:val="none"/>
          <w:lang w:val="en-US" w:eastAsia="zh-CN"/>
        </w:rPr>
      </w:pPr>
    </w:p>
    <w:p>
      <w:pPr>
        <w:keepNext w:val="0"/>
        <w:keepLines w:val="0"/>
        <w:pageBreakBefore w:val="0"/>
        <w:widowControl w:val="0"/>
        <w:kinsoku/>
        <w:wordWrap/>
        <w:overflowPunct/>
        <w:bidi w:val="0"/>
        <w:spacing w:line="500" w:lineRule="exact"/>
        <w:ind w:firstLine="0" w:firstLineChars="0"/>
        <w:rPr>
          <w:rFonts w:hint="eastAsia" w:ascii="宋体" w:hAnsi="宋体" w:eastAsia="宋体" w:cs="宋体"/>
          <w:b/>
          <w:bCs/>
          <w:color w:val="000000"/>
          <w:sz w:val="24"/>
          <w:szCs w:val="24"/>
          <w:highlight w:val="none"/>
          <w:lang w:val="en-US" w:eastAsia="zh-CN"/>
        </w:rPr>
      </w:pPr>
    </w:p>
    <w:p>
      <w:pPr>
        <w:keepNext w:val="0"/>
        <w:keepLines w:val="0"/>
        <w:pageBreakBefore w:val="0"/>
        <w:widowControl w:val="0"/>
        <w:kinsoku/>
        <w:wordWrap/>
        <w:overflowPunct/>
        <w:bidi w:val="0"/>
        <w:spacing w:line="500" w:lineRule="exact"/>
        <w:ind w:firstLine="1205" w:firstLineChars="500"/>
        <w:rPr>
          <w:rFonts w:hint="eastAsia" w:ascii="宋体" w:hAnsi="宋体" w:eastAsia="宋体" w:cs="宋体"/>
          <w:b/>
          <w:bCs/>
          <w:color w:val="000000"/>
          <w:sz w:val="24"/>
          <w:szCs w:val="24"/>
          <w:highlight w:val="none"/>
          <w:lang w:val="en-US" w:eastAsia="zh-CN"/>
        </w:rPr>
      </w:pPr>
    </w:p>
    <w:p>
      <w:pPr>
        <w:keepNext w:val="0"/>
        <w:keepLines w:val="0"/>
        <w:pageBreakBefore w:val="0"/>
        <w:widowControl w:val="0"/>
        <w:kinsoku/>
        <w:wordWrap/>
        <w:overflowPunct/>
        <w:bidi w:val="0"/>
        <w:spacing w:line="500" w:lineRule="exact"/>
        <w:ind w:firstLine="0" w:firstLineChars="0"/>
        <w:jc w:val="left"/>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val="en-US" w:eastAsia="zh-CN"/>
        </w:rPr>
        <w:t>附件7</w:t>
      </w:r>
      <w:r>
        <w:rPr>
          <w:rFonts w:hint="eastAsia" w:ascii="宋体" w:hAnsi="宋体" w:eastAsia="宋体" w:cs="宋体"/>
          <w:b/>
          <w:bCs/>
          <w:color w:val="000000"/>
          <w:sz w:val="24"/>
          <w:szCs w:val="24"/>
          <w:highlight w:val="none"/>
        </w:rPr>
        <w:t>.</w:t>
      </w:r>
    </w:p>
    <w:p>
      <w:pPr>
        <w:keepNext w:val="0"/>
        <w:keepLines w:val="0"/>
        <w:pageBreakBefore w:val="0"/>
        <w:widowControl w:val="0"/>
        <w:kinsoku/>
        <w:wordWrap/>
        <w:overflowPunct/>
        <w:bidi w:val="0"/>
        <w:spacing w:line="500" w:lineRule="exact"/>
        <w:ind w:firstLine="0" w:firstLineChars="0"/>
        <w:jc w:val="center"/>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工程量报价单/工程量清单</w:t>
      </w:r>
    </w:p>
    <w:p>
      <w:pPr>
        <w:keepNext w:val="0"/>
        <w:keepLines w:val="0"/>
        <w:pageBreakBefore w:val="0"/>
        <w:widowControl w:val="0"/>
        <w:kinsoku/>
        <w:wordWrap/>
        <w:overflowPunct/>
        <w:bidi w:val="0"/>
        <w:spacing w:line="500" w:lineRule="exact"/>
        <w:ind w:firstLine="1205" w:firstLineChars="500"/>
        <w:rPr>
          <w:rFonts w:hint="eastAsia" w:ascii="宋体" w:hAnsi="宋体" w:eastAsia="宋体" w:cs="宋体"/>
          <w:b/>
          <w:bCs/>
          <w:color w:val="000000"/>
          <w:sz w:val="24"/>
          <w:szCs w:val="24"/>
          <w:highlight w:val="none"/>
          <w:lang w:val="en-US" w:eastAsia="zh-CN"/>
        </w:rPr>
      </w:pPr>
    </w:p>
    <w:p>
      <w:pPr>
        <w:keepNext w:val="0"/>
        <w:keepLines w:val="0"/>
        <w:pageBreakBefore w:val="0"/>
        <w:widowControl w:val="0"/>
        <w:kinsoku/>
        <w:wordWrap/>
        <w:overflowPunct/>
        <w:bidi w:val="0"/>
        <w:spacing w:line="500" w:lineRule="exact"/>
        <w:ind w:firstLine="1205" w:firstLineChars="500"/>
        <w:rPr>
          <w:rFonts w:hint="eastAsia" w:ascii="宋体" w:hAnsi="宋体" w:eastAsia="宋体" w:cs="宋体"/>
          <w:b/>
          <w:bCs/>
          <w:color w:val="000000"/>
          <w:sz w:val="24"/>
          <w:szCs w:val="24"/>
          <w:highlight w:val="none"/>
          <w:lang w:val="en-US" w:eastAsia="zh-CN"/>
        </w:rPr>
      </w:pPr>
    </w:p>
    <w:p>
      <w:pPr>
        <w:keepNext w:val="0"/>
        <w:keepLines w:val="0"/>
        <w:pageBreakBefore w:val="0"/>
        <w:widowControl w:val="0"/>
        <w:kinsoku/>
        <w:wordWrap/>
        <w:overflowPunct/>
        <w:bidi w:val="0"/>
        <w:spacing w:line="500" w:lineRule="exact"/>
        <w:ind w:firstLine="1205" w:firstLineChars="500"/>
        <w:rPr>
          <w:rFonts w:hint="eastAsia" w:ascii="宋体" w:hAnsi="宋体" w:eastAsia="宋体" w:cs="宋体"/>
          <w:b/>
          <w:bCs/>
          <w:color w:val="000000"/>
          <w:sz w:val="24"/>
          <w:szCs w:val="24"/>
          <w:highlight w:val="none"/>
          <w:lang w:val="en-US" w:eastAsia="zh-CN"/>
        </w:rPr>
      </w:pPr>
    </w:p>
    <w:p>
      <w:pPr>
        <w:keepNext w:val="0"/>
        <w:keepLines w:val="0"/>
        <w:pageBreakBefore w:val="0"/>
        <w:widowControl w:val="0"/>
        <w:kinsoku/>
        <w:wordWrap/>
        <w:overflowPunct/>
        <w:bidi w:val="0"/>
        <w:spacing w:line="500" w:lineRule="exact"/>
        <w:ind w:firstLine="1205" w:firstLineChars="500"/>
        <w:rPr>
          <w:rFonts w:hint="eastAsia" w:ascii="宋体" w:hAnsi="宋体" w:eastAsia="宋体" w:cs="宋体"/>
          <w:b/>
          <w:bCs/>
          <w:color w:val="000000"/>
          <w:sz w:val="24"/>
          <w:szCs w:val="24"/>
          <w:highlight w:val="none"/>
          <w:lang w:val="en-US" w:eastAsia="zh-CN"/>
        </w:rPr>
      </w:pPr>
    </w:p>
    <w:p>
      <w:pPr>
        <w:keepNext w:val="0"/>
        <w:keepLines w:val="0"/>
        <w:pageBreakBefore w:val="0"/>
        <w:widowControl w:val="0"/>
        <w:kinsoku/>
        <w:wordWrap/>
        <w:overflowPunct/>
        <w:bidi w:val="0"/>
        <w:spacing w:line="500" w:lineRule="exact"/>
        <w:ind w:firstLine="1205" w:firstLineChars="500"/>
        <w:rPr>
          <w:rFonts w:hint="eastAsia" w:ascii="宋体" w:hAnsi="宋体" w:eastAsia="宋体" w:cs="宋体"/>
          <w:b/>
          <w:bCs/>
          <w:color w:val="000000"/>
          <w:sz w:val="24"/>
          <w:szCs w:val="24"/>
          <w:highlight w:val="none"/>
          <w:lang w:val="en-US" w:eastAsia="zh-CN"/>
        </w:rPr>
      </w:pPr>
    </w:p>
    <w:p>
      <w:pPr>
        <w:keepNext w:val="0"/>
        <w:keepLines w:val="0"/>
        <w:pageBreakBefore w:val="0"/>
        <w:widowControl w:val="0"/>
        <w:kinsoku/>
        <w:wordWrap/>
        <w:overflowPunct/>
        <w:bidi w:val="0"/>
        <w:spacing w:line="500" w:lineRule="exact"/>
        <w:ind w:firstLine="1205" w:firstLineChars="500"/>
        <w:rPr>
          <w:rFonts w:hint="eastAsia" w:ascii="宋体" w:hAnsi="宋体" w:eastAsia="宋体" w:cs="宋体"/>
          <w:b/>
          <w:bCs/>
          <w:color w:val="000000"/>
          <w:sz w:val="24"/>
          <w:szCs w:val="24"/>
          <w:highlight w:val="none"/>
          <w:lang w:val="en-US" w:eastAsia="zh-CN"/>
        </w:rPr>
      </w:pPr>
    </w:p>
    <w:p>
      <w:pPr>
        <w:keepNext w:val="0"/>
        <w:keepLines w:val="0"/>
        <w:pageBreakBefore w:val="0"/>
        <w:widowControl w:val="0"/>
        <w:kinsoku/>
        <w:wordWrap/>
        <w:overflowPunct/>
        <w:bidi w:val="0"/>
        <w:spacing w:line="500" w:lineRule="exact"/>
        <w:ind w:firstLine="0" w:firstLineChars="0"/>
        <w:rPr>
          <w:rFonts w:hint="eastAsia" w:ascii="宋体" w:hAnsi="宋体" w:eastAsia="宋体" w:cs="宋体"/>
          <w:b/>
          <w:bCs/>
          <w:color w:val="000000"/>
          <w:sz w:val="24"/>
          <w:szCs w:val="24"/>
          <w:highlight w:val="none"/>
          <w:lang w:val="en-US" w:eastAsia="zh-CN"/>
        </w:rPr>
      </w:pPr>
    </w:p>
    <w:p>
      <w:pPr>
        <w:keepNext w:val="0"/>
        <w:keepLines w:val="0"/>
        <w:pageBreakBefore w:val="0"/>
        <w:widowControl w:val="0"/>
        <w:kinsoku/>
        <w:wordWrap/>
        <w:overflowPunct/>
        <w:bidi w:val="0"/>
        <w:spacing w:line="500" w:lineRule="exact"/>
        <w:ind w:firstLine="0" w:firstLineChars="0"/>
        <w:jc w:val="left"/>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val="en-US" w:eastAsia="zh-CN"/>
        </w:rPr>
        <w:t>附件8</w:t>
      </w:r>
      <w:r>
        <w:rPr>
          <w:rFonts w:hint="eastAsia" w:ascii="宋体" w:hAnsi="宋体" w:eastAsia="宋体" w:cs="宋体"/>
          <w:b/>
          <w:bCs/>
          <w:color w:val="000000"/>
          <w:sz w:val="24"/>
          <w:szCs w:val="24"/>
          <w:highlight w:val="none"/>
        </w:rPr>
        <w:t>.</w:t>
      </w:r>
    </w:p>
    <w:p>
      <w:pPr>
        <w:keepNext w:val="0"/>
        <w:keepLines w:val="0"/>
        <w:pageBreakBefore w:val="0"/>
        <w:widowControl w:val="0"/>
        <w:kinsoku/>
        <w:wordWrap/>
        <w:overflowPunct/>
        <w:bidi w:val="0"/>
        <w:spacing w:line="500" w:lineRule="exact"/>
        <w:ind w:firstLine="0" w:firstLineChars="0"/>
        <w:jc w:val="center"/>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授权委托证明（如需）</w:t>
      </w:r>
    </w:p>
    <w:p>
      <w:pPr>
        <w:keepNext w:val="0"/>
        <w:keepLines w:val="0"/>
        <w:pageBreakBefore w:val="0"/>
        <w:widowControl/>
        <w:kinsoku/>
        <w:wordWrap/>
        <w:overflowPunct/>
        <w:topLinePunct w:val="0"/>
        <w:bidi w:val="0"/>
        <w:spacing w:line="500" w:lineRule="exact"/>
        <w:jc w:val="left"/>
        <w:textAlignment w:val="auto"/>
        <w:rPr>
          <w:rFonts w:hint="eastAsia" w:ascii="宋体" w:hAnsi="宋体" w:eastAsia="宋体" w:cs="宋体"/>
          <w:color w:val="000000"/>
          <w:sz w:val="24"/>
          <w:highlight w:val="none"/>
        </w:rPr>
      </w:pPr>
    </w:p>
    <w:p>
      <w:pPr>
        <w:keepNext w:val="0"/>
        <w:keepLines w:val="0"/>
        <w:pageBreakBefore w:val="0"/>
        <w:widowControl w:val="0"/>
        <w:kinsoku/>
        <w:wordWrap/>
        <w:overflowPunct/>
        <w:topLinePunct w:val="0"/>
        <w:autoSpaceDE/>
        <w:autoSpaceDN/>
        <w:bidi w:val="0"/>
        <w:adjustRightInd/>
        <w:snapToGrid/>
        <w:spacing w:line="360" w:lineRule="exact"/>
        <w:ind w:firstLine="645"/>
        <w:textAlignment w:val="auto"/>
        <w:rPr>
          <w:rFonts w:hint="eastAsia" w:ascii="宋体" w:hAnsi="宋体" w:eastAsia="宋体" w:cs="宋体"/>
          <w:color w:val="000000"/>
          <w:sz w:val="24"/>
          <w:szCs w:val="24"/>
          <w:highlight w:val="none"/>
        </w:rPr>
      </w:pPr>
    </w:p>
    <w:p>
      <w:pPr>
        <w:pStyle w:val="2"/>
        <w:rPr>
          <w:rFonts w:hint="eastAsia"/>
          <w:color w:val="auto"/>
          <w:highlight w:val="none"/>
        </w:rPr>
        <w:sectPr>
          <w:pgSz w:w="11906" w:h="16838"/>
          <w:pgMar w:top="2098" w:right="1474" w:bottom="1985" w:left="1588" w:header="851" w:footer="992" w:gutter="0"/>
          <w:pgNumType w:fmt="decimal"/>
          <w:cols w:space="425" w:num="1"/>
          <w:titlePg/>
          <w:docGrid w:type="lines" w:linePitch="312" w:charSpace="0"/>
        </w:sectPr>
      </w:pPr>
    </w:p>
    <w:p>
      <w:pPr>
        <w:pStyle w:val="2"/>
        <w:rPr>
          <w:highlight w:val="none"/>
        </w:rPr>
      </w:pPr>
      <w:bookmarkStart w:id="75" w:name="_Toc1563"/>
      <w:bookmarkStart w:id="76" w:name="_Toc5129"/>
      <w:bookmarkStart w:id="77" w:name="_Toc30824"/>
      <w:bookmarkStart w:id="78" w:name="_Toc16552"/>
      <w:bookmarkStart w:id="79" w:name="_Toc12169"/>
      <w:bookmarkStart w:id="80" w:name="_Toc21847"/>
      <w:bookmarkStart w:id="81" w:name="_Toc8147"/>
      <w:bookmarkStart w:id="82" w:name="_Toc23515"/>
      <w:bookmarkStart w:id="83" w:name="_Toc6230"/>
      <w:bookmarkStart w:id="84" w:name="_Toc28358"/>
      <w:bookmarkStart w:id="85" w:name="_Toc3723"/>
    </w:p>
    <w:p>
      <w:pPr>
        <w:pStyle w:val="2"/>
        <w:rPr>
          <w:highlight w:val="none"/>
        </w:rPr>
      </w:pPr>
    </w:p>
    <w:p>
      <w:pPr>
        <w:pStyle w:val="8"/>
        <w:ind w:left="0" w:leftChars="0" w:firstLine="0" w:firstLineChars="0"/>
        <w:rPr>
          <w:highlight w:val="none"/>
        </w:rPr>
      </w:pPr>
    </w:p>
    <w:p>
      <w:pPr>
        <w:pStyle w:val="8"/>
        <w:rPr>
          <w:highlight w:val="none"/>
        </w:rPr>
      </w:pPr>
    </w:p>
    <w:bookmarkEnd w:id="75"/>
    <w:bookmarkEnd w:id="76"/>
    <w:bookmarkEnd w:id="77"/>
    <w:bookmarkEnd w:id="78"/>
    <w:bookmarkEnd w:id="79"/>
    <w:bookmarkEnd w:id="80"/>
    <w:bookmarkEnd w:id="81"/>
    <w:bookmarkEnd w:id="82"/>
    <w:bookmarkEnd w:id="83"/>
    <w:bookmarkEnd w:id="84"/>
    <w:bookmarkEnd w:id="85"/>
    <w:p>
      <w:pPr>
        <w:pStyle w:val="55"/>
        <w:jc w:val="center"/>
        <w:rPr>
          <w:rFonts w:eastAsia="方正小标宋简体"/>
          <w:bCs/>
          <w:kern w:val="44"/>
          <w:sz w:val="44"/>
          <w:szCs w:val="44"/>
          <w:highlight w:val="none"/>
        </w:rPr>
      </w:pPr>
      <w:r>
        <w:rPr>
          <w:sz w:val="44"/>
          <w:highlight w:val="none"/>
        </w:rPr>
        <mc:AlternateContent>
          <mc:Choice Requires="wps">
            <w:drawing>
              <wp:anchor distT="0" distB="0" distL="114300" distR="114300" simplePos="0" relativeHeight="251670528" behindDoc="0" locked="0" layoutInCell="1" allowOverlap="1">
                <wp:simplePos x="0" y="0"/>
                <wp:positionH relativeFrom="column">
                  <wp:posOffset>2139950</wp:posOffset>
                </wp:positionH>
                <wp:positionV relativeFrom="paragraph">
                  <wp:posOffset>528955</wp:posOffset>
                </wp:positionV>
                <wp:extent cx="1335405" cy="0"/>
                <wp:effectExtent l="0" t="0" r="0" b="0"/>
                <wp:wrapNone/>
                <wp:docPr id="14" name="直接连接符 14"/>
                <wp:cNvGraphicFramePr/>
                <a:graphic xmlns:a="http://schemas.openxmlformats.org/drawingml/2006/main">
                  <a:graphicData uri="http://schemas.microsoft.com/office/word/2010/wordprocessingShape">
                    <wps:wsp>
                      <wps:cNvCnPr/>
                      <wps:spPr>
                        <a:xfrm>
                          <a:off x="3112770" y="2663190"/>
                          <a:ext cx="133540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68.5pt;margin-top:41.65pt;height:0pt;width:105.15pt;z-index:251670528;mso-width-relative:page;mso-height-relative:page;" filled="f" stroked="t" coordsize="21600,21600" o:gfxdata="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HtdAyDX&#10;AAAACQEAAA8AAAAAAAAAAQAgAAAAIgAAAGRycy9kb3ducmV2LnhtbFBLAQIUABQAAAAIAIdO4kAO&#10;TV5R6AEAAKgDAAAOAAAAAAAAAAEAIAAAACYBAABkcnMvZTJvRG9jLnhtbFBLBQYAAAAABgAGAFkB&#10;AACABQAAAAA=&#10;">
                <v:fill on="f" focussize="0,0"/>
                <v:stroke color="#000000 [3213]" joinstyle="round"/>
                <v:imagedata o:title=""/>
                <o:lock v:ext="edit" aspectratio="f"/>
              </v:line>
            </w:pict>
          </mc:Fallback>
        </mc:AlternateContent>
      </w:r>
      <w:r>
        <w:rPr>
          <w:sz w:val="44"/>
          <w:highlight w:val="none"/>
        </w:rPr>
        <mc:AlternateContent>
          <mc:Choice Requires="wps">
            <w:drawing>
              <wp:anchor distT="0" distB="0" distL="114300" distR="114300" simplePos="0" relativeHeight="251669504" behindDoc="0" locked="0" layoutInCell="1" allowOverlap="1">
                <wp:simplePos x="0" y="0"/>
                <wp:positionH relativeFrom="column">
                  <wp:posOffset>2162175</wp:posOffset>
                </wp:positionH>
                <wp:positionV relativeFrom="paragraph">
                  <wp:posOffset>2540</wp:posOffset>
                </wp:positionV>
                <wp:extent cx="1306195" cy="6985"/>
                <wp:effectExtent l="0" t="0" r="0" b="0"/>
                <wp:wrapNone/>
                <wp:docPr id="13" name="直接连接符 13"/>
                <wp:cNvGraphicFramePr/>
                <a:graphic xmlns:a="http://schemas.openxmlformats.org/drawingml/2006/main">
                  <a:graphicData uri="http://schemas.microsoft.com/office/word/2010/wordprocessingShape">
                    <wps:wsp>
                      <wps:cNvCnPr/>
                      <wps:spPr>
                        <a:xfrm flipV="1">
                          <a:off x="3170555" y="2021205"/>
                          <a:ext cx="1306195" cy="698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y;margin-left:170.25pt;margin-top:0.2pt;height:0.55pt;width:102.85pt;z-index:251669504;mso-width-relative:page;mso-height-relative:page;" filled="f" stroked="t" coordsize="21600,21600" o:gfxdata="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rZYpa1AAAAAYBAAAPAAAAAAAAAAEAIAAAACIAAABk&#10;cnMvZG93bnJldi54bWxQSwECFAAUAAAACACHTuJAxlhEDAoCAADuAwAADgAAAAAAAAABACAAAAAj&#10;AQAAZHJzL2Uyb0RvYy54bWxQSwUGAAAAAAYABgBZAQAAnwUAAAAA&#10;">
                <v:fill on="f" focussize="0,0"/>
                <v:stroke color="#000000 [3200]" joinstyle="round"/>
                <v:imagedata o:title=""/>
                <o:lock v:ext="edit" aspectratio="f"/>
              </v:line>
            </w:pict>
          </mc:Fallback>
        </mc:AlternateContent>
      </w:r>
      <w:r>
        <w:rPr>
          <w:rFonts w:eastAsia="方正小标宋简体"/>
          <w:bCs/>
          <w:kern w:val="44"/>
          <w:sz w:val="44"/>
          <w:szCs w:val="44"/>
          <w:highlight w:val="none"/>
        </w:rPr>
        <w:t>第</w:t>
      </w:r>
      <w:r>
        <w:rPr>
          <w:rFonts w:hint="eastAsia" w:eastAsia="方正小标宋简体"/>
          <w:bCs/>
          <w:kern w:val="44"/>
          <w:sz w:val="44"/>
          <w:szCs w:val="44"/>
          <w:highlight w:val="none"/>
          <w:lang w:val="en-US" w:eastAsia="zh-CN"/>
        </w:rPr>
        <w:t>七</w:t>
      </w:r>
      <w:r>
        <w:rPr>
          <w:rFonts w:eastAsia="方正小标宋简体"/>
          <w:bCs/>
          <w:kern w:val="44"/>
          <w:sz w:val="44"/>
          <w:szCs w:val="44"/>
          <w:highlight w:val="none"/>
        </w:rPr>
        <w:t>章</w:t>
      </w:r>
    </w:p>
    <w:p>
      <w:pPr>
        <w:pStyle w:val="4"/>
        <w:rPr>
          <w:rFonts w:hint="eastAsia"/>
          <w:highlight w:val="none"/>
        </w:rPr>
      </w:pPr>
      <w:bookmarkStart w:id="86" w:name="_Toc30157"/>
      <w:bookmarkStart w:id="87" w:name="_Toc21675"/>
      <w:bookmarkStart w:id="88" w:name="_Toc24815"/>
      <w:bookmarkStart w:id="89" w:name="_Toc87616388"/>
      <w:bookmarkStart w:id="90" w:name="_Toc12769"/>
      <w:bookmarkStart w:id="91" w:name="_Toc88209951"/>
      <w:bookmarkStart w:id="92" w:name="_Toc31564"/>
      <w:bookmarkStart w:id="93" w:name="_Toc12610"/>
      <w:bookmarkStart w:id="94" w:name="_Toc5342"/>
      <w:bookmarkStart w:id="95" w:name="_Toc22764"/>
      <w:bookmarkStart w:id="96" w:name="_Toc24490"/>
      <w:bookmarkStart w:id="97" w:name="_Toc10840"/>
      <w:bookmarkStart w:id="98" w:name="_Toc17119"/>
    </w:p>
    <w:p>
      <w:pPr>
        <w:pStyle w:val="4"/>
        <w:rPr>
          <w:rFonts w:ascii="方正小标宋简体" w:eastAsia="方正小标宋简体"/>
          <w:sz w:val="44"/>
          <w:szCs w:val="44"/>
          <w:highlight w:val="none"/>
        </w:rPr>
      </w:pPr>
      <w:r>
        <w:rPr>
          <w:rFonts w:hint="eastAsia"/>
          <w:highlight w:val="none"/>
        </w:rPr>
        <w:t>响应文件格式要求</w:t>
      </w:r>
      <w:bookmarkEnd w:id="86"/>
      <w:bookmarkEnd w:id="87"/>
      <w:bookmarkEnd w:id="88"/>
      <w:bookmarkEnd w:id="89"/>
      <w:bookmarkEnd w:id="90"/>
      <w:bookmarkEnd w:id="91"/>
      <w:bookmarkEnd w:id="92"/>
      <w:bookmarkEnd w:id="93"/>
      <w:bookmarkEnd w:id="94"/>
      <w:bookmarkEnd w:id="95"/>
      <w:bookmarkEnd w:id="96"/>
      <w:bookmarkEnd w:id="97"/>
      <w:bookmarkEnd w:id="98"/>
    </w:p>
    <w:p>
      <w:pPr>
        <w:pStyle w:val="8"/>
        <w:rPr>
          <w:rFonts w:ascii="方正小标宋简体" w:eastAsia="方正小标宋简体"/>
          <w:sz w:val="44"/>
          <w:szCs w:val="44"/>
          <w:highlight w:val="none"/>
        </w:rPr>
      </w:pPr>
    </w:p>
    <w:p>
      <w:pPr>
        <w:pStyle w:val="8"/>
        <w:rPr>
          <w:rFonts w:ascii="方正小标宋简体" w:eastAsia="方正小标宋简体"/>
          <w:sz w:val="44"/>
          <w:szCs w:val="44"/>
          <w:highlight w:val="none"/>
        </w:rPr>
      </w:pPr>
    </w:p>
    <w:p>
      <w:pPr>
        <w:pStyle w:val="8"/>
        <w:rPr>
          <w:rFonts w:ascii="方正小标宋简体" w:eastAsia="方正小标宋简体"/>
          <w:sz w:val="44"/>
          <w:szCs w:val="44"/>
          <w:highlight w:val="none"/>
        </w:rPr>
      </w:pPr>
    </w:p>
    <w:p>
      <w:pPr>
        <w:pStyle w:val="8"/>
        <w:rPr>
          <w:rFonts w:ascii="方正小标宋简体" w:eastAsia="方正小标宋简体"/>
          <w:sz w:val="44"/>
          <w:szCs w:val="44"/>
          <w:highlight w:val="none"/>
        </w:rPr>
      </w:pPr>
    </w:p>
    <w:p>
      <w:pPr>
        <w:pStyle w:val="8"/>
        <w:rPr>
          <w:rFonts w:ascii="方正小标宋简体" w:eastAsia="方正小标宋简体"/>
          <w:sz w:val="44"/>
          <w:szCs w:val="44"/>
          <w:highlight w:val="none"/>
        </w:rPr>
      </w:pPr>
    </w:p>
    <w:p>
      <w:pPr>
        <w:pStyle w:val="8"/>
        <w:rPr>
          <w:rFonts w:ascii="方正小标宋简体" w:eastAsia="方正小标宋简体"/>
          <w:sz w:val="44"/>
          <w:szCs w:val="44"/>
          <w:highlight w:val="none"/>
        </w:rPr>
      </w:pPr>
    </w:p>
    <w:p>
      <w:pPr>
        <w:pStyle w:val="8"/>
        <w:rPr>
          <w:rFonts w:ascii="方正小标宋简体" w:eastAsia="方正小标宋简体"/>
          <w:sz w:val="44"/>
          <w:szCs w:val="44"/>
          <w:highlight w:val="none"/>
        </w:rPr>
      </w:pPr>
    </w:p>
    <w:p>
      <w:pPr>
        <w:pStyle w:val="8"/>
        <w:rPr>
          <w:rFonts w:ascii="方正小标宋简体" w:eastAsia="方正小标宋简体"/>
          <w:sz w:val="44"/>
          <w:szCs w:val="44"/>
          <w:highlight w:val="none"/>
        </w:rPr>
      </w:pPr>
    </w:p>
    <w:p>
      <w:pPr>
        <w:pStyle w:val="8"/>
        <w:ind w:left="0" w:leftChars="0" w:firstLine="0" w:firstLineChars="0"/>
        <w:rPr>
          <w:rFonts w:ascii="方正小标宋简体" w:eastAsia="方正小标宋简体"/>
          <w:sz w:val="44"/>
          <w:szCs w:val="44"/>
          <w:highlight w:val="none"/>
        </w:rPr>
      </w:pPr>
    </w:p>
    <w:p>
      <w:pPr>
        <w:adjustRightInd w:val="0"/>
        <w:snapToGrid w:val="0"/>
        <w:spacing w:before="156" w:beforeLines="50" w:after="156" w:afterLines="50" w:line="600" w:lineRule="exact"/>
        <w:jc w:val="center"/>
        <w:rPr>
          <w:rFonts w:ascii="仿宋_GB2312" w:eastAsia="仿宋_GB2312"/>
          <w:sz w:val="30"/>
          <w:szCs w:val="30"/>
          <w:highlight w:val="none"/>
        </w:rPr>
      </w:pPr>
      <w:r>
        <w:rPr>
          <w:rFonts w:hint="eastAsia" w:ascii="方正小标宋简体" w:eastAsia="方正小标宋简体"/>
          <w:sz w:val="44"/>
          <w:szCs w:val="44"/>
          <w:highlight w:val="none"/>
          <w:u w:val="single"/>
          <w:lang w:eastAsia="zh-CN"/>
        </w:rPr>
        <w:t>广州市净水有限公司猎德分公司消防电话铺设及三号综合楼一楼防火墙修缮项目</w:t>
      </w:r>
      <w:r>
        <w:rPr>
          <w:rFonts w:hint="eastAsia" w:ascii="方正小标宋简体" w:eastAsia="方正小标宋简体"/>
          <w:sz w:val="44"/>
          <w:szCs w:val="44"/>
          <w:highlight w:val="none"/>
          <w:u w:val="single"/>
          <w:lang w:eastAsia="zh-CN"/>
        </w:rPr>
        <w:br w:type="textWrapping"/>
      </w:r>
      <w:r>
        <w:rPr>
          <w:rFonts w:hint="eastAsia" w:ascii="仿宋_GB2312" w:eastAsia="仿宋_GB2312"/>
          <w:sz w:val="30"/>
          <w:szCs w:val="30"/>
          <w:highlight w:val="none"/>
        </w:rPr>
        <w:t>（项目编号：</w:t>
      </w:r>
      <w:r>
        <w:rPr>
          <w:rFonts w:hint="eastAsia" w:ascii="仿宋_GB2312" w:eastAsia="仿宋_GB2312"/>
          <w:sz w:val="30"/>
          <w:szCs w:val="30"/>
          <w:highlight w:val="none"/>
          <w:lang w:val="en-US" w:eastAsia="zh-CN"/>
        </w:rPr>
        <w:t xml:space="preserve">   </w:t>
      </w:r>
      <w:r>
        <w:rPr>
          <w:rFonts w:hint="eastAsia" w:ascii="仿宋_GB2312" w:eastAsia="仿宋_GB2312"/>
          <w:sz w:val="30"/>
          <w:szCs w:val="30"/>
          <w:highlight w:val="none"/>
        </w:rPr>
        <w:t>）</w:t>
      </w:r>
    </w:p>
    <w:p>
      <w:pPr>
        <w:pStyle w:val="2"/>
        <w:ind w:firstLine="0"/>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adjustRightInd w:val="0"/>
        <w:snapToGrid w:val="0"/>
        <w:spacing w:line="600" w:lineRule="exact"/>
        <w:jc w:val="center"/>
        <w:rPr>
          <w:rFonts w:ascii="仿宋_GB2312" w:eastAsia="仿宋_GB2312" w:hAnsiTheme="minorEastAsia"/>
          <w:sz w:val="36"/>
          <w:szCs w:val="36"/>
          <w:highlight w:val="none"/>
        </w:rPr>
      </w:pPr>
      <w:r>
        <w:rPr>
          <w:rFonts w:hint="eastAsia" w:ascii="仿宋_GB2312" w:eastAsia="仿宋_GB2312" w:hAnsiTheme="minorEastAsia"/>
          <w:sz w:val="36"/>
          <w:szCs w:val="36"/>
          <w:highlight w:val="none"/>
        </w:rPr>
        <w:t>供应商：</w:t>
      </w:r>
      <w:r>
        <w:rPr>
          <w:rFonts w:hint="eastAsia" w:ascii="仿宋_GB2312" w:eastAsia="仿宋_GB2312" w:hAnsiTheme="minorEastAsia"/>
          <w:sz w:val="36"/>
          <w:szCs w:val="36"/>
          <w:highlight w:val="none"/>
          <w:u w:val="single"/>
        </w:rPr>
        <w:t xml:space="preserve">                 </w:t>
      </w:r>
      <w:r>
        <w:rPr>
          <w:rFonts w:hint="eastAsia" w:ascii="仿宋_GB2312" w:eastAsia="仿宋_GB2312" w:hAnsiTheme="minorEastAsia"/>
          <w:sz w:val="36"/>
          <w:szCs w:val="36"/>
          <w:highlight w:val="none"/>
        </w:rPr>
        <w:t>（单位公章）</w:t>
      </w:r>
    </w:p>
    <w:p>
      <w:pPr>
        <w:adjustRightInd w:val="0"/>
        <w:snapToGrid w:val="0"/>
        <w:spacing w:line="600" w:lineRule="exact"/>
        <w:ind w:left="1" w:right="560" w:firstLine="709" w:firstLineChars="197"/>
        <w:jc w:val="center"/>
        <w:rPr>
          <w:rFonts w:ascii="方正小标宋简体" w:eastAsia="方正小标宋简体"/>
          <w:sz w:val="44"/>
          <w:szCs w:val="44"/>
          <w:highlight w:val="none"/>
        </w:rPr>
      </w:pPr>
      <w:r>
        <w:rPr>
          <w:rFonts w:hint="eastAsia" w:ascii="仿宋_GB2312" w:eastAsia="仿宋_GB2312" w:hAnsiTheme="minorEastAsia"/>
          <w:sz w:val="36"/>
          <w:szCs w:val="36"/>
          <w:highlight w:val="none"/>
          <w:u w:val="single"/>
        </w:rPr>
        <w:t xml:space="preserve">    </w:t>
      </w:r>
      <w:r>
        <w:rPr>
          <w:rFonts w:hint="eastAsia" w:ascii="仿宋_GB2312" w:eastAsia="仿宋_GB2312" w:hAnsiTheme="minorEastAsia"/>
          <w:sz w:val="36"/>
          <w:szCs w:val="36"/>
          <w:highlight w:val="none"/>
        </w:rPr>
        <w:t>年</w:t>
      </w:r>
      <w:r>
        <w:rPr>
          <w:rFonts w:hint="eastAsia" w:ascii="仿宋_GB2312" w:eastAsia="仿宋_GB2312" w:hAnsiTheme="minorEastAsia"/>
          <w:sz w:val="36"/>
          <w:szCs w:val="36"/>
          <w:highlight w:val="none"/>
          <w:u w:val="single"/>
        </w:rPr>
        <w:t xml:space="preserve">    </w:t>
      </w:r>
      <w:r>
        <w:rPr>
          <w:rFonts w:hint="eastAsia" w:ascii="仿宋_GB2312" w:eastAsia="仿宋_GB2312" w:hAnsiTheme="minorEastAsia"/>
          <w:sz w:val="36"/>
          <w:szCs w:val="36"/>
          <w:highlight w:val="none"/>
        </w:rPr>
        <w:t>月</w:t>
      </w:r>
      <w:r>
        <w:rPr>
          <w:rFonts w:hint="eastAsia" w:ascii="仿宋_GB2312" w:eastAsia="仿宋_GB2312" w:hAnsiTheme="minorEastAsia"/>
          <w:sz w:val="36"/>
          <w:szCs w:val="36"/>
          <w:highlight w:val="none"/>
          <w:u w:val="single"/>
        </w:rPr>
        <w:t xml:space="preserve">    </w:t>
      </w:r>
      <w:r>
        <w:rPr>
          <w:rFonts w:hint="eastAsia" w:ascii="仿宋_GB2312" w:eastAsia="仿宋_GB2312" w:hAnsiTheme="minorEastAsia"/>
          <w:sz w:val="36"/>
          <w:szCs w:val="36"/>
          <w:highlight w:val="none"/>
        </w:rPr>
        <w:t>日</w:t>
      </w:r>
    </w:p>
    <w:p>
      <w:pPr>
        <w:adjustRightInd w:val="0"/>
        <w:snapToGrid w:val="0"/>
        <w:spacing w:before="156" w:beforeLines="50" w:after="156" w:afterLines="50" w:line="600" w:lineRule="exact"/>
        <w:rPr>
          <w:rFonts w:ascii="方正小标宋简体" w:eastAsia="方正小标宋简体"/>
          <w:sz w:val="30"/>
          <w:szCs w:val="30"/>
          <w:highlight w:val="none"/>
        </w:rPr>
      </w:pPr>
    </w:p>
    <w:p>
      <w:pPr>
        <w:widowControl/>
        <w:jc w:val="center"/>
        <w:rPr>
          <w:rFonts w:ascii="方正小标宋简体" w:eastAsia="方正小标宋简体"/>
          <w:sz w:val="44"/>
          <w:szCs w:val="44"/>
          <w:highlight w:val="none"/>
        </w:rPr>
      </w:pPr>
      <w:r>
        <w:rPr>
          <w:rFonts w:ascii="方正小标宋简体" w:eastAsia="方正小标宋简体"/>
          <w:sz w:val="44"/>
          <w:szCs w:val="44"/>
          <w:highlight w:val="none"/>
        </w:rPr>
        <w:t>目</w:t>
      </w:r>
      <w:r>
        <w:rPr>
          <w:rFonts w:hint="eastAsia" w:ascii="方正小标宋简体" w:eastAsia="方正小标宋简体"/>
          <w:sz w:val="44"/>
          <w:szCs w:val="44"/>
          <w:highlight w:val="none"/>
        </w:rPr>
        <w:t xml:space="preserve">  </w:t>
      </w:r>
      <w:r>
        <w:rPr>
          <w:rFonts w:ascii="方正小标宋简体" w:eastAsia="方正小标宋简体"/>
          <w:sz w:val="44"/>
          <w:szCs w:val="44"/>
          <w:highlight w:val="none"/>
        </w:rPr>
        <w:t>录</w:t>
      </w:r>
    </w:p>
    <w:p>
      <w:pPr>
        <w:spacing w:line="600" w:lineRule="exact"/>
        <w:rPr>
          <w:rFonts w:ascii="仿宋_GB2312" w:eastAsia="仿宋_GB2312"/>
          <w:sz w:val="28"/>
          <w:szCs w:val="28"/>
          <w:highlight w:val="none"/>
        </w:rPr>
      </w:pPr>
      <w:bookmarkStart w:id="99" w:name="_Toc87616389"/>
      <w:bookmarkStart w:id="100" w:name="_Toc88209952"/>
      <w:r>
        <w:rPr>
          <w:rFonts w:hint="eastAsia" w:ascii="仿宋_GB2312" w:eastAsia="仿宋_GB2312"/>
          <w:sz w:val="28"/>
          <w:szCs w:val="28"/>
          <w:highlight w:val="none"/>
        </w:rPr>
        <w:t>1.响应函</w:t>
      </w:r>
      <w:bookmarkEnd w:id="99"/>
      <w:bookmarkEnd w:id="100"/>
    </w:p>
    <w:p>
      <w:pPr>
        <w:spacing w:line="600" w:lineRule="exact"/>
        <w:rPr>
          <w:rFonts w:ascii="仿宋_GB2312" w:eastAsia="仿宋_GB2312"/>
          <w:sz w:val="28"/>
          <w:szCs w:val="28"/>
          <w:highlight w:val="none"/>
        </w:rPr>
      </w:pPr>
      <w:bookmarkStart w:id="101" w:name="_Toc88209953"/>
      <w:bookmarkStart w:id="102" w:name="_Toc87616390"/>
      <w:r>
        <w:rPr>
          <w:rFonts w:hint="eastAsia" w:ascii="仿宋_GB2312" w:eastAsia="仿宋_GB2312"/>
          <w:sz w:val="28"/>
          <w:szCs w:val="28"/>
          <w:highlight w:val="none"/>
        </w:rPr>
        <w:t>2.法定代表人证明或授权委托书</w:t>
      </w:r>
      <w:bookmarkEnd w:id="101"/>
      <w:bookmarkEnd w:id="102"/>
      <w:bookmarkStart w:id="103" w:name="_Toc87616393"/>
      <w:bookmarkStart w:id="104" w:name="_Toc88209956"/>
      <w:r>
        <w:rPr>
          <w:rFonts w:hint="eastAsia" w:ascii="仿宋_GB2312" w:eastAsia="仿宋_GB2312"/>
          <w:sz w:val="28"/>
          <w:szCs w:val="28"/>
          <w:highlight w:val="none"/>
        </w:rPr>
        <w:cr/>
      </w:r>
      <w:r>
        <w:rPr>
          <w:rFonts w:hint="eastAsia" w:ascii="仿宋_GB2312" w:eastAsia="仿宋_GB2312"/>
          <w:sz w:val="28"/>
          <w:szCs w:val="28"/>
          <w:highlight w:val="none"/>
        </w:rPr>
        <w:t>3.资格审查资料</w:t>
      </w:r>
      <w:r>
        <w:rPr>
          <w:rFonts w:hint="eastAsia" w:ascii="仿宋_GB2312" w:eastAsia="仿宋_GB2312"/>
          <w:sz w:val="28"/>
          <w:szCs w:val="28"/>
          <w:highlight w:val="none"/>
        </w:rPr>
        <w:cr/>
      </w:r>
      <w:r>
        <w:rPr>
          <w:rFonts w:hint="eastAsia" w:ascii="仿宋_GB2312" w:eastAsia="仿宋_GB2312"/>
          <w:sz w:val="28"/>
          <w:szCs w:val="28"/>
          <w:highlight w:val="none"/>
        </w:rPr>
        <w:t>4.拟投入本项目的项目负责人情况表</w:t>
      </w:r>
    </w:p>
    <w:p>
      <w:pPr>
        <w:spacing w:line="600" w:lineRule="exact"/>
        <w:rPr>
          <w:rFonts w:ascii="仿宋_GB2312" w:eastAsia="仿宋_GB2312"/>
          <w:sz w:val="28"/>
          <w:szCs w:val="28"/>
          <w:highlight w:val="none"/>
        </w:rPr>
      </w:pPr>
      <w:r>
        <w:rPr>
          <w:rFonts w:hint="eastAsia" w:ascii="仿宋_GB2312" w:eastAsia="仿宋_GB2312"/>
          <w:sz w:val="28"/>
          <w:szCs w:val="28"/>
          <w:highlight w:val="none"/>
        </w:rPr>
        <w:t>5.报价表</w:t>
      </w:r>
      <w:r>
        <w:rPr>
          <w:rFonts w:hint="eastAsia" w:ascii="仿宋_GB2312" w:eastAsia="仿宋_GB2312"/>
          <w:sz w:val="28"/>
          <w:szCs w:val="28"/>
          <w:highlight w:val="none"/>
        </w:rPr>
        <w:cr/>
      </w:r>
      <w:r>
        <w:rPr>
          <w:rFonts w:hint="eastAsia" w:ascii="仿宋_GB2312" w:eastAsia="仿宋_GB2312"/>
          <w:sz w:val="28"/>
          <w:szCs w:val="28"/>
          <w:highlight w:val="none"/>
        </w:rPr>
        <w:t>6.其他资料</w:t>
      </w:r>
      <w:bookmarkEnd w:id="103"/>
      <w:bookmarkEnd w:id="104"/>
      <w:r>
        <w:rPr>
          <w:rFonts w:hint="eastAsia" w:ascii="仿宋_GB2312" w:eastAsia="仿宋_GB2312"/>
          <w:sz w:val="28"/>
          <w:szCs w:val="28"/>
          <w:highlight w:val="none"/>
        </w:rPr>
        <w:cr/>
      </w:r>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pStyle w:val="2"/>
        <w:rPr>
          <w:color w:val="auto"/>
          <w:highlight w:val="none"/>
        </w:rPr>
      </w:pPr>
    </w:p>
    <w:p>
      <w:pPr>
        <w:adjustRightInd w:val="0"/>
        <w:snapToGrid w:val="0"/>
        <w:spacing w:before="156" w:beforeLines="50" w:after="156" w:afterLines="50" w:line="600" w:lineRule="exact"/>
        <w:rPr>
          <w:rFonts w:ascii="方正小标宋简体" w:eastAsia="方正小标宋简体"/>
          <w:sz w:val="44"/>
          <w:szCs w:val="44"/>
          <w:highlight w:val="none"/>
        </w:rPr>
      </w:pPr>
    </w:p>
    <w:p>
      <w:pPr>
        <w:adjustRightInd w:val="0"/>
        <w:snapToGrid w:val="0"/>
        <w:spacing w:before="156" w:beforeLines="50" w:after="156" w:afterLines="50" w:line="600" w:lineRule="exact"/>
        <w:rPr>
          <w:rFonts w:ascii="方正小标宋简体" w:eastAsia="方正小标宋简体"/>
          <w:sz w:val="44"/>
          <w:szCs w:val="44"/>
          <w:highlight w:val="none"/>
        </w:rPr>
      </w:pPr>
    </w:p>
    <w:p>
      <w:pPr>
        <w:widowControl/>
        <w:jc w:val="left"/>
        <w:rPr>
          <w:rFonts w:cs="Times New Roman" w:asciiTheme="minorEastAsia" w:hAnsiTheme="minorEastAsia"/>
          <w:b/>
          <w:bCs/>
          <w:sz w:val="28"/>
          <w:szCs w:val="28"/>
          <w:highlight w:val="none"/>
        </w:rPr>
      </w:pPr>
      <w:bookmarkStart w:id="105" w:name="_Toc87616394"/>
      <w:bookmarkStart w:id="106" w:name="_Toc28619645"/>
      <w:bookmarkStart w:id="107" w:name="_Toc6313"/>
      <w:bookmarkStart w:id="108" w:name="_Toc12665"/>
      <w:bookmarkStart w:id="109" w:name="_Toc88209957"/>
      <w:r>
        <w:rPr>
          <w:rFonts w:asciiTheme="minorEastAsia" w:hAnsiTheme="minorEastAsia"/>
          <w:sz w:val="28"/>
          <w:szCs w:val="28"/>
          <w:highlight w:val="none"/>
        </w:rPr>
        <w:br w:type="page"/>
      </w:r>
    </w:p>
    <w:p>
      <w:pPr>
        <w:pStyle w:val="6"/>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1.响应函</w:t>
      </w:r>
      <w:bookmarkEnd w:id="105"/>
      <w:bookmarkEnd w:id="106"/>
      <w:bookmarkEnd w:id="107"/>
      <w:bookmarkEnd w:id="108"/>
      <w:bookmarkEnd w:id="109"/>
    </w:p>
    <w:p>
      <w:pPr>
        <w:spacing w:line="360" w:lineRule="auto"/>
        <w:rPr>
          <w:rFonts w:ascii="仿宋_GB2312" w:hAnsi="黑体" w:eastAsia="仿宋_GB2312"/>
          <w:sz w:val="28"/>
          <w:szCs w:val="28"/>
          <w:highlight w:val="none"/>
        </w:rPr>
      </w:pPr>
      <w:r>
        <w:rPr>
          <w:rFonts w:hint="eastAsia" w:ascii="仿宋_GB2312" w:hAnsi="黑体" w:eastAsia="仿宋_GB2312"/>
          <w:sz w:val="28"/>
          <w:szCs w:val="28"/>
          <w:highlight w:val="none"/>
        </w:rPr>
        <w:t>1.1响应函</w:t>
      </w:r>
    </w:p>
    <w:p>
      <w:pPr>
        <w:spacing w:line="360" w:lineRule="auto"/>
        <w:rPr>
          <w:rFonts w:ascii="仿宋_GB2312" w:hAnsi="黑体" w:eastAsia="仿宋_GB2312"/>
          <w:sz w:val="28"/>
          <w:szCs w:val="28"/>
          <w:highlight w:val="none"/>
          <w:u w:val="single"/>
        </w:rPr>
      </w:pPr>
    </w:p>
    <w:p>
      <w:pPr>
        <w:spacing w:line="360" w:lineRule="auto"/>
        <w:rPr>
          <w:rFonts w:ascii="仿宋_GB2312" w:hAnsi="黑体" w:eastAsia="仿宋_GB2312"/>
          <w:sz w:val="28"/>
          <w:szCs w:val="28"/>
          <w:highlight w:val="none"/>
          <w:u w:val="single"/>
        </w:rPr>
      </w:pPr>
      <w:r>
        <w:rPr>
          <w:rFonts w:hint="eastAsia" w:ascii="仿宋_GB2312" w:hAnsi="黑体" w:eastAsia="仿宋_GB2312"/>
          <w:sz w:val="28"/>
          <w:szCs w:val="28"/>
          <w:highlight w:val="none"/>
          <w:u w:val="single"/>
        </w:rPr>
        <w:t>至（采购人名称）：</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1.我方已仔细研究了（项目名称、项目编号、标段/标包号）   采购文件的全部内容，愿意以含税价人民币（大写）     (¥      ）的报价完成/提供本项目</w:t>
      </w:r>
      <w:r>
        <w:rPr>
          <w:rFonts w:hint="eastAsia" w:ascii="仿宋_GB2312" w:hAnsi="黑体" w:eastAsia="仿宋_GB2312"/>
          <w:sz w:val="28"/>
          <w:szCs w:val="28"/>
          <w:highlight w:val="none"/>
          <w:lang w:eastAsia="zh-CN"/>
        </w:rPr>
        <w:t>☑</w:t>
      </w:r>
      <w:r>
        <w:rPr>
          <w:rFonts w:hint="eastAsia" w:ascii="仿宋_GB2312" w:hAnsi="黑体" w:eastAsia="仿宋_GB2312"/>
          <w:sz w:val="28"/>
          <w:szCs w:val="28"/>
          <w:highlight w:val="none"/>
        </w:rPr>
        <w:t>工程 □货物□服务并按合同约定履行义务。</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2.我方响应文件包括下列内容：</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（1）响应函</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（2）法定代表人证明或授权委托书</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（3）资格审查资料</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（4）拟投入本项目的项目负责人情况表</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（5）报价表</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（6）其他资料</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sz w:val="28"/>
          <w:szCs w:val="28"/>
          <w:highlight w:val="none"/>
        </w:rPr>
      </w:pPr>
      <w:r>
        <w:rPr>
          <w:rFonts w:ascii="仿宋_GB2312" w:hAnsi="黑体" w:eastAsia="仿宋_GB2312"/>
          <w:sz w:val="28"/>
          <w:szCs w:val="28"/>
          <w:highlight w:val="none"/>
        </w:rPr>
        <w:t>4</w:t>
      </w:r>
      <w:r>
        <w:rPr>
          <w:rFonts w:hint="eastAsia" w:ascii="仿宋_GB2312" w:hAnsi="黑体" w:eastAsia="仿宋_GB2312"/>
          <w:sz w:val="28"/>
          <w:szCs w:val="28"/>
          <w:highlight w:val="none"/>
        </w:rPr>
        <w:t>.</w:t>
      </w:r>
      <w:r>
        <w:rPr>
          <w:rFonts w:ascii="仿宋_GB2312" w:hAnsi="黑体" w:eastAsia="仿宋_GB2312"/>
          <w:sz w:val="28"/>
          <w:szCs w:val="28"/>
          <w:highlight w:val="none"/>
        </w:rPr>
        <w:t>我方承诺在</w:t>
      </w:r>
      <w:r>
        <w:rPr>
          <w:rFonts w:hint="eastAsia" w:ascii="仿宋_GB2312" w:hAnsi="黑体" w:eastAsia="仿宋_GB2312"/>
          <w:sz w:val="28"/>
          <w:szCs w:val="28"/>
          <w:highlight w:val="none"/>
        </w:rPr>
        <w:t>采购</w:t>
      </w:r>
      <w:r>
        <w:rPr>
          <w:rFonts w:ascii="仿宋_GB2312" w:hAnsi="黑体" w:eastAsia="仿宋_GB2312"/>
          <w:sz w:val="28"/>
          <w:szCs w:val="28"/>
          <w:highlight w:val="none"/>
        </w:rPr>
        <w:t>文件有效期内不撤销响应文件。</w:t>
      </w:r>
    </w:p>
    <w:p>
      <w:pPr>
        <w:spacing w:line="360" w:lineRule="auto"/>
        <w:ind w:firstLine="560" w:firstLineChars="200"/>
        <w:rPr>
          <w:rFonts w:ascii="仿宋_GB2312" w:hAnsi="黑体" w:eastAsia="仿宋_GB2312"/>
          <w:sz w:val="28"/>
          <w:szCs w:val="28"/>
          <w:highlight w:val="none"/>
        </w:rPr>
      </w:pPr>
      <w:r>
        <w:rPr>
          <w:rFonts w:ascii="仿宋_GB2312" w:hAnsi="黑体" w:eastAsia="仿宋_GB2312"/>
          <w:sz w:val="28"/>
          <w:szCs w:val="28"/>
          <w:highlight w:val="none"/>
        </w:rPr>
        <w:t>5</w:t>
      </w:r>
      <w:r>
        <w:rPr>
          <w:rFonts w:hint="eastAsia" w:ascii="仿宋_GB2312" w:hAnsi="黑体" w:eastAsia="仿宋_GB2312"/>
          <w:sz w:val="28"/>
          <w:szCs w:val="28"/>
          <w:highlight w:val="none"/>
        </w:rPr>
        <w:t>.</w:t>
      </w:r>
      <w:r>
        <w:rPr>
          <w:rFonts w:ascii="仿宋_GB2312" w:hAnsi="黑体" w:eastAsia="仿宋_GB2312"/>
          <w:sz w:val="28"/>
          <w:szCs w:val="28"/>
          <w:highlight w:val="none"/>
        </w:rPr>
        <w:t>如我方</w:t>
      </w:r>
      <w:r>
        <w:rPr>
          <w:rFonts w:hint="eastAsia" w:ascii="仿宋_GB2312" w:hAnsi="黑体" w:eastAsia="仿宋_GB2312"/>
          <w:sz w:val="28"/>
          <w:szCs w:val="28"/>
          <w:highlight w:val="none"/>
        </w:rPr>
        <w:t>成交</w:t>
      </w:r>
      <w:r>
        <w:rPr>
          <w:rFonts w:ascii="仿宋_GB2312" w:hAnsi="黑体" w:eastAsia="仿宋_GB2312"/>
          <w:sz w:val="28"/>
          <w:szCs w:val="28"/>
          <w:highlight w:val="none"/>
        </w:rPr>
        <w:t>，我方承诺：</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w:t>
      </w:r>
      <w:r>
        <w:rPr>
          <w:rFonts w:ascii="仿宋_GB2312" w:hAnsi="黑体" w:eastAsia="仿宋_GB2312"/>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w:t>
      </w:r>
      <w:r>
        <w:rPr>
          <w:rFonts w:ascii="仿宋_GB2312" w:hAnsi="黑体" w:eastAsia="仿宋_GB2312"/>
          <w:sz w:val="28"/>
          <w:szCs w:val="28"/>
          <w:highlight w:val="none"/>
        </w:rPr>
        <w:t>2）在签订合同时不向你方提出附加条件；</w:t>
      </w:r>
    </w:p>
    <w:p>
      <w:pPr>
        <w:spacing w:line="360" w:lineRule="auto"/>
        <w:ind w:left="559" w:leftChars="266" w:firstLine="0" w:firstLineChars="0"/>
        <w:rPr>
          <w:rFonts w:hint="eastAsia" w:ascii="仿宋_GB2312" w:hAnsi="黑体" w:eastAsia="仿宋_GB2312"/>
          <w:sz w:val="28"/>
          <w:szCs w:val="28"/>
          <w:highlight w:val="none"/>
          <w:lang w:eastAsia="zh-CN"/>
        </w:rPr>
      </w:pPr>
      <w:r>
        <w:rPr>
          <w:rFonts w:hint="eastAsia" w:ascii="仿宋_GB2312" w:hAnsi="黑体" w:eastAsia="仿宋_GB2312"/>
          <w:sz w:val="28"/>
          <w:szCs w:val="28"/>
          <w:highlight w:val="none"/>
        </w:rPr>
        <w:t>（3</w:t>
      </w:r>
      <w:r>
        <w:rPr>
          <w:rFonts w:ascii="仿宋_GB2312" w:hAnsi="黑体" w:eastAsia="仿宋_GB2312"/>
          <w:sz w:val="28"/>
          <w:szCs w:val="28"/>
          <w:highlight w:val="none"/>
        </w:rPr>
        <w:t>）在合同约定的期限内完成合同规定的全部义务。</w:t>
      </w:r>
    </w:p>
    <w:p>
      <w:pPr>
        <w:spacing w:line="360" w:lineRule="auto"/>
        <w:ind w:left="559" w:leftChars="266" w:firstLine="0" w:firstLineChars="0"/>
        <w:rPr>
          <w:rFonts w:hint="eastAsia" w:ascii="仿宋_GB2312" w:hAnsi="黑体" w:eastAsia="仿宋_GB2312"/>
          <w:sz w:val="28"/>
          <w:szCs w:val="28"/>
          <w:highlight w:val="none"/>
          <w:lang w:eastAsia="zh-CN"/>
        </w:rPr>
      </w:pPr>
      <w:r>
        <w:rPr>
          <w:rFonts w:hint="eastAsia" w:ascii="仿宋_GB2312" w:hAnsi="黑体" w:eastAsia="仿宋_GB2312"/>
          <w:sz w:val="28"/>
          <w:szCs w:val="28"/>
          <w:highlight w:val="none"/>
          <w:lang w:eastAsia="zh-CN"/>
        </w:rPr>
        <w:t>（</w:t>
      </w:r>
      <w:r>
        <w:rPr>
          <w:rFonts w:hint="eastAsia" w:ascii="仿宋_GB2312" w:hAnsi="黑体" w:eastAsia="仿宋_GB2312"/>
          <w:sz w:val="28"/>
          <w:szCs w:val="28"/>
          <w:highlight w:val="none"/>
          <w:lang w:val="en-US" w:eastAsia="zh-CN"/>
        </w:rPr>
        <w:t>4</w:t>
      </w:r>
      <w:r>
        <w:rPr>
          <w:rFonts w:hint="eastAsia" w:ascii="仿宋_GB2312" w:hAnsi="黑体" w:eastAsia="仿宋_GB2312"/>
          <w:sz w:val="28"/>
          <w:szCs w:val="28"/>
          <w:highlight w:val="none"/>
          <w:lang w:eastAsia="zh-CN"/>
        </w:rPr>
        <w:t>）</w:t>
      </w:r>
      <w:r>
        <w:rPr>
          <w:rFonts w:ascii="仿宋_GB2312" w:hAnsi="黑体" w:eastAsia="仿宋_GB2312"/>
          <w:color w:val="auto"/>
          <w:kern w:val="2"/>
          <w:sz w:val="28"/>
          <w:szCs w:val="28"/>
          <w:highlight w:val="none"/>
        </w:rPr>
        <w:t>如放弃成交，我方依法</w:t>
      </w:r>
      <w:r>
        <w:rPr>
          <w:rFonts w:hint="eastAsia" w:ascii="仿宋_GB2312" w:hAnsi="黑体" w:eastAsia="仿宋_GB2312"/>
          <w:color w:val="auto"/>
          <w:sz w:val="28"/>
          <w:szCs w:val="28"/>
          <w:highlight w:val="none"/>
        </w:rPr>
        <w:t>承担相应的法律责任。</w:t>
      </w:r>
    </w:p>
    <w:p>
      <w:pPr>
        <w:spacing w:line="360" w:lineRule="auto"/>
        <w:ind w:firstLine="560" w:firstLineChars="200"/>
        <w:rPr>
          <w:rFonts w:ascii="仿宋_GB2312" w:hAnsi="黑体" w:eastAsia="仿宋_GB2312"/>
          <w:sz w:val="28"/>
          <w:szCs w:val="28"/>
          <w:highlight w:val="none"/>
        </w:rPr>
      </w:pPr>
      <w:r>
        <w:rPr>
          <w:rFonts w:ascii="仿宋_GB2312" w:hAnsi="黑体" w:eastAsia="仿宋_GB2312"/>
          <w:sz w:val="28"/>
          <w:szCs w:val="28"/>
          <w:highlight w:val="none"/>
        </w:rPr>
        <w:t>6</w:t>
      </w:r>
      <w:r>
        <w:rPr>
          <w:rFonts w:hint="eastAsia" w:ascii="仿宋_GB2312" w:hAnsi="黑体" w:eastAsia="仿宋_GB2312"/>
          <w:sz w:val="28"/>
          <w:szCs w:val="28"/>
          <w:highlight w:val="none"/>
        </w:rPr>
        <w:t>.我方在此声明，所递交的响应文件及有关资料内容完整、真实和准确，且不存在采购公告中供应商不得存在的情形。</w:t>
      </w:r>
    </w:p>
    <w:p>
      <w:pPr>
        <w:spacing w:line="360" w:lineRule="auto"/>
        <w:ind w:firstLine="560" w:firstLineChars="200"/>
        <w:rPr>
          <w:rFonts w:ascii="仿宋_GB2312" w:hAnsi="黑体" w:eastAsia="仿宋_GB2312"/>
          <w:sz w:val="28"/>
          <w:szCs w:val="28"/>
          <w:highlight w:val="none"/>
        </w:rPr>
      </w:pPr>
      <w:r>
        <w:rPr>
          <w:rFonts w:ascii="仿宋_GB2312" w:hAnsi="黑体" w:eastAsia="仿宋_GB2312"/>
          <w:sz w:val="28"/>
          <w:szCs w:val="28"/>
          <w:highlight w:val="none"/>
        </w:rPr>
        <w:t>7</w:t>
      </w:r>
      <w:r>
        <w:rPr>
          <w:rFonts w:hint="eastAsia" w:ascii="仿宋_GB2312" w:hAnsi="黑体" w:eastAsia="仿宋_GB2312"/>
          <w:sz w:val="28"/>
          <w:szCs w:val="28"/>
          <w:highlight w:val="none"/>
        </w:rPr>
        <w:t>.</w:t>
      </w:r>
      <w:r>
        <w:rPr>
          <w:rFonts w:hint="eastAsia" w:ascii="仿宋_GB2312" w:hAnsi="黑体" w:eastAsia="仿宋_GB2312"/>
          <w:sz w:val="28"/>
          <w:szCs w:val="28"/>
          <w:highlight w:val="none"/>
          <w:u w:val="single"/>
        </w:rPr>
        <w:t xml:space="preserve">       （其他补充说明）</w:t>
      </w:r>
      <w:r>
        <w:rPr>
          <w:rFonts w:hint="eastAsia" w:ascii="仿宋_GB2312" w:hAnsi="黑体" w:eastAsia="仿宋_GB2312"/>
          <w:sz w:val="28"/>
          <w:szCs w:val="28"/>
          <w:highlight w:val="none"/>
        </w:rPr>
        <w:t>。</w:t>
      </w:r>
    </w:p>
    <w:p>
      <w:pPr>
        <w:adjustRightInd w:val="0"/>
        <w:snapToGrid w:val="0"/>
        <w:spacing w:line="600" w:lineRule="exact"/>
        <w:ind w:left="1" w:firstLine="551" w:firstLineChars="197"/>
        <w:jc w:val="left"/>
        <w:rPr>
          <w:rFonts w:ascii="仿宋_GB2312" w:eastAsia="仿宋_GB2312" w:hAnsiTheme="minorEastAsia"/>
          <w:sz w:val="28"/>
          <w:szCs w:val="28"/>
          <w:highlight w:val="none"/>
        </w:rPr>
      </w:pPr>
    </w:p>
    <w:p>
      <w:pPr>
        <w:adjustRightInd w:val="0"/>
        <w:snapToGrid w:val="0"/>
        <w:spacing w:line="600" w:lineRule="exact"/>
        <w:ind w:left="1" w:firstLine="551" w:firstLineChars="197"/>
        <w:jc w:val="left"/>
        <w:rPr>
          <w:rFonts w:ascii="仿宋_GB2312" w:eastAsia="仿宋_GB2312" w:hAnsiTheme="minorEastAsia"/>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供应商：</w:t>
      </w:r>
      <w:r>
        <w:rPr>
          <w:rFonts w:hint="eastAsia" w:ascii="仿宋_GB2312" w:eastAsia="仿宋_GB2312" w:hAnsiTheme="minorEastAsia"/>
          <w:sz w:val="28"/>
          <w:szCs w:val="28"/>
          <w:highlight w:val="none"/>
          <w:u w:val="single"/>
        </w:rPr>
        <w:t xml:space="preserve">                 </w:t>
      </w:r>
      <w:r>
        <w:rPr>
          <w:rFonts w:hint="eastAsia" w:ascii="仿宋_GB2312" w:eastAsia="仿宋_GB2312" w:hAnsiTheme="minorEastAsia"/>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法定代表人或委托代理人：</w:t>
      </w:r>
      <w:r>
        <w:rPr>
          <w:rFonts w:hint="eastAsia" w:ascii="仿宋_GB2312" w:eastAsia="仿宋_GB2312" w:hAnsiTheme="minorEastAsia"/>
          <w:sz w:val="28"/>
          <w:szCs w:val="28"/>
          <w:highlight w:val="none"/>
          <w:u w:val="single"/>
        </w:rPr>
        <w:t xml:space="preserve">                </w:t>
      </w:r>
      <w:r>
        <w:rPr>
          <w:rFonts w:hint="eastAsia" w:ascii="仿宋_GB2312" w:eastAsia="仿宋_GB2312" w:hAnsiTheme="minorEastAsia"/>
          <w:sz w:val="28"/>
          <w:szCs w:val="28"/>
          <w:highlight w:val="none"/>
        </w:rPr>
        <w:t>（签字或签章）</w:t>
      </w:r>
    </w:p>
    <w:p>
      <w:pPr>
        <w:adjustRightInd w:val="0"/>
        <w:snapToGrid w:val="0"/>
        <w:spacing w:line="600" w:lineRule="exact"/>
        <w:ind w:left="1" w:firstLine="3771" w:firstLineChars="1347"/>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地址：</w:t>
      </w:r>
      <w:r>
        <w:rPr>
          <w:rFonts w:hint="eastAsia" w:ascii="仿宋_GB2312" w:eastAsia="仿宋_GB2312" w:hAnsiTheme="minorEastAsia"/>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电子邮箱：</w:t>
      </w:r>
      <w:r>
        <w:rPr>
          <w:rFonts w:hint="eastAsia" w:ascii="仿宋_GB2312" w:eastAsia="仿宋_GB2312" w:hAnsiTheme="minorEastAsia"/>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电话：</w:t>
      </w:r>
      <w:r>
        <w:rPr>
          <w:rFonts w:hint="eastAsia" w:ascii="仿宋_GB2312" w:eastAsia="仿宋_GB2312" w:hAnsiTheme="minorEastAsia"/>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传真：</w:t>
      </w:r>
      <w:r>
        <w:rPr>
          <w:rFonts w:hint="eastAsia" w:ascii="仿宋_GB2312" w:eastAsia="仿宋_GB2312" w:hAnsiTheme="minorEastAsia"/>
          <w:sz w:val="28"/>
          <w:szCs w:val="28"/>
          <w:highlight w:val="none"/>
          <w:u w:val="single"/>
        </w:rPr>
        <w:t xml:space="preserve">                              </w:t>
      </w:r>
    </w:p>
    <w:p>
      <w:pPr>
        <w:spacing w:line="600" w:lineRule="exact"/>
        <w:ind w:left="1" w:firstLine="551" w:firstLineChars="197"/>
        <w:jc w:val="righ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u w:val="single"/>
        </w:rPr>
        <w:t xml:space="preserve">    </w:t>
      </w:r>
      <w:r>
        <w:rPr>
          <w:rFonts w:hint="eastAsia" w:ascii="仿宋_GB2312" w:eastAsia="仿宋_GB2312" w:hAnsiTheme="minorEastAsia"/>
          <w:sz w:val="28"/>
          <w:szCs w:val="28"/>
          <w:highlight w:val="none"/>
        </w:rPr>
        <w:t>年</w:t>
      </w:r>
      <w:r>
        <w:rPr>
          <w:rFonts w:hint="eastAsia" w:ascii="仿宋_GB2312" w:eastAsia="仿宋_GB2312" w:hAnsiTheme="minorEastAsia"/>
          <w:sz w:val="28"/>
          <w:szCs w:val="28"/>
          <w:highlight w:val="none"/>
          <w:u w:val="single"/>
        </w:rPr>
        <w:t xml:space="preserve">    </w:t>
      </w:r>
      <w:r>
        <w:rPr>
          <w:rFonts w:hint="eastAsia" w:ascii="仿宋_GB2312" w:eastAsia="仿宋_GB2312" w:hAnsiTheme="minorEastAsia"/>
          <w:sz w:val="28"/>
          <w:szCs w:val="28"/>
          <w:highlight w:val="none"/>
        </w:rPr>
        <w:t>月</w:t>
      </w:r>
      <w:r>
        <w:rPr>
          <w:rFonts w:hint="eastAsia" w:ascii="仿宋_GB2312" w:eastAsia="仿宋_GB2312" w:hAnsiTheme="minorEastAsia"/>
          <w:sz w:val="28"/>
          <w:szCs w:val="28"/>
          <w:highlight w:val="none"/>
          <w:u w:val="single"/>
        </w:rPr>
        <w:t xml:space="preserve">    </w:t>
      </w:r>
      <w:r>
        <w:rPr>
          <w:rFonts w:hint="eastAsia" w:ascii="仿宋_GB2312" w:eastAsia="仿宋_GB2312" w:hAnsiTheme="minorEastAsia"/>
          <w:sz w:val="28"/>
          <w:szCs w:val="28"/>
          <w:highlight w:val="none"/>
        </w:rPr>
        <w:t>日</w:t>
      </w:r>
    </w:p>
    <w:p>
      <w:pPr>
        <w:adjustRightInd w:val="0"/>
        <w:snapToGrid w:val="0"/>
        <w:spacing w:line="600" w:lineRule="exact"/>
        <w:ind w:left="1" w:firstLine="551" w:firstLineChars="197"/>
        <w:jc w:val="right"/>
        <w:rPr>
          <w:rFonts w:asciiTheme="minorEastAsia" w:hAnsiTheme="minorEastAsia"/>
          <w:sz w:val="28"/>
          <w:szCs w:val="28"/>
          <w:highlight w:val="none"/>
        </w:rPr>
      </w:pPr>
      <w:bookmarkStart w:id="110" w:name="_Toc22527"/>
      <w:bookmarkStart w:id="111" w:name="_Toc29833"/>
      <w:bookmarkStart w:id="112" w:name="_Toc88209958"/>
      <w:bookmarkStart w:id="113" w:name="_Toc87616395"/>
    </w:p>
    <w:p>
      <w:pPr>
        <w:widowControl/>
        <w:jc w:val="left"/>
        <w:rPr>
          <w:rFonts w:asciiTheme="minorEastAsia" w:hAnsiTheme="minorEastAsia" w:eastAsiaTheme="minorEastAsia"/>
          <w:sz w:val="28"/>
          <w:szCs w:val="28"/>
          <w:highlight w:val="none"/>
        </w:rPr>
      </w:pPr>
      <w:r>
        <w:rPr>
          <w:rFonts w:asciiTheme="minorEastAsia" w:hAnsiTheme="minorEastAsia"/>
          <w:sz w:val="28"/>
          <w:szCs w:val="28"/>
          <w:highlight w:val="none"/>
        </w:rPr>
        <w:br w:type="page"/>
      </w:r>
      <w:r>
        <w:rPr>
          <w:rFonts w:hint="eastAsia" w:asciiTheme="minorEastAsia" w:hAnsiTheme="minorEastAsia" w:eastAsiaTheme="minorEastAsia"/>
          <w:sz w:val="28"/>
          <w:szCs w:val="28"/>
          <w:highlight w:val="none"/>
        </w:rPr>
        <w:t>2.法定代表人证明或授权委托书</w:t>
      </w:r>
      <w:bookmarkEnd w:id="110"/>
      <w:bookmarkEnd w:id="111"/>
      <w:bookmarkEnd w:id="112"/>
      <w:bookmarkEnd w:id="113"/>
    </w:p>
    <w:p>
      <w:pPr>
        <w:spacing w:line="360" w:lineRule="auto"/>
        <w:rPr>
          <w:highlight w:val="none"/>
        </w:rPr>
      </w:pPr>
      <w:r>
        <w:rPr>
          <w:rFonts w:hint="eastAsia" w:ascii="仿宋_GB2312" w:hAnsi="黑体" w:eastAsia="仿宋_GB2312"/>
          <w:sz w:val="28"/>
          <w:szCs w:val="28"/>
          <w:highlight w:val="none"/>
        </w:rPr>
        <w:t>2.1法定代表人证明格式</w:t>
      </w:r>
    </w:p>
    <w:p>
      <w:pPr>
        <w:widowControl/>
        <w:adjustRightInd w:val="0"/>
        <w:snapToGrid w:val="0"/>
        <w:spacing w:before="156" w:beforeLines="50" w:after="156" w:afterLines="50" w:line="600" w:lineRule="exact"/>
        <w:jc w:val="center"/>
        <w:rPr>
          <w:rFonts w:ascii="方正小标宋简体" w:hAnsi="Times New Roman" w:eastAsia="方正小标宋简体" w:cs="Tahoma"/>
          <w:kern w:val="0"/>
          <w:sz w:val="44"/>
          <w:szCs w:val="44"/>
          <w:highlight w:val="none"/>
        </w:rPr>
      </w:pPr>
      <w:r>
        <w:rPr>
          <w:rFonts w:hint="eastAsia" w:ascii="方正小标宋简体" w:hAnsi="Times New Roman" w:eastAsia="方正小标宋简体" w:cs="Tahoma"/>
          <w:kern w:val="0"/>
          <w:sz w:val="44"/>
          <w:szCs w:val="44"/>
          <w:highlight w:val="none"/>
        </w:rPr>
        <w:t>法定代表人证明书</w:t>
      </w:r>
    </w:p>
    <w:p>
      <w:pPr>
        <w:pStyle w:val="57"/>
        <w:snapToGrid w:val="0"/>
        <w:spacing w:after="0" w:line="600" w:lineRule="exact"/>
        <w:jc w:val="both"/>
        <w:rPr>
          <w:rFonts w:ascii="仿宋_GB2312" w:hAnsi="宋体" w:eastAsia="仿宋_GB2312" w:cs="Times New Roman"/>
          <w:sz w:val="30"/>
          <w:szCs w:val="30"/>
          <w:highlight w:val="none"/>
          <w:u w:val="single"/>
        </w:rPr>
      </w:pPr>
      <w:r>
        <w:rPr>
          <w:rFonts w:hint="eastAsia" w:ascii="仿宋_GB2312" w:hAnsi="宋体" w:eastAsia="仿宋_GB2312" w:cs="Times New Roman"/>
          <w:sz w:val="32"/>
          <w:szCs w:val="32"/>
          <w:highlight w:val="none"/>
        </w:rPr>
        <w:t xml:space="preserve">     </w:t>
      </w:r>
      <w:r>
        <w:rPr>
          <w:rFonts w:hint="eastAsia" w:ascii="仿宋_GB2312" w:hAnsi="宋体" w:eastAsia="仿宋_GB2312" w:cs="Times New Roman"/>
          <w:sz w:val="30"/>
          <w:szCs w:val="30"/>
          <w:highlight w:val="none"/>
        </w:rPr>
        <w:t>供应商名称：</w:t>
      </w:r>
      <w:r>
        <w:rPr>
          <w:rFonts w:hint="eastAsia" w:ascii="仿宋_GB2312" w:hAnsi="宋体" w:eastAsia="仿宋_GB2312" w:cs="Times New Roman"/>
          <w:sz w:val="30"/>
          <w:szCs w:val="30"/>
          <w:highlight w:val="none"/>
          <w:u w:val="single"/>
        </w:rPr>
        <w:t xml:space="preserve">                          </w:t>
      </w:r>
    </w:p>
    <w:p>
      <w:pPr>
        <w:pStyle w:val="39"/>
        <w:snapToGrid w:val="0"/>
        <w:spacing w:line="600" w:lineRule="exact"/>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 xml:space="preserve">     单位性质：</w:t>
      </w:r>
      <w:r>
        <w:rPr>
          <w:rFonts w:hint="eastAsia" w:ascii="仿宋_GB2312" w:hAnsi="宋体" w:eastAsia="仿宋_GB2312" w:cs="Times New Roman"/>
          <w:color w:val="auto"/>
          <w:sz w:val="30"/>
          <w:szCs w:val="30"/>
          <w:highlight w:val="none"/>
          <w:u w:val="single"/>
        </w:rPr>
        <w:t xml:space="preserve">                            </w:t>
      </w:r>
    </w:p>
    <w:p>
      <w:pPr>
        <w:pStyle w:val="56"/>
        <w:snapToGrid w:val="0"/>
        <w:spacing w:after="0" w:line="600" w:lineRule="exact"/>
        <w:ind w:firstLine="750" w:firstLineChars="250"/>
        <w:rPr>
          <w:rFonts w:ascii="仿宋_GB2312" w:hAnsi="宋体" w:eastAsia="仿宋_GB2312" w:cs="Times New Roman"/>
          <w:sz w:val="30"/>
          <w:szCs w:val="30"/>
          <w:highlight w:val="none"/>
          <w:u w:val="single"/>
        </w:rPr>
      </w:pPr>
      <w:r>
        <w:rPr>
          <w:rFonts w:hint="eastAsia" w:ascii="仿宋_GB2312" w:hAnsi="宋体" w:eastAsia="仿宋_GB2312" w:cs="Times New Roman"/>
          <w:sz w:val="30"/>
          <w:szCs w:val="30"/>
          <w:highlight w:val="none"/>
        </w:rPr>
        <w:t>地    址：</w:t>
      </w:r>
      <w:r>
        <w:rPr>
          <w:rFonts w:hint="eastAsia" w:ascii="仿宋_GB2312" w:hAnsi="宋体" w:eastAsia="仿宋_GB2312" w:cs="Times New Roman"/>
          <w:sz w:val="30"/>
          <w:szCs w:val="30"/>
          <w:highlight w:val="none"/>
          <w:u w:val="single"/>
        </w:rPr>
        <w:t xml:space="preserve">                            </w:t>
      </w:r>
    </w:p>
    <w:p>
      <w:pPr>
        <w:pStyle w:val="39"/>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pPr>
        <w:pStyle w:val="39"/>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pPr>
        <w:pStyle w:val="39"/>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pPr>
        <w:pStyle w:val="39"/>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pPr>
        <w:pStyle w:val="39"/>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pPr>
        <w:adjustRightInd w:val="0"/>
        <w:snapToGrid w:val="0"/>
        <w:spacing w:line="600" w:lineRule="exact"/>
        <w:ind w:firstLine="702" w:firstLineChars="234"/>
        <w:rPr>
          <w:rFonts w:ascii="仿宋_GB2312" w:hAnsi="宋体" w:eastAsia="仿宋_GB2312"/>
          <w:sz w:val="30"/>
          <w:szCs w:val="30"/>
          <w:highlight w:val="none"/>
        </w:rPr>
      </w:pPr>
      <w:r>
        <w:rPr>
          <w:rFonts w:hint="eastAsia" w:ascii="仿宋_GB2312" w:hAnsi="宋体" w:eastAsia="仿宋_GB2312"/>
          <w:sz w:val="30"/>
          <w:szCs w:val="30"/>
          <w:highlight w:val="none"/>
        </w:rPr>
        <w:t>附：法定代表人身份证(正反两面)复印件</w:t>
      </w:r>
    </w:p>
    <w:p>
      <w:pPr>
        <w:pStyle w:val="39"/>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sz w:val="30"/>
          <w:szCs w:val="30"/>
          <w:highlight w:val="none"/>
        </w:rPr>
      </w:pPr>
      <w:r>
        <w:rPr>
          <w:rFonts w:hint="eastAsia" w:ascii="仿宋_GB2312" w:hAnsi="宋体" w:eastAsia="仿宋_GB2312"/>
          <w:sz w:val="30"/>
          <w:szCs w:val="30"/>
          <w:highlight w:val="none"/>
        </w:rPr>
        <w:t>日  期：</w:t>
      </w:r>
      <w:r>
        <w:rPr>
          <w:rFonts w:hint="eastAsia" w:ascii="仿宋_GB2312" w:hAnsi="宋体" w:eastAsia="仿宋_GB2312"/>
          <w:sz w:val="30"/>
          <w:szCs w:val="30"/>
          <w:highlight w:val="none"/>
          <w:u w:val="single"/>
        </w:rPr>
        <w:t xml:space="preserve">          </w:t>
      </w:r>
      <w:r>
        <w:rPr>
          <w:rFonts w:hint="eastAsia" w:ascii="仿宋_GB2312" w:hAnsi="宋体" w:eastAsia="仿宋_GB2312"/>
          <w:sz w:val="30"/>
          <w:szCs w:val="30"/>
          <w:highlight w:val="none"/>
        </w:rPr>
        <w:t>年</w:t>
      </w:r>
      <w:r>
        <w:rPr>
          <w:rFonts w:hint="eastAsia" w:ascii="仿宋_GB2312" w:hAnsi="宋体" w:eastAsia="仿宋_GB2312"/>
          <w:sz w:val="30"/>
          <w:szCs w:val="30"/>
          <w:highlight w:val="none"/>
          <w:u w:val="single"/>
        </w:rPr>
        <w:t xml:space="preserve">    </w:t>
      </w:r>
      <w:r>
        <w:rPr>
          <w:rFonts w:hint="eastAsia" w:ascii="仿宋_GB2312" w:hAnsi="宋体" w:eastAsia="仿宋_GB2312"/>
          <w:sz w:val="30"/>
          <w:szCs w:val="30"/>
          <w:highlight w:val="none"/>
        </w:rPr>
        <w:t>月</w:t>
      </w:r>
      <w:r>
        <w:rPr>
          <w:rFonts w:hint="eastAsia" w:ascii="仿宋_GB2312" w:hAnsi="宋体" w:eastAsia="仿宋_GB2312"/>
          <w:sz w:val="30"/>
          <w:szCs w:val="30"/>
          <w:highlight w:val="none"/>
          <w:u w:val="single"/>
        </w:rPr>
        <w:t xml:space="preserve">    </w:t>
      </w:r>
      <w:r>
        <w:rPr>
          <w:rFonts w:hint="eastAsia" w:ascii="仿宋_GB2312" w:hAnsi="宋体" w:eastAsia="仿宋_GB2312"/>
          <w:sz w:val="30"/>
          <w:szCs w:val="30"/>
          <w:highlight w:val="none"/>
        </w:rPr>
        <w:t>日</w:t>
      </w:r>
    </w:p>
    <w:p>
      <w:pPr>
        <w:widowControl/>
        <w:adjustRightInd w:val="0"/>
        <w:snapToGrid w:val="0"/>
        <w:spacing w:line="600" w:lineRule="exact"/>
        <w:jc w:val="left"/>
        <w:rPr>
          <w:rFonts w:ascii="仿宋_GB2312" w:hAnsi="宋体" w:eastAsia="仿宋_GB2312" w:cs="宋体"/>
          <w:kern w:val="0"/>
          <w:sz w:val="28"/>
          <w:szCs w:val="28"/>
          <w:highlight w:val="none"/>
        </w:rPr>
      </w:pPr>
      <w:r>
        <w:rPr>
          <w:rFonts w:ascii="仿宋_GB2312" w:hAnsi="宋体" w:eastAsia="仿宋_GB2312" w:cs="宋体"/>
          <w:kern w:val="0"/>
          <w:sz w:val="28"/>
          <w:szCs w:val="28"/>
          <w:highlight w:val="none"/>
        </w:rPr>
        <mc:AlternateContent>
          <mc:Choice Requires="wps">
            <w:drawing>
              <wp:anchor distT="0" distB="0" distL="114300" distR="114300" simplePos="0" relativeHeight="251659264" behindDoc="0" locked="0" layoutInCell="1" allowOverlap="1">
                <wp:simplePos x="0" y="0"/>
                <wp:positionH relativeFrom="column">
                  <wp:posOffset>406400</wp:posOffset>
                </wp:positionH>
                <wp:positionV relativeFrom="paragraph">
                  <wp:posOffset>187960</wp:posOffset>
                </wp:positionV>
                <wp:extent cx="3771900" cy="1287780"/>
                <wp:effectExtent l="4445" t="5080" r="14605" b="21590"/>
                <wp:wrapSquare wrapText="bothSides"/>
                <wp:docPr id="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297pt;mso-wrap-distance-bottom:0pt;mso-wrap-distance-left:9pt;mso-wrap-distance-right:9pt;mso-wrap-distance-top:0pt;z-index:251659264;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2qfxf2AAAAAkBAAAPAAAAAAAAAAEA&#10;IAAAACIAAABkcnMvZG93bnJldi54bWxQSwECFAAUAAAACACHTuJArjLyqUgCAACWBAAADgAAAAAA&#10;AAABACAAAAAnAQAAZHJzL2Uyb0RvYy54bWxQSwUGAAAAAAYABgBZAQAA4QU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kern w:val="0"/>
          <w:sz w:val="28"/>
          <w:szCs w:val="28"/>
          <w:highlight w:val="none"/>
        </w:rPr>
      </w:pPr>
    </w:p>
    <w:p>
      <w:pPr>
        <w:widowControl/>
        <w:adjustRightInd w:val="0"/>
        <w:snapToGrid w:val="0"/>
        <w:spacing w:line="600" w:lineRule="exact"/>
        <w:jc w:val="left"/>
        <w:rPr>
          <w:rFonts w:ascii="仿宋_GB2312" w:hAnsi="宋体" w:eastAsia="仿宋_GB2312" w:cs="宋体"/>
          <w:kern w:val="0"/>
          <w:sz w:val="28"/>
          <w:szCs w:val="28"/>
          <w:highlight w:val="none"/>
        </w:rPr>
      </w:pPr>
    </w:p>
    <w:p>
      <w:pPr>
        <w:widowControl/>
        <w:adjustRightInd w:val="0"/>
        <w:snapToGrid w:val="0"/>
        <w:spacing w:line="600" w:lineRule="exact"/>
        <w:jc w:val="left"/>
        <w:rPr>
          <w:rFonts w:ascii="仿宋_GB2312" w:hAnsi="宋体" w:eastAsia="仿宋_GB2312" w:cs="宋体"/>
          <w:kern w:val="0"/>
          <w:sz w:val="28"/>
          <w:szCs w:val="28"/>
          <w:highlight w:val="none"/>
        </w:rPr>
      </w:pPr>
    </w:p>
    <w:p>
      <w:pPr>
        <w:adjustRightInd w:val="0"/>
        <w:snapToGrid w:val="0"/>
        <w:spacing w:line="600" w:lineRule="exact"/>
        <w:ind w:firstLine="480"/>
        <w:rPr>
          <w:rFonts w:ascii="仿宋_GB2312" w:eastAsia="仿宋_GB2312"/>
          <w:highlight w:val="none"/>
        </w:rPr>
      </w:pPr>
      <w:r>
        <w:rPr>
          <w:rFonts w:hint="eastAsia" w:ascii="仿宋_GB2312" w:hAnsi="宋体" w:eastAsia="仿宋_GB2312"/>
          <w:kern w:val="0"/>
          <w:szCs w:val="21"/>
          <w:highlight w:val="none"/>
        </w:rPr>
        <w:t>注：法定代表人证明书亦可采用工商行政管理局统一制订的格式。</w:t>
      </w:r>
    </w:p>
    <w:p>
      <w:pPr>
        <w:spacing w:line="360" w:lineRule="auto"/>
        <w:rPr>
          <w:highlight w:val="none"/>
        </w:rPr>
      </w:pPr>
      <w:r>
        <w:rPr>
          <w:rFonts w:hint="eastAsia" w:ascii="宋体" w:hAnsi="宋体" w:cs="宋体"/>
          <w:kern w:val="0"/>
          <w:sz w:val="28"/>
          <w:szCs w:val="28"/>
          <w:highlight w:val="none"/>
        </w:rPr>
        <w:br w:type="page"/>
      </w:r>
      <w:r>
        <w:rPr>
          <w:rFonts w:hint="eastAsia" w:ascii="仿宋_GB2312" w:hAnsi="黑体" w:eastAsia="仿宋_GB2312"/>
          <w:sz w:val="28"/>
          <w:szCs w:val="28"/>
          <w:highlight w:val="none"/>
        </w:rPr>
        <w:t>2.2法人授权委托书</w:t>
      </w:r>
    </w:p>
    <w:p>
      <w:pPr>
        <w:adjustRightInd w:val="0"/>
        <w:snapToGrid w:val="0"/>
        <w:spacing w:before="156" w:beforeLines="50" w:after="156" w:afterLines="50" w:line="600" w:lineRule="exact"/>
        <w:jc w:val="center"/>
        <w:rPr>
          <w:rFonts w:ascii="方正小标宋简体" w:hAnsi="Times New Roman" w:eastAsia="方正小标宋简体" w:cs="Tahoma"/>
          <w:kern w:val="0"/>
          <w:sz w:val="44"/>
          <w:szCs w:val="44"/>
          <w:highlight w:val="none"/>
        </w:rPr>
      </w:pPr>
      <w:r>
        <w:rPr>
          <w:rFonts w:hint="eastAsia" w:ascii="方正小标宋简体" w:hAnsi="Times New Roman" w:eastAsia="方正小标宋简体" w:cs="Tahoma"/>
          <w:kern w:val="0"/>
          <w:sz w:val="44"/>
          <w:szCs w:val="44"/>
          <w:highlight w:val="none"/>
        </w:rPr>
        <w:t>法定代表人授权委托书</w:t>
      </w:r>
    </w:p>
    <w:p>
      <w:pPr>
        <w:adjustRightInd w:val="0"/>
        <w:snapToGrid w:val="0"/>
        <w:spacing w:line="600" w:lineRule="exact"/>
        <w:ind w:firstLine="600" w:firstLineChars="200"/>
        <w:rPr>
          <w:rFonts w:ascii="仿宋_GB2312" w:hAnsi="宋体" w:eastAsia="仿宋_GB2312"/>
          <w:sz w:val="30"/>
          <w:szCs w:val="30"/>
          <w:highlight w:val="none"/>
        </w:rPr>
      </w:pPr>
      <w:r>
        <w:rPr>
          <w:rFonts w:hint="eastAsia" w:ascii="仿宋_GB2312" w:hAnsi="宋体" w:eastAsia="仿宋_GB2312"/>
          <w:sz w:val="30"/>
          <w:szCs w:val="30"/>
          <w:highlight w:val="none"/>
        </w:rPr>
        <w:t>本人</w:t>
      </w:r>
      <w:r>
        <w:rPr>
          <w:rFonts w:hint="eastAsia" w:ascii="仿宋_GB2312" w:hAnsi="宋体" w:eastAsia="仿宋_GB2312"/>
          <w:sz w:val="30"/>
          <w:szCs w:val="30"/>
          <w:highlight w:val="none"/>
          <w:u w:val="single"/>
        </w:rPr>
        <w:t xml:space="preserve">   (姓名)    </w:t>
      </w:r>
      <w:r>
        <w:rPr>
          <w:rFonts w:hint="eastAsia" w:ascii="仿宋_GB2312" w:hAnsi="宋体" w:eastAsia="仿宋_GB2312"/>
          <w:sz w:val="30"/>
          <w:szCs w:val="30"/>
          <w:highlight w:val="none"/>
        </w:rPr>
        <w:t>系</w:t>
      </w:r>
      <w:r>
        <w:rPr>
          <w:rFonts w:hint="eastAsia" w:ascii="仿宋_GB2312" w:hAnsi="宋体" w:eastAsia="仿宋_GB2312"/>
          <w:sz w:val="30"/>
          <w:szCs w:val="30"/>
          <w:highlight w:val="none"/>
          <w:u w:val="single"/>
        </w:rPr>
        <w:t xml:space="preserve">        (供应商名称)          </w:t>
      </w:r>
      <w:r>
        <w:rPr>
          <w:rFonts w:hint="eastAsia" w:ascii="仿宋_GB2312" w:hAnsi="宋体" w:eastAsia="仿宋_GB2312"/>
          <w:sz w:val="30"/>
          <w:szCs w:val="30"/>
          <w:highlight w:val="none"/>
        </w:rPr>
        <w:t>的法定代表人，现授权</w:t>
      </w:r>
      <w:r>
        <w:rPr>
          <w:rFonts w:hint="eastAsia" w:ascii="仿宋_GB2312" w:hAnsi="宋体" w:eastAsia="仿宋_GB2312"/>
          <w:sz w:val="30"/>
          <w:szCs w:val="30"/>
          <w:highlight w:val="none"/>
          <w:u w:val="single"/>
        </w:rPr>
        <w:t xml:space="preserve">   (姓名)   </w:t>
      </w:r>
      <w:r>
        <w:rPr>
          <w:rFonts w:hint="eastAsia" w:ascii="仿宋_GB2312" w:hAnsi="宋体" w:eastAsia="仿宋_GB2312"/>
          <w:sz w:val="30"/>
          <w:szCs w:val="30"/>
          <w:highlight w:val="none"/>
        </w:rPr>
        <w:t>为我方代理人。代理人根据授权，以我方名义签署、澄清、说明、提交、撤回、修改</w:t>
      </w:r>
      <w:r>
        <w:rPr>
          <w:rFonts w:hint="eastAsia" w:ascii="仿宋_GB2312" w:hAnsi="宋体" w:eastAsia="仿宋_GB2312"/>
          <w:sz w:val="30"/>
          <w:szCs w:val="30"/>
          <w:highlight w:val="none"/>
          <w:u w:val="single"/>
        </w:rPr>
        <w:t xml:space="preserve"> （项目名称、项目编号）  </w:t>
      </w:r>
      <w:r>
        <w:rPr>
          <w:rFonts w:hint="eastAsia" w:ascii="仿宋_GB2312" w:hAnsi="宋体" w:eastAsia="仿宋_GB2312"/>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sz w:val="30"/>
          <w:szCs w:val="30"/>
          <w:highlight w:val="none"/>
        </w:rPr>
      </w:pPr>
      <w:r>
        <w:rPr>
          <w:rFonts w:hint="eastAsia" w:ascii="仿宋_GB2312" w:hAnsi="宋体" w:eastAsia="仿宋_GB2312"/>
          <w:sz w:val="30"/>
          <w:szCs w:val="30"/>
          <w:highlight w:val="none"/>
        </w:rPr>
        <w:t>委托期限：</w:t>
      </w:r>
      <w:r>
        <w:rPr>
          <w:rFonts w:hint="eastAsia" w:ascii="仿宋_GB2312" w:hAnsi="宋体" w:eastAsia="仿宋_GB2312"/>
          <w:sz w:val="30"/>
          <w:szCs w:val="30"/>
          <w:highlight w:val="none"/>
          <w:u w:val="single"/>
        </w:rPr>
        <w:t xml:space="preserve">                </w:t>
      </w:r>
      <w:r>
        <w:rPr>
          <w:rFonts w:hint="eastAsia" w:ascii="仿宋_GB2312" w:hAnsi="宋体" w:eastAsia="仿宋_GB2312"/>
          <w:sz w:val="30"/>
          <w:szCs w:val="30"/>
          <w:highlight w:val="none"/>
        </w:rPr>
        <w:t>。</w:t>
      </w:r>
    </w:p>
    <w:p>
      <w:pPr>
        <w:adjustRightInd w:val="0"/>
        <w:snapToGrid w:val="0"/>
        <w:spacing w:line="600" w:lineRule="exact"/>
        <w:ind w:firstLine="590"/>
        <w:rPr>
          <w:rFonts w:ascii="仿宋_GB2312" w:hAnsi="宋体" w:eastAsia="仿宋_GB2312"/>
          <w:sz w:val="30"/>
          <w:szCs w:val="30"/>
          <w:highlight w:val="none"/>
        </w:rPr>
      </w:pPr>
      <w:r>
        <w:rPr>
          <w:rFonts w:hint="eastAsia" w:ascii="仿宋_GB2312" w:hAnsi="宋体" w:eastAsia="仿宋_GB2312"/>
          <w:sz w:val="30"/>
          <w:szCs w:val="30"/>
          <w:highlight w:val="none"/>
        </w:rPr>
        <w:t>代理人无转委托权。</w:t>
      </w:r>
    </w:p>
    <w:p>
      <w:pPr>
        <w:adjustRightInd w:val="0"/>
        <w:snapToGrid w:val="0"/>
        <w:spacing w:line="600" w:lineRule="exact"/>
        <w:ind w:firstLine="590"/>
        <w:rPr>
          <w:rFonts w:ascii="仿宋_GB2312" w:hAnsi="宋体" w:eastAsia="仿宋_GB2312"/>
          <w:sz w:val="30"/>
          <w:szCs w:val="30"/>
          <w:highlight w:val="none"/>
        </w:rPr>
      </w:pPr>
      <w:r>
        <w:rPr>
          <w:rFonts w:hint="eastAsia" w:ascii="仿宋_GB2312" w:hAnsi="宋体" w:eastAsia="仿宋_GB2312"/>
          <w:sz w:val="30"/>
          <w:szCs w:val="30"/>
          <w:highlight w:val="none"/>
        </w:rPr>
        <w:t>附：1.委托代理人身份证(正反两面)复印件</w:t>
      </w:r>
    </w:p>
    <w:p>
      <w:pPr>
        <w:pStyle w:val="55"/>
        <w:ind w:firstLine="1200" w:firstLineChars="400"/>
        <w:rPr>
          <w:rFonts w:ascii="仿宋_GB2312" w:hAnsi="宋体" w:eastAsia="仿宋_GB2312"/>
          <w:sz w:val="30"/>
          <w:szCs w:val="30"/>
          <w:highlight w:val="none"/>
        </w:rPr>
      </w:pPr>
      <w:r>
        <w:rPr>
          <w:rFonts w:hint="eastAsia" w:ascii="仿宋_GB2312" w:hAnsi="宋体" w:eastAsia="仿宋_GB2312"/>
          <w:sz w:val="30"/>
          <w:szCs w:val="30"/>
          <w:highlight w:val="none"/>
        </w:rPr>
        <w:t>2.提供授权委托人在本单位近三个月社保记录（以加盖社会保险基金管理中心印章的《缴费历史明细表》或《社会保险参保人员证明》为准），否则为无效代理人，询价响应文件无效。</w:t>
      </w:r>
    </w:p>
    <w:p>
      <w:pPr>
        <w:pStyle w:val="39"/>
        <w:snapToGrid w:val="0"/>
        <w:spacing w:line="600" w:lineRule="exact"/>
        <w:ind w:firstLine="3618" w:firstLineChars="1005"/>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pPr>
        <w:pStyle w:val="39"/>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(签字或签章)    </w:t>
      </w:r>
    </w:p>
    <w:p>
      <w:pPr>
        <w:pStyle w:val="39"/>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(签字或签章)    </w:t>
      </w:r>
    </w:p>
    <w:p>
      <w:pPr>
        <w:widowControl/>
        <w:adjustRightInd w:val="0"/>
        <w:snapToGrid w:val="0"/>
        <w:spacing w:line="600" w:lineRule="exact"/>
        <w:rPr>
          <w:rFonts w:ascii="仿宋_GB2312" w:hAnsi="宋体" w:eastAsia="仿宋_GB2312"/>
          <w:sz w:val="30"/>
          <w:szCs w:val="30"/>
          <w:highlight w:val="none"/>
        </w:rPr>
      </w:pPr>
      <w:r>
        <w:rPr>
          <w:rFonts w:hint="eastAsia" w:ascii="仿宋_GB2312" w:hAnsi="宋体" w:eastAsia="仿宋_GB2312"/>
          <w:sz w:val="30"/>
          <w:szCs w:val="30"/>
          <w:highlight w:val="none"/>
        </w:rPr>
        <w:t xml:space="preserve">                        日    期：</w:t>
      </w:r>
      <w:r>
        <w:rPr>
          <w:rFonts w:hint="eastAsia" w:ascii="仿宋_GB2312" w:hAnsi="宋体" w:eastAsia="仿宋_GB2312"/>
          <w:sz w:val="30"/>
          <w:szCs w:val="30"/>
          <w:highlight w:val="none"/>
          <w:u w:val="single"/>
        </w:rPr>
        <w:t xml:space="preserve">      </w:t>
      </w:r>
      <w:r>
        <w:rPr>
          <w:rFonts w:hint="eastAsia" w:ascii="仿宋_GB2312" w:hAnsi="宋体" w:eastAsia="仿宋_GB2312"/>
          <w:sz w:val="30"/>
          <w:szCs w:val="30"/>
          <w:highlight w:val="none"/>
        </w:rPr>
        <w:t>年</w:t>
      </w:r>
      <w:r>
        <w:rPr>
          <w:rFonts w:hint="eastAsia" w:ascii="仿宋_GB2312" w:hAnsi="宋体" w:eastAsia="仿宋_GB2312"/>
          <w:sz w:val="30"/>
          <w:szCs w:val="30"/>
          <w:highlight w:val="none"/>
          <w:u w:val="single"/>
        </w:rPr>
        <w:t xml:space="preserve">    </w:t>
      </w:r>
      <w:r>
        <w:rPr>
          <w:rFonts w:hint="eastAsia" w:ascii="仿宋_GB2312" w:hAnsi="宋体" w:eastAsia="仿宋_GB2312"/>
          <w:sz w:val="30"/>
          <w:szCs w:val="30"/>
          <w:highlight w:val="none"/>
        </w:rPr>
        <w:t>月</w:t>
      </w:r>
      <w:r>
        <w:rPr>
          <w:rFonts w:hint="eastAsia" w:ascii="仿宋_GB2312" w:hAnsi="宋体" w:eastAsia="仿宋_GB2312"/>
          <w:sz w:val="30"/>
          <w:szCs w:val="30"/>
          <w:highlight w:val="none"/>
          <w:u w:val="single"/>
        </w:rPr>
        <w:t xml:space="preserve">     </w:t>
      </w:r>
      <w:r>
        <w:rPr>
          <w:rFonts w:hint="eastAsia" w:ascii="仿宋_GB2312" w:hAnsi="宋体" w:eastAsia="仿宋_GB2312"/>
          <w:sz w:val="30"/>
          <w:szCs w:val="30"/>
          <w:highlight w:val="none"/>
        </w:rPr>
        <w:t>日</w:t>
      </w:r>
    </w:p>
    <w:p>
      <w:pPr>
        <w:pStyle w:val="2"/>
        <w:rPr>
          <w:rFonts w:ascii="仿宋_GB2312" w:eastAsia="仿宋_GB2312"/>
          <w:color w:val="auto"/>
          <w:sz w:val="30"/>
          <w:szCs w:val="30"/>
          <w:highlight w:val="none"/>
        </w:rPr>
      </w:pPr>
    </w:p>
    <w:p>
      <w:pPr>
        <w:pStyle w:val="2"/>
        <w:rPr>
          <w:rFonts w:ascii="仿宋_GB2312" w:eastAsia="仿宋_GB2312"/>
          <w:color w:val="auto"/>
          <w:sz w:val="30"/>
          <w:szCs w:val="30"/>
          <w:highlight w:val="none"/>
        </w:rPr>
      </w:pPr>
    </w:p>
    <w:p>
      <w:pPr>
        <w:pStyle w:val="2"/>
        <w:rPr>
          <w:rFonts w:ascii="仿宋_GB2312" w:eastAsia="仿宋_GB2312"/>
          <w:color w:val="auto"/>
          <w:sz w:val="30"/>
          <w:szCs w:val="30"/>
          <w:highlight w:val="none"/>
        </w:rPr>
      </w:pPr>
    </w:p>
    <w:p>
      <w:pPr>
        <w:pStyle w:val="2"/>
        <w:rPr>
          <w:rFonts w:ascii="仿宋_GB2312" w:eastAsia="仿宋_GB2312"/>
          <w:color w:val="auto"/>
          <w:sz w:val="30"/>
          <w:szCs w:val="30"/>
          <w:highlight w:val="none"/>
        </w:rPr>
      </w:pPr>
    </w:p>
    <w:p>
      <w:pPr>
        <w:pStyle w:val="8"/>
        <w:spacing w:after="0" w:line="600" w:lineRule="exact"/>
        <w:rPr>
          <w:rFonts w:ascii="仿宋_GB2312" w:eastAsia="仿宋_GB2312"/>
          <w:highlight w:val="none"/>
        </w:rPr>
      </w:pPr>
      <w:r>
        <w:rPr>
          <w:rFonts w:ascii="仿宋_GB2312" w:eastAsia="仿宋_GB2312"/>
          <w:sz w:val="44"/>
          <w:szCs w:val="44"/>
          <w:highlight w:val="none"/>
          <w:u w:val="single"/>
        </w:rPr>
        <mc:AlternateContent>
          <mc:Choice Requires="wps">
            <w:drawing>
              <wp:anchor distT="0" distB="0" distL="114300" distR="114300" simplePos="0" relativeHeight="251660288"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60288;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PUyKI7ZAAAACQEAAA8AAAAAAAAA&#10;AQAgAAAAIgAAAGRycy9kb3ducmV2LnhtbFBLAQIUABQAAAAIAIdO4kCLD53XSQIAAJcEAAAOAAAA&#10;AAAAAAEAIAAAACgBAABkcnMvZTJvRG9jLnhtbFBLBQYAAAAABgAGAFkBAADj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8"/>
        <w:spacing w:after="0" w:line="600" w:lineRule="exact"/>
        <w:rPr>
          <w:rFonts w:ascii="仿宋_GB2312" w:eastAsia="仿宋_GB2312"/>
          <w:highlight w:val="none"/>
        </w:rPr>
      </w:pPr>
    </w:p>
    <w:p>
      <w:pPr>
        <w:pStyle w:val="8"/>
        <w:spacing w:after="0" w:line="600" w:lineRule="exact"/>
        <w:rPr>
          <w:rFonts w:ascii="仿宋_GB2312" w:eastAsia="仿宋_GB2312"/>
          <w:highlight w:val="none"/>
        </w:rPr>
      </w:pPr>
    </w:p>
    <w:p>
      <w:pPr>
        <w:pStyle w:val="8"/>
        <w:spacing w:after="0" w:line="600" w:lineRule="exact"/>
        <w:ind w:firstLine="0"/>
        <w:rPr>
          <w:rFonts w:ascii="仿宋_GB2312" w:eastAsia="仿宋_GB2312"/>
          <w:highlight w:val="none"/>
        </w:rPr>
      </w:pPr>
    </w:p>
    <w:p>
      <w:pPr>
        <w:pStyle w:val="8"/>
        <w:spacing w:after="0" w:line="600" w:lineRule="exact"/>
        <w:rPr>
          <w:rFonts w:ascii="仿宋_GB2312" w:eastAsia="仿宋_GB2312"/>
          <w:highlight w:val="none"/>
        </w:rPr>
      </w:pPr>
    </w:p>
    <w:p>
      <w:pPr>
        <w:adjustRightInd w:val="0"/>
        <w:snapToGrid w:val="0"/>
        <w:spacing w:line="600" w:lineRule="exact"/>
        <w:ind w:firstLine="480"/>
        <w:rPr>
          <w:rFonts w:ascii="仿宋_GB2312" w:hAnsi="宋体" w:eastAsia="仿宋_GB2312"/>
          <w:kern w:val="0"/>
          <w:szCs w:val="21"/>
          <w:highlight w:val="none"/>
        </w:rPr>
      </w:pPr>
      <w:r>
        <w:rPr>
          <w:rFonts w:hint="eastAsia" w:ascii="仿宋_GB2312" w:hAnsi="宋体" w:eastAsia="仿宋_GB2312"/>
          <w:kern w:val="0"/>
          <w:szCs w:val="21"/>
          <w:highlight w:val="none"/>
        </w:rPr>
        <w:t>注：法人授权委托书亦可采用工商行政管理局统一制订的格式。</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tcPr>
          <w:p>
            <w:pPr>
              <w:spacing w:line="360" w:lineRule="auto"/>
              <w:rPr>
                <w:rFonts w:ascii="宋体" w:hAnsi="宋体" w:eastAsia="宋体" w:cs="Times New Roman"/>
                <w:sz w:val="24"/>
                <w:szCs w:val="24"/>
                <w:highlight w:val="none"/>
              </w:rPr>
            </w:pPr>
          </w:p>
          <w:p>
            <w:pPr>
              <w:spacing w:line="360" w:lineRule="auto"/>
              <w:jc w:val="center"/>
              <w:rPr>
                <w:rFonts w:ascii="宋体" w:hAnsi="宋体" w:eastAsia="宋体" w:cs="Times New Roman"/>
                <w:sz w:val="24"/>
                <w:szCs w:val="24"/>
                <w:highlight w:val="none"/>
              </w:rPr>
            </w:pPr>
          </w:p>
          <w:p>
            <w:pPr>
              <w:spacing w:line="360" w:lineRule="auto"/>
              <w:jc w:val="center"/>
              <w:rPr>
                <w:rFonts w:ascii="宋体" w:hAnsi="宋体"/>
                <w:sz w:val="24"/>
                <w:szCs w:val="24"/>
                <w:highlight w:val="none"/>
              </w:rPr>
            </w:pPr>
            <w:r>
              <w:rPr>
                <w:rFonts w:hint="eastAsia" w:ascii="宋体" w:hAnsi="宋体" w:cs="Times New Roman"/>
                <w:sz w:val="24"/>
                <w:szCs w:val="24"/>
                <w:highlight w:val="none"/>
              </w:rPr>
              <w:t>授权代理人在本单位近三个月社保记录，（以加盖社会保险基金管理中心印章的《缴费历史明细表》或《社会保险参保人员证明》为准，加</w:t>
            </w:r>
            <w:r>
              <w:rPr>
                <w:rFonts w:hint="eastAsia" w:ascii="宋体" w:hAnsi="宋体"/>
                <w:sz w:val="24"/>
                <w:szCs w:val="24"/>
                <w:highlight w:val="none"/>
              </w:rPr>
              <w:t>盖单位公章</w:t>
            </w:r>
          </w:p>
          <w:p>
            <w:pPr>
              <w:spacing w:line="360" w:lineRule="auto"/>
              <w:jc w:val="center"/>
              <w:rPr>
                <w:rFonts w:ascii="宋体" w:hAnsi="宋体"/>
                <w:sz w:val="24"/>
                <w:szCs w:val="24"/>
                <w:highlight w:val="none"/>
              </w:rPr>
            </w:pPr>
          </w:p>
          <w:p>
            <w:pPr>
              <w:spacing w:line="360" w:lineRule="auto"/>
              <w:jc w:val="left"/>
              <w:rPr>
                <w:rFonts w:ascii="宋体" w:hAnsi="宋体"/>
                <w:sz w:val="24"/>
                <w:szCs w:val="24"/>
                <w:highlight w:val="none"/>
              </w:rPr>
            </w:pPr>
          </w:p>
          <w:p>
            <w:pPr>
              <w:spacing w:line="360" w:lineRule="auto"/>
              <w:jc w:val="left"/>
              <w:rPr>
                <w:rFonts w:ascii="宋体" w:hAnsi="宋体"/>
                <w:sz w:val="24"/>
                <w:szCs w:val="24"/>
                <w:highlight w:val="none"/>
              </w:rPr>
            </w:pPr>
          </w:p>
        </w:tc>
      </w:tr>
    </w:tbl>
    <w:p>
      <w:pPr>
        <w:spacing w:line="440" w:lineRule="exact"/>
        <w:ind w:firstLine="859" w:firstLineChars="307"/>
        <w:rPr>
          <w:rFonts w:ascii="仿宋" w:hAnsi="仿宋" w:eastAsia="仿宋" w:cs="仿宋_GB2312"/>
          <w:sz w:val="28"/>
          <w:szCs w:val="28"/>
          <w:highlight w:val="none"/>
        </w:rPr>
      </w:pPr>
    </w:p>
    <w:p>
      <w:pPr>
        <w:pStyle w:val="2"/>
        <w:rPr>
          <w:color w:val="auto"/>
          <w:highlight w:val="none"/>
        </w:rPr>
      </w:pPr>
    </w:p>
    <w:p>
      <w:pPr>
        <w:widowControl/>
        <w:jc w:val="left"/>
        <w:rPr>
          <w:rFonts w:ascii="仿宋_GB2312" w:eastAsia="仿宋_GB2312" w:cs="Times New Roman" w:hAnsiTheme="minorEastAsia"/>
          <w:b/>
          <w:bCs/>
          <w:sz w:val="28"/>
          <w:szCs w:val="28"/>
          <w:highlight w:val="none"/>
        </w:rPr>
      </w:pPr>
      <w:r>
        <w:rPr>
          <w:rFonts w:ascii="仿宋_GB2312" w:eastAsia="仿宋_GB2312" w:hAnsiTheme="minorEastAsia"/>
          <w:sz w:val="28"/>
          <w:szCs w:val="28"/>
          <w:highlight w:val="none"/>
        </w:rPr>
        <w:br w:type="page"/>
      </w:r>
    </w:p>
    <w:p>
      <w:pPr>
        <w:pStyle w:val="6"/>
        <w:rPr>
          <w:rFonts w:asciiTheme="minorEastAsia" w:hAnsiTheme="minorEastAsia" w:eastAsiaTheme="minorEastAsia"/>
          <w:sz w:val="28"/>
          <w:szCs w:val="28"/>
          <w:highlight w:val="none"/>
        </w:rPr>
      </w:pPr>
      <w:r>
        <w:rPr>
          <w:rFonts w:hint="eastAsia" w:ascii="仿宋_GB2312" w:eastAsia="仿宋_GB2312" w:hAnsiTheme="minorEastAsia"/>
          <w:sz w:val="28"/>
          <w:szCs w:val="28"/>
          <w:highlight w:val="none"/>
        </w:rPr>
        <w:t xml:space="preserve"> </w:t>
      </w:r>
      <w:bookmarkStart w:id="114" w:name="_Toc19830"/>
      <w:bookmarkStart w:id="115" w:name="_Toc8086"/>
      <w:bookmarkStart w:id="116" w:name="_Toc88209963"/>
      <w:bookmarkStart w:id="117" w:name="_Toc87616400"/>
      <w:r>
        <w:rPr>
          <w:rFonts w:hint="eastAsia" w:ascii="仿宋_GB2312" w:eastAsia="仿宋_GB2312" w:hAnsiTheme="minorEastAsia"/>
          <w:sz w:val="28"/>
          <w:szCs w:val="28"/>
          <w:highlight w:val="none"/>
        </w:rPr>
        <w:t>3</w:t>
      </w:r>
      <w:r>
        <w:rPr>
          <w:rFonts w:hint="eastAsia" w:asciiTheme="minorEastAsia" w:hAnsiTheme="minorEastAsia" w:eastAsiaTheme="minorEastAsia"/>
          <w:sz w:val="28"/>
          <w:szCs w:val="28"/>
          <w:highlight w:val="none"/>
        </w:rPr>
        <w:t>.资格审查资料</w:t>
      </w:r>
      <w:bookmarkEnd w:id="114"/>
      <w:bookmarkEnd w:id="115"/>
      <w:bookmarkEnd w:id="116"/>
      <w:bookmarkEnd w:id="117"/>
    </w:p>
    <w:p>
      <w:pPr>
        <w:spacing w:line="360" w:lineRule="auto"/>
        <w:rPr>
          <w:rFonts w:ascii="仿宋_GB2312" w:hAnsi="黑体" w:eastAsia="仿宋_GB2312"/>
          <w:sz w:val="28"/>
          <w:szCs w:val="28"/>
          <w:highlight w:val="none"/>
        </w:rPr>
      </w:pPr>
      <w:r>
        <w:rPr>
          <w:rFonts w:hint="eastAsia" w:ascii="仿宋_GB2312" w:hAnsi="黑体" w:eastAsia="仿宋_GB2312"/>
          <w:sz w:val="28"/>
          <w:szCs w:val="28"/>
          <w:highlight w:val="none"/>
        </w:rPr>
        <w:t>3.1供应商基本情况表</w:t>
      </w:r>
    </w:p>
    <w:tbl>
      <w:tblPr>
        <w:tblStyle w:val="28"/>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bookmarkStart w:id="118" w:name="_Hlk59025866"/>
            <w:r>
              <w:rPr>
                <w:rFonts w:hint="eastAsia" w:ascii="仿宋_GB2312" w:eastAsia="仿宋_GB2312" w:hAnsiTheme="minorEastAsia"/>
                <w:sz w:val="28"/>
                <w:szCs w:val="28"/>
                <w:highlight w:val="none"/>
              </w:rPr>
              <w:t>供应商名称</w:t>
            </w:r>
          </w:p>
        </w:tc>
        <w:tc>
          <w:tcPr>
            <w:tcW w:w="7278" w:type="dxa"/>
            <w:gridSpan w:val="9"/>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注册地址</w:t>
            </w:r>
          </w:p>
        </w:tc>
        <w:tc>
          <w:tcPr>
            <w:tcW w:w="3118" w:type="dxa"/>
            <w:gridSpan w:val="3"/>
          </w:tcPr>
          <w:p>
            <w:pPr>
              <w:adjustRightInd w:val="0"/>
              <w:snapToGrid w:val="0"/>
              <w:spacing w:line="600" w:lineRule="exact"/>
              <w:rPr>
                <w:rFonts w:ascii="仿宋_GB2312" w:eastAsia="仿宋_GB2312" w:hAnsiTheme="minorEastAsia"/>
                <w:sz w:val="28"/>
                <w:szCs w:val="28"/>
                <w:highlight w:val="none"/>
              </w:rPr>
            </w:pPr>
          </w:p>
        </w:tc>
        <w:tc>
          <w:tcPr>
            <w:tcW w:w="1570" w:type="dxa"/>
            <w:gridSpan w:val="3"/>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邮政编码</w:t>
            </w:r>
          </w:p>
        </w:tc>
        <w:tc>
          <w:tcPr>
            <w:tcW w:w="2590" w:type="dxa"/>
            <w:gridSpan w:val="3"/>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联系方式</w:t>
            </w:r>
          </w:p>
        </w:tc>
        <w:tc>
          <w:tcPr>
            <w:tcW w:w="1134" w:type="dxa"/>
            <w:vAlign w:val="center"/>
          </w:tcPr>
          <w:p>
            <w:pPr>
              <w:adjustRightInd w:val="0"/>
              <w:snapToGrid w:val="0"/>
              <w:spacing w:line="600" w:lineRule="exact"/>
              <w:jc w:val="center"/>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电话</w:t>
            </w:r>
          </w:p>
        </w:tc>
        <w:tc>
          <w:tcPr>
            <w:tcW w:w="2590" w:type="dxa"/>
            <w:gridSpan w:val="3"/>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sz w:val="28"/>
                <w:szCs w:val="28"/>
                <w:highlight w:val="none"/>
              </w:rPr>
            </w:pPr>
          </w:p>
        </w:tc>
        <w:tc>
          <w:tcPr>
            <w:tcW w:w="1134" w:type="dxa"/>
            <w:vAlign w:val="center"/>
          </w:tcPr>
          <w:p>
            <w:pPr>
              <w:adjustRightInd w:val="0"/>
              <w:snapToGrid w:val="0"/>
              <w:spacing w:line="600" w:lineRule="exact"/>
              <w:jc w:val="center"/>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传真</w:t>
            </w:r>
          </w:p>
        </w:tc>
        <w:tc>
          <w:tcPr>
            <w:tcW w:w="1984" w:type="dxa"/>
            <w:gridSpan w:val="2"/>
            <w:vAlign w:val="center"/>
          </w:tcPr>
          <w:p>
            <w:pPr>
              <w:adjustRightInd w:val="0"/>
              <w:snapToGrid w:val="0"/>
              <w:spacing w:line="600" w:lineRule="exact"/>
              <w:jc w:val="center"/>
              <w:rPr>
                <w:rFonts w:ascii="仿宋_GB2312" w:eastAsia="仿宋_GB2312" w:hAnsiTheme="minorEastAsia"/>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网址</w:t>
            </w:r>
          </w:p>
        </w:tc>
        <w:tc>
          <w:tcPr>
            <w:tcW w:w="2590" w:type="dxa"/>
            <w:gridSpan w:val="3"/>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组织结构</w:t>
            </w:r>
          </w:p>
        </w:tc>
        <w:tc>
          <w:tcPr>
            <w:tcW w:w="7278" w:type="dxa"/>
            <w:gridSpan w:val="9"/>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法定代表人</w:t>
            </w:r>
          </w:p>
        </w:tc>
        <w:tc>
          <w:tcPr>
            <w:tcW w:w="1134"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姓名</w:t>
            </w:r>
          </w:p>
        </w:tc>
        <w:tc>
          <w:tcPr>
            <w:tcW w:w="966" w:type="dxa"/>
          </w:tcPr>
          <w:p>
            <w:pPr>
              <w:adjustRightInd w:val="0"/>
              <w:snapToGrid w:val="0"/>
              <w:spacing w:line="600" w:lineRule="exact"/>
              <w:rPr>
                <w:rFonts w:ascii="仿宋_GB2312" w:eastAsia="仿宋_GB2312" w:hAnsiTheme="minorEastAsia"/>
                <w:sz w:val="28"/>
                <w:szCs w:val="28"/>
                <w:highlight w:val="none"/>
              </w:rPr>
            </w:pPr>
          </w:p>
        </w:tc>
        <w:tc>
          <w:tcPr>
            <w:tcW w:w="1443" w:type="dxa"/>
            <w:gridSpan w:val="3"/>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技术职称</w:t>
            </w:r>
          </w:p>
        </w:tc>
        <w:tc>
          <w:tcPr>
            <w:tcW w:w="1145" w:type="dxa"/>
          </w:tcPr>
          <w:p>
            <w:pPr>
              <w:adjustRightInd w:val="0"/>
              <w:snapToGrid w:val="0"/>
              <w:spacing w:line="600" w:lineRule="exact"/>
              <w:rPr>
                <w:rFonts w:ascii="仿宋_GB2312" w:eastAsia="仿宋_GB2312" w:hAnsiTheme="minorEastAsia"/>
                <w:sz w:val="28"/>
                <w:szCs w:val="28"/>
                <w:highlight w:val="none"/>
              </w:rPr>
            </w:pPr>
          </w:p>
        </w:tc>
        <w:tc>
          <w:tcPr>
            <w:tcW w:w="1295" w:type="dxa"/>
            <w:gridSpan w:val="2"/>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电话</w:t>
            </w:r>
          </w:p>
        </w:tc>
        <w:tc>
          <w:tcPr>
            <w:tcW w:w="1295" w:type="dxa"/>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技术负责人</w:t>
            </w:r>
          </w:p>
        </w:tc>
        <w:tc>
          <w:tcPr>
            <w:tcW w:w="1134"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姓名</w:t>
            </w:r>
          </w:p>
        </w:tc>
        <w:tc>
          <w:tcPr>
            <w:tcW w:w="966" w:type="dxa"/>
          </w:tcPr>
          <w:p>
            <w:pPr>
              <w:adjustRightInd w:val="0"/>
              <w:snapToGrid w:val="0"/>
              <w:spacing w:line="600" w:lineRule="exact"/>
              <w:rPr>
                <w:rFonts w:ascii="仿宋_GB2312" w:eastAsia="仿宋_GB2312" w:hAnsiTheme="minorEastAsia"/>
                <w:sz w:val="28"/>
                <w:szCs w:val="28"/>
                <w:highlight w:val="none"/>
              </w:rPr>
            </w:pPr>
          </w:p>
        </w:tc>
        <w:tc>
          <w:tcPr>
            <w:tcW w:w="1443" w:type="dxa"/>
            <w:gridSpan w:val="3"/>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技术职称</w:t>
            </w:r>
          </w:p>
        </w:tc>
        <w:tc>
          <w:tcPr>
            <w:tcW w:w="1145" w:type="dxa"/>
          </w:tcPr>
          <w:p>
            <w:pPr>
              <w:adjustRightInd w:val="0"/>
              <w:snapToGrid w:val="0"/>
              <w:spacing w:line="600" w:lineRule="exact"/>
              <w:rPr>
                <w:rFonts w:ascii="仿宋_GB2312" w:eastAsia="仿宋_GB2312" w:hAnsiTheme="minorEastAsia"/>
                <w:sz w:val="28"/>
                <w:szCs w:val="28"/>
                <w:highlight w:val="none"/>
              </w:rPr>
            </w:pPr>
          </w:p>
        </w:tc>
        <w:tc>
          <w:tcPr>
            <w:tcW w:w="1295" w:type="dxa"/>
            <w:gridSpan w:val="2"/>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电话</w:t>
            </w:r>
          </w:p>
        </w:tc>
        <w:tc>
          <w:tcPr>
            <w:tcW w:w="1295" w:type="dxa"/>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成立时间</w:t>
            </w:r>
          </w:p>
        </w:tc>
        <w:tc>
          <w:tcPr>
            <w:tcW w:w="2100" w:type="dxa"/>
            <w:gridSpan w:val="2"/>
          </w:tcPr>
          <w:p>
            <w:pPr>
              <w:adjustRightInd w:val="0"/>
              <w:snapToGrid w:val="0"/>
              <w:spacing w:line="600" w:lineRule="exact"/>
              <w:rPr>
                <w:rFonts w:ascii="仿宋_GB2312" w:eastAsia="仿宋_GB2312" w:hAnsiTheme="minorEastAsia"/>
                <w:sz w:val="28"/>
                <w:szCs w:val="28"/>
                <w:highlight w:val="none"/>
              </w:rPr>
            </w:pPr>
          </w:p>
        </w:tc>
        <w:tc>
          <w:tcPr>
            <w:tcW w:w="5178" w:type="dxa"/>
            <w:gridSpan w:val="7"/>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企业资质等级</w:t>
            </w:r>
          </w:p>
        </w:tc>
        <w:tc>
          <w:tcPr>
            <w:tcW w:w="2100" w:type="dxa"/>
            <w:gridSpan w:val="2"/>
          </w:tcPr>
          <w:p>
            <w:pPr>
              <w:adjustRightInd w:val="0"/>
              <w:snapToGrid w:val="0"/>
              <w:spacing w:line="600" w:lineRule="exact"/>
              <w:rPr>
                <w:rFonts w:ascii="仿宋_GB2312" w:eastAsia="仿宋_GB2312" w:hAnsiTheme="minorEastAsia"/>
                <w:sz w:val="28"/>
                <w:szCs w:val="28"/>
                <w:highlight w:val="none"/>
              </w:rPr>
            </w:pPr>
          </w:p>
        </w:tc>
        <w:tc>
          <w:tcPr>
            <w:tcW w:w="1160" w:type="dxa"/>
            <w:gridSpan w:val="2"/>
            <w:vMerge w:val="restart"/>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其中</w:t>
            </w:r>
          </w:p>
        </w:tc>
        <w:tc>
          <w:tcPr>
            <w:tcW w:w="2268" w:type="dxa"/>
            <w:gridSpan w:val="3"/>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项目负责人</w:t>
            </w:r>
          </w:p>
        </w:tc>
        <w:tc>
          <w:tcPr>
            <w:tcW w:w="1750" w:type="dxa"/>
            <w:gridSpan w:val="2"/>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营业执照号</w:t>
            </w:r>
          </w:p>
        </w:tc>
        <w:tc>
          <w:tcPr>
            <w:tcW w:w="2100" w:type="dxa"/>
            <w:gridSpan w:val="2"/>
          </w:tcPr>
          <w:p>
            <w:pPr>
              <w:adjustRightInd w:val="0"/>
              <w:snapToGrid w:val="0"/>
              <w:spacing w:line="600" w:lineRule="exact"/>
              <w:rPr>
                <w:rFonts w:ascii="仿宋_GB2312" w:eastAsia="仿宋_GB2312" w:hAnsiTheme="minorEastAsia"/>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sz w:val="28"/>
                <w:szCs w:val="28"/>
                <w:highlight w:val="none"/>
              </w:rPr>
            </w:pPr>
          </w:p>
        </w:tc>
        <w:tc>
          <w:tcPr>
            <w:tcW w:w="2268" w:type="dxa"/>
            <w:gridSpan w:val="3"/>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□高级职称人员</w:t>
            </w:r>
          </w:p>
        </w:tc>
        <w:tc>
          <w:tcPr>
            <w:tcW w:w="1750" w:type="dxa"/>
            <w:gridSpan w:val="2"/>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注册资金</w:t>
            </w:r>
          </w:p>
        </w:tc>
        <w:tc>
          <w:tcPr>
            <w:tcW w:w="2100" w:type="dxa"/>
            <w:gridSpan w:val="2"/>
          </w:tcPr>
          <w:p>
            <w:pPr>
              <w:adjustRightInd w:val="0"/>
              <w:snapToGrid w:val="0"/>
              <w:spacing w:line="600" w:lineRule="exact"/>
              <w:rPr>
                <w:rFonts w:ascii="仿宋_GB2312" w:eastAsia="仿宋_GB2312" w:hAnsiTheme="minorEastAsia"/>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sz w:val="28"/>
                <w:szCs w:val="28"/>
                <w:highlight w:val="none"/>
              </w:rPr>
            </w:pPr>
          </w:p>
        </w:tc>
        <w:tc>
          <w:tcPr>
            <w:tcW w:w="2268" w:type="dxa"/>
            <w:gridSpan w:val="3"/>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□中级职称人员</w:t>
            </w:r>
          </w:p>
        </w:tc>
        <w:tc>
          <w:tcPr>
            <w:tcW w:w="1750" w:type="dxa"/>
            <w:gridSpan w:val="2"/>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开户银行</w:t>
            </w:r>
          </w:p>
        </w:tc>
        <w:tc>
          <w:tcPr>
            <w:tcW w:w="2100" w:type="dxa"/>
            <w:gridSpan w:val="2"/>
          </w:tcPr>
          <w:p>
            <w:pPr>
              <w:adjustRightInd w:val="0"/>
              <w:snapToGrid w:val="0"/>
              <w:spacing w:line="600" w:lineRule="exact"/>
              <w:rPr>
                <w:rFonts w:ascii="仿宋_GB2312" w:eastAsia="仿宋_GB2312" w:hAnsiTheme="minorEastAsia"/>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sz w:val="28"/>
                <w:szCs w:val="28"/>
                <w:highlight w:val="none"/>
              </w:rPr>
            </w:pPr>
          </w:p>
        </w:tc>
        <w:tc>
          <w:tcPr>
            <w:tcW w:w="2268" w:type="dxa"/>
            <w:gridSpan w:val="3"/>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□初级职称人员</w:t>
            </w:r>
          </w:p>
        </w:tc>
        <w:tc>
          <w:tcPr>
            <w:tcW w:w="1750" w:type="dxa"/>
            <w:gridSpan w:val="2"/>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账户</w:t>
            </w:r>
          </w:p>
        </w:tc>
        <w:tc>
          <w:tcPr>
            <w:tcW w:w="2100" w:type="dxa"/>
            <w:gridSpan w:val="2"/>
          </w:tcPr>
          <w:p>
            <w:pPr>
              <w:adjustRightInd w:val="0"/>
              <w:snapToGrid w:val="0"/>
              <w:spacing w:line="600" w:lineRule="exact"/>
              <w:rPr>
                <w:rFonts w:ascii="仿宋_GB2312" w:eastAsia="仿宋_GB2312" w:hAnsiTheme="minorEastAsia"/>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sz w:val="28"/>
                <w:szCs w:val="28"/>
                <w:highlight w:val="none"/>
              </w:rPr>
            </w:pPr>
          </w:p>
        </w:tc>
        <w:tc>
          <w:tcPr>
            <w:tcW w:w="2268" w:type="dxa"/>
            <w:gridSpan w:val="3"/>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□技工</w:t>
            </w:r>
          </w:p>
        </w:tc>
        <w:tc>
          <w:tcPr>
            <w:tcW w:w="1750" w:type="dxa"/>
            <w:gridSpan w:val="2"/>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经营范围</w:t>
            </w:r>
          </w:p>
        </w:tc>
        <w:tc>
          <w:tcPr>
            <w:tcW w:w="7278" w:type="dxa"/>
            <w:gridSpan w:val="9"/>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备注</w:t>
            </w:r>
          </w:p>
        </w:tc>
        <w:tc>
          <w:tcPr>
            <w:tcW w:w="7278" w:type="dxa"/>
            <w:gridSpan w:val="9"/>
          </w:tcPr>
          <w:p>
            <w:pPr>
              <w:adjustRightInd w:val="0"/>
              <w:snapToGrid w:val="0"/>
              <w:spacing w:line="600" w:lineRule="exact"/>
              <w:rPr>
                <w:rFonts w:ascii="仿宋_GB2312" w:eastAsia="仿宋_GB2312" w:hAnsiTheme="minorEastAsia"/>
                <w:sz w:val="28"/>
                <w:szCs w:val="28"/>
                <w:highlight w:val="none"/>
              </w:rPr>
            </w:pPr>
          </w:p>
        </w:tc>
      </w:tr>
    </w:tbl>
    <w:p>
      <w:pPr>
        <w:pStyle w:val="39"/>
        <w:rPr>
          <w:color w:val="auto"/>
          <w:highlight w:val="none"/>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供应商应按供应商须知的要求提供主体资格证明材料及相关资质证明材料</w:t>
      </w:r>
      <w:r>
        <w:rPr>
          <w:rFonts w:hint="eastAsia" w:ascii="仿宋_GB2312" w:eastAsia="仿宋_GB2312" w:hAnsiTheme="minorEastAsia"/>
          <w:color w:val="auto"/>
          <w:sz w:val="28"/>
          <w:szCs w:val="28"/>
          <w:highlight w:val="none"/>
        </w:rPr>
        <w:t>。</w:t>
      </w:r>
      <w:r>
        <w:rPr>
          <w:rFonts w:hint="eastAsia" w:cs="Times New Roman" w:asciiTheme="minorEastAsia" w:hAnsiTheme="minorEastAsia" w:eastAsiaTheme="minorEastAsia"/>
          <w:b/>
          <w:bCs/>
          <w:color w:val="auto"/>
          <w:sz w:val="28"/>
          <w:szCs w:val="28"/>
          <w:highlight w:val="none"/>
        </w:rPr>
        <w:t>（相关证明文件附后）</w:t>
      </w:r>
    </w:p>
    <w:p>
      <w:pPr>
        <w:widowControl/>
        <w:jc w:val="left"/>
        <w:rPr>
          <w:rFonts w:ascii="仿宋_GB2312" w:hAnsi="仿宋_GB2312" w:eastAsia="仿宋_GB2312" w:cs="仿宋_GB2312"/>
          <w:b/>
          <w:bCs/>
          <w:sz w:val="28"/>
          <w:szCs w:val="28"/>
          <w:highlight w:val="none"/>
        </w:rPr>
      </w:pPr>
      <w:r>
        <w:rPr>
          <w:rFonts w:ascii="仿宋_GB2312" w:hAnsi="仿宋_GB2312" w:eastAsia="仿宋_GB2312" w:cs="仿宋_GB2312"/>
          <w:b/>
          <w:bCs/>
          <w:sz w:val="28"/>
          <w:szCs w:val="28"/>
          <w:highlight w:val="none"/>
        </w:rPr>
        <w:br w:type="page"/>
      </w:r>
    </w:p>
    <w:p>
      <w:pPr>
        <w:adjustRightInd w:val="0"/>
        <w:snapToGrid w:val="0"/>
        <w:spacing w:line="360" w:lineRule="auto"/>
        <w:jc w:val="left"/>
        <w:rPr>
          <w:rFonts w:cs="Times New Roman" w:asciiTheme="minorEastAsia" w:hAnsiTheme="minorEastAsia"/>
          <w:b/>
          <w:bCs/>
          <w:sz w:val="28"/>
          <w:szCs w:val="28"/>
          <w:highlight w:val="none"/>
        </w:rPr>
      </w:pPr>
      <w:r>
        <w:rPr>
          <w:rFonts w:hint="eastAsia" w:cs="Times New Roman" w:asciiTheme="minorEastAsia" w:hAnsiTheme="minorEastAsia"/>
          <w:b/>
          <w:bCs/>
          <w:sz w:val="28"/>
          <w:szCs w:val="28"/>
          <w:highlight w:val="none"/>
        </w:rPr>
        <w:t>3.2不得存在情形承诺函</w:t>
      </w:r>
    </w:p>
    <w:bookmarkEnd w:id="118"/>
    <w:p>
      <w:pPr>
        <w:adjustRightInd w:val="0"/>
        <w:snapToGrid w:val="0"/>
        <w:spacing w:line="360" w:lineRule="auto"/>
        <w:rPr>
          <w:rFonts w:ascii="宋体" w:hAnsi="宋体" w:eastAsia="宋体" w:cs="宋体"/>
          <w:sz w:val="24"/>
          <w:szCs w:val="24"/>
          <w:highlight w:val="none"/>
          <w:lang w:val="en-GB"/>
        </w:rPr>
      </w:pPr>
    </w:p>
    <w:p>
      <w:pPr>
        <w:adjustRightInd w:val="0"/>
        <w:snapToGrid w:val="0"/>
        <w:spacing w:line="360" w:lineRule="auto"/>
        <w:rPr>
          <w:rFonts w:ascii="宋体" w:hAnsi="宋体" w:eastAsia="宋体" w:cs="宋体"/>
          <w:sz w:val="24"/>
          <w:szCs w:val="24"/>
          <w:highlight w:val="none"/>
          <w:lang w:val="en-GB"/>
        </w:rPr>
      </w:pPr>
      <w:r>
        <w:rPr>
          <w:rFonts w:hint="eastAsia" w:ascii="宋体" w:hAnsi="宋体" w:eastAsia="宋体" w:cs="宋体"/>
          <w:sz w:val="24"/>
          <w:szCs w:val="24"/>
          <w:highlight w:val="none"/>
          <w:lang w:val="en-GB"/>
        </w:rPr>
        <w:t>致：</w:t>
      </w:r>
      <w:r>
        <w:rPr>
          <w:rFonts w:hint="eastAsia" w:ascii="宋体" w:hAnsi="宋体" w:eastAsia="宋体" w:cs="宋体"/>
          <w:b/>
          <w:bCs/>
          <w:sz w:val="24"/>
          <w:szCs w:val="24"/>
          <w:highlight w:val="none"/>
          <w:shd w:val="clear" w:color="auto" w:fill="FFFFFF"/>
        </w:rPr>
        <w:t>广州市净水有限公司</w:t>
      </w:r>
    </w:p>
    <w:p>
      <w:pPr>
        <w:adjustRightInd w:val="0"/>
        <w:snapToGrid w:val="0"/>
        <w:spacing w:line="360" w:lineRule="auto"/>
        <w:ind w:firstLine="480" w:firstLineChars="200"/>
        <w:rPr>
          <w:rFonts w:ascii="仿宋_GB2312" w:eastAsia="仿宋_GB2312"/>
          <w:sz w:val="28"/>
          <w:szCs w:val="28"/>
          <w:highlight w:val="none"/>
        </w:rPr>
      </w:pPr>
      <w:r>
        <w:rPr>
          <w:rFonts w:hint="eastAsia" w:ascii="宋体" w:hAnsi="宋体" w:eastAsia="宋体" w:cs="宋体"/>
          <w:sz w:val="24"/>
          <w:szCs w:val="24"/>
          <w:highlight w:val="none"/>
          <w:lang w:val="en-GB"/>
        </w:rPr>
        <w:t>我方郑重承诺，在参与</w:t>
      </w:r>
      <w:r>
        <w:rPr>
          <w:rFonts w:hint="eastAsia" w:ascii="宋体" w:hAnsi="宋体" w:eastAsia="宋体" w:cs="宋体"/>
          <w:sz w:val="24"/>
          <w:szCs w:val="24"/>
          <w:highlight w:val="none"/>
          <w:u w:val="single"/>
          <w:lang w:val="en-GB" w:eastAsia="zh-CN"/>
        </w:rPr>
        <w:t>广州市净水有限公司猎德分公司消防电话铺设及三号综合楼一楼防火墙修缮项目</w:t>
      </w:r>
      <w:r>
        <w:rPr>
          <w:rFonts w:hint="eastAsia" w:ascii="宋体" w:hAnsi="宋体" w:eastAsia="宋体" w:cs="宋体"/>
          <w:sz w:val="24"/>
          <w:szCs w:val="24"/>
          <w:highlight w:val="none"/>
          <w:u w:val="single"/>
          <w:lang w:val="en-GB"/>
        </w:rPr>
        <w:t>（项目编号：</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val="en-GB"/>
        </w:rPr>
        <w:t>）</w:t>
      </w:r>
      <w:r>
        <w:rPr>
          <w:rFonts w:hint="eastAsia" w:ascii="宋体" w:hAnsi="宋体" w:eastAsia="宋体" w:cs="宋体"/>
          <w:sz w:val="24"/>
          <w:szCs w:val="24"/>
          <w:highlight w:val="none"/>
          <w:lang w:val="en-GB"/>
        </w:rPr>
        <w:t>采购期间，未被</w:t>
      </w:r>
      <w:r>
        <w:rPr>
          <w:rFonts w:hint="eastAsia" w:ascii="仿宋_GB2312" w:eastAsia="仿宋_GB2312"/>
          <w:sz w:val="28"/>
          <w:szCs w:val="28"/>
          <w:highlight w:val="none"/>
        </w:rPr>
        <w:t>列入下列情形之一：</w:t>
      </w:r>
    </w:p>
    <w:p>
      <w:pPr>
        <w:adjustRightInd w:val="0"/>
        <w:snapToGrid w:val="0"/>
        <w:spacing w:line="360" w:lineRule="auto"/>
        <w:ind w:firstLine="480" w:firstLineChars="200"/>
        <w:rPr>
          <w:rFonts w:ascii="宋体" w:hAnsi="宋体" w:cs="宋体"/>
          <w:sz w:val="24"/>
          <w:szCs w:val="24"/>
          <w:highlight w:val="none"/>
          <w:lang w:val="en-GB"/>
        </w:rPr>
      </w:pPr>
      <w:r>
        <w:rPr>
          <w:rFonts w:hint="eastAsia" w:ascii="宋体" w:hAnsi="宋体" w:cs="宋体"/>
          <w:sz w:val="24"/>
          <w:szCs w:val="24"/>
          <w:highlight w:val="none"/>
          <w:lang w:val="en-GB"/>
        </w:rPr>
        <w:t>（1）与本项目其他供应商的单位负责人为同一人。</w:t>
      </w:r>
    </w:p>
    <w:p>
      <w:pPr>
        <w:adjustRightInd w:val="0"/>
        <w:snapToGrid w:val="0"/>
        <w:spacing w:line="360" w:lineRule="auto"/>
        <w:ind w:firstLine="480" w:firstLineChars="200"/>
        <w:rPr>
          <w:rFonts w:ascii="宋体" w:hAnsi="宋体" w:cs="宋体"/>
          <w:sz w:val="24"/>
          <w:szCs w:val="24"/>
          <w:highlight w:val="none"/>
          <w:lang w:val="en-GB"/>
        </w:rPr>
      </w:pPr>
      <w:r>
        <w:rPr>
          <w:rFonts w:hint="eastAsia" w:ascii="宋体" w:hAnsi="宋体" w:cs="宋体"/>
          <w:sz w:val="24"/>
          <w:szCs w:val="24"/>
          <w:highlight w:val="none"/>
          <w:lang w:val="en-GB"/>
        </w:rPr>
        <w:t>（2）与本项目其他供应商存在控股关系。</w:t>
      </w:r>
    </w:p>
    <w:p>
      <w:pPr>
        <w:adjustRightInd w:val="0"/>
        <w:snapToGrid w:val="0"/>
        <w:spacing w:line="360" w:lineRule="auto"/>
        <w:ind w:firstLine="480" w:firstLineChars="200"/>
        <w:rPr>
          <w:rFonts w:ascii="宋体" w:hAnsi="宋体" w:cs="宋体"/>
          <w:sz w:val="24"/>
          <w:szCs w:val="24"/>
          <w:highlight w:val="none"/>
          <w:lang w:val="en-GB"/>
        </w:rPr>
      </w:pPr>
      <w:r>
        <w:rPr>
          <w:rFonts w:hint="eastAsia" w:ascii="宋体" w:hAnsi="宋体" w:cs="宋体"/>
          <w:sz w:val="24"/>
          <w:szCs w:val="24"/>
          <w:highlight w:val="none"/>
          <w:lang w:val="en-GB"/>
        </w:rPr>
        <w:t>（3）与本项目其他供应商存在管理关系。</w:t>
      </w:r>
    </w:p>
    <w:p>
      <w:pPr>
        <w:adjustRightInd w:val="0"/>
        <w:snapToGrid w:val="0"/>
        <w:spacing w:line="360" w:lineRule="auto"/>
        <w:ind w:firstLine="480" w:firstLineChars="200"/>
        <w:rPr>
          <w:rFonts w:ascii="宋体" w:hAnsi="宋体" w:cs="宋体"/>
          <w:sz w:val="24"/>
          <w:szCs w:val="24"/>
          <w:highlight w:val="none"/>
          <w:lang w:val="en-GB"/>
        </w:rPr>
      </w:pPr>
      <w:r>
        <w:rPr>
          <w:rFonts w:hint="eastAsia" w:ascii="宋体" w:hAnsi="宋体" w:cs="宋体"/>
          <w:sz w:val="24"/>
          <w:szCs w:val="24"/>
          <w:highlight w:val="none"/>
          <w:lang w:val="en-GB"/>
        </w:rPr>
        <w:t>（4）被本项目所在地省级以上行业主管部门依法暂停、取消投标或禁止参加采购活动且处于有效期内的。</w:t>
      </w:r>
    </w:p>
    <w:p>
      <w:pPr>
        <w:adjustRightInd w:val="0"/>
        <w:snapToGrid w:val="0"/>
        <w:spacing w:line="360" w:lineRule="auto"/>
        <w:ind w:firstLine="480" w:firstLineChars="200"/>
        <w:rPr>
          <w:rFonts w:ascii="宋体" w:hAnsi="宋体" w:cs="宋体"/>
          <w:sz w:val="24"/>
          <w:szCs w:val="24"/>
          <w:highlight w:val="none"/>
          <w:lang w:val="en-GB"/>
        </w:rPr>
      </w:pPr>
      <w:r>
        <w:rPr>
          <w:rFonts w:hint="eastAsia" w:ascii="宋体" w:hAnsi="宋体" w:cs="宋体"/>
          <w:sz w:val="24"/>
          <w:szCs w:val="24"/>
          <w:highlight w:val="none"/>
          <w:lang w:val="en-GB"/>
        </w:rPr>
        <w:t>（5）处于被责令停产停业、暂扣或者吊销执照、暂扣或者吊销许可证、吊销资质证书状态。</w:t>
      </w:r>
    </w:p>
    <w:p>
      <w:pPr>
        <w:adjustRightInd w:val="0"/>
        <w:snapToGrid w:val="0"/>
        <w:spacing w:line="360" w:lineRule="auto"/>
        <w:ind w:firstLine="480" w:firstLineChars="200"/>
        <w:rPr>
          <w:rFonts w:ascii="宋体" w:hAnsi="宋体" w:cs="宋体"/>
          <w:sz w:val="24"/>
          <w:szCs w:val="24"/>
          <w:highlight w:val="none"/>
          <w:lang w:val="en-GB"/>
        </w:rPr>
      </w:pPr>
      <w:r>
        <w:rPr>
          <w:rFonts w:hint="eastAsia" w:ascii="宋体" w:hAnsi="宋体" w:cs="宋体"/>
          <w:sz w:val="24"/>
          <w:szCs w:val="24"/>
          <w:highlight w:val="none"/>
          <w:lang w:val="en-GB"/>
        </w:rPr>
        <w:t>（6）进入清算程序，或被宣告破产，或其他丧失履约能力情形的。</w:t>
      </w:r>
    </w:p>
    <w:p>
      <w:pPr>
        <w:adjustRightInd w:val="0"/>
        <w:snapToGrid w:val="0"/>
        <w:spacing w:line="360" w:lineRule="auto"/>
        <w:ind w:firstLine="480" w:firstLineChars="200"/>
        <w:rPr>
          <w:rFonts w:ascii="宋体" w:hAnsi="宋体" w:cs="宋体"/>
          <w:sz w:val="24"/>
          <w:szCs w:val="24"/>
          <w:highlight w:val="none"/>
          <w:lang w:val="en-GB"/>
        </w:rPr>
      </w:pPr>
      <w:r>
        <w:rPr>
          <w:rFonts w:hint="eastAsia" w:ascii="宋体" w:hAnsi="宋体" w:cs="宋体"/>
          <w:sz w:val="24"/>
          <w:szCs w:val="24"/>
          <w:highlight w:val="none"/>
          <w:lang w:val="en-GB"/>
        </w:rPr>
        <w:t>（7）近三年内因发生质量或安全生产事故等受到行政处罚且在处罚期内的。</w:t>
      </w:r>
    </w:p>
    <w:p>
      <w:pPr>
        <w:adjustRightInd w:val="0"/>
        <w:snapToGrid w:val="0"/>
        <w:spacing w:line="360" w:lineRule="auto"/>
        <w:ind w:firstLine="480" w:firstLineChars="200"/>
        <w:rPr>
          <w:rFonts w:ascii="宋体" w:hAnsi="宋体" w:cs="宋体"/>
          <w:sz w:val="24"/>
          <w:szCs w:val="24"/>
          <w:highlight w:val="none"/>
          <w:lang w:val="en-GB"/>
        </w:rPr>
      </w:pPr>
      <w:r>
        <w:rPr>
          <w:rFonts w:hint="eastAsia" w:ascii="宋体" w:hAnsi="宋体" w:cs="宋体"/>
          <w:sz w:val="24"/>
          <w:szCs w:val="24"/>
          <w:highlight w:val="none"/>
          <w:lang w:val="en-GB"/>
        </w:rPr>
        <w:t>（8）被最高人民法院在“信用中国”网站（www.creditchina.gov.cn）或各级信用信息共享平台中列入失信被执行人名单。</w:t>
      </w:r>
    </w:p>
    <w:p>
      <w:pPr>
        <w:adjustRightInd w:val="0"/>
        <w:snapToGrid w:val="0"/>
        <w:spacing w:line="360" w:lineRule="auto"/>
        <w:ind w:firstLine="480" w:firstLineChars="200"/>
        <w:rPr>
          <w:rFonts w:ascii="宋体" w:hAnsi="宋体" w:cs="宋体"/>
          <w:sz w:val="24"/>
          <w:szCs w:val="24"/>
          <w:highlight w:val="none"/>
          <w:lang w:val="en-GB"/>
        </w:rPr>
      </w:pPr>
      <w:r>
        <w:rPr>
          <w:rFonts w:hint="eastAsia" w:ascii="宋体" w:hAnsi="宋体" w:cs="宋体"/>
          <w:sz w:val="24"/>
          <w:szCs w:val="24"/>
          <w:highlight w:val="none"/>
          <w:lang w:val="en-GB"/>
        </w:rPr>
        <w:t>（9）被“信用广州”网站纳入失信被执行人名单（失信黑名单）。</w:t>
      </w:r>
    </w:p>
    <w:p>
      <w:pPr>
        <w:adjustRightInd w:val="0"/>
        <w:snapToGrid w:val="0"/>
        <w:spacing w:line="360" w:lineRule="auto"/>
        <w:ind w:firstLine="480" w:firstLineChars="200"/>
        <w:rPr>
          <w:rFonts w:ascii="宋体" w:hAnsi="宋体" w:cs="宋体"/>
          <w:sz w:val="24"/>
          <w:szCs w:val="24"/>
          <w:highlight w:val="none"/>
          <w:lang w:val="en-GB"/>
        </w:rPr>
      </w:pPr>
      <w:r>
        <w:rPr>
          <w:rFonts w:hint="eastAsia" w:ascii="宋体" w:hAnsi="宋体" w:cs="宋体"/>
          <w:sz w:val="24"/>
          <w:szCs w:val="24"/>
          <w:highlight w:val="none"/>
          <w:lang w:val="en-GB"/>
        </w:rPr>
        <w:t>（1</w:t>
      </w:r>
      <w:r>
        <w:rPr>
          <w:rFonts w:hint="eastAsia" w:ascii="宋体" w:hAnsi="宋体" w:cs="宋体"/>
          <w:sz w:val="24"/>
          <w:szCs w:val="24"/>
          <w:highlight w:val="none"/>
          <w:lang w:val="en-US" w:eastAsia="zh-CN"/>
        </w:rPr>
        <w:t>0</w:t>
      </w:r>
      <w:r>
        <w:rPr>
          <w:rFonts w:hint="eastAsia" w:ascii="宋体" w:hAnsi="宋体" w:cs="宋体"/>
          <w:sz w:val="24"/>
          <w:szCs w:val="24"/>
          <w:highlight w:val="none"/>
          <w:lang w:val="en-GB"/>
        </w:rPr>
        <w:t>）其他违法违纪行为，经审查认为不宜被邀请参加采购活动的。</w:t>
      </w:r>
    </w:p>
    <w:p>
      <w:pPr>
        <w:adjustRightInd w:val="0"/>
        <w:snapToGrid w:val="0"/>
        <w:spacing w:line="360" w:lineRule="auto"/>
        <w:rPr>
          <w:rFonts w:ascii="宋体" w:hAnsi="宋体" w:eastAsia="宋体" w:cs="宋体"/>
          <w:b/>
          <w:sz w:val="24"/>
          <w:szCs w:val="24"/>
          <w:highlight w:val="none"/>
        </w:rPr>
      </w:pPr>
    </w:p>
    <w:p>
      <w:pPr>
        <w:adjustRightInd w:val="0"/>
        <w:snapToGrid w:val="0"/>
        <w:spacing w:line="360" w:lineRule="auto"/>
        <w:rPr>
          <w:rFonts w:ascii="宋体" w:hAnsi="宋体" w:eastAsia="宋体" w:cs="宋体"/>
          <w:b/>
          <w:sz w:val="24"/>
          <w:szCs w:val="24"/>
          <w:highlight w:val="none"/>
        </w:rPr>
      </w:pPr>
      <w:r>
        <w:rPr>
          <w:rFonts w:hint="eastAsia" w:ascii="宋体" w:hAnsi="宋体" w:eastAsia="宋体" w:cs="宋体"/>
          <w:b/>
          <w:sz w:val="24"/>
          <w:szCs w:val="24"/>
          <w:highlight w:val="none"/>
        </w:rPr>
        <w:t xml:space="preserve"> </w:t>
      </w:r>
    </w:p>
    <w:p>
      <w:pPr>
        <w:adjustRightInd w:val="0"/>
        <w:snapToGrid w:val="0"/>
        <w:spacing w:line="360" w:lineRule="auto"/>
        <w:jc w:val="right"/>
        <w:rPr>
          <w:rFonts w:ascii="宋体" w:hAnsi="宋体" w:eastAsia="宋体" w:cs="宋体"/>
          <w:sz w:val="24"/>
          <w:szCs w:val="24"/>
          <w:highlight w:val="none"/>
          <w:lang w:val="en-GB"/>
        </w:rPr>
      </w:pPr>
    </w:p>
    <w:p>
      <w:pPr>
        <w:adjustRightInd w:val="0"/>
        <w:snapToGrid w:val="0"/>
        <w:spacing w:line="360" w:lineRule="auto"/>
        <w:jc w:val="right"/>
        <w:rPr>
          <w:rFonts w:ascii="宋体" w:hAnsi="宋体" w:eastAsia="宋体" w:cs="宋体"/>
          <w:sz w:val="24"/>
          <w:szCs w:val="24"/>
          <w:highlight w:val="none"/>
          <w:lang w:val="en-GB"/>
        </w:rPr>
      </w:pPr>
      <w:r>
        <w:rPr>
          <w:rFonts w:hint="eastAsia" w:ascii="宋体" w:hAnsi="宋体" w:eastAsia="宋体" w:cs="宋体"/>
          <w:sz w:val="24"/>
          <w:szCs w:val="24"/>
          <w:highlight w:val="none"/>
          <w:lang w:val="en-GB"/>
        </w:rPr>
        <w:t xml:space="preserve">供应商名称（加盖公章）： </w:t>
      </w:r>
    </w:p>
    <w:p>
      <w:pPr>
        <w:adjustRightInd w:val="0"/>
        <w:snapToGrid w:val="0"/>
        <w:spacing w:line="360" w:lineRule="auto"/>
        <w:jc w:val="right"/>
        <w:rPr>
          <w:rFonts w:ascii="宋体" w:hAnsi="宋体" w:eastAsia="宋体" w:cs="宋体"/>
          <w:sz w:val="24"/>
          <w:szCs w:val="24"/>
          <w:highlight w:val="none"/>
          <w:lang w:val="en-GB"/>
        </w:rPr>
      </w:pPr>
      <w:r>
        <w:rPr>
          <w:rFonts w:hint="eastAsia" w:ascii="宋体" w:hAnsi="宋体" w:eastAsia="宋体" w:cs="宋体"/>
          <w:sz w:val="24"/>
          <w:szCs w:val="24"/>
          <w:highlight w:val="none"/>
          <w:lang w:val="en-GB"/>
        </w:rPr>
        <w:t>年  月  日</w:t>
      </w:r>
    </w:p>
    <w:p>
      <w:pPr>
        <w:pStyle w:val="2"/>
        <w:ind w:firstLine="0"/>
        <w:rPr>
          <w:color w:val="auto"/>
          <w:highlight w:val="none"/>
        </w:rPr>
      </w:pPr>
    </w:p>
    <w:p>
      <w:pPr>
        <w:jc w:val="left"/>
        <w:rPr>
          <w:rFonts w:hint="eastAsia" w:cs="Times New Roman" w:asciiTheme="minorEastAsia" w:hAnsiTheme="minorEastAsia"/>
          <w:b/>
          <w:bCs/>
          <w:sz w:val="28"/>
          <w:szCs w:val="28"/>
          <w:highlight w:val="none"/>
        </w:rPr>
      </w:pPr>
    </w:p>
    <w:p>
      <w:pPr>
        <w:jc w:val="left"/>
        <w:rPr>
          <w:rFonts w:hint="eastAsia" w:cs="Times New Roman" w:asciiTheme="minorEastAsia" w:hAnsiTheme="minorEastAsia"/>
          <w:b/>
          <w:bCs/>
          <w:sz w:val="28"/>
          <w:szCs w:val="28"/>
          <w:highlight w:val="none"/>
        </w:rPr>
      </w:pPr>
    </w:p>
    <w:p>
      <w:pPr>
        <w:jc w:val="left"/>
        <w:rPr>
          <w:rFonts w:cs="Times New Roman" w:asciiTheme="minorEastAsia" w:hAnsiTheme="minorEastAsia"/>
          <w:b/>
          <w:bCs/>
          <w:sz w:val="28"/>
          <w:szCs w:val="28"/>
          <w:highlight w:val="none"/>
        </w:rPr>
      </w:pPr>
      <w:r>
        <w:rPr>
          <w:rFonts w:hint="eastAsia" w:cs="Times New Roman" w:asciiTheme="minorEastAsia" w:hAnsiTheme="minorEastAsia"/>
          <w:b/>
          <w:bCs/>
          <w:sz w:val="28"/>
          <w:szCs w:val="28"/>
          <w:highlight w:val="none"/>
        </w:rPr>
        <w:t>4.拟投入本项目的项目负责人情况表</w:t>
      </w:r>
    </w:p>
    <w:p>
      <w:pPr>
        <w:pStyle w:val="2"/>
        <w:rPr>
          <w:rFonts w:ascii="仿宋_GB2312" w:eastAsia="仿宋_GB2312" w:hAnsiTheme="minorEastAsia"/>
          <w:color w:val="auto"/>
          <w:sz w:val="28"/>
          <w:szCs w:val="28"/>
          <w:highlight w:val="none"/>
        </w:rPr>
      </w:pPr>
    </w:p>
    <w:p>
      <w:pPr>
        <w:jc w:val="center"/>
        <w:rPr>
          <w:rFonts w:hint="eastAsia" w:ascii="仿宋" w:hAnsi="仿宋" w:eastAsia="仿宋" w:cs="仿宋_GB2312"/>
          <w:b/>
          <w:sz w:val="28"/>
          <w:szCs w:val="28"/>
          <w:highlight w:val="none"/>
        </w:rPr>
      </w:pPr>
      <w:r>
        <w:rPr>
          <w:rFonts w:hint="eastAsia" w:ascii="仿宋" w:hAnsi="仿宋" w:eastAsia="仿宋" w:cs="仿宋_GB2312"/>
          <w:b/>
          <w:sz w:val="28"/>
          <w:szCs w:val="28"/>
          <w:highlight w:val="none"/>
        </w:rPr>
        <w:t xml:space="preserve"> 拟投入本项目的项目负责人情况表</w:t>
      </w:r>
    </w:p>
    <w:tbl>
      <w:tblPr>
        <w:tblStyle w:val="27"/>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noWrap w:val="0"/>
            <w:vAlign w:val="top"/>
          </w:tcPr>
          <w:p>
            <w:pPr>
              <w:jc w:val="center"/>
              <w:rPr>
                <w:rFonts w:ascii="仿宋" w:hAnsi="仿宋" w:eastAsia="仿宋" w:cs="仿宋_GB2312"/>
                <w:b/>
                <w:color w:val="auto"/>
                <w:sz w:val="28"/>
                <w:szCs w:val="28"/>
                <w:highlight w:val="none"/>
              </w:rPr>
            </w:pPr>
          </w:p>
        </w:tc>
        <w:tc>
          <w:tcPr>
            <w:tcW w:w="161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bl>
    <w:p>
      <w:pPr>
        <w:pStyle w:val="2"/>
      </w:pPr>
    </w:p>
    <w:p>
      <w:pPr>
        <w:adjustRightInd w:val="0"/>
        <w:snapToGrid w:val="0"/>
        <w:spacing w:line="360" w:lineRule="auto"/>
        <w:jc w:val="right"/>
        <w:rPr>
          <w:rFonts w:ascii="宋体" w:hAnsi="宋体" w:eastAsia="宋体" w:cs="宋体"/>
          <w:sz w:val="24"/>
          <w:szCs w:val="24"/>
          <w:highlight w:val="none"/>
          <w:lang w:val="en-GB"/>
        </w:rPr>
      </w:pPr>
      <w:bookmarkStart w:id="119" w:name="_Toc87616402"/>
      <w:bookmarkStart w:id="120" w:name="_Toc88209965"/>
      <w:bookmarkStart w:id="121" w:name="_Toc16386"/>
      <w:bookmarkStart w:id="122" w:name="_Toc6058"/>
      <w:r>
        <w:rPr>
          <w:rFonts w:hint="eastAsia" w:ascii="宋体" w:hAnsi="宋体" w:eastAsia="宋体" w:cs="宋体"/>
          <w:sz w:val="24"/>
          <w:szCs w:val="24"/>
          <w:highlight w:val="none"/>
          <w:lang w:val="en-GB"/>
        </w:rPr>
        <w:t xml:space="preserve">供应商名称（加盖公章）： </w:t>
      </w:r>
    </w:p>
    <w:p>
      <w:pPr>
        <w:pStyle w:val="6"/>
        <w:ind w:firstLine="6987" w:firstLineChars="2900"/>
        <w:rPr>
          <w:rFonts w:eastAsiaTheme="majorEastAsia"/>
          <w:highlight w:val="none"/>
        </w:rPr>
        <w:sectPr>
          <w:pgSz w:w="11906" w:h="16838"/>
          <w:pgMar w:top="2098" w:right="1474" w:bottom="1985" w:left="1588" w:header="851" w:footer="992" w:gutter="0"/>
          <w:pgNumType w:fmt="decimal"/>
          <w:cols w:space="425" w:num="1"/>
          <w:titlePg/>
          <w:docGrid w:type="lines" w:linePitch="312" w:charSpace="0"/>
        </w:sectPr>
      </w:pPr>
      <w:r>
        <w:rPr>
          <w:rFonts w:hint="eastAsia" w:ascii="宋体" w:hAnsi="宋体" w:eastAsia="宋体" w:cs="宋体"/>
          <w:sz w:val="24"/>
          <w:szCs w:val="24"/>
          <w:highlight w:val="none"/>
          <w:lang w:val="en-GB"/>
        </w:rPr>
        <w:t>年  月  日</w:t>
      </w:r>
    </w:p>
    <w:p>
      <w:pPr>
        <w:numPr>
          <w:ilvl w:val="0"/>
          <w:numId w:val="8"/>
        </w:numPr>
        <w:jc w:val="left"/>
        <w:rPr>
          <w:rFonts w:hint="eastAsia" w:cs="Times New Roman" w:asciiTheme="minorEastAsia" w:hAnsiTheme="minorEastAsia"/>
          <w:b/>
          <w:bCs/>
          <w:sz w:val="28"/>
          <w:szCs w:val="28"/>
          <w:highlight w:val="none"/>
        </w:rPr>
      </w:pPr>
      <w:r>
        <w:rPr>
          <w:rFonts w:hint="eastAsia" w:cs="Times New Roman" w:asciiTheme="minorEastAsia" w:hAnsiTheme="minorEastAsia"/>
          <w:b/>
          <w:bCs/>
          <w:sz w:val="28"/>
          <w:szCs w:val="28"/>
          <w:highlight w:val="none"/>
        </w:rPr>
        <w:t>报价表</w:t>
      </w:r>
      <w:r>
        <w:rPr>
          <w:rFonts w:hint="eastAsia" w:cs="Times New Roman" w:asciiTheme="minorEastAsia" w:hAnsiTheme="minorEastAsia"/>
          <w:b/>
          <w:bCs/>
          <w:sz w:val="28"/>
          <w:szCs w:val="28"/>
          <w:highlight w:val="none"/>
          <w:lang w:val="en-US" w:eastAsia="zh-CN"/>
        </w:rPr>
        <w:t xml:space="preserve">   </w:t>
      </w:r>
      <w:r>
        <w:rPr>
          <w:rFonts w:hint="eastAsia" w:cs="Times New Roman" w:asciiTheme="minorEastAsia" w:hAnsiTheme="minorEastAsia"/>
          <w:b/>
          <w:bCs/>
          <w:sz w:val="28"/>
          <w:szCs w:val="28"/>
          <w:highlight w:val="none"/>
          <w:lang w:val="en-US" w:eastAsia="zh-CN"/>
        </w:rPr>
        <w:tab/>
      </w:r>
      <w:r>
        <w:rPr>
          <w:rFonts w:hint="eastAsia" w:cs="Times New Roman" w:asciiTheme="minorEastAsia" w:hAnsiTheme="minorEastAsia"/>
          <w:b/>
          <w:bCs/>
          <w:sz w:val="28"/>
          <w:szCs w:val="28"/>
          <w:highlight w:val="none"/>
          <w:lang w:val="en-US" w:eastAsia="zh-CN"/>
        </w:rPr>
        <w:tab/>
      </w:r>
    </w:p>
    <w:tbl>
      <w:tblPr>
        <w:tblStyle w:val="27"/>
        <w:tblW w:w="4844"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71"/>
        <w:gridCol w:w="4018"/>
        <w:gridCol w:w="61"/>
        <w:gridCol w:w="1527"/>
        <w:gridCol w:w="528"/>
        <w:gridCol w:w="16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000" w:type="pct"/>
            <w:gridSpan w:val="6"/>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单位工程招标控制价汇总表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877" w:type="pct"/>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w:t>
            </w:r>
            <w:r>
              <w:rPr>
                <w:rFonts w:hint="eastAsia" w:ascii="宋体" w:hAnsi="宋体" w:eastAsia="宋体" w:cs="宋体"/>
                <w:color w:val="000000"/>
                <w:kern w:val="0"/>
                <w:sz w:val="20"/>
                <w:szCs w:val="20"/>
                <w:u w:val="none"/>
                <w:lang w:bidi="ar"/>
              </w:rPr>
              <w:t>猎德分公司消防电话铺设及三号综合楼一楼防火墙修缮项目</w:t>
            </w:r>
          </w:p>
        </w:tc>
        <w:tc>
          <w:tcPr>
            <w:tcW w:w="870" w:type="pct"/>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1251" w:type="pct"/>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53" w:type="pc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2288"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汇总内容</w:t>
            </w:r>
          </w:p>
        </w:tc>
        <w:tc>
          <w:tcPr>
            <w:tcW w:w="1206" w:type="pct"/>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c>
          <w:tcPr>
            <w:tcW w:w="951" w:type="pct"/>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其中：暂估价(元)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5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28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分部分项合计</w:t>
            </w:r>
          </w:p>
        </w:tc>
        <w:tc>
          <w:tcPr>
            <w:tcW w:w="1206"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tabs>
                <w:tab w:val="center" w:pos="950"/>
                <w:tab w:val="right" w:pos="2020"/>
              </w:tabs>
              <w:jc w:val="left"/>
              <w:textAlignment w:val="center"/>
              <w:rPr>
                <w:rFonts w:hint="eastAsia" w:ascii="宋体" w:hAnsi="宋体" w:eastAsia="宋体" w:cs="宋体"/>
                <w:i w:val="0"/>
                <w:iCs w:val="0"/>
                <w:color w:val="000000"/>
                <w:sz w:val="20"/>
                <w:szCs w:val="20"/>
                <w:u w:val="none"/>
              </w:rPr>
            </w:pPr>
          </w:p>
        </w:tc>
        <w:tc>
          <w:tcPr>
            <w:tcW w:w="95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5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228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电气工程</w:t>
            </w:r>
          </w:p>
        </w:tc>
        <w:tc>
          <w:tcPr>
            <w:tcW w:w="1206"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5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5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228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消防水工程</w:t>
            </w:r>
          </w:p>
        </w:tc>
        <w:tc>
          <w:tcPr>
            <w:tcW w:w="1206"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5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5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228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装饰工程</w:t>
            </w:r>
          </w:p>
        </w:tc>
        <w:tc>
          <w:tcPr>
            <w:tcW w:w="1206"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5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5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28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措施合计</w:t>
            </w:r>
          </w:p>
        </w:tc>
        <w:tc>
          <w:tcPr>
            <w:tcW w:w="1206"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5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5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228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绿色施工安全防护措施费</w:t>
            </w:r>
          </w:p>
        </w:tc>
        <w:tc>
          <w:tcPr>
            <w:tcW w:w="1206"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26729.64</w:t>
            </w:r>
          </w:p>
        </w:tc>
        <w:tc>
          <w:tcPr>
            <w:tcW w:w="95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5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228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其他措施费</w:t>
            </w:r>
          </w:p>
        </w:tc>
        <w:tc>
          <w:tcPr>
            <w:tcW w:w="1206"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5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5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28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其他项目</w:t>
            </w:r>
          </w:p>
        </w:tc>
        <w:tc>
          <w:tcPr>
            <w:tcW w:w="1206"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5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5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228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暂列金额</w:t>
            </w:r>
          </w:p>
        </w:tc>
        <w:tc>
          <w:tcPr>
            <w:tcW w:w="1206"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19270.21</w:t>
            </w:r>
          </w:p>
        </w:tc>
        <w:tc>
          <w:tcPr>
            <w:tcW w:w="95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5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228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c>
          <w:tcPr>
            <w:tcW w:w="1206"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5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5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228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计日工</w:t>
            </w:r>
          </w:p>
        </w:tc>
        <w:tc>
          <w:tcPr>
            <w:tcW w:w="1206"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5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5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228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总承包服务费</w:t>
            </w:r>
          </w:p>
        </w:tc>
        <w:tc>
          <w:tcPr>
            <w:tcW w:w="1206"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5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5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228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预算包干费</w:t>
            </w:r>
          </w:p>
        </w:tc>
        <w:tc>
          <w:tcPr>
            <w:tcW w:w="1206"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5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5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228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工程优质费</w:t>
            </w:r>
          </w:p>
        </w:tc>
        <w:tc>
          <w:tcPr>
            <w:tcW w:w="1206"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5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5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228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概算幅度差</w:t>
            </w:r>
          </w:p>
        </w:tc>
        <w:tc>
          <w:tcPr>
            <w:tcW w:w="1206"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5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5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228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索赔费用</w:t>
            </w:r>
          </w:p>
        </w:tc>
        <w:tc>
          <w:tcPr>
            <w:tcW w:w="1206"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5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5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228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现场签证费用</w:t>
            </w:r>
          </w:p>
        </w:tc>
        <w:tc>
          <w:tcPr>
            <w:tcW w:w="1206"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5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5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w:t>
            </w:r>
          </w:p>
        </w:tc>
        <w:tc>
          <w:tcPr>
            <w:tcW w:w="228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其他费用</w:t>
            </w:r>
          </w:p>
        </w:tc>
        <w:tc>
          <w:tcPr>
            <w:tcW w:w="1206"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5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5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28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税前工程造价</w:t>
            </w:r>
          </w:p>
        </w:tc>
        <w:tc>
          <w:tcPr>
            <w:tcW w:w="1206"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5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5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28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增值税销项税额</w:t>
            </w:r>
          </w:p>
        </w:tc>
        <w:tc>
          <w:tcPr>
            <w:tcW w:w="1206"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5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5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228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总造价</w:t>
            </w:r>
          </w:p>
        </w:tc>
        <w:tc>
          <w:tcPr>
            <w:tcW w:w="1206"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5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5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228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人工费</w:t>
            </w:r>
          </w:p>
        </w:tc>
        <w:tc>
          <w:tcPr>
            <w:tcW w:w="1206"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5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5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28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206"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5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5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28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206"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5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5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28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206"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5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5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28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206"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5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5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28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206"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5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5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28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206"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5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842" w:type="pct"/>
            <w:gridSpan w:val="2"/>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招标控制价合计=</w:t>
            </w:r>
          </w:p>
        </w:tc>
        <w:tc>
          <w:tcPr>
            <w:tcW w:w="1206" w:type="pct"/>
            <w:gridSpan w:val="3"/>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51" w:type="pct"/>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bl>
    <w:p>
      <w:pPr>
        <w:rPr>
          <w:rFonts w:hint="eastAsia" w:asciiTheme="minorEastAsia" w:hAnsiTheme="minorEastAsia" w:eastAsiaTheme="minorEastAsia" w:cstheme="minorEastAsia"/>
          <w:b w:val="0"/>
          <w:bCs w:val="0"/>
          <w:sz w:val="21"/>
          <w:szCs w:val="21"/>
          <w:highlight w:val="none"/>
          <w:lang w:val="en-US" w:eastAsia="zh-CN"/>
        </w:rPr>
      </w:pPr>
    </w:p>
    <w:p>
      <w:pPr>
        <w:rPr>
          <w:rFonts w:hint="eastAsia" w:asciiTheme="minorEastAsia" w:hAnsiTheme="minorEastAsia" w:eastAsiaTheme="minorEastAsia" w:cstheme="minorEastAsia"/>
          <w:b/>
          <w:bCs/>
          <w:sz w:val="21"/>
          <w:szCs w:val="21"/>
          <w:highlight w:val="none"/>
          <w:lang w:val="en-US" w:eastAsia="zh-CN"/>
        </w:rPr>
      </w:pPr>
    </w:p>
    <w:p>
      <w:pPr>
        <w:rPr>
          <w:rFonts w:hint="eastAsia" w:asciiTheme="minorEastAsia" w:hAnsiTheme="minorEastAsia" w:eastAsiaTheme="minorEastAsia" w:cstheme="minorEastAsia"/>
          <w:b/>
          <w:bCs/>
          <w:sz w:val="21"/>
          <w:szCs w:val="21"/>
          <w:highlight w:val="none"/>
          <w:lang w:val="en-US" w:eastAsia="zh-CN"/>
        </w:rPr>
      </w:pPr>
    </w:p>
    <w:tbl>
      <w:tblPr>
        <w:tblStyle w:val="2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43"/>
        <w:gridCol w:w="1416"/>
        <w:gridCol w:w="1816"/>
        <w:gridCol w:w="1979"/>
        <w:gridCol w:w="162"/>
        <w:gridCol w:w="416"/>
        <w:gridCol w:w="716"/>
        <w:gridCol w:w="71"/>
        <w:gridCol w:w="543"/>
        <w:gridCol w:w="774"/>
        <w:gridCol w:w="62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5000" w:type="pct"/>
            <w:gridSpan w:val="11"/>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939" w:type="pct"/>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w:t>
            </w:r>
            <w:r>
              <w:rPr>
                <w:rFonts w:hint="eastAsia" w:ascii="宋体" w:hAnsi="宋体" w:eastAsia="宋体" w:cs="宋体"/>
                <w:color w:val="000000"/>
                <w:kern w:val="0"/>
                <w:sz w:val="20"/>
                <w:szCs w:val="20"/>
                <w:u w:val="none"/>
                <w:lang w:bidi="ar"/>
              </w:rPr>
              <w:t>猎德分公司消防电话铺设及三号综合楼一楼防火墙修缮项目</w:t>
            </w:r>
          </w:p>
        </w:tc>
        <w:tc>
          <w:tcPr>
            <w:tcW w:w="843" w:type="pct"/>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1217" w:type="pct"/>
            <w:gridSpan w:val="3"/>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34" w:type="pct"/>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732"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747"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236" w:type="pct"/>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237"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418"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1291" w:type="pct"/>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34" w:type="pct"/>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32"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47"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236"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37"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18"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53" w:type="pct"/>
            <w:gridSpan w:val="2"/>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461" w:type="pct"/>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综合合价</w:t>
            </w:r>
          </w:p>
        </w:tc>
        <w:tc>
          <w:tcPr>
            <w:tcW w:w="376"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34" w:type="pct"/>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32"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47"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236"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37"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18"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53" w:type="pct"/>
            <w:gridSpan w:val="2"/>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76"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3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74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电气工程</w:t>
            </w:r>
          </w:p>
        </w:tc>
        <w:tc>
          <w:tcPr>
            <w:tcW w:w="123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1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76"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5" w:hRule="atLeast"/>
        </w:trPr>
        <w:tc>
          <w:tcPr>
            <w:tcW w:w="33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030411004001</w:t>
            </w:r>
          </w:p>
        </w:tc>
        <w:tc>
          <w:tcPr>
            <w:tcW w:w="74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配线 ZR-RVVP-2x1.5mm2</w:t>
            </w:r>
          </w:p>
        </w:tc>
        <w:tc>
          <w:tcPr>
            <w:tcW w:w="123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1.名称:配线 ZR-RVVP-2x1.5mm2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2.内容:电线敷设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3.敷设方式:埋地穿管敷设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4.其他:接地</w:t>
            </w:r>
          </w:p>
        </w:tc>
        <w:tc>
          <w:tcPr>
            <w:tcW w:w="2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41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4600</w:t>
            </w: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76"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33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030411001001</w:t>
            </w:r>
          </w:p>
        </w:tc>
        <w:tc>
          <w:tcPr>
            <w:tcW w:w="74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镀锌钢管 SC20</w:t>
            </w:r>
          </w:p>
        </w:tc>
        <w:tc>
          <w:tcPr>
            <w:tcW w:w="123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1.名称:镀锌钢管 SC20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2.敷设方式:埋地敷设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3.内容:接线盒制作安装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4.其他:接地</w:t>
            </w:r>
          </w:p>
        </w:tc>
        <w:tc>
          <w:tcPr>
            <w:tcW w:w="2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41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w:t>
            </w: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76"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33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7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030411001002</w:t>
            </w:r>
          </w:p>
        </w:tc>
        <w:tc>
          <w:tcPr>
            <w:tcW w:w="74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镀锌钢管 SC20</w:t>
            </w:r>
          </w:p>
        </w:tc>
        <w:tc>
          <w:tcPr>
            <w:tcW w:w="123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1.名称:镀锌钢管 SC20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2.敷设方式:墙面敷设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3.内容:接线盒制作安装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4.其他:接地</w:t>
            </w:r>
          </w:p>
        </w:tc>
        <w:tc>
          <w:tcPr>
            <w:tcW w:w="2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41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1900</w:t>
            </w: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76"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33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7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030411001003</w:t>
            </w:r>
          </w:p>
        </w:tc>
        <w:tc>
          <w:tcPr>
            <w:tcW w:w="74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镀锌钢管 SC20</w:t>
            </w:r>
          </w:p>
        </w:tc>
        <w:tc>
          <w:tcPr>
            <w:tcW w:w="123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1.名称:镀锌钢管 SC20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2.敷设方式:电缆井敷设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3.内容:接线盒制作安装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4.其他:接地</w:t>
            </w:r>
          </w:p>
        </w:tc>
        <w:tc>
          <w:tcPr>
            <w:tcW w:w="2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41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700</w:t>
            </w: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76"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3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010101003001</w:t>
            </w:r>
          </w:p>
        </w:tc>
        <w:tc>
          <w:tcPr>
            <w:tcW w:w="74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挖沟槽土方</w:t>
            </w:r>
          </w:p>
        </w:tc>
        <w:tc>
          <w:tcPr>
            <w:tcW w:w="123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1.土壤类别:综合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2.挖土深度:深2m以内</w:t>
            </w:r>
          </w:p>
        </w:tc>
        <w:tc>
          <w:tcPr>
            <w:tcW w:w="2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41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445.2</w:t>
            </w: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76"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3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7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040103001002</w:t>
            </w:r>
          </w:p>
        </w:tc>
        <w:tc>
          <w:tcPr>
            <w:tcW w:w="74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回填方</w:t>
            </w:r>
          </w:p>
        </w:tc>
        <w:tc>
          <w:tcPr>
            <w:tcW w:w="123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1.填方材料品种:土方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2.密实度:按规范要求</w:t>
            </w:r>
          </w:p>
        </w:tc>
        <w:tc>
          <w:tcPr>
            <w:tcW w:w="2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41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420</w:t>
            </w: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76"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3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7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041001001001</w:t>
            </w:r>
          </w:p>
        </w:tc>
        <w:tc>
          <w:tcPr>
            <w:tcW w:w="74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拆除路面</w:t>
            </w:r>
          </w:p>
        </w:tc>
        <w:tc>
          <w:tcPr>
            <w:tcW w:w="123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1.材质:混凝土路面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2.厚度:20cm</w:t>
            </w:r>
          </w:p>
        </w:tc>
        <w:tc>
          <w:tcPr>
            <w:tcW w:w="2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41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79.8</w:t>
            </w: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76"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3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7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041001003001</w:t>
            </w:r>
          </w:p>
        </w:tc>
        <w:tc>
          <w:tcPr>
            <w:tcW w:w="74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拆除基层</w:t>
            </w:r>
          </w:p>
        </w:tc>
        <w:tc>
          <w:tcPr>
            <w:tcW w:w="123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1.石料规格:水泥稳定碎石基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2.厚度:30cm</w:t>
            </w:r>
          </w:p>
        </w:tc>
        <w:tc>
          <w:tcPr>
            <w:tcW w:w="2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41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79.8</w:t>
            </w: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76"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3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7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040203007001</w:t>
            </w:r>
          </w:p>
        </w:tc>
        <w:tc>
          <w:tcPr>
            <w:tcW w:w="74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水泥混凝土路面</w:t>
            </w:r>
          </w:p>
        </w:tc>
        <w:tc>
          <w:tcPr>
            <w:tcW w:w="123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1.名称:混凝土强度等级: C35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2.厚度:200mm</w:t>
            </w:r>
          </w:p>
        </w:tc>
        <w:tc>
          <w:tcPr>
            <w:tcW w:w="2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41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79.8</w:t>
            </w: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76"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33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040202015001</w:t>
            </w:r>
          </w:p>
        </w:tc>
        <w:tc>
          <w:tcPr>
            <w:tcW w:w="74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水泥稳定碎石基</w:t>
            </w:r>
          </w:p>
        </w:tc>
        <w:tc>
          <w:tcPr>
            <w:tcW w:w="123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1.名称:水泥稳定碎石基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2.厚度:30cm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2.水泥含量:4％</w:t>
            </w:r>
          </w:p>
        </w:tc>
        <w:tc>
          <w:tcPr>
            <w:tcW w:w="2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41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w:t>
            </w: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76"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3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7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040103002002</w:t>
            </w:r>
          </w:p>
        </w:tc>
        <w:tc>
          <w:tcPr>
            <w:tcW w:w="74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余方弃置</w:t>
            </w:r>
          </w:p>
        </w:tc>
        <w:tc>
          <w:tcPr>
            <w:tcW w:w="123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1.废弃料品种:石方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2.运距:20km</w:t>
            </w:r>
          </w:p>
        </w:tc>
        <w:tc>
          <w:tcPr>
            <w:tcW w:w="2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41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16.8</w:t>
            </w: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76"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3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7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040103002001</w:t>
            </w:r>
          </w:p>
        </w:tc>
        <w:tc>
          <w:tcPr>
            <w:tcW w:w="74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余方弃置</w:t>
            </w:r>
          </w:p>
        </w:tc>
        <w:tc>
          <w:tcPr>
            <w:tcW w:w="123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1.废弃料品种:土方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2.运距:20km</w:t>
            </w:r>
          </w:p>
        </w:tc>
        <w:tc>
          <w:tcPr>
            <w:tcW w:w="2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41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25.2</w:t>
            </w: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76"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33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7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050102012001</w:t>
            </w:r>
          </w:p>
        </w:tc>
        <w:tc>
          <w:tcPr>
            <w:tcW w:w="74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铺种草皮</w:t>
            </w:r>
          </w:p>
        </w:tc>
        <w:tc>
          <w:tcPr>
            <w:tcW w:w="123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1.草皮种类:台湾草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2.铺种方式:满铺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3.养护期:3个月</w:t>
            </w:r>
          </w:p>
        </w:tc>
        <w:tc>
          <w:tcPr>
            <w:tcW w:w="2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41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76"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161" w:type="pct"/>
            <w:gridSpan w:val="9"/>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本页小计</w:t>
            </w:r>
          </w:p>
        </w:tc>
        <w:tc>
          <w:tcPr>
            <w:tcW w:w="461"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76" w:type="pct"/>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000" w:type="pct"/>
            <w:gridSpan w:val="11"/>
            <w:tcBorders>
              <w:top w:val="nil"/>
              <w:left w:val="nil"/>
              <w:bottom w:val="nil"/>
              <w:right w:val="nil"/>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2939" w:type="pct"/>
            <w:gridSpan w:val="4"/>
            <w:tcBorders>
              <w:top w:val="nil"/>
              <w:left w:val="nil"/>
              <w:bottom w:val="nil"/>
              <w:right w:val="nil"/>
            </w:tcBorders>
            <w:shd w:val="clear" w:color="FFFFFF" w:fill="FFFFFF"/>
            <w:vAlign w:val="top"/>
          </w:tcPr>
          <w:p>
            <w:pPr>
              <w:jc w:val="left"/>
              <w:rPr>
                <w:rFonts w:hint="eastAsia" w:ascii="宋体" w:hAnsi="宋体" w:eastAsia="宋体" w:cs="宋体"/>
                <w:i w:val="0"/>
                <w:iCs w:val="0"/>
                <w:color w:val="000000"/>
                <w:sz w:val="18"/>
                <w:szCs w:val="18"/>
                <w:u w:val="none"/>
              </w:rPr>
            </w:pPr>
          </w:p>
        </w:tc>
        <w:tc>
          <w:tcPr>
            <w:tcW w:w="843" w:type="pct"/>
            <w:gridSpan w:val="4"/>
            <w:tcBorders>
              <w:top w:val="nil"/>
              <w:left w:val="nil"/>
              <w:bottom w:val="nil"/>
              <w:right w:val="nil"/>
            </w:tcBorders>
            <w:shd w:val="clear" w:color="FFFFFF" w:fill="FFFFFF"/>
            <w:vAlign w:val="top"/>
          </w:tcPr>
          <w:p>
            <w:pPr>
              <w:jc w:val="left"/>
              <w:rPr>
                <w:rFonts w:hint="eastAsia" w:ascii="宋体" w:hAnsi="宋体" w:eastAsia="宋体" w:cs="宋体"/>
                <w:i w:val="0"/>
                <w:iCs w:val="0"/>
                <w:color w:val="000000"/>
                <w:sz w:val="18"/>
                <w:szCs w:val="18"/>
                <w:u w:val="single"/>
              </w:rPr>
            </w:pPr>
          </w:p>
        </w:tc>
        <w:tc>
          <w:tcPr>
            <w:tcW w:w="1217" w:type="pct"/>
            <w:gridSpan w:val="3"/>
            <w:tcBorders>
              <w:top w:val="nil"/>
              <w:left w:val="nil"/>
              <w:bottom w:val="nil"/>
              <w:right w:val="nil"/>
            </w:tcBorders>
            <w:shd w:val="clear" w:color="FFFFFF" w:fill="FFFFFF"/>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5000" w:type="pct"/>
            <w:gridSpan w:val="11"/>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939" w:type="pct"/>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w:t>
            </w:r>
            <w:r>
              <w:rPr>
                <w:rFonts w:hint="eastAsia" w:ascii="宋体" w:hAnsi="宋体" w:eastAsia="宋体" w:cs="宋体"/>
                <w:color w:val="000000"/>
                <w:kern w:val="0"/>
                <w:sz w:val="20"/>
                <w:szCs w:val="20"/>
                <w:u w:val="none"/>
                <w:lang w:bidi="ar"/>
              </w:rPr>
              <w:t>猎德分公司消防电话铺设及三号综合楼一楼防火墙修缮项目</w:t>
            </w:r>
          </w:p>
        </w:tc>
        <w:tc>
          <w:tcPr>
            <w:tcW w:w="843" w:type="pct"/>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1217" w:type="pct"/>
            <w:gridSpan w:val="3"/>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2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34" w:type="pct"/>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732"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747"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236" w:type="pct"/>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237"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418"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1291" w:type="pct"/>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34" w:type="pct"/>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32"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47"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236"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37"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18"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53" w:type="pct"/>
            <w:gridSpan w:val="2"/>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461" w:type="pct"/>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综合合价</w:t>
            </w:r>
          </w:p>
        </w:tc>
        <w:tc>
          <w:tcPr>
            <w:tcW w:w="376"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34" w:type="pct"/>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32"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47"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236"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37"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18"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53" w:type="pct"/>
            <w:gridSpan w:val="2"/>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76"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3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74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消防水工程</w:t>
            </w:r>
          </w:p>
        </w:tc>
        <w:tc>
          <w:tcPr>
            <w:tcW w:w="123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1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76"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33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7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030901001001</w:t>
            </w:r>
          </w:p>
        </w:tc>
        <w:tc>
          <w:tcPr>
            <w:tcW w:w="74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水喷淋钢管</w:t>
            </w:r>
          </w:p>
        </w:tc>
        <w:tc>
          <w:tcPr>
            <w:tcW w:w="123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1.名称:镀锌钢管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2.管材规格:DN25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3.输送介质:消防给水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4.接口形式:螺纹连接</w:t>
            </w:r>
          </w:p>
        </w:tc>
        <w:tc>
          <w:tcPr>
            <w:tcW w:w="2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41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76"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33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7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030901003001</w:t>
            </w:r>
          </w:p>
        </w:tc>
        <w:tc>
          <w:tcPr>
            <w:tcW w:w="74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喷头</w:t>
            </w:r>
          </w:p>
        </w:tc>
        <w:tc>
          <w:tcPr>
            <w:tcW w:w="123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1.名称:上喷头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2.规格:DN25 93℃</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3.接口形式:螺纹连接</w:t>
            </w:r>
          </w:p>
        </w:tc>
        <w:tc>
          <w:tcPr>
            <w:tcW w:w="2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1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76"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3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7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粤R2-3-49</w:t>
            </w:r>
          </w:p>
        </w:tc>
        <w:tc>
          <w:tcPr>
            <w:tcW w:w="74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拆除喷头</w:t>
            </w:r>
          </w:p>
        </w:tc>
        <w:tc>
          <w:tcPr>
            <w:tcW w:w="123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1.拆除喷头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2.68℃下喷</w:t>
            </w:r>
          </w:p>
        </w:tc>
        <w:tc>
          <w:tcPr>
            <w:tcW w:w="2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1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76"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33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7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粤R2-3-42</w:t>
            </w:r>
          </w:p>
        </w:tc>
        <w:tc>
          <w:tcPr>
            <w:tcW w:w="74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镀锌钢管(螺纹连接) 公称直径(mm以内) 25</w:t>
            </w:r>
          </w:p>
        </w:tc>
        <w:tc>
          <w:tcPr>
            <w:tcW w:w="123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1.名称:拆除镀锌钢管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2.管材规格:DN25</w:t>
            </w:r>
          </w:p>
        </w:tc>
        <w:tc>
          <w:tcPr>
            <w:tcW w:w="2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41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w:t>
            </w: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76"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3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74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装饰工程</w:t>
            </w:r>
          </w:p>
        </w:tc>
        <w:tc>
          <w:tcPr>
            <w:tcW w:w="123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1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76"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35" w:hRule="atLeast"/>
        </w:trPr>
        <w:tc>
          <w:tcPr>
            <w:tcW w:w="33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7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010802003001</w:t>
            </w:r>
          </w:p>
        </w:tc>
        <w:tc>
          <w:tcPr>
            <w:tcW w:w="74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钢质防火门 单扇（乙级）</w:t>
            </w:r>
          </w:p>
        </w:tc>
        <w:tc>
          <w:tcPr>
            <w:tcW w:w="123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1.钢质防火门单扇（乙级）制安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2.规格尺寸:2000*900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3.综合考虑小五金及油漆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4.安装闭门器、推杆开门器</w:t>
            </w:r>
          </w:p>
        </w:tc>
        <w:tc>
          <w:tcPr>
            <w:tcW w:w="2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41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76"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5" w:hRule="atLeast"/>
        </w:trPr>
        <w:tc>
          <w:tcPr>
            <w:tcW w:w="33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7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010402001001</w:t>
            </w:r>
          </w:p>
        </w:tc>
        <w:tc>
          <w:tcPr>
            <w:tcW w:w="74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砌块墙</w:t>
            </w:r>
          </w:p>
        </w:tc>
        <w:tc>
          <w:tcPr>
            <w:tcW w:w="123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1.砌块品种、规格、强度等级:蒸压加气混凝土砌块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2.墙体类型:内墙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3.砂浆强度等级:M5.0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4.厚度:200mm</w:t>
            </w:r>
          </w:p>
        </w:tc>
        <w:tc>
          <w:tcPr>
            <w:tcW w:w="2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41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76"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45" w:hRule="atLeast"/>
        </w:trPr>
        <w:tc>
          <w:tcPr>
            <w:tcW w:w="33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7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011201001001</w:t>
            </w:r>
          </w:p>
        </w:tc>
        <w:tc>
          <w:tcPr>
            <w:tcW w:w="74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墙面一般抹灰</w:t>
            </w:r>
          </w:p>
        </w:tc>
        <w:tc>
          <w:tcPr>
            <w:tcW w:w="123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1.部位:墙面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2.4厚专用砂浆抹基底刮糙或界面剂一道甩毛(抹前先将墙面用水润湿)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3.10厚PM5水泥石灰膏砂浆打底扫毛或划出纹道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4.6厚PM20水泥砂浆找平</w:t>
            </w:r>
          </w:p>
        </w:tc>
        <w:tc>
          <w:tcPr>
            <w:tcW w:w="2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41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76"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3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74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措施项目</w:t>
            </w:r>
          </w:p>
        </w:tc>
        <w:tc>
          <w:tcPr>
            <w:tcW w:w="123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1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376"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3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7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031302007001</w:t>
            </w:r>
          </w:p>
        </w:tc>
        <w:tc>
          <w:tcPr>
            <w:tcW w:w="74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高层施工增加</w:t>
            </w:r>
          </w:p>
        </w:tc>
        <w:tc>
          <w:tcPr>
            <w:tcW w:w="123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41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376"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3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7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031301017001</w:t>
            </w:r>
          </w:p>
        </w:tc>
        <w:tc>
          <w:tcPr>
            <w:tcW w:w="74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脚手架搭拆费</w:t>
            </w:r>
          </w:p>
        </w:tc>
        <w:tc>
          <w:tcPr>
            <w:tcW w:w="123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41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376"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3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74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23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1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376"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161" w:type="pct"/>
            <w:gridSpan w:val="9"/>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本页小计</w:t>
            </w:r>
          </w:p>
        </w:tc>
        <w:tc>
          <w:tcPr>
            <w:tcW w:w="4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76"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161" w:type="pct"/>
            <w:gridSpan w:val="9"/>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计</w:t>
            </w:r>
          </w:p>
        </w:tc>
        <w:tc>
          <w:tcPr>
            <w:tcW w:w="461"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76" w:type="pct"/>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bl>
    <w:p>
      <w:pPr>
        <w:rPr>
          <w:rFonts w:hint="eastAsia" w:asciiTheme="minorEastAsia" w:hAnsiTheme="minorEastAsia" w:eastAsiaTheme="minorEastAsia" w:cstheme="minorEastAsia"/>
          <w:b/>
          <w:bCs/>
          <w:sz w:val="21"/>
          <w:szCs w:val="21"/>
          <w:highlight w:val="none"/>
          <w:lang w:val="en-US" w:eastAsia="zh-CN"/>
        </w:rPr>
      </w:pPr>
    </w:p>
    <w:p>
      <w:pPr>
        <w:rPr>
          <w:rFonts w:hint="eastAsia" w:asciiTheme="minorEastAsia" w:hAnsiTheme="minorEastAsia" w:eastAsiaTheme="minorEastAsia" w:cstheme="minorEastAsia"/>
          <w:b/>
          <w:bCs/>
          <w:sz w:val="21"/>
          <w:szCs w:val="21"/>
          <w:highlight w:val="none"/>
          <w:lang w:val="en-US" w:eastAsia="zh-CN"/>
        </w:rPr>
      </w:pPr>
    </w:p>
    <w:p>
      <w:pPr>
        <w:rPr>
          <w:rFonts w:hint="eastAsia" w:asciiTheme="minorEastAsia" w:hAnsiTheme="minorEastAsia" w:eastAsiaTheme="minorEastAsia" w:cstheme="minorEastAsia"/>
          <w:b/>
          <w:bCs/>
          <w:sz w:val="21"/>
          <w:szCs w:val="21"/>
          <w:highlight w:val="none"/>
          <w:lang w:val="en-US" w:eastAsia="zh-CN"/>
        </w:rPr>
      </w:pPr>
    </w:p>
    <w:p>
      <w:pPr>
        <w:rPr>
          <w:rFonts w:hint="eastAsia" w:asciiTheme="minorEastAsia" w:hAnsiTheme="minorEastAsia" w:eastAsiaTheme="minorEastAsia" w:cstheme="minorEastAsia"/>
          <w:b/>
          <w:bCs/>
          <w:sz w:val="21"/>
          <w:szCs w:val="21"/>
          <w:highlight w:val="none"/>
          <w:lang w:val="en-US" w:eastAsia="zh-CN"/>
        </w:rPr>
      </w:pPr>
    </w:p>
    <w:p>
      <w:pPr>
        <w:rPr>
          <w:rFonts w:hint="eastAsia" w:asciiTheme="minorEastAsia" w:hAnsiTheme="minorEastAsia" w:eastAsiaTheme="minorEastAsia" w:cstheme="minorEastAsia"/>
          <w:b/>
          <w:bCs/>
          <w:sz w:val="21"/>
          <w:szCs w:val="21"/>
          <w:highlight w:val="none"/>
          <w:lang w:val="en-US" w:eastAsia="zh-CN"/>
        </w:rPr>
      </w:pPr>
    </w:p>
    <w:p>
      <w:pPr>
        <w:rPr>
          <w:rFonts w:hint="eastAsia" w:asciiTheme="minorEastAsia" w:hAnsiTheme="minorEastAsia" w:eastAsiaTheme="minorEastAsia" w:cstheme="minorEastAsia"/>
          <w:b/>
          <w:bCs/>
          <w:sz w:val="21"/>
          <w:szCs w:val="21"/>
          <w:highlight w:val="none"/>
          <w:lang w:val="en-US" w:eastAsia="zh-CN"/>
        </w:rPr>
      </w:pPr>
    </w:p>
    <w:p>
      <w:pPr>
        <w:rPr>
          <w:rFonts w:hint="eastAsia" w:asciiTheme="minorEastAsia" w:hAnsiTheme="minorEastAsia" w:eastAsiaTheme="minorEastAsia" w:cstheme="minorEastAsia"/>
          <w:b/>
          <w:bCs/>
          <w:sz w:val="21"/>
          <w:szCs w:val="21"/>
          <w:highlight w:val="none"/>
          <w:lang w:val="en-US" w:eastAsia="zh-CN"/>
        </w:rPr>
      </w:pPr>
    </w:p>
    <w:p>
      <w:pPr>
        <w:rPr>
          <w:rFonts w:hint="eastAsia" w:asciiTheme="minorEastAsia" w:hAnsiTheme="minorEastAsia" w:eastAsiaTheme="minorEastAsia" w:cstheme="minorEastAsia"/>
          <w:b/>
          <w:bCs/>
          <w:sz w:val="21"/>
          <w:szCs w:val="21"/>
          <w:highlight w:val="none"/>
          <w:lang w:val="en-US" w:eastAsia="zh-CN"/>
        </w:rPr>
      </w:pPr>
    </w:p>
    <w:p>
      <w:pPr>
        <w:rPr>
          <w:rFonts w:hint="eastAsia" w:asciiTheme="minorEastAsia" w:hAnsiTheme="minorEastAsia" w:eastAsiaTheme="minorEastAsia" w:cstheme="minorEastAsia"/>
          <w:b/>
          <w:bCs/>
          <w:sz w:val="21"/>
          <w:szCs w:val="21"/>
          <w:highlight w:val="none"/>
          <w:lang w:val="en-US" w:eastAsia="zh-CN"/>
        </w:rPr>
      </w:pPr>
    </w:p>
    <w:p>
      <w:pPr>
        <w:rPr>
          <w:rFonts w:hint="eastAsia" w:asciiTheme="minorEastAsia" w:hAnsiTheme="minorEastAsia" w:eastAsiaTheme="minorEastAsia" w:cstheme="minorEastAsia"/>
          <w:b/>
          <w:bCs/>
          <w:sz w:val="21"/>
          <w:szCs w:val="21"/>
          <w:highlight w:val="none"/>
          <w:lang w:val="en-US" w:eastAsia="zh-CN"/>
        </w:rPr>
      </w:pPr>
    </w:p>
    <w:p>
      <w:pPr>
        <w:rPr>
          <w:rFonts w:hint="eastAsia" w:asciiTheme="minorEastAsia" w:hAnsiTheme="minorEastAsia" w:eastAsiaTheme="minorEastAsia" w:cstheme="minorEastAsia"/>
          <w:b/>
          <w:bCs/>
          <w:sz w:val="21"/>
          <w:szCs w:val="21"/>
          <w:highlight w:val="none"/>
          <w:lang w:val="en-US" w:eastAsia="zh-CN"/>
        </w:rPr>
      </w:pPr>
    </w:p>
    <w:p>
      <w:pPr>
        <w:rPr>
          <w:rFonts w:hint="eastAsia" w:asciiTheme="minorEastAsia" w:hAnsiTheme="minorEastAsia" w:eastAsiaTheme="minorEastAsia" w:cstheme="minorEastAsia"/>
          <w:b/>
          <w:bCs/>
          <w:sz w:val="21"/>
          <w:szCs w:val="21"/>
          <w:highlight w:val="none"/>
          <w:lang w:val="en-US" w:eastAsia="zh-CN"/>
        </w:rPr>
      </w:pPr>
    </w:p>
    <w:p>
      <w:pPr>
        <w:rPr>
          <w:rFonts w:hint="eastAsia" w:asciiTheme="minorEastAsia" w:hAnsiTheme="minorEastAsia" w:eastAsiaTheme="minorEastAsia" w:cstheme="minorEastAsia"/>
          <w:b/>
          <w:bCs/>
          <w:sz w:val="21"/>
          <w:szCs w:val="21"/>
          <w:highlight w:val="none"/>
          <w:lang w:val="en-US" w:eastAsia="zh-CN"/>
        </w:rPr>
      </w:pPr>
    </w:p>
    <w:p>
      <w:pPr>
        <w:rPr>
          <w:rFonts w:hint="eastAsia" w:asciiTheme="minorEastAsia" w:hAnsiTheme="minorEastAsia" w:eastAsiaTheme="minorEastAsia" w:cstheme="minorEastAsia"/>
          <w:b/>
          <w:bCs/>
          <w:sz w:val="21"/>
          <w:szCs w:val="21"/>
          <w:highlight w:val="none"/>
          <w:lang w:val="en-US" w:eastAsia="zh-CN"/>
        </w:rPr>
      </w:pPr>
    </w:p>
    <w:p>
      <w:pPr>
        <w:rPr>
          <w:rFonts w:hint="eastAsia" w:asciiTheme="minorEastAsia" w:hAnsiTheme="minorEastAsia" w:eastAsiaTheme="minorEastAsia" w:cstheme="minorEastAsia"/>
          <w:b/>
          <w:bCs/>
          <w:sz w:val="21"/>
          <w:szCs w:val="21"/>
          <w:highlight w:val="none"/>
          <w:lang w:val="en-US" w:eastAsia="zh-CN"/>
        </w:rPr>
      </w:pPr>
    </w:p>
    <w:p>
      <w:pPr>
        <w:rPr>
          <w:rFonts w:hint="eastAsia" w:asciiTheme="minorEastAsia" w:hAnsiTheme="minorEastAsia" w:eastAsiaTheme="minorEastAsia" w:cstheme="minorEastAsia"/>
          <w:b/>
          <w:bCs/>
          <w:sz w:val="21"/>
          <w:szCs w:val="21"/>
          <w:highlight w:val="none"/>
          <w:lang w:val="en-US" w:eastAsia="zh-CN"/>
        </w:rPr>
      </w:pPr>
    </w:p>
    <w:p>
      <w:pPr>
        <w:rPr>
          <w:rFonts w:hint="eastAsia" w:asciiTheme="minorEastAsia" w:hAnsiTheme="minorEastAsia" w:eastAsiaTheme="minorEastAsia" w:cstheme="minorEastAsia"/>
          <w:b/>
          <w:bCs/>
          <w:sz w:val="21"/>
          <w:szCs w:val="21"/>
          <w:highlight w:val="none"/>
          <w:lang w:val="en-US" w:eastAsia="zh-CN"/>
        </w:rPr>
      </w:pPr>
    </w:p>
    <w:p>
      <w:pPr>
        <w:rPr>
          <w:rFonts w:hint="eastAsia" w:asciiTheme="minorEastAsia" w:hAnsiTheme="minorEastAsia" w:eastAsiaTheme="minorEastAsia" w:cstheme="minorEastAsia"/>
          <w:b/>
          <w:bCs/>
          <w:sz w:val="21"/>
          <w:szCs w:val="21"/>
          <w:highlight w:val="none"/>
          <w:lang w:val="en-US" w:eastAsia="zh-CN"/>
        </w:rPr>
      </w:pPr>
    </w:p>
    <w:p>
      <w:pPr>
        <w:rPr>
          <w:rFonts w:hint="eastAsia" w:asciiTheme="minorEastAsia" w:hAnsiTheme="minorEastAsia" w:eastAsiaTheme="minorEastAsia" w:cstheme="minorEastAsia"/>
          <w:b/>
          <w:bCs/>
          <w:sz w:val="21"/>
          <w:szCs w:val="21"/>
          <w:highlight w:val="none"/>
          <w:lang w:val="en-US" w:eastAsia="zh-CN"/>
        </w:rPr>
      </w:pPr>
    </w:p>
    <w:p>
      <w:pPr>
        <w:rPr>
          <w:rFonts w:hint="eastAsia" w:asciiTheme="minorEastAsia" w:hAnsiTheme="minorEastAsia" w:eastAsiaTheme="minorEastAsia" w:cstheme="minorEastAsia"/>
          <w:b/>
          <w:bCs/>
          <w:sz w:val="21"/>
          <w:szCs w:val="21"/>
          <w:highlight w:val="none"/>
          <w:lang w:val="en-US" w:eastAsia="zh-CN"/>
        </w:rPr>
      </w:pPr>
    </w:p>
    <w:p>
      <w:pPr>
        <w:rPr>
          <w:rFonts w:hint="eastAsia" w:asciiTheme="minorEastAsia" w:hAnsiTheme="minorEastAsia" w:eastAsiaTheme="minorEastAsia" w:cstheme="minorEastAsia"/>
          <w:b/>
          <w:bCs/>
          <w:sz w:val="21"/>
          <w:szCs w:val="21"/>
          <w:highlight w:val="none"/>
          <w:lang w:val="en-US" w:eastAsia="zh-CN"/>
        </w:rPr>
      </w:pPr>
    </w:p>
    <w:p>
      <w:pPr>
        <w:rPr>
          <w:rFonts w:hint="eastAsia" w:asciiTheme="minorEastAsia" w:hAnsiTheme="minorEastAsia" w:eastAsiaTheme="minorEastAsia" w:cstheme="minorEastAsia"/>
          <w:b/>
          <w:bCs/>
          <w:sz w:val="21"/>
          <w:szCs w:val="21"/>
          <w:highlight w:val="none"/>
          <w:lang w:val="en-US" w:eastAsia="zh-CN"/>
        </w:rPr>
      </w:pPr>
    </w:p>
    <w:p>
      <w:pPr>
        <w:rPr>
          <w:rFonts w:hint="eastAsia" w:asciiTheme="minorEastAsia" w:hAnsiTheme="minorEastAsia" w:eastAsiaTheme="minorEastAsia" w:cstheme="minorEastAsia"/>
          <w:b/>
          <w:bCs/>
          <w:sz w:val="21"/>
          <w:szCs w:val="21"/>
          <w:highlight w:val="none"/>
          <w:lang w:val="en-US" w:eastAsia="zh-CN"/>
        </w:rPr>
      </w:pPr>
    </w:p>
    <w:tbl>
      <w:tblPr>
        <w:tblStyle w:val="2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3"/>
        <w:gridCol w:w="1416"/>
        <w:gridCol w:w="1474"/>
        <w:gridCol w:w="1175"/>
        <w:gridCol w:w="654"/>
        <w:gridCol w:w="47"/>
        <w:gridCol w:w="935"/>
        <w:gridCol w:w="791"/>
        <w:gridCol w:w="112"/>
        <w:gridCol w:w="927"/>
        <w:gridCol w:w="956"/>
        <w:tblGridChange w:id="0">
          <w:tblGrid>
            <w:gridCol w:w="93"/>
            <w:gridCol w:w="473"/>
            <w:gridCol w:w="7"/>
            <w:gridCol w:w="325"/>
            <w:gridCol w:w="1084"/>
            <w:gridCol w:w="7"/>
            <w:gridCol w:w="484"/>
            <w:gridCol w:w="976"/>
            <w:gridCol w:w="14"/>
            <w:gridCol w:w="1022"/>
            <w:gridCol w:w="133"/>
            <w:gridCol w:w="20"/>
            <w:gridCol w:w="654"/>
            <w:gridCol w:w="42"/>
            <w:gridCol w:w="5"/>
            <w:gridCol w:w="935"/>
            <w:gridCol w:w="791"/>
            <w:gridCol w:w="112"/>
            <w:gridCol w:w="927"/>
            <w:gridCol w:w="956"/>
          </w:tblGrid>
        </w:tblGridChange>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0" w:type="auto"/>
          <w:trHeight w:val="795" w:hRule="atLeast"/>
        </w:trPr>
        <w:tc>
          <w:tcPr>
            <w:tcW w:w="5000" w:type="pct"/>
            <w:gridSpan w:val="11"/>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0" w:type="auto"/>
          <w:trHeight w:val="825" w:hRule="atLeast"/>
        </w:trPr>
        <w:tc>
          <w:tcPr>
            <w:tcW w:w="2880" w:type="pct"/>
            <w:gridSpan w:val="6"/>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w:t>
            </w:r>
            <w:r>
              <w:rPr>
                <w:rFonts w:hint="eastAsia" w:ascii="宋体" w:hAnsi="宋体" w:eastAsia="宋体" w:cs="宋体"/>
                <w:color w:val="000000"/>
                <w:kern w:val="0"/>
                <w:sz w:val="20"/>
                <w:szCs w:val="20"/>
                <w:u w:val="none"/>
                <w:lang w:bidi="ar"/>
              </w:rPr>
              <w:t>猎德分公司消防电话铺设及三号综合楼一楼防火墙修缮项目</w:t>
            </w:r>
          </w:p>
        </w:tc>
        <w:tc>
          <w:tcPr>
            <w:tcW w:w="979" w:type="pct"/>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1139" w:type="pct"/>
            <w:gridSpan w:val="3"/>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0" w:type="auto"/>
          <w:trHeight w:val="570" w:hRule="atLeast"/>
        </w:trPr>
        <w:tc>
          <w:tcPr>
            <w:tcW w:w="330" w:type="pc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648"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827"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662"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计算基础</w:t>
            </w:r>
          </w:p>
        </w:tc>
        <w:tc>
          <w:tcPr>
            <w:tcW w:w="374"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费率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p>
        </w:tc>
        <w:tc>
          <w:tcPr>
            <w:tcW w:w="568"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525"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费率(%)</w:t>
            </w:r>
          </w:p>
        </w:tc>
        <w:tc>
          <w:tcPr>
            <w:tcW w:w="525"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调整后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金额(元)</w:t>
            </w:r>
          </w:p>
        </w:tc>
        <w:tc>
          <w:tcPr>
            <w:tcW w:w="535" w:type="pct"/>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0" w:type="auto"/>
          <w:trHeight w:val="1590" w:hRule="atLeast"/>
        </w:trPr>
        <w:tc>
          <w:tcPr>
            <w:tcW w:w="330"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4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LSSGCSF00001</w:t>
            </w:r>
          </w:p>
        </w:tc>
        <w:tc>
          <w:tcPr>
            <w:tcW w:w="82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绿色施工安全防护措施费</w:t>
            </w:r>
          </w:p>
        </w:tc>
        <w:tc>
          <w:tcPr>
            <w:tcW w:w="66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3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6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2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2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3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0" w:type="auto"/>
          <w:trHeight w:val="570" w:hRule="atLeast"/>
        </w:trPr>
        <w:tc>
          <w:tcPr>
            <w:tcW w:w="330"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4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031301010001</w:t>
            </w:r>
          </w:p>
        </w:tc>
        <w:tc>
          <w:tcPr>
            <w:tcW w:w="82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安装与生产同时进行增加费用</w:t>
            </w:r>
          </w:p>
        </w:tc>
        <w:tc>
          <w:tcPr>
            <w:tcW w:w="66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3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6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2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2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3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0" w:type="auto"/>
          <w:trHeight w:val="570" w:hRule="atLeast"/>
        </w:trPr>
        <w:tc>
          <w:tcPr>
            <w:tcW w:w="330"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64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031301011001</w:t>
            </w:r>
          </w:p>
        </w:tc>
        <w:tc>
          <w:tcPr>
            <w:tcW w:w="82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在有害身体健康环境中施工增加费</w:t>
            </w:r>
          </w:p>
        </w:tc>
        <w:tc>
          <w:tcPr>
            <w:tcW w:w="66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3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6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2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2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3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0" w:type="auto"/>
          <w:trHeight w:val="1080" w:hRule="atLeast"/>
        </w:trPr>
        <w:tc>
          <w:tcPr>
            <w:tcW w:w="330"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64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TSSGBWZJF001</w:t>
            </w:r>
          </w:p>
        </w:tc>
        <w:tc>
          <w:tcPr>
            <w:tcW w:w="82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在地下（暗）室、设备及大口径管道内等特殊施工部位进行施工增加费</w:t>
            </w:r>
          </w:p>
        </w:tc>
        <w:tc>
          <w:tcPr>
            <w:tcW w:w="66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6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2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2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3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0" w:type="auto"/>
          <w:trHeight w:val="2865" w:hRule="atLeast"/>
        </w:trPr>
        <w:tc>
          <w:tcPr>
            <w:tcW w:w="330"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64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粤031302008001</w:t>
            </w:r>
          </w:p>
        </w:tc>
        <w:tc>
          <w:tcPr>
            <w:tcW w:w="82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赶工措施费</w:t>
            </w:r>
          </w:p>
        </w:tc>
        <w:tc>
          <w:tcPr>
            <w:tcW w:w="66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3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6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2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2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3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auto"/>
          <w:trHeight w:val="1080" w:hRule="atLeast"/>
        </w:trPr>
        <w:tc>
          <w:tcPr>
            <w:tcW w:w="330"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64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031302002001</w:t>
            </w:r>
          </w:p>
        </w:tc>
        <w:tc>
          <w:tcPr>
            <w:tcW w:w="82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夜间施工增加费</w:t>
            </w:r>
          </w:p>
        </w:tc>
        <w:tc>
          <w:tcPr>
            <w:tcW w:w="66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6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2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2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3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auto"/>
          <w:trHeight w:val="1080" w:hRule="atLeast"/>
        </w:trPr>
        <w:tc>
          <w:tcPr>
            <w:tcW w:w="330"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64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JTGRSGZJF001</w:t>
            </w:r>
          </w:p>
        </w:tc>
        <w:tc>
          <w:tcPr>
            <w:tcW w:w="82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交通干扰工程施工增加费</w:t>
            </w:r>
          </w:p>
        </w:tc>
        <w:tc>
          <w:tcPr>
            <w:tcW w:w="66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6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2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2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3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auto"/>
          <w:trHeight w:val="2355" w:hRule="atLeast"/>
        </w:trPr>
        <w:tc>
          <w:tcPr>
            <w:tcW w:w="330"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64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粤031302009001</w:t>
            </w:r>
          </w:p>
        </w:tc>
        <w:tc>
          <w:tcPr>
            <w:tcW w:w="82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文明工地增加费</w:t>
            </w:r>
          </w:p>
        </w:tc>
        <w:tc>
          <w:tcPr>
            <w:tcW w:w="66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3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6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2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2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3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auto"/>
          <w:trHeight w:val="795" w:hRule="atLeast"/>
        </w:trPr>
        <w:tc>
          <w:tcPr>
            <w:tcW w:w="330"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64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DXGXJCJXF001</w:t>
            </w:r>
          </w:p>
        </w:tc>
        <w:tc>
          <w:tcPr>
            <w:tcW w:w="82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地下管线交叉降效费</w:t>
            </w:r>
          </w:p>
        </w:tc>
        <w:tc>
          <w:tcPr>
            <w:tcW w:w="66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6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2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2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3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566" w:type="dxa"/>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1416"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QTFY00000001</w:t>
            </w:r>
          </w:p>
        </w:tc>
        <w:tc>
          <w:tcPr>
            <w:tcW w:w="1467"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其他费用</w:t>
            </w:r>
          </w:p>
        </w:tc>
        <w:tc>
          <w:tcPr>
            <w:tcW w:w="1169"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16"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68"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89"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920"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949"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bl>
    <w:p>
      <w:pPr>
        <w:rPr>
          <w:rFonts w:hint="eastAsia" w:asciiTheme="minorEastAsia" w:hAnsiTheme="minorEastAsia" w:eastAsiaTheme="minorEastAsia" w:cstheme="minorEastAsia"/>
          <w:b/>
          <w:bCs/>
          <w:sz w:val="21"/>
          <w:szCs w:val="21"/>
          <w:highlight w:val="none"/>
          <w:lang w:val="en-US" w:eastAsia="zh-CN"/>
        </w:rPr>
      </w:pPr>
    </w:p>
    <w:p>
      <w:pPr>
        <w:rPr>
          <w:rFonts w:hint="eastAsia" w:asciiTheme="minorEastAsia" w:hAnsiTheme="minorEastAsia" w:eastAsiaTheme="minorEastAsia" w:cstheme="minorEastAsia"/>
          <w:b/>
          <w:bCs/>
          <w:sz w:val="21"/>
          <w:szCs w:val="21"/>
          <w:highlight w:val="none"/>
          <w:lang w:val="en-US" w:eastAsia="zh-CN"/>
        </w:rPr>
      </w:pPr>
    </w:p>
    <w:p>
      <w:pPr>
        <w:rPr>
          <w:rFonts w:hint="eastAsia" w:asciiTheme="minorEastAsia" w:hAnsiTheme="minorEastAsia" w:eastAsiaTheme="minorEastAsia" w:cstheme="minorEastAsia"/>
          <w:b/>
          <w:bCs/>
          <w:sz w:val="21"/>
          <w:szCs w:val="21"/>
          <w:highlight w:val="none"/>
          <w:lang w:val="en-US" w:eastAsia="zh-CN"/>
        </w:rPr>
      </w:pPr>
    </w:p>
    <w:p>
      <w:pPr>
        <w:rPr>
          <w:rFonts w:hint="eastAsia" w:asciiTheme="minorEastAsia" w:hAnsiTheme="minorEastAsia" w:eastAsiaTheme="minorEastAsia" w:cstheme="minorEastAsia"/>
          <w:b/>
          <w:bCs/>
          <w:sz w:val="21"/>
          <w:szCs w:val="21"/>
          <w:highlight w:val="none"/>
          <w:lang w:val="en-US" w:eastAsia="zh-CN"/>
        </w:rPr>
      </w:pPr>
    </w:p>
    <w:p>
      <w:pPr>
        <w:rPr>
          <w:rFonts w:hint="eastAsia" w:asciiTheme="minorEastAsia" w:hAnsiTheme="minorEastAsia" w:eastAsiaTheme="minorEastAsia" w:cstheme="minorEastAsia"/>
          <w:b/>
          <w:bCs/>
          <w:sz w:val="21"/>
          <w:szCs w:val="21"/>
          <w:highlight w:val="none"/>
          <w:lang w:val="en-US" w:eastAsia="zh-CN"/>
        </w:rPr>
      </w:pPr>
    </w:p>
    <w:p>
      <w:pPr>
        <w:rPr>
          <w:rFonts w:hint="eastAsia" w:asciiTheme="minorEastAsia" w:hAnsiTheme="minorEastAsia" w:eastAsiaTheme="minorEastAsia" w:cstheme="minorEastAsia"/>
          <w:b/>
          <w:bCs/>
          <w:sz w:val="21"/>
          <w:szCs w:val="21"/>
          <w:highlight w:val="none"/>
          <w:lang w:val="en-US" w:eastAsia="zh-CN"/>
        </w:rPr>
      </w:pPr>
    </w:p>
    <w:p>
      <w:pPr>
        <w:rPr>
          <w:rFonts w:hint="eastAsia" w:asciiTheme="minorEastAsia" w:hAnsiTheme="minorEastAsia" w:eastAsiaTheme="minorEastAsia" w:cstheme="minorEastAsia"/>
          <w:b/>
          <w:bCs/>
          <w:sz w:val="21"/>
          <w:szCs w:val="21"/>
          <w:highlight w:val="none"/>
          <w:lang w:val="en-US" w:eastAsia="zh-CN"/>
        </w:rPr>
      </w:pPr>
    </w:p>
    <w:p>
      <w:pPr>
        <w:rPr>
          <w:rFonts w:hint="eastAsia" w:asciiTheme="minorEastAsia" w:hAnsiTheme="minorEastAsia" w:eastAsiaTheme="minorEastAsia" w:cstheme="minorEastAsia"/>
          <w:b/>
          <w:bCs/>
          <w:sz w:val="21"/>
          <w:szCs w:val="21"/>
          <w:highlight w:val="none"/>
          <w:lang w:val="en-US" w:eastAsia="zh-CN"/>
        </w:rPr>
      </w:pPr>
    </w:p>
    <w:p>
      <w:pPr>
        <w:rPr>
          <w:rFonts w:hint="eastAsia" w:asciiTheme="minorEastAsia" w:hAnsiTheme="minorEastAsia" w:eastAsiaTheme="minorEastAsia" w:cstheme="minorEastAsia"/>
          <w:b/>
          <w:bCs/>
          <w:sz w:val="21"/>
          <w:szCs w:val="21"/>
          <w:highlight w:val="none"/>
          <w:lang w:val="en-US" w:eastAsia="zh-CN"/>
        </w:rPr>
      </w:pPr>
    </w:p>
    <w:p>
      <w:pPr>
        <w:rPr>
          <w:rFonts w:hint="eastAsia" w:asciiTheme="minorEastAsia" w:hAnsiTheme="minorEastAsia" w:eastAsiaTheme="minorEastAsia" w:cstheme="minorEastAsia"/>
          <w:b/>
          <w:bCs/>
          <w:sz w:val="21"/>
          <w:szCs w:val="21"/>
          <w:highlight w:val="none"/>
          <w:lang w:val="en-US" w:eastAsia="zh-CN"/>
        </w:rPr>
      </w:pPr>
    </w:p>
    <w:p>
      <w:pPr>
        <w:rPr>
          <w:rFonts w:hint="eastAsia" w:asciiTheme="minorEastAsia" w:hAnsiTheme="minorEastAsia" w:eastAsiaTheme="minorEastAsia" w:cstheme="minorEastAsia"/>
          <w:b/>
          <w:bCs/>
          <w:sz w:val="21"/>
          <w:szCs w:val="21"/>
          <w:highlight w:val="none"/>
          <w:lang w:val="en-US" w:eastAsia="zh-CN"/>
        </w:rPr>
      </w:pPr>
    </w:p>
    <w:p>
      <w:pPr>
        <w:rPr>
          <w:rFonts w:hint="eastAsia" w:asciiTheme="minorEastAsia" w:hAnsiTheme="minorEastAsia" w:eastAsiaTheme="minorEastAsia" w:cstheme="minorEastAsia"/>
          <w:b/>
          <w:bCs/>
          <w:sz w:val="21"/>
          <w:szCs w:val="21"/>
          <w:highlight w:val="none"/>
          <w:lang w:val="en-US" w:eastAsia="zh-CN"/>
        </w:rPr>
      </w:pPr>
    </w:p>
    <w:p>
      <w:pPr>
        <w:rPr>
          <w:rFonts w:hint="eastAsia" w:asciiTheme="minorEastAsia" w:hAnsiTheme="minorEastAsia" w:eastAsiaTheme="minorEastAsia" w:cstheme="minorEastAsia"/>
          <w:b/>
          <w:bCs/>
          <w:sz w:val="21"/>
          <w:szCs w:val="21"/>
          <w:highlight w:val="none"/>
          <w:lang w:val="en-US" w:eastAsia="zh-CN"/>
        </w:rPr>
      </w:pPr>
    </w:p>
    <w:p>
      <w:pPr>
        <w:rPr>
          <w:rFonts w:hint="eastAsia" w:asciiTheme="minorEastAsia" w:hAnsiTheme="minorEastAsia" w:eastAsiaTheme="minorEastAsia" w:cstheme="minorEastAsia"/>
          <w:b/>
          <w:bCs/>
          <w:sz w:val="21"/>
          <w:szCs w:val="21"/>
          <w:highlight w:val="none"/>
          <w:lang w:val="en-US" w:eastAsia="zh-CN"/>
        </w:rPr>
      </w:pPr>
    </w:p>
    <w:p>
      <w:pPr>
        <w:rPr>
          <w:rFonts w:hint="eastAsia" w:asciiTheme="minorEastAsia" w:hAnsiTheme="minorEastAsia" w:eastAsiaTheme="minorEastAsia" w:cstheme="minorEastAsia"/>
          <w:b/>
          <w:bCs/>
          <w:sz w:val="21"/>
          <w:szCs w:val="21"/>
          <w:highlight w:val="none"/>
          <w:lang w:val="en-US" w:eastAsia="zh-CN"/>
        </w:rPr>
      </w:pPr>
    </w:p>
    <w:p>
      <w:pPr>
        <w:rPr>
          <w:rFonts w:hint="eastAsia" w:asciiTheme="minorEastAsia" w:hAnsiTheme="minorEastAsia" w:eastAsiaTheme="minorEastAsia" w:cstheme="minorEastAsia"/>
          <w:b/>
          <w:bCs/>
          <w:sz w:val="21"/>
          <w:szCs w:val="21"/>
          <w:highlight w:val="none"/>
          <w:lang w:val="en-US" w:eastAsia="zh-CN"/>
        </w:rPr>
      </w:pPr>
    </w:p>
    <w:p>
      <w:pPr>
        <w:rPr>
          <w:rFonts w:hint="eastAsia" w:asciiTheme="minorEastAsia" w:hAnsiTheme="minorEastAsia" w:eastAsiaTheme="minorEastAsia" w:cstheme="minorEastAsia"/>
          <w:b/>
          <w:bCs/>
          <w:sz w:val="21"/>
          <w:szCs w:val="21"/>
          <w:highlight w:val="none"/>
          <w:lang w:val="en-US" w:eastAsia="zh-CN"/>
        </w:rPr>
      </w:pPr>
    </w:p>
    <w:p>
      <w:pPr>
        <w:rPr>
          <w:rFonts w:hint="eastAsia" w:asciiTheme="minorEastAsia" w:hAnsiTheme="minorEastAsia" w:eastAsiaTheme="minorEastAsia" w:cstheme="minorEastAsia"/>
          <w:b/>
          <w:bCs/>
          <w:sz w:val="21"/>
          <w:szCs w:val="21"/>
          <w:highlight w:val="none"/>
          <w:lang w:val="en-US" w:eastAsia="zh-CN"/>
        </w:rPr>
      </w:pPr>
    </w:p>
    <w:p>
      <w:pPr>
        <w:rPr>
          <w:rFonts w:hint="eastAsia" w:asciiTheme="minorEastAsia" w:hAnsiTheme="minorEastAsia" w:eastAsiaTheme="minorEastAsia" w:cstheme="minorEastAsia"/>
          <w:b/>
          <w:bCs/>
          <w:sz w:val="21"/>
          <w:szCs w:val="21"/>
          <w:highlight w:val="none"/>
          <w:lang w:val="en-US" w:eastAsia="zh-CN"/>
        </w:rPr>
      </w:pPr>
    </w:p>
    <w:p>
      <w:pPr>
        <w:rPr>
          <w:rFonts w:hint="eastAsia" w:asciiTheme="minorEastAsia" w:hAnsiTheme="minorEastAsia" w:eastAsiaTheme="minorEastAsia" w:cstheme="minorEastAsia"/>
          <w:b/>
          <w:bCs/>
          <w:sz w:val="21"/>
          <w:szCs w:val="21"/>
          <w:highlight w:val="none"/>
          <w:lang w:val="en-US" w:eastAsia="zh-CN"/>
        </w:rPr>
      </w:pPr>
    </w:p>
    <w:p>
      <w:pPr>
        <w:rPr>
          <w:rFonts w:hint="eastAsia" w:asciiTheme="minorEastAsia" w:hAnsiTheme="minorEastAsia" w:eastAsiaTheme="minorEastAsia" w:cstheme="minorEastAsia"/>
          <w:b/>
          <w:bCs/>
          <w:sz w:val="21"/>
          <w:szCs w:val="21"/>
          <w:highlight w:val="none"/>
          <w:lang w:val="en-US" w:eastAsia="zh-CN"/>
        </w:rPr>
      </w:pPr>
    </w:p>
    <w:p>
      <w:pPr>
        <w:rPr>
          <w:rFonts w:hint="eastAsia" w:asciiTheme="minorEastAsia" w:hAnsiTheme="minorEastAsia" w:eastAsiaTheme="minorEastAsia" w:cstheme="minorEastAsia"/>
          <w:b/>
          <w:bCs/>
          <w:sz w:val="21"/>
          <w:szCs w:val="21"/>
          <w:highlight w:val="none"/>
          <w:lang w:val="en-US" w:eastAsia="zh-CN"/>
        </w:rPr>
      </w:pPr>
    </w:p>
    <w:p>
      <w:pPr>
        <w:rPr>
          <w:rFonts w:hint="eastAsia" w:asciiTheme="minorEastAsia" w:hAnsiTheme="minorEastAsia" w:eastAsiaTheme="minorEastAsia" w:cstheme="minorEastAsia"/>
          <w:b/>
          <w:bCs/>
          <w:sz w:val="21"/>
          <w:szCs w:val="21"/>
          <w:highlight w:val="none"/>
          <w:lang w:val="en-US" w:eastAsia="zh-CN"/>
        </w:rPr>
      </w:pPr>
    </w:p>
    <w:tbl>
      <w:tblPr>
        <w:tblStyle w:val="2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25"/>
        <w:gridCol w:w="3470"/>
        <w:gridCol w:w="823"/>
        <w:gridCol w:w="821"/>
        <w:gridCol w:w="757"/>
        <w:gridCol w:w="718"/>
        <w:gridCol w:w="15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5000" w:type="pct"/>
            <w:gridSpan w:val="7"/>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其他项目清单与计价汇总表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880" w:type="pct"/>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w:t>
            </w:r>
            <w:r>
              <w:rPr>
                <w:rFonts w:hint="eastAsia" w:ascii="宋体" w:hAnsi="宋体" w:eastAsia="宋体" w:cs="宋体"/>
                <w:color w:val="000000"/>
                <w:kern w:val="0"/>
                <w:sz w:val="20"/>
                <w:szCs w:val="20"/>
                <w:u w:val="none"/>
                <w:lang w:bidi="ar"/>
              </w:rPr>
              <w:t>猎德分公司消防电话铺设及三号综合楼一楼防火墙修缮项目</w:t>
            </w:r>
          </w:p>
        </w:tc>
        <w:tc>
          <w:tcPr>
            <w:tcW w:w="871" w:type="pct"/>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1247" w:type="pct"/>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511" w:type="pc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915"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907"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c>
          <w:tcPr>
            <w:tcW w:w="814"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结算金额（元）</w:t>
            </w:r>
          </w:p>
        </w:tc>
        <w:tc>
          <w:tcPr>
            <w:tcW w:w="850" w:type="pct"/>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1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9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暂列金额</w:t>
            </w:r>
          </w:p>
        </w:tc>
        <w:tc>
          <w:tcPr>
            <w:tcW w:w="90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19270.21</w:t>
            </w:r>
          </w:p>
        </w:tc>
        <w:tc>
          <w:tcPr>
            <w:tcW w:w="81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50"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1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9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c>
          <w:tcPr>
            <w:tcW w:w="90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1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50"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1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9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材料暂估价</w:t>
            </w:r>
          </w:p>
        </w:tc>
        <w:tc>
          <w:tcPr>
            <w:tcW w:w="90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81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50"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1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9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专业工程暂估价</w:t>
            </w:r>
          </w:p>
        </w:tc>
        <w:tc>
          <w:tcPr>
            <w:tcW w:w="90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1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50"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1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9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计日工</w:t>
            </w:r>
          </w:p>
        </w:tc>
        <w:tc>
          <w:tcPr>
            <w:tcW w:w="90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1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50"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1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9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总承包服务费</w:t>
            </w:r>
          </w:p>
        </w:tc>
        <w:tc>
          <w:tcPr>
            <w:tcW w:w="90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1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50"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1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9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预算包干费</w:t>
            </w:r>
          </w:p>
        </w:tc>
        <w:tc>
          <w:tcPr>
            <w:tcW w:w="90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81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50"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1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9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工程优质费</w:t>
            </w:r>
          </w:p>
        </w:tc>
        <w:tc>
          <w:tcPr>
            <w:tcW w:w="90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1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50"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1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9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概算幅度差</w:t>
            </w:r>
          </w:p>
        </w:tc>
        <w:tc>
          <w:tcPr>
            <w:tcW w:w="90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1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50"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1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9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现场签证费用</w:t>
            </w:r>
          </w:p>
        </w:tc>
        <w:tc>
          <w:tcPr>
            <w:tcW w:w="90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1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50"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1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9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索赔费用</w:t>
            </w:r>
          </w:p>
        </w:tc>
        <w:tc>
          <w:tcPr>
            <w:tcW w:w="90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1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50"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1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9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其他费用</w:t>
            </w:r>
          </w:p>
        </w:tc>
        <w:tc>
          <w:tcPr>
            <w:tcW w:w="90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1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50"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bl>
    <w:p>
      <w:pPr>
        <w:adjustRightInd w:val="0"/>
        <w:snapToGrid w:val="0"/>
        <w:spacing w:line="600" w:lineRule="exact"/>
        <w:rPr>
          <w:rFonts w:hint="eastAsia" w:ascii="仿宋_GB2312" w:hAnsi="宋体" w:eastAsia="仿宋_GB2312"/>
          <w:b/>
          <w:bCs/>
          <w:sz w:val="30"/>
          <w:szCs w:val="30"/>
          <w:highlight w:val="none"/>
        </w:rPr>
      </w:pPr>
    </w:p>
    <w:p>
      <w:pPr>
        <w:adjustRightInd w:val="0"/>
        <w:snapToGrid w:val="0"/>
        <w:spacing w:line="600" w:lineRule="exact"/>
        <w:rPr>
          <w:rFonts w:hint="eastAsia" w:ascii="仿宋_GB2312" w:hAnsi="宋体" w:eastAsia="仿宋_GB2312"/>
          <w:b/>
          <w:bCs/>
          <w:sz w:val="30"/>
          <w:szCs w:val="30"/>
          <w:highlight w:val="none"/>
        </w:rPr>
      </w:pPr>
    </w:p>
    <w:p>
      <w:pPr>
        <w:adjustRightInd w:val="0"/>
        <w:snapToGrid w:val="0"/>
        <w:spacing w:line="600" w:lineRule="exact"/>
        <w:rPr>
          <w:rFonts w:hint="eastAsia" w:ascii="仿宋_GB2312" w:hAnsi="宋体" w:eastAsia="仿宋_GB2312"/>
          <w:b/>
          <w:bCs/>
          <w:sz w:val="30"/>
          <w:szCs w:val="30"/>
          <w:highlight w:val="none"/>
        </w:rPr>
      </w:pPr>
    </w:p>
    <w:p>
      <w:pPr>
        <w:adjustRightInd w:val="0"/>
        <w:snapToGrid w:val="0"/>
        <w:spacing w:line="600" w:lineRule="exact"/>
        <w:rPr>
          <w:rFonts w:hint="eastAsia" w:ascii="仿宋_GB2312" w:hAnsi="宋体" w:eastAsia="仿宋_GB2312"/>
          <w:b/>
          <w:bCs/>
          <w:sz w:val="30"/>
          <w:szCs w:val="30"/>
          <w:highlight w:val="none"/>
        </w:rPr>
      </w:pPr>
    </w:p>
    <w:p>
      <w:pPr>
        <w:adjustRightInd w:val="0"/>
        <w:snapToGrid w:val="0"/>
        <w:spacing w:line="600" w:lineRule="exact"/>
        <w:rPr>
          <w:rFonts w:hint="eastAsia" w:ascii="仿宋_GB2312" w:hAnsi="宋体" w:eastAsia="仿宋_GB2312"/>
          <w:b/>
          <w:bCs/>
          <w:sz w:val="30"/>
          <w:szCs w:val="30"/>
          <w:highlight w:val="none"/>
        </w:rPr>
      </w:pPr>
    </w:p>
    <w:p>
      <w:pPr>
        <w:adjustRightInd w:val="0"/>
        <w:snapToGrid w:val="0"/>
        <w:spacing w:line="600" w:lineRule="exact"/>
        <w:rPr>
          <w:rFonts w:hint="eastAsia" w:ascii="仿宋_GB2312" w:hAnsi="宋体" w:eastAsia="仿宋_GB2312"/>
          <w:b/>
          <w:bCs/>
          <w:sz w:val="30"/>
          <w:szCs w:val="30"/>
          <w:highlight w:val="none"/>
        </w:rPr>
      </w:pPr>
    </w:p>
    <w:p>
      <w:pPr>
        <w:adjustRightInd w:val="0"/>
        <w:snapToGrid w:val="0"/>
        <w:spacing w:line="600" w:lineRule="exact"/>
        <w:rPr>
          <w:rFonts w:hint="eastAsia" w:ascii="仿宋_GB2312" w:hAnsi="宋体" w:eastAsia="仿宋_GB2312"/>
          <w:b/>
          <w:bCs/>
          <w:sz w:val="30"/>
          <w:szCs w:val="30"/>
          <w:highlight w:val="none"/>
        </w:rPr>
      </w:pPr>
    </w:p>
    <w:p>
      <w:pPr>
        <w:adjustRightInd w:val="0"/>
        <w:snapToGrid w:val="0"/>
        <w:spacing w:line="600" w:lineRule="exact"/>
        <w:rPr>
          <w:rFonts w:hint="eastAsia" w:ascii="仿宋_GB2312" w:hAnsi="宋体" w:eastAsia="仿宋_GB2312"/>
          <w:b/>
          <w:bCs/>
          <w:sz w:val="30"/>
          <w:szCs w:val="30"/>
          <w:highlight w:val="none"/>
        </w:rPr>
      </w:pPr>
    </w:p>
    <w:p>
      <w:pPr>
        <w:adjustRightInd w:val="0"/>
        <w:snapToGrid w:val="0"/>
        <w:spacing w:line="600" w:lineRule="exact"/>
        <w:rPr>
          <w:rFonts w:hint="eastAsia" w:ascii="仿宋_GB2312" w:hAnsi="宋体" w:eastAsia="仿宋_GB2312"/>
          <w:b/>
          <w:bCs/>
          <w:sz w:val="30"/>
          <w:szCs w:val="30"/>
          <w:highlight w:val="none"/>
        </w:rPr>
      </w:pPr>
    </w:p>
    <w:p>
      <w:pPr>
        <w:adjustRightInd w:val="0"/>
        <w:snapToGrid w:val="0"/>
        <w:spacing w:line="600" w:lineRule="exact"/>
        <w:rPr>
          <w:rFonts w:hint="eastAsia" w:ascii="仿宋_GB2312" w:hAnsi="宋体" w:eastAsia="仿宋_GB2312"/>
          <w:b/>
          <w:bCs/>
          <w:sz w:val="30"/>
          <w:szCs w:val="30"/>
          <w:highlight w:val="none"/>
        </w:rPr>
      </w:pPr>
    </w:p>
    <w:tbl>
      <w:tblPr>
        <w:tblStyle w:val="27"/>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60"/>
        <w:gridCol w:w="3365"/>
        <w:gridCol w:w="417"/>
        <w:gridCol w:w="417"/>
        <w:gridCol w:w="1090"/>
        <w:gridCol w:w="432"/>
        <w:gridCol w:w="432"/>
        <w:gridCol w:w="145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0" w:type="auto"/>
            <w:gridSpan w:val="8"/>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规费、税金项目清单与计价表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0" w:type="auto"/>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w:t>
            </w:r>
            <w:r>
              <w:rPr>
                <w:rFonts w:hint="eastAsia" w:ascii="宋体" w:hAnsi="宋体" w:eastAsia="宋体" w:cs="宋体"/>
                <w:color w:val="000000"/>
                <w:kern w:val="0"/>
                <w:sz w:val="20"/>
                <w:szCs w:val="20"/>
                <w:u w:val="none"/>
                <w:lang w:bidi="ar"/>
              </w:rPr>
              <w:t>猎德分公司消防电话铺设及三号综合楼一楼防火墙修缮项目</w:t>
            </w:r>
          </w:p>
        </w:tc>
        <w:tc>
          <w:tcPr>
            <w:tcW w:w="0" w:type="auto"/>
            <w:gridSpan w:val="3"/>
            <w:tcBorders>
              <w:top w:val="nil"/>
              <w:left w:val="nil"/>
              <w:bottom w:val="nil"/>
              <w:right w:val="nil"/>
            </w:tcBorders>
            <w:shd w:val="clear" w:color="FFFFFF" w:fill="FFFFFF"/>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0" w:type="auto"/>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0" w:type="auto"/>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0" w:type="auto"/>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计算基础</w:t>
            </w:r>
          </w:p>
        </w:tc>
        <w:tc>
          <w:tcPr>
            <w:tcW w:w="0" w:type="auto"/>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计算基数</w:t>
            </w:r>
          </w:p>
        </w:tc>
        <w:tc>
          <w:tcPr>
            <w:tcW w:w="0" w:type="auto"/>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计算费率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增值税销项税额</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bl>
    <w:p>
      <w:pPr>
        <w:adjustRightInd w:val="0"/>
        <w:snapToGrid w:val="0"/>
        <w:spacing w:line="600" w:lineRule="exact"/>
        <w:rPr>
          <w:rFonts w:hint="eastAsia" w:ascii="仿宋_GB2312" w:hAnsi="宋体" w:eastAsia="仿宋_GB2312"/>
          <w:b w:val="0"/>
          <w:bCs w:val="0"/>
          <w:sz w:val="30"/>
          <w:szCs w:val="30"/>
          <w:highlight w:val="none"/>
        </w:rPr>
      </w:pPr>
    </w:p>
    <w:p>
      <w:pPr>
        <w:adjustRightInd w:val="0"/>
        <w:snapToGrid w:val="0"/>
        <w:spacing w:line="600" w:lineRule="exact"/>
        <w:jc w:val="right"/>
        <w:rPr>
          <w:rFonts w:hint="eastAsia" w:ascii="仿宋_GB2312" w:hAnsi="宋体" w:eastAsia="仿宋_GB2312"/>
          <w:sz w:val="30"/>
          <w:szCs w:val="30"/>
          <w:highlight w:val="none"/>
          <w:lang w:val="en-US" w:eastAsia="zh-CN"/>
        </w:rPr>
      </w:pPr>
      <w:r>
        <w:rPr>
          <w:rFonts w:hint="eastAsia" w:ascii="仿宋_GB2312" w:hAnsi="宋体" w:eastAsia="仿宋_GB2312"/>
          <w:sz w:val="30"/>
          <w:szCs w:val="30"/>
          <w:highlight w:val="none"/>
        </w:rPr>
        <w:t>供应商：</w:t>
      </w:r>
      <w:r>
        <w:rPr>
          <w:rFonts w:hint="eastAsia" w:ascii="仿宋_GB2312" w:hAnsi="宋体" w:eastAsia="仿宋_GB2312"/>
          <w:sz w:val="30"/>
          <w:szCs w:val="30"/>
          <w:highlight w:val="none"/>
          <w:u w:val="single"/>
        </w:rPr>
        <w:t xml:space="preserve">                 </w:t>
      </w:r>
      <w:r>
        <w:rPr>
          <w:rFonts w:hint="eastAsia" w:ascii="仿宋_GB2312" w:hAnsi="宋体" w:eastAsia="仿宋_GB2312"/>
          <w:sz w:val="30"/>
          <w:szCs w:val="30"/>
          <w:highlight w:val="none"/>
        </w:rPr>
        <w:t>（单位公章）</w:t>
      </w:r>
      <w:r>
        <w:rPr>
          <w:rFonts w:hint="eastAsia" w:ascii="仿宋_GB2312" w:hAnsi="宋体" w:eastAsia="仿宋_GB2312"/>
          <w:sz w:val="30"/>
          <w:szCs w:val="30"/>
          <w:highlight w:val="none"/>
          <w:lang w:val="en-US" w:eastAsia="zh-CN"/>
        </w:rPr>
        <w:t xml:space="preserve"> </w:t>
      </w:r>
    </w:p>
    <w:p>
      <w:pPr>
        <w:adjustRightInd w:val="0"/>
        <w:snapToGrid w:val="0"/>
        <w:spacing w:line="600" w:lineRule="exact"/>
        <w:jc w:val="right"/>
        <w:rPr>
          <w:rFonts w:ascii="宋体" w:hAnsi="宋体"/>
          <w:b/>
          <w:bCs/>
          <w:sz w:val="28"/>
          <w:szCs w:val="28"/>
          <w:highlight w:val="none"/>
        </w:rPr>
      </w:pPr>
      <w:r>
        <w:rPr>
          <w:rFonts w:hint="eastAsia" w:ascii="仿宋_GB2312" w:hAnsi="宋体" w:eastAsia="仿宋_GB2312"/>
          <w:sz w:val="30"/>
          <w:szCs w:val="30"/>
          <w:highlight w:val="none"/>
          <w:lang w:val="en-US" w:eastAsia="zh-CN"/>
        </w:rPr>
        <w:t xml:space="preserve"> </w:t>
      </w:r>
      <w:r>
        <w:rPr>
          <w:rFonts w:hint="eastAsia" w:ascii="仿宋_GB2312" w:hAnsi="宋体" w:eastAsia="仿宋_GB2312"/>
          <w:sz w:val="30"/>
          <w:szCs w:val="30"/>
          <w:highlight w:val="none"/>
          <w:u w:val="single"/>
        </w:rPr>
        <w:t xml:space="preserve">   </w:t>
      </w:r>
      <w:r>
        <w:rPr>
          <w:rFonts w:hint="eastAsia" w:ascii="仿宋_GB2312" w:hAnsi="宋体" w:eastAsia="仿宋_GB2312"/>
          <w:sz w:val="30"/>
          <w:szCs w:val="30"/>
          <w:highlight w:val="none"/>
        </w:rPr>
        <w:t>年</w:t>
      </w:r>
      <w:r>
        <w:rPr>
          <w:rFonts w:hint="eastAsia" w:ascii="仿宋_GB2312" w:hAnsi="宋体" w:eastAsia="仿宋_GB2312"/>
          <w:sz w:val="30"/>
          <w:szCs w:val="30"/>
          <w:highlight w:val="none"/>
          <w:u w:val="single"/>
        </w:rPr>
        <w:t xml:space="preserve">    </w:t>
      </w:r>
      <w:r>
        <w:rPr>
          <w:rFonts w:hint="eastAsia" w:ascii="仿宋_GB2312" w:hAnsi="宋体" w:eastAsia="仿宋_GB2312"/>
          <w:sz w:val="30"/>
          <w:szCs w:val="30"/>
          <w:highlight w:val="none"/>
        </w:rPr>
        <w:t>月</w:t>
      </w:r>
      <w:r>
        <w:rPr>
          <w:rFonts w:hint="eastAsia" w:ascii="仿宋_GB2312" w:hAnsi="宋体" w:eastAsia="仿宋_GB2312"/>
          <w:sz w:val="30"/>
          <w:szCs w:val="30"/>
          <w:highlight w:val="none"/>
          <w:u w:val="single"/>
        </w:rPr>
        <w:t xml:space="preserve">    </w:t>
      </w:r>
      <w:r>
        <w:rPr>
          <w:rFonts w:hint="eastAsia" w:ascii="仿宋_GB2312" w:hAnsi="宋体" w:eastAsia="仿宋_GB2312"/>
          <w:sz w:val="30"/>
          <w:szCs w:val="30"/>
          <w:highlight w:val="none"/>
        </w:rPr>
        <w:t>日</w:t>
      </w:r>
    </w:p>
    <w:p>
      <w:pPr>
        <w:widowControl/>
        <w:jc w:val="left"/>
        <w:rPr>
          <w:rFonts w:cs="Times New Roman" w:asciiTheme="minorEastAsia" w:hAnsiTheme="minorEastAsia"/>
          <w:b/>
          <w:bCs/>
          <w:sz w:val="28"/>
          <w:szCs w:val="28"/>
          <w:highlight w:val="none"/>
        </w:rPr>
        <w:sectPr>
          <w:pgSz w:w="11906" w:h="16838"/>
          <w:pgMar w:top="2098" w:right="1474" w:bottom="1985" w:left="1588" w:header="851" w:footer="992" w:gutter="0"/>
          <w:pgNumType w:fmt="decimal"/>
          <w:cols w:space="425" w:num="1"/>
          <w:docGrid w:type="lines" w:linePitch="312" w:charSpace="0"/>
        </w:sectPr>
      </w:pPr>
    </w:p>
    <w:p>
      <w:pPr>
        <w:widowControl/>
        <w:jc w:val="left"/>
        <w:rPr>
          <w:rFonts w:cs="Times New Roman" w:asciiTheme="minorEastAsia" w:hAnsiTheme="minorEastAsia"/>
          <w:b/>
          <w:bCs/>
          <w:sz w:val="28"/>
          <w:szCs w:val="28"/>
          <w:highlight w:val="none"/>
        </w:rPr>
      </w:pPr>
      <w:r>
        <w:rPr>
          <w:rFonts w:hint="eastAsia" w:cs="Times New Roman" w:asciiTheme="minorEastAsia" w:hAnsiTheme="minorEastAsia"/>
          <w:b/>
          <w:bCs/>
          <w:sz w:val="28"/>
          <w:szCs w:val="28"/>
          <w:highlight w:val="none"/>
        </w:rPr>
        <w:t>6.其他资料</w:t>
      </w:r>
      <w:bookmarkEnd w:id="119"/>
      <w:bookmarkEnd w:id="120"/>
      <w:bookmarkEnd w:id="121"/>
      <w:bookmarkEnd w:id="122"/>
    </w:p>
    <w:p>
      <w:pPr>
        <w:adjustRightInd w:val="0"/>
        <w:snapToGrid w:val="0"/>
        <w:spacing w:line="600" w:lineRule="exact"/>
        <w:ind w:firstLine="570"/>
        <w:rPr>
          <w:rFonts w:hint="eastAsia" w:ascii="仿宋_GB2312" w:eastAsia="仿宋_GB2312" w:hAnsiTheme="minorEastAsia"/>
          <w:sz w:val="28"/>
          <w:szCs w:val="28"/>
          <w:highlight w:val="none"/>
          <w:lang w:eastAsia="zh-CN"/>
        </w:rPr>
      </w:pPr>
      <w:r>
        <w:rPr>
          <w:rFonts w:ascii="仿宋_GB2312" w:eastAsia="仿宋_GB2312" w:hAnsiTheme="minorEastAsia"/>
          <w:sz w:val="28"/>
          <w:szCs w:val="28"/>
          <w:highlight w:val="none"/>
        </w:rPr>
        <w:t>供应商须提交的其他资料</w:t>
      </w:r>
      <w:r>
        <w:rPr>
          <w:rFonts w:hint="eastAsia" w:ascii="仿宋_GB2312" w:eastAsia="仿宋_GB2312" w:hAnsiTheme="minorEastAsia"/>
          <w:sz w:val="28"/>
          <w:szCs w:val="28"/>
          <w:highlight w:val="none"/>
          <w:lang w:eastAsia="zh-CN"/>
        </w:rPr>
        <w:t>。</w:t>
      </w:r>
    </w:p>
    <w:p>
      <w:pPr>
        <w:rPr>
          <w:highlight w:val="none"/>
        </w:rPr>
      </w:pPr>
    </w:p>
    <w:sectPr>
      <w:pgSz w:w="11906" w:h="16838"/>
      <w:pgMar w:top="2098" w:right="1474" w:bottom="1985" w:left="1588"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onsolas">
    <w:panose1 w:val="020B0609020204030204"/>
    <w:charset w:val="00"/>
    <w:family w:val="modern"/>
    <w:pitch w:val="default"/>
    <w:sig w:usb0="E00006FF" w:usb1="0000FCFF" w:usb2="00000001" w:usb3="00000000" w:csb0="6000019F" w:csb1="DFD70000"/>
  </w:font>
  <w:font w:name="仿宋_GB2312">
    <w:panose1 w:val="02010609030101010101"/>
    <w:charset w:val="86"/>
    <w:family w:val="auto"/>
    <w:pitch w:val="default"/>
    <w:sig w:usb0="00000001" w:usb1="080E0000" w:usb2="00000000" w:usb3="00000000" w:csb0="00040000" w:csb1="00000000"/>
  </w:font>
  <w:font w:name="全真簡中楷">
    <w:altName w:val="宋体"/>
    <w:panose1 w:val="00000000000000000000"/>
    <w:charset w:val="88"/>
    <w:family w:val="modern"/>
    <w:pitch w:val="default"/>
    <w:sig w:usb0="00000000" w:usb1="00000000" w:usb2="00000010" w:usb3="00000000" w:csb0="00100000" w:csb1="00000000"/>
  </w:font>
  <w:font w:name="華康中楷體">
    <w:altName w:val="Microsoft JhengHei"/>
    <w:panose1 w:val="00000000000000000000"/>
    <w:charset w:val="88"/>
    <w:family w:val="modern"/>
    <w:pitch w:val="default"/>
    <w:sig w:usb0="00000000" w:usb1="00000000" w:usb2="00000010" w:usb3="00000000" w:csb0="00100000" w:csb1="00000000"/>
  </w:font>
  <w:font w:name="Microsoft JhengHei">
    <w:panose1 w:val="020B0604030504040204"/>
    <w:charset w:val="88"/>
    <w:family w:val="auto"/>
    <w:pitch w:val="default"/>
    <w:sig w:usb0="000002A7" w:usb1="28CF4400" w:usb2="00000016" w:usb3="00000000" w:csb0="00100009"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Batang">
    <w:altName w:val="Malgun Gothic"/>
    <w:panose1 w:val="02030600000101010101"/>
    <w:charset w:val="81"/>
    <w:family w:val="auto"/>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MlF1PN0CAAAmBgAADgAAAAAAAAABACAAAAAfAQAAZHJzL2Uyb0RvYy54bWxQSwUG&#10;AAAAAAYABgBZAQAAbgY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Dee5veAgAAJg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FDee5veAgAAJgYAAA4AAAAAAAAAAQAgAAAAHwEAAGRycy9lMm9Eb2MueG1sUEsF&#10;BgAAAAAGAAYAWQEAAG8GA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right="360" w:firstLine="360"/>
    </w:pPr>
    <w: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445135" cy="230505"/>
              <wp:effectExtent l="0" t="0" r="0" b="0"/>
              <wp:wrapNone/>
              <wp:docPr id="18" name="文本框 3"/>
              <wp:cNvGraphicFramePr/>
              <a:graphic xmlns:a="http://schemas.openxmlformats.org/drawingml/2006/main">
                <a:graphicData uri="http://schemas.microsoft.com/office/word/2010/wordprocessingShape">
                  <wps:wsp>
                    <wps:cNvSpPr txBox="1"/>
                    <wps:spPr>
                      <a:xfrm>
                        <a:off x="0" y="0"/>
                        <a:ext cx="445135" cy="230505"/>
                      </a:xfrm>
                      <a:prstGeom prst="rect">
                        <a:avLst/>
                      </a:prstGeom>
                      <a:noFill/>
                      <a:ln>
                        <a:noFill/>
                      </a:ln>
                    </wps:spPr>
                    <wps:txbx>
                      <w:txbxContent>
                        <w:p>
                          <w:pPr>
                            <w:pStyle w:val="16"/>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34</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8.15pt;width:35.05pt;mso-position-horizontal:center;mso-position-horizontal-relative:margin;mso-wrap-style:none;z-index:251676672;mso-width-relative:page;mso-height-relative:page;" filled="f" stroked="f" coordsize="21600,21600" o:gfxdata="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JvOISfRAAAAAwEAAA8AAAAAAAAAAQAgAAAAIgAAAGRycy9kb3du&#10;cmV2LnhtbFBLAQIUABQAAAAIAIdO4kCvdiNfzQEAAJgDAAAOAAAAAAAAAAEAIAAAACABAABkcnMv&#10;ZTJvRG9jLnhtbFBLBQYAAAAABgAGAFkBAABfBQAAAAA=&#10;">
              <v:fill on="f" focussize="0,0"/>
              <v:stroke on="f"/>
              <v:imagedata o:title=""/>
              <o:lock v:ext="edit" aspectratio="f"/>
              <v:textbox inset="0mm,0mm,0mm,0mm" style="mso-fit-shape-to-text:t;">
                <w:txbxContent>
                  <w:p>
                    <w:pPr>
                      <w:pStyle w:val="16"/>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34</w:t>
                    </w:r>
                    <w:r>
                      <w:rPr>
                        <w:rFonts w:hint="eastAsia" w:ascii="宋体" w:hAnsi="宋体" w:eastAsia="宋体" w:cs="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7DA348"/>
    <w:multiLevelType w:val="singleLevel"/>
    <w:tmpl w:val="A97DA348"/>
    <w:lvl w:ilvl="0" w:tentative="0">
      <w:start w:val="5"/>
      <w:numFmt w:val="decimal"/>
      <w:lvlText w:val="%1."/>
      <w:lvlJc w:val="left"/>
      <w:pPr>
        <w:tabs>
          <w:tab w:val="left" w:pos="312"/>
        </w:tabs>
      </w:pPr>
    </w:lvl>
  </w:abstractNum>
  <w:abstractNum w:abstractNumId="1">
    <w:nsid w:val="CC9CF724"/>
    <w:multiLevelType w:val="singleLevel"/>
    <w:tmpl w:val="CC9CF724"/>
    <w:lvl w:ilvl="0" w:tentative="0">
      <w:start w:val="1"/>
      <w:numFmt w:val="chineseCounting"/>
      <w:suff w:val="space"/>
      <w:lvlText w:val="第%1章"/>
      <w:lvlJc w:val="left"/>
      <w:rPr>
        <w:rFonts w:hint="eastAsia"/>
      </w:rPr>
    </w:lvl>
  </w:abstractNum>
  <w:abstractNum w:abstractNumId="2">
    <w:nsid w:val="039F184A"/>
    <w:multiLevelType w:val="singleLevel"/>
    <w:tmpl w:val="039F184A"/>
    <w:lvl w:ilvl="0" w:tentative="0">
      <w:start w:val="1"/>
      <w:numFmt w:val="chineseCounting"/>
      <w:suff w:val="nothing"/>
      <w:lvlText w:val="（%1）"/>
      <w:lvlJc w:val="left"/>
      <w:pPr>
        <w:ind w:left="0" w:firstLine="420"/>
      </w:pPr>
      <w:rPr>
        <w:rFonts w:hint="eastAsia"/>
      </w:rPr>
    </w:lvl>
  </w:abstractNum>
  <w:abstractNum w:abstractNumId="3">
    <w:nsid w:val="1491C3F6"/>
    <w:multiLevelType w:val="singleLevel"/>
    <w:tmpl w:val="1491C3F6"/>
    <w:lvl w:ilvl="0" w:tentative="0">
      <w:start w:val="2"/>
      <w:numFmt w:val="decimal"/>
      <w:suff w:val="nothing"/>
      <w:lvlText w:val="（%1）"/>
      <w:lvlJc w:val="left"/>
    </w:lvl>
  </w:abstractNum>
  <w:abstractNum w:abstractNumId="4">
    <w:nsid w:val="38ED5F42"/>
    <w:multiLevelType w:val="singleLevel"/>
    <w:tmpl w:val="38ED5F42"/>
    <w:lvl w:ilvl="0" w:tentative="0">
      <w:start w:val="2"/>
      <w:numFmt w:val="chineseCounting"/>
      <w:suff w:val="nothing"/>
      <w:lvlText w:val="%1、"/>
      <w:lvlJc w:val="left"/>
      <w:rPr>
        <w:rFonts w:hint="eastAsia"/>
      </w:rPr>
    </w:lvl>
  </w:abstractNum>
  <w:abstractNum w:abstractNumId="5">
    <w:nsid w:val="4734DCE6"/>
    <w:multiLevelType w:val="singleLevel"/>
    <w:tmpl w:val="4734DCE6"/>
    <w:lvl w:ilvl="0" w:tentative="0">
      <w:start w:val="1"/>
      <w:numFmt w:val="decimal"/>
      <w:lvlText w:val="%1."/>
      <w:lvlJc w:val="left"/>
      <w:pPr>
        <w:tabs>
          <w:tab w:val="left" w:pos="312"/>
        </w:tabs>
      </w:pPr>
    </w:lvl>
  </w:abstractNum>
  <w:abstractNum w:abstractNumId="6">
    <w:nsid w:val="5A90D308"/>
    <w:multiLevelType w:val="singleLevel"/>
    <w:tmpl w:val="5A90D308"/>
    <w:lvl w:ilvl="0" w:tentative="0">
      <w:start w:val="1"/>
      <w:numFmt w:val="decimal"/>
      <w:suff w:val="nothing"/>
      <w:lvlText w:val="（%1）"/>
      <w:lvlJc w:val="left"/>
    </w:lvl>
  </w:abstractNum>
  <w:abstractNum w:abstractNumId="7">
    <w:nsid w:val="705D32C3"/>
    <w:multiLevelType w:val="singleLevel"/>
    <w:tmpl w:val="705D32C3"/>
    <w:lvl w:ilvl="0" w:tentative="0">
      <w:start w:val="5"/>
      <w:numFmt w:val="decimal"/>
      <w:lvlText w:val="%1."/>
      <w:lvlJc w:val="left"/>
      <w:pPr>
        <w:tabs>
          <w:tab w:val="left" w:pos="312"/>
        </w:tabs>
      </w:pPr>
    </w:lvl>
  </w:abstractNum>
  <w:num w:numId="1">
    <w:abstractNumId w:val="1"/>
  </w:num>
  <w:num w:numId="2">
    <w:abstractNumId w:val="7"/>
  </w:num>
  <w:num w:numId="3">
    <w:abstractNumId w:val="5"/>
  </w:num>
  <w:num w:numId="4">
    <w:abstractNumId w:val="4"/>
  </w:num>
  <w:num w:numId="5">
    <w:abstractNumId w:val="2"/>
  </w:num>
  <w:num w:numId="6">
    <w:abstractNumId w:val="3"/>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hideSpellingErrors/>
  <w:revisionView w:markup="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BjOTRjOWMzMTM2YTA0OWJlZDMxYmQ1YzExZDY3ZmYifQ=="/>
  </w:docVars>
  <w:rsids>
    <w:rsidRoot w:val="005D618A"/>
    <w:rsid w:val="000305F7"/>
    <w:rsid w:val="00045F7B"/>
    <w:rsid w:val="000476C2"/>
    <w:rsid w:val="00061B28"/>
    <w:rsid w:val="000832A6"/>
    <w:rsid w:val="000B5134"/>
    <w:rsid w:val="000B64F6"/>
    <w:rsid w:val="000B7540"/>
    <w:rsid w:val="000C2445"/>
    <w:rsid w:val="000D0DB0"/>
    <w:rsid w:val="000D3F4C"/>
    <w:rsid w:val="000E5E28"/>
    <w:rsid w:val="000F0914"/>
    <w:rsid w:val="001073DA"/>
    <w:rsid w:val="0014704B"/>
    <w:rsid w:val="00150E3B"/>
    <w:rsid w:val="00154275"/>
    <w:rsid w:val="001624B7"/>
    <w:rsid w:val="00173D34"/>
    <w:rsid w:val="0017465D"/>
    <w:rsid w:val="0019614A"/>
    <w:rsid w:val="001A203D"/>
    <w:rsid w:val="001A6C1A"/>
    <w:rsid w:val="001B0248"/>
    <w:rsid w:val="001B0485"/>
    <w:rsid w:val="001D3D8B"/>
    <w:rsid w:val="001F4C1D"/>
    <w:rsid w:val="0020071E"/>
    <w:rsid w:val="00207AF3"/>
    <w:rsid w:val="002253EF"/>
    <w:rsid w:val="002406C2"/>
    <w:rsid w:val="00272B56"/>
    <w:rsid w:val="002B5F42"/>
    <w:rsid w:val="002D79A7"/>
    <w:rsid w:val="0030270A"/>
    <w:rsid w:val="0038603C"/>
    <w:rsid w:val="00391F5B"/>
    <w:rsid w:val="003B780E"/>
    <w:rsid w:val="003D108B"/>
    <w:rsid w:val="003D60BA"/>
    <w:rsid w:val="003E0080"/>
    <w:rsid w:val="003F093B"/>
    <w:rsid w:val="00411689"/>
    <w:rsid w:val="004239E4"/>
    <w:rsid w:val="00444F96"/>
    <w:rsid w:val="0046489A"/>
    <w:rsid w:val="00465BF0"/>
    <w:rsid w:val="004A07AB"/>
    <w:rsid w:val="004C499F"/>
    <w:rsid w:val="004C4EB8"/>
    <w:rsid w:val="004D0CEC"/>
    <w:rsid w:val="0052560B"/>
    <w:rsid w:val="00533D0E"/>
    <w:rsid w:val="00541422"/>
    <w:rsid w:val="005424B6"/>
    <w:rsid w:val="00543F6F"/>
    <w:rsid w:val="005519C6"/>
    <w:rsid w:val="00552834"/>
    <w:rsid w:val="00573D74"/>
    <w:rsid w:val="005B6E31"/>
    <w:rsid w:val="005D618A"/>
    <w:rsid w:val="005D7534"/>
    <w:rsid w:val="005E6450"/>
    <w:rsid w:val="005F6C8A"/>
    <w:rsid w:val="00622D50"/>
    <w:rsid w:val="006321FE"/>
    <w:rsid w:val="00647534"/>
    <w:rsid w:val="0068412D"/>
    <w:rsid w:val="00686335"/>
    <w:rsid w:val="00696B46"/>
    <w:rsid w:val="006A53BD"/>
    <w:rsid w:val="006B35E2"/>
    <w:rsid w:val="006C2793"/>
    <w:rsid w:val="006E1C79"/>
    <w:rsid w:val="006E4291"/>
    <w:rsid w:val="006E4E86"/>
    <w:rsid w:val="006E516F"/>
    <w:rsid w:val="00794281"/>
    <w:rsid w:val="007B3DED"/>
    <w:rsid w:val="007C2B8F"/>
    <w:rsid w:val="007C3F13"/>
    <w:rsid w:val="008409E6"/>
    <w:rsid w:val="00843F48"/>
    <w:rsid w:val="0085167A"/>
    <w:rsid w:val="0085484D"/>
    <w:rsid w:val="00857946"/>
    <w:rsid w:val="008855F8"/>
    <w:rsid w:val="00886F42"/>
    <w:rsid w:val="008B2F13"/>
    <w:rsid w:val="00911ECD"/>
    <w:rsid w:val="009270EC"/>
    <w:rsid w:val="00935CD9"/>
    <w:rsid w:val="0094392F"/>
    <w:rsid w:val="0096231A"/>
    <w:rsid w:val="00967402"/>
    <w:rsid w:val="00967B3E"/>
    <w:rsid w:val="00976C84"/>
    <w:rsid w:val="009814CB"/>
    <w:rsid w:val="0098709F"/>
    <w:rsid w:val="009B5921"/>
    <w:rsid w:val="009E07DF"/>
    <w:rsid w:val="00A042E0"/>
    <w:rsid w:val="00A170B9"/>
    <w:rsid w:val="00A2465F"/>
    <w:rsid w:val="00A40AF5"/>
    <w:rsid w:val="00A67F36"/>
    <w:rsid w:val="00A87B74"/>
    <w:rsid w:val="00AD3451"/>
    <w:rsid w:val="00B26BB1"/>
    <w:rsid w:val="00B26E21"/>
    <w:rsid w:val="00B33BB7"/>
    <w:rsid w:val="00B54A80"/>
    <w:rsid w:val="00B56270"/>
    <w:rsid w:val="00B917D3"/>
    <w:rsid w:val="00B94570"/>
    <w:rsid w:val="00BB57C7"/>
    <w:rsid w:val="00BD29B1"/>
    <w:rsid w:val="00BF2E2D"/>
    <w:rsid w:val="00BF7807"/>
    <w:rsid w:val="00C15E07"/>
    <w:rsid w:val="00C57F78"/>
    <w:rsid w:val="00CA46C6"/>
    <w:rsid w:val="00CA6FEC"/>
    <w:rsid w:val="00CE6864"/>
    <w:rsid w:val="00D15E18"/>
    <w:rsid w:val="00D23511"/>
    <w:rsid w:val="00D75155"/>
    <w:rsid w:val="00DE1F79"/>
    <w:rsid w:val="00DF1BCE"/>
    <w:rsid w:val="00E06CF7"/>
    <w:rsid w:val="00E210C5"/>
    <w:rsid w:val="00E6460E"/>
    <w:rsid w:val="00EA1CE9"/>
    <w:rsid w:val="00EA7A9C"/>
    <w:rsid w:val="00ED1646"/>
    <w:rsid w:val="00ED691E"/>
    <w:rsid w:val="00EE4C75"/>
    <w:rsid w:val="00EF1F7D"/>
    <w:rsid w:val="00EF713E"/>
    <w:rsid w:val="00F27BAF"/>
    <w:rsid w:val="00F63104"/>
    <w:rsid w:val="00F64243"/>
    <w:rsid w:val="00F83B64"/>
    <w:rsid w:val="00F91199"/>
    <w:rsid w:val="00F91646"/>
    <w:rsid w:val="00FB59A7"/>
    <w:rsid w:val="00FC513F"/>
    <w:rsid w:val="012851B4"/>
    <w:rsid w:val="01516676"/>
    <w:rsid w:val="02090C75"/>
    <w:rsid w:val="027824D3"/>
    <w:rsid w:val="02A23A3C"/>
    <w:rsid w:val="02A73520"/>
    <w:rsid w:val="03141649"/>
    <w:rsid w:val="039D0D6D"/>
    <w:rsid w:val="03AC246A"/>
    <w:rsid w:val="03B23056"/>
    <w:rsid w:val="03B6576D"/>
    <w:rsid w:val="03DC3EBA"/>
    <w:rsid w:val="03F9794D"/>
    <w:rsid w:val="040B63A5"/>
    <w:rsid w:val="046A2461"/>
    <w:rsid w:val="04957A1A"/>
    <w:rsid w:val="051637E4"/>
    <w:rsid w:val="053F04CB"/>
    <w:rsid w:val="05E94362"/>
    <w:rsid w:val="0649303A"/>
    <w:rsid w:val="06587D46"/>
    <w:rsid w:val="06C64829"/>
    <w:rsid w:val="06D66EBD"/>
    <w:rsid w:val="077D16D2"/>
    <w:rsid w:val="08123F24"/>
    <w:rsid w:val="08675FC8"/>
    <w:rsid w:val="08EA3107"/>
    <w:rsid w:val="08F301FA"/>
    <w:rsid w:val="09300B06"/>
    <w:rsid w:val="094D0BFE"/>
    <w:rsid w:val="09B713FD"/>
    <w:rsid w:val="09EF6ACC"/>
    <w:rsid w:val="0A315056"/>
    <w:rsid w:val="0A574B98"/>
    <w:rsid w:val="0A8034D2"/>
    <w:rsid w:val="0AFB45AD"/>
    <w:rsid w:val="0B351E9B"/>
    <w:rsid w:val="0B4C50D3"/>
    <w:rsid w:val="0B806B92"/>
    <w:rsid w:val="0B827E94"/>
    <w:rsid w:val="0BC77F22"/>
    <w:rsid w:val="0BD070E1"/>
    <w:rsid w:val="0BE07321"/>
    <w:rsid w:val="0C0C5495"/>
    <w:rsid w:val="0C1C0C01"/>
    <w:rsid w:val="0C247926"/>
    <w:rsid w:val="0D794204"/>
    <w:rsid w:val="0E2125D1"/>
    <w:rsid w:val="0E214211"/>
    <w:rsid w:val="0E5F2769"/>
    <w:rsid w:val="0EFA4610"/>
    <w:rsid w:val="0F2C6E99"/>
    <w:rsid w:val="0F4D75A3"/>
    <w:rsid w:val="0F5B2DCA"/>
    <w:rsid w:val="0F61628F"/>
    <w:rsid w:val="0FCB6A08"/>
    <w:rsid w:val="0FED051E"/>
    <w:rsid w:val="0FEE4C29"/>
    <w:rsid w:val="10046082"/>
    <w:rsid w:val="103A4F72"/>
    <w:rsid w:val="10684FBA"/>
    <w:rsid w:val="112B101A"/>
    <w:rsid w:val="119B53FC"/>
    <w:rsid w:val="123C49C0"/>
    <w:rsid w:val="12424CDC"/>
    <w:rsid w:val="129A2738"/>
    <w:rsid w:val="12B56BF1"/>
    <w:rsid w:val="12CB1A89"/>
    <w:rsid w:val="12E60488"/>
    <w:rsid w:val="131840FB"/>
    <w:rsid w:val="13467417"/>
    <w:rsid w:val="136E76CF"/>
    <w:rsid w:val="13D15B8F"/>
    <w:rsid w:val="14217B25"/>
    <w:rsid w:val="143B5952"/>
    <w:rsid w:val="14D33368"/>
    <w:rsid w:val="15715C43"/>
    <w:rsid w:val="15BC6B3C"/>
    <w:rsid w:val="165A6523"/>
    <w:rsid w:val="1694429A"/>
    <w:rsid w:val="16E544EB"/>
    <w:rsid w:val="17635326"/>
    <w:rsid w:val="17A87611"/>
    <w:rsid w:val="18164481"/>
    <w:rsid w:val="18236EFD"/>
    <w:rsid w:val="187F5919"/>
    <w:rsid w:val="18964641"/>
    <w:rsid w:val="189C61B0"/>
    <w:rsid w:val="189D5B1F"/>
    <w:rsid w:val="18A34CD0"/>
    <w:rsid w:val="18F24F66"/>
    <w:rsid w:val="190319AB"/>
    <w:rsid w:val="19B64DBC"/>
    <w:rsid w:val="1A373ACF"/>
    <w:rsid w:val="1A895341"/>
    <w:rsid w:val="1B0D071F"/>
    <w:rsid w:val="1B4568CE"/>
    <w:rsid w:val="1B9015B7"/>
    <w:rsid w:val="1BE8059B"/>
    <w:rsid w:val="1C2E6147"/>
    <w:rsid w:val="1C874BAF"/>
    <w:rsid w:val="1CD61587"/>
    <w:rsid w:val="1D022362"/>
    <w:rsid w:val="1D2A3528"/>
    <w:rsid w:val="1D40606B"/>
    <w:rsid w:val="1D5A79EE"/>
    <w:rsid w:val="1D616408"/>
    <w:rsid w:val="1D7E5E8C"/>
    <w:rsid w:val="1DA26F3C"/>
    <w:rsid w:val="1DAB0C40"/>
    <w:rsid w:val="1E0E2CD0"/>
    <w:rsid w:val="1E3C6EBF"/>
    <w:rsid w:val="1E831280"/>
    <w:rsid w:val="1EA7534D"/>
    <w:rsid w:val="1EBC4704"/>
    <w:rsid w:val="1F172EB5"/>
    <w:rsid w:val="1F94592D"/>
    <w:rsid w:val="1FB860DE"/>
    <w:rsid w:val="1FD02DC5"/>
    <w:rsid w:val="20366E65"/>
    <w:rsid w:val="203C5A02"/>
    <w:rsid w:val="209D4C94"/>
    <w:rsid w:val="20E84705"/>
    <w:rsid w:val="215E0340"/>
    <w:rsid w:val="217A754D"/>
    <w:rsid w:val="218400BA"/>
    <w:rsid w:val="21AB1E2F"/>
    <w:rsid w:val="21B01518"/>
    <w:rsid w:val="21D40498"/>
    <w:rsid w:val="21D705CE"/>
    <w:rsid w:val="21D944F2"/>
    <w:rsid w:val="22767047"/>
    <w:rsid w:val="228F17C0"/>
    <w:rsid w:val="22ED32F0"/>
    <w:rsid w:val="23627752"/>
    <w:rsid w:val="23A05588"/>
    <w:rsid w:val="25431AEB"/>
    <w:rsid w:val="25BF43FD"/>
    <w:rsid w:val="25D246DE"/>
    <w:rsid w:val="25F86BCD"/>
    <w:rsid w:val="2605748B"/>
    <w:rsid w:val="265509AE"/>
    <w:rsid w:val="269E416A"/>
    <w:rsid w:val="272100D3"/>
    <w:rsid w:val="272C72FC"/>
    <w:rsid w:val="277E48A9"/>
    <w:rsid w:val="27D2089D"/>
    <w:rsid w:val="27EB149D"/>
    <w:rsid w:val="27FD3E52"/>
    <w:rsid w:val="28A17421"/>
    <w:rsid w:val="28E11370"/>
    <w:rsid w:val="294A756A"/>
    <w:rsid w:val="296C0E74"/>
    <w:rsid w:val="29BD630A"/>
    <w:rsid w:val="29D5322D"/>
    <w:rsid w:val="2A025DD9"/>
    <w:rsid w:val="2A522B7B"/>
    <w:rsid w:val="2A614B6C"/>
    <w:rsid w:val="2A623D7A"/>
    <w:rsid w:val="2A7C2231"/>
    <w:rsid w:val="2ABA432D"/>
    <w:rsid w:val="2ABB753D"/>
    <w:rsid w:val="2AD74E2E"/>
    <w:rsid w:val="2B1241D4"/>
    <w:rsid w:val="2B7A49FA"/>
    <w:rsid w:val="2BB34E8C"/>
    <w:rsid w:val="2BF44073"/>
    <w:rsid w:val="2BFC7821"/>
    <w:rsid w:val="2C615D26"/>
    <w:rsid w:val="2CB679ED"/>
    <w:rsid w:val="2D173C07"/>
    <w:rsid w:val="2D424A86"/>
    <w:rsid w:val="2E561538"/>
    <w:rsid w:val="2E7B52DB"/>
    <w:rsid w:val="2E97148C"/>
    <w:rsid w:val="2EC4548F"/>
    <w:rsid w:val="2EDD3772"/>
    <w:rsid w:val="2EED10C4"/>
    <w:rsid w:val="2F324CFE"/>
    <w:rsid w:val="2F3B2815"/>
    <w:rsid w:val="2FB05744"/>
    <w:rsid w:val="2FBA09F1"/>
    <w:rsid w:val="2FD83969"/>
    <w:rsid w:val="2FEF2ACF"/>
    <w:rsid w:val="30540211"/>
    <w:rsid w:val="312D7741"/>
    <w:rsid w:val="316F137F"/>
    <w:rsid w:val="31DF525F"/>
    <w:rsid w:val="32147645"/>
    <w:rsid w:val="32324C2E"/>
    <w:rsid w:val="327171DF"/>
    <w:rsid w:val="327C02FD"/>
    <w:rsid w:val="32990C1B"/>
    <w:rsid w:val="33317117"/>
    <w:rsid w:val="341E3434"/>
    <w:rsid w:val="34EE6599"/>
    <w:rsid w:val="35166285"/>
    <w:rsid w:val="356E6012"/>
    <w:rsid w:val="35F32654"/>
    <w:rsid w:val="35FC46C0"/>
    <w:rsid w:val="360B7EBA"/>
    <w:rsid w:val="369859C0"/>
    <w:rsid w:val="369C32FD"/>
    <w:rsid w:val="369F6E4B"/>
    <w:rsid w:val="37666E72"/>
    <w:rsid w:val="37FD1A96"/>
    <w:rsid w:val="38167A04"/>
    <w:rsid w:val="393D6BDB"/>
    <w:rsid w:val="394B167A"/>
    <w:rsid w:val="3A453FC2"/>
    <w:rsid w:val="3A4E4336"/>
    <w:rsid w:val="3A6007FE"/>
    <w:rsid w:val="3B7C2CE4"/>
    <w:rsid w:val="3B7F7ECC"/>
    <w:rsid w:val="3B990C48"/>
    <w:rsid w:val="3BCB7ED3"/>
    <w:rsid w:val="3C0B5355"/>
    <w:rsid w:val="3C302B62"/>
    <w:rsid w:val="3CD4176B"/>
    <w:rsid w:val="3CD81F17"/>
    <w:rsid w:val="3D1F44D9"/>
    <w:rsid w:val="3D5C38CD"/>
    <w:rsid w:val="3D754F63"/>
    <w:rsid w:val="3D8002DB"/>
    <w:rsid w:val="3E3D33FF"/>
    <w:rsid w:val="3E5070F1"/>
    <w:rsid w:val="3F10031C"/>
    <w:rsid w:val="3F4555D7"/>
    <w:rsid w:val="3F6C3589"/>
    <w:rsid w:val="3F79171B"/>
    <w:rsid w:val="3F850180"/>
    <w:rsid w:val="3F9004D6"/>
    <w:rsid w:val="400E4D5E"/>
    <w:rsid w:val="40D759E6"/>
    <w:rsid w:val="40E1138C"/>
    <w:rsid w:val="413814BA"/>
    <w:rsid w:val="41872511"/>
    <w:rsid w:val="41931402"/>
    <w:rsid w:val="41E0077F"/>
    <w:rsid w:val="420D5326"/>
    <w:rsid w:val="42466655"/>
    <w:rsid w:val="42B52B27"/>
    <w:rsid w:val="42C82F57"/>
    <w:rsid w:val="43C76AF7"/>
    <w:rsid w:val="43CA3B62"/>
    <w:rsid w:val="445452F7"/>
    <w:rsid w:val="446828F0"/>
    <w:rsid w:val="453C145C"/>
    <w:rsid w:val="45C13B4D"/>
    <w:rsid w:val="46054BCA"/>
    <w:rsid w:val="464C6AFC"/>
    <w:rsid w:val="468B0091"/>
    <w:rsid w:val="46A107C3"/>
    <w:rsid w:val="46B15CE2"/>
    <w:rsid w:val="46BE113D"/>
    <w:rsid w:val="46E44B13"/>
    <w:rsid w:val="4703508A"/>
    <w:rsid w:val="475023F8"/>
    <w:rsid w:val="476A3205"/>
    <w:rsid w:val="479D361E"/>
    <w:rsid w:val="47B74789"/>
    <w:rsid w:val="47B75973"/>
    <w:rsid w:val="480F2B9D"/>
    <w:rsid w:val="48282920"/>
    <w:rsid w:val="48437B3C"/>
    <w:rsid w:val="485321E0"/>
    <w:rsid w:val="48546AD3"/>
    <w:rsid w:val="48CA4868"/>
    <w:rsid w:val="48F005D3"/>
    <w:rsid w:val="498F4AF1"/>
    <w:rsid w:val="49C05787"/>
    <w:rsid w:val="49CF518D"/>
    <w:rsid w:val="4A5F0690"/>
    <w:rsid w:val="4ADA0743"/>
    <w:rsid w:val="4ADA1F63"/>
    <w:rsid w:val="4AE23D89"/>
    <w:rsid w:val="4B2038D0"/>
    <w:rsid w:val="4B296E7D"/>
    <w:rsid w:val="4B2F7E2E"/>
    <w:rsid w:val="4B877F28"/>
    <w:rsid w:val="4D2E0486"/>
    <w:rsid w:val="4D916BA6"/>
    <w:rsid w:val="4DC44169"/>
    <w:rsid w:val="4E324212"/>
    <w:rsid w:val="4E54749D"/>
    <w:rsid w:val="4E5D2C9F"/>
    <w:rsid w:val="4E9D46F5"/>
    <w:rsid w:val="4EF0709E"/>
    <w:rsid w:val="50613205"/>
    <w:rsid w:val="50625C04"/>
    <w:rsid w:val="50DE0141"/>
    <w:rsid w:val="513C6A7B"/>
    <w:rsid w:val="51795563"/>
    <w:rsid w:val="51B82A3B"/>
    <w:rsid w:val="5333545B"/>
    <w:rsid w:val="533B4389"/>
    <w:rsid w:val="536A6999"/>
    <w:rsid w:val="537B0621"/>
    <w:rsid w:val="537F5EDF"/>
    <w:rsid w:val="5450213C"/>
    <w:rsid w:val="54D24048"/>
    <w:rsid w:val="54D64CD5"/>
    <w:rsid w:val="554C45D1"/>
    <w:rsid w:val="557338EC"/>
    <w:rsid w:val="55887D69"/>
    <w:rsid w:val="561A0928"/>
    <w:rsid w:val="56423872"/>
    <w:rsid w:val="56B279F0"/>
    <w:rsid w:val="56FA282B"/>
    <w:rsid w:val="579D710E"/>
    <w:rsid w:val="581F22F6"/>
    <w:rsid w:val="58535244"/>
    <w:rsid w:val="586E1E17"/>
    <w:rsid w:val="58862C35"/>
    <w:rsid w:val="58C14957"/>
    <w:rsid w:val="58C701A7"/>
    <w:rsid w:val="591F14DA"/>
    <w:rsid w:val="598C4F8E"/>
    <w:rsid w:val="5A0A1560"/>
    <w:rsid w:val="5A940778"/>
    <w:rsid w:val="5AE83A50"/>
    <w:rsid w:val="5B9A6964"/>
    <w:rsid w:val="5BAB2917"/>
    <w:rsid w:val="5BB1194D"/>
    <w:rsid w:val="5BED48F7"/>
    <w:rsid w:val="5BFC33FA"/>
    <w:rsid w:val="5C3107A4"/>
    <w:rsid w:val="5C3B1B93"/>
    <w:rsid w:val="5C9220DF"/>
    <w:rsid w:val="5C9C2D4D"/>
    <w:rsid w:val="5D4A15F3"/>
    <w:rsid w:val="5D69542A"/>
    <w:rsid w:val="5D6F7533"/>
    <w:rsid w:val="5E0930EF"/>
    <w:rsid w:val="5E3D4D53"/>
    <w:rsid w:val="5E4717E6"/>
    <w:rsid w:val="5E55774C"/>
    <w:rsid w:val="5E633632"/>
    <w:rsid w:val="5E6D6536"/>
    <w:rsid w:val="60104DDC"/>
    <w:rsid w:val="603425A5"/>
    <w:rsid w:val="605640CD"/>
    <w:rsid w:val="605C0804"/>
    <w:rsid w:val="6189617B"/>
    <w:rsid w:val="61B52BB6"/>
    <w:rsid w:val="61B749C2"/>
    <w:rsid w:val="621C461E"/>
    <w:rsid w:val="62280D20"/>
    <w:rsid w:val="628B62BB"/>
    <w:rsid w:val="62CA2457"/>
    <w:rsid w:val="630410F5"/>
    <w:rsid w:val="638240A1"/>
    <w:rsid w:val="63A5257B"/>
    <w:rsid w:val="63BD3DCC"/>
    <w:rsid w:val="63C61741"/>
    <w:rsid w:val="642F10B8"/>
    <w:rsid w:val="644666B8"/>
    <w:rsid w:val="64522290"/>
    <w:rsid w:val="64560967"/>
    <w:rsid w:val="646815B1"/>
    <w:rsid w:val="65360172"/>
    <w:rsid w:val="653D430A"/>
    <w:rsid w:val="656B1D10"/>
    <w:rsid w:val="657D7821"/>
    <w:rsid w:val="65BB41E8"/>
    <w:rsid w:val="65D830CE"/>
    <w:rsid w:val="66022B28"/>
    <w:rsid w:val="662E01C4"/>
    <w:rsid w:val="66581E87"/>
    <w:rsid w:val="66A17C34"/>
    <w:rsid w:val="66E90623"/>
    <w:rsid w:val="66FA11D5"/>
    <w:rsid w:val="6712451C"/>
    <w:rsid w:val="674302C7"/>
    <w:rsid w:val="680A5986"/>
    <w:rsid w:val="680D5F4B"/>
    <w:rsid w:val="68113F51"/>
    <w:rsid w:val="683E7A07"/>
    <w:rsid w:val="688C5948"/>
    <w:rsid w:val="68E94770"/>
    <w:rsid w:val="68F949C9"/>
    <w:rsid w:val="695A4290"/>
    <w:rsid w:val="69D65105"/>
    <w:rsid w:val="6A334932"/>
    <w:rsid w:val="6A3353FF"/>
    <w:rsid w:val="6A5D63E6"/>
    <w:rsid w:val="6A5F24D1"/>
    <w:rsid w:val="6AA40268"/>
    <w:rsid w:val="6AE347EB"/>
    <w:rsid w:val="6B021A13"/>
    <w:rsid w:val="6B2705C0"/>
    <w:rsid w:val="6B434AF0"/>
    <w:rsid w:val="6B57675A"/>
    <w:rsid w:val="6BC27CA3"/>
    <w:rsid w:val="6BD12FBE"/>
    <w:rsid w:val="6BDD7B4D"/>
    <w:rsid w:val="6D750393"/>
    <w:rsid w:val="6E2A7DA1"/>
    <w:rsid w:val="6E4A0A40"/>
    <w:rsid w:val="6E8E523F"/>
    <w:rsid w:val="6EBC0B3A"/>
    <w:rsid w:val="6EF51C7D"/>
    <w:rsid w:val="6F8363E5"/>
    <w:rsid w:val="6F9F409E"/>
    <w:rsid w:val="6FAB1D62"/>
    <w:rsid w:val="6FC746F5"/>
    <w:rsid w:val="70317AC6"/>
    <w:rsid w:val="7038557A"/>
    <w:rsid w:val="707C39B7"/>
    <w:rsid w:val="70863262"/>
    <w:rsid w:val="70A76ED3"/>
    <w:rsid w:val="70BE013B"/>
    <w:rsid w:val="713B2D49"/>
    <w:rsid w:val="71411274"/>
    <w:rsid w:val="71860B17"/>
    <w:rsid w:val="71CA6C52"/>
    <w:rsid w:val="723B27CC"/>
    <w:rsid w:val="72687227"/>
    <w:rsid w:val="72805C6B"/>
    <w:rsid w:val="72A03FD9"/>
    <w:rsid w:val="73406CFF"/>
    <w:rsid w:val="7383028C"/>
    <w:rsid w:val="73A25E44"/>
    <w:rsid w:val="73A901F3"/>
    <w:rsid w:val="741F68CF"/>
    <w:rsid w:val="75252DF3"/>
    <w:rsid w:val="75621536"/>
    <w:rsid w:val="75652D16"/>
    <w:rsid w:val="75BF3154"/>
    <w:rsid w:val="764A07CF"/>
    <w:rsid w:val="764F6B3D"/>
    <w:rsid w:val="76CD2B7B"/>
    <w:rsid w:val="76D80645"/>
    <w:rsid w:val="76E03371"/>
    <w:rsid w:val="77204681"/>
    <w:rsid w:val="780E5898"/>
    <w:rsid w:val="782642CC"/>
    <w:rsid w:val="78933195"/>
    <w:rsid w:val="7894095E"/>
    <w:rsid w:val="79000679"/>
    <w:rsid w:val="79A362CC"/>
    <w:rsid w:val="79A416F0"/>
    <w:rsid w:val="79B03EB6"/>
    <w:rsid w:val="7A1401EF"/>
    <w:rsid w:val="7A314CC6"/>
    <w:rsid w:val="7ABC3EC5"/>
    <w:rsid w:val="7ACC7758"/>
    <w:rsid w:val="7AF37579"/>
    <w:rsid w:val="7AF87F64"/>
    <w:rsid w:val="7B1C0C84"/>
    <w:rsid w:val="7B5A62DF"/>
    <w:rsid w:val="7B7A04A8"/>
    <w:rsid w:val="7B7A16ED"/>
    <w:rsid w:val="7B8C27F7"/>
    <w:rsid w:val="7BB853E9"/>
    <w:rsid w:val="7C0C3F6D"/>
    <w:rsid w:val="7C121713"/>
    <w:rsid w:val="7C142DB9"/>
    <w:rsid w:val="7C22163C"/>
    <w:rsid w:val="7C595075"/>
    <w:rsid w:val="7C6B07B2"/>
    <w:rsid w:val="7CAE7131"/>
    <w:rsid w:val="7D005C77"/>
    <w:rsid w:val="7D133243"/>
    <w:rsid w:val="7D583876"/>
    <w:rsid w:val="7D7262D5"/>
    <w:rsid w:val="7E394207"/>
    <w:rsid w:val="7E4007A2"/>
    <w:rsid w:val="7E791CAD"/>
    <w:rsid w:val="7EA50DFB"/>
    <w:rsid w:val="7EAC24A4"/>
    <w:rsid w:val="7EC86878"/>
    <w:rsid w:val="7F16390D"/>
    <w:rsid w:val="7F6E253D"/>
    <w:rsid w:val="7F752917"/>
    <w:rsid w:val="7FAC125F"/>
    <w:rsid w:val="7FE37961"/>
    <w:rsid w:val="7FEC43E6"/>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0"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99" w:semiHidden="0" w:name="Body Text First Indent 2"/>
    <w:lsdException w:uiPriority="99" w:name="Note Heading"/>
    <w:lsdException w:qFormat="1" w:unhideWhenUsed="0" w:uiPriority="99" w:semiHidden="0" w:name="Body Text 2"/>
    <w:lsdException w:qFormat="1" w:uiPriority="99" w:semiHidden="0" w:name="Body Text 3"/>
    <w:lsdException w:qFormat="1" w:uiPriority="0" w:semiHidden="0" w:name="Body Text Indent 2"/>
    <w:lsdException w:qFormat="1" w:unhideWhenUsed="0" w:uiPriority="99" w:semiHidden="0" w:name="Body Text Indent 3"/>
    <w:lsdException w:uiPriority="99" w:name="Block Text"/>
    <w:lsdException w:qFormat="1" w:uiPriority="99" w:semiHidden="0"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43"/>
    <w:qFormat/>
    <w:uiPriority w:val="0"/>
    <w:pPr>
      <w:keepNext/>
      <w:keepLines/>
      <w:spacing w:before="340" w:after="330" w:line="578" w:lineRule="auto"/>
      <w:jc w:val="center"/>
      <w:outlineLvl w:val="0"/>
    </w:pPr>
    <w:rPr>
      <w:rFonts w:eastAsia="方正小标宋简体"/>
      <w:bCs/>
      <w:kern w:val="44"/>
      <w:sz w:val="44"/>
      <w:szCs w:val="44"/>
    </w:rPr>
  </w:style>
  <w:style w:type="paragraph" w:styleId="5">
    <w:name w:val="heading 2"/>
    <w:basedOn w:val="1"/>
    <w:next w:val="1"/>
    <w:link w:val="44"/>
    <w:unhideWhenUsed/>
    <w:qFormat/>
    <w:uiPriority w:val="0"/>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6">
    <w:name w:val="heading 3"/>
    <w:basedOn w:val="1"/>
    <w:next w:val="1"/>
    <w:link w:val="45"/>
    <w:unhideWhenUsed/>
    <w:qFormat/>
    <w:uiPriority w:val="0"/>
    <w:pPr>
      <w:keepNext/>
      <w:keepLines/>
      <w:spacing w:before="260" w:after="260" w:line="416" w:lineRule="auto"/>
      <w:outlineLvl w:val="2"/>
    </w:pPr>
    <w:rPr>
      <w:rFonts w:ascii="Calibri" w:hAnsi="Calibri" w:eastAsia="宋体" w:cs="Times New Roman"/>
      <w:b/>
      <w:bCs/>
      <w:sz w:val="32"/>
      <w:szCs w:val="32"/>
    </w:rPr>
  </w:style>
  <w:style w:type="paragraph" w:styleId="7">
    <w:name w:val="heading 4"/>
    <w:basedOn w:val="1"/>
    <w:next w:val="1"/>
    <w:link w:val="46"/>
    <w:qFormat/>
    <w:uiPriority w:val="0"/>
    <w:pPr>
      <w:keepNext/>
      <w:keepLines/>
      <w:spacing w:before="280" w:after="290" w:line="376" w:lineRule="auto"/>
      <w:outlineLvl w:val="3"/>
    </w:pPr>
    <w:rPr>
      <w:rFonts w:ascii="Arial" w:hAnsi="Arial" w:eastAsia="黑体" w:cs="Times New Roman"/>
      <w:b/>
      <w:bCs/>
      <w:sz w:val="28"/>
      <w:szCs w:val="28"/>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42"/>
    <w:qFormat/>
    <w:uiPriority w:val="99"/>
    <w:pPr>
      <w:spacing w:line="360" w:lineRule="auto"/>
      <w:ind w:firstLine="420"/>
    </w:pPr>
    <w:rPr>
      <w:rFonts w:eastAsia="等线"/>
      <w:color w:val="000000"/>
      <w:szCs w:val="24"/>
    </w:rPr>
  </w:style>
  <w:style w:type="paragraph" w:styleId="3">
    <w:name w:val="Body Text Indent"/>
    <w:basedOn w:val="1"/>
    <w:link w:val="41"/>
    <w:qFormat/>
    <w:uiPriority w:val="99"/>
    <w:pPr>
      <w:adjustRightInd w:val="0"/>
      <w:snapToGrid w:val="0"/>
      <w:spacing w:line="360" w:lineRule="exact"/>
      <w:ind w:firstLine="630"/>
      <w:textAlignment w:val="baseline"/>
    </w:pPr>
    <w:rPr>
      <w:rFonts w:ascii="宋体" w:hAnsi="宋体" w:cs="Times New Roman"/>
      <w:kern w:val="0"/>
      <w:sz w:val="24"/>
      <w:szCs w:val="20"/>
    </w:rPr>
  </w:style>
  <w:style w:type="paragraph" w:styleId="8">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9">
    <w:name w:val="annotation text"/>
    <w:basedOn w:val="1"/>
    <w:link w:val="77"/>
    <w:qFormat/>
    <w:uiPriority w:val="0"/>
    <w:pPr>
      <w:jc w:val="left"/>
    </w:pPr>
    <w:rPr>
      <w:rFonts w:ascii="Times New Roman" w:hAnsi="Times New Roman" w:eastAsia="宋体" w:cs="Times New Roman"/>
      <w:szCs w:val="20"/>
    </w:rPr>
  </w:style>
  <w:style w:type="paragraph" w:styleId="10">
    <w:name w:val="Body Text 3"/>
    <w:basedOn w:val="1"/>
    <w:link w:val="47"/>
    <w:unhideWhenUsed/>
    <w:qFormat/>
    <w:uiPriority w:val="99"/>
    <w:pPr>
      <w:spacing w:after="120"/>
    </w:pPr>
    <w:rPr>
      <w:sz w:val="16"/>
      <w:szCs w:val="16"/>
    </w:rPr>
  </w:style>
  <w:style w:type="paragraph" w:styleId="11">
    <w:name w:val="Body Text"/>
    <w:basedOn w:val="1"/>
    <w:link w:val="48"/>
    <w:qFormat/>
    <w:uiPriority w:val="0"/>
    <w:pPr>
      <w:spacing w:after="120"/>
    </w:pPr>
  </w:style>
  <w:style w:type="paragraph" w:styleId="12">
    <w:name w:val="toc 3"/>
    <w:basedOn w:val="1"/>
    <w:next w:val="1"/>
    <w:unhideWhenUsed/>
    <w:qFormat/>
    <w:uiPriority w:val="39"/>
    <w:pPr>
      <w:widowControl/>
      <w:spacing w:after="100" w:line="276" w:lineRule="auto"/>
      <w:ind w:left="440"/>
      <w:jc w:val="left"/>
    </w:pPr>
    <w:rPr>
      <w:kern w:val="0"/>
      <w:sz w:val="22"/>
    </w:rPr>
  </w:style>
  <w:style w:type="paragraph" w:styleId="13">
    <w:name w:val="Plain Text"/>
    <w:basedOn w:val="1"/>
    <w:qFormat/>
    <w:uiPriority w:val="0"/>
    <w:rPr>
      <w:rFonts w:ascii="宋体" w:hAnsi="Courier New"/>
      <w:szCs w:val="21"/>
    </w:rPr>
  </w:style>
  <w:style w:type="paragraph" w:styleId="14">
    <w:name w:val="Body Text Indent 2"/>
    <w:basedOn w:val="1"/>
    <w:link w:val="64"/>
    <w:unhideWhenUsed/>
    <w:qFormat/>
    <w:uiPriority w:val="0"/>
    <w:pPr>
      <w:spacing w:after="120" w:line="480" w:lineRule="auto"/>
      <w:ind w:left="420" w:leftChars="200"/>
    </w:pPr>
  </w:style>
  <w:style w:type="paragraph" w:styleId="15">
    <w:name w:val="Balloon Text"/>
    <w:basedOn w:val="1"/>
    <w:link w:val="49"/>
    <w:unhideWhenUsed/>
    <w:qFormat/>
    <w:uiPriority w:val="0"/>
    <w:rPr>
      <w:sz w:val="18"/>
      <w:szCs w:val="18"/>
    </w:rPr>
  </w:style>
  <w:style w:type="paragraph" w:styleId="16">
    <w:name w:val="footer"/>
    <w:basedOn w:val="1"/>
    <w:link w:val="50"/>
    <w:unhideWhenUsed/>
    <w:qFormat/>
    <w:uiPriority w:val="99"/>
    <w:pPr>
      <w:tabs>
        <w:tab w:val="center" w:pos="4153"/>
        <w:tab w:val="right" w:pos="8306"/>
      </w:tabs>
      <w:snapToGrid w:val="0"/>
      <w:jc w:val="left"/>
    </w:pPr>
    <w:rPr>
      <w:sz w:val="18"/>
      <w:szCs w:val="18"/>
    </w:rPr>
  </w:style>
  <w:style w:type="paragraph" w:styleId="17">
    <w:name w:val="header"/>
    <w:basedOn w:val="1"/>
    <w:link w:val="51"/>
    <w:unhideWhenUsed/>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unhideWhenUsed/>
    <w:qFormat/>
    <w:uiPriority w:val="0"/>
    <w:pPr>
      <w:widowControl/>
      <w:spacing w:after="100" w:line="276" w:lineRule="auto"/>
      <w:jc w:val="left"/>
    </w:pPr>
    <w:rPr>
      <w:kern w:val="0"/>
      <w:sz w:val="22"/>
    </w:rPr>
  </w:style>
  <w:style w:type="paragraph" w:styleId="19">
    <w:name w:val="List"/>
    <w:basedOn w:val="1"/>
    <w:next w:val="1"/>
    <w:qFormat/>
    <w:uiPriority w:val="0"/>
    <w:pPr>
      <w:snapToGrid w:val="0"/>
    </w:pPr>
    <w:rPr>
      <w:szCs w:val="24"/>
    </w:rPr>
  </w:style>
  <w:style w:type="paragraph" w:styleId="20">
    <w:name w:val="Body Text Indent 3"/>
    <w:basedOn w:val="1"/>
    <w:link w:val="78"/>
    <w:qFormat/>
    <w:uiPriority w:val="99"/>
    <w:pPr>
      <w:spacing w:line="440" w:lineRule="exact"/>
      <w:ind w:firstLine="480" w:firstLineChars="200"/>
    </w:pPr>
    <w:rPr>
      <w:rFonts w:ascii="楷体_GB2312" w:hAnsi="Calibri" w:eastAsia="楷体_GB2312" w:cs="Times New Roman"/>
      <w:sz w:val="24"/>
      <w:szCs w:val="20"/>
    </w:rPr>
  </w:style>
  <w:style w:type="paragraph" w:styleId="21">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2">
    <w:name w:val="Body Text 2"/>
    <w:basedOn w:val="1"/>
    <w:qFormat/>
    <w:uiPriority w:val="99"/>
    <w:pPr>
      <w:spacing w:after="120" w:line="480" w:lineRule="auto"/>
    </w:pPr>
  </w:style>
  <w:style w:type="paragraph" w:styleId="23">
    <w:name w:val="HTML Preformatted"/>
    <w:basedOn w:val="1"/>
    <w:link w:val="80"/>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paragraph" w:styleId="24">
    <w:name w:val="Normal (Web)"/>
    <w:basedOn w:val="1"/>
    <w:qFormat/>
    <w:uiPriority w:val="0"/>
    <w:pPr>
      <w:widowControl/>
      <w:spacing w:before="100" w:beforeAutospacing="1" w:after="100" w:afterAutospacing="1"/>
      <w:jc w:val="left"/>
    </w:pPr>
    <w:rPr>
      <w:rFonts w:ascii="宋体" w:hAnsi="Calibri" w:eastAsia="宋体" w:cs="Times New Roman"/>
      <w:color w:val="000000"/>
      <w:kern w:val="0"/>
      <w:sz w:val="24"/>
      <w:szCs w:val="20"/>
    </w:rPr>
  </w:style>
  <w:style w:type="paragraph" w:styleId="25">
    <w:name w:val="annotation subject"/>
    <w:basedOn w:val="9"/>
    <w:next w:val="9"/>
    <w:link w:val="96"/>
    <w:semiHidden/>
    <w:unhideWhenUsed/>
    <w:qFormat/>
    <w:uiPriority w:val="99"/>
    <w:rPr>
      <w:rFonts w:asciiTheme="minorHAnsi" w:hAnsiTheme="minorHAnsi" w:eastAsiaTheme="minorEastAsia" w:cstheme="minorBidi"/>
      <w:b/>
      <w:bCs/>
      <w:szCs w:val="22"/>
    </w:rPr>
  </w:style>
  <w:style w:type="paragraph" w:styleId="26">
    <w:name w:val="Body Text First Indent"/>
    <w:basedOn w:val="11"/>
    <w:link w:val="63"/>
    <w:unhideWhenUsed/>
    <w:qFormat/>
    <w:uiPriority w:val="99"/>
    <w:pPr>
      <w:ind w:firstLine="420" w:firstLineChars="100"/>
    </w:pPr>
  </w:style>
  <w:style w:type="table" w:styleId="28">
    <w:name w:val="Table Grid"/>
    <w:basedOn w:val="27"/>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30">
    <w:name w:val="Strong"/>
    <w:basedOn w:val="29"/>
    <w:qFormat/>
    <w:uiPriority w:val="0"/>
    <w:rPr>
      <w:b/>
    </w:rPr>
  </w:style>
  <w:style w:type="character" w:styleId="31">
    <w:name w:val="page number"/>
    <w:basedOn w:val="29"/>
    <w:qFormat/>
    <w:uiPriority w:val="0"/>
  </w:style>
  <w:style w:type="character" w:styleId="32">
    <w:name w:val="FollowedHyperlink"/>
    <w:qFormat/>
    <w:uiPriority w:val="99"/>
    <w:rPr>
      <w:rFonts w:ascii="微软雅黑" w:eastAsia="微软雅黑" w:cs="微软雅黑"/>
      <w:color w:val="337AB7"/>
      <w:u w:val="none"/>
      <w:lang w:bidi="ar-SA"/>
    </w:rPr>
  </w:style>
  <w:style w:type="character" w:styleId="33">
    <w:name w:val="HTML Definition"/>
    <w:qFormat/>
    <w:uiPriority w:val="0"/>
    <w:rPr>
      <w:i/>
    </w:rPr>
  </w:style>
  <w:style w:type="character" w:styleId="34">
    <w:name w:val="Hyperlink"/>
    <w:basedOn w:val="29"/>
    <w:unhideWhenUsed/>
    <w:qFormat/>
    <w:uiPriority w:val="99"/>
    <w:rPr>
      <w:color w:val="0000FF" w:themeColor="hyperlink"/>
      <w:u w:val="single"/>
      <w14:textFill>
        <w14:solidFill>
          <w14:schemeClr w14:val="hlink"/>
        </w14:solidFill>
      </w14:textFill>
    </w:rPr>
  </w:style>
  <w:style w:type="character" w:styleId="35">
    <w:name w:val="HTML Code"/>
    <w:qFormat/>
    <w:uiPriority w:val="0"/>
    <w:rPr>
      <w:rFonts w:ascii="Consolas" w:hAnsi="Consolas" w:eastAsia="Consolas" w:cs="Consolas"/>
      <w:color w:val="C7254E"/>
      <w:sz w:val="21"/>
      <w:szCs w:val="21"/>
      <w:bdr w:val="single" w:color="E1E1E1" w:sz="6" w:space="0"/>
      <w:shd w:val="clear" w:color="auto" w:fill="F9F2F4"/>
      <w:lang w:bidi="ar-SA"/>
    </w:rPr>
  </w:style>
  <w:style w:type="character" w:styleId="36">
    <w:name w:val="annotation reference"/>
    <w:basedOn w:val="29"/>
    <w:semiHidden/>
    <w:unhideWhenUsed/>
    <w:qFormat/>
    <w:uiPriority w:val="99"/>
    <w:rPr>
      <w:sz w:val="21"/>
      <w:szCs w:val="21"/>
    </w:rPr>
  </w:style>
  <w:style w:type="character" w:styleId="37">
    <w:name w:val="HTML Keyboard"/>
    <w:qFormat/>
    <w:uiPriority w:val="0"/>
    <w:rPr>
      <w:rFonts w:ascii="Consolas" w:hAnsi="Consolas" w:eastAsia="Consolas" w:cs="Consolas"/>
      <w:color w:val="FFFFFF"/>
      <w:sz w:val="21"/>
      <w:szCs w:val="21"/>
      <w:shd w:val="clear" w:color="auto" w:fill="333333"/>
      <w:lang w:bidi="ar-SA"/>
    </w:rPr>
  </w:style>
  <w:style w:type="character" w:styleId="38">
    <w:name w:val="HTML Sample"/>
    <w:qFormat/>
    <w:uiPriority w:val="0"/>
    <w:rPr>
      <w:rFonts w:ascii="Consolas" w:hAnsi="Consolas" w:eastAsia="Consolas" w:cs="Consolas"/>
      <w:sz w:val="21"/>
      <w:szCs w:val="21"/>
      <w:lang w:bidi="ar-SA"/>
    </w:rPr>
  </w:style>
  <w:style w:type="paragraph" w:customStyle="1" w:styleId="39">
    <w:name w:val="Default"/>
    <w:next w:val="19"/>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40">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character" w:customStyle="1" w:styleId="41">
    <w:name w:val="正文文本缩进 Char"/>
    <w:basedOn w:val="29"/>
    <w:link w:val="3"/>
    <w:qFormat/>
    <w:uiPriority w:val="99"/>
    <w:rPr>
      <w:rFonts w:ascii="宋体" w:hAnsi="宋体" w:cs="Times New Roman"/>
      <w:sz w:val="24"/>
    </w:rPr>
  </w:style>
  <w:style w:type="character" w:customStyle="1" w:styleId="42">
    <w:name w:val="正文首行缩进 2 Char"/>
    <w:basedOn w:val="41"/>
    <w:link w:val="2"/>
    <w:qFormat/>
    <w:uiPriority w:val="99"/>
    <w:rPr>
      <w:rFonts w:ascii="宋体" w:hAnsi="宋体" w:eastAsia="等线" w:cs="Times New Roman"/>
      <w:color w:val="000000"/>
      <w:sz w:val="24"/>
      <w:szCs w:val="24"/>
    </w:rPr>
  </w:style>
  <w:style w:type="character" w:customStyle="1" w:styleId="43">
    <w:name w:val="标题 1 Char"/>
    <w:basedOn w:val="29"/>
    <w:link w:val="4"/>
    <w:qFormat/>
    <w:uiPriority w:val="9"/>
    <w:rPr>
      <w:rFonts w:eastAsia="方正小标宋简体"/>
      <w:bCs/>
      <w:kern w:val="44"/>
      <w:sz w:val="44"/>
      <w:szCs w:val="44"/>
    </w:rPr>
  </w:style>
  <w:style w:type="character" w:customStyle="1" w:styleId="44">
    <w:name w:val="标题 2 Char"/>
    <w:basedOn w:val="29"/>
    <w:link w:val="5"/>
    <w:qFormat/>
    <w:uiPriority w:val="9"/>
    <w:rPr>
      <w:rFonts w:eastAsia="方正小标宋简体" w:asciiTheme="majorHAnsi" w:hAnsiTheme="majorHAnsi" w:cstheme="majorBidi"/>
      <w:bCs/>
      <w:sz w:val="36"/>
      <w:szCs w:val="32"/>
    </w:rPr>
  </w:style>
  <w:style w:type="character" w:customStyle="1" w:styleId="45">
    <w:name w:val="标题 3 Char"/>
    <w:basedOn w:val="29"/>
    <w:link w:val="6"/>
    <w:qFormat/>
    <w:uiPriority w:val="9"/>
    <w:rPr>
      <w:rFonts w:ascii="Calibri" w:hAnsi="Calibri" w:eastAsia="宋体" w:cs="Times New Roman"/>
      <w:b/>
      <w:bCs/>
      <w:sz w:val="32"/>
      <w:szCs w:val="32"/>
    </w:rPr>
  </w:style>
  <w:style w:type="character" w:customStyle="1" w:styleId="46">
    <w:name w:val="标题 4 Char"/>
    <w:basedOn w:val="29"/>
    <w:link w:val="7"/>
    <w:qFormat/>
    <w:uiPriority w:val="0"/>
    <w:rPr>
      <w:rFonts w:ascii="Arial" w:hAnsi="Arial" w:eastAsia="黑体" w:cs="Times New Roman"/>
      <w:b/>
      <w:bCs/>
      <w:kern w:val="2"/>
      <w:sz w:val="28"/>
      <w:szCs w:val="28"/>
    </w:rPr>
  </w:style>
  <w:style w:type="character" w:customStyle="1" w:styleId="47">
    <w:name w:val="正文文本 3 Char1"/>
    <w:basedOn w:val="29"/>
    <w:link w:val="10"/>
    <w:semiHidden/>
    <w:qFormat/>
    <w:uiPriority w:val="99"/>
    <w:rPr>
      <w:sz w:val="16"/>
      <w:szCs w:val="16"/>
    </w:rPr>
  </w:style>
  <w:style w:type="character" w:customStyle="1" w:styleId="48">
    <w:name w:val="正文文本 Char"/>
    <w:basedOn w:val="29"/>
    <w:link w:val="11"/>
    <w:qFormat/>
    <w:uiPriority w:val="0"/>
    <w:rPr>
      <w:kern w:val="2"/>
      <w:sz w:val="21"/>
      <w:szCs w:val="22"/>
    </w:rPr>
  </w:style>
  <w:style w:type="character" w:customStyle="1" w:styleId="49">
    <w:name w:val="批注框文本 Char"/>
    <w:basedOn w:val="29"/>
    <w:link w:val="15"/>
    <w:semiHidden/>
    <w:qFormat/>
    <w:uiPriority w:val="99"/>
    <w:rPr>
      <w:sz w:val="18"/>
      <w:szCs w:val="18"/>
    </w:rPr>
  </w:style>
  <w:style w:type="character" w:customStyle="1" w:styleId="50">
    <w:name w:val="页脚 Char"/>
    <w:basedOn w:val="29"/>
    <w:link w:val="16"/>
    <w:qFormat/>
    <w:uiPriority w:val="99"/>
    <w:rPr>
      <w:sz w:val="18"/>
      <w:szCs w:val="18"/>
    </w:rPr>
  </w:style>
  <w:style w:type="character" w:customStyle="1" w:styleId="51">
    <w:name w:val="页眉 Char"/>
    <w:basedOn w:val="29"/>
    <w:link w:val="17"/>
    <w:qFormat/>
    <w:uiPriority w:val="0"/>
    <w:rPr>
      <w:sz w:val="18"/>
      <w:szCs w:val="18"/>
    </w:rPr>
  </w:style>
  <w:style w:type="paragraph" w:styleId="52">
    <w:name w:val="List Paragraph"/>
    <w:basedOn w:val="1"/>
    <w:link w:val="53"/>
    <w:qFormat/>
    <w:uiPriority w:val="0"/>
    <w:pPr>
      <w:ind w:firstLine="420" w:firstLineChars="200"/>
    </w:pPr>
  </w:style>
  <w:style w:type="character" w:customStyle="1" w:styleId="53">
    <w:name w:val="列出段落 Char"/>
    <w:link w:val="52"/>
    <w:qFormat/>
    <w:uiPriority w:val="34"/>
  </w:style>
  <w:style w:type="paragraph" w:customStyle="1" w:styleId="54">
    <w:name w:val="TOC 标题1"/>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styleId="55">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56">
    <w:name w:val="CM97"/>
    <w:basedOn w:val="39"/>
    <w:next w:val="39"/>
    <w:qFormat/>
    <w:uiPriority w:val="0"/>
    <w:pPr>
      <w:spacing w:after="373"/>
    </w:pPr>
    <w:rPr>
      <w:color w:val="auto"/>
    </w:rPr>
  </w:style>
  <w:style w:type="paragraph" w:customStyle="1" w:styleId="57">
    <w:name w:val="CM91"/>
    <w:basedOn w:val="39"/>
    <w:next w:val="39"/>
    <w:qFormat/>
    <w:uiPriority w:val="0"/>
    <w:pPr>
      <w:spacing w:after="160"/>
    </w:pPr>
    <w:rPr>
      <w:color w:val="auto"/>
    </w:rPr>
  </w:style>
  <w:style w:type="character" w:customStyle="1" w:styleId="58">
    <w:name w:val="正文文本 3 Char"/>
    <w:qFormat/>
    <w:uiPriority w:val="99"/>
    <w:rPr>
      <w:sz w:val="16"/>
      <w:szCs w:val="16"/>
    </w:rPr>
  </w:style>
  <w:style w:type="paragraph" w:customStyle="1" w:styleId="59">
    <w:name w:val="1"/>
    <w:basedOn w:val="1"/>
    <w:next w:val="13"/>
    <w:qFormat/>
    <w:uiPriority w:val="99"/>
    <w:rPr>
      <w:rFonts w:ascii="宋体" w:hAnsi="Courier New"/>
    </w:rPr>
  </w:style>
  <w:style w:type="paragraph" w:customStyle="1" w:styleId="60">
    <w:name w:val="WPSOffice手动目录 1"/>
    <w:qFormat/>
    <w:uiPriority w:val="0"/>
    <w:rPr>
      <w:rFonts w:asciiTheme="minorHAnsi" w:hAnsiTheme="minorHAnsi" w:eastAsiaTheme="minorEastAsia" w:cstheme="minorBidi"/>
      <w:lang w:val="en-US" w:eastAsia="zh-CN" w:bidi="ar-SA"/>
    </w:rPr>
  </w:style>
  <w:style w:type="paragraph" w:customStyle="1" w:styleId="61">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62">
    <w:name w:val="WPSOffice手动目录 3"/>
    <w:qFormat/>
    <w:uiPriority w:val="0"/>
    <w:pPr>
      <w:ind w:left="400" w:leftChars="400"/>
    </w:pPr>
    <w:rPr>
      <w:rFonts w:asciiTheme="minorHAnsi" w:hAnsiTheme="minorHAnsi" w:eastAsiaTheme="minorEastAsia" w:cstheme="minorBidi"/>
      <w:lang w:val="en-US" w:eastAsia="zh-CN" w:bidi="ar-SA"/>
    </w:rPr>
  </w:style>
  <w:style w:type="character" w:customStyle="1" w:styleId="63">
    <w:name w:val="正文首行缩进 Char"/>
    <w:basedOn w:val="48"/>
    <w:link w:val="26"/>
    <w:semiHidden/>
    <w:qFormat/>
    <w:uiPriority w:val="99"/>
    <w:rPr>
      <w:kern w:val="2"/>
      <w:sz w:val="21"/>
      <w:szCs w:val="22"/>
    </w:rPr>
  </w:style>
  <w:style w:type="character" w:customStyle="1" w:styleId="64">
    <w:name w:val="正文文本缩进 2 Char"/>
    <w:basedOn w:val="29"/>
    <w:link w:val="14"/>
    <w:semiHidden/>
    <w:qFormat/>
    <w:uiPriority w:val="99"/>
    <w:rPr>
      <w:kern w:val="2"/>
      <w:sz w:val="21"/>
      <w:szCs w:val="22"/>
    </w:rPr>
  </w:style>
  <w:style w:type="character" w:customStyle="1" w:styleId="65">
    <w:name w:val="sbody1"/>
    <w:qFormat/>
    <w:uiPriority w:val="0"/>
    <w:rPr>
      <w:sz w:val="24"/>
      <w:szCs w:val="24"/>
    </w:rPr>
  </w:style>
  <w:style w:type="character" w:customStyle="1" w:styleId="66">
    <w:name w:val="apple-style-span"/>
    <w:qFormat/>
    <w:uiPriority w:val="0"/>
  </w:style>
  <w:style w:type="paragraph" w:customStyle="1" w:styleId="67">
    <w:name w:val="Particulars Slip"/>
    <w:basedOn w:val="1"/>
    <w:qFormat/>
    <w:uiPriority w:val="0"/>
    <w:pPr>
      <w:tabs>
        <w:tab w:val="left" w:pos="2160"/>
        <w:tab w:val="left" w:pos="2520"/>
        <w:tab w:val="left" w:pos="2880"/>
        <w:tab w:val="left" w:pos="3240"/>
        <w:tab w:val="left" w:pos="3600"/>
        <w:tab w:val="left" w:pos="3960"/>
      </w:tabs>
    </w:pPr>
    <w:rPr>
      <w:rFonts w:ascii="全真簡中楷" w:hAnsi="Calibri" w:eastAsia="全真簡中楷" w:cs="Times New Roman"/>
      <w:snapToGrid w:val="0"/>
      <w:kern w:val="0"/>
      <w:sz w:val="28"/>
      <w:szCs w:val="20"/>
      <w:lang w:val="en-GB" w:eastAsia="en-US"/>
    </w:rPr>
  </w:style>
  <w:style w:type="paragraph" w:customStyle="1" w:styleId="68">
    <w:name w:val="灿"/>
    <w:basedOn w:val="1"/>
    <w:qFormat/>
    <w:uiPriority w:val="0"/>
    <w:pPr>
      <w:tabs>
        <w:tab w:val="left" w:pos="2160"/>
        <w:tab w:val="left" w:pos="2520"/>
        <w:tab w:val="left" w:pos="2880"/>
        <w:tab w:val="left" w:pos="3240"/>
      </w:tabs>
    </w:pPr>
    <w:rPr>
      <w:rFonts w:ascii="華康中楷體" w:hAnsi="Arial" w:eastAsia="華康中楷體" w:cs="Times New Roman"/>
      <w:snapToGrid w:val="0"/>
      <w:kern w:val="0"/>
      <w:sz w:val="24"/>
      <w:szCs w:val="20"/>
      <w:lang w:eastAsia="en-US"/>
    </w:rPr>
  </w:style>
  <w:style w:type="character" w:customStyle="1" w:styleId="69">
    <w:name w:val="apple-converted-space"/>
    <w:qFormat/>
    <w:uiPriority w:val="0"/>
  </w:style>
  <w:style w:type="character" w:customStyle="1" w:styleId="70">
    <w:name w:val="username"/>
    <w:qFormat/>
    <w:uiPriority w:val="0"/>
  </w:style>
  <w:style w:type="character" w:customStyle="1" w:styleId="71">
    <w:name w:val="title24"/>
    <w:qFormat/>
    <w:uiPriority w:val="0"/>
  </w:style>
  <w:style w:type="character" w:customStyle="1" w:styleId="72">
    <w:name w:val="font41"/>
    <w:qFormat/>
    <w:uiPriority w:val="0"/>
    <w:rPr>
      <w:rFonts w:ascii="宋体" w:eastAsia="宋体" w:cs="宋体"/>
      <w:color w:val="000000"/>
      <w:sz w:val="24"/>
      <w:szCs w:val="24"/>
      <w:u w:val="none"/>
      <w:lang w:bidi="ar-SA"/>
    </w:rPr>
  </w:style>
  <w:style w:type="character" w:customStyle="1" w:styleId="73">
    <w:name w:val="style151"/>
    <w:qFormat/>
    <w:uiPriority w:val="0"/>
    <w:rPr>
      <w:sz w:val="18"/>
      <w:szCs w:val="18"/>
    </w:rPr>
  </w:style>
  <w:style w:type="character" w:customStyle="1" w:styleId="74">
    <w:name w:val="font11"/>
    <w:qFormat/>
    <w:uiPriority w:val="0"/>
    <w:rPr>
      <w:rFonts w:ascii="Times New Roman" w:hAnsi="Times New Roman" w:cs="Times New Roman"/>
      <w:color w:val="000000"/>
      <w:sz w:val="24"/>
      <w:szCs w:val="24"/>
      <w:u w:val="none"/>
      <w:lang w:bidi="ar-SA"/>
    </w:rPr>
  </w:style>
  <w:style w:type="character" w:customStyle="1" w:styleId="75">
    <w:name w:val="页眉 字符"/>
    <w:qFormat/>
    <w:uiPriority w:val="0"/>
    <w:rPr>
      <w:kern w:val="2"/>
      <w:sz w:val="18"/>
      <w:szCs w:val="18"/>
    </w:rPr>
  </w:style>
  <w:style w:type="character" w:customStyle="1" w:styleId="76">
    <w:name w:val="title26"/>
    <w:qFormat/>
    <w:uiPriority w:val="0"/>
  </w:style>
  <w:style w:type="character" w:customStyle="1" w:styleId="77">
    <w:name w:val="批注文字 Char"/>
    <w:basedOn w:val="29"/>
    <w:link w:val="9"/>
    <w:qFormat/>
    <w:uiPriority w:val="0"/>
    <w:rPr>
      <w:rFonts w:ascii="Times New Roman" w:hAnsi="Times New Roman" w:eastAsia="宋体" w:cs="Times New Roman"/>
      <w:kern w:val="2"/>
      <w:sz w:val="21"/>
    </w:rPr>
  </w:style>
  <w:style w:type="character" w:customStyle="1" w:styleId="78">
    <w:name w:val="正文文本缩进 3 Char"/>
    <w:basedOn w:val="29"/>
    <w:link w:val="20"/>
    <w:qFormat/>
    <w:uiPriority w:val="99"/>
    <w:rPr>
      <w:rFonts w:ascii="楷体_GB2312" w:hAnsi="Calibri" w:eastAsia="楷体_GB2312" w:cs="Times New Roman"/>
      <w:kern w:val="2"/>
      <w:sz w:val="24"/>
    </w:rPr>
  </w:style>
  <w:style w:type="paragraph" w:customStyle="1" w:styleId="79">
    <w:name w:val="_Style 4"/>
    <w:basedOn w:val="4"/>
    <w:next w:val="1"/>
    <w:qFormat/>
    <w:uiPriority w:val="0"/>
    <w:pPr>
      <w:spacing w:after="0" w:line="576" w:lineRule="auto"/>
      <w:jc w:val="left"/>
      <w:outlineLvl w:val="9"/>
    </w:pPr>
    <w:rPr>
      <w:rFonts w:ascii="Calibri" w:hAnsi="Calibri" w:eastAsia="黑体" w:cs="Times New Roman"/>
      <w:b/>
    </w:rPr>
  </w:style>
  <w:style w:type="character" w:customStyle="1" w:styleId="80">
    <w:name w:val="HTML 预设格式 Char"/>
    <w:basedOn w:val="29"/>
    <w:link w:val="23"/>
    <w:qFormat/>
    <w:uiPriority w:val="0"/>
    <w:rPr>
      <w:rFonts w:ascii="黑体" w:hAnsi="Courier New" w:eastAsia="黑体" w:cs="Courier New"/>
    </w:rPr>
  </w:style>
  <w:style w:type="paragraph" w:customStyle="1" w:styleId="81">
    <w:name w:val="文一"/>
    <w:basedOn w:val="1"/>
    <w:qFormat/>
    <w:uiPriority w:val="0"/>
    <w:pPr>
      <w:topLinePunct/>
      <w:adjustRightInd w:val="0"/>
      <w:snapToGrid w:val="0"/>
      <w:spacing w:line="360" w:lineRule="auto"/>
      <w:ind w:firstLine="200" w:firstLineChars="200"/>
    </w:pPr>
    <w:rPr>
      <w:rFonts w:ascii="Calibri" w:hAnsi="Calibri" w:eastAsia="宋体" w:cs="Times New Roman"/>
      <w:snapToGrid w:val="0"/>
      <w:spacing w:val="4"/>
      <w:kern w:val="0"/>
      <w:sz w:val="24"/>
      <w:szCs w:val="24"/>
    </w:rPr>
  </w:style>
  <w:style w:type="paragraph" w:customStyle="1" w:styleId="82">
    <w:name w:val="Char"/>
    <w:basedOn w:val="1"/>
    <w:qFormat/>
    <w:uiPriority w:val="0"/>
    <w:pPr>
      <w:spacing w:line="480" w:lineRule="exact"/>
    </w:pPr>
    <w:rPr>
      <w:rFonts w:ascii="Calibri" w:hAnsi="Calibri" w:eastAsia="宋体" w:cs="Times New Roman"/>
      <w:sz w:val="24"/>
      <w:szCs w:val="24"/>
    </w:rPr>
  </w:style>
  <w:style w:type="paragraph" w:customStyle="1" w:styleId="83">
    <w:name w:val="缺省文本"/>
    <w:basedOn w:val="1"/>
    <w:qFormat/>
    <w:uiPriority w:val="0"/>
    <w:pPr>
      <w:autoSpaceDE w:val="0"/>
      <w:autoSpaceDN w:val="0"/>
      <w:adjustRightInd w:val="0"/>
      <w:jc w:val="left"/>
    </w:pPr>
    <w:rPr>
      <w:rFonts w:ascii="Calibri" w:hAnsi="Calibri" w:eastAsia="宋体" w:cs="Times New Roman"/>
      <w:kern w:val="0"/>
      <w:sz w:val="24"/>
      <w:szCs w:val="20"/>
    </w:rPr>
  </w:style>
  <w:style w:type="paragraph" w:customStyle="1" w:styleId="84">
    <w:name w:val="公文正文"/>
    <w:qFormat/>
    <w:uiPriority w:val="0"/>
    <w:pPr>
      <w:widowControl w:val="0"/>
      <w:spacing w:line="360" w:lineRule="auto"/>
      <w:ind w:firstLine="629"/>
      <w:jc w:val="both"/>
    </w:pPr>
    <w:rPr>
      <w:rFonts w:ascii="仿宋_GB2312" w:hAnsi="Times New Roman" w:eastAsia="仿宋_GB2312" w:cs="Times New Roman"/>
      <w:color w:val="000000"/>
      <w:sz w:val="32"/>
      <w:lang w:val="en-US" w:eastAsia="zh-CN" w:bidi="ar-SA"/>
    </w:rPr>
  </w:style>
  <w:style w:type="paragraph" w:customStyle="1" w:styleId="85">
    <w:name w:val="p11"/>
    <w:basedOn w:val="1"/>
    <w:qFormat/>
    <w:uiPriority w:val="0"/>
    <w:pPr>
      <w:widowControl/>
      <w:spacing w:before="100" w:beforeAutospacing="1" w:after="100" w:afterAutospacing="1"/>
      <w:jc w:val="left"/>
    </w:pPr>
    <w:rPr>
      <w:rFonts w:hint="eastAsia" w:ascii="宋体" w:hAnsi="宋体" w:eastAsia="宋体" w:cs="Times New Roman"/>
      <w:kern w:val="0"/>
      <w:sz w:val="22"/>
      <w:szCs w:val="20"/>
    </w:rPr>
  </w:style>
  <w:style w:type="paragraph" w:customStyle="1" w:styleId="86">
    <w:name w:val="四级标题"/>
    <w:basedOn w:val="7"/>
    <w:qFormat/>
    <w:uiPriority w:val="0"/>
    <w:pPr>
      <w:tabs>
        <w:tab w:val="left" w:pos="840"/>
      </w:tabs>
      <w:spacing w:before="0" w:after="0" w:line="360" w:lineRule="auto"/>
    </w:pPr>
    <w:rPr>
      <w:rFonts w:eastAsia="宋体"/>
      <w:bCs w:val="0"/>
      <w:sz w:val="24"/>
      <w:szCs w:val="20"/>
    </w:rPr>
  </w:style>
  <w:style w:type="paragraph" w:customStyle="1" w:styleId="87">
    <w:name w:val="正文6"/>
    <w:qFormat/>
    <w:uiPriority w:val="0"/>
    <w:pPr>
      <w:widowControl w:val="0"/>
      <w:adjustRightInd w:val="0"/>
      <w:spacing w:line="312" w:lineRule="atLeast"/>
      <w:jc w:val="both"/>
    </w:pPr>
    <w:rPr>
      <w:rFonts w:hint="eastAsia" w:ascii="宋体" w:hAnsi="Times New Roman" w:eastAsia="宋体" w:cs="Times New Roman"/>
      <w:sz w:val="34"/>
      <w:lang w:val="en-US" w:eastAsia="zh-CN" w:bidi="ar-SA"/>
    </w:rPr>
  </w:style>
  <w:style w:type="paragraph" w:customStyle="1" w:styleId="88">
    <w:name w:val="font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89">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90">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eastAsia="宋体" w:cs="宋体"/>
      <w:kern w:val="0"/>
      <w:sz w:val="24"/>
      <w:szCs w:val="24"/>
    </w:rPr>
  </w:style>
  <w:style w:type="paragraph" w:customStyle="1" w:styleId="91">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eastAsia="宋体" w:cs="宋体"/>
      <w:kern w:val="0"/>
      <w:sz w:val="24"/>
      <w:szCs w:val="24"/>
    </w:rPr>
  </w:style>
  <w:style w:type="paragraph" w:customStyle="1" w:styleId="92">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eastAsia="宋体" w:cs="宋体"/>
      <w:kern w:val="0"/>
      <w:sz w:val="20"/>
      <w:szCs w:val="20"/>
    </w:rPr>
  </w:style>
  <w:style w:type="paragraph" w:customStyle="1" w:styleId="93">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eastAsia="宋体" w:cs="宋体"/>
      <w:kern w:val="0"/>
      <w:sz w:val="24"/>
      <w:szCs w:val="24"/>
    </w:rPr>
  </w:style>
  <w:style w:type="paragraph" w:customStyle="1" w:styleId="94">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95">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character" w:customStyle="1" w:styleId="96">
    <w:name w:val="批注主题 Char"/>
    <w:basedOn w:val="77"/>
    <w:link w:val="25"/>
    <w:semiHidden/>
    <w:qFormat/>
    <w:uiPriority w:val="99"/>
    <w:rPr>
      <w:rFonts w:ascii="Times New Roman" w:hAnsi="Times New Roman" w:eastAsia="宋体" w:cs="Times New Roman"/>
      <w:b/>
      <w:bCs/>
      <w:kern w:val="2"/>
      <w:sz w:val="21"/>
      <w:szCs w:val="22"/>
    </w:rPr>
  </w:style>
  <w:style w:type="paragraph" w:customStyle="1" w:styleId="97">
    <w:name w:val="Body text|1"/>
    <w:basedOn w:val="1"/>
    <w:qFormat/>
    <w:uiPriority w:val="0"/>
    <w:pPr>
      <w:widowControl w:val="0"/>
      <w:shd w:val="clear" w:color="auto" w:fill="auto"/>
      <w:spacing w:line="480" w:lineRule="auto"/>
      <w:ind w:firstLine="400"/>
    </w:pPr>
    <w:rPr>
      <w:rFonts w:ascii="宋体" w:hAnsi="宋体" w:eastAsia="宋体" w:cs="宋体"/>
      <w:sz w:val="26"/>
      <w:szCs w:val="26"/>
      <w:u w:val="none"/>
      <w:shd w:val="clear" w:color="auto" w:fill="auto"/>
      <w:lang w:val="zh-TW" w:eastAsia="zh-TW" w:bidi="zh-TW"/>
    </w:rPr>
  </w:style>
  <w:style w:type="paragraph" w:customStyle="1" w:styleId="98">
    <w:name w:val="_Style 3"/>
    <w:qFormat/>
    <w:uiPriority w:val="0"/>
    <w:pPr>
      <w:widowControl w:val="0"/>
      <w:jc w:val="both"/>
    </w:pPr>
    <w:rPr>
      <w:rFonts w:ascii="Calibri" w:hAnsi="Calibri" w:eastAsia="宋体" w:cs="Times New Roman"/>
      <w:kern w:val="2"/>
      <w:sz w:val="21"/>
      <w:szCs w:val="22"/>
      <w:lang w:val="en-US" w:eastAsia="zh-CN" w:bidi="ar-SA"/>
    </w:rPr>
  </w:style>
  <w:style w:type="paragraph" w:customStyle="1" w:styleId="99">
    <w:name w:val="正文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00">
    <w:name w:val="Table Paragraph"/>
    <w:basedOn w:val="1"/>
    <w:qFormat/>
    <w:uiPriority w:val="1"/>
    <w:rPr>
      <w:rFonts w:ascii="宋体" w:hAnsi="宋体" w:cs="宋体"/>
    </w:rPr>
  </w:style>
  <w:style w:type="paragraph" w:customStyle="1" w:styleId="101">
    <w:name w:val="Blockquote"/>
    <w:basedOn w:val="1"/>
    <w:qFormat/>
    <w:uiPriority w:val="0"/>
    <w:pPr>
      <w:autoSpaceDE w:val="0"/>
      <w:autoSpaceDN w:val="0"/>
      <w:adjustRightInd w:val="0"/>
      <w:spacing w:before="100" w:after="100"/>
      <w:ind w:left="360" w:right="360"/>
      <w:jc w:val="left"/>
    </w:pPr>
    <w:rPr>
      <w:rFonts w:ascii="Times New Roman" w:hAnsi="Times New Roman" w:eastAsia="宋体" w:cs="Times New Roman"/>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3211F60-A1EF-47DD-BFF4-1E004B87A434}">
  <ds:schemaRefs/>
</ds:datastoreItem>
</file>

<file path=docProps/app.xml><?xml version="1.0" encoding="utf-8"?>
<Properties xmlns="http://schemas.openxmlformats.org/officeDocument/2006/extended-properties" xmlns:vt="http://schemas.openxmlformats.org/officeDocument/2006/docPropsVTypes">
  <Template>Normal.dotm</Template>
  <Pages>45</Pages>
  <Words>23912</Words>
  <Characters>25158</Characters>
  <Lines>180</Lines>
  <Paragraphs>50</Paragraphs>
  <TotalTime>7</TotalTime>
  <ScaleCrop>false</ScaleCrop>
  <LinksUpToDate>false</LinksUpToDate>
  <CharactersWithSpaces>26935</CharactersWithSpaces>
  <Application>WPS Office_11.8.6.11719_F1E327BC-269C-435d-A152-05C5408002CA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2022-08-12T10:23:00Z</dcterms:created>
  <dc:creator>陈义春</dc:creator>
  <cp:lastModifiedBy>琳</cp:lastModifiedBy>
  <cp:lastPrinted>2023-10-23T06:40:00Z</cp:lastPrinted>
  <dcterms:modified xsi:type="dcterms:W3CDTF">2023-11-24T08:25:51Z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2052-11.8.6.11719</vt:lpwstr>
  </property>
  <property fmtid="{D5CDD505-2E9C-101B-9397-08002B2CF9AE}" pid="3" name="ICV">
    <vt:lpwstr>5F0769FF627645389B56091F99FA3178_13</vt:lpwstr>
  </property>
</Properties>
</file>