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p>
    <w:p>
      <w:pPr>
        <w:jc w:val="center"/>
        <w:rPr>
          <w:rFonts w:hint="eastAsia" w:ascii="方正小标宋简体" w:eastAsia="方正小标宋简体"/>
          <w:color w:val="auto"/>
          <w:sz w:val="52"/>
          <w:szCs w:val="52"/>
          <w:highlight w:val="none"/>
          <w:lang w:eastAsia="zh-CN"/>
        </w:rPr>
      </w:pPr>
      <w:r>
        <w:rPr>
          <w:rFonts w:hint="eastAsia" w:ascii="方正小标宋简体" w:eastAsia="方正小标宋简体"/>
          <w:color w:val="auto"/>
          <w:sz w:val="52"/>
          <w:szCs w:val="52"/>
          <w:highlight w:val="none"/>
        </w:rPr>
        <w:t>广州市净水有限公司</w:t>
      </w:r>
      <w:r>
        <w:rPr>
          <w:rFonts w:hint="eastAsia" w:ascii="方正小标宋简体" w:eastAsia="方正小标宋简体"/>
          <w:color w:val="auto"/>
          <w:sz w:val="52"/>
          <w:szCs w:val="52"/>
          <w:highlight w:val="none"/>
          <w:lang w:val="en-US" w:eastAsia="zh-CN"/>
        </w:rPr>
        <w:t>京溪分公司2023-2024年活性炭更换及其处理</w:t>
      </w:r>
      <w:r>
        <w:rPr>
          <w:rFonts w:hint="eastAsia" w:ascii="方正小标宋简体" w:eastAsia="方正小标宋简体"/>
          <w:color w:val="auto"/>
          <w:sz w:val="52"/>
          <w:szCs w:val="52"/>
          <w:highlight w:val="none"/>
          <w:lang w:eastAsia="zh-CN"/>
        </w:rPr>
        <w:t>项目</w:t>
      </w:r>
    </w:p>
    <w:p>
      <w:pPr>
        <w:jc w:val="center"/>
        <w:rPr>
          <w:rFonts w:hint="eastAsia" w:ascii="方正小标宋简体" w:eastAsia="方正小标宋简体"/>
          <w:color w:val="auto"/>
          <w:sz w:val="52"/>
          <w:szCs w:val="52"/>
          <w:highlight w:val="none"/>
          <w:lang w:eastAsia="zh-CN"/>
        </w:rPr>
      </w:pP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both"/>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pStyle w:val="2"/>
        <w:rPr>
          <w:color w:val="auto"/>
          <w:highlight w:val="none"/>
        </w:rPr>
      </w:pPr>
    </w:p>
    <w:p>
      <w:pPr>
        <w:pStyle w:val="2"/>
        <w:rPr>
          <w:color w:val="auto"/>
          <w:highlight w:val="none"/>
        </w:rPr>
      </w:pPr>
    </w:p>
    <w:p>
      <w:pPr>
        <w:pStyle w:val="2"/>
        <w:jc w:val="center"/>
        <w:rPr>
          <w:color w:val="auto"/>
          <w:highlight w:val="none"/>
        </w:rPr>
      </w:pPr>
    </w:p>
    <w:p>
      <w:pPr>
        <w:jc w:val="center"/>
        <w:rPr>
          <w:rFonts w:ascii="仿宋_GB2312" w:eastAsia="仿宋_GB2312"/>
          <w:color w:val="auto"/>
          <w:sz w:val="32"/>
          <w:szCs w:val="32"/>
          <w:highlight w:val="none"/>
        </w:rPr>
      </w:pPr>
    </w:p>
    <w:p>
      <w:pPr>
        <w:jc w:val="center"/>
        <w:rPr>
          <w:rFonts w:ascii="黑体" w:hAnsi="黑体" w:eastAsia="黑体"/>
          <w:color w:val="auto"/>
          <w:sz w:val="32"/>
          <w:szCs w:val="32"/>
          <w:highlight w:val="none"/>
        </w:rPr>
      </w:pPr>
      <w:r>
        <w:rPr>
          <w:rFonts w:hint="eastAsia" w:ascii="黑体" w:hAnsi="黑体" w:eastAsia="黑体" w:cs="仿宋_GB2312"/>
          <w:color w:val="auto"/>
          <w:sz w:val="32"/>
          <w:szCs w:val="32"/>
          <w:highlight w:val="none"/>
        </w:rPr>
        <w:t>广州市净水有限公司</w:t>
      </w:r>
    </w:p>
    <w:p>
      <w:pPr>
        <w:jc w:val="center"/>
        <w:rPr>
          <w:rFonts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二三年</w:t>
      </w:r>
      <w:r>
        <w:rPr>
          <w:rFonts w:hint="eastAsia" w:ascii="黑体" w:hAnsi="黑体" w:eastAsia="黑体" w:cs="仿宋_GB2312"/>
          <w:color w:val="auto"/>
          <w:sz w:val="32"/>
          <w:szCs w:val="32"/>
          <w:highlight w:val="none"/>
          <w:lang w:val="en-US" w:eastAsia="zh-CN"/>
        </w:rPr>
        <w:t>十</w:t>
      </w:r>
      <w:r>
        <w:rPr>
          <w:rFonts w:hint="eastAsia" w:ascii="黑体" w:hAnsi="黑体" w:eastAsia="黑体" w:cs="仿宋_GB2312"/>
          <w:color w:val="auto"/>
          <w:sz w:val="32"/>
          <w:szCs w:val="32"/>
          <w:highlight w:val="none"/>
          <w:lang w:val="en-US" w:eastAsia="zh-CN"/>
        </w:rPr>
        <w:t>一</w:t>
      </w:r>
      <w:r>
        <w:rPr>
          <w:rFonts w:hint="eastAsia" w:ascii="黑体" w:hAnsi="黑体" w:eastAsia="黑体" w:cs="仿宋_GB2312"/>
          <w:color w:val="auto"/>
          <w:sz w:val="32"/>
          <w:szCs w:val="32"/>
          <w:highlight w:val="none"/>
        </w:rPr>
        <w:t>月</w:t>
      </w:r>
    </w:p>
    <w:p>
      <w:pPr>
        <w:jc w:val="center"/>
        <w:rPr>
          <w:rFonts w:ascii="黑体" w:hAnsi="黑体" w:eastAsia="黑体" w:cs="仿宋_GB2312"/>
          <w:color w:val="auto"/>
          <w:sz w:val="32"/>
          <w:szCs w:val="32"/>
          <w:highlight w:val="none"/>
        </w:rPr>
      </w:pPr>
      <w:r>
        <w:rPr>
          <w:rFonts w:ascii="黑体" w:hAnsi="黑体" w:eastAsia="黑体" w:cs="仿宋_GB2312"/>
          <w:color w:val="auto"/>
          <w:sz w:val="32"/>
          <w:szCs w:val="32"/>
          <w:highlight w:val="none"/>
        </w:rPr>
        <w:br w:type="page"/>
      </w:r>
    </w:p>
    <w:p>
      <w:pPr>
        <w:rPr>
          <w:color w:val="auto"/>
          <w:highlight w:val="none"/>
        </w:rPr>
      </w:pPr>
    </w:p>
    <w:p>
      <w:pPr>
        <w:pStyle w:val="57"/>
        <w:adjustRightInd w:val="0"/>
        <w:snapToGrid w:val="0"/>
        <w:spacing w:before="0" w:line="600" w:lineRule="exact"/>
        <w:jc w:val="center"/>
        <w:rPr>
          <w:rFonts w:ascii="方正小标宋简体" w:eastAsia="方正小标宋简体"/>
          <w:b/>
          <w:color w:val="auto"/>
          <w:sz w:val="44"/>
          <w:szCs w:val="44"/>
          <w:highlight w:val="none"/>
        </w:rPr>
      </w:pPr>
      <w:r>
        <w:rPr>
          <w:rFonts w:hint="eastAsia" w:ascii="方正小标宋简体" w:eastAsia="方正小标宋简体"/>
          <w:b/>
          <w:color w:val="auto"/>
          <w:sz w:val="44"/>
          <w:szCs w:val="44"/>
          <w:highlight w:val="none"/>
        </w:rPr>
        <w:t>目录</w:t>
      </w:r>
    </w:p>
    <w:p>
      <w:pPr>
        <w:rPr>
          <w:rFonts w:asciiTheme="minorEastAsia" w:hAnsiTheme="minorEastAsia"/>
          <w:color w:val="auto"/>
          <w:sz w:val="24"/>
          <w:szCs w:val="24"/>
          <w:highlight w:val="none"/>
        </w:rPr>
      </w:pPr>
    </w:p>
    <w:p>
      <w:pPr>
        <w:pStyle w:val="22"/>
        <w:numPr>
          <w:ilvl w:val="0"/>
          <w:numId w:val="1"/>
        </w:numPr>
        <w:tabs>
          <w:tab w:val="right" w:pos="8844"/>
        </w:tabs>
        <w:rPr>
          <w:color w:val="auto"/>
          <w:highlight w:val="none"/>
        </w:rPr>
      </w:pPr>
      <w:r>
        <w:rPr>
          <w:rFonts w:hint="eastAsia"/>
          <w:color w:val="auto"/>
          <w:highlight w:val="none"/>
        </w:rPr>
        <w:t>采购公告</w:t>
      </w:r>
    </w:p>
    <w:p>
      <w:pPr>
        <w:pStyle w:val="22"/>
        <w:numPr>
          <w:ilvl w:val="0"/>
          <w:numId w:val="1"/>
        </w:numPr>
        <w:tabs>
          <w:tab w:val="right" w:pos="8844"/>
        </w:tabs>
        <w:rPr>
          <w:color w:val="auto"/>
          <w:highlight w:val="none"/>
        </w:rPr>
      </w:pPr>
      <w:r>
        <w:rPr>
          <w:rFonts w:hint="eastAsia"/>
          <w:color w:val="auto"/>
          <w:highlight w:val="none"/>
        </w:rPr>
        <w:t>供应商须知</w:t>
      </w:r>
    </w:p>
    <w:p>
      <w:pPr>
        <w:pStyle w:val="22"/>
        <w:numPr>
          <w:ilvl w:val="0"/>
          <w:numId w:val="1"/>
        </w:numPr>
        <w:tabs>
          <w:tab w:val="right" w:pos="8844"/>
        </w:tabs>
        <w:rPr>
          <w:color w:val="auto"/>
          <w:highlight w:val="none"/>
        </w:rPr>
      </w:pPr>
      <w:r>
        <w:rPr>
          <w:rFonts w:hint="eastAsia"/>
          <w:color w:val="auto"/>
          <w:highlight w:val="none"/>
        </w:rPr>
        <w:t>采购方法</w:t>
      </w:r>
    </w:p>
    <w:p>
      <w:pPr>
        <w:pStyle w:val="22"/>
        <w:numPr>
          <w:ilvl w:val="0"/>
          <w:numId w:val="1"/>
        </w:numPr>
        <w:tabs>
          <w:tab w:val="right" w:pos="8844"/>
        </w:tabs>
        <w:rPr>
          <w:color w:val="auto"/>
          <w:highlight w:val="none"/>
        </w:rPr>
      </w:pPr>
      <w:r>
        <w:rPr>
          <w:rFonts w:hint="eastAsia"/>
          <w:color w:val="auto"/>
          <w:highlight w:val="none"/>
        </w:rPr>
        <w:t>评审方法</w:t>
      </w:r>
    </w:p>
    <w:p>
      <w:pPr>
        <w:pStyle w:val="22"/>
        <w:numPr>
          <w:ilvl w:val="0"/>
          <w:numId w:val="1"/>
        </w:numPr>
        <w:tabs>
          <w:tab w:val="right" w:pos="8844"/>
        </w:tabs>
        <w:rPr>
          <w:color w:val="auto"/>
          <w:highlight w:val="none"/>
        </w:rPr>
      </w:pPr>
      <w:r>
        <w:rPr>
          <w:rFonts w:hint="eastAsia"/>
          <w:color w:val="auto"/>
          <w:highlight w:val="none"/>
        </w:rPr>
        <w:t>采购需求</w:t>
      </w:r>
    </w:p>
    <w:p>
      <w:pPr>
        <w:pStyle w:val="22"/>
        <w:numPr>
          <w:ilvl w:val="0"/>
          <w:numId w:val="1"/>
        </w:numPr>
        <w:tabs>
          <w:tab w:val="right" w:pos="8844"/>
        </w:tabs>
        <w:rPr>
          <w:color w:val="auto"/>
          <w:highlight w:val="none"/>
        </w:rPr>
      </w:pPr>
      <w:r>
        <w:rPr>
          <w:rFonts w:hint="eastAsia"/>
          <w:color w:val="auto"/>
          <w:highlight w:val="none"/>
        </w:rPr>
        <w:t>合同草案</w:t>
      </w:r>
    </w:p>
    <w:p>
      <w:pPr>
        <w:pStyle w:val="22"/>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22"/>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22"/>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
        <w:rPr>
          <w:color w:val="auto"/>
          <w:highlight w:val="none"/>
        </w:rPr>
      </w:pPr>
      <w:r>
        <w:rPr>
          <w:color w:val="auto"/>
          <w:highlight w:val="none"/>
        </w:rPr>
        <w:fldChar w:fldCharType="end"/>
      </w:r>
    </w:p>
    <w:p>
      <w:pPr>
        <w:pStyle w:val="2"/>
        <w:rPr>
          <w:color w:val="auto"/>
          <w:highlight w:val="none"/>
        </w:rPr>
      </w:pPr>
      <w:bookmarkStart w:id="0" w:name="_Toc26148"/>
      <w:bookmarkStart w:id="1" w:name="_Toc18145"/>
      <w:bookmarkStart w:id="2" w:name="_Toc1711"/>
      <w:bookmarkStart w:id="3" w:name="_Toc17696"/>
    </w:p>
    <w:p>
      <w:pPr>
        <w:widowControl/>
        <w:jc w:val="left"/>
        <w:rPr>
          <w:rFonts w:ascii="宋体" w:hAnsi="宋体" w:eastAsia="等线" w:cs="Times New Roman"/>
          <w:color w:val="auto"/>
          <w:kern w:val="0"/>
          <w:sz w:val="24"/>
          <w:szCs w:val="24"/>
          <w:highlight w:val="none"/>
        </w:rPr>
      </w:pPr>
      <w:r>
        <w:rPr>
          <w:color w:val="auto"/>
          <w:highlight w:val="none"/>
        </w:rPr>
        <w:br w:type="page"/>
      </w:r>
    </w:p>
    <w:p>
      <w:pPr>
        <w:pStyle w:val="5"/>
        <w:rPr>
          <w:color w:val="auto"/>
          <w:highlight w:val="none"/>
        </w:rPr>
      </w:pPr>
      <w:bookmarkStart w:id="4" w:name="_Toc4275"/>
      <w:bookmarkStart w:id="5" w:name="_Toc11322"/>
      <w:bookmarkStart w:id="6" w:name="_Toc31938"/>
      <w:bookmarkStart w:id="7" w:name="_Toc1669"/>
      <w:bookmarkStart w:id="8" w:name="_Toc17801"/>
      <w:bookmarkStart w:id="9" w:name="_Toc7519"/>
      <w:bookmarkStart w:id="10" w:name="_Toc19609"/>
    </w:p>
    <w:bookmarkEnd w:id="0"/>
    <w:bookmarkEnd w:id="1"/>
    <w:bookmarkEnd w:id="2"/>
    <w:bookmarkEnd w:id="3"/>
    <w:bookmarkEnd w:id="4"/>
    <w:bookmarkEnd w:id="5"/>
    <w:bookmarkEnd w:id="6"/>
    <w:bookmarkEnd w:id="7"/>
    <w:bookmarkEnd w:id="8"/>
    <w:bookmarkEnd w:id="9"/>
    <w:bookmarkEnd w:id="10"/>
    <w:p>
      <w:pPr>
        <w:pStyle w:val="5"/>
        <w:rPr>
          <w:color w:val="auto"/>
          <w:highlight w:val="none"/>
        </w:rPr>
      </w:pPr>
      <w:r>
        <w:rPr>
          <w:color w:val="auto"/>
          <w:sz w:val="44"/>
          <w:highlight w:val="none"/>
        </w:rPr>
        <mc:AlternateContent>
          <mc:Choice Requires="wps">
            <w:drawing>
              <wp:anchor distT="0" distB="0" distL="114300" distR="114300" simplePos="0" relativeHeight="251671552" behindDoc="0" locked="0" layoutInCell="1" allowOverlap="1">
                <wp:simplePos x="0" y="0"/>
                <wp:positionH relativeFrom="column">
                  <wp:posOffset>2185670</wp:posOffset>
                </wp:positionH>
                <wp:positionV relativeFrom="paragraph">
                  <wp:posOffset>53340</wp:posOffset>
                </wp:positionV>
                <wp:extent cx="1132840" cy="0"/>
                <wp:effectExtent l="0" t="0" r="0" b="0"/>
                <wp:wrapNone/>
                <wp:docPr id="15" name="直接连接符 15"/>
                <wp:cNvGraphicFramePr/>
                <a:graphic xmlns:a="http://schemas.openxmlformats.org/drawingml/2006/main">
                  <a:graphicData uri="http://schemas.microsoft.com/office/word/2010/wordprocessingShape">
                    <wps:wsp>
                      <wps:cNvCnPr/>
                      <wps:spPr>
                        <a:xfrm>
                          <a:off x="3249930" y="2047875"/>
                          <a:ext cx="11328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72.1pt;margin-top:4.2pt;height:0pt;width:89.2pt;z-index:251671552;mso-width-relative:page;mso-height-relative:page;" filled="f" stroked="t" coordsize="21600,21600" o:gfxdata="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D/Lop7VAAAABwEAAA8AAAAAAAAAAQAgAAAAIgAAAGRycy9kb3du&#10;cmV2LnhtbFBLAQIUABQAAAAIAIdO4kDavA1TAgIAAOEDAAAOAAAAAAAAAAEAIAAAACQBAABkcnMv&#10;ZTJvRG9jLnhtbFBLBQYAAAAABgAGAFkBAACYBQAAAAA=&#10;">
                <v:fill on="f" focussize="0,0"/>
                <v:stroke color="#000000 [3200]" joinstyle="round"/>
                <v:imagedata o:title=""/>
                <o:lock v:ext="edit" aspectratio="f"/>
              </v:line>
            </w:pict>
          </mc:Fallback>
        </mc:AlternateContent>
      </w:r>
      <w:r>
        <w:rPr>
          <w:color w:val="auto"/>
          <w:sz w:val="44"/>
          <w:highlight w:val="none"/>
        </w:rPr>
        <mc:AlternateContent>
          <mc:Choice Requires="wps">
            <w:drawing>
              <wp:anchor distT="0" distB="0" distL="114300" distR="114300" simplePos="0" relativeHeight="251672576" behindDoc="0" locked="0" layoutInCell="1" allowOverlap="1">
                <wp:simplePos x="0" y="0"/>
                <wp:positionH relativeFrom="column">
                  <wp:posOffset>2205355</wp:posOffset>
                </wp:positionH>
                <wp:positionV relativeFrom="paragraph">
                  <wp:posOffset>541655</wp:posOffset>
                </wp:positionV>
                <wp:extent cx="1132840" cy="6985"/>
                <wp:effectExtent l="0" t="0" r="0" b="0"/>
                <wp:wrapNone/>
                <wp:docPr id="16" name="直接连接符 16"/>
                <wp:cNvGraphicFramePr/>
                <a:graphic xmlns:a="http://schemas.openxmlformats.org/drawingml/2006/main">
                  <a:graphicData uri="http://schemas.microsoft.com/office/word/2010/wordprocessingShape">
                    <wps:wsp>
                      <wps:cNvCnPr/>
                      <wps:spPr>
                        <a:xfrm flipV="1">
                          <a:off x="3242945" y="2653665"/>
                          <a:ext cx="1132840" cy="69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173.65pt;margin-top:42.65pt;height:0.55pt;width:89.2pt;z-index:251672576;mso-width-relative:page;mso-height-relative:page;" filled="f" stroked="t" coordsize="21600,21600" o:gfxdata="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K0BjQDYAAAACQEAAA8AAAAAAAAAAQAgAAAA&#10;IgAAAGRycy9kb3ducmV2LnhtbFBLAQIUABQAAAAIAIdO4kA8LWKeCwIAAO4DAAAOAAAAAAAAAAEA&#10;IAAAACcBAABkcnMvZTJvRG9jLnhtbFBLBQYAAAAABgAGAFkBAACkBQAAAAA=&#10;">
                <v:fill on="f" focussize="0,0"/>
                <v:stroke color="#000000 [3200]" joinstyle="round"/>
                <v:imagedata o:title=""/>
                <o:lock v:ext="edit" aspectratio="f"/>
              </v:line>
            </w:pict>
          </mc:Fallback>
        </mc:AlternateContent>
      </w:r>
      <w:r>
        <w:rPr>
          <w:color w:val="auto"/>
          <w:highlight w:val="none"/>
        </w:rPr>
        <w:t>第一章</w:t>
      </w:r>
    </w:p>
    <w:p>
      <w:pPr>
        <w:pStyle w:val="5"/>
        <w:rPr>
          <w:color w:val="auto"/>
          <w:highlight w:val="none"/>
        </w:rPr>
      </w:pPr>
      <w:bookmarkStart w:id="11" w:name="_Toc8201"/>
      <w:bookmarkStart w:id="12" w:name="_Toc26363"/>
      <w:bookmarkStart w:id="13" w:name="_Toc2659"/>
      <w:bookmarkStart w:id="14" w:name="_Toc28995"/>
      <w:bookmarkStart w:id="15" w:name="_Toc30989"/>
      <w:bookmarkStart w:id="16" w:name="_Toc10122"/>
      <w:bookmarkStart w:id="17" w:name="_Toc5230"/>
      <w:bookmarkStart w:id="18" w:name="_Toc999"/>
      <w:bookmarkStart w:id="19" w:name="_Toc88209924"/>
      <w:bookmarkStart w:id="20" w:name="_Toc14238"/>
      <w:bookmarkStart w:id="21" w:name="_Toc15709"/>
      <w:bookmarkStart w:id="22" w:name="_Toc30131"/>
      <w:r>
        <w:rPr>
          <w:rFonts w:hint="eastAsia"/>
          <w:color w:val="auto"/>
          <w:highlight w:val="none"/>
        </w:rPr>
        <w:t>采购公告</w:t>
      </w:r>
      <w:bookmarkEnd w:id="11"/>
      <w:bookmarkEnd w:id="12"/>
      <w:bookmarkEnd w:id="13"/>
      <w:bookmarkEnd w:id="14"/>
      <w:bookmarkEnd w:id="15"/>
      <w:bookmarkEnd w:id="16"/>
      <w:bookmarkEnd w:id="17"/>
      <w:bookmarkEnd w:id="18"/>
      <w:bookmarkEnd w:id="19"/>
      <w:bookmarkEnd w:id="20"/>
      <w:bookmarkEnd w:id="21"/>
      <w:bookmarkEnd w:id="22"/>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widowControl/>
        <w:jc w:val="left"/>
        <w:rPr>
          <w:rFonts w:ascii="方正小标宋简体" w:hAnsi="宋体" w:eastAsia="方正小标宋简体" w:cs="Times New Roman"/>
          <w:color w:val="auto"/>
          <w:kern w:val="0"/>
          <w:sz w:val="44"/>
          <w:szCs w:val="44"/>
          <w:highlight w:val="none"/>
        </w:rPr>
      </w:pPr>
      <w:r>
        <w:rPr>
          <w:rFonts w:ascii="方正小标宋简体" w:eastAsia="方正小标宋简体"/>
          <w:color w:val="auto"/>
          <w:sz w:val="44"/>
          <w:szCs w:val="44"/>
          <w:highlight w:val="none"/>
        </w:rPr>
        <w:br w:type="page"/>
      </w:r>
    </w:p>
    <w:p>
      <w:pPr>
        <w:pStyle w:val="6"/>
        <w:spacing w:line="600" w:lineRule="exact"/>
        <w:rPr>
          <w:rFonts w:hint="eastAsia" w:eastAsia="方正小标宋简体"/>
          <w:color w:val="auto"/>
          <w:highlight w:val="none"/>
          <w:lang w:eastAsia="zh-CN"/>
        </w:rPr>
      </w:pPr>
      <w:bookmarkStart w:id="23" w:name="_Toc9680"/>
      <w:bookmarkStart w:id="24" w:name="_Toc21373"/>
      <w:r>
        <w:rPr>
          <w:rFonts w:hint="eastAsia"/>
          <w:color w:val="auto"/>
          <w:highlight w:val="none"/>
          <w:u w:val="single"/>
        </w:rPr>
        <w:t>广州市净水有限公司</w:t>
      </w:r>
      <w:bookmarkEnd w:id="23"/>
      <w:bookmarkEnd w:id="24"/>
      <w:r>
        <w:rPr>
          <w:rFonts w:hint="eastAsia"/>
          <w:color w:val="auto"/>
          <w:highlight w:val="none"/>
          <w:u w:val="single"/>
          <w:lang w:val="en-US" w:eastAsia="zh-CN"/>
        </w:rPr>
        <w:t>京溪分公司2023-2024年活性炭更换及其处理</w:t>
      </w:r>
      <w:r>
        <w:rPr>
          <w:rFonts w:hint="eastAsia"/>
          <w:color w:val="auto"/>
          <w:highlight w:val="none"/>
          <w:u w:val="single"/>
          <w:lang w:eastAsia="zh-CN"/>
        </w:rPr>
        <w:t>项目</w:t>
      </w:r>
      <w:r>
        <w:rPr>
          <w:rFonts w:hint="eastAsia"/>
          <w:color w:val="auto"/>
          <w:highlight w:val="none"/>
        </w:rPr>
        <w:t>采购公告</w:t>
      </w:r>
    </w:p>
    <w:p>
      <w:pPr>
        <w:adjustRightInd w:val="0"/>
        <w:snapToGrid w:val="0"/>
        <w:spacing w:line="600" w:lineRule="exact"/>
        <w:ind w:firstLine="560" w:firstLineChars="20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u w:val="single"/>
        </w:rPr>
        <w:t>广州市净水有限公司</w:t>
      </w:r>
      <w:r>
        <w:rPr>
          <w:rFonts w:hint="eastAsia" w:ascii="仿宋_GB2312" w:eastAsia="仿宋_GB2312"/>
          <w:color w:val="auto"/>
          <w:sz w:val="28"/>
          <w:szCs w:val="28"/>
          <w:highlight w:val="none"/>
          <w:u w:val="single"/>
          <w:lang w:val="en-US" w:eastAsia="zh-CN"/>
        </w:rPr>
        <w:t>京溪分公司2023-2024年活性炭更换及其处理</w:t>
      </w:r>
      <w:r>
        <w:rPr>
          <w:rFonts w:hint="eastAsia" w:ascii="仿宋_GB2312" w:eastAsia="仿宋_GB2312"/>
          <w:color w:val="auto"/>
          <w:sz w:val="28"/>
          <w:szCs w:val="28"/>
          <w:highlight w:val="none"/>
          <w:u w:val="single"/>
          <w:lang w:eastAsia="zh-CN"/>
        </w:rPr>
        <w:t>项目</w:t>
      </w:r>
      <w:r>
        <w:rPr>
          <w:rFonts w:hint="eastAsia" w:ascii="仿宋_GB2312" w:eastAsia="仿宋_GB2312"/>
          <w:color w:val="auto"/>
          <w:sz w:val="28"/>
          <w:szCs w:val="28"/>
          <w:highlight w:val="none"/>
        </w:rPr>
        <w:t xml:space="preserve">已具备采购条件，现对该□施工  □货物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服务项目实施公开采购活动，采用</w:t>
      </w:r>
      <w:r>
        <w:rPr>
          <w:rFonts w:ascii="仿宋_GB2312" w:eastAsia="仿宋_GB2312"/>
          <w:color w:val="auto"/>
          <w:sz w:val="28"/>
          <w:szCs w:val="28"/>
          <w:highlight w:val="none"/>
          <w:u w:val="single"/>
        </w:rPr>
        <w:sym w:font="Wingdings 2" w:char="00A3"/>
      </w:r>
      <w:r>
        <w:rPr>
          <w:rFonts w:hint="eastAsia" w:ascii="仿宋_GB2312" w:eastAsia="仿宋_GB2312"/>
          <w:color w:val="auto"/>
          <w:sz w:val="28"/>
          <w:szCs w:val="28"/>
          <w:highlight w:val="none"/>
          <w:u w:val="single"/>
        </w:rPr>
        <w:t>邀请</w:t>
      </w:r>
      <w:r>
        <w:rPr>
          <w:rFonts w:hint="eastAsia" w:ascii="仿宋_GB2312" w:eastAsia="仿宋_GB2312"/>
          <w:color w:val="auto"/>
          <w:sz w:val="28"/>
          <w:szCs w:val="28"/>
          <w:highlight w:val="none"/>
          <w:u w:val="single"/>
          <w:lang w:val="en-US" w:eastAsia="zh-CN"/>
        </w:rPr>
        <w:t>询比</w:t>
      </w:r>
      <w:r>
        <w:rPr>
          <w:rFonts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rPr>
        <w:sym w:font="Wingdings 2" w:char="0052"/>
      </w:r>
      <w:r>
        <w:rPr>
          <w:rFonts w:hint="eastAsia" w:ascii="仿宋_GB2312" w:eastAsia="仿宋_GB2312"/>
          <w:color w:val="auto"/>
          <w:sz w:val="28"/>
          <w:szCs w:val="28"/>
          <w:highlight w:val="none"/>
          <w:u w:val="single"/>
        </w:rPr>
        <w:t>公开</w:t>
      </w:r>
      <w:r>
        <w:rPr>
          <w:rFonts w:hint="eastAsia" w:ascii="仿宋_GB2312" w:eastAsia="仿宋_GB2312"/>
          <w:color w:val="auto"/>
          <w:sz w:val="28"/>
          <w:szCs w:val="28"/>
          <w:highlight w:val="none"/>
          <w:u w:val="single"/>
          <w:lang w:val="en-US" w:eastAsia="zh-CN"/>
        </w:rPr>
        <w:t>询比</w:t>
      </w:r>
      <w:r>
        <w:rPr>
          <w:rFonts w:hint="eastAsia" w:ascii="仿宋_GB2312" w:eastAsia="仿宋_GB2312"/>
          <w:color w:val="auto"/>
          <w:sz w:val="28"/>
          <w:szCs w:val="28"/>
          <w:highlight w:val="none"/>
        </w:rPr>
        <w:t>方式公开邀请合格供应商参加本项目采购竞争。</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ind w:firstLine="0" w:firstLineChars="0"/>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lang w:eastAsia="zh-CN"/>
        </w:rPr>
        <w:t>广州市净水有限公司</w:t>
      </w:r>
      <w:r>
        <w:rPr>
          <w:rFonts w:hint="eastAsia" w:ascii="仿宋_GB2312" w:eastAsia="仿宋_GB2312"/>
          <w:color w:val="auto"/>
          <w:sz w:val="28"/>
          <w:szCs w:val="28"/>
          <w:highlight w:val="none"/>
          <w:u w:val="single"/>
          <w:lang w:val="en-US" w:eastAsia="zh-CN"/>
        </w:rPr>
        <w:t>京溪分公司2023-2024年活性炭更换及其处理</w:t>
      </w:r>
      <w:r>
        <w:rPr>
          <w:rFonts w:hint="eastAsia" w:ascii="仿宋_GB2312" w:eastAsia="仿宋_GB2312"/>
          <w:color w:val="auto"/>
          <w:sz w:val="28"/>
          <w:szCs w:val="28"/>
          <w:highlight w:val="none"/>
          <w:u w:val="single"/>
          <w:lang w:eastAsia="zh-CN"/>
        </w:rPr>
        <w:t>项目</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lang w:val="en-US" w:eastAsia="zh-CN"/>
        </w:rPr>
        <w:t>XJ-20231124-2</w:t>
      </w:r>
      <w:r>
        <w:rPr>
          <w:rFonts w:hint="eastAsia" w:ascii="仿宋_GB2312" w:eastAsia="仿宋_GB2312"/>
          <w:color w:val="auto"/>
          <w:sz w:val="28"/>
          <w:szCs w:val="28"/>
          <w:highlight w:val="none"/>
          <w:u w:val="single"/>
          <w:lang w:val="en-US" w:eastAsia="zh-CN"/>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1.3资金来源：</w:t>
      </w:r>
      <w:r>
        <w:rPr>
          <w:rFonts w:hint="eastAsia" w:ascii="仿宋_GB2312" w:eastAsia="仿宋_GB2312"/>
          <w:color w:val="auto"/>
          <w:sz w:val="28"/>
          <w:szCs w:val="28"/>
          <w:highlight w:val="none"/>
          <w:u w:val="single"/>
        </w:rPr>
        <w:t>自有资金</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1.4最高限价（元）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single"/>
          <w:lang w:val="en-US" w:eastAsia="zh-CN"/>
        </w:rPr>
        <w:t>648717.94元。</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1.5标段划分：</w:t>
      </w:r>
      <w:r>
        <w:rPr>
          <w:rFonts w:hint="eastAsia" w:ascii="仿宋_GB2312" w:eastAsia="仿宋_GB2312"/>
          <w:color w:val="auto"/>
          <w:sz w:val="28"/>
          <w:szCs w:val="28"/>
          <w:highlight w:val="none"/>
          <w:u w:val="single"/>
        </w:rPr>
        <w:t xml:space="preserve">  /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2.1采购内容和范围：</w:t>
      </w:r>
      <w:r>
        <w:rPr>
          <w:rFonts w:hint="eastAsia" w:ascii="仿宋_GB2312" w:eastAsia="仿宋_GB2312"/>
          <w:color w:val="auto"/>
          <w:sz w:val="28"/>
          <w:szCs w:val="28"/>
          <w:highlight w:val="none"/>
          <w:u w:val="single"/>
        </w:rPr>
        <w:t>本采购项目是针对</w:t>
      </w:r>
      <w:r>
        <w:rPr>
          <w:rFonts w:hint="eastAsia" w:ascii="仿宋_GB2312" w:eastAsia="仿宋_GB2312"/>
          <w:color w:val="auto"/>
          <w:sz w:val="28"/>
          <w:szCs w:val="28"/>
          <w:highlight w:val="none"/>
          <w:u w:val="single"/>
          <w:lang w:val="en-US" w:eastAsia="zh-CN"/>
        </w:rPr>
        <w:t>京溪分</w:t>
      </w:r>
      <w:r>
        <w:rPr>
          <w:rFonts w:hint="eastAsia" w:ascii="仿宋_GB2312" w:eastAsia="仿宋_GB2312"/>
          <w:color w:val="auto"/>
          <w:sz w:val="28"/>
          <w:szCs w:val="28"/>
          <w:highlight w:val="none"/>
          <w:u w:val="single"/>
        </w:rPr>
        <w:t>公司</w:t>
      </w:r>
      <w:r>
        <w:rPr>
          <w:rFonts w:hint="eastAsia" w:ascii="仿宋_GB2312" w:eastAsia="仿宋_GB2312"/>
          <w:color w:val="auto"/>
          <w:sz w:val="28"/>
          <w:szCs w:val="28"/>
          <w:highlight w:val="none"/>
          <w:u w:val="single"/>
          <w:lang w:val="en-US" w:eastAsia="zh-CN"/>
        </w:rPr>
        <w:t>2023-2024年活性炭更换及其处理工作</w:t>
      </w:r>
      <w:r>
        <w:rPr>
          <w:rFonts w:hint="eastAsia" w:ascii="仿宋_GB2312" w:eastAsia="仿宋_GB2312"/>
          <w:color w:val="auto"/>
          <w:sz w:val="28"/>
          <w:szCs w:val="28"/>
          <w:highlight w:val="none"/>
          <w:u w:val="single"/>
        </w:rPr>
        <w:t>进行询价，报价人应对询价方案进行报价，不允许只对部分询价内容进行报价。</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u w:val="single"/>
        </w:rPr>
        <w:t>1、清理原有活性炭（每</w:t>
      </w:r>
      <w:r>
        <w:rPr>
          <w:rFonts w:hint="eastAsia" w:ascii="仿宋_GB2312" w:eastAsia="仿宋_GB2312"/>
          <w:color w:val="auto"/>
          <w:sz w:val="28"/>
          <w:szCs w:val="28"/>
          <w:highlight w:val="none"/>
          <w:u w:val="single"/>
          <w:lang w:val="en-US" w:eastAsia="zh-CN"/>
        </w:rPr>
        <w:t>季度</w:t>
      </w:r>
      <w:r>
        <w:rPr>
          <w:rFonts w:hint="eastAsia" w:ascii="仿宋_GB2312" w:eastAsia="仿宋_GB2312"/>
          <w:color w:val="auto"/>
          <w:sz w:val="28"/>
          <w:szCs w:val="28"/>
          <w:highlight w:val="none"/>
          <w:u w:val="single"/>
        </w:rPr>
        <w:t>1次，共</w:t>
      </w:r>
      <w:r>
        <w:rPr>
          <w:rFonts w:hint="eastAsia" w:ascii="仿宋_GB2312" w:eastAsia="仿宋_GB2312"/>
          <w:color w:val="auto"/>
          <w:sz w:val="28"/>
          <w:szCs w:val="28"/>
          <w:highlight w:val="none"/>
          <w:u w:val="single"/>
          <w:lang w:val="en-US" w:eastAsia="zh-CN"/>
        </w:rPr>
        <w:t>8</w:t>
      </w:r>
      <w:r>
        <w:rPr>
          <w:rFonts w:hint="eastAsia" w:ascii="仿宋_GB2312" w:eastAsia="仿宋_GB2312"/>
          <w:color w:val="auto"/>
          <w:sz w:val="28"/>
          <w:szCs w:val="28"/>
          <w:highlight w:val="none"/>
          <w:u w:val="single"/>
        </w:rPr>
        <w:t>次，每次约合</w:t>
      </w:r>
      <w:r>
        <w:rPr>
          <w:rFonts w:hint="eastAsia" w:ascii="仿宋_GB2312" w:eastAsia="仿宋_GB2312"/>
          <w:color w:val="auto"/>
          <w:sz w:val="28"/>
          <w:szCs w:val="28"/>
          <w:highlight w:val="none"/>
          <w:u w:val="single"/>
          <w:lang w:val="en-US" w:eastAsia="zh-CN"/>
        </w:rPr>
        <w:t>5</w:t>
      </w:r>
      <w:r>
        <w:rPr>
          <w:rFonts w:hint="eastAsia" w:ascii="仿宋_GB2312" w:eastAsia="仿宋_GB2312"/>
          <w:color w:val="auto"/>
          <w:sz w:val="28"/>
          <w:szCs w:val="28"/>
          <w:highlight w:val="none"/>
          <w:u w:val="single"/>
        </w:rPr>
        <w:t>吨）；</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u w:val="single"/>
        </w:rPr>
        <w:t>2、安装全新的活性炭（每</w:t>
      </w:r>
      <w:r>
        <w:rPr>
          <w:rFonts w:hint="eastAsia" w:ascii="仿宋_GB2312" w:eastAsia="仿宋_GB2312"/>
          <w:color w:val="auto"/>
          <w:sz w:val="28"/>
          <w:szCs w:val="28"/>
          <w:highlight w:val="none"/>
          <w:u w:val="single"/>
          <w:lang w:val="en-US" w:eastAsia="zh-CN"/>
        </w:rPr>
        <w:t>季度</w:t>
      </w:r>
      <w:r>
        <w:rPr>
          <w:rFonts w:hint="eastAsia" w:ascii="仿宋_GB2312" w:eastAsia="仿宋_GB2312"/>
          <w:color w:val="auto"/>
          <w:sz w:val="28"/>
          <w:szCs w:val="28"/>
          <w:highlight w:val="none"/>
          <w:u w:val="single"/>
        </w:rPr>
        <w:t>1次，共</w:t>
      </w:r>
      <w:r>
        <w:rPr>
          <w:rFonts w:hint="eastAsia" w:ascii="仿宋_GB2312" w:eastAsia="仿宋_GB2312"/>
          <w:color w:val="auto"/>
          <w:sz w:val="28"/>
          <w:szCs w:val="28"/>
          <w:highlight w:val="none"/>
          <w:u w:val="single"/>
          <w:lang w:val="en-US" w:eastAsia="zh-CN"/>
        </w:rPr>
        <w:t>8</w:t>
      </w:r>
      <w:r>
        <w:rPr>
          <w:rFonts w:hint="eastAsia" w:ascii="仿宋_GB2312" w:eastAsia="仿宋_GB2312"/>
          <w:color w:val="auto"/>
          <w:sz w:val="28"/>
          <w:szCs w:val="28"/>
          <w:highlight w:val="none"/>
          <w:u w:val="single"/>
        </w:rPr>
        <w:t>次，每次约合</w:t>
      </w:r>
      <w:r>
        <w:rPr>
          <w:rFonts w:hint="eastAsia" w:ascii="仿宋_GB2312" w:eastAsia="仿宋_GB2312"/>
          <w:color w:val="auto"/>
          <w:sz w:val="28"/>
          <w:szCs w:val="28"/>
          <w:highlight w:val="none"/>
          <w:u w:val="single"/>
          <w:lang w:val="en-US" w:eastAsia="zh-CN"/>
        </w:rPr>
        <w:t>5</w:t>
      </w:r>
      <w:r>
        <w:rPr>
          <w:rFonts w:hint="eastAsia" w:ascii="仿宋_GB2312" w:eastAsia="仿宋_GB2312"/>
          <w:color w:val="auto"/>
          <w:sz w:val="28"/>
          <w:szCs w:val="28"/>
          <w:highlight w:val="none"/>
          <w:u w:val="single"/>
        </w:rPr>
        <w:t>吨）；</w:t>
      </w:r>
    </w:p>
    <w:p>
      <w:pPr>
        <w:adjustRightInd w:val="0"/>
        <w:snapToGrid w:val="0"/>
        <w:spacing w:line="600" w:lineRule="exact"/>
        <w:jc w:val="left"/>
        <w:rPr>
          <w:rFonts w:hint="eastAsia"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u w:val="single"/>
        </w:rPr>
        <w:t>3、对更换下来的活性炭进行危废品处理并提供由广东省固体废物环境监督信息平台生成的危险废物转移联单。</w:t>
      </w:r>
    </w:p>
    <w:p>
      <w:pPr>
        <w:adjustRightInd w:val="0"/>
        <w:snapToGrid w:val="0"/>
        <w:spacing w:line="600" w:lineRule="exact"/>
        <w:jc w:val="left"/>
        <w:rPr>
          <w:rFonts w:ascii="仿宋_GB2312" w:eastAsia="仿宋_GB2312"/>
          <w:color w:val="auto"/>
          <w:sz w:val="28"/>
          <w:szCs w:val="28"/>
          <w:highlight w:val="none"/>
          <w:u w:val="single"/>
        </w:rPr>
      </w:pP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2.2项目工期：□计划工期   □交货期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服务期为</w:t>
      </w:r>
      <w:r>
        <w:rPr>
          <w:rFonts w:hint="eastAsia" w:ascii="仿宋_GB2312" w:eastAsia="仿宋_GB2312"/>
          <w:color w:val="auto"/>
          <w:sz w:val="28"/>
          <w:szCs w:val="28"/>
          <w:highlight w:val="none"/>
          <w:u w:val="single"/>
        </w:rPr>
        <w:t>自合同签订之日起</w:t>
      </w:r>
      <w:r>
        <w:rPr>
          <w:rFonts w:hint="eastAsia" w:ascii="仿宋_GB2312" w:eastAsia="仿宋_GB2312"/>
          <w:color w:val="auto"/>
          <w:sz w:val="28"/>
          <w:szCs w:val="28"/>
          <w:highlight w:val="none"/>
          <w:u w:val="single"/>
          <w:lang w:val="en-US" w:eastAsia="zh-CN"/>
        </w:rPr>
        <w:t>2</w:t>
      </w:r>
      <w:r>
        <w:rPr>
          <w:rFonts w:hint="eastAsia" w:ascii="仿宋_GB2312" w:eastAsia="仿宋_GB2312"/>
          <w:color w:val="auto"/>
          <w:sz w:val="28"/>
          <w:szCs w:val="28"/>
          <w:highlight w:val="none"/>
          <w:u w:val="single"/>
        </w:rPr>
        <w:t>年</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2.3地点：□建设地点  □交货地点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服务地点位于</w:t>
      </w:r>
      <w:r>
        <w:rPr>
          <w:rFonts w:hint="eastAsia" w:ascii="仿宋_GB2312" w:eastAsia="仿宋_GB2312"/>
          <w:color w:val="auto"/>
          <w:sz w:val="28"/>
          <w:szCs w:val="28"/>
          <w:highlight w:val="none"/>
          <w:u w:val="single"/>
        </w:rPr>
        <w:t xml:space="preserve"> 广州市</w:t>
      </w:r>
      <w:r>
        <w:rPr>
          <w:rFonts w:hint="eastAsia" w:ascii="仿宋_GB2312" w:eastAsia="仿宋_GB2312"/>
          <w:color w:val="auto"/>
          <w:sz w:val="28"/>
          <w:szCs w:val="28"/>
          <w:highlight w:val="none"/>
          <w:u w:val="single"/>
          <w:lang w:val="en-US" w:eastAsia="zh-CN"/>
        </w:rPr>
        <w:t>净水有限公司京溪分公司</w:t>
      </w:r>
      <w:r>
        <w:rPr>
          <w:rFonts w:hint="eastAsia" w:ascii="仿宋_GB2312" w:eastAsia="仿宋_GB2312"/>
          <w:color w:val="auto"/>
          <w:sz w:val="28"/>
          <w:szCs w:val="28"/>
          <w:highlight w:val="none"/>
          <w:u w:val="singl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2.4质量要求：□施工质量要求   □货物质量标准或主要技术性能指标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服务质量要求或服务标准如下：</w:t>
      </w:r>
      <w:r>
        <w:rPr>
          <w:rFonts w:hint="eastAsia" w:ascii="仿宋_GB2312" w:eastAsia="仿宋_GB2312"/>
          <w:color w:val="auto"/>
          <w:sz w:val="28"/>
          <w:szCs w:val="28"/>
          <w:highlight w:val="none"/>
          <w:u w:val="single"/>
        </w:rPr>
        <w:t xml:space="preserve"> 满足询价文件中所有要求 </w:t>
      </w:r>
      <w:r>
        <w:rPr>
          <w:rFonts w:hint="eastAsia" w:ascii="仿宋_GB2312" w:eastAsia="仿宋_GB2312"/>
          <w:color w:val="auto"/>
          <w:sz w:val="28"/>
          <w:szCs w:val="28"/>
          <w:highlight w:val="non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2.5其他：□安全目标如下：</w:t>
      </w:r>
      <w:r>
        <w:rPr>
          <w:rFonts w:hint="eastAsia" w:ascii="仿宋_GB2312" w:eastAsia="仿宋_GB2312"/>
          <w:color w:val="auto"/>
          <w:sz w:val="28"/>
          <w:szCs w:val="28"/>
          <w:highlight w:val="none"/>
          <w:u w:val="single"/>
        </w:rPr>
        <w:t xml:space="preserve">  /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3.供应商资格要求（须提供复印件并加盖单位公章）</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ascii="仿宋_GB2312" w:eastAsia="仿宋_GB2312"/>
          <w:color w:val="auto"/>
          <w:sz w:val="28"/>
          <w:szCs w:val="28"/>
          <w:highlight w:val="none"/>
        </w:rPr>
      </w:pPr>
      <w:r>
        <w:rPr>
          <w:rFonts w:hint="eastAsia" w:ascii="仿宋" w:hAnsi="仿宋" w:eastAsia="仿宋" w:cs="仿宋"/>
          <w:color w:val="auto"/>
          <w:sz w:val="28"/>
          <w:szCs w:val="28"/>
          <w:highlight w:val="none"/>
        </w:rPr>
        <w:sym w:font="Wingdings 2" w:char="0052"/>
      </w:r>
      <w:r>
        <w:rPr>
          <w:rFonts w:hint="eastAsia" w:ascii="仿宋_GB2312" w:eastAsia="仿宋_GB2312"/>
          <w:color w:val="auto"/>
          <w:sz w:val="28"/>
          <w:szCs w:val="28"/>
          <w:highlight w:val="none"/>
        </w:rPr>
        <w:t>（1）报价单位须是在中华人民共和国境内注册的法人或其他组织，具有独立法人资格，持有事业单位登记管理部门核发的事业单位法人证书或工商行政管理部门核发的企业法人营业执照，且在有效期内。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仿宋_GB2312" w:eastAsia="仿宋_GB2312"/>
          <w:color w:val="auto"/>
          <w:sz w:val="28"/>
          <w:szCs w:val="28"/>
          <w:highlight w:val="none"/>
        </w:rPr>
      </w:pPr>
      <w:r>
        <w:rPr>
          <w:rFonts w:hint="eastAsia" w:ascii="仿宋" w:hAnsi="仿宋" w:eastAsia="仿宋" w:cs="仿宋"/>
          <w:color w:val="auto"/>
          <w:sz w:val="28"/>
          <w:szCs w:val="28"/>
          <w:highlight w:val="none"/>
        </w:rPr>
        <w:sym w:font="Wingdings 2" w:char="0052"/>
      </w:r>
      <w:r>
        <w:rPr>
          <w:rFonts w:hint="eastAsia" w:ascii="仿宋_GB2312" w:eastAsia="仿宋_GB2312"/>
          <w:color w:val="auto"/>
          <w:sz w:val="28"/>
          <w:szCs w:val="28"/>
          <w:highlight w:val="none"/>
        </w:rPr>
        <w:t>（2）供应商应当具备资质如下：</w:t>
      </w:r>
      <w:r>
        <w:rPr>
          <w:rFonts w:hint="eastAsia" w:ascii="仿宋_GB2312" w:eastAsia="仿宋_GB2312"/>
          <w:color w:val="auto"/>
          <w:sz w:val="28"/>
          <w:szCs w:val="28"/>
          <w:highlight w:val="none"/>
          <w:lang w:val="zh-CN"/>
        </w:rPr>
        <w:t>供应商应当具备有效的广东省环保厅核发的《危险废物经营许可证》（废物代码为900-039-49废物处置资质）资质</w:t>
      </w:r>
      <w:r>
        <w:rPr>
          <w:rFonts w:hint="eastAsia" w:ascii="仿宋_GB2312" w:eastAsia="仿宋_GB2312"/>
          <w:color w:val="auto"/>
          <w:sz w:val="28"/>
          <w:szCs w:val="28"/>
          <w:highlight w:val="none"/>
        </w:rPr>
        <w:t>（提供资格证复印件，加盖单位公章）</w:t>
      </w:r>
    </w:p>
    <w:p>
      <w:pPr>
        <w:pStyle w:val="2"/>
        <w:spacing w:line="600" w:lineRule="exact"/>
        <w:ind w:firstLine="0"/>
        <w:jc w:val="left"/>
        <w:rPr>
          <w:rFonts w:ascii="仿宋_GB2312" w:eastAsia="仿宋_GB2312"/>
          <w:color w:val="auto"/>
          <w:sz w:val="28"/>
          <w:szCs w:val="28"/>
          <w:highlight w:val="none"/>
          <w:u w:val="single"/>
        </w:rPr>
      </w:pPr>
      <w:r>
        <w:rPr>
          <w:rFonts w:hint="eastAsia" w:ascii="仿宋" w:hAnsi="仿宋" w:eastAsia="仿宋" w:cs="仿宋"/>
          <w:color w:val="auto"/>
          <w:sz w:val="28"/>
          <w:szCs w:val="28"/>
          <w:highlight w:val="none"/>
        </w:rPr>
        <w:sym w:font="Wingdings 2" w:char="0052"/>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３</w:t>
      </w:r>
      <w:r>
        <w:rPr>
          <w:rFonts w:hint="eastAsia" w:ascii="仿宋_GB2312" w:eastAsia="仿宋_GB2312"/>
          <w:color w:val="auto"/>
          <w:sz w:val="28"/>
          <w:szCs w:val="28"/>
          <w:highlight w:val="none"/>
        </w:rPr>
        <w:t>）其他要求：2020年1月1日至今，供应商最少具有一项活性炭</w:t>
      </w:r>
      <w:r>
        <w:rPr>
          <w:rFonts w:hint="eastAsia" w:ascii="仿宋_GB2312" w:eastAsia="仿宋_GB2312"/>
          <w:color w:val="auto"/>
          <w:sz w:val="28"/>
          <w:szCs w:val="28"/>
          <w:highlight w:val="none"/>
          <w:lang w:val="en-US" w:eastAsia="zh-CN"/>
        </w:rPr>
        <w:t>处置</w:t>
      </w:r>
      <w:r>
        <w:rPr>
          <w:rFonts w:hint="eastAsia" w:ascii="仿宋_GB2312" w:eastAsia="仿宋_GB2312"/>
          <w:color w:val="auto"/>
          <w:sz w:val="28"/>
          <w:szCs w:val="28"/>
          <w:highlight w:val="none"/>
        </w:rPr>
        <w:t>业绩。（提供合同复印件证明，包括但不限于项目名称、金额及实施内容、合同盖章、签订日期，加盖单位公章）</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3.2供应商在响应文件提交截止日期止不得存在下列情形之一（须出具</w:t>
      </w:r>
      <w:r>
        <w:rPr>
          <w:rFonts w:hint="eastAsia" w:ascii="仿宋_GB2312" w:eastAsia="仿宋_GB2312"/>
          <w:color w:val="auto"/>
          <w:sz w:val="28"/>
          <w:szCs w:val="28"/>
          <w:highlight w:val="none"/>
          <w:lang w:val="en-US" w:eastAsia="zh-CN"/>
        </w:rPr>
        <w:t>不得存在情形</w:t>
      </w:r>
      <w:r>
        <w:rPr>
          <w:rFonts w:hint="eastAsia" w:ascii="仿宋_GB2312" w:eastAsia="仿宋_GB2312"/>
          <w:color w:val="auto"/>
          <w:sz w:val="28"/>
          <w:szCs w:val="28"/>
          <w:highlight w:val="none"/>
        </w:rPr>
        <w:t>承诺函）：</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（2）与本项目其他供应商存在控股关系。</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（3）与本项目其他供应商存在管理关系。</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（4）被本项目所在地省级以上行业主管部门依法暂停、取消投标或禁止参加采购活动且处于有效期内的。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（5）处于被责令停产停业、暂扣或者吊销执照、暂扣或者吊销许可证、吊销资质证书状态。</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（6）进入清算程序，或被宣告破产，或其他丧失履约能力情形的。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（7）近三年内因发生质量或安全生产事故等受到行政处罚且在处罚期内的。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（8）被最高人民法院在</w:t>
      </w:r>
      <w:r>
        <w:rPr>
          <w:rFonts w:ascii="仿宋_GB2312" w:eastAsia="仿宋_GB2312"/>
          <w:color w:val="auto"/>
          <w:sz w:val="28"/>
          <w:szCs w:val="28"/>
          <w:highlight w:val="none"/>
        </w:rPr>
        <w:t>“</w:t>
      </w:r>
      <w:r>
        <w:rPr>
          <w:rFonts w:hint="eastAsia" w:ascii="仿宋_GB2312" w:eastAsia="仿宋_GB2312"/>
          <w:color w:val="auto"/>
          <w:sz w:val="28"/>
          <w:szCs w:val="28"/>
          <w:highlight w:val="none"/>
        </w:rPr>
        <w:t>信用中国</w:t>
      </w:r>
      <w:r>
        <w:rPr>
          <w:rFonts w:ascii="仿宋_GB2312" w:eastAsia="仿宋_GB2312"/>
          <w:color w:val="auto"/>
          <w:sz w:val="28"/>
          <w:szCs w:val="28"/>
          <w:highlight w:val="none"/>
        </w:rPr>
        <w:t>”</w:t>
      </w:r>
      <w:r>
        <w:rPr>
          <w:rFonts w:hint="eastAsia" w:ascii="仿宋_GB2312" w:eastAsia="仿宋_GB2312"/>
          <w:color w:val="auto"/>
          <w:sz w:val="28"/>
          <w:szCs w:val="28"/>
          <w:highlight w:val="none"/>
        </w:rPr>
        <w:t>网站（www.creditchina.gov.cn）或各级信用信息共享平台中列入失信被执行人名单。</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（10）其他违法违纪行为，经审查认为不宜被邀请参加采购活动的。</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（11）其他禁止情形：</w:t>
      </w:r>
      <w:r>
        <w:rPr>
          <w:rFonts w:hint="eastAsia" w:ascii="仿宋_GB2312" w:eastAsia="仿宋_GB2312"/>
          <w:color w:val="auto"/>
          <w:sz w:val="28"/>
          <w:szCs w:val="28"/>
          <w:highlight w:val="none"/>
          <w:u w:val="single"/>
        </w:rPr>
        <w:t xml:space="preserve">   无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rPr>
        <w:t xml:space="preserve"> 2023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lang w:val="en-US" w:eastAsia="zh-CN"/>
        </w:rPr>
        <w:t>11</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25</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rPr>
        <w:t xml:space="preserve"> 2023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11</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lang w:val="en-US" w:eastAsia="zh-CN"/>
        </w:rPr>
        <w:t>29</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ind w:firstLine="560" w:firstLineChars="2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rPr>
        <w:t>广州市净水有限公司门户网站</w:t>
      </w:r>
      <w:r>
        <w:rPr>
          <w:rFonts w:hint="eastAsia" w:ascii="仿宋_GB2312" w:eastAsia="仿宋_GB2312"/>
          <w:color w:val="auto"/>
          <w:sz w:val="28"/>
          <w:szCs w:val="28"/>
          <w:highlight w:val="none"/>
        </w:rPr>
        <w:t xml:space="preserve">下载采购文件。 </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踏勘现场</w:t>
      </w:r>
    </w:p>
    <w:p>
      <w:pPr>
        <w:adjustRightInd w:val="0"/>
        <w:snapToGrid w:val="0"/>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不组织</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ind w:left="0" w:leftChars="0" w:firstLine="0" w:firstLineChars="0"/>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t>6.1递交响应文件集合时间：</w:t>
      </w:r>
      <w:r>
        <w:rPr>
          <w:rFonts w:hint="eastAsia" w:ascii="仿宋_GB2312" w:eastAsia="仿宋_GB2312"/>
          <w:color w:val="auto"/>
          <w:sz w:val="28"/>
          <w:szCs w:val="28"/>
          <w:highlight w:val="none"/>
          <w:u w:val="single"/>
        </w:rPr>
        <w:t>2023</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lang w:val="en-US" w:eastAsia="zh-CN"/>
        </w:rPr>
        <w:t>11</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none"/>
          <w:lang w:val="en-US" w:eastAsia="zh-CN"/>
        </w:rPr>
        <w:t>月</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lang w:val="en-US" w:eastAsia="zh-CN"/>
        </w:rPr>
        <w:t>30</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lang w:val="en-US" w:eastAsia="zh-CN"/>
        </w:rPr>
        <w:t>30</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rPr>
        <w:t>分至</w:t>
      </w:r>
      <w:r>
        <w:rPr>
          <w:rFonts w:hint="eastAsia" w:ascii="仿宋_GB2312" w:eastAsia="仿宋_GB2312"/>
          <w:color w:val="auto"/>
          <w:sz w:val="28"/>
          <w:szCs w:val="28"/>
          <w:highlight w:val="none"/>
          <w:u w:val="single"/>
        </w:rPr>
        <w:t>2023</w:t>
      </w:r>
      <w:r>
        <w:rPr>
          <w:rFonts w:hint="eastAsia" w:ascii="仿宋_GB2312" w:eastAsia="仿宋_GB2312"/>
          <w:color w:val="auto"/>
          <w:sz w:val="28"/>
          <w:szCs w:val="28"/>
          <w:highlight w:val="none"/>
          <w:lang w:val="en-US" w:eastAsia="zh-CN"/>
        </w:rPr>
        <w:t>年</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lang w:val="en-US" w:eastAsia="zh-CN"/>
        </w:rPr>
        <w:t>11</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none"/>
          <w:lang w:val="en-US" w:eastAsia="zh-CN"/>
        </w:rPr>
        <w:t>月</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lang w:val="en-US" w:eastAsia="zh-CN"/>
        </w:rPr>
        <w:t>30</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lang w:val="en-US" w:eastAsia="zh-CN"/>
        </w:rPr>
        <w:t xml:space="preserve"> 10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00</w:t>
      </w:r>
      <w:r>
        <w:rPr>
          <w:rFonts w:hint="eastAsia" w:ascii="仿宋_GB2312" w:eastAsia="仿宋_GB2312"/>
          <w:color w:val="auto"/>
          <w:sz w:val="28"/>
          <w:szCs w:val="28"/>
          <w:highlight w:val="none"/>
        </w:rPr>
        <w:t>分（北京时间）。</w:t>
      </w:r>
      <w:r>
        <w:rPr>
          <w:rFonts w:hint="eastAsia" w:ascii="仿宋_GB2312" w:eastAsia="仿宋_GB2312"/>
          <w:color w:val="auto"/>
          <w:sz w:val="28"/>
          <w:szCs w:val="28"/>
          <w:highlight w:val="none"/>
        </w:rPr>
        <w:t>截止时间</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single"/>
        </w:rPr>
        <w:t>2023</w:t>
      </w:r>
      <w:r>
        <w:rPr>
          <w:rFonts w:hint="eastAsia" w:ascii="仿宋_GB2312" w:eastAsia="仿宋_GB2312"/>
          <w:color w:val="auto"/>
          <w:sz w:val="28"/>
          <w:szCs w:val="28"/>
          <w:highlight w:val="none"/>
          <w:lang w:val="en-US" w:eastAsia="zh-CN"/>
        </w:rPr>
        <w:t>年</w:t>
      </w:r>
      <w:r>
        <w:rPr>
          <w:rFonts w:hint="eastAsia" w:ascii="仿宋_GB2312" w:eastAsia="仿宋_GB2312"/>
          <w:color w:val="auto"/>
          <w:sz w:val="28"/>
          <w:szCs w:val="28"/>
          <w:highlight w:val="none"/>
          <w:u w:val="single"/>
          <w:lang w:val="en-US" w:eastAsia="zh-CN"/>
        </w:rPr>
        <w:t xml:space="preserve"> 11 </w:t>
      </w:r>
      <w:r>
        <w:rPr>
          <w:rFonts w:hint="eastAsia" w:ascii="仿宋_GB2312" w:eastAsia="仿宋_GB2312"/>
          <w:color w:val="auto"/>
          <w:sz w:val="28"/>
          <w:szCs w:val="28"/>
          <w:highlight w:val="none"/>
          <w:u w:val="none"/>
          <w:lang w:val="en-US" w:eastAsia="zh-CN"/>
        </w:rPr>
        <w:t>月</w:t>
      </w:r>
      <w:r>
        <w:rPr>
          <w:rFonts w:hint="eastAsia" w:ascii="仿宋_GB2312" w:eastAsia="仿宋_GB2312"/>
          <w:color w:val="auto"/>
          <w:sz w:val="28"/>
          <w:szCs w:val="28"/>
          <w:highlight w:val="none"/>
          <w:u w:val="single"/>
          <w:lang w:val="en-US" w:eastAsia="zh-CN"/>
        </w:rPr>
        <w:t xml:space="preserve"> 30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lang w:val="en-US" w:eastAsia="zh-CN"/>
        </w:rPr>
        <w:t xml:space="preserve"> 10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00</w:t>
      </w:r>
      <w:r>
        <w:rPr>
          <w:rFonts w:hint="eastAsia" w:ascii="仿宋_GB2312" w:eastAsia="仿宋_GB2312"/>
          <w:color w:val="auto"/>
          <w:sz w:val="28"/>
          <w:szCs w:val="28"/>
          <w:highlight w:val="none"/>
        </w:rPr>
        <w:t>分（北京时间）</w:t>
      </w:r>
      <w:r>
        <w:rPr>
          <w:rFonts w:hint="eastAsia" w:ascii="仿宋_GB2312" w:eastAsia="仿宋_GB2312"/>
          <w:color w:val="auto"/>
          <w:sz w:val="28"/>
          <w:szCs w:val="28"/>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6.2递交地址：广州市天河区临江大道501号广州市净水有限公司6楼招标部。</w:t>
      </w:r>
    </w:p>
    <w:p>
      <w:pPr>
        <w:pStyle w:val="2"/>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注：授权委托人须通过“广州净水公司”微信公众号（提前）预约，填写访客预约信息。待被访部室审核员审批通过后，凭访客手机生成的“通行访客码”通行。于门岗处测温并扫码填写调查问卷，手机显示问卷“提交成功”后方可进入。</w:t>
      </w:r>
    </w:p>
    <w:p>
      <w:pPr>
        <w:pStyle w:val="2"/>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响应文件递交预约信息填写：</w:t>
      </w:r>
    </w:p>
    <w:p>
      <w:pPr>
        <w:pStyle w:val="2"/>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（1）通过“广州净水公司”微信公众号或来访时扫码进行访客预约登记。</w:t>
      </w:r>
    </w:p>
    <w:p>
      <w:pPr>
        <w:pStyle w:val="2"/>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（2）“组织”选择“公司本部”，“部门”选择“招投标合同管理部”。</w:t>
      </w:r>
    </w:p>
    <w:p>
      <w:pPr>
        <w:pStyle w:val="2"/>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（3）“被访人员”选择“招标部”，“手机号”：“62315524”。</w:t>
      </w:r>
    </w:p>
    <w:p>
      <w:pPr>
        <w:pStyle w:val="2"/>
        <w:ind w:firstLine="560" w:firstLineChars="200"/>
        <w:rPr>
          <w:rFonts w:eastAsia="仿宋_GB2312"/>
          <w:color w:val="auto"/>
          <w:highlight w:val="none"/>
        </w:rPr>
      </w:pPr>
      <w:r>
        <w:rPr>
          <w:rFonts w:hint="eastAsia" w:ascii="仿宋_GB2312" w:eastAsia="仿宋_GB2312"/>
          <w:color w:val="auto"/>
          <w:sz w:val="28"/>
          <w:szCs w:val="28"/>
          <w:highlight w:val="none"/>
        </w:rPr>
        <w:t>（4）“详细描述”：找XX，递交XX项目响应文件。</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7.其他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。本公告在各媒体发布的文本如有不同之处，以净水公司门户网站为准。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w:t>
      </w:r>
      <w:r>
        <w:rPr>
          <w:rFonts w:hint="eastAsia" w:ascii="仿宋_GB2312" w:hAnsi="仿宋" w:eastAsia="仿宋_GB2312"/>
          <w:color w:val="auto"/>
          <w:sz w:val="28"/>
          <w:szCs w:val="28"/>
          <w:highlight w:val="none"/>
          <w:lang w:eastAsia="zh-CN"/>
        </w:rPr>
        <w:t>，</w:t>
      </w:r>
      <w:r>
        <w:rPr>
          <w:rFonts w:hint="eastAsia" w:ascii="仿宋_GB2312" w:hAnsi="仿宋" w:eastAsia="仿宋_GB2312"/>
          <w:color w:val="auto"/>
          <w:sz w:val="28"/>
          <w:szCs w:val="28"/>
          <w:highlight w:val="none"/>
          <w:lang w:val="en-US" w:eastAsia="zh-CN"/>
        </w:rPr>
        <w:t>并由授权人递交至净水公司</w:t>
      </w:r>
      <w:r>
        <w:rPr>
          <w:rFonts w:ascii="仿宋_GB2312" w:hAnsi="仿宋" w:eastAsia="仿宋_GB2312"/>
          <w:color w:val="auto"/>
          <w:sz w:val="28"/>
          <w:szCs w:val="28"/>
          <w:highlight w:val="none"/>
        </w:rPr>
        <w:t>。如潜在响应人或其他利害关系人对采购人答复仍持有异议的，可按相关规定进行投诉。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rPr>
        <w:t>广州市净水有限公司</w:t>
      </w:r>
      <w:r>
        <w:rPr>
          <w:rFonts w:hint="eastAsia" w:ascii="仿宋_GB2312" w:hAnsi="仿宋" w:eastAsia="仿宋_GB2312"/>
          <w:color w:val="auto"/>
          <w:sz w:val="28"/>
          <w:szCs w:val="28"/>
          <w:highlight w:val="none"/>
          <w:u w:val="single"/>
          <w:lang w:val="en-US" w:eastAsia="zh-CN"/>
        </w:rPr>
        <w:t>招标部</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u w:val="single"/>
        </w:rPr>
        <w:t>020-</w:t>
      </w:r>
      <w:r>
        <w:rPr>
          <w:rFonts w:hint="eastAsia" w:ascii="仿宋_GB2312" w:hAnsi="仿宋" w:eastAsia="仿宋_GB2312"/>
          <w:color w:val="auto"/>
          <w:sz w:val="28"/>
          <w:szCs w:val="28"/>
          <w:highlight w:val="none"/>
          <w:u w:val="single"/>
          <w:lang w:val="en-US" w:eastAsia="zh-CN"/>
        </w:rPr>
        <w:t>38890841</w:t>
      </w:r>
      <w:r>
        <w:rPr>
          <w:rFonts w:hint="eastAsia"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rPr>
        <w:t>广州市天河区临江大道501号广州市净水有限公司</w:t>
      </w:r>
      <w:r>
        <w:rPr>
          <w:rFonts w:ascii="仿宋_GB2312" w:hAnsi="仿宋" w:eastAsia="仿宋_GB2312"/>
          <w:color w:val="auto"/>
          <w:sz w:val="28"/>
          <w:szCs w:val="28"/>
          <w:highlight w:val="none"/>
        </w:rPr>
        <w:t>。</w:t>
      </w:r>
    </w:p>
    <w:p>
      <w:pPr>
        <w:adjustRightInd w:val="0"/>
        <w:snapToGrid w:val="0"/>
        <w:spacing w:before="156" w:beforeLines="50" w:after="156"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9. 联系方式</w:t>
      </w:r>
    </w:p>
    <w:tbl>
      <w:tblPr>
        <w:tblStyle w:val="29"/>
        <w:tblW w:w="0" w:type="auto"/>
        <w:tblInd w:w="0" w:type="dxa"/>
        <w:tblLayout w:type="autofit"/>
        <w:tblCellMar>
          <w:top w:w="0" w:type="dxa"/>
          <w:left w:w="108" w:type="dxa"/>
          <w:bottom w:w="0" w:type="dxa"/>
          <w:right w:w="108" w:type="dxa"/>
        </w:tblCellMar>
      </w:tblPr>
      <w:tblGrid>
        <w:gridCol w:w="5121"/>
      </w:tblGrid>
      <w:tr>
        <w:tblPrEx>
          <w:tblCellMar>
            <w:top w:w="0" w:type="dxa"/>
            <w:left w:w="108" w:type="dxa"/>
            <w:bottom w:w="0" w:type="dxa"/>
            <w:right w:w="108" w:type="dxa"/>
          </w:tblCellMar>
        </w:tblPrEx>
        <w:trPr>
          <w:trHeight w:val="520" w:hRule="atLeast"/>
        </w:trPr>
        <w:tc>
          <w:tcPr>
            <w:tcW w:w="5121" w:type="dxa"/>
          </w:tcPr>
          <w:p>
            <w:pPr>
              <w:adjustRightIn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：广州市净水有限公司</w:t>
            </w:r>
          </w:p>
        </w:tc>
      </w:tr>
      <w:tr>
        <w:tblPrEx>
          <w:tblCellMar>
            <w:top w:w="0" w:type="dxa"/>
            <w:left w:w="108" w:type="dxa"/>
            <w:bottom w:w="0" w:type="dxa"/>
            <w:right w:w="108" w:type="dxa"/>
          </w:tblCellMar>
        </w:tblPrEx>
        <w:tc>
          <w:tcPr>
            <w:tcW w:w="5121" w:type="dxa"/>
          </w:tcPr>
          <w:p>
            <w:pPr>
              <w:adjustRightIn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：广州市天河区临江大道501号</w:t>
            </w:r>
          </w:p>
        </w:tc>
      </w:tr>
      <w:tr>
        <w:tblPrEx>
          <w:tblCellMar>
            <w:top w:w="0" w:type="dxa"/>
            <w:left w:w="108" w:type="dxa"/>
            <w:bottom w:w="0" w:type="dxa"/>
            <w:right w:w="108" w:type="dxa"/>
          </w:tblCellMar>
        </w:tblPrEx>
        <w:tc>
          <w:tcPr>
            <w:tcW w:w="5121" w:type="dxa"/>
          </w:tcPr>
          <w:p>
            <w:pPr>
              <w:adjustRightIn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黄工</w:t>
            </w:r>
          </w:p>
        </w:tc>
      </w:tr>
      <w:tr>
        <w:tblPrEx>
          <w:tblCellMar>
            <w:top w:w="0" w:type="dxa"/>
            <w:left w:w="108" w:type="dxa"/>
            <w:bottom w:w="0" w:type="dxa"/>
            <w:right w:w="108" w:type="dxa"/>
          </w:tblCellMar>
        </w:tblPrEx>
        <w:trPr>
          <w:trHeight w:val="475" w:hRule="atLeast"/>
        </w:trPr>
        <w:tc>
          <w:tcPr>
            <w:tcW w:w="5121" w:type="dxa"/>
          </w:tcPr>
          <w:p>
            <w:pPr>
              <w:adjustRightIn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：020-</w:t>
            </w:r>
            <w:r>
              <w:rPr>
                <w:rFonts w:hint="eastAsia" w:ascii="仿宋_GB2312" w:hAnsi="仿宋" w:eastAsia="仿宋_GB2312"/>
                <w:color w:val="auto"/>
                <w:sz w:val="28"/>
                <w:szCs w:val="28"/>
                <w:highlight w:val="none"/>
                <w:u w:val="none"/>
                <w:lang w:val="en-US" w:eastAsia="zh-CN"/>
              </w:rPr>
              <w:t>38890841</w:t>
            </w:r>
          </w:p>
        </w:tc>
      </w:tr>
      <w:tr>
        <w:tblPrEx>
          <w:tblCellMar>
            <w:top w:w="0" w:type="dxa"/>
            <w:left w:w="108" w:type="dxa"/>
            <w:bottom w:w="0" w:type="dxa"/>
            <w:right w:w="108" w:type="dxa"/>
          </w:tblCellMar>
        </w:tblPrEx>
        <w:tc>
          <w:tcPr>
            <w:tcW w:w="5121" w:type="dxa"/>
          </w:tcPr>
          <w:p>
            <w:pPr>
              <w:adjustRightIn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u w:val="single"/>
              </w:rPr>
              <w:t>2023</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11</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lang w:val="en-US" w:eastAsia="zh-CN"/>
              </w:rPr>
              <w:t>24</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rPr>
              <w:t>日</w:t>
            </w:r>
          </w:p>
        </w:tc>
      </w:tr>
    </w:tbl>
    <w:p>
      <w:pPr>
        <w:adjustRightInd w:val="0"/>
        <w:snapToGrid w:val="0"/>
        <w:spacing w:line="600" w:lineRule="exact"/>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widowControl/>
        <w:jc w:val="left"/>
        <w:rPr>
          <w:rFonts w:ascii="仿宋" w:hAnsi="仿宋" w:eastAsia="仿宋" w:cs="仿宋"/>
          <w:b/>
          <w:color w:val="auto"/>
          <w:sz w:val="28"/>
          <w:szCs w:val="28"/>
          <w:highlight w:val="none"/>
        </w:rPr>
      </w:pPr>
      <w:bookmarkStart w:id="25" w:name="_Toc10891"/>
    </w:p>
    <w:bookmarkEnd w:id="25"/>
    <w:p>
      <w:pPr>
        <w:pStyle w:val="6"/>
        <w:rPr>
          <w:color w:val="auto"/>
          <w:sz w:val="44"/>
          <w:szCs w:val="44"/>
          <w:highlight w:val="none"/>
        </w:rPr>
      </w:pPr>
    </w:p>
    <w:p>
      <w:pPr>
        <w:pStyle w:val="6"/>
        <w:rPr>
          <w:color w:val="auto"/>
          <w:sz w:val="44"/>
          <w:szCs w:val="44"/>
          <w:highlight w:val="none"/>
        </w:rPr>
      </w:pPr>
    </w:p>
    <w:p>
      <w:pPr>
        <w:pStyle w:val="6"/>
        <w:rPr>
          <w:color w:val="auto"/>
          <w:sz w:val="44"/>
          <w:szCs w:val="44"/>
          <w:highlight w:val="none"/>
        </w:rPr>
      </w:pPr>
      <w:r>
        <w:rPr>
          <w:color w:val="auto"/>
          <w:sz w:val="44"/>
          <w:highlight w:val="none"/>
        </w:rPr>
        <mc:AlternateContent>
          <mc:Choice Requires="wps">
            <w:drawing>
              <wp:anchor distT="0" distB="0" distL="114300" distR="114300" simplePos="0" relativeHeight="251661312" behindDoc="0" locked="0" layoutInCell="1" allowOverlap="1">
                <wp:simplePos x="0" y="0"/>
                <wp:positionH relativeFrom="column">
                  <wp:posOffset>2328545</wp:posOffset>
                </wp:positionH>
                <wp:positionV relativeFrom="paragraph">
                  <wp:posOffset>559435</wp:posOffset>
                </wp:positionV>
                <wp:extent cx="1002665" cy="0"/>
                <wp:effectExtent l="0" t="0" r="0" b="0"/>
                <wp:wrapNone/>
                <wp:docPr id="2" name="直接连接符 2"/>
                <wp:cNvGraphicFramePr/>
                <a:graphic xmlns:a="http://schemas.openxmlformats.org/drawingml/2006/main">
                  <a:graphicData uri="http://schemas.microsoft.com/office/word/2010/wordprocessingShape">
                    <wps:wsp>
                      <wps:cNvCnPr/>
                      <wps:spPr>
                        <a:xfrm>
                          <a:off x="3336925" y="1891665"/>
                          <a:ext cx="10026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83.35pt;margin-top:44.05pt;height:0pt;width:78.95pt;z-index:251661312;mso-width-relative:page;mso-height-relative:page;" filled="f" stroked="t" coordsize="21600,21600" o:gfxdata="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BKDCj1wAAAAkBAAAPAAAAAAAAAAEAIAAAACIAAABkcnMvZG93bnJl&#10;di54bWxQSwECFAAUAAAACACHTuJAeqMTsv4BAADfAwAADgAAAAAAAAABACAAAAAmAQAAZHJzL2Uy&#10;b0RvYy54bWxQSwUGAAAAAAYABgBZAQAAlgUAAAAA&#10;">
                <v:fill on="f" focussize="0,0"/>
                <v:stroke color="#000000 [3200]" joinstyle="round"/>
                <v:imagedata o:title=""/>
                <o:lock v:ext="edit" aspectratio="f"/>
              </v:line>
            </w:pict>
          </mc:Fallback>
        </mc:AlternateContent>
      </w:r>
    </w:p>
    <w:p>
      <w:pPr>
        <w:pStyle w:val="6"/>
        <w:rPr>
          <w:color w:val="auto"/>
          <w:sz w:val="44"/>
          <w:szCs w:val="44"/>
          <w:highlight w:val="none"/>
          <w:u w:val="none"/>
        </w:rPr>
      </w:pPr>
      <w:r>
        <w:rPr>
          <w:color w:val="auto"/>
          <w:sz w:val="44"/>
          <w:highlight w:val="none"/>
        </w:rPr>
        <mc:AlternateContent>
          <mc:Choice Requires="wps">
            <w:drawing>
              <wp:anchor distT="0" distB="0" distL="114300" distR="114300" simplePos="0" relativeHeight="251662336" behindDoc="0" locked="0" layoutInCell="1" allowOverlap="1">
                <wp:simplePos x="0" y="0"/>
                <wp:positionH relativeFrom="column">
                  <wp:posOffset>2318385</wp:posOffset>
                </wp:positionH>
                <wp:positionV relativeFrom="paragraph">
                  <wp:posOffset>588010</wp:posOffset>
                </wp:positionV>
                <wp:extent cx="1067435" cy="0"/>
                <wp:effectExtent l="0" t="0" r="0" b="0"/>
                <wp:wrapNone/>
                <wp:docPr id="3" name="直接连接符 3"/>
                <wp:cNvGraphicFramePr/>
                <a:graphic xmlns:a="http://schemas.openxmlformats.org/drawingml/2006/main">
                  <a:graphicData uri="http://schemas.microsoft.com/office/word/2010/wordprocessingShape">
                    <wps:wsp>
                      <wps:cNvCnPr/>
                      <wps:spPr>
                        <a:xfrm>
                          <a:off x="3279140" y="2497455"/>
                          <a:ext cx="10674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82.55pt;margin-top:46.3pt;height:0pt;width:84.05pt;z-index:251662336;mso-width-relative:page;mso-height-relative:page;" filled="f" stroked="t" coordsize="21600,21600" o:gfxdata="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S3W6M9cAAAAJAQAADwAAAAAAAAABACAAAAAiAAAAZHJzL2Rvd25y&#10;ZXYueG1sUEsBAhQAFAAAAAgAh07iQMfp/d//AQAA3wMAAA4AAAAAAAAAAQAgAAAAJgEAAGRycy9l&#10;Mm9Eb2MueG1sUEsFBgAAAAAGAAYAWQEAAJcFAAAAAA==&#10;">
                <v:fill on="f" focussize="0,0"/>
                <v:stroke color="#000000 [3200]" joinstyle="round"/>
                <v:imagedata o:title=""/>
                <o:lock v:ext="edit" aspectratio="f"/>
              </v:line>
            </w:pict>
          </mc:Fallback>
        </mc:AlternateContent>
      </w:r>
      <w:r>
        <w:rPr>
          <w:color w:val="auto"/>
          <w:sz w:val="44"/>
          <w:szCs w:val="44"/>
          <w:highlight w:val="none"/>
          <w:u w:val="none"/>
        </w:rPr>
        <w:t>第二章</w:t>
      </w:r>
    </w:p>
    <w:p>
      <w:pPr>
        <w:pStyle w:val="6"/>
        <w:rPr>
          <w:color w:val="auto"/>
          <w:sz w:val="44"/>
          <w:szCs w:val="44"/>
          <w:highlight w:val="none"/>
        </w:rPr>
      </w:pPr>
      <w:bookmarkStart w:id="26" w:name="_Toc3416"/>
      <w:bookmarkStart w:id="27" w:name="_Toc2339"/>
      <w:r>
        <w:rPr>
          <w:rFonts w:hint="eastAsia"/>
          <w:color w:val="auto"/>
          <w:sz w:val="44"/>
          <w:szCs w:val="44"/>
          <w:highlight w:val="none"/>
        </w:rPr>
        <w:t>供应商须知</w:t>
      </w:r>
      <w:bookmarkEnd w:id="26"/>
      <w:bookmarkEnd w:id="27"/>
    </w:p>
    <w:p>
      <w:pPr>
        <w:adjustRightInd w:val="0"/>
        <w:snapToGrid w:val="0"/>
        <w:spacing w:before="156" w:beforeLines="50" w:after="156" w:afterLines="50" w:line="600" w:lineRule="exact"/>
        <w:ind w:left="643" w:hanging="643" w:hangingChars="200"/>
        <w:jc w:val="left"/>
        <w:rPr>
          <w:rFonts w:asciiTheme="minorEastAsia" w:hAnsiTheme="minorEastAsia"/>
          <w:b/>
          <w:color w:val="auto"/>
          <w:sz w:val="32"/>
          <w:szCs w:val="32"/>
          <w:highlight w:val="none"/>
        </w:rPr>
      </w:pPr>
    </w:p>
    <w:p>
      <w:pPr>
        <w:adjustRightInd w:val="0"/>
        <w:snapToGrid w:val="0"/>
        <w:spacing w:before="156" w:beforeLines="50" w:after="156" w:afterLines="50" w:line="600" w:lineRule="exact"/>
        <w:ind w:left="643" w:hanging="643" w:hangingChars="200"/>
        <w:jc w:val="left"/>
        <w:rPr>
          <w:rFonts w:asciiTheme="minorEastAsia" w:hAnsiTheme="minorEastAsia"/>
          <w:b/>
          <w:color w:val="auto"/>
          <w:sz w:val="32"/>
          <w:szCs w:val="32"/>
          <w:highlight w:val="none"/>
        </w:rPr>
      </w:pPr>
    </w:p>
    <w:p>
      <w:pPr>
        <w:pStyle w:val="2"/>
        <w:rPr>
          <w:color w:val="auto"/>
          <w:highlight w:val="none"/>
        </w:rPr>
      </w:pPr>
    </w:p>
    <w:p>
      <w:pPr>
        <w:widowControl/>
        <w:jc w:val="left"/>
        <w:rPr>
          <w:rFonts w:asciiTheme="minorEastAsia" w:hAnsiTheme="minorEastAsia"/>
          <w:b/>
          <w:color w:val="auto"/>
          <w:sz w:val="32"/>
          <w:szCs w:val="32"/>
          <w:highlight w:val="none"/>
        </w:rPr>
      </w:pPr>
      <w:r>
        <w:rPr>
          <w:rFonts w:asciiTheme="minorEastAsia" w:hAnsiTheme="minorEastAsia"/>
          <w:b/>
          <w:color w:val="auto"/>
          <w:sz w:val="32"/>
          <w:szCs w:val="32"/>
          <w:highlight w:val="none"/>
        </w:rPr>
        <w:br w:type="page"/>
      </w:r>
    </w:p>
    <w:p>
      <w:pPr>
        <w:numPr>
          <w:ilvl w:val="0"/>
          <w:numId w:val="3"/>
        </w:numPr>
        <w:adjustRightInd w:val="0"/>
        <w:snapToGrid w:val="0"/>
        <w:spacing w:before="156" w:beforeLines="50" w:after="156" w:afterLines="50" w:line="50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p>
    <w:p>
      <w:pPr>
        <w:pStyle w:val="2"/>
        <w:numPr>
          <w:ilvl w:val="255"/>
          <w:numId w:val="0"/>
        </w:numPr>
        <w:rPr>
          <w:color w:val="auto"/>
          <w:highlight w:val="none"/>
        </w:rPr>
      </w:pPr>
      <w:r>
        <w:rPr>
          <w:rFonts w:hint="eastAsia"/>
          <w:color w:val="auto"/>
          <w:highlight w:val="none"/>
        </w:rPr>
        <w:t>详见第一章采购公告3.供应商资格要求</w:t>
      </w:r>
    </w:p>
    <w:p>
      <w:pPr>
        <w:adjustRightInd w:val="0"/>
        <w:snapToGrid w:val="0"/>
        <w:spacing w:line="600" w:lineRule="exact"/>
        <w:jc w:val="left"/>
        <w:rPr>
          <w:rFonts w:ascii="仿宋_GB2312" w:eastAsia="仿宋_GB2312"/>
          <w:color w:val="auto"/>
          <w:sz w:val="28"/>
          <w:szCs w:val="28"/>
          <w:highlight w:val="none"/>
        </w:rPr>
      </w:pPr>
      <w:r>
        <w:rPr>
          <w:rFonts w:hint="eastAsia" w:asciiTheme="minorEastAsia" w:hAnsiTheme="minorEastAsia"/>
          <w:b/>
          <w:color w:val="auto"/>
          <w:sz w:val="32"/>
          <w:szCs w:val="32"/>
          <w:highlight w:val="none"/>
        </w:rPr>
        <w:t>2.  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rPr>
        <w:t>1.1</w:t>
      </w:r>
    </w:p>
    <w:tbl>
      <w:tblPr>
        <w:tblStyle w:val="29"/>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w:t>
            </w:r>
          </w:p>
        </w:tc>
        <w:tc>
          <w:tcPr>
            <w:tcW w:w="1263" w:type="dxa"/>
            <w:vAlign w:val="center"/>
          </w:tcPr>
          <w:p>
            <w:pPr>
              <w:adjustRightIn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（1）采购公告</w:t>
            </w:r>
          </w:p>
          <w:p>
            <w:pPr>
              <w:adjustRightIn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（8）在采购过程中由采购单位发出的修正和补充文件等（如有）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2.2</w:t>
            </w:r>
          </w:p>
        </w:tc>
        <w:tc>
          <w:tcPr>
            <w:tcW w:w="1263" w:type="dxa"/>
            <w:vAlign w:val="center"/>
          </w:tcPr>
          <w:p>
            <w:pPr>
              <w:adjustRightIn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rPr>
                <w:rFonts w:ascii="仿宋_GB2312" w:eastAsia="仿宋_GB2312"/>
                <w:color w:val="auto"/>
                <w:sz w:val="24"/>
                <w:szCs w:val="24"/>
                <w:highlight w:val="none"/>
              </w:rPr>
            </w:pPr>
            <w:r>
              <w:rPr>
                <w:rFonts w:hint="eastAsia" w:ascii="仿宋_GB2312" w:eastAsia="仿宋_GB2312"/>
                <w:color w:val="auto"/>
                <w:sz w:val="24"/>
                <w:szCs w:val="24"/>
                <w:highlight w:val="none"/>
              </w:rPr>
              <w:t>1.2.1供应商对采购文件有疑问的，应当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2.3</w:t>
            </w:r>
          </w:p>
          <w:p>
            <w:pPr>
              <w:adjustRightInd w:val="0"/>
              <w:jc w:val="center"/>
              <w:rPr>
                <w:color w:val="auto"/>
                <w:sz w:val="24"/>
                <w:szCs w:val="24"/>
                <w:highlight w:val="none"/>
              </w:rPr>
            </w:pPr>
          </w:p>
        </w:tc>
        <w:tc>
          <w:tcPr>
            <w:tcW w:w="1263" w:type="dxa"/>
            <w:vAlign w:val="center"/>
          </w:tcPr>
          <w:p>
            <w:pPr>
              <w:adjustRightInd w:val="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详见采购公告5.踏勘现场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2.4</w:t>
            </w:r>
          </w:p>
        </w:tc>
        <w:tc>
          <w:tcPr>
            <w:tcW w:w="1263" w:type="dxa"/>
            <w:vAlign w:val="center"/>
          </w:tcPr>
          <w:p>
            <w:pPr>
              <w:adjustRightIn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本项目</w:t>
            </w:r>
            <w:r>
              <w:rPr>
                <w:rFonts w:hint="eastAsia" w:ascii="仿宋_GB2312" w:eastAsia="仿宋_GB2312"/>
                <w:color w:val="auto"/>
                <w:sz w:val="24"/>
                <w:szCs w:val="24"/>
                <w:highlight w:val="none"/>
              </w:rPr>
              <w:t>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2.5</w:t>
            </w:r>
          </w:p>
        </w:tc>
        <w:tc>
          <w:tcPr>
            <w:tcW w:w="1263" w:type="dxa"/>
            <w:vAlign w:val="center"/>
          </w:tcPr>
          <w:p>
            <w:pPr>
              <w:adjustRightIn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详见采购公告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2.6</w:t>
            </w:r>
          </w:p>
        </w:tc>
        <w:tc>
          <w:tcPr>
            <w:tcW w:w="1263" w:type="dxa"/>
            <w:vAlign w:val="center"/>
          </w:tcPr>
          <w:p>
            <w:pPr>
              <w:adjustRightIn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最高限价及低价说明</w:t>
            </w:r>
          </w:p>
        </w:tc>
        <w:tc>
          <w:tcPr>
            <w:tcW w:w="5979" w:type="dxa"/>
            <w:tcBorders>
              <w:right w:val="nil"/>
            </w:tcBorders>
            <w:vAlign w:val="center"/>
          </w:tcPr>
          <w:p>
            <w:pPr>
              <w:adjustRightInd w:val="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详见采购公告；若报价低于本项目最高限价的60%，必须说明报价理由。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2.7</w:t>
            </w:r>
          </w:p>
          <w:p>
            <w:pPr>
              <w:adjustRightInd w:val="0"/>
              <w:jc w:val="center"/>
              <w:rPr>
                <w:rFonts w:ascii="仿宋_GB2312" w:eastAsia="仿宋_GB2312"/>
                <w:color w:val="auto"/>
                <w:sz w:val="24"/>
                <w:szCs w:val="24"/>
                <w:highlight w:val="none"/>
              </w:rPr>
            </w:pPr>
          </w:p>
        </w:tc>
        <w:tc>
          <w:tcPr>
            <w:tcW w:w="1263" w:type="dxa"/>
            <w:vAlign w:val="center"/>
          </w:tcPr>
          <w:p>
            <w:pPr>
              <w:adjustRightIn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2.8</w:t>
            </w:r>
          </w:p>
        </w:tc>
        <w:tc>
          <w:tcPr>
            <w:tcW w:w="1263" w:type="dxa"/>
            <w:vAlign w:val="center"/>
          </w:tcPr>
          <w:p>
            <w:pPr>
              <w:adjustRightIn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jc w:val="center"/>
              <w:rPr>
                <w:rFonts w:ascii="仿宋_GB2312" w:eastAsia="仿宋_GB2312"/>
                <w:color w:val="auto"/>
                <w:sz w:val="24"/>
                <w:szCs w:val="24"/>
                <w:highlight w:val="none"/>
              </w:rPr>
            </w:pPr>
          </w:p>
        </w:tc>
        <w:tc>
          <w:tcPr>
            <w:tcW w:w="936" w:type="dxa"/>
            <w:vAlign w:val="center"/>
          </w:tcPr>
          <w:p>
            <w:pPr>
              <w:adjustRightIn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2.9</w:t>
            </w:r>
          </w:p>
        </w:tc>
        <w:tc>
          <w:tcPr>
            <w:tcW w:w="1263" w:type="dxa"/>
            <w:vAlign w:val="center"/>
          </w:tcPr>
          <w:p>
            <w:pPr>
              <w:adjustRightIn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项目名称、供应商名称、供应商地址、联系人及其联系方式。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jc w:val="center"/>
              <w:rPr>
                <w:rFonts w:ascii="仿宋_GB2312" w:eastAsia="仿宋_GB2312"/>
                <w:color w:val="auto"/>
                <w:sz w:val="24"/>
                <w:szCs w:val="24"/>
                <w:highlight w:val="none"/>
              </w:rPr>
            </w:pPr>
          </w:p>
        </w:tc>
        <w:tc>
          <w:tcPr>
            <w:tcW w:w="936" w:type="dxa"/>
            <w:vAlign w:val="center"/>
          </w:tcPr>
          <w:p>
            <w:pPr>
              <w:adjustRightIn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2.10</w:t>
            </w:r>
          </w:p>
        </w:tc>
        <w:tc>
          <w:tcPr>
            <w:tcW w:w="1263" w:type="dxa"/>
            <w:vAlign w:val="center"/>
          </w:tcPr>
          <w:p>
            <w:pPr>
              <w:adjustRightIn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2.11</w:t>
            </w:r>
          </w:p>
        </w:tc>
        <w:tc>
          <w:tcPr>
            <w:tcW w:w="1263" w:type="dxa"/>
            <w:vAlign w:val="center"/>
          </w:tcPr>
          <w:p>
            <w:pPr>
              <w:adjustRightIn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会议地点：采购公告中指定地点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jc w:val="center"/>
              <w:rPr>
                <w:rFonts w:ascii="仿宋_GB2312" w:eastAsia="仿宋_GB2312"/>
                <w:color w:val="auto"/>
                <w:sz w:val="24"/>
                <w:szCs w:val="24"/>
                <w:highlight w:val="none"/>
              </w:rPr>
            </w:pPr>
          </w:p>
        </w:tc>
        <w:tc>
          <w:tcPr>
            <w:tcW w:w="936" w:type="dxa"/>
            <w:vAlign w:val="center"/>
          </w:tcPr>
          <w:p>
            <w:pPr>
              <w:adjustRightIn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2.12</w:t>
            </w:r>
          </w:p>
        </w:tc>
        <w:tc>
          <w:tcPr>
            <w:tcW w:w="1263" w:type="dxa"/>
            <w:vAlign w:val="center"/>
          </w:tcPr>
          <w:p>
            <w:pPr>
              <w:adjustRightIn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jc w:val="center"/>
              <w:rPr>
                <w:rFonts w:ascii="仿宋_GB2312" w:eastAsia="仿宋_GB2312"/>
                <w:color w:val="auto"/>
                <w:sz w:val="24"/>
                <w:szCs w:val="24"/>
                <w:highlight w:val="none"/>
              </w:rPr>
            </w:pPr>
          </w:p>
        </w:tc>
        <w:tc>
          <w:tcPr>
            <w:tcW w:w="936" w:type="dxa"/>
            <w:vAlign w:val="center"/>
          </w:tcPr>
          <w:p>
            <w:pPr>
              <w:adjustRightIn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2.13</w:t>
            </w:r>
          </w:p>
        </w:tc>
        <w:tc>
          <w:tcPr>
            <w:tcW w:w="1263" w:type="dxa"/>
            <w:vAlign w:val="center"/>
          </w:tcPr>
          <w:p>
            <w:pPr>
              <w:adjustRightIn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rPr>
              <w:t>3</w:t>
            </w:r>
            <w:r>
              <w:rPr>
                <w:rFonts w:hint="eastAsia" w:ascii="仿宋_GB2312" w:eastAsia="仿宋_GB2312" w:hAnsiTheme="minorEastAsia"/>
                <w:color w:val="auto"/>
                <w:sz w:val="24"/>
                <w:szCs w:val="24"/>
                <w:highlight w:val="none"/>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jc w:val="center"/>
              <w:rPr>
                <w:rFonts w:ascii="仿宋_GB2312" w:eastAsia="仿宋_GB2312"/>
                <w:color w:val="auto"/>
                <w:sz w:val="24"/>
                <w:szCs w:val="24"/>
                <w:highlight w:val="none"/>
              </w:rPr>
            </w:pPr>
          </w:p>
        </w:tc>
        <w:tc>
          <w:tcPr>
            <w:tcW w:w="936" w:type="dxa"/>
            <w:vAlign w:val="center"/>
          </w:tcPr>
          <w:p>
            <w:pPr>
              <w:adjustRightIn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2.14</w:t>
            </w:r>
          </w:p>
        </w:tc>
        <w:tc>
          <w:tcPr>
            <w:tcW w:w="1263" w:type="dxa"/>
            <w:vAlign w:val="center"/>
          </w:tcPr>
          <w:p>
            <w:pPr>
              <w:adjustRightIn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见第四章评审办法有关条款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jc w:val="center"/>
              <w:rPr>
                <w:rFonts w:ascii="仿宋_GB2312" w:eastAsia="仿宋_GB2312"/>
                <w:color w:val="auto"/>
                <w:sz w:val="24"/>
                <w:szCs w:val="24"/>
                <w:highlight w:val="none"/>
              </w:rPr>
            </w:pPr>
          </w:p>
        </w:tc>
        <w:tc>
          <w:tcPr>
            <w:tcW w:w="936" w:type="dxa"/>
            <w:vAlign w:val="center"/>
          </w:tcPr>
          <w:p>
            <w:pPr>
              <w:adjustRightIn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2.15</w:t>
            </w:r>
          </w:p>
        </w:tc>
        <w:tc>
          <w:tcPr>
            <w:tcW w:w="1263" w:type="dxa"/>
            <w:vAlign w:val="center"/>
          </w:tcPr>
          <w:p>
            <w:pPr>
              <w:adjustRightIn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2.16</w:t>
            </w:r>
          </w:p>
        </w:tc>
        <w:tc>
          <w:tcPr>
            <w:tcW w:w="1263" w:type="dxa"/>
            <w:vAlign w:val="center"/>
          </w:tcPr>
          <w:p>
            <w:pPr>
              <w:adjustRightIn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jc w:val="center"/>
              <w:rPr>
                <w:rFonts w:ascii="仿宋_GB2312" w:eastAsia="仿宋_GB2312"/>
                <w:color w:val="auto"/>
                <w:sz w:val="24"/>
                <w:szCs w:val="24"/>
                <w:highlight w:val="none"/>
              </w:rPr>
            </w:pPr>
          </w:p>
        </w:tc>
        <w:tc>
          <w:tcPr>
            <w:tcW w:w="936" w:type="dxa"/>
            <w:vAlign w:val="center"/>
          </w:tcPr>
          <w:p>
            <w:pPr>
              <w:adjustRightIn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2.17</w:t>
            </w:r>
          </w:p>
        </w:tc>
        <w:tc>
          <w:tcPr>
            <w:tcW w:w="1263" w:type="dxa"/>
            <w:vAlign w:val="center"/>
          </w:tcPr>
          <w:p>
            <w:pPr>
              <w:adjustRightIn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jc w:val="center"/>
              <w:rPr>
                <w:rFonts w:ascii="仿宋_GB2312" w:eastAsia="仿宋_GB2312"/>
                <w:color w:val="auto"/>
                <w:sz w:val="24"/>
                <w:szCs w:val="24"/>
                <w:highlight w:val="none"/>
              </w:rPr>
            </w:pPr>
          </w:p>
        </w:tc>
        <w:tc>
          <w:tcPr>
            <w:tcW w:w="936" w:type="dxa"/>
            <w:vAlign w:val="center"/>
          </w:tcPr>
          <w:p>
            <w:pPr>
              <w:adjustRightIn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2.18</w:t>
            </w:r>
          </w:p>
        </w:tc>
        <w:tc>
          <w:tcPr>
            <w:tcW w:w="1263" w:type="dxa"/>
            <w:vAlign w:val="center"/>
          </w:tcPr>
          <w:p>
            <w:pPr>
              <w:adjustRightIn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2.19</w:t>
            </w:r>
          </w:p>
        </w:tc>
        <w:tc>
          <w:tcPr>
            <w:tcW w:w="1263" w:type="dxa"/>
            <w:vAlign w:val="center"/>
          </w:tcPr>
          <w:p>
            <w:pPr>
              <w:adjustRightIn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rPr>
                <w:rFonts w:ascii="仿宋_GB2312" w:eastAsia="仿宋_GB2312" w:hAnsiTheme="minorEastAsia"/>
                <w:color w:val="auto"/>
                <w:sz w:val="24"/>
                <w:szCs w:val="24"/>
                <w:highlight w:val="none"/>
              </w:rPr>
            </w:pPr>
          </w:p>
        </w:tc>
      </w:tr>
    </w:tbl>
    <w:p>
      <w:pPr>
        <w:adjustRightInd w:val="0"/>
        <w:snapToGrid w:val="0"/>
        <w:spacing w:before="156" w:beforeLines="50" w:after="156"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3.若出现以下情况之一的，采购人将拒绝接收响应文件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156" w:beforeLines="50" w:after="156"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（1）响应文件未按规定签字/签章、盖章的。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（5）服务期不符合采购文件要求的。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（8）响应文件没有对采购文件的实质性要求和条件作出响应。</w:t>
      </w:r>
    </w:p>
    <w:p>
      <w:pPr>
        <w:adjustRightInd w:val="0"/>
        <w:snapToGrid w:val="0"/>
        <w:spacing w:line="560" w:lineRule="exact"/>
        <w:ind w:left="559" w:leftChars="266" w:firstLine="176" w:firstLineChars="6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（9）其他不符合采购文件要求的情形。</w:t>
      </w:r>
      <w:r>
        <w:rPr>
          <w:rFonts w:hint="eastAsia" w:ascii="仿宋_GB2312" w:eastAsia="仿宋_GB2312"/>
          <w:color w:val="auto"/>
          <w:sz w:val="28"/>
          <w:szCs w:val="28"/>
          <w:highlight w:val="none"/>
        </w:rPr>
        <w:br w:type="textWrapping"/>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10</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非法定代表人或授权委托代理人递交响应文件。</w:t>
      </w:r>
    </w:p>
    <w:p>
      <w:pPr>
        <w:adjustRightInd w:val="0"/>
        <w:snapToGrid w:val="0"/>
        <w:spacing w:before="156" w:beforeLines="50" w:after="156"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5.响应保证金</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本项目无须递交响应保证金。</w:t>
      </w:r>
    </w:p>
    <w:p>
      <w:pPr>
        <w:adjustRightInd w:val="0"/>
        <w:snapToGrid w:val="0"/>
        <w:spacing w:before="156" w:beforeLines="50" w:after="156"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6.响应文件要求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6.1响应文件包括下列内容</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156" w:beforeLines="50" w:after="156"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7.异议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7.1 供应商或其他利害关系人可以对采购公告、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异议函应由异议人的法定代表人（单位负责人）或其授权的代理人签字/签章并加盖单位章。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7.3 异议人与采购人对异议事项无法达成一致的，异议人可向采购人的监管部门进行反映。</w:t>
      </w:r>
    </w:p>
    <w:p>
      <w:pPr>
        <w:adjustRightInd w:val="0"/>
        <w:snapToGrid w:val="0"/>
        <w:spacing w:before="156" w:beforeLines="50" w:after="156"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8.本章附件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hint="default" w:asciiTheme="majorEastAsia" w:hAnsiTheme="majorEastAsia" w:eastAsiaTheme="majorEastAsia"/>
          <w:b/>
          <w:color w:val="auto"/>
          <w:sz w:val="28"/>
          <w:szCs w:val="28"/>
          <w:highlight w:val="none"/>
          <w:lang w:val="en-US" w:eastAsia="zh-CN"/>
        </w:rPr>
      </w:pPr>
      <w:r>
        <w:rPr>
          <w:rFonts w:hint="eastAsia" w:asciiTheme="majorEastAsia" w:hAnsiTheme="majorEastAsia" w:eastAsiaTheme="majorEastAsia"/>
          <w:b/>
          <w:color w:val="auto"/>
          <w:sz w:val="28"/>
          <w:szCs w:val="28"/>
          <w:highlight w:val="none"/>
          <w:lang w:val="en-US" w:eastAsia="zh-CN"/>
        </w:rPr>
        <w:t xml:space="preserve">     </w:t>
      </w:r>
      <w:r>
        <w:rPr>
          <w:rFonts w:hint="eastAsia" w:ascii="仿宋_GB2312" w:eastAsia="仿宋_GB2312"/>
          <w:color w:val="auto"/>
          <w:sz w:val="28"/>
          <w:szCs w:val="28"/>
          <w:highlight w:val="none"/>
        </w:rPr>
        <w:t>附件5：关于**项目异议书</w:t>
      </w:r>
    </w:p>
    <w:p>
      <w:pPr>
        <w:widowControl/>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br w:type="page"/>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58"/>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9"/>
        <w:tblW w:w="0" w:type="auto"/>
        <w:tblInd w:w="-2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vAlign w:val="center"/>
          </w:tcPr>
          <w:p>
            <w:pPr>
              <w:adjustRightIn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vAlign w:val="center"/>
          </w:tcPr>
          <w:p>
            <w:pPr>
              <w:adjustRightIn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vAlign w:val="center"/>
          </w:tcPr>
          <w:p>
            <w:pPr>
              <w:adjustRightIn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vAlign w:val="center"/>
          </w:tcPr>
          <w:p>
            <w:pPr>
              <w:adjustRightIn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rPr>
              <w:t>（元）</w:t>
            </w:r>
          </w:p>
        </w:tc>
        <w:tc>
          <w:tcPr>
            <w:tcW w:w="1609" w:type="dxa"/>
            <w:vMerge w:val="restart"/>
            <w:vAlign w:val="center"/>
          </w:tcPr>
          <w:p>
            <w:pPr>
              <w:adjustRightIn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vAlign w:val="center"/>
          </w:tcPr>
          <w:p>
            <w:pPr>
              <w:adjustRightIn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pacing w:line="600" w:lineRule="exact"/>
              <w:jc w:val="center"/>
              <w:rPr>
                <w:rFonts w:ascii="仿宋_GB2312" w:eastAsia="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pacing w:line="600" w:lineRule="exact"/>
              <w:jc w:val="center"/>
              <w:rPr>
                <w:rFonts w:ascii="仿宋_GB2312" w:eastAsia="仿宋_GB2312"/>
                <w:color w:val="auto"/>
                <w:sz w:val="24"/>
                <w:szCs w:val="24"/>
                <w:highlight w:val="none"/>
              </w:rPr>
            </w:pPr>
          </w:p>
        </w:tc>
        <w:tc>
          <w:tcPr>
            <w:tcW w:w="2659" w:type="dxa"/>
            <w:vAlign w:val="center"/>
          </w:tcPr>
          <w:p>
            <w:pPr>
              <w:adjustRightInd w:val="0"/>
              <w:spacing w:line="600" w:lineRule="exact"/>
              <w:jc w:val="center"/>
              <w:rPr>
                <w:rFonts w:ascii="仿宋_GB2312" w:eastAsia="仿宋_GB2312"/>
                <w:color w:val="auto"/>
                <w:sz w:val="24"/>
                <w:szCs w:val="24"/>
                <w:highlight w:val="none"/>
              </w:rPr>
            </w:pPr>
          </w:p>
        </w:tc>
        <w:tc>
          <w:tcPr>
            <w:tcW w:w="1173" w:type="dxa"/>
            <w:vAlign w:val="center"/>
          </w:tcPr>
          <w:p>
            <w:pPr>
              <w:adjustRightInd w:val="0"/>
              <w:spacing w:line="600" w:lineRule="exact"/>
              <w:jc w:val="center"/>
              <w:rPr>
                <w:rFonts w:ascii="仿宋_GB2312" w:eastAsia="仿宋_GB2312"/>
                <w:color w:val="auto"/>
                <w:sz w:val="24"/>
                <w:szCs w:val="24"/>
                <w:highlight w:val="none"/>
              </w:rPr>
            </w:pPr>
          </w:p>
        </w:tc>
        <w:tc>
          <w:tcPr>
            <w:tcW w:w="1909" w:type="dxa"/>
            <w:vAlign w:val="center"/>
          </w:tcPr>
          <w:p>
            <w:pPr>
              <w:adjustRightInd w:val="0"/>
              <w:spacing w:line="600" w:lineRule="exact"/>
              <w:jc w:val="center"/>
              <w:rPr>
                <w:rFonts w:ascii="仿宋_GB2312" w:eastAsia="仿宋_GB2312"/>
                <w:color w:val="auto"/>
                <w:sz w:val="24"/>
                <w:szCs w:val="24"/>
                <w:highlight w:val="none"/>
              </w:rPr>
            </w:pPr>
          </w:p>
        </w:tc>
        <w:tc>
          <w:tcPr>
            <w:tcW w:w="1609" w:type="dxa"/>
            <w:vAlign w:val="center"/>
          </w:tcPr>
          <w:p>
            <w:pPr>
              <w:adjustRightInd w:val="0"/>
              <w:spacing w:line="600" w:lineRule="exact"/>
              <w:rPr>
                <w:rFonts w:ascii="仿宋_GB2312" w:eastAsia="仿宋_GB2312"/>
                <w:color w:val="auto"/>
                <w:sz w:val="24"/>
                <w:szCs w:val="24"/>
                <w:highlight w:val="none"/>
              </w:rPr>
            </w:pPr>
          </w:p>
        </w:tc>
        <w:tc>
          <w:tcPr>
            <w:tcW w:w="668" w:type="dxa"/>
            <w:vAlign w:val="center"/>
          </w:tcPr>
          <w:p>
            <w:pPr>
              <w:adjustRightInd w:val="0"/>
              <w:spacing w:line="600" w:lineRule="exact"/>
              <w:rPr>
                <w:rFonts w:ascii="仿宋_GB2312" w:eastAsia="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pacing w:line="600" w:lineRule="exact"/>
              <w:jc w:val="center"/>
              <w:rPr>
                <w:rFonts w:ascii="仿宋_GB2312" w:eastAsia="仿宋_GB2312"/>
                <w:color w:val="auto"/>
                <w:sz w:val="24"/>
                <w:szCs w:val="24"/>
                <w:highlight w:val="none"/>
              </w:rPr>
            </w:pPr>
          </w:p>
        </w:tc>
        <w:tc>
          <w:tcPr>
            <w:tcW w:w="1173" w:type="dxa"/>
            <w:vAlign w:val="center"/>
          </w:tcPr>
          <w:p>
            <w:pPr>
              <w:adjustRightInd w:val="0"/>
              <w:spacing w:line="600" w:lineRule="exact"/>
              <w:jc w:val="center"/>
              <w:rPr>
                <w:rFonts w:ascii="仿宋_GB2312" w:eastAsia="仿宋_GB2312"/>
                <w:color w:val="auto"/>
                <w:sz w:val="24"/>
                <w:szCs w:val="24"/>
                <w:highlight w:val="none"/>
              </w:rPr>
            </w:pPr>
          </w:p>
        </w:tc>
        <w:tc>
          <w:tcPr>
            <w:tcW w:w="1909" w:type="dxa"/>
            <w:vAlign w:val="center"/>
          </w:tcPr>
          <w:p>
            <w:pPr>
              <w:adjustRightInd w:val="0"/>
              <w:spacing w:line="600" w:lineRule="exact"/>
              <w:jc w:val="center"/>
              <w:rPr>
                <w:rFonts w:ascii="仿宋_GB2312" w:eastAsia="仿宋_GB2312"/>
                <w:color w:val="auto"/>
                <w:sz w:val="24"/>
                <w:szCs w:val="24"/>
                <w:highlight w:val="none"/>
              </w:rPr>
            </w:pPr>
          </w:p>
        </w:tc>
        <w:tc>
          <w:tcPr>
            <w:tcW w:w="1609" w:type="dxa"/>
            <w:vAlign w:val="center"/>
          </w:tcPr>
          <w:p>
            <w:pPr>
              <w:adjustRightInd w:val="0"/>
              <w:spacing w:line="600" w:lineRule="exact"/>
              <w:rPr>
                <w:rFonts w:ascii="仿宋_GB2312" w:eastAsia="仿宋_GB2312"/>
                <w:color w:val="auto"/>
                <w:sz w:val="24"/>
                <w:szCs w:val="24"/>
                <w:highlight w:val="none"/>
              </w:rPr>
            </w:pPr>
          </w:p>
        </w:tc>
        <w:tc>
          <w:tcPr>
            <w:tcW w:w="668" w:type="dxa"/>
            <w:vAlign w:val="center"/>
          </w:tcPr>
          <w:p>
            <w:pPr>
              <w:adjustRightInd w:val="0"/>
              <w:spacing w:line="600" w:lineRule="exact"/>
              <w:rPr>
                <w:rFonts w:ascii="仿宋_GB2312" w:eastAsia="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pacing w:line="600" w:lineRule="exact"/>
              <w:jc w:val="center"/>
              <w:rPr>
                <w:rFonts w:ascii="仿宋_GB2312" w:eastAsia="仿宋_GB2312"/>
                <w:color w:val="auto"/>
                <w:sz w:val="24"/>
                <w:szCs w:val="24"/>
                <w:highlight w:val="none"/>
              </w:rPr>
            </w:pPr>
          </w:p>
        </w:tc>
        <w:tc>
          <w:tcPr>
            <w:tcW w:w="1173" w:type="dxa"/>
            <w:vAlign w:val="center"/>
          </w:tcPr>
          <w:p>
            <w:pPr>
              <w:adjustRightInd w:val="0"/>
              <w:spacing w:line="600" w:lineRule="exact"/>
              <w:jc w:val="center"/>
              <w:rPr>
                <w:rFonts w:ascii="仿宋_GB2312" w:eastAsia="仿宋_GB2312"/>
                <w:color w:val="auto"/>
                <w:sz w:val="24"/>
                <w:szCs w:val="24"/>
                <w:highlight w:val="none"/>
              </w:rPr>
            </w:pPr>
          </w:p>
        </w:tc>
        <w:tc>
          <w:tcPr>
            <w:tcW w:w="1909" w:type="dxa"/>
            <w:vAlign w:val="center"/>
          </w:tcPr>
          <w:p>
            <w:pPr>
              <w:adjustRightInd w:val="0"/>
              <w:spacing w:line="600" w:lineRule="exact"/>
              <w:jc w:val="center"/>
              <w:rPr>
                <w:rFonts w:ascii="仿宋_GB2312" w:eastAsia="仿宋_GB2312"/>
                <w:color w:val="auto"/>
                <w:sz w:val="24"/>
                <w:szCs w:val="24"/>
                <w:highlight w:val="none"/>
              </w:rPr>
            </w:pPr>
          </w:p>
        </w:tc>
        <w:tc>
          <w:tcPr>
            <w:tcW w:w="1609" w:type="dxa"/>
            <w:vAlign w:val="center"/>
          </w:tcPr>
          <w:p>
            <w:pPr>
              <w:adjustRightInd w:val="0"/>
              <w:spacing w:line="600" w:lineRule="exact"/>
              <w:rPr>
                <w:rFonts w:ascii="仿宋_GB2312" w:eastAsia="仿宋_GB2312"/>
                <w:color w:val="auto"/>
                <w:sz w:val="24"/>
                <w:szCs w:val="24"/>
                <w:highlight w:val="none"/>
              </w:rPr>
            </w:pPr>
          </w:p>
        </w:tc>
        <w:tc>
          <w:tcPr>
            <w:tcW w:w="668" w:type="dxa"/>
            <w:vAlign w:val="center"/>
          </w:tcPr>
          <w:p>
            <w:pPr>
              <w:adjustRightInd w:val="0"/>
              <w:spacing w:line="600" w:lineRule="exact"/>
              <w:rPr>
                <w:rFonts w:ascii="仿宋_GB2312" w:eastAsia="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pacing w:line="600" w:lineRule="exact"/>
              <w:jc w:val="center"/>
              <w:rPr>
                <w:rFonts w:ascii="仿宋_GB2312" w:eastAsia="仿宋_GB2312"/>
                <w:color w:val="auto"/>
                <w:sz w:val="24"/>
                <w:szCs w:val="24"/>
                <w:highlight w:val="none"/>
              </w:rPr>
            </w:pPr>
          </w:p>
        </w:tc>
        <w:tc>
          <w:tcPr>
            <w:tcW w:w="1173" w:type="dxa"/>
            <w:vAlign w:val="center"/>
          </w:tcPr>
          <w:p>
            <w:pPr>
              <w:adjustRightInd w:val="0"/>
              <w:spacing w:line="600" w:lineRule="exact"/>
              <w:jc w:val="center"/>
              <w:rPr>
                <w:rFonts w:ascii="仿宋_GB2312" w:eastAsia="仿宋_GB2312"/>
                <w:color w:val="auto"/>
                <w:sz w:val="24"/>
                <w:szCs w:val="24"/>
                <w:highlight w:val="none"/>
              </w:rPr>
            </w:pPr>
          </w:p>
        </w:tc>
        <w:tc>
          <w:tcPr>
            <w:tcW w:w="1909" w:type="dxa"/>
            <w:vAlign w:val="center"/>
          </w:tcPr>
          <w:p>
            <w:pPr>
              <w:adjustRightInd w:val="0"/>
              <w:spacing w:line="600" w:lineRule="exact"/>
              <w:jc w:val="center"/>
              <w:rPr>
                <w:rFonts w:ascii="仿宋_GB2312" w:eastAsia="仿宋_GB2312"/>
                <w:color w:val="auto"/>
                <w:sz w:val="24"/>
                <w:szCs w:val="24"/>
                <w:highlight w:val="none"/>
              </w:rPr>
            </w:pPr>
          </w:p>
        </w:tc>
        <w:tc>
          <w:tcPr>
            <w:tcW w:w="1609" w:type="dxa"/>
            <w:vAlign w:val="center"/>
          </w:tcPr>
          <w:p>
            <w:pPr>
              <w:adjustRightInd w:val="0"/>
              <w:spacing w:line="600" w:lineRule="exact"/>
              <w:rPr>
                <w:rFonts w:ascii="仿宋_GB2312" w:eastAsia="仿宋_GB2312"/>
                <w:color w:val="auto"/>
                <w:sz w:val="24"/>
                <w:szCs w:val="24"/>
                <w:highlight w:val="none"/>
              </w:rPr>
            </w:pPr>
          </w:p>
        </w:tc>
        <w:tc>
          <w:tcPr>
            <w:tcW w:w="668" w:type="dxa"/>
            <w:vAlign w:val="center"/>
          </w:tcPr>
          <w:p>
            <w:pPr>
              <w:adjustRightInd w:val="0"/>
              <w:spacing w:line="600" w:lineRule="exact"/>
              <w:rPr>
                <w:rFonts w:ascii="仿宋_GB2312" w:eastAsia="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pacing w:line="600" w:lineRule="exact"/>
              <w:jc w:val="center"/>
              <w:rPr>
                <w:rFonts w:ascii="仿宋_GB2312" w:eastAsia="仿宋_GB2312"/>
                <w:color w:val="auto"/>
                <w:sz w:val="24"/>
                <w:szCs w:val="24"/>
                <w:highlight w:val="none"/>
              </w:rPr>
            </w:pPr>
          </w:p>
        </w:tc>
        <w:tc>
          <w:tcPr>
            <w:tcW w:w="1173" w:type="dxa"/>
            <w:vAlign w:val="center"/>
          </w:tcPr>
          <w:p>
            <w:pPr>
              <w:adjustRightInd w:val="0"/>
              <w:spacing w:line="600" w:lineRule="exact"/>
              <w:jc w:val="center"/>
              <w:rPr>
                <w:rFonts w:ascii="仿宋_GB2312" w:eastAsia="仿宋_GB2312"/>
                <w:color w:val="auto"/>
                <w:sz w:val="24"/>
                <w:szCs w:val="24"/>
                <w:highlight w:val="none"/>
              </w:rPr>
            </w:pPr>
          </w:p>
        </w:tc>
        <w:tc>
          <w:tcPr>
            <w:tcW w:w="1909" w:type="dxa"/>
            <w:vAlign w:val="center"/>
          </w:tcPr>
          <w:p>
            <w:pPr>
              <w:adjustRightInd w:val="0"/>
              <w:spacing w:line="600" w:lineRule="exact"/>
              <w:jc w:val="center"/>
              <w:rPr>
                <w:rFonts w:ascii="仿宋_GB2312" w:eastAsia="仿宋_GB2312"/>
                <w:color w:val="auto"/>
                <w:sz w:val="24"/>
                <w:szCs w:val="24"/>
                <w:highlight w:val="none"/>
              </w:rPr>
            </w:pPr>
          </w:p>
        </w:tc>
        <w:tc>
          <w:tcPr>
            <w:tcW w:w="1609" w:type="dxa"/>
            <w:vAlign w:val="center"/>
          </w:tcPr>
          <w:p>
            <w:pPr>
              <w:adjustRightInd w:val="0"/>
              <w:spacing w:line="600" w:lineRule="exact"/>
              <w:rPr>
                <w:rFonts w:ascii="仿宋_GB2312" w:eastAsia="仿宋_GB2312"/>
                <w:color w:val="auto"/>
                <w:sz w:val="24"/>
                <w:szCs w:val="24"/>
                <w:highlight w:val="none"/>
              </w:rPr>
            </w:pPr>
          </w:p>
        </w:tc>
        <w:tc>
          <w:tcPr>
            <w:tcW w:w="668" w:type="dxa"/>
            <w:vAlign w:val="center"/>
          </w:tcPr>
          <w:p>
            <w:pPr>
              <w:adjustRightInd w:val="0"/>
              <w:spacing w:line="600" w:lineRule="exact"/>
              <w:rPr>
                <w:rFonts w:ascii="仿宋_GB2312" w:eastAsia="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pacing w:line="600" w:lineRule="exact"/>
              <w:jc w:val="center"/>
              <w:rPr>
                <w:rFonts w:ascii="仿宋_GB2312" w:eastAsia="仿宋_GB2312"/>
                <w:color w:val="auto"/>
                <w:sz w:val="24"/>
                <w:szCs w:val="24"/>
                <w:highlight w:val="none"/>
              </w:rPr>
            </w:pPr>
          </w:p>
        </w:tc>
        <w:tc>
          <w:tcPr>
            <w:tcW w:w="2659" w:type="dxa"/>
            <w:vAlign w:val="center"/>
          </w:tcPr>
          <w:p>
            <w:pPr>
              <w:adjustRightInd w:val="0"/>
              <w:spacing w:line="600" w:lineRule="exact"/>
              <w:jc w:val="center"/>
              <w:rPr>
                <w:rFonts w:ascii="仿宋_GB2312" w:eastAsia="仿宋_GB2312"/>
                <w:color w:val="auto"/>
                <w:sz w:val="24"/>
                <w:szCs w:val="24"/>
                <w:highlight w:val="none"/>
              </w:rPr>
            </w:pPr>
          </w:p>
        </w:tc>
        <w:tc>
          <w:tcPr>
            <w:tcW w:w="1173" w:type="dxa"/>
            <w:vAlign w:val="center"/>
          </w:tcPr>
          <w:p>
            <w:pPr>
              <w:adjustRightInd w:val="0"/>
              <w:spacing w:line="600" w:lineRule="exact"/>
              <w:jc w:val="center"/>
              <w:rPr>
                <w:rFonts w:ascii="仿宋_GB2312" w:eastAsia="仿宋_GB2312"/>
                <w:color w:val="auto"/>
                <w:sz w:val="24"/>
                <w:szCs w:val="24"/>
                <w:highlight w:val="none"/>
              </w:rPr>
            </w:pPr>
          </w:p>
        </w:tc>
        <w:tc>
          <w:tcPr>
            <w:tcW w:w="1909" w:type="dxa"/>
            <w:vAlign w:val="center"/>
          </w:tcPr>
          <w:p>
            <w:pPr>
              <w:adjustRightInd w:val="0"/>
              <w:spacing w:line="600" w:lineRule="exact"/>
              <w:jc w:val="center"/>
              <w:rPr>
                <w:rFonts w:ascii="仿宋_GB2312" w:eastAsia="仿宋_GB2312"/>
                <w:color w:val="auto"/>
                <w:sz w:val="24"/>
                <w:szCs w:val="24"/>
                <w:highlight w:val="none"/>
              </w:rPr>
            </w:pPr>
          </w:p>
        </w:tc>
        <w:tc>
          <w:tcPr>
            <w:tcW w:w="1609" w:type="dxa"/>
            <w:vAlign w:val="center"/>
          </w:tcPr>
          <w:p>
            <w:pPr>
              <w:adjustRightInd w:val="0"/>
              <w:spacing w:line="600" w:lineRule="exact"/>
              <w:rPr>
                <w:rFonts w:ascii="仿宋_GB2312" w:eastAsia="仿宋_GB2312"/>
                <w:color w:val="auto"/>
                <w:sz w:val="24"/>
                <w:szCs w:val="24"/>
                <w:highlight w:val="none"/>
              </w:rPr>
            </w:pPr>
          </w:p>
        </w:tc>
        <w:tc>
          <w:tcPr>
            <w:tcW w:w="668" w:type="dxa"/>
            <w:vAlign w:val="center"/>
          </w:tcPr>
          <w:p>
            <w:pPr>
              <w:adjustRightInd w:val="0"/>
              <w:spacing w:line="600" w:lineRule="exact"/>
              <w:rPr>
                <w:rFonts w:ascii="仿宋_GB2312" w:eastAsia="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pacing w:line="600" w:lineRule="exact"/>
              <w:jc w:val="center"/>
              <w:rPr>
                <w:rFonts w:ascii="仿宋_GB2312" w:eastAsia="仿宋_GB2312"/>
                <w:color w:val="auto"/>
                <w:sz w:val="24"/>
                <w:szCs w:val="24"/>
                <w:highlight w:val="none"/>
              </w:rPr>
            </w:pPr>
          </w:p>
        </w:tc>
        <w:tc>
          <w:tcPr>
            <w:tcW w:w="2659" w:type="dxa"/>
            <w:vAlign w:val="center"/>
          </w:tcPr>
          <w:p>
            <w:pPr>
              <w:adjustRightInd w:val="0"/>
              <w:spacing w:line="600" w:lineRule="exact"/>
              <w:jc w:val="center"/>
              <w:rPr>
                <w:rFonts w:ascii="仿宋_GB2312" w:eastAsia="仿宋_GB2312"/>
                <w:color w:val="auto"/>
                <w:sz w:val="24"/>
                <w:szCs w:val="24"/>
                <w:highlight w:val="none"/>
              </w:rPr>
            </w:pPr>
          </w:p>
        </w:tc>
        <w:tc>
          <w:tcPr>
            <w:tcW w:w="1173" w:type="dxa"/>
            <w:vAlign w:val="center"/>
          </w:tcPr>
          <w:p>
            <w:pPr>
              <w:adjustRightInd w:val="0"/>
              <w:spacing w:line="600" w:lineRule="exact"/>
              <w:jc w:val="center"/>
              <w:rPr>
                <w:rFonts w:ascii="仿宋_GB2312" w:eastAsia="仿宋_GB2312"/>
                <w:color w:val="auto"/>
                <w:sz w:val="24"/>
                <w:szCs w:val="24"/>
                <w:highlight w:val="none"/>
              </w:rPr>
            </w:pPr>
          </w:p>
        </w:tc>
        <w:tc>
          <w:tcPr>
            <w:tcW w:w="1909" w:type="dxa"/>
            <w:vAlign w:val="center"/>
          </w:tcPr>
          <w:p>
            <w:pPr>
              <w:adjustRightInd w:val="0"/>
              <w:spacing w:line="600" w:lineRule="exact"/>
              <w:jc w:val="center"/>
              <w:rPr>
                <w:rFonts w:ascii="仿宋_GB2312" w:eastAsia="仿宋_GB2312"/>
                <w:color w:val="auto"/>
                <w:sz w:val="24"/>
                <w:szCs w:val="24"/>
                <w:highlight w:val="none"/>
              </w:rPr>
            </w:pPr>
          </w:p>
        </w:tc>
        <w:tc>
          <w:tcPr>
            <w:tcW w:w="1609" w:type="dxa"/>
            <w:vAlign w:val="center"/>
          </w:tcPr>
          <w:p>
            <w:pPr>
              <w:adjustRightInd w:val="0"/>
              <w:spacing w:line="600" w:lineRule="exact"/>
              <w:rPr>
                <w:rFonts w:ascii="仿宋_GB2312" w:eastAsia="仿宋_GB2312"/>
                <w:color w:val="auto"/>
                <w:sz w:val="24"/>
                <w:szCs w:val="24"/>
                <w:highlight w:val="none"/>
              </w:rPr>
            </w:pPr>
          </w:p>
        </w:tc>
        <w:tc>
          <w:tcPr>
            <w:tcW w:w="668" w:type="dxa"/>
            <w:vAlign w:val="center"/>
          </w:tcPr>
          <w:p>
            <w:pPr>
              <w:adjustRightIn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widowControl/>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br w:type="page"/>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58"/>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widowControl/>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br w:type="page"/>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58"/>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（签字或签章）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widowControl/>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br w:type="page"/>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58"/>
        <w:rPr>
          <w:color w:val="auto"/>
          <w:highlight w:val="none"/>
        </w:rPr>
      </w:pPr>
    </w:p>
    <w:p>
      <w:pPr>
        <w:pStyle w:val="58"/>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rPr>
        <w:t xml:space="preserve">      项目</w:t>
      </w:r>
      <w:r>
        <w:rPr>
          <w:rFonts w:hint="eastAsia" w:ascii="仿宋_GB2312" w:eastAsia="仿宋_GB2312" w:hAnsiTheme="majorEastAsia"/>
          <w:color w:val="auto"/>
          <w:sz w:val="28"/>
          <w:szCs w:val="28"/>
          <w:highlight w:val="none"/>
        </w:rPr>
        <w:t>的成交供应商。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rPr>
        <w:t>30</w:t>
      </w:r>
      <w:r>
        <w:rPr>
          <w:rFonts w:hint="eastAsia" w:ascii="仿宋_GB2312" w:eastAsia="仿宋_GB2312" w:hAnsiTheme="majorEastAsia"/>
          <w:color w:val="auto"/>
          <w:sz w:val="28"/>
          <w:szCs w:val="28"/>
          <w:highlight w:val="none"/>
        </w:rPr>
        <w:t>日内与我方签订采购合同，逾期视为自动放弃成交资格。</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pStyle w:val="2"/>
        <w:rPr>
          <w:rFonts w:ascii="仿宋_GB2312" w:eastAsia="仿宋_GB2312"/>
          <w:color w:val="auto"/>
          <w:sz w:val="28"/>
          <w:szCs w:val="28"/>
          <w:highlight w:val="none"/>
        </w:rPr>
      </w:pPr>
    </w:p>
    <w:p>
      <w:pPr>
        <w:widowControl/>
        <w:jc w:val="left"/>
        <w:rPr>
          <w:rFonts w:ascii="仿宋_GB2312" w:eastAsia="仿宋_GB2312"/>
          <w:color w:val="auto"/>
          <w:sz w:val="28"/>
          <w:szCs w:val="28"/>
          <w:highlight w:val="none"/>
        </w:rPr>
      </w:pPr>
      <w:r>
        <w:rPr>
          <w:rFonts w:ascii="仿宋_GB2312" w:eastAsia="仿宋_GB2312"/>
          <w:color w:val="auto"/>
          <w:sz w:val="28"/>
          <w:szCs w:val="28"/>
          <w:highlight w:val="none"/>
        </w:rPr>
        <w:br w:type="page"/>
      </w:r>
    </w:p>
    <w:p>
      <w:pPr>
        <w:adjustRightInd w:val="0"/>
        <w:snapToGrid w:val="0"/>
        <w:spacing w:line="600" w:lineRule="exact"/>
        <w:jc w:val="left"/>
        <w:rPr>
          <w:rFonts w:ascii="宋体" w:hAnsi="宋体"/>
          <w:b/>
          <w:color w:val="auto"/>
          <w:sz w:val="28"/>
          <w:szCs w:val="28"/>
          <w:highlight w:val="none"/>
        </w:rPr>
      </w:pPr>
      <w:r>
        <w:rPr>
          <w:rFonts w:hint="eastAsia" w:ascii="宋体" w:hAnsi="宋体"/>
          <w:b/>
          <w:color w:val="auto"/>
          <w:sz w:val="28"/>
          <w:szCs w:val="28"/>
          <w:highlight w:val="none"/>
        </w:rPr>
        <w:t xml:space="preserve">附件5 </w:t>
      </w:r>
    </w:p>
    <w:p>
      <w:pPr>
        <w:rPr>
          <w:rFonts w:hint="eastAsia" w:ascii="宋体" w:hAnsi="宋体" w:cs="宋体"/>
          <w:b/>
          <w:bCs/>
          <w:color w:val="auto"/>
          <w:sz w:val="44"/>
          <w:szCs w:val="44"/>
          <w:highlight w:val="none"/>
        </w:rPr>
      </w:pPr>
    </w:p>
    <w:p>
      <w:pPr>
        <w:jc w:val="center"/>
        <w:rPr>
          <w:rFonts w:ascii="宋体" w:hAnsi="宋体" w:cs="宋体"/>
          <w:b/>
          <w:bCs/>
          <w:color w:val="auto"/>
          <w:sz w:val="44"/>
          <w:szCs w:val="44"/>
          <w:highlight w:val="none"/>
        </w:rPr>
      </w:pPr>
      <w:r>
        <w:rPr>
          <w:rFonts w:hint="eastAsia" w:ascii="宋体" w:hAnsi="宋体" w:cs="宋体"/>
          <w:b/>
          <w:bCs/>
          <w:color w:val="auto"/>
          <w:sz w:val="44"/>
          <w:szCs w:val="44"/>
          <w:highlight w:val="none"/>
        </w:rPr>
        <w:t>关于**</w:t>
      </w:r>
      <w:r>
        <w:rPr>
          <w:rFonts w:ascii="宋体" w:hAnsi="宋体" w:cs="宋体"/>
          <w:b/>
          <w:bCs/>
          <w:color w:val="auto"/>
          <w:sz w:val="44"/>
          <w:szCs w:val="44"/>
          <w:highlight w:val="none"/>
        </w:rPr>
        <w:t>项目异议书</w:t>
      </w:r>
    </w:p>
    <w:p>
      <w:pPr>
        <w:widowControl/>
        <w:spacing w:line="408" w:lineRule="auto"/>
        <w:jc w:val="center"/>
        <w:rPr>
          <w:rFonts w:hAnsi="宋体" w:cs="仿宋_GB2312"/>
          <w:color w:val="auto"/>
          <w:kern w:val="0"/>
          <w:sz w:val="24"/>
          <w:highlight w:val="none"/>
        </w:rPr>
      </w:pPr>
      <w:r>
        <w:rPr>
          <w:rFonts w:hAnsi="宋体" w:cs="仿宋_GB2312"/>
          <w:color w:val="auto"/>
          <w:kern w:val="0"/>
          <w:sz w:val="24"/>
          <w:highlight w:val="none"/>
        </w:rPr>
        <w:t>(参考格式)</w:t>
      </w:r>
    </w:p>
    <w:p>
      <w:pPr>
        <w:rPr>
          <w:color w:val="auto"/>
          <w:kern w:val="0"/>
          <w:sz w:val="28"/>
          <w:szCs w:val="28"/>
          <w:highlight w:val="none"/>
        </w:rPr>
      </w:pPr>
      <w:r>
        <w:rPr>
          <w:rFonts w:hint="eastAsia"/>
          <w:color w:val="auto"/>
          <w:kern w:val="0"/>
          <w:sz w:val="28"/>
          <w:szCs w:val="28"/>
          <w:highlight w:val="none"/>
        </w:rPr>
        <w:t>项目名称：</w:t>
      </w: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异议人：</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rPr>
        <w:t xml:space="preserve">住所地：   </w:t>
      </w:r>
      <w:r>
        <w:rPr>
          <w:rFonts w:hAnsi="宋体" w:cs="仿宋_GB2312"/>
          <w:color w:val="auto"/>
          <w:kern w:val="0"/>
          <w:sz w:val="28"/>
          <w:szCs w:val="28"/>
          <w:highlight w:val="none"/>
        </w:rPr>
        <w:t xml:space="preserve"> 邮编：</w:t>
      </w:r>
    </w:p>
    <w:p>
      <w:pPr>
        <w:widowControl/>
        <w:jc w:val="left"/>
        <w:rPr>
          <w:rFonts w:hint="eastAsia" w:hAnsi="宋体" w:cs="宋体"/>
          <w:color w:val="auto"/>
          <w:kern w:val="0"/>
          <w:sz w:val="28"/>
          <w:szCs w:val="28"/>
          <w:highlight w:val="none"/>
        </w:rPr>
      </w:pPr>
      <w:r>
        <w:rPr>
          <w:rFonts w:hint="eastAsia" w:hAnsi="宋体" w:cs="仿宋_GB2312"/>
          <w:color w:val="auto"/>
          <w:kern w:val="0"/>
          <w:sz w:val="28"/>
          <w:szCs w:val="28"/>
          <w:highlight w:val="none"/>
        </w:rPr>
        <w:t>法定代表人：      联系电话：</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rPr>
        <w:t xml:space="preserve">异议人授权代表：   </w:t>
      </w:r>
      <w:r>
        <w:rPr>
          <w:rFonts w:hAnsi="宋体" w:cs="仿宋_GB2312"/>
          <w:color w:val="auto"/>
          <w:kern w:val="0"/>
          <w:sz w:val="28"/>
          <w:szCs w:val="28"/>
          <w:highlight w:val="none"/>
        </w:rPr>
        <w:t xml:space="preserve"> 性别：</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rPr>
        <w:t>住址：             联系电话：</w:t>
      </w: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提起异议事项的基本事实：</w:t>
      </w:r>
    </w:p>
    <w:p>
      <w:pPr>
        <w:widowControl/>
        <w:jc w:val="left"/>
        <w:rPr>
          <w:rFonts w:hAnsi="宋体" w:cs="宋体"/>
          <w:color w:val="auto"/>
          <w:kern w:val="0"/>
          <w:sz w:val="28"/>
          <w:szCs w:val="28"/>
          <w:highlight w:val="none"/>
        </w:rPr>
      </w:pP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相关请求及主张：</w:t>
      </w:r>
    </w:p>
    <w:p>
      <w:pPr>
        <w:widowControl/>
        <w:jc w:val="left"/>
        <w:rPr>
          <w:rFonts w:hAnsi="宋体" w:cs="仿宋_GB2312"/>
          <w:color w:val="auto"/>
          <w:kern w:val="0"/>
          <w:sz w:val="28"/>
          <w:szCs w:val="28"/>
          <w:highlight w:val="none"/>
          <w:u w:val="single"/>
        </w:rPr>
      </w:pP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有效线索和相关证明材料：</w:t>
      </w:r>
    </w:p>
    <w:p>
      <w:pPr>
        <w:widowControl/>
        <w:jc w:val="left"/>
        <w:rPr>
          <w:rFonts w:hAnsi="宋体" w:cs="仿宋_GB2312"/>
          <w:color w:val="auto"/>
          <w:kern w:val="0"/>
          <w:sz w:val="28"/>
          <w:szCs w:val="28"/>
          <w:highlight w:val="none"/>
          <w:u w:val="single"/>
        </w:rPr>
      </w:pP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异议提起人与项目有利害关系的证明材料（见说明）：</w:t>
      </w:r>
    </w:p>
    <w:p>
      <w:pPr>
        <w:widowControl/>
        <w:jc w:val="left"/>
        <w:rPr>
          <w:rFonts w:hAnsi="宋体" w:cs="宋体"/>
          <w:color w:val="auto"/>
          <w:kern w:val="0"/>
          <w:sz w:val="28"/>
          <w:szCs w:val="28"/>
          <w:highlight w:val="none"/>
        </w:rPr>
      </w:pPr>
      <w:r>
        <w:rPr>
          <w:rFonts w:hAnsi="宋体" w:cs="仿宋_GB2312"/>
          <w:color w:val="auto"/>
          <w:kern w:val="0"/>
          <w:sz w:val="28"/>
          <w:szCs w:val="28"/>
          <w:highlight w:val="none"/>
        </w:rPr>
        <w:t xml:space="preserve">  此致</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u w:val="single"/>
        </w:rPr>
        <w:t>（采购人）</w:t>
      </w:r>
    </w:p>
    <w:p>
      <w:pPr>
        <w:widowControl/>
        <w:ind w:left="99" w:leftChars="47" w:firstLine="2800" w:firstLineChars="1000"/>
        <w:jc w:val="left"/>
        <w:rPr>
          <w:rFonts w:hAnsi="宋体" w:cs="仿宋_GB2312"/>
          <w:color w:val="auto"/>
          <w:kern w:val="0"/>
          <w:sz w:val="28"/>
          <w:szCs w:val="28"/>
          <w:highlight w:val="none"/>
        </w:rPr>
      </w:pPr>
    </w:p>
    <w:p>
      <w:pPr>
        <w:widowControl/>
        <w:ind w:left="99" w:leftChars="47" w:firstLine="2800" w:firstLineChars="1000"/>
        <w:jc w:val="left"/>
        <w:rPr>
          <w:rFonts w:hAnsi="宋体" w:cs="仿宋_GB2312"/>
          <w:color w:val="auto"/>
          <w:kern w:val="0"/>
          <w:sz w:val="28"/>
          <w:szCs w:val="28"/>
          <w:highlight w:val="none"/>
        </w:rPr>
      </w:pPr>
    </w:p>
    <w:p>
      <w:pPr>
        <w:widowControl/>
        <w:ind w:left="99" w:leftChars="47" w:firstLine="2800" w:firstLineChars="1000"/>
        <w:jc w:val="left"/>
        <w:rPr>
          <w:rFonts w:hAnsi="宋体" w:cs="宋体"/>
          <w:color w:val="auto"/>
          <w:kern w:val="0"/>
          <w:sz w:val="28"/>
          <w:szCs w:val="28"/>
          <w:highlight w:val="none"/>
        </w:rPr>
      </w:pPr>
      <w:r>
        <w:rPr>
          <w:rFonts w:hint="eastAsia" w:hAnsi="宋体" w:cs="仿宋_GB2312"/>
          <w:color w:val="auto"/>
          <w:kern w:val="0"/>
          <w:sz w:val="28"/>
          <w:szCs w:val="28"/>
          <w:highlight w:val="none"/>
        </w:rPr>
        <w:t>异议人（公章）：</w:t>
      </w:r>
    </w:p>
    <w:p>
      <w:pPr>
        <w:widowControl/>
        <w:ind w:left="99" w:leftChars="47" w:firstLine="1960" w:firstLineChars="700"/>
        <w:jc w:val="left"/>
        <w:rPr>
          <w:rFonts w:hAnsi="宋体" w:cs="仿宋_GB2312"/>
          <w:color w:val="auto"/>
          <w:kern w:val="0"/>
          <w:sz w:val="28"/>
          <w:szCs w:val="28"/>
          <w:highlight w:val="none"/>
        </w:rPr>
      </w:pPr>
    </w:p>
    <w:p>
      <w:pPr>
        <w:widowControl/>
        <w:ind w:left="99" w:leftChars="47" w:firstLine="1960" w:firstLineChars="700"/>
        <w:jc w:val="left"/>
        <w:rPr>
          <w:rFonts w:hAnsi="宋体" w:cs="仿宋_GB2312"/>
          <w:color w:val="auto"/>
          <w:kern w:val="0"/>
          <w:sz w:val="28"/>
          <w:szCs w:val="28"/>
          <w:highlight w:val="none"/>
          <w:u w:val="single"/>
        </w:rPr>
      </w:pPr>
      <w:r>
        <w:rPr>
          <w:rFonts w:hint="eastAsia" w:hAnsi="宋体" w:cs="仿宋_GB2312"/>
          <w:color w:val="auto"/>
          <w:kern w:val="0"/>
          <w:sz w:val="28"/>
          <w:szCs w:val="28"/>
          <w:highlight w:val="none"/>
        </w:rPr>
        <w:t>法定代表人或授权代表（签字）</w:t>
      </w:r>
    </w:p>
    <w:p>
      <w:pPr>
        <w:widowControl/>
        <w:ind w:left="99" w:leftChars="47" w:firstLine="1960" w:firstLineChars="700"/>
        <w:jc w:val="left"/>
        <w:rPr>
          <w:rFonts w:hAnsi="宋体" w:cs="仿宋_GB2312"/>
          <w:color w:val="auto"/>
          <w:kern w:val="0"/>
          <w:sz w:val="28"/>
          <w:szCs w:val="28"/>
          <w:highlight w:val="none"/>
          <w:u w:val="single"/>
        </w:rPr>
      </w:pPr>
    </w:p>
    <w:p>
      <w:pPr>
        <w:widowControl/>
        <w:ind w:firstLine="560" w:firstLineChars="200"/>
        <w:jc w:val="center"/>
        <w:rPr>
          <w:rFonts w:hAnsi="宋体" w:cs="宋体"/>
          <w:color w:val="auto"/>
          <w:kern w:val="0"/>
          <w:sz w:val="28"/>
          <w:szCs w:val="28"/>
          <w:highlight w:val="none"/>
        </w:rPr>
      </w:pPr>
      <w:r>
        <w:rPr>
          <w:rFonts w:hAnsi="宋体" w:cs="仿宋_GB2312"/>
          <w:color w:val="auto"/>
          <w:kern w:val="0"/>
          <w:sz w:val="28"/>
          <w:szCs w:val="28"/>
          <w:highlight w:val="none"/>
        </w:rPr>
        <w:t xml:space="preserve">                                     年    月   日</w:t>
      </w:r>
    </w:p>
    <w:p>
      <w:pPr>
        <w:widowControl/>
        <w:jc w:val="left"/>
        <w:rPr>
          <w:rFonts w:hAnsi="宋体" w:cs="仿宋_GB2312"/>
          <w:bCs/>
          <w:color w:val="auto"/>
          <w:kern w:val="0"/>
          <w:sz w:val="24"/>
          <w:highlight w:val="none"/>
        </w:rPr>
      </w:pPr>
    </w:p>
    <w:p>
      <w:pPr>
        <w:rPr>
          <w:rFonts w:hAnsi="仿宋"/>
          <w:color w:val="auto"/>
          <w:sz w:val="24"/>
          <w:highlight w:val="none"/>
        </w:rPr>
      </w:pPr>
      <w:r>
        <w:rPr>
          <w:rFonts w:hint="eastAsia" w:hAnsi="仿宋"/>
          <w:color w:val="auto"/>
          <w:sz w:val="24"/>
          <w:highlight w:val="none"/>
        </w:rPr>
        <w:t>说明：</w:t>
      </w:r>
    </w:p>
    <w:p>
      <w:pPr>
        <w:rPr>
          <w:rFonts w:hAnsi="仿宋"/>
          <w:color w:val="auto"/>
          <w:sz w:val="24"/>
          <w:highlight w:val="none"/>
        </w:rPr>
      </w:pPr>
    </w:p>
    <w:p>
      <w:pPr>
        <w:rPr>
          <w:rFonts w:hAnsi="仿宋"/>
          <w:color w:val="auto"/>
          <w:sz w:val="24"/>
          <w:highlight w:val="none"/>
        </w:rPr>
      </w:pPr>
      <w:r>
        <w:rPr>
          <w:rFonts w:hAnsi="仿宋"/>
          <w:color w:val="auto"/>
          <w:sz w:val="24"/>
          <w:highlight w:val="none"/>
        </w:rPr>
        <w:t>1.异议提起人是法人的，异议书必须由其法定代表人或者授权代表签字并盖章；其他组织或者自然人提出异议的，异议书必须由其主要负责人或者异议提起人本人签字，并附有效身份证明复印件。</w:t>
      </w:r>
    </w:p>
    <w:p>
      <w:pPr>
        <w:rPr>
          <w:rFonts w:hAnsi="仿宋"/>
          <w:color w:val="auto"/>
          <w:sz w:val="24"/>
          <w:highlight w:val="none"/>
        </w:rPr>
      </w:pPr>
      <w:r>
        <w:rPr>
          <w:rFonts w:hAnsi="仿宋"/>
          <w:color w:val="auto"/>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color w:val="auto"/>
          <w:sz w:val="24"/>
          <w:highlight w:val="none"/>
        </w:rPr>
      </w:pPr>
      <w:r>
        <w:rPr>
          <w:rFonts w:hAnsi="仿宋"/>
          <w:color w:val="auto"/>
          <w:sz w:val="24"/>
          <w:highlight w:val="none"/>
        </w:rPr>
        <w:t>3.为证明与异议项目有利害关系，投标人以外的其他异议提起人应当提供相应证明材料：</w:t>
      </w:r>
    </w:p>
    <w:p>
      <w:pPr>
        <w:rPr>
          <w:rFonts w:hAnsi="仿宋"/>
          <w:color w:val="auto"/>
          <w:sz w:val="24"/>
          <w:highlight w:val="none"/>
        </w:rPr>
      </w:pPr>
      <w:r>
        <w:rPr>
          <w:rFonts w:hint="eastAsia" w:hAnsi="仿宋"/>
          <w:color w:val="auto"/>
          <w:sz w:val="24"/>
          <w:highlight w:val="none"/>
        </w:rPr>
        <w:t>（</w:t>
      </w:r>
      <w:r>
        <w:rPr>
          <w:rFonts w:hAnsi="仿宋"/>
          <w:color w:val="auto"/>
          <w:sz w:val="24"/>
          <w:highlight w:val="none"/>
        </w:rPr>
        <w:t>1）属潜在投标人的，提交符合法定有关资格要求的证明文件；</w:t>
      </w:r>
    </w:p>
    <w:p>
      <w:pPr>
        <w:rPr>
          <w:rFonts w:hAnsi="仿宋"/>
          <w:color w:val="auto"/>
          <w:sz w:val="24"/>
          <w:highlight w:val="none"/>
        </w:rPr>
      </w:pPr>
      <w:r>
        <w:rPr>
          <w:rFonts w:hint="eastAsia" w:hAnsi="仿宋"/>
          <w:color w:val="auto"/>
          <w:sz w:val="24"/>
          <w:highlight w:val="none"/>
        </w:rPr>
        <w:t>（</w:t>
      </w:r>
      <w:r>
        <w:rPr>
          <w:rFonts w:hAnsi="仿宋"/>
          <w:color w:val="auto"/>
          <w:sz w:val="24"/>
          <w:highlight w:val="none"/>
        </w:rPr>
        <w:t>2）属特定分包人或者供应商的，提交证明其与该项目投标人绑定投标的附条件生效协议以及能证明其能履行该协议项下的合同义务的能力的证明文件。</w:t>
      </w:r>
      <w:r>
        <w:rPr>
          <w:rFonts w:hAnsi="仿宋"/>
          <w:color w:val="auto"/>
          <w:sz w:val="24"/>
          <w:highlight w:val="none"/>
        </w:rPr>
        <w:tab/>
      </w:r>
    </w:p>
    <w:p>
      <w:pPr>
        <w:pStyle w:val="2"/>
        <w:rPr>
          <w:color w:val="auto"/>
          <w:highlight w:val="none"/>
        </w:rPr>
      </w:pPr>
      <w:r>
        <w:rPr>
          <w:rFonts w:hint="eastAsia" w:hAnsi="仿宋"/>
          <w:color w:val="auto"/>
          <w:highlight w:val="none"/>
        </w:rPr>
        <w:t>（</w:t>
      </w:r>
      <w:r>
        <w:rPr>
          <w:rFonts w:hAnsi="仿宋"/>
          <w:color w:val="auto"/>
          <w:highlight w:val="none"/>
        </w:rPr>
        <w:t>3）可证明与异议项目有利害关系的其他证明文件。</w:t>
      </w:r>
    </w:p>
    <w:p>
      <w:pPr>
        <w:pStyle w:val="2"/>
        <w:rPr>
          <w:rFonts w:ascii="仿宋_GB2312" w:eastAsia="仿宋_GB2312"/>
          <w:color w:val="auto"/>
          <w:sz w:val="28"/>
          <w:szCs w:val="28"/>
          <w:highlight w:val="none"/>
        </w:rPr>
      </w:pPr>
    </w:p>
    <w:p>
      <w:pPr>
        <w:pStyle w:val="2"/>
        <w:rPr>
          <w:color w:val="auto"/>
          <w:highlight w:val="none"/>
        </w:rPr>
      </w:pPr>
      <w:r>
        <w:rPr>
          <w:rFonts w:ascii="仿宋_GB2312" w:eastAsia="仿宋_GB2312"/>
          <w:color w:val="auto"/>
          <w:sz w:val="28"/>
          <w:szCs w:val="28"/>
          <w:highlight w:val="none"/>
        </w:rPr>
        <w:br w:type="page"/>
      </w:r>
    </w:p>
    <w:p>
      <w:pPr>
        <w:pStyle w:val="5"/>
        <w:rPr>
          <w:color w:val="auto"/>
          <w:highlight w:val="none"/>
        </w:rPr>
      </w:pPr>
    </w:p>
    <w:p>
      <w:pPr>
        <w:pStyle w:val="5"/>
        <w:rPr>
          <w:color w:val="auto"/>
          <w:highlight w:val="none"/>
        </w:rPr>
      </w:pPr>
      <w:r>
        <w:rPr>
          <w:color w:val="auto"/>
          <w:sz w:val="44"/>
          <w:highlight w:val="none"/>
        </w:rPr>
        <mc:AlternateContent>
          <mc:Choice Requires="wps">
            <w:drawing>
              <wp:anchor distT="0" distB="0" distL="114300" distR="114300" simplePos="0" relativeHeight="251663360" behindDoc="0" locked="0" layoutInCell="1" allowOverlap="1">
                <wp:simplePos x="0" y="0"/>
                <wp:positionH relativeFrom="column">
                  <wp:posOffset>2248535</wp:posOffset>
                </wp:positionH>
                <wp:positionV relativeFrom="paragraph">
                  <wp:posOffset>687705</wp:posOffset>
                </wp:positionV>
                <wp:extent cx="1198245" cy="0"/>
                <wp:effectExtent l="0" t="0" r="0" b="0"/>
                <wp:wrapNone/>
                <wp:docPr id="4" name="直接连接符 4"/>
                <wp:cNvGraphicFramePr/>
                <a:graphic xmlns:a="http://schemas.openxmlformats.org/drawingml/2006/main">
                  <a:graphicData uri="http://schemas.microsoft.com/office/word/2010/wordprocessingShape">
                    <wps:wsp>
                      <wps:cNvCnPr/>
                      <wps:spPr>
                        <a:xfrm>
                          <a:off x="3271520" y="1970405"/>
                          <a:ext cx="11982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77.05pt;margin-top:54.15pt;height:0pt;width:94.35pt;z-index:251663360;mso-width-relative:page;mso-height-relative:page;" filled="f" stroked="t" coordsize="21600,21600" o:gfxdata="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5FCIp9cAAAALAQAADwAAAAAAAAABACAAAAAiAAAAZHJzL2Rvd25y&#10;ZXYueG1sUEsBAhQAFAAAAAgAh07iQM315PL/AQAA3wMAAA4AAAAAAAAAAQAgAAAAJgEAAGRycy9l&#10;Mm9Eb2MueG1sUEsFBgAAAAAGAAYAWQEAAJcFAAAAAA==&#10;">
                <v:fill on="f" focussize="0,0"/>
                <v:stroke color="#000000 [3200]" joinstyle="round"/>
                <v:imagedata o:title=""/>
                <o:lock v:ext="edit" aspectratio="f"/>
              </v:line>
            </w:pict>
          </mc:Fallback>
        </mc:AlternateContent>
      </w:r>
    </w:p>
    <w:p>
      <w:pPr>
        <w:pStyle w:val="5"/>
        <w:rPr>
          <w:color w:val="auto"/>
          <w:highlight w:val="none"/>
        </w:rPr>
      </w:pPr>
      <w:r>
        <w:rPr>
          <w:color w:val="auto"/>
          <w:sz w:val="44"/>
          <w:highlight w:val="none"/>
        </w:rPr>
        <mc:AlternateContent>
          <mc:Choice Requires="wps">
            <w:drawing>
              <wp:anchor distT="0" distB="0" distL="114300" distR="114300" simplePos="0" relativeHeight="251664384" behindDoc="0" locked="0" layoutInCell="1" allowOverlap="1">
                <wp:simplePos x="0" y="0"/>
                <wp:positionH relativeFrom="column">
                  <wp:posOffset>2212975</wp:posOffset>
                </wp:positionH>
                <wp:positionV relativeFrom="paragraph">
                  <wp:posOffset>586740</wp:posOffset>
                </wp:positionV>
                <wp:extent cx="1226820" cy="6985"/>
                <wp:effectExtent l="0" t="0" r="0" b="0"/>
                <wp:wrapNone/>
                <wp:docPr id="5" name="直接连接符 5"/>
                <wp:cNvGraphicFramePr/>
                <a:graphic xmlns:a="http://schemas.openxmlformats.org/drawingml/2006/main">
                  <a:graphicData uri="http://schemas.microsoft.com/office/word/2010/wordprocessingShape">
                    <wps:wsp>
                      <wps:cNvCnPr/>
                      <wps:spPr>
                        <a:xfrm flipV="1">
                          <a:off x="3228340" y="2692400"/>
                          <a:ext cx="1226820" cy="69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174.25pt;margin-top:46.2pt;height:0.55pt;width:96.6pt;z-index:251664384;mso-width-relative:page;mso-height-relative:page;" filled="f" stroked="t" coordsize="21600,21600" o:gfxdata="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AVJUt2AAAAAkBAAAPAAAAAAAAAAEAIAAAACIA&#10;AABkcnMvZG93bnJldi54bWxQSwECFAAUAAAACACHTuJA2zEDZwkCAADsAwAADgAAAAAAAAABACAA&#10;AAAnAQAAZHJzL2Uyb0RvYy54bWxQSwUGAAAAAAYABgBZAQAAogUAAAAA&#10;">
                <v:fill on="f" focussize="0,0"/>
                <v:stroke color="#000000 [3200]" joinstyle="round"/>
                <v:imagedata o:title=""/>
                <o:lock v:ext="edit" aspectratio="f"/>
              </v:line>
            </w:pict>
          </mc:Fallback>
        </mc:AlternateContent>
      </w:r>
      <w:r>
        <w:rPr>
          <w:color w:val="auto"/>
          <w:highlight w:val="none"/>
        </w:rPr>
        <w:t>第三章</w:t>
      </w:r>
    </w:p>
    <w:p>
      <w:pPr>
        <w:pStyle w:val="5"/>
        <w:rPr>
          <w:color w:val="auto"/>
          <w:highlight w:val="none"/>
        </w:rPr>
      </w:pPr>
      <w:bookmarkStart w:id="28" w:name="_Toc7040"/>
      <w:bookmarkStart w:id="29" w:name="_Toc87616371"/>
      <w:bookmarkStart w:id="30" w:name="_Toc7303"/>
      <w:bookmarkStart w:id="31" w:name="_Toc88209934"/>
      <w:r>
        <w:rPr>
          <w:rFonts w:hint="eastAsia"/>
          <w:color w:val="auto"/>
          <w:highlight w:val="none"/>
        </w:rPr>
        <w:t>采购方法</w:t>
      </w:r>
      <w:bookmarkEnd w:id="28"/>
      <w:bookmarkEnd w:id="29"/>
      <w:bookmarkEnd w:id="30"/>
      <w:bookmarkEnd w:id="31"/>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widowControl/>
        <w:jc w:val="left"/>
        <w:rPr>
          <w:rFonts w:eastAsia="方正小标宋简体" w:asciiTheme="majorHAnsi" w:hAnsiTheme="majorHAnsi" w:cstheme="majorBidi"/>
          <w:bCs/>
          <w:color w:val="auto"/>
          <w:sz w:val="36"/>
          <w:szCs w:val="32"/>
          <w:highlight w:val="none"/>
        </w:rPr>
      </w:pPr>
      <w:bookmarkStart w:id="32" w:name="_Toc24895"/>
      <w:bookmarkStart w:id="33" w:name="_Toc3789"/>
      <w:r>
        <w:rPr>
          <w:color w:val="auto"/>
          <w:highlight w:val="none"/>
        </w:rPr>
        <w:br w:type="page"/>
      </w:r>
    </w:p>
    <w:p>
      <w:pPr>
        <w:pStyle w:val="6"/>
        <w:rPr>
          <w:color w:val="auto"/>
          <w:highlight w:val="none"/>
        </w:rPr>
      </w:pPr>
      <w:r>
        <w:rPr>
          <w:rFonts w:hint="eastAsia"/>
          <w:color w:val="auto"/>
          <w:highlight w:val="none"/>
        </w:rPr>
        <w:t>询比采购</w:t>
      </w:r>
      <w:bookmarkEnd w:id="32"/>
      <w:bookmarkEnd w:id="33"/>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公开询比</w:t>
      </w:r>
    </w:p>
    <w:tbl>
      <w:tblPr>
        <w:tblStyle w:val="29"/>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1.1 在采购文件约定的时间、地点，供应商应向采购人提交响应文件；响应文件按照采购文件第二章供应商须知2.9的要求密封，按照2.10的规定提交</w:t>
            </w:r>
          </w:p>
          <w:p>
            <w:pPr>
              <w:adjustRightIn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1.2 资格审查执行第二章供应商须知1.对供应商的资格要求</w:t>
            </w:r>
          </w:p>
          <w:p>
            <w:pPr>
              <w:adjustRightIn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1.3 响应文件提交截止后，递交响应文件供应商不足3家的或有效响应文件供应商不足两家，应分析原因并重新发出采购公告或采取其他采购方式。</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rPr>
              <w:t>本项目所有采购内容和范围。</w:t>
            </w:r>
            <w:r>
              <w:rPr>
                <w:rFonts w:hint="eastAsia" w:ascii="仿宋_GB2312" w:eastAsia="仿宋_GB2312"/>
                <w:color w:val="auto"/>
                <w:sz w:val="24"/>
                <w:szCs w:val="24"/>
                <w:highlight w:val="none"/>
              </w:rPr>
              <w:t xml:space="preserve"> </w:t>
            </w:r>
          </w:p>
          <w:p>
            <w:pPr>
              <w:adjustRightIn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rPr>
              <w:t>广州市天河区临江大道501号广州市净水有限公司</w:t>
            </w:r>
          </w:p>
          <w:p>
            <w:pPr>
              <w:adjustRightIn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ind w:left="360" w:hanging="360" w:hangingChars="15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采购人确定满足采购文件资格性、响应性要求，并且经评审的报价最低的为成交供应商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rPr>
                <w:rFonts w:ascii="仿宋_GB2312" w:eastAsia="仿宋_GB2312" w:hAnsiTheme="minorEastAsia"/>
                <w:color w:val="auto"/>
                <w:sz w:val="24"/>
                <w:szCs w:val="24"/>
                <w:highlight w:val="none"/>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采购人在发出成交通知书后30日内同成交供应商签订书面采购合同.</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jc w:val="left"/>
        <w:rPr>
          <w:rFonts w:ascii="仿宋_GB2312" w:eastAsia="仿宋_GB2312"/>
          <w:color w:val="auto"/>
          <w:sz w:val="28"/>
          <w:szCs w:val="28"/>
          <w:highlight w:val="none"/>
        </w:rPr>
      </w:pPr>
    </w:p>
    <w:p>
      <w:pPr>
        <w:pStyle w:val="5"/>
        <w:rPr>
          <w:color w:val="auto"/>
          <w:highlight w:val="none"/>
        </w:rPr>
      </w:pPr>
    </w:p>
    <w:p>
      <w:pPr>
        <w:pStyle w:val="5"/>
        <w:rPr>
          <w:color w:val="auto"/>
          <w:highlight w:val="none"/>
        </w:rPr>
      </w:pPr>
      <w:r>
        <w:rPr>
          <w:color w:val="auto"/>
          <w:sz w:val="44"/>
          <w:highlight w:val="none"/>
        </w:rPr>
        <mc:AlternateContent>
          <mc:Choice Requires="wps">
            <w:drawing>
              <wp:anchor distT="0" distB="0" distL="114300" distR="114300" simplePos="0" relativeHeight="251665408" behindDoc="0" locked="0" layoutInCell="1" allowOverlap="1">
                <wp:simplePos x="0" y="0"/>
                <wp:positionH relativeFrom="column">
                  <wp:posOffset>2219960</wp:posOffset>
                </wp:positionH>
                <wp:positionV relativeFrom="paragraph">
                  <wp:posOffset>660400</wp:posOffset>
                </wp:positionV>
                <wp:extent cx="1190625" cy="0"/>
                <wp:effectExtent l="0" t="0" r="0" b="0"/>
                <wp:wrapNone/>
                <wp:docPr id="7" name="直接连接符 7"/>
                <wp:cNvGraphicFramePr/>
                <a:graphic xmlns:a="http://schemas.openxmlformats.org/drawingml/2006/main">
                  <a:graphicData uri="http://schemas.microsoft.com/office/word/2010/wordprocessingShape">
                    <wps:wsp>
                      <wps:cNvCnPr/>
                      <wps:spPr>
                        <a:xfrm>
                          <a:off x="3213735" y="2599690"/>
                          <a:ext cx="11906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74.8pt;margin-top:52pt;height:0pt;width:93.75pt;z-index:251665408;mso-width-relative:page;mso-height-relative:page;" filled="f" stroked="t" coordsize="21600,21600" o:gfxdata="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F2Lc5/XAAAACwEAAA8AAAAAAAAAAQAgAAAAIgAAAGRycy9kb3ducmV2&#10;LnhtbFBLAQIUABQAAAAIAIdO4kBCzDj+/QEAAN8DAAAOAAAAAAAAAAEAIAAAACYBAABkcnMvZTJv&#10;RG9jLnhtbFBLBQYAAAAABgAGAFkBAACVBQAAAAA=&#10;">
                <v:fill on="f" focussize="0,0"/>
                <v:stroke color="#000000 [3200]" joinstyle="round"/>
                <v:imagedata o:title=""/>
                <o:lock v:ext="edit" aspectratio="f"/>
              </v:line>
            </w:pict>
          </mc:Fallback>
        </mc:AlternateContent>
      </w:r>
    </w:p>
    <w:p>
      <w:pPr>
        <w:pStyle w:val="5"/>
        <w:rPr>
          <w:color w:val="auto"/>
          <w:highlight w:val="none"/>
        </w:rPr>
      </w:pPr>
      <w:r>
        <w:rPr>
          <w:color w:val="auto"/>
          <w:sz w:val="44"/>
          <w:highlight w:val="none"/>
        </w:rPr>
        <mc:AlternateContent>
          <mc:Choice Requires="wps">
            <w:drawing>
              <wp:anchor distT="0" distB="0" distL="114300" distR="114300" simplePos="0" relativeHeight="251666432" behindDoc="0" locked="0" layoutInCell="1" allowOverlap="1">
                <wp:simplePos x="0" y="0"/>
                <wp:positionH relativeFrom="column">
                  <wp:posOffset>2162175</wp:posOffset>
                </wp:positionH>
                <wp:positionV relativeFrom="paragraph">
                  <wp:posOffset>559435</wp:posOffset>
                </wp:positionV>
                <wp:extent cx="1248410" cy="0"/>
                <wp:effectExtent l="0" t="0" r="0" b="0"/>
                <wp:wrapNone/>
                <wp:docPr id="8" name="直接连接符 8"/>
                <wp:cNvGraphicFramePr/>
                <a:graphic xmlns:a="http://schemas.openxmlformats.org/drawingml/2006/main">
                  <a:graphicData uri="http://schemas.microsoft.com/office/word/2010/wordprocessingShape">
                    <wps:wsp>
                      <wps:cNvCnPr/>
                      <wps:spPr>
                        <a:xfrm>
                          <a:off x="3170555" y="3270885"/>
                          <a:ext cx="12484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70.25pt;margin-top:44.05pt;height:0pt;width:98.3pt;z-index:251666432;mso-width-relative:page;mso-height-relative:page;" filled="f" stroked="t" coordsize="21600,21600" o:gfxdata="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MCmnE1gAAAAkBAAAPAAAAAAAAAAEAIAAAACIAAABkcnMvZG93bnJl&#10;di54bWxQSwECFAAUAAAACACHTuJA4bcdev8BAADfAwAADgAAAAAAAAABACAAAAAlAQAAZHJzL2Uy&#10;b0RvYy54bWxQSwUGAAAAAAYABgBZAQAAlgUAAAAA&#10;">
                <v:fill on="f" focussize="0,0"/>
                <v:stroke color="#000000 [3200]" joinstyle="round"/>
                <v:imagedata o:title=""/>
                <o:lock v:ext="edit" aspectratio="f"/>
              </v:line>
            </w:pict>
          </mc:Fallback>
        </mc:AlternateContent>
      </w:r>
      <w:r>
        <w:rPr>
          <w:color w:val="auto"/>
          <w:highlight w:val="none"/>
        </w:rPr>
        <w:t>第四章</w:t>
      </w:r>
    </w:p>
    <w:p>
      <w:pPr>
        <w:pStyle w:val="5"/>
        <w:rPr>
          <w:color w:val="auto"/>
          <w:highlight w:val="none"/>
        </w:rPr>
      </w:pPr>
      <w:bookmarkStart w:id="34" w:name="_Toc88209941"/>
      <w:bookmarkStart w:id="35" w:name="_Toc7831"/>
      <w:bookmarkStart w:id="36" w:name="_Toc21840"/>
      <w:bookmarkStart w:id="37" w:name="_Toc29484"/>
      <w:bookmarkStart w:id="38" w:name="_Toc87616378"/>
      <w:bookmarkStart w:id="39" w:name="_Toc13898"/>
      <w:bookmarkStart w:id="40" w:name="_Toc22212"/>
      <w:bookmarkStart w:id="41" w:name="_Toc30530"/>
      <w:bookmarkStart w:id="42" w:name="_Toc21079"/>
      <w:bookmarkStart w:id="43" w:name="_Toc6308"/>
      <w:bookmarkStart w:id="44" w:name="_Toc32607"/>
      <w:bookmarkStart w:id="45" w:name="_Toc29345"/>
      <w:bookmarkStart w:id="46" w:name="_Toc12177"/>
      <w:r>
        <w:rPr>
          <w:rFonts w:hint="eastAsia"/>
          <w:color w:val="auto"/>
          <w:highlight w:val="none"/>
        </w:rPr>
        <w:t>评审办法</w:t>
      </w:r>
      <w:bookmarkEnd w:id="34"/>
      <w:bookmarkEnd w:id="35"/>
      <w:bookmarkEnd w:id="36"/>
      <w:bookmarkEnd w:id="37"/>
      <w:bookmarkEnd w:id="38"/>
      <w:bookmarkEnd w:id="39"/>
      <w:bookmarkEnd w:id="40"/>
      <w:bookmarkEnd w:id="41"/>
      <w:bookmarkEnd w:id="42"/>
      <w:bookmarkEnd w:id="43"/>
      <w:bookmarkEnd w:id="44"/>
      <w:bookmarkEnd w:id="45"/>
      <w:bookmarkEnd w:id="46"/>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6"/>
        <w:rPr>
          <w:color w:val="auto"/>
          <w:highlight w:val="none"/>
        </w:rPr>
      </w:pPr>
      <w:bookmarkStart w:id="47" w:name="_Toc26826"/>
      <w:bookmarkStart w:id="48" w:name="_Toc23033"/>
      <w:r>
        <w:rPr>
          <w:rFonts w:hint="eastAsia"/>
          <w:color w:val="auto"/>
          <w:highlight w:val="none"/>
        </w:rPr>
        <w:t>经评审的最低价法</w:t>
      </w:r>
      <w:bookmarkEnd w:id="47"/>
      <w:bookmarkEnd w:id="48"/>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（1）运输费用及保险费。（如有）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9"/>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rPr>
                <w:rFonts w:ascii="仿宋_GB2312" w:eastAsia="仿宋_GB2312"/>
                <w:color w:val="auto"/>
                <w:sz w:val="24"/>
                <w:szCs w:val="24"/>
                <w:highlight w:val="none"/>
              </w:rPr>
            </w:pPr>
            <w:r>
              <w:rPr>
                <w:rFonts w:ascii="仿宋_GB2312" w:eastAsia="仿宋_GB2312"/>
                <w:color w:val="auto"/>
                <w:sz w:val="24"/>
                <w:szCs w:val="24"/>
                <w:highlight w:val="none"/>
              </w:rPr>
              <w:t>有响应函</w:t>
            </w:r>
            <w:r>
              <w:rPr>
                <w:rFonts w:hint="eastAsia" w:ascii="仿宋_GB2312" w:eastAsia="仿宋_GB2312"/>
                <w:color w:val="auto"/>
                <w:sz w:val="24"/>
                <w:szCs w:val="24"/>
                <w:highlight w:val="none"/>
              </w:rPr>
              <w:t>，</w:t>
            </w:r>
            <w:r>
              <w:rPr>
                <w:rFonts w:ascii="仿宋_GB2312" w:eastAsia="仿宋_GB2312"/>
                <w:color w:val="auto"/>
                <w:sz w:val="24"/>
                <w:szCs w:val="24"/>
                <w:highlight w:val="none"/>
              </w:rPr>
              <w:t>有法定代表人或其委托代理人签字或签章并加盖单位章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vAlign w:val="center"/>
          </w:tcPr>
          <w:p>
            <w:pPr>
              <w:adjustRightIn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bottom w:val="single" w:color="auto" w:sz="4" w:space="0"/>
            </w:tcBorders>
            <w:vAlign w:val="center"/>
          </w:tcPr>
          <w:p>
            <w:pPr>
              <w:adjustRightIn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vAlign w:val="center"/>
          </w:tcPr>
          <w:p>
            <w:pPr>
              <w:adjustRightIn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jc w:val="center"/>
              <w:rPr>
                <w:rFonts w:ascii="仿宋_GB2312" w:eastAsia="仿宋_GB2312"/>
                <w:color w:val="auto"/>
                <w:sz w:val="24"/>
                <w:szCs w:val="24"/>
                <w:highlight w:val="none"/>
              </w:rPr>
            </w:pPr>
            <w:r>
              <w:rPr>
                <w:rFonts w:ascii="仿宋_GB2312" w:eastAsia="仿宋_GB2312"/>
                <w:color w:val="auto"/>
                <w:sz w:val="24"/>
                <w:szCs w:val="24"/>
                <w:highlight w:val="none"/>
              </w:rPr>
              <w:t>法定代表人授权委托</w:t>
            </w:r>
          </w:p>
        </w:tc>
        <w:tc>
          <w:tcPr>
            <w:tcW w:w="5528" w:type="dxa"/>
            <w:tcBorders>
              <w:top w:val="single" w:color="auto" w:sz="4" w:space="0"/>
            </w:tcBorders>
            <w:vAlign w:val="center"/>
          </w:tcPr>
          <w:p>
            <w:pPr>
              <w:adjustRightInd w:val="0"/>
              <w:rPr>
                <w:rFonts w:ascii="仿宋_GB2312" w:eastAsia="仿宋_GB2312"/>
                <w:color w:val="auto"/>
                <w:sz w:val="24"/>
                <w:szCs w:val="24"/>
                <w:highlight w:val="none"/>
              </w:rPr>
            </w:pPr>
            <w:r>
              <w:rPr>
                <w:rFonts w:ascii="仿宋_GB2312" w:eastAsia="仿宋_GB2312"/>
                <w:color w:val="auto"/>
                <w:sz w:val="24"/>
                <w:szCs w:val="24"/>
                <w:highlight w:val="none"/>
              </w:rPr>
              <w:t>有授权书</w:t>
            </w:r>
            <w:r>
              <w:rPr>
                <w:rFonts w:hint="eastAsia" w:ascii="仿宋_GB2312" w:eastAsia="仿宋_GB2312"/>
                <w:color w:val="auto"/>
                <w:sz w:val="24"/>
                <w:szCs w:val="24"/>
                <w:highlight w:val="none"/>
              </w:rPr>
              <w:t>，</w:t>
            </w:r>
            <w:r>
              <w:rPr>
                <w:rFonts w:ascii="仿宋_GB2312" w:eastAsia="仿宋_GB2312"/>
                <w:color w:val="auto"/>
                <w:sz w:val="24"/>
                <w:szCs w:val="24"/>
                <w:highlight w:val="none"/>
              </w:rPr>
              <w:t>授权书有法定代表人及其委托代理人签字或签章并加盖单位</w:t>
            </w:r>
            <w:r>
              <w:rPr>
                <w:rFonts w:hint="eastAsia" w:ascii="仿宋_GB2312" w:eastAsia="仿宋_GB2312"/>
                <w:color w:val="auto"/>
                <w:sz w:val="24"/>
                <w:szCs w:val="24"/>
                <w:highlight w:val="none"/>
              </w:rPr>
              <w:t>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jc w:val="center"/>
              <w:rPr>
                <w:rFonts w:ascii="仿宋_GB2312" w:eastAsia="仿宋_GB2312"/>
                <w:color w:val="auto"/>
                <w:sz w:val="24"/>
                <w:szCs w:val="24"/>
                <w:highlight w:val="none"/>
              </w:rPr>
            </w:pPr>
          </w:p>
        </w:tc>
        <w:tc>
          <w:tcPr>
            <w:tcW w:w="2127" w:type="dxa"/>
            <w:vAlign w:val="center"/>
          </w:tcPr>
          <w:p>
            <w:pPr>
              <w:adjustRightIn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jc w:val="left"/>
              <w:rPr>
                <w:rFonts w:ascii="仿宋_GB2312" w:eastAsia="仿宋_GB2312"/>
                <w:color w:val="auto"/>
                <w:sz w:val="24"/>
                <w:szCs w:val="24"/>
                <w:highlight w:val="none"/>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rPr>
              <w:t>；若总保费低于本项目最高限价的60%，必须说明报价理由。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其他</w:t>
            </w:r>
          </w:p>
        </w:tc>
        <w:tc>
          <w:tcPr>
            <w:tcW w:w="5528" w:type="dxa"/>
            <w:tcBorders>
              <w:top w:val="single" w:color="auto" w:sz="4" w:space="0"/>
            </w:tcBorders>
            <w:vAlign w:val="center"/>
          </w:tcPr>
          <w:p>
            <w:pPr>
              <w:adjustRightIn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其他无效响应</w:t>
            </w:r>
          </w:p>
        </w:tc>
        <w:tc>
          <w:tcPr>
            <w:tcW w:w="5528" w:type="dxa"/>
            <w:tcBorders>
              <w:top w:val="single" w:color="auto" w:sz="4" w:space="0"/>
              <w:bottom w:val="single" w:color="auto" w:sz="4" w:space="0"/>
            </w:tcBorders>
            <w:vAlign w:val="center"/>
          </w:tcPr>
          <w:p>
            <w:pPr>
              <w:adjustRightIn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说明：初步评审活动依照形式评审、资格评审、响应性评审顺序进行，前一个环节不符合采购文件要求的不得进入下一个环节。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（3）采购文件中有规定固定费率标准或固定金额的，或者有固定费率标准或固定金额的计算公式的，应按规定填报，否则由评审小组按照采购文件规定的费率、金额或者其计算公式进行修正或否决其响应。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或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w:t>
      </w:r>
      <w:r>
        <w:rPr>
          <w:rFonts w:ascii="仿宋_GB2312" w:eastAsia="仿宋_GB2312" w:hAnsiTheme="minorEastAsia"/>
          <w:color w:val="auto"/>
          <w:sz w:val="28"/>
          <w:szCs w:val="28"/>
          <w:highlight w:val="none"/>
        </w:rPr>
        <w:t>评审结果评审后，</w:t>
      </w:r>
      <w:r>
        <w:rPr>
          <w:rFonts w:hint="eastAsia" w:ascii="仿宋_GB2312" w:eastAsia="仿宋_GB2312" w:hAnsiTheme="minorEastAsia"/>
          <w:color w:val="auto"/>
          <w:sz w:val="28"/>
          <w:szCs w:val="28"/>
          <w:highlight w:val="none"/>
          <w:lang w:val="en-US" w:eastAsia="zh-CN"/>
        </w:rPr>
        <w:t>满足条件且报价最低的供应商为成交供应商。如评审价格相同，</w:t>
      </w:r>
      <w:r>
        <w:rPr>
          <w:rFonts w:hint="eastAsia" w:ascii="仿宋_GB2312" w:eastAsia="仿宋_GB2312" w:hAnsiTheme="minorEastAsia"/>
          <w:color w:val="auto"/>
          <w:sz w:val="28"/>
          <w:szCs w:val="28"/>
          <w:highlight w:val="none"/>
        </w:rPr>
        <w:t>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widowControl/>
        <w:jc w:val="left"/>
        <w:rPr>
          <w:rFonts w:ascii="仿宋_GB2312" w:eastAsia="仿宋_GB2312" w:cs="Times New Roman" w:hAnsiTheme="minorEastAsia"/>
          <w:color w:val="auto"/>
          <w:kern w:val="0"/>
          <w:sz w:val="24"/>
          <w:szCs w:val="21"/>
          <w:highlight w:val="none"/>
        </w:rPr>
      </w:pPr>
      <w:r>
        <w:rPr>
          <w:rFonts w:ascii="仿宋_GB2312" w:eastAsia="仿宋_GB2312" w:hAnsiTheme="minorEastAsia"/>
          <w:color w:val="auto"/>
          <w:szCs w:val="21"/>
          <w:highlight w:val="none"/>
        </w:rPr>
        <w:br w:type="page"/>
      </w:r>
    </w:p>
    <w:p>
      <w:pPr>
        <w:pStyle w:val="2"/>
        <w:ind w:firstLine="0"/>
        <w:rPr>
          <w:rFonts w:ascii="仿宋_GB2312" w:eastAsia="仿宋_GB2312" w:hAnsiTheme="minorEastAsia"/>
          <w:color w:val="auto"/>
          <w:szCs w:val="21"/>
          <w:highlight w:val="none"/>
        </w:rPr>
      </w:pPr>
    </w:p>
    <w:p>
      <w:pPr>
        <w:pStyle w:val="58"/>
        <w:jc w:val="center"/>
        <w:rPr>
          <w:rFonts w:eastAsia="方正小标宋简体"/>
          <w:bCs/>
          <w:color w:val="auto"/>
          <w:kern w:val="44"/>
          <w:sz w:val="44"/>
          <w:szCs w:val="44"/>
          <w:highlight w:val="none"/>
        </w:rPr>
      </w:pPr>
      <w:bookmarkStart w:id="49" w:name="_Toc88209947"/>
      <w:r>
        <w:rPr>
          <w:color w:val="auto"/>
          <w:sz w:val="44"/>
          <w:highlight w:val="none"/>
        </w:rPr>
        <mc:AlternateContent>
          <mc:Choice Requires="wps">
            <w:drawing>
              <wp:anchor distT="0" distB="0" distL="114300" distR="114300" simplePos="0" relativeHeight="251667456" behindDoc="0" locked="0" layoutInCell="1" allowOverlap="1">
                <wp:simplePos x="0" y="0"/>
                <wp:positionH relativeFrom="column">
                  <wp:posOffset>2256155</wp:posOffset>
                </wp:positionH>
                <wp:positionV relativeFrom="paragraph">
                  <wp:posOffset>334010</wp:posOffset>
                </wp:positionV>
                <wp:extent cx="1190625" cy="6985"/>
                <wp:effectExtent l="0" t="0" r="0" b="0"/>
                <wp:wrapNone/>
                <wp:docPr id="11" name="直接连接符 11"/>
                <wp:cNvGraphicFramePr/>
                <a:graphic xmlns:a="http://schemas.openxmlformats.org/drawingml/2006/main">
                  <a:graphicData uri="http://schemas.microsoft.com/office/word/2010/wordprocessingShape">
                    <wps:wsp>
                      <wps:cNvCnPr/>
                      <wps:spPr>
                        <a:xfrm flipV="1">
                          <a:off x="3264535" y="1962150"/>
                          <a:ext cx="1190625" cy="69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177.65pt;margin-top:26.3pt;height:0.55pt;width:93.75pt;z-index:251667456;mso-width-relative:page;mso-height-relative:page;" filled="f" stroked="t" coordsize="21600,21600" o:gfxdata="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&#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Ca4YL7XAAAACQEAAA8AAAAAAAAAAQAgAAAAIgAAAGRy&#10;cy9kb3ducmV2LnhtbFBLAQIUABQAAAAIAIdO4kC8AwYDBgIAAO4DAAAOAAAAAAAAAAEAIAAAACYB&#10;AABkcnMvZTJvRG9jLnhtbFBLBQYAAAAABgAGAFkBAACeBQAAAAA=&#10;">
                <v:fill on="f" focussize="0,0"/>
                <v:stroke color="#000000 [3200]" joinstyle="round"/>
                <v:imagedata o:title=""/>
                <o:lock v:ext="edit" aspectratio="f"/>
              </v:line>
            </w:pict>
          </mc:Fallback>
        </mc:AlternateContent>
      </w:r>
    </w:p>
    <w:p>
      <w:pPr>
        <w:pStyle w:val="58"/>
        <w:jc w:val="center"/>
        <w:rPr>
          <w:rFonts w:eastAsia="方正小标宋简体"/>
          <w:bCs/>
          <w:color w:val="auto"/>
          <w:kern w:val="44"/>
          <w:sz w:val="44"/>
          <w:szCs w:val="44"/>
          <w:highlight w:val="none"/>
        </w:rPr>
      </w:pPr>
      <w:r>
        <w:rPr>
          <w:color w:val="auto"/>
          <w:sz w:val="44"/>
          <w:highlight w:val="none"/>
        </w:rPr>
        <mc:AlternateContent>
          <mc:Choice Requires="wps">
            <w:drawing>
              <wp:anchor distT="0" distB="0" distL="114300" distR="114300" simplePos="0" relativeHeight="251668480" behindDoc="0" locked="0" layoutInCell="1" allowOverlap="1">
                <wp:simplePos x="0" y="0"/>
                <wp:positionH relativeFrom="column">
                  <wp:posOffset>2205355</wp:posOffset>
                </wp:positionH>
                <wp:positionV relativeFrom="paragraph">
                  <wp:posOffset>594360</wp:posOffset>
                </wp:positionV>
                <wp:extent cx="1256030" cy="0"/>
                <wp:effectExtent l="0" t="0" r="0" b="0"/>
                <wp:wrapNone/>
                <wp:docPr id="12" name="直接连接符 12"/>
                <wp:cNvGraphicFramePr/>
                <a:graphic xmlns:a="http://schemas.openxmlformats.org/drawingml/2006/main">
                  <a:graphicData uri="http://schemas.microsoft.com/office/word/2010/wordprocessingShape">
                    <wps:wsp>
                      <wps:cNvCnPr/>
                      <wps:spPr>
                        <a:xfrm>
                          <a:off x="3213735" y="2618740"/>
                          <a:ext cx="125603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73.65pt;margin-top:46.8pt;height:0pt;width:98.9pt;z-index:251668480;mso-width-relative:page;mso-height-relative:page;" filled="f" stroked="t" coordsize="21600,21600" o:gfxdata="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GWL9pdcA&#10;AAAJAQAADwAAAAAAAAABACAAAAAiAAAAZHJzL2Rvd25yZXYueG1sUEsBAhQAFAAAAAgAh07iQHh+&#10;cFfnAQAAqAMAAA4AAAAAAAAAAQAgAAAAJgEAAGRycy9lMm9Eb2MueG1sUEsFBgAAAAAGAAYAWQEA&#10;AH8FAAAAAA==&#10;">
                <v:fill on="f" focussize="0,0"/>
                <v:stroke color="#000000 [3213]" joinstyle="round"/>
                <v:imagedata o:title=""/>
                <o:lock v:ext="edit" aspectratio="f"/>
              </v:line>
            </w:pict>
          </mc:Fallback>
        </mc:AlternateContent>
      </w:r>
      <w:r>
        <w:rPr>
          <w:rFonts w:eastAsia="方正小标宋简体"/>
          <w:bCs/>
          <w:color w:val="auto"/>
          <w:kern w:val="44"/>
          <w:sz w:val="44"/>
          <w:szCs w:val="44"/>
          <w:highlight w:val="none"/>
        </w:rPr>
        <w:t>第五章</w:t>
      </w:r>
    </w:p>
    <w:p>
      <w:pPr>
        <w:pStyle w:val="58"/>
        <w:jc w:val="center"/>
        <w:rPr>
          <w:rFonts w:eastAsia="方正小标宋简体"/>
          <w:bCs/>
          <w:color w:val="auto"/>
          <w:kern w:val="44"/>
          <w:sz w:val="44"/>
          <w:szCs w:val="44"/>
          <w:highlight w:val="none"/>
        </w:rPr>
      </w:pPr>
    </w:p>
    <w:p>
      <w:pPr>
        <w:pStyle w:val="58"/>
        <w:jc w:val="center"/>
        <w:rPr>
          <w:rFonts w:eastAsia="方正小标宋简体"/>
          <w:bCs/>
          <w:color w:val="auto"/>
          <w:kern w:val="44"/>
          <w:sz w:val="44"/>
          <w:szCs w:val="44"/>
          <w:highlight w:val="none"/>
        </w:rPr>
      </w:pPr>
      <w:r>
        <w:rPr>
          <w:rFonts w:hint="eastAsia" w:eastAsia="方正小标宋简体"/>
          <w:bCs/>
          <w:color w:val="auto"/>
          <w:kern w:val="44"/>
          <w:sz w:val="44"/>
          <w:szCs w:val="44"/>
          <w:highlight w:val="none"/>
        </w:rPr>
        <w:t>采购需求</w:t>
      </w:r>
    </w:p>
    <w:p>
      <w:pPr>
        <w:widowControl/>
        <w:jc w:val="left"/>
        <w:rPr>
          <w:rFonts w:eastAsia="方正小标宋简体" w:asciiTheme="majorHAnsi" w:hAnsiTheme="majorHAnsi" w:cstheme="majorBidi"/>
          <w:bCs/>
          <w:color w:val="auto"/>
          <w:sz w:val="36"/>
          <w:szCs w:val="44"/>
          <w:highlight w:val="none"/>
        </w:rPr>
      </w:pPr>
      <w:r>
        <w:rPr>
          <w:color w:val="auto"/>
          <w:szCs w:val="44"/>
          <w:highlight w:val="none"/>
        </w:rPr>
        <w:br w:type="page"/>
      </w:r>
    </w:p>
    <w:bookmarkEnd w:id="49"/>
    <w:p>
      <w:pPr>
        <w:pStyle w:val="6"/>
        <w:rPr>
          <w:rFonts w:hint="eastAsia"/>
          <w:color w:val="auto"/>
          <w:highlight w:val="none"/>
        </w:rPr>
      </w:pPr>
      <w:r>
        <w:rPr>
          <w:rFonts w:hint="eastAsia"/>
          <w:color w:val="auto"/>
          <w:highlight w:val="none"/>
        </w:rPr>
        <w:t>项目内容</w:t>
      </w:r>
    </w:p>
    <w:p>
      <w:pPr>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报价单位须对本项目为单位的服务进行整体响应，任何只对其中一部分内容进行的响应都被视为无效响应。 </w:t>
      </w:r>
    </w:p>
    <w:p>
      <w:pPr>
        <w:adjustRightInd w:val="0"/>
        <w:snapToGrid w:val="0"/>
        <w:spacing w:line="360" w:lineRule="auto"/>
        <w:ind w:firstLine="560" w:firstLineChars="200"/>
        <w:rPr>
          <w:color w:val="auto"/>
          <w:highlight w:val="none"/>
          <w:lang w:val="zh-CN"/>
        </w:rPr>
      </w:pPr>
      <w:r>
        <w:rPr>
          <w:rFonts w:hint="eastAsia" w:ascii="仿宋" w:hAnsi="仿宋" w:eastAsia="仿宋" w:cs="仿宋"/>
          <w:color w:val="auto"/>
          <w:sz w:val="28"/>
          <w:szCs w:val="28"/>
          <w:highlight w:val="none"/>
        </w:rPr>
        <w:t>询价文件中所有要求均为实质性响应条款，报价单位如有任何一条负偏离则导致响应文件无效。</w:t>
      </w:r>
    </w:p>
    <w:p>
      <w:pPr>
        <w:pStyle w:val="15"/>
        <w:numPr>
          <w:ilvl w:val="0"/>
          <w:numId w:val="4"/>
        </w:numPr>
        <w:adjustRightInd w:val="0"/>
        <w:snapToGrid w:val="0"/>
        <w:spacing w:line="300" w:lineRule="auto"/>
        <w:rPr>
          <w:rFonts w:ascii="仿宋_GB2312" w:eastAsia="仿宋_GB2312" w:cs="仿宋_GB2312"/>
          <w:b/>
          <w:color w:val="auto"/>
          <w:sz w:val="28"/>
          <w:szCs w:val="28"/>
          <w:highlight w:val="none"/>
          <w:lang w:val="zh-CN"/>
        </w:rPr>
      </w:pPr>
      <w:r>
        <w:rPr>
          <w:rFonts w:hint="eastAsia" w:ascii="仿宋_GB2312" w:eastAsia="仿宋_GB2312" w:cs="仿宋_GB2312"/>
          <w:b/>
          <w:color w:val="auto"/>
          <w:sz w:val="28"/>
          <w:szCs w:val="28"/>
          <w:highlight w:val="none"/>
          <w:lang w:val="zh-CN"/>
        </w:rPr>
        <w:t>项目情况介绍</w:t>
      </w:r>
    </w:p>
    <w:p>
      <w:pPr>
        <w:spacing w:line="360" w:lineRule="auto"/>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（一）</w:t>
      </w:r>
      <w:r>
        <w:rPr>
          <w:rFonts w:hint="eastAsia" w:ascii="仿宋" w:hAnsi="仿宋" w:eastAsia="仿宋" w:cs="仿宋"/>
          <w:color w:val="auto"/>
          <w:sz w:val="28"/>
          <w:szCs w:val="28"/>
          <w:highlight w:val="none"/>
          <w:lang w:val="en-US" w:eastAsia="zh-CN"/>
        </w:rPr>
        <w:t>项目</w:t>
      </w:r>
      <w:r>
        <w:rPr>
          <w:rFonts w:hint="eastAsia" w:ascii="仿宋" w:hAnsi="仿宋" w:eastAsia="仿宋" w:cs="仿宋"/>
          <w:color w:val="auto"/>
          <w:sz w:val="28"/>
          <w:szCs w:val="28"/>
          <w:highlight w:val="none"/>
        </w:rPr>
        <w:t>名称：</w:t>
      </w:r>
      <w:r>
        <w:rPr>
          <w:rFonts w:hint="eastAsia" w:ascii="仿宋" w:hAnsi="仿宋" w:eastAsia="仿宋" w:cs="仿宋"/>
          <w:color w:val="auto"/>
          <w:sz w:val="28"/>
          <w:szCs w:val="28"/>
          <w:highlight w:val="none"/>
          <w:lang w:eastAsia="zh-CN"/>
        </w:rPr>
        <w:t>广州市净水有限公司</w:t>
      </w:r>
      <w:r>
        <w:rPr>
          <w:rFonts w:hint="eastAsia" w:ascii="仿宋" w:hAnsi="仿宋" w:eastAsia="仿宋" w:cs="仿宋"/>
          <w:color w:val="auto"/>
          <w:sz w:val="28"/>
          <w:szCs w:val="28"/>
          <w:highlight w:val="none"/>
          <w:lang w:val="en-US" w:eastAsia="zh-CN"/>
        </w:rPr>
        <w:t>京溪分公司2023-2024年活性炭更换及其处理</w:t>
      </w:r>
      <w:r>
        <w:rPr>
          <w:rFonts w:hint="eastAsia" w:ascii="仿宋" w:hAnsi="仿宋" w:eastAsia="仿宋" w:cs="仿宋"/>
          <w:color w:val="auto"/>
          <w:sz w:val="28"/>
          <w:szCs w:val="28"/>
          <w:highlight w:val="none"/>
          <w:lang w:eastAsia="zh-CN"/>
        </w:rPr>
        <w:t>项目</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（二）项目内容：1、清理原有活性炭（每</w:t>
      </w:r>
      <w:r>
        <w:rPr>
          <w:rFonts w:hint="eastAsia" w:ascii="仿宋" w:hAnsi="仿宋" w:eastAsia="仿宋" w:cs="仿宋"/>
          <w:color w:val="auto"/>
          <w:sz w:val="28"/>
          <w:szCs w:val="28"/>
          <w:highlight w:val="none"/>
          <w:lang w:val="en-US" w:eastAsia="zh-CN"/>
        </w:rPr>
        <w:t>季度</w:t>
      </w:r>
      <w:r>
        <w:rPr>
          <w:rFonts w:hint="eastAsia" w:ascii="仿宋" w:hAnsi="仿宋" w:eastAsia="仿宋" w:cs="仿宋"/>
          <w:color w:val="auto"/>
          <w:sz w:val="28"/>
          <w:szCs w:val="28"/>
          <w:highlight w:val="none"/>
        </w:rPr>
        <w:t>1次，共</w:t>
      </w: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次，每次约合</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吨）；</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2、安装全新的活性炭（每</w:t>
      </w:r>
      <w:r>
        <w:rPr>
          <w:rFonts w:hint="eastAsia" w:ascii="仿宋" w:hAnsi="仿宋" w:eastAsia="仿宋" w:cs="仿宋"/>
          <w:color w:val="auto"/>
          <w:sz w:val="28"/>
          <w:szCs w:val="28"/>
          <w:highlight w:val="none"/>
          <w:lang w:val="en-US" w:eastAsia="zh-CN"/>
        </w:rPr>
        <w:t>季度</w:t>
      </w:r>
      <w:r>
        <w:rPr>
          <w:rFonts w:hint="eastAsia" w:ascii="仿宋" w:hAnsi="仿宋" w:eastAsia="仿宋" w:cs="仿宋"/>
          <w:color w:val="auto"/>
          <w:sz w:val="28"/>
          <w:szCs w:val="28"/>
          <w:highlight w:val="none"/>
        </w:rPr>
        <w:t>1次，共</w:t>
      </w: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次，每次约合</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吨）；</w:t>
      </w:r>
    </w:p>
    <w:p>
      <w:pPr>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3、对更换下来的活性炭进行危废品处理并提供由广东省固体废物环境监督信息平台生成的危险废物转移联单。</w:t>
      </w:r>
    </w:p>
    <w:p>
      <w:pPr>
        <w:spacing w:line="360" w:lineRule="auto"/>
        <w:ind w:firstLine="560" w:firstLineChars="200"/>
        <w:rPr>
          <w:rFonts w:hint="eastAsia" w:ascii="仿宋" w:hAnsi="仿宋" w:eastAsia="仿宋" w:cs="仿宋"/>
          <w:color w:val="auto"/>
          <w:sz w:val="28"/>
          <w:szCs w:val="28"/>
          <w:highlight w:val="none"/>
        </w:rPr>
      </w:pPr>
    </w:p>
    <w:p>
      <w:pPr>
        <w:pStyle w:val="13"/>
        <w:rPr>
          <w:rFonts w:hint="eastAsia" w:ascii="黑体" w:hAnsi="黑体" w:eastAsia="黑体" w:cs="黑体"/>
          <w:b w:val="0"/>
          <w:bCs w:val="0"/>
          <w:color w:val="auto"/>
          <w:sz w:val="24"/>
          <w:szCs w:val="24"/>
          <w:highlight w:val="none"/>
        </w:rPr>
      </w:pPr>
    </w:p>
    <w:p>
      <w:pPr>
        <w:pStyle w:val="15"/>
        <w:numPr>
          <w:ilvl w:val="0"/>
          <w:numId w:val="0"/>
        </w:numPr>
        <w:adjustRightInd w:val="0"/>
        <w:snapToGrid w:val="0"/>
        <w:spacing w:line="300" w:lineRule="auto"/>
        <w:ind w:leftChars="0"/>
        <w:rPr>
          <w:rFonts w:hint="eastAsia" w:ascii="仿宋_GB2312" w:eastAsia="仿宋_GB2312" w:cs="仿宋_GB2312"/>
          <w:b/>
          <w:color w:val="auto"/>
          <w:sz w:val="28"/>
          <w:szCs w:val="28"/>
          <w:highlight w:val="none"/>
          <w:lang w:val="zh-CN"/>
        </w:rPr>
      </w:pPr>
    </w:p>
    <w:p>
      <w:pPr>
        <w:pStyle w:val="16"/>
        <w:rPr>
          <w:rFonts w:hint="eastAsia" w:ascii="仿宋_GB2312" w:eastAsia="仿宋_GB2312" w:cs="仿宋_GB2312"/>
          <w:b/>
          <w:color w:val="auto"/>
          <w:sz w:val="28"/>
          <w:szCs w:val="28"/>
          <w:highlight w:val="none"/>
          <w:lang w:val="zh-CN"/>
        </w:rPr>
      </w:pPr>
    </w:p>
    <w:p>
      <w:pPr>
        <w:pStyle w:val="17"/>
        <w:rPr>
          <w:rFonts w:hint="eastAsia" w:ascii="仿宋_GB2312" w:eastAsia="仿宋_GB2312" w:cs="仿宋_GB2312"/>
          <w:b/>
          <w:color w:val="auto"/>
          <w:sz w:val="28"/>
          <w:szCs w:val="28"/>
          <w:highlight w:val="none"/>
          <w:lang w:val="zh-CN"/>
        </w:rPr>
      </w:pPr>
    </w:p>
    <w:p>
      <w:pPr>
        <w:rPr>
          <w:rFonts w:hint="eastAsia" w:ascii="仿宋_GB2312" w:eastAsia="仿宋_GB2312" w:cs="仿宋_GB2312"/>
          <w:b/>
          <w:color w:val="auto"/>
          <w:sz w:val="28"/>
          <w:szCs w:val="28"/>
          <w:highlight w:val="none"/>
          <w:lang w:val="zh-CN"/>
        </w:rPr>
      </w:pPr>
    </w:p>
    <w:p>
      <w:pPr>
        <w:pStyle w:val="41"/>
        <w:rPr>
          <w:rFonts w:hint="eastAsia" w:ascii="仿宋_GB2312" w:eastAsia="仿宋_GB2312" w:cs="仿宋_GB2312"/>
          <w:b/>
          <w:color w:val="auto"/>
          <w:sz w:val="28"/>
          <w:szCs w:val="28"/>
          <w:highlight w:val="none"/>
          <w:lang w:val="zh-CN"/>
        </w:rPr>
      </w:pPr>
    </w:p>
    <w:p>
      <w:pPr>
        <w:pStyle w:val="42"/>
        <w:rPr>
          <w:rFonts w:hint="eastAsia" w:ascii="仿宋_GB2312" w:eastAsia="仿宋_GB2312" w:cs="仿宋_GB2312"/>
          <w:b/>
          <w:color w:val="auto"/>
          <w:sz w:val="28"/>
          <w:szCs w:val="28"/>
          <w:highlight w:val="none"/>
          <w:lang w:val="zh-CN"/>
        </w:rPr>
      </w:pPr>
    </w:p>
    <w:p>
      <w:pPr>
        <w:pStyle w:val="15"/>
        <w:numPr>
          <w:ilvl w:val="0"/>
          <w:numId w:val="4"/>
        </w:numPr>
        <w:adjustRightInd w:val="0"/>
        <w:snapToGrid w:val="0"/>
        <w:spacing w:line="300" w:lineRule="auto"/>
        <w:rPr>
          <w:rFonts w:hint="eastAsia" w:ascii="仿宋_GB2312" w:eastAsia="仿宋_GB2312" w:cs="仿宋_GB2312"/>
          <w:b/>
          <w:color w:val="auto"/>
          <w:sz w:val="28"/>
          <w:szCs w:val="28"/>
          <w:highlight w:val="none"/>
          <w:lang w:val="zh-CN" w:eastAsia="zh-CN"/>
        </w:rPr>
      </w:pPr>
      <w:r>
        <w:rPr>
          <w:rFonts w:hint="eastAsia" w:ascii="仿宋_GB2312" w:eastAsia="仿宋_GB2312" w:cs="仿宋_GB2312"/>
          <w:b/>
          <w:color w:val="auto"/>
          <w:sz w:val="28"/>
          <w:szCs w:val="28"/>
          <w:highlight w:val="none"/>
          <w:lang w:val="zh-CN"/>
        </w:rPr>
        <w:t>项目要求</w:t>
      </w:r>
    </w:p>
    <w:p>
      <w:pPr>
        <w:pStyle w:val="15"/>
        <w:keepNext w:val="0"/>
        <w:keepLines w:val="0"/>
        <w:pageBreakBefore w:val="0"/>
        <w:kinsoku/>
        <w:wordWrap/>
        <w:overflowPunct/>
        <w:topLinePunct w:val="0"/>
        <w:autoSpaceDE/>
        <w:autoSpaceDN/>
        <w:bidi w:val="0"/>
        <w:adjustRightInd w:val="0"/>
        <w:snapToGrid w:val="0"/>
        <w:spacing w:line="36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zh-CN"/>
        </w:rPr>
        <w:t>报价单位</w:t>
      </w:r>
      <w:r>
        <w:rPr>
          <w:rFonts w:hint="eastAsia" w:ascii="宋体" w:hAnsi="宋体" w:eastAsia="宋体" w:cs="宋体"/>
          <w:color w:val="auto"/>
          <w:sz w:val="24"/>
          <w:szCs w:val="24"/>
          <w:highlight w:val="none"/>
          <w:lang w:val="en-US" w:eastAsia="zh-CN"/>
        </w:rPr>
        <w:t>活性炭</w:t>
      </w:r>
      <w:r>
        <w:rPr>
          <w:rFonts w:hint="eastAsia" w:ascii="宋体" w:hAnsi="宋体" w:eastAsia="宋体" w:cs="宋体"/>
          <w:color w:val="auto"/>
          <w:sz w:val="24"/>
          <w:szCs w:val="24"/>
          <w:highlight w:val="none"/>
          <w:lang w:val="zh-CN"/>
        </w:rPr>
        <w:t>能够满足</w:t>
      </w:r>
      <w:r>
        <w:rPr>
          <w:rFonts w:hint="eastAsia" w:hAnsi="宋体" w:cs="宋体"/>
          <w:color w:val="auto"/>
          <w:sz w:val="24"/>
          <w:szCs w:val="24"/>
          <w:highlight w:val="none"/>
          <w:lang w:val="en-US" w:eastAsia="zh-CN"/>
        </w:rPr>
        <w:t>京溪</w:t>
      </w:r>
      <w:r>
        <w:rPr>
          <w:rFonts w:hint="eastAsia" w:ascii="宋体" w:hAnsi="宋体" w:eastAsia="宋体" w:cs="宋体"/>
          <w:color w:val="auto"/>
          <w:sz w:val="24"/>
          <w:szCs w:val="24"/>
          <w:highlight w:val="none"/>
          <w:lang w:val="en-US" w:eastAsia="zh-CN"/>
        </w:rPr>
        <w:t>分公司</w:t>
      </w:r>
      <w:r>
        <w:rPr>
          <w:rFonts w:hint="eastAsia" w:ascii="宋体" w:hAnsi="宋体" w:eastAsia="宋体" w:cs="宋体"/>
          <w:color w:val="auto"/>
          <w:sz w:val="24"/>
          <w:szCs w:val="24"/>
          <w:highlight w:val="none"/>
          <w:lang w:val="zh-CN"/>
        </w:rPr>
        <w:t>工艺使用要求；</w:t>
      </w:r>
    </w:p>
    <w:p>
      <w:pPr>
        <w:pStyle w:val="15"/>
        <w:keepNext w:val="0"/>
        <w:keepLines w:val="0"/>
        <w:pageBreakBefore w:val="0"/>
        <w:kinsoku/>
        <w:wordWrap/>
        <w:overflowPunct/>
        <w:topLinePunct w:val="0"/>
        <w:autoSpaceDE/>
        <w:autoSpaceDN/>
        <w:bidi w:val="0"/>
        <w:adjustRightInd w:val="0"/>
        <w:snapToGrid w:val="0"/>
        <w:spacing w:line="360" w:lineRule="auto"/>
        <w:ind w:left="283" w:hanging="242" w:hangingChars="101"/>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zh-CN"/>
        </w:rPr>
        <w:t>.要求与</w:t>
      </w:r>
      <w:r>
        <w:rPr>
          <w:rFonts w:hint="eastAsia" w:hAnsi="宋体" w:cs="宋体"/>
          <w:color w:val="auto"/>
          <w:sz w:val="24"/>
          <w:szCs w:val="24"/>
          <w:highlight w:val="none"/>
          <w:lang w:val="en-US" w:eastAsia="zh-CN"/>
        </w:rPr>
        <w:t>京溪</w:t>
      </w:r>
      <w:r>
        <w:rPr>
          <w:rFonts w:hint="eastAsia" w:ascii="宋体" w:hAnsi="宋体" w:eastAsia="宋体" w:cs="宋体"/>
          <w:color w:val="auto"/>
          <w:sz w:val="24"/>
          <w:szCs w:val="24"/>
          <w:highlight w:val="none"/>
          <w:lang w:val="en-US" w:eastAsia="zh-CN"/>
        </w:rPr>
        <w:t>分公司</w:t>
      </w:r>
      <w:r>
        <w:rPr>
          <w:rFonts w:hint="eastAsia" w:ascii="宋体" w:hAnsi="宋体" w:eastAsia="宋体" w:cs="宋体"/>
          <w:color w:val="auto"/>
          <w:sz w:val="24"/>
          <w:szCs w:val="24"/>
          <w:highlight w:val="none"/>
          <w:lang w:val="zh-CN"/>
        </w:rPr>
        <w:t>现有的</w:t>
      </w:r>
      <w:r>
        <w:rPr>
          <w:rFonts w:hint="eastAsia" w:ascii="宋体" w:hAnsi="宋体" w:eastAsia="宋体" w:cs="宋体"/>
          <w:color w:val="auto"/>
          <w:sz w:val="24"/>
          <w:szCs w:val="24"/>
          <w:highlight w:val="none"/>
          <w:lang w:val="en-US" w:eastAsia="zh-CN"/>
        </w:rPr>
        <w:t>通风风机</w:t>
      </w:r>
      <w:r>
        <w:rPr>
          <w:rFonts w:hint="eastAsia" w:ascii="宋体" w:hAnsi="宋体" w:eastAsia="宋体" w:cs="宋体"/>
          <w:color w:val="auto"/>
          <w:sz w:val="24"/>
          <w:szCs w:val="24"/>
          <w:highlight w:val="none"/>
          <w:lang w:val="zh-CN"/>
        </w:rPr>
        <w:t>可匹配使用；</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360" w:lineRule="auto"/>
        <w:ind w:left="0" w:right="0" w:firstLine="0"/>
        <w:jc w:val="both"/>
        <w:rPr>
          <w:rFonts w:hint="eastAsia" w:ascii="宋体" w:hAnsi="宋体" w:eastAsia="宋体" w:cs="宋体"/>
          <w:b w:val="0"/>
          <w:i w:val="0"/>
          <w:caps w:val="0"/>
          <w:color w:val="auto"/>
          <w:spacing w:val="0"/>
          <w:sz w:val="24"/>
          <w:szCs w:val="24"/>
          <w:highlight w:val="none"/>
          <w:shd w:val="clear" w:color="auto" w:fill="FFFFFF"/>
          <w:lang w:val="en-US" w:eastAsia="zh-CN"/>
        </w:rPr>
      </w:pPr>
      <w:r>
        <w:rPr>
          <w:rFonts w:hint="eastAsia" w:ascii="宋体" w:hAnsi="宋体" w:eastAsia="宋体" w:cs="宋体"/>
          <w:b w:val="0"/>
          <w:i w:val="0"/>
          <w:caps w:val="0"/>
          <w:color w:val="auto"/>
          <w:spacing w:val="0"/>
          <w:sz w:val="24"/>
          <w:szCs w:val="24"/>
          <w:highlight w:val="none"/>
          <w:shd w:val="clear" w:color="auto" w:fill="FFFFFF"/>
        </w:rPr>
        <w:t>活性炭具体参</w:t>
      </w:r>
      <w:r>
        <w:rPr>
          <w:rFonts w:hint="eastAsia" w:cs="宋体"/>
          <w:b w:val="0"/>
          <w:i w:val="0"/>
          <w:caps w:val="0"/>
          <w:color w:val="auto"/>
          <w:spacing w:val="0"/>
          <w:sz w:val="24"/>
          <w:szCs w:val="24"/>
          <w:highlight w:val="none"/>
          <w:shd w:val="clear" w:color="auto" w:fill="FFFFFF"/>
          <w:lang w:val="en-US" w:eastAsia="zh-CN"/>
        </w:rPr>
        <w:t>数</w:t>
      </w:r>
    </w:p>
    <w:tbl>
      <w:tblPr>
        <w:tblStyle w:val="29"/>
        <w:tblW w:w="8161" w:type="dxa"/>
        <w:jc w:val="center"/>
        <w:tblLayout w:type="fixed"/>
        <w:tblCellMar>
          <w:top w:w="0" w:type="dxa"/>
          <w:left w:w="0" w:type="dxa"/>
          <w:bottom w:w="0" w:type="dxa"/>
          <w:right w:w="0" w:type="dxa"/>
        </w:tblCellMar>
      </w:tblPr>
      <w:tblGrid>
        <w:gridCol w:w="772"/>
        <w:gridCol w:w="1567"/>
        <w:gridCol w:w="2650"/>
        <w:gridCol w:w="750"/>
        <w:gridCol w:w="2422"/>
      </w:tblGrid>
      <w:tr>
        <w:tblPrEx>
          <w:tblCellMar>
            <w:top w:w="0" w:type="dxa"/>
            <w:left w:w="0" w:type="dxa"/>
            <w:bottom w:w="0" w:type="dxa"/>
            <w:right w:w="0" w:type="dxa"/>
          </w:tblCellMar>
        </w:tblPrEx>
        <w:trPr>
          <w:trHeight w:val="930" w:hRule="atLeast"/>
          <w:jc w:val="center"/>
        </w:trPr>
        <w:tc>
          <w:tcPr>
            <w:tcW w:w="772" w:type="dxa"/>
            <w:tcBorders>
              <w:top w:val="single" w:color="000000" w:sz="8"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序号</w:t>
            </w:r>
          </w:p>
        </w:tc>
        <w:tc>
          <w:tcPr>
            <w:tcW w:w="1567"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val="en-US" w:eastAsia="zh-CN" w:bidi="ar"/>
              </w:rPr>
              <w:t>配件</w:t>
            </w:r>
            <w:r>
              <w:rPr>
                <w:rFonts w:hint="eastAsia" w:ascii="宋体" w:hAnsi="宋体" w:eastAsia="宋体" w:cs="宋体"/>
                <w:b/>
                <w:color w:val="auto"/>
                <w:kern w:val="0"/>
                <w:sz w:val="24"/>
                <w:szCs w:val="24"/>
                <w:highlight w:val="none"/>
                <w:lang w:bidi="ar"/>
              </w:rPr>
              <w:t>名称</w:t>
            </w:r>
          </w:p>
        </w:tc>
        <w:tc>
          <w:tcPr>
            <w:tcW w:w="2650" w:type="dxa"/>
            <w:tcBorders>
              <w:top w:val="single" w:color="000000" w:sz="8"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val="en-US" w:eastAsia="zh-CN" w:bidi="ar"/>
              </w:rPr>
              <w:t>参数</w:t>
            </w:r>
          </w:p>
        </w:tc>
        <w:tc>
          <w:tcPr>
            <w:tcW w:w="750" w:type="dxa"/>
            <w:tcBorders>
              <w:top w:val="single" w:color="000000" w:sz="8"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数量</w:t>
            </w:r>
            <w:r>
              <w:rPr>
                <w:rFonts w:hint="eastAsia" w:ascii="宋体" w:hAnsi="宋体" w:eastAsia="宋体" w:cs="宋体"/>
                <w:b/>
                <w:color w:val="auto"/>
                <w:kern w:val="0"/>
                <w:sz w:val="24"/>
                <w:szCs w:val="24"/>
                <w:highlight w:val="none"/>
                <w:lang w:eastAsia="zh-CN" w:bidi="ar"/>
              </w:rPr>
              <w:t>（</w:t>
            </w:r>
            <w:r>
              <w:rPr>
                <w:rFonts w:hint="eastAsia" w:ascii="宋体" w:hAnsi="宋体" w:eastAsia="宋体" w:cs="宋体"/>
                <w:color w:val="auto"/>
                <w:kern w:val="0"/>
                <w:sz w:val="24"/>
                <w:szCs w:val="24"/>
                <w:highlight w:val="none"/>
                <w:lang w:val="en-US" w:eastAsia="zh-CN" w:bidi="ar"/>
              </w:rPr>
              <w:t>吨）</w:t>
            </w:r>
          </w:p>
        </w:tc>
        <w:tc>
          <w:tcPr>
            <w:tcW w:w="2422" w:type="dxa"/>
            <w:tcBorders>
              <w:top w:val="single" w:color="000000" w:sz="8"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b/>
                <w:color w:val="auto"/>
                <w:sz w:val="24"/>
                <w:szCs w:val="24"/>
                <w:highlight w:val="none"/>
                <w:lang w:eastAsia="zh-CN"/>
              </w:rPr>
            </w:pPr>
            <w:r>
              <w:rPr>
                <w:rFonts w:hint="eastAsia" w:ascii="宋体" w:hAnsi="宋体" w:eastAsia="宋体" w:cs="宋体"/>
                <w:b/>
                <w:color w:val="auto"/>
                <w:kern w:val="0"/>
                <w:sz w:val="24"/>
                <w:szCs w:val="24"/>
                <w:highlight w:val="none"/>
                <w:lang w:val="en-US" w:eastAsia="zh-CN" w:bidi="ar"/>
              </w:rPr>
              <w:t>备注</w:t>
            </w:r>
          </w:p>
        </w:tc>
      </w:tr>
      <w:tr>
        <w:tblPrEx>
          <w:tblCellMar>
            <w:top w:w="0" w:type="dxa"/>
            <w:left w:w="0" w:type="dxa"/>
            <w:bottom w:w="0" w:type="dxa"/>
            <w:right w:w="0" w:type="dxa"/>
          </w:tblCellMar>
        </w:tblPrEx>
        <w:trPr>
          <w:trHeight w:val="468" w:hRule="atLeast"/>
          <w:jc w:val="center"/>
        </w:trPr>
        <w:tc>
          <w:tcPr>
            <w:tcW w:w="772" w:type="dxa"/>
            <w:tcBorders>
              <w:top w:val="nil"/>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w:t>
            </w:r>
          </w:p>
        </w:tc>
        <w:tc>
          <w:tcPr>
            <w:tcW w:w="1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活性炭</w:t>
            </w:r>
          </w:p>
        </w:tc>
        <w:tc>
          <w:tcPr>
            <w:tcW w:w="265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left"/>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直径+4.0mm，柱状炭，碘值≥800mg/g，灰份&lt;15%，水分&lt;15%，密度750kg/㎡</w:t>
            </w:r>
          </w:p>
        </w:tc>
        <w:tc>
          <w:tcPr>
            <w:tcW w:w="7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360" w:lineRule="auto"/>
              <w:jc w:val="center"/>
              <w:textAlignment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40</w:t>
            </w:r>
          </w:p>
        </w:tc>
        <w:tc>
          <w:tcPr>
            <w:tcW w:w="242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1、清理原有活性炭（每季度1次，共8次，每次约合5吨）；</w:t>
            </w:r>
          </w:p>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2、安装全新的活性炭（每季度1次，共8次，每次约合5吨）；</w:t>
            </w:r>
          </w:p>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3、对更换下来的活性炭进行危废品处理并提供由广东省固体废物环境监督信息平台生成的危险废物转移联单。</w:t>
            </w:r>
          </w:p>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color w:val="auto"/>
                <w:sz w:val="24"/>
                <w:szCs w:val="24"/>
                <w:highlight w:val="none"/>
                <w:lang w:val="en-US" w:eastAsia="zh-CN"/>
              </w:rPr>
            </w:pPr>
          </w:p>
        </w:tc>
      </w:tr>
    </w:tbl>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360" w:lineRule="auto"/>
        <w:ind w:left="0" w:right="0" w:firstLine="0"/>
        <w:jc w:val="both"/>
        <w:rPr>
          <w:rFonts w:hint="eastAsia" w:ascii="宋体" w:hAnsi="宋体" w:eastAsia="宋体" w:cs="宋体"/>
          <w:color w:val="auto"/>
          <w:sz w:val="24"/>
          <w:szCs w:val="24"/>
          <w:highlight w:val="none"/>
        </w:rPr>
      </w:pPr>
      <w:r>
        <w:rPr>
          <w:rFonts w:hint="eastAsia" w:cs="宋体"/>
          <w:b w:val="0"/>
          <w:i w:val="0"/>
          <w:caps w:val="0"/>
          <w:color w:val="auto"/>
          <w:spacing w:val="0"/>
          <w:sz w:val="24"/>
          <w:szCs w:val="24"/>
          <w:highlight w:val="none"/>
          <w:shd w:val="clear" w:color="auto" w:fill="FFFFFF"/>
          <w:lang w:val="en-US" w:eastAsia="zh-CN"/>
        </w:rPr>
        <w:t>3</w:t>
      </w:r>
      <w:r>
        <w:rPr>
          <w:rFonts w:hint="eastAsia" w:ascii="宋体" w:hAnsi="宋体" w:eastAsia="宋体" w:cs="宋体"/>
          <w:b w:val="0"/>
          <w:i w:val="0"/>
          <w:caps w:val="0"/>
          <w:color w:val="auto"/>
          <w:spacing w:val="0"/>
          <w:sz w:val="24"/>
          <w:szCs w:val="24"/>
          <w:highlight w:val="none"/>
          <w:shd w:val="clear" w:color="auto" w:fill="FFFFFF"/>
        </w:rPr>
        <w:t>.所有活性炭的</w:t>
      </w:r>
      <w:r>
        <w:rPr>
          <w:rFonts w:hint="eastAsia" w:ascii="宋体" w:hAnsi="宋体" w:eastAsia="宋体" w:cs="宋体"/>
          <w:b w:val="0"/>
          <w:i w:val="0"/>
          <w:caps w:val="0"/>
          <w:color w:val="auto"/>
          <w:spacing w:val="0"/>
          <w:sz w:val="24"/>
          <w:szCs w:val="24"/>
          <w:highlight w:val="none"/>
          <w:shd w:val="clear" w:color="auto" w:fill="FFFFFF"/>
          <w:lang w:val="en-US" w:eastAsia="zh-CN"/>
        </w:rPr>
        <w:t>采购、处置费、运输费、人工换炭费、省固废平台报备处理，</w:t>
      </w:r>
      <w:r>
        <w:rPr>
          <w:rFonts w:hint="eastAsia" w:ascii="宋体" w:hAnsi="宋体" w:eastAsia="宋体" w:cs="宋体"/>
          <w:b w:val="0"/>
          <w:i w:val="0"/>
          <w:caps w:val="0"/>
          <w:color w:val="auto"/>
          <w:spacing w:val="0"/>
          <w:sz w:val="24"/>
          <w:szCs w:val="24"/>
          <w:highlight w:val="none"/>
          <w:shd w:val="clear" w:color="auto" w:fill="FFFFFF"/>
        </w:rPr>
        <w:t>一价全包，不得收取额外费用。</w:t>
      </w:r>
    </w:p>
    <w:p>
      <w:pPr>
        <w:pStyle w:val="15"/>
        <w:numPr>
          <w:ilvl w:val="0"/>
          <w:numId w:val="0"/>
        </w:numPr>
        <w:adjustRightInd/>
        <w:snapToGrid/>
        <w:spacing w:line="300" w:lineRule="auto"/>
        <w:ind w:leftChars="0"/>
        <w:rPr>
          <w:rFonts w:hint="eastAsia" w:ascii="仿宋_GB2312" w:hAnsi="Courier New" w:eastAsia="仿宋_GB2312" w:cs="仿宋_GB2312"/>
          <w:b/>
          <w:color w:val="auto"/>
          <w:sz w:val="28"/>
          <w:szCs w:val="28"/>
          <w:highlight w:val="none"/>
          <w:lang w:val="zh-CN"/>
        </w:rPr>
      </w:pPr>
      <w:r>
        <w:rPr>
          <w:rFonts w:hint="eastAsia" w:ascii="仿宋_GB2312" w:hAnsi="Courier New" w:eastAsia="仿宋_GB2312" w:cs="仿宋_GB2312"/>
          <w:b/>
          <w:color w:val="auto"/>
          <w:sz w:val="28"/>
          <w:szCs w:val="28"/>
          <w:highlight w:val="none"/>
          <w:lang w:val="zh-CN"/>
        </w:rPr>
        <w:t>三、项目商务要求</w:t>
      </w:r>
    </w:p>
    <w:p>
      <w:pPr>
        <w:autoSpaceDE w:val="0"/>
        <w:autoSpaceDN w:val="0"/>
        <w:ind w:left="56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1.包装、运输及保管、保险：</w:t>
      </w:r>
    </w:p>
    <w:p>
      <w:pPr>
        <w:autoSpaceDE w:val="0"/>
        <w:autoSpaceDN w:val="0"/>
        <w:ind w:left="56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（1）报价人所供货物应为制造商原装出厂包装，包装须符合同等相关标准，因包装不良造成的损失由报价人负责。</w:t>
      </w:r>
    </w:p>
    <w:p>
      <w:pPr>
        <w:autoSpaceDE w:val="0"/>
        <w:autoSpaceDN w:val="0"/>
        <w:ind w:left="56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(2)报价人负责将产品送到现场过程中的全部运输，包括装卸车、</w:t>
      </w:r>
    </w:p>
    <w:p>
      <w:pPr>
        <w:autoSpaceDE w:val="0"/>
        <w:autoSpaceDN w:val="0"/>
        <w:ind w:left="56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货物现场的安装、更换之后废活性炭的处理等。</w:t>
      </w:r>
    </w:p>
    <w:p>
      <w:pPr>
        <w:autoSpaceDE w:val="0"/>
        <w:autoSpaceDN w:val="0"/>
        <w:ind w:left="56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报价人可委托具有《中华人民共和国道路运输经营许可证》（道路运输经营范围需包含危险废物）（合同签订前提供资格证复印件，营业执照等资料，并加盖运输单位及中选单位公章）资质的单位负责危险废物的运输工作。</w:t>
      </w:r>
    </w:p>
    <w:p>
      <w:pPr>
        <w:autoSpaceDE w:val="0"/>
        <w:autoSpaceDN w:val="0"/>
        <w:ind w:left="56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（3）供货期：合同签订后，根据甲方通知按时供货；</w:t>
      </w:r>
    </w:p>
    <w:p>
      <w:pPr>
        <w:autoSpaceDE w:val="0"/>
        <w:autoSpaceDN w:val="0"/>
        <w:ind w:left="56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交货地点：广州市白云区犀牛二马路1号广州市净水有限公司京溪分公司</w:t>
      </w:r>
    </w:p>
    <w:p>
      <w:pPr>
        <w:autoSpaceDE w:val="0"/>
        <w:autoSpaceDN w:val="0"/>
        <w:ind w:left="56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2.质量保证及售后服务：</w:t>
      </w:r>
    </w:p>
    <w:p>
      <w:pPr>
        <w:autoSpaceDE w:val="0"/>
        <w:autoSpaceDN w:val="0"/>
        <w:ind w:left="56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（1）确保货物为原装未拆封、未使用的产品；</w:t>
      </w:r>
    </w:p>
    <w:p>
      <w:pPr>
        <w:autoSpaceDE w:val="0"/>
        <w:autoSpaceDN w:val="0"/>
        <w:ind w:left="56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或未能适配原有设备安装使用环境时，报价人必须48小时内派技术人员到现场免费进行更换和技术指导；</w:t>
      </w:r>
    </w:p>
    <w:p>
      <w:pPr>
        <w:autoSpaceDE w:val="0"/>
        <w:autoSpaceDN w:val="0"/>
        <w:ind w:left="56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3.总包及分包规定：</w:t>
      </w:r>
    </w:p>
    <w:p>
      <w:pPr>
        <w:autoSpaceDE w:val="0"/>
        <w:autoSpaceDN w:val="0"/>
        <w:ind w:left="56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乙方不得转包、分包。否则，甲方有权单方面终止合同，拒收</w:t>
      </w:r>
    </w:p>
    <w:p>
      <w:pPr>
        <w:autoSpaceDE w:val="0"/>
        <w:autoSpaceDN w:val="0"/>
        <w:ind w:left="56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其货物，由此而造成的经济损失由乙方负责赔偿。</w:t>
      </w:r>
    </w:p>
    <w:p>
      <w:pPr>
        <w:autoSpaceDE w:val="0"/>
        <w:autoSpaceDN w:val="0"/>
        <w:ind w:left="56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5.付款方式：</w:t>
      </w:r>
    </w:p>
    <w:p>
      <w:pPr>
        <w:autoSpaceDE w:val="0"/>
        <w:autoSpaceDN w:val="0"/>
        <w:ind w:left="56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（1）采用银行汇票形式。</w:t>
      </w:r>
    </w:p>
    <w:p>
      <w:pPr>
        <w:autoSpaceDE w:val="0"/>
        <w:autoSpaceDN w:val="0"/>
        <w:ind w:left="56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（2）报价人在收款前需提交相应金额增值税专用发票给需求单位。 </w:t>
      </w:r>
    </w:p>
    <w:p>
      <w:pPr>
        <w:autoSpaceDE w:val="0"/>
        <w:autoSpaceDN w:val="0"/>
        <w:ind w:left="56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6.承包方式：单价包干。 </w:t>
      </w:r>
    </w:p>
    <w:p>
      <w:pPr>
        <w:autoSpaceDE w:val="0"/>
        <w:autoSpaceDN w:val="0"/>
        <w:ind w:left="560"/>
        <w:rPr>
          <w:rFonts w:hint="eastAsia" w:ascii="仿宋" w:hAnsi="仿宋" w:eastAsia="仿宋" w:cs="仿宋"/>
          <w:color w:val="auto"/>
          <w:sz w:val="28"/>
          <w:szCs w:val="28"/>
          <w:highlight w:val="none"/>
          <w:lang w:val="en-US" w:eastAsia="zh-CN"/>
        </w:rPr>
        <w:sectPr>
          <w:footerReference r:id="rId3" w:type="default"/>
          <w:pgSz w:w="11906" w:h="16838"/>
          <w:pgMar w:top="2098" w:right="1474" w:bottom="1985" w:left="1588" w:header="851" w:footer="992" w:gutter="0"/>
          <w:pgNumType w:start="0"/>
          <w:cols w:space="425" w:num="1"/>
          <w:titlePg/>
          <w:docGrid w:type="lines" w:linePitch="312" w:charSpace="0"/>
        </w:sect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5"/>
        <w:rPr>
          <w:color w:val="auto"/>
          <w:highlight w:val="none"/>
        </w:rPr>
      </w:pPr>
      <w:bookmarkStart w:id="50" w:name="_Toc18538"/>
      <w:bookmarkStart w:id="51" w:name="_Toc15570"/>
      <w:bookmarkStart w:id="52" w:name="_Toc25925"/>
      <w:bookmarkStart w:id="53" w:name="_Toc12135"/>
      <w:bookmarkStart w:id="54" w:name="_Toc1496"/>
      <w:bookmarkStart w:id="55" w:name="_Toc29835"/>
      <w:bookmarkStart w:id="56" w:name="_Toc537"/>
      <w:bookmarkStart w:id="57" w:name="_Toc4680"/>
      <w:bookmarkStart w:id="58" w:name="_Toc23353"/>
      <w:bookmarkStart w:id="59" w:name="_Toc23330"/>
      <w:bookmarkStart w:id="60" w:name="_Toc1284"/>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6" name="直接箭头连接符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81.6pt;margin-top:56.7pt;height:0pt;width:75.5pt;z-index:251674624;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DVmwvrXAAAACwEAAA8AAAAAAAAAAQAgAAAAIgAAAGRycy9kb3ducmV2Lnht&#10;bFBLAQIUABQAAAAIAIdO4kD28Ss3+gEAAOsDAAAOAAAAAAAAAAEAIAAAACYBAABkcnMvZTJvRG9j&#10;LnhtbFBLBQYAAAAABgAGAFkBAACSBQ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17" name="直接箭头连接符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83.1pt;margin-top:21.3pt;height:0pt;width:75.5pt;z-index:251673600;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fDrgQ1wAAAAkBAAAPAAAAAAAAAAEAIAAAACIAAABkcnMvZG93bnJldi54&#10;bWxQSwECFAAUAAAACACHTuJANSCJlvsBAADtAwAADgAAAAAAAAABACAAAAAmAQAAZHJzL2Uyb0Rv&#10;Yy54bWxQSwUGAAAAAAYABgBZAQAAkwUAAAAA&#10;">
                <v:fill on="f" focussize="0,0"/>
                <v:stroke color="#000000" joinstyle="round"/>
                <v:imagedata o:title=""/>
                <o:lock v:ext="edit" aspectratio="f"/>
              </v:shape>
            </w:pict>
          </mc:Fallback>
        </mc:AlternateContent>
      </w:r>
      <w:r>
        <w:rPr>
          <w:rFonts w:hint="eastAsia"/>
          <w:color w:val="auto"/>
          <w:highlight w:val="none"/>
        </w:rPr>
        <w:t>第六章</w:t>
      </w:r>
      <w:bookmarkEnd w:id="50"/>
      <w:bookmarkEnd w:id="51"/>
      <w:bookmarkEnd w:id="52"/>
      <w:bookmarkEnd w:id="53"/>
      <w:bookmarkEnd w:id="54"/>
      <w:bookmarkEnd w:id="55"/>
      <w:bookmarkEnd w:id="56"/>
      <w:bookmarkEnd w:id="57"/>
      <w:bookmarkEnd w:id="58"/>
      <w:bookmarkEnd w:id="59"/>
      <w:bookmarkEnd w:id="60"/>
    </w:p>
    <w:p>
      <w:pPr>
        <w:pStyle w:val="58"/>
        <w:rPr>
          <w:color w:val="auto"/>
          <w:highlight w:val="none"/>
        </w:rPr>
      </w:pPr>
    </w:p>
    <w:p>
      <w:pPr>
        <w:pStyle w:val="5"/>
        <w:rPr>
          <w:rFonts w:hint="eastAsia"/>
          <w:color w:val="auto"/>
          <w:highlight w:val="none"/>
        </w:rPr>
        <w:sectPr>
          <w:pgSz w:w="11906" w:h="16838"/>
          <w:pgMar w:top="2098" w:right="1474" w:bottom="1985" w:left="1588" w:header="851" w:footer="992" w:gutter="0"/>
          <w:pgNumType w:start="0"/>
          <w:cols w:space="425" w:num="1"/>
          <w:titlePg/>
          <w:docGrid w:type="lines" w:linePitch="312" w:charSpace="0"/>
        </w:sectPr>
      </w:pPr>
      <w:bookmarkStart w:id="61" w:name="_Toc19686"/>
      <w:bookmarkStart w:id="62" w:name="_Toc13309"/>
      <w:bookmarkStart w:id="63" w:name="_Toc22501"/>
      <w:bookmarkStart w:id="64" w:name="_Toc1375"/>
      <w:bookmarkStart w:id="65" w:name="_Toc323"/>
      <w:bookmarkStart w:id="66" w:name="_Toc12721"/>
      <w:bookmarkStart w:id="67" w:name="_Toc12980"/>
      <w:bookmarkStart w:id="68" w:name="_Toc19088"/>
      <w:bookmarkStart w:id="69" w:name="_Toc8183"/>
      <w:bookmarkStart w:id="70" w:name="_Toc22797"/>
      <w:bookmarkStart w:id="71" w:name="_Toc88209949"/>
      <w:bookmarkStart w:id="72" w:name="_Toc12968"/>
      <w:bookmarkStart w:id="73" w:name="_Toc87616386"/>
      <w:r>
        <w:rPr>
          <w:rFonts w:hint="eastAsia"/>
          <w:color w:val="auto"/>
          <w:highlight w:val="none"/>
        </w:rPr>
        <w:t>合同</w:t>
      </w:r>
      <w:bookmarkEnd w:id="61"/>
      <w:bookmarkEnd w:id="62"/>
      <w:bookmarkEnd w:id="63"/>
      <w:bookmarkEnd w:id="64"/>
      <w:bookmarkEnd w:id="65"/>
      <w:bookmarkEnd w:id="66"/>
      <w:bookmarkEnd w:id="67"/>
      <w:bookmarkEnd w:id="68"/>
      <w:bookmarkEnd w:id="69"/>
      <w:bookmarkEnd w:id="70"/>
      <w:bookmarkEnd w:id="71"/>
      <w:bookmarkEnd w:id="72"/>
      <w:bookmarkEnd w:id="73"/>
    </w:p>
    <w:p>
      <w:pPr>
        <w:widowControl w:val="0"/>
        <w:spacing w:after="0" w:line="400" w:lineRule="atLeast"/>
        <w:jc w:val="center"/>
        <w:rPr>
          <w:rFonts w:ascii="宋体" w:hAnsi="宋体" w:cs="Times New Roman"/>
          <w:b/>
          <w:color w:val="auto"/>
          <w:sz w:val="48"/>
          <w:szCs w:val="48"/>
          <w:highlight w:val="none"/>
          <w14:shadow w14:blurRad="50800" w14:dist="38100" w14:dir="2700000" w14:sx="100000" w14:sy="100000" w14:kx="0" w14:ky="0" w14:algn="tl">
            <w14:srgbClr w14:val="000000">
              <w14:alpha w14:val="60000"/>
            </w14:srgbClr>
          </w14:shadow>
        </w:rPr>
      </w:pPr>
      <w:bookmarkStart w:id="74" w:name="_Toc389815339"/>
      <w:bookmarkStart w:id="75" w:name="_Toc387080836"/>
      <w:bookmarkStart w:id="76" w:name="_Toc389815031"/>
      <w:r>
        <w:rPr>
          <w:rFonts w:hint="eastAsia" w:ascii="宋体" w:hAnsi="宋体" w:cs="Times New Roman"/>
          <w:b/>
          <w:color w:val="auto"/>
          <w:sz w:val="48"/>
          <w:szCs w:val="48"/>
          <w:highlight w:val="none"/>
          <w:lang w:eastAsia="zh-CN"/>
          <w14:shadow w14:blurRad="50800" w14:dist="38100" w14:dir="2700000" w14:sx="100000" w14:sy="100000" w14:kx="0" w14:ky="0" w14:algn="tl">
            <w14:srgbClr w14:val="000000">
              <w14:alpha w14:val="60000"/>
            </w14:srgbClr>
          </w14:shadow>
        </w:rPr>
        <w:t>广州市净水有限公司</w:t>
      </w:r>
      <w:r>
        <w:rPr>
          <w:rFonts w:hint="eastAsia" w:ascii="宋体" w:hAnsi="宋体" w:cs="Times New Roman"/>
          <w:b/>
          <w:color w:val="auto"/>
          <w:sz w:val="48"/>
          <w:szCs w:val="48"/>
          <w:highlight w:val="none"/>
          <w:lang w:val="en-US" w:eastAsia="zh-CN"/>
          <w14:shadow w14:blurRad="50800" w14:dist="38100" w14:dir="2700000" w14:sx="100000" w14:sy="100000" w14:kx="0" w14:ky="0" w14:algn="tl">
            <w14:srgbClr w14:val="000000">
              <w14:alpha w14:val="60000"/>
            </w14:srgbClr>
          </w14:shadow>
        </w:rPr>
        <w:t>京溪分公司2023-2024年活性炭更换及其处理</w:t>
      </w:r>
      <w:r>
        <w:rPr>
          <w:rFonts w:hint="eastAsia" w:ascii="宋体" w:hAnsi="宋体" w:cs="Times New Roman"/>
          <w:b/>
          <w:color w:val="auto"/>
          <w:sz w:val="48"/>
          <w:szCs w:val="48"/>
          <w:highlight w:val="none"/>
          <w:lang w:eastAsia="zh-CN"/>
          <w14:shadow w14:blurRad="50800" w14:dist="38100" w14:dir="2700000" w14:sx="100000" w14:sy="100000" w14:kx="0" w14:ky="0" w14:algn="tl">
            <w14:srgbClr w14:val="000000">
              <w14:alpha w14:val="60000"/>
            </w14:srgbClr>
          </w14:shadow>
        </w:rPr>
        <w:t>项目</w:t>
      </w:r>
      <w:r>
        <w:rPr>
          <w:rFonts w:hint="eastAsia" w:ascii="宋体" w:hAnsi="宋体" w:cs="Times New Roman"/>
          <w:b/>
          <w:color w:val="auto"/>
          <w:sz w:val="48"/>
          <w:szCs w:val="48"/>
          <w:highlight w:val="none"/>
          <w14:shadow w14:blurRad="50800" w14:dist="38100" w14:dir="2700000" w14:sx="100000" w14:sy="100000" w14:kx="0" w14:ky="0" w14:algn="tl">
            <w14:srgbClr w14:val="000000">
              <w14:alpha w14:val="60000"/>
            </w14:srgbClr>
          </w14:shadow>
        </w:rPr>
        <w:t>合同</w:t>
      </w:r>
    </w:p>
    <w:p>
      <w:pPr>
        <w:jc w:val="center"/>
        <w:outlineLvl w:val="9"/>
        <w:rPr>
          <w:color w:val="auto"/>
          <w:sz w:val="30"/>
          <w:highlight w:val="none"/>
        </w:rPr>
      </w:pPr>
    </w:p>
    <w:p>
      <w:pPr>
        <w:outlineLvl w:val="9"/>
        <w:rPr>
          <w:b/>
          <w:bCs/>
          <w:color w:val="auto"/>
          <w:sz w:val="30"/>
          <w:highlight w:val="none"/>
        </w:rPr>
      </w:pPr>
    </w:p>
    <w:p>
      <w:pPr>
        <w:spacing w:line="480" w:lineRule="auto"/>
        <w:outlineLvl w:val="9"/>
        <w:rPr>
          <w:rFonts w:hint="eastAsia" w:ascii="宋体" w:hAnsi="宋体" w:cs="宋体"/>
          <w:b/>
          <w:bCs/>
          <w:color w:val="auto"/>
          <w:sz w:val="30"/>
          <w:highlight w:val="none"/>
          <w:lang w:val="en-US" w:eastAsia="zh-CN"/>
        </w:rPr>
      </w:pPr>
      <w:r>
        <w:rPr>
          <w:rFonts w:hint="eastAsia" w:ascii="宋体" w:hAnsi="宋体" w:cs="宋体"/>
          <w:b/>
          <w:bCs/>
          <w:color w:val="auto"/>
          <w:sz w:val="30"/>
          <w:highlight w:val="none"/>
        </w:rPr>
        <w:t>项目名称：</w:t>
      </w:r>
      <w:r>
        <w:rPr>
          <w:rFonts w:hint="eastAsia" w:ascii="宋体" w:hAnsi="宋体" w:cs="宋体"/>
          <w:b/>
          <w:bCs/>
          <w:color w:val="auto"/>
          <w:sz w:val="30"/>
          <w:highlight w:val="none"/>
          <w:lang w:eastAsia="zh-CN"/>
        </w:rPr>
        <w:t>广州市净水有限公司</w:t>
      </w:r>
      <w:r>
        <w:rPr>
          <w:rFonts w:hint="eastAsia" w:ascii="宋体" w:hAnsi="宋体" w:cs="宋体"/>
          <w:b/>
          <w:bCs/>
          <w:color w:val="auto"/>
          <w:sz w:val="30"/>
          <w:highlight w:val="none"/>
          <w:lang w:val="en-US" w:eastAsia="zh-CN"/>
        </w:rPr>
        <w:t>京溪分公司2023-2024年活性炭更换及其处理</w:t>
      </w:r>
      <w:r>
        <w:rPr>
          <w:rFonts w:hint="eastAsia" w:ascii="宋体" w:hAnsi="宋体" w:cs="宋体"/>
          <w:b/>
          <w:bCs/>
          <w:color w:val="auto"/>
          <w:sz w:val="30"/>
          <w:highlight w:val="none"/>
          <w:lang w:eastAsia="zh-CN"/>
        </w:rPr>
        <w:t>项目</w:t>
      </w:r>
    </w:p>
    <w:p>
      <w:pPr>
        <w:spacing w:line="480" w:lineRule="auto"/>
        <w:outlineLvl w:val="9"/>
        <w:rPr>
          <w:rFonts w:hint="default" w:ascii="宋体" w:hAnsi="宋体" w:eastAsia="宋体" w:cs="宋体"/>
          <w:b/>
          <w:bCs/>
          <w:color w:val="auto"/>
          <w:sz w:val="30"/>
          <w:highlight w:val="none"/>
          <w:lang w:val="en-US" w:eastAsia="zh-CN"/>
        </w:rPr>
      </w:pPr>
      <w:r>
        <w:rPr>
          <w:rFonts w:hint="eastAsia" w:ascii="宋体" w:hAnsi="宋体" w:cs="宋体"/>
          <w:b/>
          <w:bCs/>
          <w:color w:val="auto"/>
          <w:sz w:val="30"/>
          <w:highlight w:val="none"/>
          <w:lang w:val="en-US" w:eastAsia="zh-CN"/>
        </w:rPr>
        <w:t>项目编号：</w:t>
      </w:r>
    </w:p>
    <w:p>
      <w:pPr>
        <w:spacing w:line="480" w:lineRule="auto"/>
        <w:outlineLvl w:val="9"/>
        <w:rPr>
          <w:rFonts w:ascii="宋体" w:hAnsi="宋体" w:cs="宋体"/>
          <w:b/>
          <w:bCs/>
          <w:color w:val="auto"/>
          <w:sz w:val="30"/>
          <w:highlight w:val="none"/>
        </w:rPr>
      </w:pPr>
    </w:p>
    <w:p>
      <w:pPr>
        <w:spacing w:line="480" w:lineRule="auto"/>
        <w:outlineLvl w:val="9"/>
        <w:rPr>
          <w:rFonts w:ascii="宋体" w:hAnsi="宋体" w:cs="宋体"/>
          <w:b/>
          <w:bCs/>
          <w:color w:val="auto"/>
          <w:sz w:val="30"/>
          <w:szCs w:val="30"/>
          <w:highlight w:val="none"/>
        </w:rPr>
      </w:pPr>
      <w:r>
        <w:rPr>
          <w:rFonts w:hint="eastAsia" w:ascii="宋体" w:hAnsi="宋体" w:cs="宋体"/>
          <w:b/>
          <w:bCs/>
          <w:color w:val="auto"/>
          <w:sz w:val="30"/>
          <w:highlight w:val="none"/>
        </w:rPr>
        <w:t>合同编号：</w:t>
      </w:r>
      <w:r>
        <w:rPr>
          <w:rFonts w:hint="eastAsia" w:ascii="宋体" w:hAnsi="宋体" w:cs="宋体"/>
          <w:b/>
          <w:bCs/>
          <w:color w:val="auto"/>
          <w:sz w:val="30"/>
          <w:szCs w:val="30"/>
          <w:highlight w:val="none"/>
        </w:rPr>
        <w:t>穗净水合[     ]    号</w:t>
      </w:r>
    </w:p>
    <w:p>
      <w:pPr>
        <w:spacing w:line="480" w:lineRule="auto"/>
        <w:outlineLvl w:val="9"/>
        <w:rPr>
          <w:rFonts w:ascii="宋体" w:hAnsi="宋体" w:cs="宋体"/>
          <w:b/>
          <w:bCs/>
          <w:color w:val="auto"/>
          <w:sz w:val="30"/>
          <w:highlight w:val="none"/>
        </w:rPr>
      </w:pPr>
    </w:p>
    <w:p>
      <w:pPr>
        <w:spacing w:line="480" w:lineRule="auto"/>
        <w:outlineLvl w:val="9"/>
        <w:rPr>
          <w:rFonts w:ascii="宋体" w:hAnsi="宋体" w:cs="宋体"/>
          <w:b/>
          <w:bCs/>
          <w:color w:val="auto"/>
          <w:sz w:val="30"/>
          <w:highlight w:val="none"/>
        </w:rPr>
      </w:pPr>
      <w:r>
        <w:rPr>
          <w:rFonts w:hint="eastAsia" w:ascii="宋体" w:hAnsi="宋体" w:cs="宋体"/>
          <w:b/>
          <w:bCs/>
          <w:color w:val="auto"/>
          <w:sz w:val="30"/>
          <w:highlight w:val="none"/>
        </w:rPr>
        <w:t>甲方（买方）：广州市净水有限公司</w:t>
      </w:r>
    </w:p>
    <w:p>
      <w:pPr>
        <w:spacing w:line="480" w:lineRule="auto"/>
        <w:outlineLvl w:val="9"/>
        <w:rPr>
          <w:rFonts w:ascii="宋体" w:hAnsi="宋体" w:cs="宋体"/>
          <w:b/>
          <w:bCs/>
          <w:color w:val="auto"/>
          <w:sz w:val="30"/>
          <w:highlight w:val="none"/>
        </w:rPr>
      </w:pPr>
      <w:r>
        <w:rPr>
          <w:rFonts w:hint="eastAsia" w:ascii="宋体" w:hAnsi="宋体" w:cs="宋体"/>
          <w:b/>
          <w:bCs/>
          <w:color w:val="auto"/>
          <w:sz w:val="30"/>
          <w:highlight w:val="none"/>
        </w:rPr>
        <w:t>乙方（卖方）：</w:t>
      </w:r>
      <w:r>
        <w:rPr>
          <w:rFonts w:hint="eastAsia" w:ascii="宋体" w:hAnsi="宋体" w:cs="宋体"/>
          <w:b/>
          <w:bCs/>
          <w:color w:val="auto"/>
          <w:sz w:val="30"/>
          <w:highlight w:val="none"/>
          <w:u w:val="single"/>
        </w:rPr>
        <w:t xml:space="preserve">                                          </w:t>
      </w:r>
      <w:r>
        <w:rPr>
          <w:rFonts w:hint="eastAsia" w:ascii="宋体" w:hAnsi="宋体" w:cs="宋体"/>
          <w:b/>
          <w:bCs/>
          <w:color w:val="auto"/>
          <w:sz w:val="30"/>
          <w:highlight w:val="none"/>
        </w:rPr>
        <w:t xml:space="preserve"> </w:t>
      </w:r>
    </w:p>
    <w:p>
      <w:pPr>
        <w:spacing w:line="480" w:lineRule="auto"/>
        <w:outlineLvl w:val="9"/>
        <w:rPr>
          <w:rFonts w:ascii="宋体" w:hAnsi="宋体" w:cs="宋体"/>
          <w:b/>
          <w:bCs/>
          <w:color w:val="auto"/>
          <w:sz w:val="30"/>
          <w:highlight w:val="none"/>
        </w:rPr>
      </w:pPr>
      <w:r>
        <w:rPr>
          <w:rFonts w:hint="eastAsia" w:ascii="宋体" w:hAnsi="宋体" w:cs="宋体"/>
          <w:b/>
          <w:bCs/>
          <w:color w:val="auto"/>
          <w:sz w:val="30"/>
          <w:highlight w:val="none"/>
        </w:rPr>
        <w:t>签订日期：    年  月  日</w:t>
      </w:r>
    </w:p>
    <w:p>
      <w:pPr>
        <w:spacing w:line="480" w:lineRule="auto"/>
        <w:outlineLvl w:val="9"/>
        <w:rPr>
          <w:rFonts w:ascii="宋体" w:hAnsi="宋体" w:cs="宋体"/>
          <w:b/>
          <w:bCs/>
          <w:color w:val="auto"/>
          <w:sz w:val="30"/>
          <w:highlight w:val="none"/>
        </w:rPr>
      </w:pPr>
      <w:r>
        <w:rPr>
          <w:rFonts w:hint="eastAsia" w:ascii="宋体" w:hAnsi="宋体" w:cs="宋体"/>
          <w:b/>
          <w:bCs/>
          <w:color w:val="auto"/>
          <w:sz w:val="30"/>
          <w:highlight w:val="none"/>
        </w:rPr>
        <w:t>签约地点：广州市</w:t>
      </w:r>
    </w:p>
    <w:p>
      <w:pPr>
        <w:jc w:val="center"/>
        <w:outlineLvl w:val="9"/>
        <w:rPr>
          <w:b/>
          <w:bCs/>
          <w:color w:val="auto"/>
          <w:sz w:val="30"/>
          <w:highlight w:val="none"/>
        </w:rPr>
      </w:pPr>
    </w:p>
    <w:p>
      <w:pPr>
        <w:outlineLvl w:val="9"/>
        <w:rPr>
          <w:color w:val="auto"/>
          <w:highlight w:val="none"/>
        </w:rPr>
        <w:sectPr>
          <w:footerReference r:id="rId5" w:type="default"/>
          <w:headerReference r:id="rId4" w:type="even"/>
          <w:footerReference r:id="rId6" w:type="even"/>
          <w:pgSz w:w="11907" w:h="16840"/>
          <w:pgMar w:top="1440" w:right="1746" w:bottom="1440" w:left="1746" w:header="851" w:footer="992" w:gutter="0"/>
          <w:cols w:space="0" w:num="1"/>
          <w:docGrid w:type="linesAndChars" w:linePitch="381" w:charSpace="0"/>
        </w:sectPr>
      </w:pPr>
    </w:p>
    <w:p>
      <w:pPr>
        <w:spacing w:line="460" w:lineRule="exact"/>
        <w:ind w:firstLine="480" w:firstLineChars="200"/>
        <w:outlineLvl w:val="9"/>
        <w:rPr>
          <w:rFonts w:ascii="宋体" w:hAnsi="宋体" w:cs="宋体"/>
          <w:color w:val="auto"/>
          <w:sz w:val="24"/>
          <w:szCs w:val="24"/>
          <w:highlight w:val="none"/>
        </w:rPr>
      </w:pPr>
      <w:r>
        <w:rPr>
          <w:rFonts w:hint="eastAsia" w:ascii="宋体" w:hAnsi="宋体" w:cs="宋体"/>
          <w:color w:val="auto"/>
          <w:sz w:val="24"/>
          <w:szCs w:val="24"/>
          <w:highlight w:val="none"/>
        </w:rPr>
        <w:t>根据《中华人民共和国</w:t>
      </w:r>
      <w:r>
        <w:rPr>
          <w:rFonts w:hint="eastAsia" w:ascii="宋体" w:hAnsi="宋体" w:cs="宋体"/>
          <w:color w:val="auto"/>
          <w:sz w:val="24"/>
          <w:szCs w:val="24"/>
          <w:highlight w:val="none"/>
          <w:lang w:val="en-US" w:eastAsia="zh-CN"/>
        </w:rPr>
        <w:t>民法典</w:t>
      </w:r>
      <w:r>
        <w:rPr>
          <w:rFonts w:hint="eastAsia" w:ascii="宋体" w:hAnsi="宋体" w:cs="宋体"/>
          <w:color w:val="auto"/>
          <w:sz w:val="24"/>
          <w:szCs w:val="24"/>
          <w:highlight w:val="none"/>
        </w:rPr>
        <w:t>》及其他有关法律、行政法规，</w:t>
      </w:r>
      <w:r>
        <w:rPr>
          <w:rFonts w:hint="eastAsia" w:ascii="宋体" w:hAnsi="宋体" w:cs="宋体"/>
          <w:color w:val="auto"/>
          <w:sz w:val="24"/>
          <w:szCs w:val="24"/>
          <w:highlight w:val="none"/>
          <w:u w:val="single"/>
        </w:rPr>
        <w:t>广州市净水有限公司</w:t>
      </w:r>
      <w:r>
        <w:rPr>
          <w:rFonts w:hint="eastAsia" w:ascii="宋体" w:hAnsi="宋体" w:cs="宋体"/>
          <w:color w:val="auto"/>
          <w:sz w:val="24"/>
          <w:szCs w:val="24"/>
          <w:highlight w:val="none"/>
        </w:rPr>
        <w:t xml:space="preserve"> （以下简称“甲方”）与</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（以下简称“乙方”）就 </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京溪分公司2023-2024年活性炭更换及其处理</w:t>
      </w:r>
      <w:r>
        <w:rPr>
          <w:rFonts w:hint="eastAsia" w:ascii="宋体" w:hAnsi="宋体" w:cs="宋体"/>
          <w:color w:val="auto"/>
          <w:sz w:val="24"/>
          <w:highlight w:val="none"/>
          <w:u w:val="single"/>
        </w:rPr>
        <w:t xml:space="preserve"> </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采购事宜，遵循平等、自愿、公平和诚实信用的原则，双方协商一致，订立本合同。 </w:t>
      </w:r>
    </w:p>
    <w:p>
      <w:pPr>
        <w:pStyle w:val="12"/>
        <w:tabs>
          <w:tab w:val="left" w:pos="720"/>
        </w:tabs>
        <w:spacing w:line="440" w:lineRule="exact"/>
        <w:ind w:firstLine="480" w:firstLineChars="200"/>
        <w:outlineLvl w:val="9"/>
        <w:rPr>
          <w:rFonts w:hAnsi="宋体" w:cs="宋体"/>
          <w:color w:val="auto"/>
          <w:sz w:val="24"/>
          <w:szCs w:val="24"/>
          <w:highlight w:val="none"/>
        </w:rPr>
      </w:pPr>
      <w:r>
        <w:rPr>
          <w:rFonts w:hint="eastAsia" w:hAnsi="宋体" w:cs="宋体"/>
          <w:b/>
          <w:bCs/>
          <w:color w:val="auto"/>
          <w:sz w:val="24"/>
          <w:szCs w:val="24"/>
          <w:highlight w:val="none"/>
        </w:rPr>
        <w:t>第一条</w:t>
      </w:r>
      <w:r>
        <w:rPr>
          <w:rFonts w:hint="eastAsia" w:hAnsi="宋体" w:cs="宋体"/>
          <w:color w:val="auto"/>
          <w:sz w:val="24"/>
          <w:szCs w:val="24"/>
          <w:highlight w:val="none"/>
        </w:rPr>
        <w:t xml:space="preserve"> </w:t>
      </w:r>
      <w:r>
        <w:rPr>
          <w:rFonts w:hint="eastAsia" w:hAnsi="宋体" w:cs="宋体"/>
          <w:b/>
          <w:bCs/>
          <w:color w:val="auto"/>
          <w:sz w:val="24"/>
          <w:szCs w:val="24"/>
          <w:highlight w:val="none"/>
        </w:rPr>
        <w:t>组成合同的文件及优先顺序</w:t>
      </w:r>
    </w:p>
    <w:p>
      <w:pPr>
        <w:pStyle w:val="12"/>
        <w:tabs>
          <w:tab w:val="left" w:pos="720"/>
        </w:tabs>
        <w:spacing w:line="440" w:lineRule="exact"/>
        <w:ind w:firstLine="480" w:firstLineChars="200"/>
        <w:outlineLvl w:val="9"/>
        <w:rPr>
          <w:rFonts w:hAnsi="宋体" w:cs="宋体"/>
          <w:color w:val="auto"/>
          <w:kern w:val="2"/>
          <w:sz w:val="24"/>
          <w:szCs w:val="24"/>
          <w:highlight w:val="none"/>
        </w:rPr>
      </w:pPr>
      <w:r>
        <w:rPr>
          <w:rFonts w:hint="eastAsia" w:hAnsi="宋体" w:cs="宋体"/>
          <w:color w:val="auto"/>
          <w:kern w:val="2"/>
          <w:sz w:val="24"/>
          <w:szCs w:val="24"/>
          <w:highlight w:val="none"/>
        </w:rPr>
        <w:t>下列文件（如有）均为本合同的组成部分，可视为能相互说明和补充的，如果合同文件存在歧义或相矛盾的地方，则根据以下次序判断：</w:t>
      </w:r>
    </w:p>
    <w:p>
      <w:pPr>
        <w:spacing w:line="440" w:lineRule="exact"/>
        <w:ind w:firstLine="482"/>
        <w:outlineLvl w:val="9"/>
        <w:rPr>
          <w:rFonts w:ascii="宋体" w:hAnsi="宋体" w:cs="宋体"/>
          <w:color w:val="auto"/>
          <w:sz w:val="24"/>
          <w:szCs w:val="24"/>
          <w:highlight w:val="none"/>
        </w:rPr>
      </w:pPr>
      <w:r>
        <w:rPr>
          <w:rFonts w:hint="eastAsia" w:ascii="宋体" w:hAnsi="宋体" w:cs="宋体"/>
          <w:color w:val="auto"/>
          <w:sz w:val="24"/>
          <w:szCs w:val="24"/>
          <w:highlight w:val="none"/>
        </w:rPr>
        <w:t>⑴</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在本合同实施过程双方签署的补充与修正文件；</w:t>
      </w:r>
    </w:p>
    <w:p>
      <w:pPr>
        <w:spacing w:line="320" w:lineRule="exact"/>
        <w:ind w:firstLine="482"/>
        <w:outlineLvl w:val="9"/>
        <w:rPr>
          <w:rFonts w:ascii="宋体" w:hAnsi="宋体" w:cs="宋体"/>
          <w:color w:val="auto"/>
          <w:sz w:val="24"/>
          <w:szCs w:val="24"/>
          <w:highlight w:val="none"/>
        </w:rPr>
      </w:pPr>
      <w:r>
        <w:rPr>
          <w:rFonts w:hint="eastAsia" w:ascii="宋体" w:hAnsi="宋体" w:cs="宋体"/>
          <w:color w:val="auto"/>
          <w:sz w:val="24"/>
          <w:szCs w:val="24"/>
          <w:highlight w:val="none"/>
        </w:rPr>
        <w:t>⑵</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本合同书；</w:t>
      </w:r>
    </w:p>
    <w:p>
      <w:pPr>
        <w:spacing w:line="320" w:lineRule="exact"/>
        <w:ind w:firstLine="482"/>
        <w:outlineLvl w:val="9"/>
        <w:rPr>
          <w:rFonts w:ascii="宋体" w:hAnsi="宋体" w:cs="宋体"/>
          <w:bCs/>
          <w:color w:val="auto"/>
          <w:sz w:val="24"/>
          <w:highlight w:val="none"/>
        </w:rPr>
      </w:pPr>
      <w:r>
        <w:rPr>
          <w:rFonts w:hint="eastAsia" w:ascii="宋体" w:hAnsi="宋体" w:cs="宋体"/>
          <w:bCs/>
          <w:color w:val="auto"/>
          <w:sz w:val="24"/>
          <w:highlight w:val="none"/>
        </w:rPr>
        <w:t>⑶ 发包通知书/</w:t>
      </w:r>
      <w:r>
        <w:rPr>
          <w:rFonts w:hint="eastAsia" w:ascii="宋体" w:hAnsi="宋体" w:cs="宋体"/>
          <w:bCs/>
          <w:color w:val="auto"/>
          <w:sz w:val="24"/>
          <w:highlight w:val="none"/>
          <w:lang w:val="en-US" w:eastAsia="zh-CN"/>
        </w:rPr>
        <w:t>成交通知书/</w:t>
      </w:r>
      <w:r>
        <w:rPr>
          <w:rFonts w:hint="eastAsia" w:ascii="宋体" w:hAnsi="宋体" w:cs="宋体"/>
          <w:bCs/>
          <w:color w:val="auto"/>
          <w:sz w:val="24"/>
          <w:highlight w:val="none"/>
        </w:rPr>
        <w:t>委托函；</w:t>
      </w:r>
    </w:p>
    <w:p>
      <w:pPr>
        <w:spacing w:line="320" w:lineRule="exact"/>
        <w:ind w:firstLine="482"/>
        <w:outlineLvl w:val="9"/>
        <w:rPr>
          <w:rFonts w:ascii="宋体" w:hAnsi="宋体" w:cs="宋体"/>
          <w:bCs/>
          <w:color w:val="auto"/>
          <w:sz w:val="24"/>
          <w:highlight w:val="none"/>
        </w:rPr>
      </w:pPr>
      <w:r>
        <w:rPr>
          <w:rFonts w:hint="eastAsia" w:ascii="宋体" w:hAnsi="宋体" w:cs="宋体"/>
          <w:bCs/>
          <w:color w:val="auto"/>
          <w:sz w:val="24"/>
          <w:highlight w:val="none"/>
        </w:rPr>
        <w:t>⑷ 询价文件；</w:t>
      </w:r>
    </w:p>
    <w:p>
      <w:pPr>
        <w:spacing w:line="320" w:lineRule="exact"/>
        <w:ind w:firstLine="482"/>
        <w:outlineLvl w:val="9"/>
        <w:rPr>
          <w:rFonts w:ascii="宋体" w:hAnsi="宋体" w:cs="宋体"/>
          <w:bCs/>
          <w:color w:val="auto"/>
          <w:sz w:val="24"/>
          <w:highlight w:val="none"/>
        </w:rPr>
      </w:pPr>
      <w:r>
        <w:rPr>
          <w:rFonts w:hint="eastAsia" w:ascii="宋体" w:hAnsi="宋体" w:cs="宋体"/>
          <w:bCs/>
          <w:color w:val="auto"/>
          <w:sz w:val="24"/>
          <w:highlight w:val="none"/>
        </w:rPr>
        <w:t>⑸</w:t>
      </w:r>
      <w:r>
        <w:rPr>
          <w:rFonts w:hint="eastAsia" w:ascii="宋体" w:hAnsi="宋体" w:cs="宋体"/>
          <w:bCs/>
          <w:color w:val="auto"/>
          <w:sz w:val="24"/>
          <w:highlight w:val="none"/>
          <w:lang w:val="en-US" w:eastAsia="zh-CN"/>
        </w:rPr>
        <w:t xml:space="preserve"> </w:t>
      </w:r>
      <w:r>
        <w:rPr>
          <w:rFonts w:hint="eastAsia" w:ascii="宋体" w:hAnsi="宋体" w:cs="宋体"/>
          <w:bCs/>
          <w:color w:val="auto"/>
          <w:sz w:val="24"/>
          <w:highlight w:val="none"/>
        </w:rPr>
        <w:t>响应文件；</w:t>
      </w:r>
    </w:p>
    <w:p>
      <w:pPr>
        <w:spacing w:line="320" w:lineRule="exact"/>
        <w:ind w:firstLine="482"/>
        <w:outlineLvl w:val="9"/>
        <w:rPr>
          <w:rFonts w:ascii="宋体" w:hAnsi="宋体" w:cs="宋体"/>
          <w:bCs/>
          <w:color w:val="auto"/>
          <w:sz w:val="24"/>
          <w:highlight w:val="none"/>
        </w:rPr>
      </w:pPr>
      <w:r>
        <w:rPr>
          <w:rFonts w:hint="eastAsia" w:ascii="宋体" w:hAnsi="宋体" w:cs="宋体"/>
          <w:bCs/>
          <w:color w:val="auto"/>
          <w:sz w:val="24"/>
          <w:highlight w:val="none"/>
        </w:rPr>
        <w:t>⑹ 标准、规范及有关技术性文件；</w:t>
      </w:r>
    </w:p>
    <w:p>
      <w:pPr>
        <w:spacing w:line="320" w:lineRule="exact"/>
        <w:ind w:firstLine="482"/>
        <w:outlineLvl w:val="9"/>
        <w:rPr>
          <w:rFonts w:ascii="宋体" w:hAnsi="宋体" w:cs="宋体"/>
          <w:bCs/>
          <w:color w:val="auto"/>
          <w:sz w:val="24"/>
          <w:highlight w:val="none"/>
        </w:rPr>
      </w:pPr>
      <w:r>
        <w:rPr>
          <w:rFonts w:hint="eastAsia" w:ascii="宋体" w:hAnsi="宋体" w:cs="宋体"/>
          <w:bCs/>
          <w:color w:val="auto"/>
          <w:sz w:val="24"/>
          <w:highlight w:val="none"/>
        </w:rPr>
        <w:t>⑺ 图纸；</w:t>
      </w:r>
    </w:p>
    <w:p>
      <w:pPr>
        <w:spacing w:line="320" w:lineRule="exact"/>
        <w:ind w:firstLine="482"/>
        <w:outlineLvl w:val="9"/>
        <w:rPr>
          <w:rFonts w:ascii="宋体" w:hAnsi="宋体" w:cs="宋体"/>
          <w:bCs/>
          <w:color w:val="auto"/>
          <w:sz w:val="24"/>
          <w:highlight w:val="none"/>
        </w:rPr>
      </w:pPr>
      <w:r>
        <w:rPr>
          <w:rFonts w:hint="eastAsia" w:ascii="宋体" w:hAnsi="宋体" w:cs="宋体"/>
          <w:bCs/>
          <w:color w:val="auto"/>
          <w:sz w:val="24"/>
          <w:highlight w:val="none"/>
        </w:rPr>
        <w:t>⑻ 工程量清单/</w:t>
      </w:r>
      <w:r>
        <w:rPr>
          <w:rFonts w:hint="eastAsia" w:ascii="宋体" w:hAnsi="宋体" w:cs="宋体"/>
          <w:color w:val="auto"/>
          <w:sz w:val="24"/>
          <w:highlight w:val="none"/>
        </w:rPr>
        <w:t>工程报价单或预算书</w:t>
      </w:r>
    </w:p>
    <w:p>
      <w:pPr>
        <w:widowControl w:val="0"/>
        <w:numPr>
          <w:ilvl w:val="255"/>
          <w:numId w:val="0"/>
        </w:numPr>
        <w:spacing w:after="0" w:line="320" w:lineRule="exact"/>
        <w:ind w:firstLine="480" w:firstLineChars="200"/>
        <w:jc w:val="both"/>
        <w:outlineLvl w:val="9"/>
        <w:rPr>
          <w:rFonts w:ascii="宋体" w:hAnsi="宋体" w:cs="宋体"/>
          <w:b/>
          <w:color w:val="auto"/>
          <w:sz w:val="24"/>
          <w:szCs w:val="24"/>
          <w:highlight w:val="none"/>
        </w:rPr>
      </w:pPr>
      <w:r>
        <w:rPr>
          <w:rFonts w:hint="eastAsia" w:ascii="宋体" w:hAnsi="宋体" w:cs="宋体"/>
          <w:bCs/>
          <w:color w:val="auto"/>
          <w:sz w:val="24"/>
          <w:highlight w:val="none"/>
        </w:rPr>
        <w:t>⑼ 本合同其他附件；</w:t>
      </w:r>
    </w:p>
    <w:p>
      <w:pPr>
        <w:widowControl w:val="0"/>
        <w:numPr>
          <w:ilvl w:val="0"/>
          <w:numId w:val="5"/>
        </w:numPr>
        <w:spacing w:after="0" w:line="460" w:lineRule="exact"/>
        <w:ind w:firstLine="480" w:firstLineChars="200"/>
        <w:jc w:val="both"/>
        <w:outlineLvl w:val="9"/>
        <w:rPr>
          <w:rFonts w:hint="eastAsia" w:ascii="宋体" w:hAnsi="宋体" w:cs="宋体"/>
          <w:b/>
          <w:color w:val="auto"/>
          <w:sz w:val="24"/>
          <w:szCs w:val="24"/>
          <w:highlight w:val="none"/>
        </w:rPr>
      </w:pPr>
      <w:r>
        <w:rPr>
          <w:rFonts w:hint="eastAsia" w:ascii="宋体" w:hAnsi="宋体" w:cs="宋体"/>
          <w:b/>
          <w:color w:val="auto"/>
          <w:sz w:val="24"/>
          <w:szCs w:val="24"/>
          <w:highlight w:val="none"/>
        </w:rPr>
        <w:t>合同标的</w:t>
      </w:r>
    </w:p>
    <w:tbl>
      <w:tblPr>
        <w:tblStyle w:val="29"/>
        <w:tblW w:w="888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38"/>
        <w:gridCol w:w="739"/>
        <w:gridCol w:w="1384"/>
        <w:gridCol w:w="589"/>
        <w:gridCol w:w="808"/>
        <w:gridCol w:w="900"/>
        <w:gridCol w:w="1080"/>
        <w:gridCol w:w="900"/>
        <w:gridCol w:w="19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92" w:hRule="atLeast"/>
          <w:jc w:val="center"/>
        </w:trPr>
        <w:tc>
          <w:tcPr>
            <w:tcW w:w="53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spacing w:before="0" w:beforeAutospacing="0" w:after="0" w:afterAutospacing="0" w:line="460" w:lineRule="exact"/>
              <w:ind w:left="0" w:right="0"/>
              <w:jc w:val="center"/>
              <w:textAlignment w:val="baseline"/>
              <w:outlineLvl w:val="9"/>
              <w:rPr>
                <w:rStyle w:val="103"/>
                <w:rFonts w:hint="default" w:ascii="宋体" w:hAnsi="宋体" w:eastAsia="宋体"/>
                <w:b w:val="0"/>
                <w:i w:val="0"/>
                <w:caps w:val="0"/>
                <w:color w:val="auto"/>
                <w:spacing w:val="0"/>
                <w:w w:val="100"/>
                <w:kern w:val="0"/>
                <w:sz w:val="18"/>
                <w:szCs w:val="18"/>
                <w:highlight w:val="none"/>
                <w:lang w:val="zh-CN" w:eastAsia="zh-CN" w:bidi="ar-SA"/>
              </w:rPr>
            </w:pPr>
            <w:r>
              <w:rPr>
                <w:rStyle w:val="103"/>
                <w:rFonts w:hint="default" w:ascii="宋体" w:hAnsi="宋体" w:eastAsia="宋体"/>
                <w:b w:val="0"/>
                <w:i w:val="0"/>
                <w:caps w:val="0"/>
                <w:color w:val="auto"/>
                <w:spacing w:val="0"/>
                <w:w w:val="100"/>
                <w:kern w:val="0"/>
                <w:sz w:val="18"/>
                <w:szCs w:val="18"/>
                <w:highlight w:val="none"/>
                <w:lang w:val="zh-CN" w:eastAsia="zh-CN" w:bidi="ar-SA"/>
              </w:rPr>
              <w:t>序号</w:t>
            </w:r>
          </w:p>
        </w:tc>
        <w:tc>
          <w:tcPr>
            <w:tcW w:w="73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spacing w:before="0" w:beforeAutospacing="0" w:after="0" w:afterAutospacing="0" w:line="460" w:lineRule="exact"/>
              <w:ind w:left="0" w:right="0"/>
              <w:jc w:val="center"/>
              <w:textAlignment w:val="baseline"/>
              <w:outlineLvl w:val="9"/>
              <w:rPr>
                <w:rStyle w:val="103"/>
                <w:rFonts w:hint="default" w:ascii="宋体" w:hAnsi="宋体" w:eastAsia="宋体"/>
                <w:b w:val="0"/>
                <w:i w:val="0"/>
                <w:caps w:val="0"/>
                <w:color w:val="auto"/>
                <w:spacing w:val="0"/>
                <w:w w:val="100"/>
                <w:kern w:val="0"/>
                <w:sz w:val="18"/>
                <w:szCs w:val="18"/>
                <w:highlight w:val="none"/>
                <w:lang w:val="zh-CN" w:eastAsia="zh-CN" w:bidi="ar-SA"/>
              </w:rPr>
            </w:pPr>
            <w:r>
              <w:rPr>
                <w:rStyle w:val="103"/>
                <w:rFonts w:hint="default" w:ascii="宋体" w:hAnsi="宋体" w:eastAsia="宋体"/>
                <w:b w:val="0"/>
                <w:i w:val="0"/>
                <w:caps w:val="0"/>
                <w:color w:val="auto"/>
                <w:spacing w:val="0"/>
                <w:w w:val="100"/>
                <w:kern w:val="0"/>
                <w:sz w:val="18"/>
                <w:szCs w:val="18"/>
                <w:highlight w:val="none"/>
                <w:lang w:val="zh-CN" w:eastAsia="zh-CN" w:bidi="ar-SA"/>
              </w:rPr>
              <w:t>名称</w:t>
            </w:r>
          </w:p>
        </w:tc>
        <w:tc>
          <w:tcPr>
            <w:tcW w:w="138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spacing w:before="0" w:beforeAutospacing="0" w:after="0" w:afterAutospacing="0" w:line="460" w:lineRule="exact"/>
              <w:ind w:left="0" w:right="0"/>
              <w:jc w:val="center"/>
              <w:textAlignment w:val="baseline"/>
              <w:outlineLvl w:val="9"/>
              <w:rPr>
                <w:rStyle w:val="103"/>
                <w:rFonts w:hint="default" w:ascii="宋体" w:hAnsi="宋体" w:eastAsia="宋体"/>
                <w:b w:val="0"/>
                <w:i w:val="0"/>
                <w:caps w:val="0"/>
                <w:color w:val="auto"/>
                <w:spacing w:val="0"/>
                <w:w w:val="100"/>
                <w:kern w:val="0"/>
                <w:sz w:val="18"/>
                <w:szCs w:val="18"/>
                <w:highlight w:val="none"/>
                <w:lang w:val="en-US" w:eastAsia="zh-CN" w:bidi="ar-SA"/>
              </w:rPr>
            </w:pPr>
            <w:r>
              <w:rPr>
                <w:rStyle w:val="103"/>
                <w:rFonts w:hint="eastAsia" w:ascii="宋体" w:hAnsi="宋体"/>
                <w:b w:val="0"/>
                <w:i w:val="0"/>
                <w:caps w:val="0"/>
                <w:color w:val="auto"/>
                <w:spacing w:val="0"/>
                <w:w w:val="100"/>
                <w:kern w:val="0"/>
                <w:sz w:val="18"/>
                <w:szCs w:val="18"/>
                <w:highlight w:val="none"/>
                <w:lang w:val="en-US" w:eastAsia="zh-CN" w:bidi="ar-SA"/>
              </w:rPr>
              <w:t>参数</w:t>
            </w:r>
          </w:p>
        </w:tc>
        <w:tc>
          <w:tcPr>
            <w:tcW w:w="58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spacing w:before="0" w:beforeAutospacing="0" w:after="0" w:afterAutospacing="0" w:line="460" w:lineRule="exact"/>
              <w:ind w:left="0" w:right="0"/>
              <w:jc w:val="center"/>
              <w:textAlignment w:val="baseline"/>
              <w:outlineLvl w:val="9"/>
              <w:rPr>
                <w:rStyle w:val="103"/>
                <w:rFonts w:hint="default" w:ascii="宋体" w:hAnsi="宋体" w:eastAsia="宋体"/>
                <w:b w:val="0"/>
                <w:i w:val="0"/>
                <w:caps w:val="0"/>
                <w:color w:val="auto"/>
                <w:spacing w:val="0"/>
                <w:w w:val="100"/>
                <w:kern w:val="0"/>
                <w:sz w:val="18"/>
                <w:szCs w:val="18"/>
                <w:highlight w:val="none"/>
                <w:lang w:val="en-US" w:eastAsia="zh-CN" w:bidi="ar-SA"/>
              </w:rPr>
            </w:pPr>
            <w:r>
              <w:rPr>
                <w:rStyle w:val="103"/>
                <w:rFonts w:hint="default" w:ascii="宋体" w:hAnsi="宋体" w:eastAsia="宋体"/>
                <w:b w:val="0"/>
                <w:i w:val="0"/>
                <w:caps w:val="0"/>
                <w:color w:val="auto"/>
                <w:spacing w:val="0"/>
                <w:w w:val="100"/>
                <w:kern w:val="0"/>
                <w:sz w:val="18"/>
                <w:szCs w:val="18"/>
                <w:highlight w:val="none"/>
                <w:lang w:val="zh-CN" w:eastAsia="zh-CN" w:bidi="ar-SA"/>
              </w:rPr>
              <w:t>数量</w:t>
            </w:r>
            <w:r>
              <w:rPr>
                <w:rStyle w:val="103"/>
                <w:rFonts w:hint="eastAsia" w:ascii="宋体" w:hAnsi="宋体"/>
                <w:b w:val="0"/>
                <w:i w:val="0"/>
                <w:caps w:val="0"/>
                <w:color w:val="auto"/>
                <w:spacing w:val="0"/>
                <w:w w:val="100"/>
                <w:kern w:val="0"/>
                <w:sz w:val="18"/>
                <w:szCs w:val="18"/>
                <w:highlight w:val="none"/>
                <w:lang w:val="zh-CN" w:eastAsia="zh-CN" w:bidi="ar-SA"/>
              </w:rPr>
              <w:t>（</w:t>
            </w:r>
            <w:r>
              <w:rPr>
                <w:rStyle w:val="103"/>
                <w:rFonts w:hint="eastAsia" w:ascii="宋体" w:hAnsi="宋体"/>
                <w:b w:val="0"/>
                <w:i w:val="0"/>
                <w:caps w:val="0"/>
                <w:color w:val="auto"/>
                <w:spacing w:val="0"/>
                <w:w w:val="100"/>
                <w:kern w:val="0"/>
                <w:sz w:val="18"/>
                <w:szCs w:val="18"/>
                <w:highlight w:val="none"/>
                <w:lang w:val="en-US" w:eastAsia="zh-CN" w:bidi="ar-SA"/>
              </w:rPr>
              <w:t>吨）</w:t>
            </w:r>
          </w:p>
        </w:tc>
        <w:tc>
          <w:tcPr>
            <w:tcW w:w="80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spacing w:before="0" w:beforeAutospacing="0" w:after="0" w:afterAutospacing="0" w:line="460" w:lineRule="exact"/>
              <w:ind w:left="0" w:right="0"/>
              <w:jc w:val="center"/>
              <w:textAlignment w:val="baseline"/>
              <w:outlineLvl w:val="9"/>
              <w:rPr>
                <w:rStyle w:val="103"/>
                <w:rFonts w:hint="default" w:ascii="宋体" w:hAnsi="宋体" w:eastAsia="宋体"/>
                <w:b w:val="0"/>
                <w:i w:val="0"/>
                <w:caps w:val="0"/>
                <w:color w:val="auto"/>
                <w:spacing w:val="0"/>
                <w:w w:val="100"/>
                <w:kern w:val="0"/>
                <w:sz w:val="18"/>
                <w:szCs w:val="18"/>
                <w:highlight w:val="none"/>
                <w:lang w:val="zh-CN" w:eastAsia="zh-CN" w:bidi="ar-SA"/>
              </w:rPr>
            </w:pPr>
            <w:r>
              <w:rPr>
                <w:rStyle w:val="103"/>
                <w:rFonts w:hint="eastAsia" w:ascii="宋体" w:hAnsi="宋体"/>
                <w:b w:val="0"/>
                <w:i w:val="0"/>
                <w:caps w:val="0"/>
                <w:color w:val="auto"/>
                <w:spacing w:val="0"/>
                <w:w w:val="100"/>
                <w:kern w:val="0"/>
                <w:sz w:val="18"/>
                <w:szCs w:val="18"/>
                <w:highlight w:val="none"/>
                <w:lang w:val="en-US" w:eastAsia="zh-CN" w:bidi="ar-SA"/>
              </w:rPr>
              <w:t>新活性炭</w:t>
            </w:r>
            <w:r>
              <w:rPr>
                <w:rStyle w:val="103"/>
                <w:rFonts w:hint="default" w:ascii="宋体" w:hAnsi="宋体" w:eastAsia="宋体"/>
                <w:b w:val="0"/>
                <w:i w:val="0"/>
                <w:caps w:val="0"/>
                <w:color w:val="auto"/>
                <w:spacing w:val="0"/>
                <w:w w:val="100"/>
                <w:kern w:val="0"/>
                <w:sz w:val="18"/>
                <w:szCs w:val="18"/>
                <w:highlight w:val="none"/>
                <w:lang w:val="zh-CN" w:eastAsia="zh-CN" w:bidi="ar-SA"/>
              </w:rPr>
              <w:t>单价（</w:t>
            </w:r>
            <w:r>
              <w:rPr>
                <w:rStyle w:val="103"/>
                <w:rFonts w:hint="eastAsia" w:ascii="宋体" w:hAnsi="宋体" w:eastAsia="宋体"/>
                <w:b w:val="0"/>
                <w:i w:val="0"/>
                <w:caps w:val="0"/>
                <w:color w:val="auto"/>
                <w:spacing w:val="0"/>
                <w:w w:val="100"/>
                <w:kern w:val="0"/>
                <w:sz w:val="18"/>
                <w:szCs w:val="18"/>
                <w:highlight w:val="none"/>
                <w:lang w:val="en-US" w:eastAsia="zh-CN" w:bidi="ar-SA"/>
              </w:rPr>
              <w:t>吨/</w:t>
            </w:r>
            <w:r>
              <w:rPr>
                <w:rStyle w:val="103"/>
                <w:rFonts w:hint="default" w:ascii="宋体" w:hAnsi="宋体" w:eastAsia="宋体"/>
                <w:b w:val="0"/>
                <w:i w:val="0"/>
                <w:caps w:val="0"/>
                <w:color w:val="auto"/>
                <w:spacing w:val="0"/>
                <w:w w:val="100"/>
                <w:kern w:val="0"/>
                <w:sz w:val="18"/>
                <w:szCs w:val="18"/>
                <w:highlight w:val="none"/>
                <w:lang w:val="zh-CN" w:eastAsia="zh-CN" w:bidi="ar-SA"/>
              </w:rPr>
              <w:t>元）</w:t>
            </w:r>
          </w:p>
        </w:tc>
        <w:tc>
          <w:tcPr>
            <w:tcW w:w="900" w:type="dxa"/>
            <w:tcBorders>
              <w:top w:val="single" w:color="000000" w:sz="2" w:space="0"/>
              <w:left w:val="single" w:color="auto" w:sz="4" w:space="0"/>
              <w:bottom w:val="single" w:color="000000" w:sz="2" w:space="0"/>
              <w:right w:val="single" w:color="000000" w:sz="2" w:space="0"/>
            </w:tcBorders>
            <w:shd w:val="clear" w:color="auto" w:fill="FFFFFF"/>
            <w:vAlign w:val="center"/>
          </w:tcPr>
          <w:p>
            <w:pPr>
              <w:keepNext w:val="0"/>
              <w:keepLines w:val="0"/>
              <w:widowControl/>
              <w:suppressLineNumbers w:val="0"/>
              <w:snapToGrid/>
              <w:spacing w:before="0" w:beforeAutospacing="0" w:after="0" w:afterAutospacing="0" w:line="460" w:lineRule="exact"/>
              <w:ind w:left="0" w:right="0"/>
              <w:jc w:val="center"/>
              <w:textAlignment w:val="baseline"/>
              <w:outlineLvl w:val="9"/>
              <w:rPr>
                <w:rStyle w:val="103"/>
                <w:rFonts w:hint="default" w:ascii="宋体" w:hAnsi="宋体" w:eastAsia="宋体"/>
                <w:b w:val="0"/>
                <w:i w:val="0"/>
                <w:caps w:val="0"/>
                <w:color w:val="auto"/>
                <w:spacing w:val="0"/>
                <w:w w:val="100"/>
                <w:kern w:val="0"/>
                <w:sz w:val="18"/>
                <w:szCs w:val="18"/>
                <w:highlight w:val="none"/>
                <w:lang w:val="zh-CN" w:eastAsia="zh-CN" w:bidi="ar-SA"/>
              </w:rPr>
            </w:pPr>
            <w:r>
              <w:rPr>
                <w:rStyle w:val="103"/>
                <w:rFonts w:hint="eastAsia" w:ascii="宋体" w:hAnsi="宋体"/>
                <w:b w:val="0"/>
                <w:i w:val="0"/>
                <w:caps w:val="0"/>
                <w:color w:val="auto"/>
                <w:spacing w:val="0"/>
                <w:w w:val="100"/>
                <w:kern w:val="0"/>
                <w:sz w:val="18"/>
                <w:szCs w:val="18"/>
                <w:highlight w:val="none"/>
                <w:lang w:val="en-US" w:eastAsia="zh-CN" w:bidi="ar-SA"/>
              </w:rPr>
              <w:t>废活性炭处置单价</w:t>
            </w:r>
            <w:r>
              <w:rPr>
                <w:rStyle w:val="103"/>
                <w:rFonts w:hint="default" w:ascii="宋体" w:hAnsi="宋体" w:eastAsia="宋体"/>
                <w:b w:val="0"/>
                <w:i w:val="0"/>
                <w:caps w:val="0"/>
                <w:color w:val="auto"/>
                <w:spacing w:val="0"/>
                <w:w w:val="100"/>
                <w:kern w:val="0"/>
                <w:sz w:val="18"/>
                <w:szCs w:val="18"/>
                <w:highlight w:val="none"/>
                <w:lang w:val="zh-CN" w:eastAsia="zh-CN" w:bidi="ar-SA"/>
              </w:rPr>
              <w:t>（</w:t>
            </w:r>
            <w:r>
              <w:rPr>
                <w:rStyle w:val="103"/>
                <w:rFonts w:hint="eastAsia" w:ascii="宋体" w:hAnsi="宋体" w:eastAsia="宋体"/>
                <w:b w:val="0"/>
                <w:i w:val="0"/>
                <w:caps w:val="0"/>
                <w:color w:val="auto"/>
                <w:spacing w:val="0"/>
                <w:w w:val="100"/>
                <w:kern w:val="0"/>
                <w:sz w:val="18"/>
                <w:szCs w:val="18"/>
                <w:highlight w:val="none"/>
                <w:lang w:val="en-US" w:eastAsia="zh-CN" w:bidi="ar-SA"/>
              </w:rPr>
              <w:t>吨/</w:t>
            </w:r>
            <w:r>
              <w:rPr>
                <w:rStyle w:val="103"/>
                <w:rFonts w:hint="default" w:ascii="宋体" w:hAnsi="宋体" w:eastAsia="宋体"/>
                <w:b w:val="0"/>
                <w:i w:val="0"/>
                <w:caps w:val="0"/>
                <w:color w:val="auto"/>
                <w:spacing w:val="0"/>
                <w:w w:val="100"/>
                <w:kern w:val="0"/>
                <w:sz w:val="18"/>
                <w:szCs w:val="18"/>
                <w:highlight w:val="none"/>
                <w:lang w:val="zh-CN" w:eastAsia="zh-CN" w:bidi="ar-SA"/>
              </w:rPr>
              <w:t>元）</w:t>
            </w:r>
          </w:p>
        </w:tc>
        <w:tc>
          <w:tcPr>
            <w:tcW w:w="1080" w:type="dxa"/>
            <w:tcBorders>
              <w:top w:val="single" w:color="000000" w:sz="2" w:space="0"/>
              <w:left w:val="single" w:color="000000" w:sz="2" w:space="0"/>
              <w:bottom w:val="single" w:color="000000" w:sz="2" w:space="0"/>
              <w:right w:val="single" w:color="000000" w:sz="2" w:space="0"/>
            </w:tcBorders>
            <w:shd w:val="clear" w:color="auto" w:fill="FFFFFF"/>
            <w:vAlign w:val="center"/>
          </w:tcPr>
          <w:p>
            <w:pPr>
              <w:keepNext w:val="0"/>
              <w:keepLines w:val="0"/>
              <w:widowControl/>
              <w:suppressLineNumbers w:val="0"/>
              <w:snapToGrid/>
              <w:spacing w:before="0" w:beforeAutospacing="0" w:after="0" w:afterAutospacing="0" w:line="460" w:lineRule="exact"/>
              <w:ind w:left="0" w:right="0"/>
              <w:jc w:val="center"/>
              <w:textAlignment w:val="baseline"/>
              <w:outlineLvl w:val="9"/>
              <w:rPr>
                <w:rStyle w:val="103"/>
                <w:rFonts w:hint="default" w:ascii="宋体" w:hAnsi="宋体"/>
                <w:b w:val="0"/>
                <w:i w:val="0"/>
                <w:caps w:val="0"/>
                <w:color w:val="auto"/>
                <w:spacing w:val="0"/>
                <w:w w:val="100"/>
                <w:kern w:val="0"/>
                <w:sz w:val="18"/>
                <w:szCs w:val="18"/>
                <w:highlight w:val="none"/>
                <w:lang w:val="en-US" w:eastAsia="zh-CN" w:bidi="ar-SA"/>
              </w:rPr>
            </w:pPr>
            <w:r>
              <w:rPr>
                <w:rStyle w:val="103"/>
                <w:rFonts w:hint="eastAsia" w:ascii="宋体" w:hAnsi="宋体"/>
                <w:b w:val="0"/>
                <w:i w:val="0"/>
                <w:caps w:val="0"/>
                <w:color w:val="auto"/>
                <w:spacing w:val="0"/>
                <w:w w:val="100"/>
                <w:kern w:val="0"/>
                <w:sz w:val="18"/>
                <w:szCs w:val="18"/>
                <w:highlight w:val="none"/>
                <w:lang w:val="en-US" w:eastAsia="zh-CN" w:bidi="ar-SA"/>
              </w:rPr>
              <w:t>新活性炭总价</w:t>
            </w:r>
            <w:r>
              <w:rPr>
                <w:rStyle w:val="103"/>
                <w:rFonts w:hint="eastAsia" w:ascii="宋体" w:hAnsi="宋体" w:eastAsia="宋体"/>
                <w:b w:val="0"/>
                <w:i w:val="0"/>
                <w:caps w:val="0"/>
                <w:color w:val="auto"/>
                <w:spacing w:val="0"/>
                <w:w w:val="100"/>
                <w:kern w:val="0"/>
                <w:sz w:val="18"/>
                <w:szCs w:val="18"/>
                <w:highlight w:val="none"/>
                <w:lang w:val="zh-CN" w:eastAsia="zh-CN" w:bidi="ar-SA"/>
              </w:rPr>
              <w:t>（</w:t>
            </w:r>
            <w:r>
              <w:rPr>
                <w:rStyle w:val="103"/>
                <w:rFonts w:hint="eastAsia" w:ascii="宋体" w:hAnsi="宋体" w:eastAsia="宋体"/>
                <w:b w:val="0"/>
                <w:i w:val="0"/>
                <w:caps w:val="0"/>
                <w:color w:val="auto"/>
                <w:spacing w:val="0"/>
                <w:w w:val="100"/>
                <w:kern w:val="0"/>
                <w:sz w:val="18"/>
                <w:szCs w:val="18"/>
                <w:highlight w:val="none"/>
                <w:lang w:val="en-US" w:eastAsia="zh-CN" w:bidi="ar-SA"/>
              </w:rPr>
              <w:t>元</w:t>
            </w:r>
            <w:r>
              <w:rPr>
                <w:rStyle w:val="103"/>
                <w:rFonts w:hint="eastAsia" w:ascii="宋体" w:hAnsi="宋体" w:eastAsia="宋体"/>
                <w:b w:val="0"/>
                <w:i w:val="0"/>
                <w:caps w:val="0"/>
                <w:color w:val="auto"/>
                <w:spacing w:val="0"/>
                <w:w w:val="100"/>
                <w:kern w:val="0"/>
                <w:sz w:val="18"/>
                <w:szCs w:val="18"/>
                <w:highlight w:val="none"/>
                <w:lang w:val="zh-CN" w:eastAsia="zh-CN" w:bidi="ar-SA"/>
              </w:rPr>
              <w:t>）</w:t>
            </w:r>
          </w:p>
        </w:tc>
        <w:tc>
          <w:tcPr>
            <w:tcW w:w="900" w:type="dxa"/>
            <w:tcBorders>
              <w:top w:val="single" w:color="000000" w:sz="2" w:space="0"/>
              <w:left w:val="single" w:color="000000" w:sz="2" w:space="0"/>
              <w:bottom w:val="single" w:color="000000" w:sz="2" w:space="0"/>
              <w:right w:val="single" w:color="000000" w:sz="2" w:space="0"/>
            </w:tcBorders>
            <w:shd w:val="clear" w:color="auto" w:fill="FFFFFF"/>
            <w:vAlign w:val="center"/>
          </w:tcPr>
          <w:p>
            <w:pPr>
              <w:keepNext w:val="0"/>
              <w:keepLines w:val="0"/>
              <w:widowControl/>
              <w:suppressLineNumbers w:val="0"/>
              <w:snapToGrid/>
              <w:spacing w:before="0" w:beforeAutospacing="0" w:after="0" w:afterAutospacing="0" w:line="460" w:lineRule="exact"/>
              <w:ind w:left="0" w:right="0"/>
              <w:jc w:val="center"/>
              <w:textAlignment w:val="baseline"/>
              <w:outlineLvl w:val="9"/>
              <w:rPr>
                <w:rStyle w:val="103"/>
                <w:rFonts w:hint="eastAsia" w:ascii="宋体" w:hAnsi="宋体"/>
                <w:b w:val="0"/>
                <w:i w:val="0"/>
                <w:caps w:val="0"/>
                <w:color w:val="auto"/>
                <w:spacing w:val="0"/>
                <w:w w:val="100"/>
                <w:kern w:val="0"/>
                <w:sz w:val="18"/>
                <w:szCs w:val="18"/>
                <w:highlight w:val="none"/>
                <w:lang w:val="en-US" w:eastAsia="zh-CN" w:bidi="ar-SA"/>
              </w:rPr>
            </w:pPr>
            <w:r>
              <w:rPr>
                <w:rStyle w:val="103"/>
                <w:rFonts w:hint="eastAsia" w:ascii="宋体" w:hAnsi="宋体"/>
                <w:b w:val="0"/>
                <w:i w:val="0"/>
                <w:caps w:val="0"/>
                <w:color w:val="auto"/>
                <w:spacing w:val="0"/>
                <w:w w:val="100"/>
                <w:kern w:val="0"/>
                <w:sz w:val="18"/>
                <w:szCs w:val="18"/>
                <w:highlight w:val="none"/>
                <w:lang w:val="en-US" w:eastAsia="zh-CN" w:bidi="ar-SA"/>
              </w:rPr>
              <w:t>废活性炭处置总价（元）</w:t>
            </w:r>
          </w:p>
        </w:tc>
        <w:tc>
          <w:tcPr>
            <w:tcW w:w="1944" w:type="dxa"/>
            <w:tcBorders>
              <w:top w:val="single" w:color="000000" w:sz="2" w:space="0"/>
              <w:left w:val="single" w:color="000000" w:sz="2" w:space="0"/>
              <w:right w:val="single" w:color="000000" w:sz="2" w:space="0"/>
            </w:tcBorders>
            <w:shd w:val="clear" w:color="auto" w:fill="FFFFFF"/>
            <w:vAlign w:val="center"/>
          </w:tcPr>
          <w:p>
            <w:pPr>
              <w:keepNext w:val="0"/>
              <w:keepLines w:val="0"/>
              <w:widowControl/>
              <w:suppressLineNumbers w:val="0"/>
              <w:snapToGrid/>
              <w:spacing w:before="0" w:beforeAutospacing="0" w:after="0" w:afterAutospacing="0" w:line="460" w:lineRule="exact"/>
              <w:ind w:left="0" w:right="0"/>
              <w:jc w:val="center"/>
              <w:textAlignment w:val="baseline"/>
              <w:outlineLvl w:val="9"/>
              <w:rPr>
                <w:rStyle w:val="103"/>
                <w:rFonts w:hint="default" w:ascii="宋体" w:hAnsi="宋体" w:eastAsia="宋体"/>
                <w:b w:val="0"/>
                <w:i w:val="0"/>
                <w:caps w:val="0"/>
                <w:color w:val="auto"/>
                <w:spacing w:val="0"/>
                <w:w w:val="100"/>
                <w:kern w:val="0"/>
                <w:sz w:val="18"/>
                <w:szCs w:val="18"/>
                <w:highlight w:val="none"/>
                <w:lang w:val="zh-CN" w:eastAsia="zh-CN" w:bidi="ar-SA"/>
              </w:rPr>
            </w:pPr>
            <w:r>
              <w:rPr>
                <w:rStyle w:val="103"/>
                <w:rFonts w:hint="default" w:ascii="宋体" w:hAnsi="宋体" w:eastAsia="宋体"/>
                <w:b w:val="0"/>
                <w:i w:val="0"/>
                <w:caps w:val="0"/>
                <w:color w:val="auto"/>
                <w:spacing w:val="0"/>
                <w:w w:val="100"/>
                <w:kern w:val="0"/>
                <w:sz w:val="18"/>
                <w:szCs w:val="18"/>
                <w:highlight w:val="none"/>
                <w:lang w:val="zh-CN" w:eastAsia="zh-CN" w:bidi="ar-SA"/>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25" w:hRule="atLeast"/>
          <w:jc w:val="center"/>
        </w:trPr>
        <w:tc>
          <w:tcPr>
            <w:tcW w:w="53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spacing w:before="0" w:beforeAutospacing="0" w:after="0" w:afterAutospacing="0" w:line="460" w:lineRule="exact"/>
              <w:ind w:left="0" w:right="0"/>
              <w:jc w:val="center"/>
              <w:textAlignment w:val="baseline"/>
              <w:outlineLvl w:val="9"/>
              <w:rPr>
                <w:rStyle w:val="103"/>
                <w:rFonts w:hint="default" w:ascii="宋体" w:hAnsi="宋体" w:eastAsia="宋体"/>
                <w:b w:val="0"/>
                <w:i w:val="0"/>
                <w:caps w:val="0"/>
                <w:color w:val="auto"/>
                <w:spacing w:val="0"/>
                <w:w w:val="100"/>
                <w:kern w:val="0"/>
                <w:sz w:val="18"/>
                <w:szCs w:val="18"/>
                <w:highlight w:val="none"/>
                <w:lang w:val="zh-CN" w:eastAsia="zh-CN" w:bidi="ar-SA"/>
              </w:rPr>
            </w:pPr>
            <w:r>
              <w:rPr>
                <w:rStyle w:val="103"/>
                <w:rFonts w:hint="default" w:ascii="宋体" w:hAnsi="宋体" w:eastAsia="宋体"/>
                <w:b w:val="0"/>
                <w:i w:val="0"/>
                <w:caps w:val="0"/>
                <w:color w:val="auto"/>
                <w:spacing w:val="0"/>
                <w:w w:val="100"/>
                <w:kern w:val="0"/>
                <w:sz w:val="18"/>
                <w:szCs w:val="18"/>
                <w:highlight w:val="none"/>
                <w:lang w:val="zh-CN" w:eastAsia="zh-CN" w:bidi="ar-SA"/>
              </w:rPr>
              <w:t>1</w:t>
            </w:r>
          </w:p>
        </w:tc>
        <w:tc>
          <w:tcPr>
            <w:tcW w:w="73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spacing w:before="0" w:beforeAutospacing="0" w:after="0" w:afterAutospacing="0" w:line="460" w:lineRule="exact"/>
              <w:ind w:left="0" w:right="0"/>
              <w:jc w:val="center"/>
              <w:textAlignment w:val="baseline"/>
              <w:outlineLvl w:val="9"/>
              <w:rPr>
                <w:rStyle w:val="103"/>
                <w:rFonts w:hint="default" w:ascii="宋体" w:hAnsi="宋体" w:eastAsia="宋体"/>
                <w:b w:val="0"/>
                <w:i w:val="0"/>
                <w:caps w:val="0"/>
                <w:color w:val="auto"/>
                <w:spacing w:val="0"/>
                <w:w w:val="100"/>
                <w:kern w:val="0"/>
                <w:sz w:val="18"/>
                <w:szCs w:val="18"/>
                <w:highlight w:val="none"/>
                <w:lang w:val="en-US" w:eastAsia="zh-CN" w:bidi="ar-SA"/>
              </w:rPr>
            </w:pPr>
            <w:r>
              <w:rPr>
                <w:rStyle w:val="103"/>
                <w:rFonts w:hint="default" w:ascii="宋体" w:hAnsi="宋体" w:eastAsia="宋体"/>
                <w:b w:val="0"/>
                <w:i w:val="0"/>
                <w:caps w:val="0"/>
                <w:color w:val="auto"/>
                <w:spacing w:val="0"/>
                <w:w w:val="100"/>
                <w:kern w:val="0"/>
                <w:sz w:val="18"/>
                <w:szCs w:val="18"/>
                <w:highlight w:val="none"/>
                <w:lang w:val="en-US" w:eastAsia="zh-CN" w:bidi="ar-SA"/>
              </w:rPr>
              <w:t>活性炭更换及其处理</w:t>
            </w:r>
          </w:p>
        </w:tc>
        <w:tc>
          <w:tcPr>
            <w:tcW w:w="138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spacing w:before="0" w:beforeAutospacing="0" w:after="0" w:afterAutospacing="0" w:line="460" w:lineRule="exact"/>
              <w:ind w:left="0" w:right="0"/>
              <w:jc w:val="center"/>
              <w:textAlignment w:val="baseline"/>
              <w:outlineLvl w:val="9"/>
              <w:rPr>
                <w:rStyle w:val="103"/>
                <w:rFonts w:hint="eastAsia" w:ascii="宋体" w:hAnsi="宋体" w:eastAsia="宋体" w:cs="Times New Roman"/>
                <w:b w:val="0"/>
                <w:i w:val="0"/>
                <w:caps w:val="0"/>
                <w:color w:val="auto"/>
                <w:spacing w:val="0"/>
                <w:w w:val="100"/>
                <w:kern w:val="0"/>
                <w:sz w:val="18"/>
                <w:szCs w:val="18"/>
                <w:highlight w:val="none"/>
                <w:lang w:val="en-US" w:eastAsia="zh-CN" w:bidi="ar-SA"/>
              </w:rPr>
            </w:pPr>
            <w:r>
              <w:rPr>
                <w:rStyle w:val="103"/>
                <w:rFonts w:hint="eastAsia" w:ascii="宋体" w:hAnsi="宋体" w:eastAsia="宋体" w:cs="Times New Roman"/>
                <w:b w:val="0"/>
                <w:i w:val="0"/>
                <w:caps w:val="0"/>
                <w:color w:val="auto"/>
                <w:spacing w:val="0"/>
                <w:w w:val="100"/>
                <w:kern w:val="0"/>
                <w:sz w:val="18"/>
                <w:szCs w:val="18"/>
                <w:highlight w:val="none"/>
                <w:lang w:val="en-US" w:eastAsia="zh-CN" w:bidi="ar-SA"/>
              </w:rPr>
              <w:t>直径+4.0mm，柱状炭，碘值≥800mg/g，灰份&lt;15%，水分&lt;15%，密度750kg/㎡</w:t>
            </w:r>
            <w:r>
              <w:rPr>
                <w:rStyle w:val="103"/>
                <w:rFonts w:hint="eastAsia" w:ascii="宋体" w:hAnsi="宋体" w:eastAsia="宋体" w:cs="Times New Roman"/>
                <w:b w:val="0"/>
                <w:i w:val="0"/>
                <w:caps w:val="0"/>
                <w:color w:val="auto"/>
                <w:spacing w:val="0"/>
                <w:w w:val="100"/>
                <w:kern w:val="0"/>
                <w:sz w:val="18"/>
                <w:szCs w:val="18"/>
                <w:highlight w:val="none"/>
                <w:vertAlign w:val="superscript"/>
                <w:lang w:val="en-US" w:eastAsia="zh-CN" w:bidi="ar-SA"/>
              </w:rPr>
              <w:t>3</w:t>
            </w:r>
          </w:p>
          <w:p>
            <w:pPr>
              <w:keepNext w:val="0"/>
              <w:keepLines w:val="0"/>
              <w:widowControl/>
              <w:suppressLineNumbers w:val="0"/>
              <w:snapToGrid/>
              <w:spacing w:before="0" w:beforeAutospacing="0" w:after="0" w:afterAutospacing="0" w:line="460" w:lineRule="exact"/>
              <w:ind w:left="0" w:right="0"/>
              <w:jc w:val="center"/>
              <w:textAlignment w:val="baseline"/>
              <w:outlineLvl w:val="9"/>
              <w:rPr>
                <w:rStyle w:val="103"/>
                <w:rFonts w:hint="default" w:ascii="宋体" w:hAnsi="宋体" w:eastAsia="宋体" w:cs="Times New Roman"/>
                <w:b w:val="0"/>
                <w:i w:val="0"/>
                <w:caps w:val="0"/>
                <w:color w:val="auto"/>
                <w:spacing w:val="0"/>
                <w:w w:val="100"/>
                <w:kern w:val="0"/>
                <w:sz w:val="18"/>
                <w:szCs w:val="18"/>
                <w:highlight w:val="none"/>
                <w:lang w:val="zh-CN" w:eastAsia="zh-CN" w:bidi="ar-SA"/>
              </w:rPr>
            </w:pPr>
          </w:p>
        </w:tc>
        <w:tc>
          <w:tcPr>
            <w:tcW w:w="58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spacing w:before="0" w:beforeAutospacing="0" w:after="0" w:afterAutospacing="0" w:line="460" w:lineRule="exact"/>
              <w:ind w:left="0" w:right="0"/>
              <w:jc w:val="center"/>
              <w:textAlignment w:val="baseline"/>
              <w:outlineLvl w:val="9"/>
              <w:rPr>
                <w:rStyle w:val="103"/>
                <w:rFonts w:hint="default" w:ascii="宋体" w:hAnsi="宋体" w:eastAsia="宋体" w:cs="Times New Roman"/>
                <w:b w:val="0"/>
                <w:i w:val="0"/>
                <w:caps w:val="0"/>
                <w:color w:val="auto"/>
                <w:spacing w:val="0"/>
                <w:w w:val="100"/>
                <w:kern w:val="0"/>
                <w:sz w:val="18"/>
                <w:szCs w:val="18"/>
                <w:highlight w:val="none"/>
                <w:lang w:val="en-US" w:eastAsia="zh-CN" w:bidi="ar-SA"/>
              </w:rPr>
            </w:pPr>
            <w:r>
              <w:rPr>
                <w:rStyle w:val="103"/>
                <w:rFonts w:hint="eastAsia" w:ascii="宋体" w:hAnsi="宋体" w:eastAsia="宋体" w:cs="Times New Roman"/>
                <w:b w:val="0"/>
                <w:i w:val="0"/>
                <w:caps w:val="0"/>
                <w:color w:val="auto"/>
                <w:spacing w:val="0"/>
                <w:w w:val="100"/>
                <w:kern w:val="0"/>
                <w:sz w:val="18"/>
                <w:szCs w:val="18"/>
                <w:highlight w:val="none"/>
                <w:lang w:val="en-US" w:eastAsia="zh-CN" w:bidi="ar-SA"/>
              </w:rPr>
              <w:t>40</w:t>
            </w:r>
          </w:p>
        </w:tc>
        <w:tc>
          <w:tcPr>
            <w:tcW w:w="80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spacing w:before="0" w:beforeAutospacing="0" w:after="0" w:afterAutospacing="0" w:line="460" w:lineRule="exact"/>
              <w:ind w:left="0" w:right="0"/>
              <w:jc w:val="center"/>
              <w:textAlignment w:val="baseline"/>
              <w:outlineLvl w:val="9"/>
              <w:rPr>
                <w:rStyle w:val="103"/>
                <w:rFonts w:hint="default" w:ascii="宋体" w:hAnsi="宋体" w:eastAsia="宋体" w:cs="Times New Roman"/>
                <w:b w:val="0"/>
                <w:i w:val="0"/>
                <w:caps w:val="0"/>
                <w:color w:val="auto"/>
                <w:spacing w:val="0"/>
                <w:w w:val="100"/>
                <w:kern w:val="0"/>
                <w:sz w:val="18"/>
                <w:szCs w:val="18"/>
                <w:highlight w:val="none"/>
                <w:lang w:val="zh-CN" w:eastAsia="zh-CN" w:bidi="ar-SA"/>
              </w:rPr>
            </w:pPr>
            <w:r>
              <w:rPr>
                <w:rStyle w:val="103"/>
                <w:rFonts w:hint="eastAsia" w:ascii="宋体" w:hAnsi="宋体" w:eastAsia="宋体" w:cs="Times New Roman"/>
                <w:b w:val="0"/>
                <w:i w:val="0"/>
                <w:caps w:val="0"/>
                <w:color w:val="auto"/>
                <w:spacing w:val="0"/>
                <w:w w:val="100"/>
                <w:kern w:val="0"/>
                <w:sz w:val="18"/>
                <w:szCs w:val="18"/>
                <w:highlight w:val="none"/>
                <w:lang w:val="en-US" w:eastAsia="zh-CN" w:bidi="ar-SA"/>
              </w:rPr>
              <w:t>（含税：  %）</w:t>
            </w:r>
          </w:p>
        </w:tc>
        <w:tc>
          <w:tcPr>
            <w:tcW w:w="900" w:type="dxa"/>
            <w:tcBorders>
              <w:top w:val="single" w:color="000000" w:sz="2" w:space="0"/>
              <w:left w:val="single" w:color="auto" w:sz="4" w:space="0"/>
              <w:bottom w:val="single" w:color="000000" w:sz="2" w:space="0"/>
              <w:right w:val="single" w:color="000000" w:sz="2" w:space="0"/>
            </w:tcBorders>
            <w:shd w:val="clear" w:color="auto" w:fill="FFFFFF"/>
            <w:vAlign w:val="center"/>
          </w:tcPr>
          <w:p>
            <w:pPr>
              <w:keepNext w:val="0"/>
              <w:keepLines w:val="0"/>
              <w:widowControl/>
              <w:suppressLineNumbers w:val="0"/>
              <w:snapToGrid/>
              <w:spacing w:before="0" w:beforeAutospacing="0" w:after="0" w:afterAutospacing="0" w:line="460" w:lineRule="exact"/>
              <w:ind w:left="0" w:right="0"/>
              <w:jc w:val="center"/>
              <w:textAlignment w:val="baseline"/>
              <w:outlineLvl w:val="9"/>
              <w:rPr>
                <w:rStyle w:val="103"/>
                <w:rFonts w:hint="default" w:ascii="宋体" w:hAnsi="宋体" w:eastAsia="宋体" w:cs="Times New Roman"/>
                <w:b w:val="0"/>
                <w:i w:val="0"/>
                <w:caps w:val="0"/>
                <w:color w:val="auto"/>
                <w:spacing w:val="0"/>
                <w:w w:val="100"/>
                <w:kern w:val="0"/>
                <w:sz w:val="18"/>
                <w:szCs w:val="18"/>
                <w:highlight w:val="none"/>
                <w:lang w:val="zh-CN" w:eastAsia="zh-CN" w:bidi="ar-SA"/>
              </w:rPr>
            </w:pPr>
            <w:r>
              <w:rPr>
                <w:rStyle w:val="103"/>
                <w:rFonts w:hint="eastAsia" w:ascii="宋体" w:hAnsi="宋体" w:eastAsia="宋体" w:cs="Times New Roman"/>
                <w:b w:val="0"/>
                <w:i w:val="0"/>
                <w:caps w:val="0"/>
                <w:color w:val="auto"/>
                <w:spacing w:val="0"/>
                <w:w w:val="100"/>
                <w:kern w:val="0"/>
                <w:sz w:val="18"/>
                <w:szCs w:val="18"/>
                <w:highlight w:val="none"/>
                <w:lang w:val="en-US" w:eastAsia="zh-CN" w:bidi="ar-SA"/>
              </w:rPr>
              <w:t>（含税：  %）</w:t>
            </w:r>
          </w:p>
        </w:tc>
        <w:tc>
          <w:tcPr>
            <w:tcW w:w="1080" w:type="dxa"/>
            <w:tcBorders>
              <w:top w:val="single" w:color="000000" w:sz="2" w:space="0"/>
              <w:left w:val="single" w:color="000000" w:sz="2" w:space="0"/>
              <w:bottom w:val="single" w:color="000000" w:sz="2" w:space="0"/>
              <w:right w:val="single" w:color="000000" w:sz="2" w:space="0"/>
            </w:tcBorders>
            <w:shd w:val="clear" w:color="auto" w:fill="FFFFFF"/>
            <w:vAlign w:val="center"/>
          </w:tcPr>
          <w:p>
            <w:pPr>
              <w:keepNext w:val="0"/>
              <w:keepLines w:val="0"/>
              <w:widowControl/>
              <w:suppressLineNumbers w:val="0"/>
              <w:snapToGrid/>
              <w:spacing w:before="0" w:beforeAutospacing="0" w:after="0" w:afterAutospacing="0" w:line="460" w:lineRule="exact"/>
              <w:ind w:left="0" w:right="0"/>
              <w:jc w:val="center"/>
              <w:textAlignment w:val="baseline"/>
              <w:outlineLvl w:val="9"/>
              <w:rPr>
                <w:rStyle w:val="103"/>
                <w:rFonts w:hint="default" w:ascii="宋体" w:hAnsi="宋体" w:eastAsia="宋体" w:cs="Times New Roman"/>
                <w:b w:val="0"/>
                <w:i w:val="0"/>
                <w:caps w:val="0"/>
                <w:color w:val="auto"/>
                <w:spacing w:val="0"/>
                <w:w w:val="100"/>
                <w:kern w:val="0"/>
                <w:sz w:val="18"/>
                <w:szCs w:val="18"/>
                <w:highlight w:val="none"/>
                <w:lang w:val="zh-CN" w:eastAsia="zh-CN" w:bidi="ar-SA"/>
              </w:rPr>
            </w:pPr>
            <w:r>
              <w:rPr>
                <w:rStyle w:val="103"/>
                <w:rFonts w:hint="eastAsia" w:ascii="宋体" w:hAnsi="宋体" w:eastAsia="宋体" w:cs="Times New Roman"/>
                <w:b w:val="0"/>
                <w:i w:val="0"/>
                <w:caps w:val="0"/>
                <w:color w:val="auto"/>
                <w:spacing w:val="0"/>
                <w:w w:val="100"/>
                <w:kern w:val="0"/>
                <w:sz w:val="18"/>
                <w:szCs w:val="18"/>
                <w:highlight w:val="none"/>
                <w:lang w:val="en-US" w:eastAsia="zh-CN" w:bidi="ar-SA"/>
              </w:rPr>
              <w:t>（含税：  %）</w:t>
            </w:r>
          </w:p>
        </w:tc>
        <w:tc>
          <w:tcPr>
            <w:tcW w:w="900" w:type="dxa"/>
            <w:tcBorders>
              <w:top w:val="single" w:color="000000" w:sz="2" w:space="0"/>
              <w:left w:val="single" w:color="000000" w:sz="2" w:space="0"/>
              <w:bottom w:val="single" w:color="000000" w:sz="2" w:space="0"/>
              <w:right w:val="single" w:color="000000" w:sz="2" w:space="0"/>
            </w:tcBorders>
            <w:shd w:val="clear" w:color="auto" w:fill="FFFFFF"/>
            <w:vAlign w:val="center"/>
          </w:tcPr>
          <w:p>
            <w:pPr>
              <w:keepNext w:val="0"/>
              <w:keepLines w:val="0"/>
              <w:widowControl/>
              <w:suppressLineNumbers w:val="0"/>
              <w:snapToGrid/>
              <w:spacing w:before="0" w:beforeAutospacing="0" w:after="0" w:afterAutospacing="0" w:line="460" w:lineRule="exact"/>
              <w:ind w:left="0" w:right="0"/>
              <w:jc w:val="center"/>
              <w:textAlignment w:val="baseline"/>
              <w:outlineLvl w:val="9"/>
              <w:rPr>
                <w:rStyle w:val="103"/>
                <w:rFonts w:hint="default" w:ascii="宋体" w:hAnsi="宋体" w:eastAsia="宋体" w:cs="Times New Roman"/>
                <w:b w:val="0"/>
                <w:i w:val="0"/>
                <w:caps w:val="0"/>
                <w:color w:val="auto"/>
                <w:spacing w:val="0"/>
                <w:w w:val="100"/>
                <w:kern w:val="0"/>
                <w:sz w:val="18"/>
                <w:szCs w:val="18"/>
                <w:highlight w:val="none"/>
                <w:lang w:val="zh-CN" w:eastAsia="zh-CN" w:bidi="ar-SA"/>
              </w:rPr>
            </w:pPr>
            <w:r>
              <w:rPr>
                <w:rStyle w:val="103"/>
                <w:rFonts w:hint="eastAsia" w:ascii="宋体" w:hAnsi="宋体" w:eastAsia="宋体" w:cs="Times New Roman"/>
                <w:b w:val="0"/>
                <w:i w:val="0"/>
                <w:caps w:val="0"/>
                <w:color w:val="auto"/>
                <w:spacing w:val="0"/>
                <w:w w:val="100"/>
                <w:kern w:val="0"/>
                <w:sz w:val="18"/>
                <w:szCs w:val="18"/>
                <w:highlight w:val="none"/>
                <w:lang w:val="en-US" w:eastAsia="zh-CN" w:bidi="ar-SA"/>
              </w:rPr>
              <w:t>（含税：  %）</w:t>
            </w:r>
          </w:p>
        </w:tc>
        <w:tc>
          <w:tcPr>
            <w:tcW w:w="1944" w:type="dxa"/>
            <w:tcBorders>
              <w:top w:val="single" w:color="000000" w:sz="2" w:space="0"/>
              <w:left w:val="single" w:color="000000" w:sz="2" w:space="0"/>
              <w:bottom w:val="single" w:color="000000" w:sz="2" w:space="0"/>
              <w:right w:val="single" w:color="000000" w:sz="2" w:space="0"/>
            </w:tcBorders>
            <w:shd w:val="clear" w:color="auto" w:fill="FFFFFF"/>
            <w:vAlign w:val="center"/>
          </w:tcPr>
          <w:p>
            <w:pPr>
              <w:keepNext w:val="0"/>
              <w:keepLines w:val="0"/>
              <w:widowControl/>
              <w:suppressLineNumbers w:val="0"/>
              <w:snapToGrid/>
              <w:spacing w:before="0" w:beforeAutospacing="0" w:after="0" w:afterAutospacing="0" w:line="460" w:lineRule="exact"/>
              <w:ind w:left="0" w:right="0"/>
              <w:jc w:val="left"/>
              <w:textAlignment w:val="baseline"/>
              <w:outlineLvl w:val="9"/>
              <w:rPr>
                <w:rStyle w:val="103"/>
                <w:rFonts w:hint="default" w:ascii="宋体" w:hAnsi="宋体" w:eastAsia="宋体" w:cs="Times New Roman"/>
                <w:b w:val="0"/>
                <w:i w:val="0"/>
                <w:caps w:val="0"/>
                <w:color w:val="auto"/>
                <w:spacing w:val="0"/>
                <w:w w:val="100"/>
                <w:kern w:val="0"/>
                <w:sz w:val="18"/>
                <w:szCs w:val="18"/>
                <w:highlight w:val="none"/>
                <w:lang w:val="zh-CN" w:eastAsia="zh-CN" w:bidi="ar-SA"/>
              </w:rPr>
            </w:pPr>
            <w:r>
              <w:rPr>
                <w:rStyle w:val="103"/>
                <w:rFonts w:hint="eastAsia" w:ascii="宋体" w:hAnsi="宋体" w:eastAsia="宋体" w:cs="Times New Roman"/>
                <w:b w:val="0"/>
                <w:i w:val="0"/>
                <w:caps w:val="0"/>
                <w:color w:val="auto"/>
                <w:spacing w:val="0"/>
                <w:w w:val="100"/>
                <w:kern w:val="0"/>
                <w:sz w:val="18"/>
                <w:szCs w:val="18"/>
                <w:highlight w:val="none"/>
                <w:lang w:val="en-US" w:eastAsia="zh-CN" w:bidi="ar-SA"/>
              </w:rPr>
              <w:t>1、清理原有活性炭（半年一次，共四次，每次约合</w:t>
            </w:r>
            <w:r>
              <w:rPr>
                <w:rStyle w:val="103"/>
                <w:rFonts w:hint="default" w:ascii="宋体" w:hAnsi="宋体" w:eastAsia="宋体" w:cs="Times New Roman"/>
                <w:b w:val="0"/>
                <w:i w:val="0"/>
                <w:caps w:val="0"/>
                <w:color w:val="auto"/>
                <w:spacing w:val="0"/>
                <w:w w:val="100"/>
                <w:kern w:val="0"/>
                <w:sz w:val="18"/>
                <w:szCs w:val="18"/>
                <w:highlight w:val="none"/>
                <w:lang w:val="en-US" w:eastAsia="zh-CN" w:bidi="ar-SA"/>
              </w:rPr>
              <w:t>5</w:t>
            </w:r>
            <w:r>
              <w:rPr>
                <w:rStyle w:val="103"/>
                <w:rFonts w:hint="eastAsia" w:ascii="宋体" w:hAnsi="宋体" w:eastAsia="宋体" w:cs="Times New Roman"/>
                <w:b w:val="0"/>
                <w:i w:val="0"/>
                <w:caps w:val="0"/>
                <w:color w:val="auto"/>
                <w:spacing w:val="0"/>
                <w:w w:val="100"/>
                <w:kern w:val="0"/>
                <w:sz w:val="18"/>
                <w:szCs w:val="18"/>
                <w:highlight w:val="none"/>
                <w:lang w:val="en-US" w:eastAsia="zh-CN" w:bidi="ar-SA"/>
              </w:rPr>
              <w:t>吨）</w:t>
            </w:r>
            <w:r>
              <w:rPr>
                <w:rStyle w:val="103"/>
                <w:rFonts w:hint="default" w:ascii="宋体" w:hAnsi="宋体" w:eastAsia="宋体" w:cs="Times New Roman"/>
                <w:b w:val="0"/>
                <w:i w:val="0"/>
                <w:caps w:val="0"/>
                <w:color w:val="auto"/>
                <w:spacing w:val="0"/>
                <w:w w:val="100"/>
                <w:kern w:val="0"/>
                <w:sz w:val="18"/>
                <w:szCs w:val="18"/>
                <w:highlight w:val="none"/>
                <w:lang w:val="en-US" w:eastAsia="zh-CN" w:bidi="ar-SA"/>
              </w:rPr>
              <w:t>2</w:t>
            </w:r>
            <w:r>
              <w:rPr>
                <w:rStyle w:val="103"/>
                <w:rFonts w:hint="eastAsia" w:ascii="宋体" w:hAnsi="宋体" w:eastAsia="宋体" w:cs="Times New Roman"/>
                <w:b w:val="0"/>
                <w:i w:val="0"/>
                <w:caps w:val="0"/>
                <w:color w:val="auto"/>
                <w:spacing w:val="0"/>
                <w:w w:val="100"/>
                <w:kern w:val="0"/>
                <w:sz w:val="18"/>
                <w:szCs w:val="18"/>
                <w:highlight w:val="none"/>
                <w:lang w:val="en-US" w:eastAsia="zh-CN" w:bidi="ar-SA"/>
              </w:rPr>
              <w:t>、安装全新的活性炭半年一次，共四次，每次约合</w:t>
            </w:r>
            <w:r>
              <w:rPr>
                <w:rStyle w:val="103"/>
                <w:rFonts w:hint="default" w:ascii="宋体" w:hAnsi="宋体" w:eastAsia="宋体" w:cs="Times New Roman"/>
                <w:b w:val="0"/>
                <w:i w:val="0"/>
                <w:caps w:val="0"/>
                <w:color w:val="auto"/>
                <w:spacing w:val="0"/>
                <w:w w:val="100"/>
                <w:kern w:val="0"/>
                <w:sz w:val="18"/>
                <w:szCs w:val="18"/>
                <w:highlight w:val="none"/>
                <w:lang w:val="en-US" w:eastAsia="zh-CN" w:bidi="ar-SA"/>
              </w:rPr>
              <w:t>5</w:t>
            </w:r>
            <w:r>
              <w:rPr>
                <w:rStyle w:val="103"/>
                <w:rFonts w:hint="eastAsia" w:ascii="宋体" w:hAnsi="宋体" w:eastAsia="宋体" w:cs="Times New Roman"/>
                <w:b w:val="0"/>
                <w:i w:val="0"/>
                <w:caps w:val="0"/>
                <w:color w:val="auto"/>
                <w:spacing w:val="0"/>
                <w:w w:val="100"/>
                <w:kern w:val="0"/>
                <w:sz w:val="18"/>
                <w:szCs w:val="18"/>
                <w:highlight w:val="none"/>
                <w:lang w:val="en-US" w:eastAsia="zh-CN" w:bidi="ar-SA"/>
              </w:rPr>
              <w:t>吨）</w:t>
            </w:r>
            <w:r>
              <w:rPr>
                <w:rStyle w:val="103"/>
                <w:rFonts w:hint="default" w:ascii="宋体" w:hAnsi="宋体" w:eastAsia="宋体" w:cs="Times New Roman"/>
                <w:b w:val="0"/>
                <w:i w:val="0"/>
                <w:caps w:val="0"/>
                <w:color w:val="auto"/>
                <w:spacing w:val="0"/>
                <w:w w:val="100"/>
                <w:kern w:val="0"/>
                <w:sz w:val="18"/>
                <w:szCs w:val="18"/>
                <w:highlight w:val="none"/>
                <w:lang w:val="en-US" w:eastAsia="zh-CN" w:bidi="ar-SA"/>
              </w:rPr>
              <w:t xml:space="preserve"> 3</w:t>
            </w:r>
            <w:r>
              <w:rPr>
                <w:rStyle w:val="103"/>
                <w:rFonts w:hint="eastAsia" w:ascii="宋体" w:hAnsi="宋体" w:eastAsia="宋体" w:cs="Times New Roman"/>
                <w:b w:val="0"/>
                <w:i w:val="0"/>
                <w:caps w:val="0"/>
                <w:color w:val="auto"/>
                <w:spacing w:val="0"/>
                <w:w w:val="100"/>
                <w:kern w:val="0"/>
                <w:sz w:val="18"/>
                <w:szCs w:val="18"/>
                <w:highlight w:val="none"/>
                <w:lang w:val="en-US" w:eastAsia="zh-CN" w:bidi="ar-SA"/>
              </w:rPr>
              <w:t>、对更换下来的活性炭进行危废品处理处置（提供运输及处置资质，以实际为准）。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40" w:hRule="atLeast"/>
          <w:jc w:val="center"/>
        </w:trPr>
        <w:tc>
          <w:tcPr>
            <w:tcW w:w="8882" w:type="dxa"/>
            <w:gridSpan w:val="9"/>
            <w:tcBorders>
              <w:top w:val="single" w:color="000000" w:sz="2" w:space="0"/>
              <w:left w:val="single" w:color="000000" w:sz="2" w:space="0"/>
              <w:bottom w:val="single" w:color="000000" w:sz="2" w:space="0"/>
              <w:right w:val="single" w:color="000000" w:sz="2" w:space="0"/>
            </w:tcBorders>
            <w:shd w:val="clear" w:color="auto" w:fill="FFFFFF"/>
            <w:vAlign w:val="center"/>
          </w:tcPr>
          <w:p>
            <w:pPr>
              <w:keepNext w:val="0"/>
              <w:keepLines w:val="0"/>
              <w:widowControl/>
              <w:suppressLineNumbers w:val="0"/>
              <w:snapToGrid/>
              <w:spacing w:before="0" w:beforeAutospacing="0" w:after="0" w:afterAutospacing="0" w:line="460" w:lineRule="exact"/>
              <w:ind w:left="0" w:right="0"/>
              <w:jc w:val="left"/>
              <w:textAlignment w:val="baseline"/>
              <w:outlineLvl w:val="9"/>
              <w:rPr>
                <w:rStyle w:val="103"/>
                <w:rFonts w:hint="default" w:ascii="宋体" w:hAnsi="宋体" w:eastAsia="宋体" w:cs="Times New Roman"/>
                <w:b w:val="0"/>
                <w:i w:val="0"/>
                <w:caps w:val="0"/>
                <w:color w:val="auto"/>
                <w:spacing w:val="0"/>
                <w:w w:val="100"/>
                <w:kern w:val="0"/>
                <w:sz w:val="18"/>
                <w:szCs w:val="18"/>
                <w:highlight w:val="none"/>
                <w:lang w:val="en-US" w:eastAsia="zh-CN" w:bidi="ar-SA"/>
              </w:rPr>
            </w:pPr>
            <w:r>
              <w:rPr>
                <w:rStyle w:val="103"/>
                <w:rFonts w:hint="eastAsia" w:ascii="宋体" w:hAnsi="宋体" w:eastAsia="宋体" w:cs="Times New Roman"/>
                <w:b w:val="0"/>
                <w:i w:val="0"/>
                <w:caps w:val="0"/>
                <w:color w:val="auto"/>
                <w:spacing w:val="0"/>
                <w:w w:val="100"/>
                <w:kern w:val="0"/>
                <w:sz w:val="18"/>
                <w:szCs w:val="18"/>
                <w:highlight w:val="none"/>
                <w:lang w:val="en-US" w:eastAsia="zh-CN" w:bidi="ar-SA"/>
              </w:rPr>
              <w:t>暂定总价：    元，按实际数量据实结算</w:t>
            </w:r>
          </w:p>
        </w:tc>
      </w:tr>
    </w:tbl>
    <w:p>
      <w:pPr>
        <w:pStyle w:val="41"/>
        <w:outlineLvl w:val="9"/>
        <w:rPr>
          <w:rFonts w:hint="eastAsia"/>
          <w:color w:val="auto"/>
          <w:highlight w:val="none"/>
        </w:rPr>
      </w:pPr>
    </w:p>
    <w:p>
      <w:pPr>
        <w:spacing w:line="384" w:lineRule="auto"/>
        <w:ind w:firstLine="480" w:firstLineChars="200"/>
        <w:outlineLvl w:val="9"/>
        <w:rPr>
          <w:rFonts w:hint="eastAsia" w:ascii="宋体" w:hAnsi="宋体" w:cs="宋体" w:eastAsiaTheme="minorEastAsia"/>
          <w:color w:val="auto"/>
          <w:sz w:val="24"/>
          <w:highlight w:val="none"/>
          <w:lang w:eastAsia="zh-CN"/>
        </w:rPr>
      </w:pPr>
      <w:r>
        <w:rPr>
          <w:rFonts w:hint="eastAsia" w:ascii="宋体" w:hAnsi="宋体" w:cs="宋体"/>
          <w:color w:val="auto"/>
          <w:sz w:val="24"/>
          <w:highlight w:val="none"/>
        </w:rPr>
        <w:t>所有活性炭的</w:t>
      </w:r>
      <w:r>
        <w:rPr>
          <w:rFonts w:hint="eastAsia" w:ascii="宋体" w:hAnsi="宋体" w:cs="宋体"/>
          <w:color w:val="auto"/>
          <w:sz w:val="24"/>
          <w:highlight w:val="none"/>
          <w:lang w:val="en-US" w:eastAsia="zh-CN"/>
        </w:rPr>
        <w:t>采购、处置费、运输费、人工换炭费、省固废平台报备处理，</w:t>
      </w:r>
      <w:r>
        <w:rPr>
          <w:rFonts w:hint="eastAsia" w:ascii="宋体" w:hAnsi="宋体" w:cs="宋体"/>
          <w:color w:val="auto"/>
          <w:sz w:val="24"/>
          <w:highlight w:val="none"/>
        </w:rPr>
        <w:t>一价全包，不得收取额外费用</w:t>
      </w:r>
      <w:r>
        <w:rPr>
          <w:rFonts w:hint="eastAsia" w:ascii="宋体" w:hAnsi="宋体" w:cs="宋体"/>
          <w:color w:val="auto"/>
          <w:sz w:val="24"/>
          <w:highlight w:val="none"/>
          <w:lang w:eastAsia="zh-CN"/>
        </w:rPr>
        <w:t>。</w:t>
      </w:r>
    </w:p>
    <w:p>
      <w:pPr>
        <w:adjustRightInd w:val="0"/>
        <w:snapToGrid w:val="0"/>
        <w:spacing w:line="460" w:lineRule="exact"/>
        <w:ind w:firstLine="480" w:firstLineChars="200"/>
        <w:outlineLvl w:val="9"/>
        <w:rPr>
          <w:rFonts w:ascii="宋体" w:hAnsi="宋体" w:cs="宋体"/>
          <w:b/>
          <w:bCs/>
          <w:color w:val="auto"/>
          <w:kern w:val="0"/>
          <w:sz w:val="24"/>
          <w:szCs w:val="24"/>
          <w:highlight w:val="none"/>
          <w:lang w:val="zh-CN"/>
        </w:rPr>
      </w:pPr>
      <w:r>
        <w:rPr>
          <w:rFonts w:hint="eastAsia" w:ascii="宋体" w:hAnsi="宋体" w:cs="宋体"/>
          <w:b/>
          <w:bCs/>
          <w:color w:val="auto"/>
          <w:kern w:val="0"/>
          <w:sz w:val="24"/>
          <w:szCs w:val="24"/>
          <w:highlight w:val="none"/>
          <w:lang w:val="zh-CN"/>
        </w:rPr>
        <w:t>第三条 交货日期及地点</w:t>
      </w:r>
    </w:p>
    <w:p>
      <w:pPr>
        <w:adjustRightInd w:val="0"/>
        <w:snapToGrid w:val="0"/>
        <w:spacing w:line="460" w:lineRule="exact"/>
        <w:ind w:firstLine="480" w:firstLineChars="200"/>
        <w:outlineLvl w:val="9"/>
        <w:rPr>
          <w:rFonts w:ascii="宋体" w:hAnsi="宋体" w:cs="宋体"/>
          <w:color w:val="auto"/>
          <w:sz w:val="24"/>
          <w:szCs w:val="24"/>
          <w:highlight w:val="none"/>
        </w:rPr>
      </w:pPr>
      <w:r>
        <w:rPr>
          <w:rFonts w:hint="eastAsia" w:ascii="宋体" w:hAnsi="宋体" w:cs="宋体"/>
          <w:color w:val="auto"/>
          <w:sz w:val="24"/>
          <w:szCs w:val="24"/>
          <w:highlight w:val="none"/>
        </w:rPr>
        <w:t>3.1乙方按以下第</w:t>
      </w:r>
      <w:r>
        <w:rPr>
          <w:rFonts w:hint="eastAsia" w:ascii="宋体" w:hAnsi="宋体" w:cs="宋体"/>
          <w:color w:val="auto"/>
          <w:sz w:val="24"/>
          <w:szCs w:val="24"/>
          <w:highlight w:val="none"/>
          <w:u w:val="single"/>
        </w:rPr>
        <w:t xml:space="preserve"> （2)  </w:t>
      </w:r>
      <w:r>
        <w:rPr>
          <w:rFonts w:hint="eastAsia" w:ascii="宋体" w:hAnsi="宋体" w:cs="宋体"/>
          <w:color w:val="auto"/>
          <w:sz w:val="24"/>
          <w:szCs w:val="24"/>
          <w:highlight w:val="none"/>
        </w:rPr>
        <w:t>种供货期供货。</w:t>
      </w:r>
    </w:p>
    <w:p>
      <w:pPr>
        <w:adjustRightInd w:val="0"/>
        <w:snapToGrid w:val="0"/>
        <w:spacing w:line="4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(1)合同生效之日起</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日内到货，并</w:t>
      </w:r>
      <w:r>
        <w:rPr>
          <w:rFonts w:hint="eastAsia" w:ascii="宋体" w:hAnsi="宋体" w:cs="宋体"/>
          <w:color w:val="auto"/>
          <w:sz w:val="24"/>
          <w:szCs w:val="24"/>
          <w:highlight w:val="none"/>
          <w:u w:val="single"/>
        </w:rPr>
        <w:t>开箱/试运行</w:t>
      </w:r>
      <w:r>
        <w:rPr>
          <w:rFonts w:hint="eastAsia" w:ascii="宋体" w:hAnsi="宋体" w:cs="宋体"/>
          <w:color w:val="auto"/>
          <w:sz w:val="24"/>
          <w:szCs w:val="24"/>
          <w:highlight w:val="none"/>
        </w:rPr>
        <w:t>验收合格。</w:t>
      </w:r>
    </w:p>
    <w:p>
      <w:pPr>
        <w:adjustRightInd w:val="0"/>
        <w:snapToGrid w:val="0"/>
        <w:spacing w:line="460" w:lineRule="exact"/>
        <w:ind w:firstLine="360" w:firstLineChars="150"/>
        <w:outlineLvl w:val="9"/>
        <w:rPr>
          <w:rFonts w:ascii="宋体" w:hAnsi="宋体" w:cs="宋体"/>
          <w:color w:val="auto"/>
          <w:sz w:val="24"/>
          <w:szCs w:val="24"/>
          <w:highlight w:val="none"/>
        </w:rPr>
      </w:pPr>
      <w:r>
        <w:rPr>
          <w:rFonts w:hint="eastAsia" w:ascii="宋体" w:hAnsi="宋体" w:cs="宋体"/>
          <w:color w:val="auto"/>
          <w:sz w:val="24"/>
          <w:szCs w:val="24"/>
          <w:highlight w:val="none"/>
        </w:rPr>
        <w:t>（2)乙方按甲方要求，按时间计划逐批（次）供货，并</w:t>
      </w:r>
      <w:r>
        <w:rPr>
          <w:rFonts w:hint="eastAsia" w:ascii="宋体" w:hAnsi="宋体" w:cs="宋体"/>
          <w:color w:val="auto"/>
          <w:sz w:val="24"/>
          <w:szCs w:val="24"/>
          <w:highlight w:val="none"/>
          <w:u w:val="single"/>
          <w:lang w:val="en-US" w:eastAsia="zh-CN"/>
        </w:rPr>
        <w:t>1、清理原有活性炭2、安装全新的活性炭 3、对更换下来的活性炭进行危废品处理并提供由广东省固体废物环境监督信息平台生成的危险废物转移联单。</w:t>
      </w:r>
      <w:r>
        <w:rPr>
          <w:rFonts w:hint="eastAsia" w:ascii="宋体" w:hAnsi="宋体" w:cs="宋体"/>
          <w:color w:val="auto"/>
          <w:sz w:val="24"/>
          <w:szCs w:val="24"/>
          <w:highlight w:val="none"/>
        </w:rPr>
        <w:t>具体交货日期以甲方通知为准</w:t>
      </w:r>
      <w:r>
        <w:rPr>
          <w:rFonts w:hint="eastAsia" w:ascii="宋体" w:hAnsi="宋体" w:cs="宋体"/>
          <w:color w:val="auto"/>
          <w:sz w:val="24"/>
          <w:szCs w:val="24"/>
          <w:highlight w:val="none"/>
          <w:lang w:eastAsia="zh-CN"/>
        </w:rPr>
        <w:t>，</w:t>
      </w:r>
      <w:r>
        <w:rPr>
          <w:rFonts w:ascii="宋体" w:hAnsi="宋体" w:eastAsia="宋体" w:cs="宋体"/>
          <w:color w:val="auto"/>
          <w:sz w:val="24"/>
          <w:szCs w:val="24"/>
          <w:highlight w:val="none"/>
        </w:rPr>
        <w:t>更换下来的活性炭自更换完成之日起</w:t>
      </w:r>
      <w:r>
        <w:rPr>
          <w:rFonts w:hint="eastAsia" w:ascii="宋体" w:hAnsi="宋体" w:eastAsia="宋体" w:cs="宋体"/>
          <w:color w:val="auto"/>
          <w:sz w:val="24"/>
          <w:szCs w:val="24"/>
          <w:highlight w:val="none"/>
          <w:lang w:val="en-US" w:eastAsia="zh-CN"/>
        </w:rPr>
        <w:t>10</w:t>
      </w:r>
      <w:r>
        <w:rPr>
          <w:rFonts w:ascii="宋体" w:hAnsi="宋体" w:eastAsia="宋体" w:cs="宋体"/>
          <w:color w:val="auto"/>
          <w:sz w:val="24"/>
          <w:szCs w:val="24"/>
          <w:highlight w:val="none"/>
        </w:rPr>
        <w:t>个工作日内完成处置</w:t>
      </w:r>
      <w:r>
        <w:rPr>
          <w:rFonts w:hint="eastAsia" w:ascii="宋体" w:hAnsi="宋体" w:eastAsia="宋体" w:cs="宋体"/>
          <w:color w:val="auto"/>
          <w:sz w:val="24"/>
          <w:szCs w:val="24"/>
          <w:highlight w:val="none"/>
          <w:lang w:val="en-US" w:eastAsia="zh-CN"/>
        </w:rPr>
        <w:t>并提供由广东省固体废物环境监督信息平台生成的危险废物转移联</w:t>
      </w:r>
      <w:r>
        <w:rPr>
          <w:rFonts w:hint="eastAsia" w:ascii="宋体" w:hAnsi="宋体" w:cs="宋体"/>
          <w:color w:val="auto"/>
          <w:sz w:val="24"/>
          <w:szCs w:val="24"/>
          <w:highlight w:val="none"/>
        </w:rPr>
        <w:t>。</w:t>
      </w:r>
    </w:p>
    <w:p>
      <w:pPr>
        <w:adjustRightInd w:val="0"/>
        <w:snapToGrid w:val="0"/>
        <w:spacing w:line="460" w:lineRule="exact"/>
        <w:ind w:firstLine="480" w:firstLineChars="200"/>
        <w:outlineLvl w:val="9"/>
        <w:rPr>
          <w:rFonts w:ascii="宋体" w:hAnsi="宋体" w:cs="宋体"/>
          <w:color w:val="auto"/>
          <w:sz w:val="24"/>
          <w:szCs w:val="24"/>
          <w:highlight w:val="none"/>
        </w:rPr>
      </w:pPr>
      <w:r>
        <w:rPr>
          <w:rFonts w:hint="eastAsia" w:ascii="宋体" w:hAnsi="宋体" w:cs="宋体"/>
          <w:color w:val="auto"/>
          <w:sz w:val="24"/>
          <w:szCs w:val="24"/>
          <w:highlight w:val="none"/>
        </w:rPr>
        <w:t>合同有效期为</w:t>
      </w:r>
      <w:r>
        <w:rPr>
          <w:rFonts w:hint="eastAsia" w:ascii="宋体" w:hAnsi="宋体" w:cs="宋体"/>
          <w:color w:val="auto"/>
          <w:sz w:val="24"/>
          <w:szCs w:val="24"/>
          <w:highlight w:val="none"/>
          <w:u w:val="single"/>
          <w:lang w:val="en-US" w:eastAsia="zh-CN"/>
        </w:rPr>
        <w:t>2</w:t>
      </w:r>
      <w:r>
        <w:rPr>
          <w:rFonts w:hint="eastAsia" w:ascii="宋体" w:hAnsi="宋体" w:cs="宋体"/>
          <w:color w:val="auto"/>
          <w:sz w:val="24"/>
          <w:szCs w:val="24"/>
          <w:highlight w:val="none"/>
        </w:rPr>
        <w:t>年，自合同签订之日起算。若合同到期前实际采购货物金额达到合同暂定总价的，合同提前终止（适用于按单价采购且分批供货的采购方式）。</w:t>
      </w:r>
    </w:p>
    <w:p>
      <w:pPr>
        <w:spacing w:after="120" w:line="460" w:lineRule="exact"/>
        <w:ind w:firstLine="480" w:firstLineChars="200"/>
        <w:outlineLvl w:val="9"/>
        <w:rPr>
          <w:rFonts w:ascii="宋体" w:hAnsi="宋体" w:cs="宋体"/>
          <w:color w:val="auto"/>
          <w:sz w:val="24"/>
          <w:szCs w:val="24"/>
          <w:highlight w:val="none"/>
        </w:rPr>
      </w:pPr>
      <w:r>
        <w:rPr>
          <w:rFonts w:hint="eastAsia" w:ascii="宋体" w:hAnsi="宋体" w:cs="宋体"/>
          <w:color w:val="auto"/>
          <w:sz w:val="24"/>
          <w:szCs w:val="24"/>
          <w:highlight w:val="none"/>
        </w:rPr>
        <w:t>（3）其它供货期要求：</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w:t>
      </w:r>
    </w:p>
    <w:p>
      <w:pPr>
        <w:spacing w:after="120" w:line="460" w:lineRule="exact"/>
        <w:ind w:firstLine="480" w:firstLineChars="200"/>
        <w:outlineLvl w:val="9"/>
        <w:rPr>
          <w:rFonts w:ascii="宋体" w:hAnsi="宋体" w:cs="宋体"/>
          <w:color w:val="auto"/>
          <w:sz w:val="24"/>
          <w:szCs w:val="24"/>
          <w:highlight w:val="none"/>
        </w:rPr>
      </w:pPr>
      <w:r>
        <w:rPr>
          <w:rFonts w:hint="eastAsia" w:ascii="宋体" w:hAnsi="宋体" w:cs="宋体"/>
          <w:color w:val="auto"/>
          <w:sz w:val="24"/>
          <w:szCs w:val="24"/>
          <w:highlight w:val="none"/>
        </w:rPr>
        <w:t>3.2</w:t>
      </w:r>
      <w:r>
        <w:rPr>
          <w:rFonts w:hint="eastAsia" w:ascii="宋体" w:hAnsi="宋体" w:cs="宋体"/>
          <w:bCs/>
          <w:color w:val="auto"/>
          <w:sz w:val="24"/>
          <w:szCs w:val="24"/>
          <w:highlight w:val="none"/>
        </w:rPr>
        <w:t>交货地点：</w:t>
      </w:r>
      <w:r>
        <w:rPr>
          <w:rFonts w:hint="eastAsia" w:ascii="宋体" w:hAnsi="宋体" w:cs="宋体"/>
          <w:bCs/>
          <w:color w:val="auto"/>
          <w:sz w:val="24"/>
          <w:szCs w:val="24"/>
          <w:highlight w:val="none"/>
          <w:u w:val="single"/>
          <w:lang w:val="en-US" w:eastAsia="zh-CN"/>
        </w:rPr>
        <w:t>广州市白云区犀牛二马路1号广州市净水有限公司京溪分公司</w:t>
      </w:r>
      <w:r>
        <w:rPr>
          <w:rFonts w:hint="eastAsia"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（包括甲方指定的任一收货点），最终具体交货地点以甲方通知为准。</w:t>
      </w:r>
      <w:r>
        <w:rPr>
          <w:rFonts w:hint="eastAsia" w:ascii="宋体" w:hAnsi="宋体" w:cs="宋体"/>
          <w:color w:val="auto"/>
          <w:sz w:val="24"/>
          <w:szCs w:val="24"/>
          <w:highlight w:val="none"/>
        </w:rPr>
        <w:t xml:space="preserve"> </w:t>
      </w:r>
    </w:p>
    <w:p>
      <w:pPr>
        <w:numPr>
          <w:ilvl w:val="0"/>
          <w:numId w:val="6"/>
        </w:numPr>
        <w:adjustRightInd w:val="0"/>
        <w:snapToGrid w:val="0"/>
        <w:spacing w:line="460" w:lineRule="exact"/>
        <w:ind w:firstLine="480" w:firstLineChars="200"/>
        <w:jc w:val="both"/>
        <w:outlineLvl w:val="9"/>
        <w:rPr>
          <w:rFonts w:hint="eastAsia" w:ascii="宋体" w:hAnsi="宋体" w:cs="宋体"/>
          <w:b/>
          <w:color w:val="auto"/>
          <w:sz w:val="24"/>
          <w:szCs w:val="24"/>
          <w:highlight w:val="none"/>
        </w:rPr>
      </w:pPr>
      <w:r>
        <w:rPr>
          <w:rFonts w:hint="eastAsia" w:ascii="宋体" w:hAnsi="宋体" w:cs="宋体"/>
          <w:color w:val="auto"/>
          <w:kern w:val="0"/>
          <w:sz w:val="24"/>
          <w:szCs w:val="24"/>
          <w:highlight w:val="none"/>
        </w:rPr>
        <w:t>合同</w:t>
      </w:r>
      <w:r>
        <w:rPr>
          <w:rFonts w:hint="eastAsia" w:ascii="宋体" w:hAnsi="宋体" w:cs="宋体"/>
          <w:color w:val="auto"/>
          <w:sz w:val="24"/>
          <w:szCs w:val="24"/>
          <w:highlight w:val="none"/>
        </w:rPr>
        <w:t>单价为综合单价，指货物运到甲方指定地点的交货价，该价格包括但不限于：货物的生产、产品检验（含出厂及到货验收）、运输（含转运）、包装、装卸（含卸车费用）、安装调试</w:t>
      </w:r>
      <w:r>
        <w:rPr>
          <w:rFonts w:hint="eastAsia" w:ascii="宋体" w:hAnsi="宋体" w:cs="宋体"/>
          <w:b/>
          <w:color w:val="auto"/>
          <w:sz w:val="24"/>
          <w:szCs w:val="24"/>
          <w:highlight w:val="none"/>
        </w:rPr>
        <w:t>（具体按“</w:t>
      </w:r>
      <w:r>
        <w:rPr>
          <w:rFonts w:hint="eastAsia" w:ascii="宋体" w:hAnsi="宋体" w:cs="宋体"/>
          <w:b/>
          <w:color w:val="auto"/>
          <w:sz w:val="24"/>
          <w:szCs w:val="24"/>
          <w:highlight w:val="none"/>
          <w:lang w:val="en-US" w:eastAsia="zh-CN"/>
        </w:rPr>
        <w:t>合同标的</w:t>
      </w:r>
      <w:r>
        <w:rPr>
          <w:rFonts w:hint="eastAsia" w:ascii="宋体" w:hAnsi="宋体" w:cs="宋体"/>
          <w:b/>
          <w:color w:val="auto"/>
          <w:sz w:val="24"/>
          <w:szCs w:val="24"/>
          <w:highlight w:val="none"/>
        </w:rPr>
        <w:t>”）</w:t>
      </w:r>
      <w:r>
        <w:rPr>
          <w:rFonts w:hint="eastAsia" w:ascii="宋体" w:hAnsi="宋体" w:cs="宋体"/>
          <w:color w:val="auto"/>
          <w:sz w:val="24"/>
          <w:szCs w:val="24"/>
          <w:highlight w:val="none"/>
        </w:rPr>
        <w:t>、质量抽检、培训、相关税费、保险费、物货伴随服务（包括安装使用说明书、图纸的提供、质保期服务）等全部费用。合同履行期间国家税率调整或乙方开票的实际税率与前述税率不一致的，不含税价不变，价税合计按实际税率相应调整，以开具发票时间为准。</w:t>
      </w:r>
    </w:p>
    <w:p>
      <w:pPr>
        <w:autoSpaceDE w:val="0"/>
        <w:autoSpaceDN w:val="0"/>
        <w:adjustRightInd w:val="0"/>
        <w:spacing w:line="460" w:lineRule="exact"/>
        <w:ind w:firstLine="600" w:firstLineChars="250"/>
        <w:outlineLvl w:val="9"/>
        <w:rPr>
          <w:rFonts w:ascii="宋体" w:hAnsi="宋体" w:cs="宋体"/>
          <w:color w:val="auto"/>
          <w:sz w:val="24"/>
          <w:szCs w:val="24"/>
          <w:highlight w:val="none"/>
        </w:rPr>
      </w:pPr>
      <w:r>
        <w:rPr>
          <w:rFonts w:hint="eastAsia" w:ascii="宋体" w:hAnsi="宋体" w:cs="宋体"/>
          <w:color w:val="auto"/>
          <w:sz w:val="24"/>
          <w:szCs w:val="24"/>
          <w:highlight w:val="none"/>
        </w:rPr>
        <w:t>合同单价在合同有效期内为不变价。乙方已经充分考虑本合同履行期间的市场风险和国家政策性调整风险系数并已计入报价，因此合同单价在合同有效期内不因任何因素而作调整。</w:t>
      </w:r>
    </w:p>
    <w:p>
      <w:pPr>
        <w:autoSpaceDE w:val="0"/>
        <w:autoSpaceDN w:val="0"/>
        <w:adjustRightInd w:val="0"/>
        <w:spacing w:line="460" w:lineRule="exact"/>
        <w:ind w:left="420"/>
        <w:outlineLvl w:val="9"/>
        <w:rPr>
          <w:rFonts w:ascii="宋体" w:hAnsi="宋体" w:cs="宋体"/>
          <w:bCs/>
          <w:color w:val="auto"/>
          <w:sz w:val="24"/>
          <w:szCs w:val="24"/>
          <w:highlight w:val="none"/>
        </w:rPr>
      </w:pPr>
      <w:r>
        <w:rPr>
          <w:rFonts w:hint="eastAsia" w:ascii="宋体" w:hAnsi="宋体" w:cs="宋体"/>
          <w:b/>
          <w:color w:val="auto"/>
          <w:sz w:val="24"/>
          <w:szCs w:val="24"/>
          <w:highlight w:val="none"/>
        </w:rPr>
        <w:t>第五条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支付方式</w:t>
      </w:r>
    </w:p>
    <w:p>
      <w:pPr>
        <w:spacing w:line="460" w:lineRule="exact"/>
        <w:ind w:firstLine="480" w:firstLineChars="200"/>
        <w:outlineLvl w:val="9"/>
        <w:rPr>
          <w:rFonts w:ascii="宋体" w:hAnsi="宋体" w:cs="宋体"/>
          <w:color w:val="auto"/>
          <w:sz w:val="24"/>
          <w:szCs w:val="24"/>
          <w:highlight w:val="none"/>
          <w:u w:val="single"/>
        </w:rPr>
      </w:pPr>
      <w:r>
        <w:rPr>
          <w:rFonts w:ascii="宋体" w:hAnsi="宋体" w:cs="宋体"/>
          <w:color w:val="auto"/>
          <w:sz w:val="24"/>
          <w:szCs w:val="24"/>
          <w:highlight w:val="none"/>
        </w:rPr>
        <w:t>5.1</w:t>
      </w:r>
      <w:r>
        <w:rPr>
          <w:rFonts w:hint="eastAsia" w:ascii="宋体" w:hAnsi="宋体" w:cs="宋体"/>
          <w:bCs/>
          <w:color w:val="auto"/>
          <w:sz w:val="24"/>
          <w:szCs w:val="24"/>
          <w:highlight w:val="none"/>
        </w:rPr>
        <w:t>预付款支付：</w:t>
      </w:r>
      <w:r>
        <w:rPr>
          <w:rFonts w:ascii="宋体" w:hAnsi="宋体" w:cs="宋体"/>
          <w:bCs/>
          <w:color w:val="auto"/>
          <w:sz w:val="24"/>
          <w:szCs w:val="24"/>
          <w:highlight w:val="none"/>
        </w:rPr>
        <w:sym w:font="Wingdings" w:char="00FE"/>
      </w:r>
      <w:r>
        <w:rPr>
          <w:rFonts w:hint="eastAsia" w:ascii="宋体" w:hAnsi="宋体" w:cs="宋体"/>
          <w:bCs/>
          <w:color w:val="auto"/>
          <w:sz w:val="24"/>
          <w:szCs w:val="24"/>
          <w:highlight w:val="none"/>
        </w:rPr>
        <w:t>无；</w:t>
      </w:r>
      <w:r>
        <w:rPr>
          <w:rFonts w:ascii="宋体" w:hAnsi="宋体" w:cs="宋体"/>
          <w:bCs/>
          <w:color w:val="auto"/>
          <w:sz w:val="24"/>
          <w:szCs w:val="24"/>
          <w:highlight w:val="none"/>
        </w:rPr>
        <w:t xml:space="preserve">     </w:t>
      </w:r>
      <w:r>
        <w:rPr>
          <w:rFonts w:ascii="宋体" w:hAnsi="宋体" w:cs="宋体"/>
          <w:bCs/>
          <w:color w:val="auto"/>
          <w:sz w:val="24"/>
          <w:szCs w:val="24"/>
          <w:highlight w:val="none"/>
        </w:rPr>
        <w:sym w:font="Wingdings" w:char="F0A8"/>
      </w:r>
      <w:r>
        <w:rPr>
          <w:rFonts w:hint="eastAsia" w:ascii="宋体" w:hAnsi="宋体" w:cs="宋体"/>
          <w:bCs/>
          <w:color w:val="auto"/>
          <w:sz w:val="24"/>
          <w:szCs w:val="24"/>
          <w:highlight w:val="none"/>
          <w:lang w:val="en-US" w:eastAsia="zh-CN"/>
        </w:rPr>
        <w:t>有，</w:t>
      </w:r>
      <w:r>
        <w:rPr>
          <w:rFonts w:hint="eastAsia" w:ascii="宋体" w:hAnsi="宋体" w:cs="宋体"/>
          <w:bCs/>
          <w:color w:val="auto"/>
          <w:sz w:val="24"/>
          <w:szCs w:val="24"/>
          <w:highlight w:val="none"/>
        </w:rPr>
        <w:t>合同签订后，乙方开具</w:t>
      </w:r>
      <w:r>
        <w:rPr>
          <w:rFonts w:hint="eastAsia" w:ascii="宋体" w:hAnsi="宋体" w:cs="宋体"/>
          <w:color w:val="auto"/>
          <w:sz w:val="24"/>
          <w:szCs w:val="24"/>
          <w:highlight w:val="none"/>
        </w:rPr>
        <w:t>等额</w:t>
      </w:r>
      <w:r>
        <w:rPr>
          <w:rFonts w:hint="eastAsia" w:ascii="宋体" w:hAnsi="宋体" w:cs="宋体"/>
          <w:bCs/>
          <w:color w:val="auto"/>
          <w:sz w:val="24"/>
          <w:szCs w:val="24"/>
          <w:highlight w:val="none"/>
        </w:rPr>
        <w:t>增值税专用发票及提交履约担保（如有）后</w:t>
      </w:r>
      <w:r>
        <w:rPr>
          <w:rFonts w:ascii="宋体" w:hAnsi="宋体" w:cs="宋体"/>
          <w:bCs/>
          <w:color w:val="auto"/>
          <w:sz w:val="24"/>
          <w:szCs w:val="24"/>
          <w:highlight w:val="none"/>
          <w:u w:val="single"/>
        </w:rPr>
        <w:t>10</w:t>
      </w:r>
      <w:r>
        <w:rPr>
          <w:rFonts w:hint="eastAsia" w:ascii="宋体" w:hAnsi="宋体" w:cs="宋体"/>
          <w:bCs/>
          <w:color w:val="auto"/>
          <w:sz w:val="24"/>
          <w:szCs w:val="24"/>
          <w:highlight w:val="none"/>
        </w:rPr>
        <w:t>个工作日内，甲方支付</w:t>
      </w:r>
      <w:r>
        <w:rPr>
          <w:rFonts w:hint="eastAsia" w:ascii="宋体" w:hAnsi="宋体" w:cs="宋体"/>
          <w:color w:val="auto"/>
          <w:sz w:val="24"/>
          <w:szCs w:val="24"/>
          <w:highlight w:val="none"/>
          <w:u w:val="single"/>
        </w:rPr>
        <w:t>合同暂定总价</w:t>
      </w:r>
      <w:r>
        <w:rPr>
          <w:rFonts w:hint="eastAsia" w:ascii="宋体" w:hAnsi="宋体" w:cs="宋体"/>
          <w:bCs/>
          <w:color w:val="auto"/>
          <w:sz w:val="24"/>
          <w:szCs w:val="24"/>
          <w:highlight w:val="none"/>
          <w:u w:val="single"/>
        </w:rPr>
        <w:t>的</w:t>
      </w:r>
      <w:r>
        <w:rPr>
          <w:rFonts w:ascii="宋体" w:hAnsi="宋体" w:cs="宋体"/>
          <w:bCs/>
          <w:color w:val="auto"/>
          <w:sz w:val="24"/>
          <w:szCs w:val="24"/>
          <w:highlight w:val="none"/>
          <w:u w:val="single"/>
        </w:rPr>
        <w:t xml:space="preserve"> 30%  </w:t>
      </w:r>
      <w:r>
        <w:rPr>
          <w:rFonts w:hint="eastAsia" w:ascii="宋体" w:hAnsi="宋体" w:cs="宋体"/>
          <w:color w:val="auto"/>
          <w:sz w:val="24"/>
          <w:szCs w:val="24"/>
          <w:highlight w:val="none"/>
        </w:rPr>
        <w:t>即</w:t>
      </w:r>
      <w:r>
        <w:rPr>
          <w:rFonts w:hint="eastAsia" w:ascii="宋体" w:hAnsi="宋体" w:cs="宋体"/>
          <w:color w:val="auto"/>
          <w:sz w:val="24"/>
          <w:szCs w:val="24"/>
          <w:highlight w:val="none"/>
          <w:u w:val="single"/>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元，（大写：</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w:t>
      </w:r>
      <w:r>
        <w:rPr>
          <w:rFonts w:ascii="宋体" w:hAnsi="宋体" w:cs="宋体"/>
          <w:color w:val="auto"/>
          <w:sz w:val="24"/>
          <w:szCs w:val="24"/>
          <w:highlight w:val="none"/>
        </w:rPr>
        <w:t xml:space="preserve">  </w:t>
      </w:r>
      <w:r>
        <w:rPr>
          <w:rFonts w:hint="eastAsia" w:ascii="宋体" w:hAnsi="宋体" w:cs="宋体"/>
          <w:bCs/>
          <w:color w:val="auto"/>
          <w:sz w:val="24"/>
          <w:szCs w:val="24"/>
          <w:highlight w:val="none"/>
        </w:rPr>
        <w:t>作为预付款。</w:t>
      </w:r>
      <w:r>
        <w:rPr>
          <w:rFonts w:hint="eastAsia" w:ascii="宋体" w:hAnsi="宋体" w:cs="宋体"/>
          <w:color w:val="auto"/>
          <w:sz w:val="24"/>
          <w:szCs w:val="24"/>
          <w:highlight w:val="none"/>
        </w:rPr>
        <w:t>若合同解除或终止，乙方在</w:t>
      </w:r>
      <w:r>
        <w:rPr>
          <w:rFonts w:ascii="宋体" w:hAnsi="宋体" w:cs="宋体"/>
          <w:color w:val="auto"/>
          <w:sz w:val="24"/>
          <w:szCs w:val="24"/>
          <w:highlight w:val="none"/>
          <w:u w:val="single"/>
        </w:rPr>
        <w:t xml:space="preserve"> 5 </w:t>
      </w:r>
      <w:r>
        <w:rPr>
          <w:rFonts w:hint="eastAsia" w:ascii="宋体" w:hAnsi="宋体" w:cs="宋体"/>
          <w:color w:val="auto"/>
          <w:sz w:val="24"/>
          <w:szCs w:val="24"/>
          <w:highlight w:val="none"/>
        </w:rPr>
        <w:t>个工作日内返还预付款</w:t>
      </w:r>
      <w:r>
        <w:rPr>
          <w:rFonts w:hint="eastAsia" w:ascii="宋体" w:hAnsi="宋体" w:cs="宋体"/>
          <w:bCs/>
          <w:color w:val="auto"/>
          <w:kern w:val="0"/>
          <w:sz w:val="24"/>
          <w:szCs w:val="24"/>
          <w:highlight w:val="none"/>
        </w:rPr>
        <w:t>（无息）</w:t>
      </w:r>
      <w:r>
        <w:rPr>
          <w:rFonts w:hint="eastAsia" w:ascii="宋体" w:hAnsi="宋体" w:cs="宋体"/>
          <w:color w:val="auto"/>
          <w:sz w:val="24"/>
          <w:szCs w:val="24"/>
          <w:highlight w:val="none"/>
        </w:rPr>
        <w:t>。</w:t>
      </w:r>
      <w:r>
        <w:rPr>
          <w:rFonts w:hint="eastAsia" w:ascii="宋体" w:hAnsi="宋体" w:cs="宋体"/>
          <w:bCs/>
          <w:color w:val="auto"/>
          <w:kern w:val="0"/>
          <w:sz w:val="24"/>
          <w:szCs w:val="24"/>
          <w:highlight w:val="none"/>
        </w:rPr>
        <w:t>逾期未返还，每逾期一天，乙方应按合同暂定总价的</w:t>
      </w:r>
      <w:r>
        <w:rPr>
          <w:rFonts w:hint="eastAsia" w:ascii="宋体" w:hAnsi="宋体" w:cs="宋体"/>
          <w:bCs/>
          <w:color w:val="auto"/>
          <w:kern w:val="0"/>
          <w:sz w:val="24"/>
          <w:szCs w:val="24"/>
          <w:highlight w:val="none"/>
          <w:u w:val="single"/>
        </w:rPr>
        <w:t>万分之五</w:t>
      </w:r>
      <w:r>
        <w:rPr>
          <w:rFonts w:ascii="宋体" w:hAnsi="宋体" w:cs="宋体"/>
          <w:bCs/>
          <w:color w:val="auto"/>
          <w:kern w:val="0"/>
          <w:sz w:val="24"/>
          <w:szCs w:val="24"/>
          <w:highlight w:val="none"/>
          <w:u w:val="single"/>
        </w:rPr>
        <w:t>/</w:t>
      </w:r>
      <w:r>
        <w:rPr>
          <w:rFonts w:hint="eastAsia" w:ascii="宋体" w:hAnsi="宋体" w:cs="宋体"/>
          <w:bCs/>
          <w:color w:val="auto"/>
          <w:kern w:val="0"/>
          <w:sz w:val="24"/>
          <w:szCs w:val="24"/>
          <w:highlight w:val="none"/>
          <w:u w:val="single"/>
        </w:rPr>
        <w:t>天</w:t>
      </w:r>
      <w:r>
        <w:rPr>
          <w:rFonts w:hint="eastAsia" w:ascii="宋体" w:hAnsi="宋体" w:cs="宋体"/>
          <w:bCs/>
          <w:color w:val="auto"/>
          <w:kern w:val="0"/>
          <w:sz w:val="24"/>
          <w:szCs w:val="24"/>
          <w:highlight w:val="none"/>
        </w:rPr>
        <w:t>支付违约金</w:t>
      </w:r>
      <w:r>
        <w:rPr>
          <w:rFonts w:hint="eastAsia" w:ascii="宋体" w:hAnsi="宋体" w:cs="宋体"/>
          <w:color w:val="auto"/>
          <w:sz w:val="24"/>
          <w:szCs w:val="24"/>
          <w:highlight w:val="none"/>
        </w:rPr>
        <w:t>。</w:t>
      </w:r>
    </w:p>
    <w:p>
      <w:pPr>
        <w:adjustRightInd w:val="0"/>
        <w:snapToGrid w:val="0"/>
        <w:spacing w:line="460" w:lineRule="exact"/>
        <w:ind w:firstLine="360" w:firstLineChars="150"/>
        <w:outlineLvl w:val="9"/>
        <w:rPr>
          <w:rFonts w:ascii="宋体" w:hAnsi="宋体" w:cs="宋体"/>
          <w:color w:val="auto"/>
          <w:sz w:val="24"/>
          <w:szCs w:val="24"/>
          <w:highlight w:val="none"/>
        </w:rPr>
      </w:pPr>
      <w:r>
        <w:rPr>
          <w:rFonts w:ascii="宋体" w:hAnsi="宋体" w:cs="宋体"/>
          <w:color w:val="auto"/>
          <w:sz w:val="24"/>
          <w:szCs w:val="24"/>
          <w:highlight w:val="none"/>
        </w:rPr>
        <w:t>5.2</w:t>
      </w:r>
      <w:r>
        <w:rPr>
          <w:rFonts w:hint="eastAsia" w:ascii="宋体" w:hAnsi="宋体" w:cs="宋体"/>
          <w:color w:val="auto"/>
          <w:sz w:val="24"/>
          <w:szCs w:val="24"/>
          <w:highlight w:val="none"/>
        </w:rPr>
        <w:t>支付方式：本合同款项按以下第</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w:t>
      </w:r>
      <w:r>
        <w:rPr>
          <w:rFonts w:ascii="宋体" w:hAnsi="宋体" w:cs="宋体"/>
          <w:color w:val="auto"/>
          <w:sz w:val="24"/>
          <w:szCs w:val="24"/>
          <w:highlight w:val="none"/>
          <w:u w:val="single"/>
        </w:rPr>
        <w:t>4</w:t>
      </w:r>
      <w:r>
        <w:rPr>
          <w:rFonts w:hint="eastAsia" w:ascii="宋体" w:hAnsi="宋体" w:cs="宋体"/>
          <w:color w:val="auto"/>
          <w:sz w:val="24"/>
          <w:szCs w:val="24"/>
          <w:highlight w:val="none"/>
          <w:u w:val="single"/>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种方式支付。</w:t>
      </w:r>
    </w:p>
    <w:p>
      <w:pPr>
        <w:adjustRightInd w:val="0"/>
        <w:snapToGrid w:val="0"/>
        <w:spacing w:line="460" w:lineRule="exact"/>
        <w:ind w:firstLine="360" w:firstLineChars="150"/>
        <w:outlineLvl w:val="9"/>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1</w:t>
      </w:r>
      <w:r>
        <w:rPr>
          <w:rFonts w:hint="eastAsia" w:ascii="宋体" w:hAnsi="宋体" w:cs="宋体"/>
          <w:color w:val="auto"/>
          <w:sz w:val="24"/>
          <w:szCs w:val="24"/>
          <w:highlight w:val="none"/>
        </w:rPr>
        <w:t>）本合同生效后，甲方支付乙方</w:t>
      </w:r>
      <w:r>
        <w:rPr>
          <w:rFonts w:hint="eastAsia" w:ascii="宋体" w:hAnsi="宋体" w:cs="宋体"/>
          <w:color w:val="auto"/>
          <w:sz w:val="24"/>
          <w:szCs w:val="24"/>
          <w:highlight w:val="none"/>
          <w:u w:val="single"/>
        </w:rPr>
        <w:t>合同暂定总价</w:t>
      </w:r>
      <w:r>
        <w:rPr>
          <w:rFonts w:ascii="宋体" w:hAnsi="宋体" w:cs="宋体"/>
          <w:color w:val="auto"/>
          <w:sz w:val="24"/>
          <w:szCs w:val="24"/>
          <w:highlight w:val="none"/>
          <w:u w:val="single"/>
        </w:rPr>
        <w:t>30%</w:t>
      </w:r>
      <w:r>
        <w:rPr>
          <w:rFonts w:hint="eastAsia" w:ascii="宋体" w:hAnsi="宋体" w:cs="宋体"/>
          <w:color w:val="auto"/>
          <w:sz w:val="24"/>
          <w:szCs w:val="24"/>
          <w:highlight w:val="none"/>
        </w:rPr>
        <w:t>预付款，乙方按时供货，货物到齐且经</w:t>
      </w:r>
      <w:r>
        <w:rPr>
          <w:rFonts w:hint="eastAsia" w:ascii="宋体" w:hAnsi="宋体" w:cs="宋体"/>
          <w:color w:val="auto"/>
          <w:sz w:val="24"/>
          <w:szCs w:val="24"/>
          <w:highlight w:val="none"/>
          <w:u w:val="single"/>
        </w:rPr>
        <w:t>开箱</w:t>
      </w:r>
      <w:r>
        <w:rPr>
          <w:rFonts w:ascii="宋体" w:hAnsi="宋体" w:cs="宋体"/>
          <w:color w:val="auto"/>
          <w:sz w:val="24"/>
          <w:szCs w:val="24"/>
          <w:highlight w:val="none"/>
          <w:u w:val="single"/>
        </w:rPr>
        <w:t>/</w:t>
      </w:r>
      <w:r>
        <w:rPr>
          <w:rFonts w:hint="eastAsia" w:ascii="宋体" w:hAnsi="宋体" w:cs="宋体"/>
          <w:color w:val="auto"/>
          <w:sz w:val="24"/>
          <w:szCs w:val="24"/>
          <w:highlight w:val="none"/>
          <w:u w:val="single"/>
        </w:rPr>
        <w:t>试运行</w:t>
      </w:r>
      <w:r>
        <w:rPr>
          <w:rFonts w:hint="eastAsia" w:ascii="宋体" w:hAnsi="宋体" w:cs="宋体"/>
          <w:color w:val="auto"/>
          <w:sz w:val="24"/>
          <w:szCs w:val="24"/>
          <w:highlight w:val="none"/>
        </w:rPr>
        <w:t>验收合格，经甲方相关部门结算且乙方提交请款资料及等额增值税专用发票后</w:t>
      </w:r>
      <w:r>
        <w:rPr>
          <w:rFonts w:ascii="宋体" w:hAnsi="宋体" w:cs="宋体"/>
          <w:color w:val="auto"/>
          <w:sz w:val="24"/>
          <w:szCs w:val="24"/>
          <w:highlight w:val="none"/>
          <w:u w:val="single"/>
        </w:rPr>
        <w:t>15</w:t>
      </w:r>
      <w:r>
        <w:rPr>
          <w:rFonts w:hint="eastAsia" w:ascii="宋体" w:hAnsi="宋体" w:cs="宋体"/>
          <w:color w:val="auto"/>
          <w:sz w:val="24"/>
          <w:szCs w:val="24"/>
          <w:highlight w:val="none"/>
        </w:rPr>
        <w:t>个工作日内，甲方向乙方支付至结算审定价总额的</w:t>
      </w:r>
      <w:r>
        <w:rPr>
          <w:rFonts w:ascii="宋体" w:hAnsi="宋体" w:cs="宋体"/>
          <w:color w:val="auto"/>
          <w:sz w:val="24"/>
          <w:szCs w:val="24"/>
          <w:highlight w:val="none"/>
        </w:rPr>
        <w:t>95%</w:t>
      </w:r>
      <w:r>
        <w:rPr>
          <w:rFonts w:hint="eastAsia" w:ascii="宋体" w:hAnsi="宋体" w:cs="宋体"/>
          <w:color w:val="auto"/>
          <w:sz w:val="24"/>
          <w:szCs w:val="24"/>
          <w:highlight w:val="none"/>
        </w:rPr>
        <w:t>（含预付款），余款</w:t>
      </w:r>
      <w:r>
        <w:rPr>
          <w:rFonts w:ascii="宋体" w:hAnsi="宋体" w:cs="宋体"/>
          <w:color w:val="auto"/>
          <w:sz w:val="24"/>
          <w:szCs w:val="24"/>
          <w:highlight w:val="none"/>
        </w:rPr>
        <w:t>5%</w:t>
      </w:r>
      <w:r>
        <w:rPr>
          <w:rFonts w:hint="eastAsia" w:ascii="宋体" w:hAnsi="宋体" w:cs="宋体"/>
          <w:color w:val="auto"/>
          <w:sz w:val="24"/>
          <w:szCs w:val="24"/>
          <w:highlight w:val="none"/>
        </w:rPr>
        <w:t>作为质量保证金。质保期自</w:t>
      </w:r>
      <w:r>
        <w:rPr>
          <w:rFonts w:hint="eastAsia" w:ascii="宋体" w:hAnsi="宋体" w:cs="宋体"/>
          <w:color w:val="auto"/>
          <w:sz w:val="24"/>
          <w:szCs w:val="24"/>
          <w:highlight w:val="none"/>
          <w:u w:val="single"/>
        </w:rPr>
        <w:t>货物开箱</w:t>
      </w:r>
      <w:r>
        <w:rPr>
          <w:rFonts w:ascii="宋体" w:hAnsi="宋体" w:cs="宋体"/>
          <w:color w:val="auto"/>
          <w:sz w:val="24"/>
          <w:szCs w:val="24"/>
          <w:highlight w:val="none"/>
          <w:u w:val="single"/>
        </w:rPr>
        <w:t>/</w:t>
      </w:r>
      <w:r>
        <w:rPr>
          <w:rFonts w:hint="eastAsia" w:ascii="宋体" w:hAnsi="宋体" w:cs="宋体"/>
          <w:color w:val="auto"/>
          <w:sz w:val="24"/>
          <w:szCs w:val="24"/>
          <w:highlight w:val="none"/>
          <w:u w:val="single"/>
        </w:rPr>
        <w:t>试运行</w:t>
      </w:r>
      <w:r>
        <w:rPr>
          <w:rFonts w:hint="eastAsia" w:ascii="宋体" w:hAnsi="宋体" w:cs="宋体"/>
          <w:color w:val="auto"/>
          <w:sz w:val="24"/>
          <w:szCs w:val="24"/>
          <w:highlight w:val="none"/>
        </w:rPr>
        <w:t>验收合格之日起</w:t>
      </w:r>
      <w:r>
        <w:rPr>
          <w:rFonts w:ascii="宋体" w:hAnsi="宋体" w:cs="宋体"/>
          <w:color w:val="auto"/>
          <w:sz w:val="24"/>
          <w:szCs w:val="24"/>
          <w:highlight w:val="none"/>
          <w:u w:val="single"/>
        </w:rPr>
        <w:t xml:space="preserve"> X      </w:t>
      </w:r>
      <w:r>
        <w:rPr>
          <w:rFonts w:hint="eastAsia" w:ascii="宋体" w:hAnsi="宋体" w:cs="宋体"/>
          <w:color w:val="auto"/>
          <w:sz w:val="24"/>
          <w:szCs w:val="24"/>
          <w:highlight w:val="none"/>
        </w:rPr>
        <w:t>年。质保期满后，乙方申请退还质保金并提供相关资料后的</w:t>
      </w:r>
      <w:r>
        <w:rPr>
          <w:rFonts w:ascii="宋体" w:hAnsi="宋体" w:cs="宋体"/>
          <w:color w:val="auto"/>
          <w:sz w:val="24"/>
          <w:szCs w:val="24"/>
          <w:highlight w:val="none"/>
          <w:u w:val="single"/>
        </w:rPr>
        <w:t>15</w:t>
      </w:r>
      <w:r>
        <w:rPr>
          <w:rFonts w:hint="eastAsia" w:ascii="宋体" w:hAnsi="宋体" w:cs="宋体"/>
          <w:color w:val="auto"/>
          <w:sz w:val="24"/>
          <w:szCs w:val="24"/>
          <w:highlight w:val="none"/>
        </w:rPr>
        <w:t>个工作日内，甲方支付质保金（无息）。</w:t>
      </w:r>
    </w:p>
    <w:p>
      <w:pPr>
        <w:adjustRightInd w:val="0"/>
        <w:snapToGrid w:val="0"/>
        <w:spacing w:line="460" w:lineRule="exact"/>
        <w:ind w:firstLine="360" w:firstLineChars="150"/>
        <w:outlineLvl w:val="9"/>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2</w:t>
      </w:r>
      <w:r>
        <w:rPr>
          <w:rFonts w:hint="eastAsia" w:ascii="宋体" w:hAnsi="宋体" w:cs="宋体"/>
          <w:color w:val="auto"/>
          <w:sz w:val="24"/>
          <w:szCs w:val="24"/>
          <w:highlight w:val="none"/>
        </w:rPr>
        <w:t>）本合同生效后，乙方按时供货，货物到齐且经</w:t>
      </w:r>
      <w:r>
        <w:rPr>
          <w:rFonts w:hint="eastAsia" w:ascii="宋体" w:hAnsi="宋体" w:cs="宋体"/>
          <w:color w:val="auto"/>
          <w:sz w:val="24"/>
          <w:szCs w:val="24"/>
          <w:highlight w:val="none"/>
          <w:u w:val="single"/>
        </w:rPr>
        <w:t>开箱</w:t>
      </w:r>
      <w:r>
        <w:rPr>
          <w:rFonts w:ascii="宋体" w:hAnsi="宋体" w:cs="宋体"/>
          <w:color w:val="auto"/>
          <w:sz w:val="24"/>
          <w:szCs w:val="24"/>
          <w:highlight w:val="none"/>
          <w:u w:val="single"/>
        </w:rPr>
        <w:t>/</w:t>
      </w:r>
      <w:r>
        <w:rPr>
          <w:rFonts w:hint="eastAsia" w:ascii="宋体" w:hAnsi="宋体" w:cs="宋体"/>
          <w:color w:val="auto"/>
          <w:sz w:val="24"/>
          <w:szCs w:val="24"/>
          <w:highlight w:val="none"/>
          <w:u w:val="single"/>
        </w:rPr>
        <w:t>试运行</w:t>
      </w:r>
      <w:r>
        <w:rPr>
          <w:rFonts w:hint="eastAsia" w:ascii="宋体" w:hAnsi="宋体" w:cs="宋体"/>
          <w:color w:val="auto"/>
          <w:sz w:val="24"/>
          <w:szCs w:val="24"/>
          <w:highlight w:val="none"/>
        </w:rPr>
        <w:t>验收合格后，甲方在收到乙方提交的请款资料及等额增值税专用发票后</w:t>
      </w:r>
      <w:r>
        <w:rPr>
          <w:rFonts w:ascii="宋体" w:hAnsi="宋体" w:cs="宋体"/>
          <w:color w:val="auto"/>
          <w:sz w:val="24"/>
          <w:szCs w:val="24"/>
          <w:highlight w:val="none"/>
          <w:u w:val="single"/>
        </w:rPr>
        <w:t>15</w:t>
      </w:r>
      <w:r>
        <w:rPr>
          <w:rFonts w:hint="eastAsia" w:ascii="宋体" w:hAnsi="宋体" w:cs="宋体"/>
          <w:color w:val="auto"/>
          <w:sz w:val="24"/>
          <w:szCs w:val="24"/>
          <w:highlight w:val="none"/>
        </w:rPr>
        <w:t>个工作日内向乙方支付至货款总额的</w:t>
      </w:r>
      <w:r>
        <w:rPr>
          <w:rFonts w:ascii="宋体" w:hAnsi="宋体" w:cs="宋体"/>
          <w:color w:val="auto"/>
          <w:sz w:val="24"/>
          <w:szCs w:val="24"/>
          <w:highlight w:val="none"/>
        </w:rPr>
        <w:t>95%</w:t>
      </w:r>
      <w:r>
        <w:rPr>
          <w:rFonts w:hint="eastAsia" w:ascii="宋体" w:hAnsi="宋体" w:cs="宋体"/>
          <w:color w:val="auto"/>
          <w:sz w:val="24"/>
          <w:szCs w:val="24"/>
          <w:highlight w:val="none"/>
        </w:rPr>
        <w:t>。余款</w:t>
      </w:r>
      <w:r>
        <w:rPr>
          <w:rFonts w:ascii="宋体" w:hAnsi="宋体" w:cs="宋体"/>
          <w:color w:val="auto"/>
          <w:sz w:val="24"/>
          <w:szCs w:val="24"/>
          <w:highlight w:val="none"/>
        </w:rPr>
        <w:t>5%</w:t>
      </w:r>
      <w:r>
        <w:rPr>
          <w:rFonts w:hint="eastAsia" w:ascii="宋体" w:hAnsi="宋体" w:cs="宋体"/>
          <w:color w:val="auto"/>
          <w:sz w:val="24"/>
          <w:szCs w:val="24"/>
          <w:highlight w:val="none"/>
        </w:rPr>
        <w:t>作为质量保证金。质保期自</w:t>
      </w:r>
      <w:r>
        <w:rPr>
          <w:rFonts w:hint="eastAsia" w:ascii="宋体" w:hAnsi="宋体" w:cs="宋体"/>
          <w:color w:val="auto"/>
          <w:sz w:val="24"/>
          <w:szCs w:val="24"/>
          <w:highlight w:val="none"/>
          <w:u w:val="single"/>
        </w:rPr>
        <w:t>货物开箱</w:t>
      </w:r>
      <w:r>
        <w:rPr>
          <w:rFonts w:ascii="宋体" w:hAnsi="宋体" w:cs="宋体"/>
          <w:color w:val="auto"/>
          <w:sz w:val="24"/>
          <w:szCs w:val="24"/>
          <w:highlight w:val="none"/>
          <w:u w:val="single"/>
        </w:rPr>
        <w:t>/</w:t>
      </w:r>
      <w:r>
        <w:rPr>
          <w:rFonts w:hint="eastAsia" w:ascii="宋体" w:hAnsi="宋体" w:cs="宋体"/>
          <w:color w:val="auto"/>
          <w:sz w:val="24"/>
          <w:szCs w:val="24"/>
          <w:highlight w:val="none"/>
          <w:u w:val="single"/>
        </w:rPr>
        <w:t>试运行</w:t>
      </w:r>
      <w:r>
        <w:rPr>
          <w:rFonts w:hint="eastAsia" w:ascii="宋体" w:hAnsi="宋体" w:cs="宋体"/>
          <w:color w:val="auto"/>
          <w:sz w:val="24"/>
          <w:szCs w:val="24"/>
          <w:highlight w:val="none"/>
        </w:rPr>
        <w:t>验收合格之日起</w:t>
      </w:r>
      <w:r>
        <w:rPr>
          <w:rFonts w:ascii="宋体" w:hAnsi="宋体" w:cs="宋体"/>
          <w:color w:val="auto"/>
          <w:sz w:val="24"/>
          <w:szCs w:val="24"/>
          <w:highlight w:val="none"/>
          <w:u w:val="single"/>
        </w:rPr>
        <w:t xml:space="preserve"> X </w:t>
      </w:r>
      <w:r>
        <w:rPr>
          <w:rFonts w:hint="eastAsia" w:ascii="宋体" w:hAnsi="宋体" w:cs="宋体"/>
          <w:color w:val="auto"/>
          <w:sz w:val="24"/>
          <w:szCs w:val="24"/>
          <w:highlight w:val="none"/>
        </w:rPr>
        <w:t>年。质保期满后，乙方申请退还质保金并提供相关资料后的</w:t>
      </w:r>
      <w:r>
        <w:rPr>
          <w:rFonts w:ascii="宋体" w:hAnsi="宋体" w:cs="宋体"/>
          <w:color w:val="auto"/>
          <w:sz w:val="24"/>
          <w:szCs w:val="24"/>
          <w:highlight w:val="none"/>
          <w:u w:val="single"/>
        </w:rPr>
        <w:t>15</w:t>
      </w:r>
      <w:r>
        <w:rPr>
          <w:rFonts w:hint="eastAsia" w:ascii="宋体" w:hAnsi="宋体" w:cs="宋体"/>
          <w:color w:val="auto"/>
          <w:sz w:val="24"/>
          <w:szCs w:val="24"/>
          <w:highlight w:val="none"/>
        </w:rPr>
        <w:t>个工作日内，甲方支付质保金（无息）。</w:t>
      </w:r>
    </w:p>
    <w:p>
      <w:pPr>
        <w:adjustRightInd w:val="0"/>
        <w:snapToGrid w:val="0"/>
        <w:spacing w:line="460" w:lineRule="exact"/>
        <w:ind w:firstLine="360" w:firstLineChars="150"/>
        <w:outlineLvl w:val="9"/>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3</w:t>
      </w:r>
      <w:r>
        <w:rPr>
          <w:rFonts w:hint="eastAsia" w:ascii="宋体" w:hAnsi="宋体" w:cs="宋体"/>
          <w:color w:val="auto"/>
          <w:sz w:val="24"/>
          <w:szCs w:val="24"/>
          <w:highlight w:val="none"/>
        </w:rPr>
        <w:t>）本合同生效后，乙方按时供货，货物到齐且经</w:t>
      </w:r>
      <w:r>
        <w:rPr>
          <w:rFonts w:hint="eastAsia" w:ascii="宋体" w:hAnsi="宋体" w:cs="宋体"/>
          <w:color w:val="auto"/>
          <w:sz w:val="24"/>
          <w:szCs w:val="24"/>
          <w:highlight w:val="none"/>
          <w:u w:val="single"/>
        </w:rPr>
        <w:t>开箱</w:t>
      </w:r>
      <w:r>
        <w:rPr>
          <w:rFonts w:hint="eastAsia" w:ascii="宋体" w:hAnsi="宋体" w:cs="宋体"/>
          <w:color w:val="auto"/>
          <w:sz w:val="24"/>
          <w:szCs w:val="24"/>
          <w:highlight w:val="none"/>
        </w:rPr>
        <w:t>验收合格后，甲方在收到乙方提交的请款资料及等额增值税专用发票后</w:t>
      </w:r>
      <w:r>
        <w:rPr>
          <w:rFonts w:ascii="宋体" w:hAnsi="宋体" w:cs="宋体"/>
          <w:color w:val="auto"/>
          <w:sz w:val="24"/>
          <w:szCs w:val="24"/>
          <w:highlight w:val="none"/>
          <w:u w:val="single"/>
        </w:rPr>
        <w:t>15</w:t>
      </w:r>
      <w:r>
        <w:rPr>
          <w:rFonts w:hint="eastAsia" w:ascii="宋体" w:hAnsi="宋体" w:cs="宋体"/>
          <w:color w:val="auto"/>
          <w:sz w:val="24"/>
          <w:szCs w:val="24"/>
          <w:highlight w:val="none"/>
        </w:rPr>
        <w:t>个工作日内向乙方支付至货款总额的</w:t>
      </w:r>
      <w:r>
        <w:rPr>
          <w:rFonts w:ascii="宋体" w:hAnsi="宋体" w:cs="宋体"/>
          <w:color w:val="auto"/>
          <w:sz w:val="24"/>
          <w:szCs w:val="24"/>
          <w:highlight w:val="none"/>
        </w:rPr>
        <w:t>100%</w:t>
      </w:r>
      <w:r>
        <w:rPr>
          <w:rFonts w:hint="eastAsia" w:ascii="宋体" w:hAnsi="宋体" w:cs="宋体"/>
          <w:color w:val="auto"/>
          <w:sz w:val="24"/>
          <w:szCs w:val="24"/>
          <w:highlight w:val="none"/>
        </w:rPr>
        <w:t>。</w:t>
      </w:r>
    </w:p>
    <w:p>
      <w:pPr>
        <w:adjustRightInd w:val="0"/>
        <w:snapToGrid w:val="0"/>
        <w:spacing w:line="460" w:lineRule="exact"/>
        <w:ind w:firstLine="360" w:firstLineChars="150"/>
        <w:outlineLvl w:val="9"/>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4</w:t>
      </w:r>
      <w:r>
        <w:rPr>
          <w:rFonts w:hint="eastAsia" w:ascii="宋体" w:hAnsi="宋体" w:cs="宋体"/>
          <w:color w:val="auto"/>
          <w:sz w:val="24"/>
          <w:szCs w:val="24"/>
          <w:highlight w:val="none"/>
        </w:rPr>
        <w:t>）本合同生效后，乙方按时分批供货，每批货物到齐且</w:t>
      </w:r>
      <w:r>
        <w:rPr>
          <w:rFonts w:hint="eastAsia" w:ascii="宋体" w:hAnsi="宋体" w:cs="宋体"/>
          <w:color w:val="auto"/>
          <w:sz w:val="24"/>
          <w:szCs w:val="24"/>
          <w:highlight w:val="none"/>
          <w:u w:val="single"/>
          <w:lang w:val="en-US" w:eastAsia="zh-CN"/>
        </w:rPr>
        <w:t>1、清理原有活性炭2、安装全新的活性炭 3、对更换下来的活性炭进行危废品处理并提供由广东省固体废物环境监督信息平台生成的危险废物转移联单。</w:t>
      </w:r>
      <w:r>
        <w:rPr>
          <w:rFonts w:hint="eastAsia" w:ascii="宋体" w:hAnsi="宋体" w:cs="宋体"/>
          <w:color w:val="auto"/>
          <w:sz w:val="24"/>
          <w:szCs w:val="24"/>
          <w:highlight w:val="none"/>
        </w:rPr>
        <w:t>甲方在收到乙方提交的请款资料及等额增值税专用发票后后</w:t>
      </w:r>
      <w:r>
        <w:rPr>
          <w:rFonts w:hint="eastAsia" w:ascii="宋体" w:hAnsi="宋体" w:cs="宋体"/>
          <w:color w:val="auto"/>
          <w:sz w:val="24"/>
          <w:szCs w:val="24"/>
          <w:highlight w:val="none"/>
          <w:lang w:val="en-US" w:eastAsia="zh-CN"/>
        </w:rPr>
        <w:t>进行结算审核，完成结算审核后</w:t>
      </w:r>
      <w:r>
        <w:rPr>
          <w:rFonts w:hint="eastAsia" w:ascii="宋体" w:hAnsi="宋体" w:cs="宋体"/>
          <w:color w:val="auto"/>
          <w:sz w:val="24"/>
          <w:szCs w:val="24"/>
          <w:highlight w:val="none"/>
          <w:u w:val="single"/>
          <w:lang w:val="en-US" w:eastAsia="zh-CN"/>
        </w:rPr>
        <w:t>30</w:t>
      </w:r>
      <w:r>
        <w:rPr>
          <w:rFonts w:hint="eastAsia" w:ascii="宋体" w:hAnsi="宋体" w:cs="宋体"/>
          <w:color w:val="auto"/>
          <w:sz w:val="24"/>
          <w:szCs w:val="24"/>
          <w:highlight w:val="none"/>
        </w:rPr>
        <w:t>个工作日内向乙方支付至</w:t>
      </w:r>
      <w:r>
        <w:rPr>
          <w:rFonts w:hint="eastAsia" w:ascii="宋体" w:hAnsi="宋体" w:cs="宋体"/>
          <w:color w:val="auto"/>
          <w:sz w:val="24"/>
          <w:szCs w:val="24"/>
          <w:highlight w:val="none"/>
          <w:lang w:val="en-US" w:eastAsia="zh-CN"/>
        </w:rPr>
        <w:t>结算审核价</w:t>
      </w:r>
      <w:r>
        <w:rPr>
          <w:rFonts w:hint="eastAsia" w:ascii="宋体" w:hAnsi="宋体" w:cs="宋体"/>
          <w:color w:val="auto"/>
          <w:sz w:val="24"/>
          <w:szCs w:val="24"/>
          <w:highlight w:val="none"/>
        </w:rPr>
        <w:t>的</w:t>
      </w:r>
      <w:r>
        <w:rPr>
          <w:rFonts w:ascii="宋体" w:hAnsi="宋体" w:cs="宋体"/>
          <w:color w:val="auto"/>
          <w:sz w:val="24"/>
          <w:szCs w:val="24"/>
          <w:highlight w:val="none"/>
        </w:rPr>
        <w:t>100%</w:t>
      </w:r>
      <w:r>
        <w:rPr>
          <w:rFonts w:hint="eastAsia" w:ascii="宋体" w:hAnsi="宋体" w:cs="宋体"/>
          <w:color w:val="auto"/>
          <w:sz w:val="24"/>
          <w:szCs w:val="24"/>
          <w:highlight w:val="none"/>
        </w:rPr>
        <w:t>。</w:t>
      </w:r>
    </w:p>
    <w:p>
      <w:pPr>
        <w:adjustRightInd w:val="0"/>
        <w:snapToGrid w:val="0"/>
        <w:spacing w:line="460" w:lineRule="exact"/>
        <w:ind w:firstLine="240" w:firstLineChars="100"/>
        <w:outlineLvl w:val="9"/>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5</w:t>
      </w:r>
      <w:r>
        <w:rPr>
          <w:rFonts w:hint="eastAsia" w:ascii="宋体" w:hAnsi="宋体" w:cs="宋体"/>
          <w:color w:val="auto"/>
          <w:sz w:val="24"/>
          <w:szCs w:val="24"/>
          <w:highlight w:val="none"/>
        </w:rPr>
        <w:t>）其它支付方式：</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pPr>
        <w:spacing w:line="460" w:lineRule="exact"/>
        <w:ind w:firstLine="480" w:firstLineChars="200"/>
        <w:outlineLvl w:val="9"/>
        <w:rPr>
          <w:rFonts w:ascii="宋体" w:hAnsi="宋体" w:cs="宋体"/>
          <w:color w:val="auto"/>
          <w:sz w:val="24"/>
          <w:szCs w:val="24"/>
          <w:highlight w:val="none"/>
        </w:rPr>
      </w:pPr>
      <w:r>
        <w:rPr>
          <w:rFonts w:ascii="宋体" w:hAnsi="宋体" w:cs="宋体"/>
          <w:color w:val="auto"/>
          <w:sz w:val="24"/>
          <w:szCs w:val="24"/>
          <w:highlight w:val="none"/>
        </w:rPr>
        <w:t>5.3</w:t>
      </w:r>
      <w:r>
        <w:rPr>
          <w:rFonts w:hint="eastAsia" w:ascii="宋体" w:hAnsi="宋体" w:cs="宋体"/>
          <w:color w:val="auto"/>
          <w:sz w:val="24"/>
          <w:szCs w:val="24"/>
          <w:highlight w:val="none"/>
        </w:rPr>
        <w:t>乙方收款账户：</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pPr>
        <w:spacing w:line="460" w:lineRule="exact"/>
        <w:ind w:firstLine="960" w:firstLineChars="400"/>
        <w:outlineLvl w:val="9"/>
        <w:rPr>
          <w:rFonts w:ascii="宋体" w:hAnsi="宋体" w:cs="宋体"/>
          <w:color w:val="auto"/>
          <w:sz w:val="24"/>
          <w:szCs w:val="24"/>
          <w:highlight w:val="none"/>
        </w:rPr>
      </w:pPr>
      <w:r>
        <w:rPr>
          <w:rFonts w:hint="eastAsia" w:ascii="宋体" w:hAnsi="宋体" w:cs="宋体"/>
          <w:color w:val="auto"/>
          <w:sz w:val="24"/>
          <w:szCs w:val="24"/>
          <w:highlight w:val="none"/>
        </w:rPr>
        <w:t>收款账号：</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pPr>
        <w:spacing w:line="460" w:lineRule="exact"/>
        <w:ind w:firstLine="960" w:firstLineChars="400"/>
        <w:outlineLvl w:val="9"/>
        <w:rPr>
          <w:rFonts w:ascii="宋体" w:hAnsi="宋体" w:cs="宋体"/>
          <w:color w:val="auto"/>
          <w:sz w:val="24"/>
          <w:szCs w:val="24"/>
          <w:highlight w:val="none"/>
        </w:rPr>
      </w:pPr>
      <w:r>
        <w:rPr>
          <w:rFonts w:hint="eastAsia" w:ascii="宋体" w:hAnsi="宋体" w:cs="宋体"/>
          <w:color w:val="auto"/>
          <w:sz w:val="24"/>
          <w:szCs w:val="24"/>
          <w:highlight w:val="none"/>
        </w:rPr>
        <w:t>开户行：</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pPr>
        <w:spacing w:line="460" w:lineRule="exact"/>
        <w:ind w:firstLine="480" w:firstLineChars="200"/>
        <w:outlineLvl w:val="9"/>
        <w:rPr>
          <w:rFonts w:ascii="宋体" w:hAnsi="宋体" w:cs="宋体"/>
          <w:color w:val="auto"/>
          <w:sz w:val="24"/>
          <w:szCs w:val="24"/>
          <w:highlight w:val="none"/>
        </w:rPr>
      </w:pPr>
      <w:r>
        <w:rPr>
          <w:rFonts w:hint="eastAsia" w:ascii="宋体" w:hAnsi="宋体" w:cs="宋体"/>
          <w:color w:val="auto"/>
          <w:sz w:val="24"/>
          <w:szCs w:val="24"/>
          <w:highlight w:val="none"/>
        </w:rPr>
        <w:t>乙方在收款前需向甲方提交等额增值税专用发票，增值税专用发票信息：</w:t>
      </w:r>
    </w:p>
    <w:p>
      <w:pPr>
        <w:spacing w:line="460" w:lineRule="exact"/>
        <w:ind w:firstLine="480" w:firstLineChars="200"/>
        <w:outlineLvl w:val="9"/>
        <w:rPr>
          <w:rFonts w:ascii="宋体" w:hAnsi="宋体" w:cs="宋体"/>
          <w:color w:val="auto"/>
          <w:sz w:val="24"/>
          <w:szCs w:val="24"/>
          <w:highlight w:val="none"/>
        </w:rPr>
      </w:pPr>
      <w:r>
        <w:rPr>
          <w:rFonts w:ascii="宋体" w:hAnsi="宋体" w:cs="宋体"/>
          <w:color w:val="auto"/>
          <w:sz w:val="24"/>
          <w:szCs w:val="24"/>
          <w:highlight w:val="none"/>
          <w:u w:val="single"/>
        </w:rPr>
        <w:t xml:space="preserve">                          </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w:t>
      </w:r>
      <w:r>
        <w:rPr>
          <w:rFonts w:ascii="宋体" w:hAnsi="宋体" w:cs="宋体"/>
          <w:color w:val="auto"/>
          <w:sz w:val="24"/>
          <w:szCs w:val="24"/>
          <w:highlight w:val="none"/>
        </w:rPr>
        <w:t xml:space="preserve">  </w:t>
      </w:r>
    </w:p>
    <w:p>
      <w:pPr>
        <w:spacing w:line="460" w:lineRule="exact"/>
        <w:ind w:firstLine="480" w:firstLineChars="200"/>
        <w:outlineLvl w:val="9"/>
        <w:rPr>
          <w:rFonts w:hAnsi="宋体" w:cs="宋体"/>
          <w:color w:val="auto"/>
          <w:szCs w:val="24"/>
          <w:highlight w:val="none"/>
        </w:rPr>
      </w:pPr>
      <w:r>
        <w:rPr>
          <w:rFonts w:ascii="宋体" w:hAnsi="宋体" w:cs="宋体"/>
          <w:color w:val="auto"/>
          <w:sz w:val="24"/>
          <w:szCs w:val="24"/>
          <w:highlight w:val="none"/>
        </w:rPr>
        <w:t>5.4</w:t>
      </w:r>
      <w:r>
        <w:rPr>
          <w:rFonts w:hint="eastAsia" w:ascii="宋体" w:hAnsi="宋体" w:cs="宋体"/>
          <w:color w:val="auto"/>
          <w:sz w:val="24"/>
          <w:szCs w:val="24"/>
          <w:highlight w:val="none"/>
        </w:rPr>
        <w:t>付款方式：</w:t>
      </w:r>
      <w:r>
        <w:rPr>
          <w:rFonts w:ascii="宋体" w:hAnsi="宋体" w:cs="宋体"/>
          <w:color w:val="auto"/>
          <w:sz w:val="24"/>
          <w:szCs w:val="24"/>
          <w:highlight w:val="none"/>
        </w:rPr>
        <w:t xml:space="preserve"> </w:t>
      </w:r>
      <w:r>
        <w:rPr>
          <w:rFonts w:ascii="宋体" w:hAnsi="宋体" w:cs="宋体"/>
          <w:color w:val="auto"/>
          <w:sz w:val="24"/>
          <w:szCs w:val="24"/>
          <w:highlight w:val="none"/>
        </w:rPr>
        <w:sym w:font="Wingdings" w:char="00FE"/>
      </w:r>
      <w:r>
        <w:rPr>
          <w:rFonts w:hint="eastAsia" w:ascii="宋体" w:hAnsi="宋体" w:cs="宋体"/>
          <w:color w:val="auto"/>
          <w:sz w:val="24"/>
          <w:szCs w:val="24"/>
          <w:highlight w:val="none"/>
        </w:rPr>
        <w:t>网银支付；</w:t>
      </w:r>
      <w:r>
        <w:rPr>
          <w:rFonts w:ascii="宋体" w:hAnsi="宋体" w:cs="宋体"/>
          <w:color w:val="auto"/>
          <w:sz w:val="24"/>
          <w:szCs w:val="24"/>
          <w:highlight w:val="none"/>
        </w:rPr>
        <w:t xml:space="preserve">  </w:t>
      </w:r>
      <w:r>
        <w:rPr>
          <w:rFonts w:ascii="宋体" w:hAnsi="宋体" w:cs="宋体"/>
          <w:color w:val="auto"/>
          <w:sz w:val="24"/>
          <w:szCs w:val="24"/>
          <w:highlight w:val="none"/>
        </w:rPr>
        <w:sym w:font="Wingdings" w:char="00A8"/>
      </w:r>
      <w:r>
        <w:rPr>
          <w:rFonts w:hint="eastAsia" w:ascii="宋体" w:hAnsi="宋体" w:cs="宋体"/>
          <w:color w:val="auto"/>
          <w:sz w:val="24"/>
          <w:szCs w:val="24"/>
          <w:highlight w:val="none"/>
        </w:rPr>
        <w:t>支票；</w:t>
      </w:r>
      <w:r>
        <w:rPr>
          <w:rFonts w:ascii="宋体" w:hAnsi="宋体" w:cs="宋体"/>
          <w:color w:val="auto"/>
          <w:sz w:val="24"/>
          <w:szCs w:val="24"/>
          <w:highlight w:val="none"/>
        </w:rPr>
        <w:t xml:space="preserve">   </w:t>
      </w:r>
      <w:r>
        <w:rPr>
          <w:rFonts w:ascii="宋体" w:hAnsi="宋体" w:cs="宋体"/>
          <w:color w:val="auto"/>
          <w:sz w:val="24"/>
          <w:szCs w:val="24"/>
          <w:highlight w:val="none"/>
        </w:rPr>
        <w:sym w:font="Wingdings" w:char="00A8"/>
      </w:r>
      <w:r>
        <w:rPr>
          <w:rFonts w:hint="eastAsia" w:ascii="宋体" w:hAnsi="宋体" w:cs="宋体"/>
          <w:color w:val="auto"/>
          <w:sz w:val="24"/>
          <w:szCs w:val="24"/>
          <w:highlight w:val="none"/>
        </w:rPr>
        <w:t>其他：</w:t>
      </w:r>
      <w:r>
        <w:rPr>
          <w:rFonts w:ascii="宋体" w:hAnsi="宋体" w:cs="宋体"/>
          <w:color w:val="auto"/>
          <w:sz w:val="24"/>
          <w:szCs w:val="24"/>
          <w:highlight w:val="none"/>
        </w:rPr>
        <w:t xml:space="preserve">       </w:t>
      </w:r>
    </w:p>
    <w:p>
      <w:pPr>
        <w:adjustRightInd w:val="0"/>
        <w:snapToGrid w:val="0"/>
        <w:spacing w:line="460" w:lineRule="exact"/>
        <w:ind w:firstLine="480" w:firstLineChars="200"/>
        <w:outlineLvl w:val="9"/>
        <w:rPr>
          <w:rFonts w:hint="eastAsia" w:ascii="宋体" w:hAnsi="宋体" w:cs="宋体"/>
          <w:b/>
          <w:bCs/>
          <w:color w:val="auto"/>
          <w:sz w:val="24"/>
          <w:szCs w:val="24"/>
          <w:highlight w:val="none"/>
        </w:rPr>
      </w:pPr>
    </w:p>
    <w:p>
      <w:pPr>
        <w:adjustRightInd w:val="0"/>
        <w:snapToGrid w:val="0"/>
        <w:spacing w:line="460" w:lineRule="exact"/>
        <w:ind w:firstLine="480" w:firstLineChars="200"/>
        <w:outlineLvl w:val="9"/>
        <w:rPr>
          <w:rFonts w:ascii="宋体" w:hAnsi="宋体" w:cs="宋体"/>
          <w:color w:val="auto"/>
          <w:sz w:val="24"/>
          <w:szCs w:val="24"/>
          <w:highlight w:val="none"/>
        </w:rPr>
      </w:pPr>
      <w:r>
        <w:rPr>
          <w:rFonts w:hint="eastAsia" w:ascii="宋体" w:hAnsi="宋体" w:cs="宋体"/>
          <w:b/>
          <w:bCs/>
          <w:color w:val="auto"/>
          <w:sz w:val="24"/>
          <w:szCs w:val="24"/>
          <w:highlight w:val="none"/>
        </w:rPr>
        <w:t>第六条</w:t>
      </w:r>
      <w:r>
        <w:rPr>
          <w:rFonts w:ascii="宋体" w:hAnsi="宋体" w:cs="宋体"/>
          <w:b/>
          <w:bCs/>
          <w:color w:val="auto"/>
          <w:sz w:val="24"/>
          <w:szCs w:val="24"/>
          <w:highlight w:val="none"/>
        </w:rPr>
        <w:t xml:space="preserve"> </w:t>
      </w:r>
      <w:r>
        <w:rPr>
          <w:rFonts w:hint="eastAsia" w:ascii="宋体" w:hAnsi="宋体" w:cs="宋体"/>
          <w:b/>
          <w:bCs/>
          <w:color w:val="auto"/>
          <w:sz w:val="24"/>
          <w:szCs w:val="24"/>
          <w:highlight w:val="none"/>
        </w:rPr>
        <w:t>违约责任</w:t>
      </w:r>
    </w:p>
    <w:p>
      <w:pPr>
        <w:adjustRightInd w:val="0"/>
        <w:snapToGrid w:val="0"/>
        <w:spacing w:line="460" w:lineRule="exact"/>
        <w:ind w:firstLine="480" w:firstLineChars="200"/>
        <w:outlineLvl w:val="9"/>
        <w:rPr>
          <w:rFonts w:ascii="宋体" w:hAnsi="宋体" w:cs="宋体"/>
          <w:color w:val="auto"/>
          <w:sz w:val="24"/>
          <w:szCs w:val="24"/>
          <w:highlight w:val="none"/>
        </w:rPr>
      </w:pPr>
      <w:r>
        <w:rPr>
          <w:rFonts w:ascii="宋体" w:hAnsi="宋体" w:cs="宋体"/>
          <w:color w:val="auto"/>
          <w:sz w:val="24"/>
          <w:szCs w:val="24"/>
          <w:highlight w:val="none"/>
        </w:rPr>
        <w:t>6.1</w:t>
      </w:r>
      <w:r>
        <w:rPr>
          <w:rFonts w:hint="eastAsia" w:ascii="宋体" w:hAnsi="宋体" w:cs="宋体"/>
          <w:color w:val="auto"/>
          <w:sz w:val="24"/>
          <w:szCs w:val="24"/>
          <w:highlight w:val="none"/>
        </w:rPr>
        <w:t>单方面取消合同：任意一方未经对方同意单方面取消合同，应按</w:t>
      </w:r>
      <w:r>
        <w:rPr>
          <w:rFonts w:hint="eastAsia" w:ascii="宋体" w:hAnsi="宋体" w:cs="宋体"/>
          <w:color w:val="auto"/>
          <w:sz w:val="24"/>
          <w:szCs w:val="24"/>
          <w:highlight w:val="none"/>
          <w:u w:val="single"/>
        </w:rPr>
        <w:t>合同暂定总价的</w:t>
      </w:r>
      <w:r>
        <w:rPr>
          <w:rFonts w:ascii="宋体" w:hAnsi="宋体" w:cs="宋体"/>
          <w:color w:val="auto"/>
          <w:sz w:val="24"/>
          <w:szCs w:val="24"/>
          <w:highlight w:val="none"/>
          <w:u w:val="single"/>
        </w:rPr>
        <w:t>30%</w:t>
      </w:r>
      <w:r>
        <w:rPr>
          <w:rFonts w:hint="eastAsia" w:ascii="宋体" w:hAnsi="宋体" w:cs="宋体"/>
          <w:color w:val="auto"/>
          <w:sz w:val="24"/>
          <w:szCs w:val="24"/>
          <w:highlight w:val="none"/>
        </w:rPr>
        <w:t>向对方赔偿。</w:t>
      </w:r>
    </w:p>
    <w:p>
      <w:pPr>
        <w:adjustRightInd w:val="0"/>
        <w:snapToGrid w:val="0"/>
        <w:spacing w:line="460" w:lineRule="exact"/>
        <w:ind w:firstLine="480" w:firstLineChars="200"/>
        <w:outlineLvl w:val="9"/>
        <w:rPr>
          <w:rFonts w:ascii="宋体" w:hAnsi="宋体" w:cs="宋体"/>
          <w:color w:val="auto"/>
          <w:sz w:val="24"/>
          <w:szCs w:val="24"/>
          <w:highlight w:val="none"/>
        </w:rPr>
      </w:pPr>
      <w:r>
        <w:rPr>
          <w:rFonts w:ascii="宋体" w:hAnsi="宋体" w:cs="宋体"/>
          <w:color w:val="auto"/>
          <w:sz w:val="24"/>
          <w:szCs w:val="24"/>
          <w:highlight w:val="none"/>
        </w:rPr>
        <w:t>6.2</w:t>
      </w:r>
      <w:r>
        <w:rPr>
          <w:rFonts w:hint="eastAsia" w:ascii="宋体" w:hAnsi="宋体" w:cs="宋体"/>
          <w:color w:val="auto"/>
          <w:sz w:val="24"/>
          <w:szCs w:val="24"/>
          <w:highlight w:val="none"/>
        </w:rPr>
        <w:t>乙方不能按时交货</w:t>
      </w:r>
      <w:r>
        <w:rPr>
          <w:rFonts w:hint="eastAsia" w:ascii="宋体" w:hAnsi="宋体" w:cs="宋体"/>
          <w:color w:val="auto"/>
          <w:sz w:val="24"/>
          <w:szCs w:val="24"/>
          <w:highlight w:val="none"/>
          <w:lang w:val="en-US" w:eastAsia="zh-CN"/>
        </w:rPr>
        <w:t>的，</w:t>
      </w:r>
      <w:r>
        <w:rPr>
          <w:rFonts w:hint="eastAsia" w:ascii="宋体" w:hAnsi="宋体" w:cs="宋体"/>
          <w:color w:val="auto"/>
          <w:sz w:val="24"/>
          <w:szCs w:val="24"/>
          <w:highlight w:val="none"/>
        </w:rPr>
        <w:t>每逾期</w:t>
      </w:r>
      <w:r>
        <w:rPr>
          <w:rFonts w:ascii="宋体" w:hAnsi="宋体" w:cs="宋体"/>
          <w:color w:val="auto"/>
          <w:sz w:val="24"/>
          <w:szCs w:val="24"/>
          <w:highlight w:val="none"/>
        </w:rPr>
        <w:t>1</w:t>
      </w:r>
      <w:r>
        <w:rPr>
          <w:rFonts w:hint="eastAsia" w:ascii="宋体" w:hAnsi="宋体" w:cs="宋体"/>
          <w:color w:val="auto"/>
          <w:sz w:val="24"/>
          <w:szCs w:val="24"/>
          <w:highlight w:val="none"/>
        </w:rPr>
        <w:t>日，按</w:t>
      </w:r>
      <w:r>
        <w:rPr>
          <w:rFonts w:hint="eastAsia" w:ascii="宋体" w:hAnsi="宋体" w:cs="宋体"/>
          <w:color w:val="auto"/>
          <w:sz w:val="24"/>
          <w:szCs w:val="24"/>
          <w:highlight w:val="none"/>
          <w:u w:val="single"/>
        </w:rPr>
        <w:t>迟交货物总价的</w:t>
      </w:r>
      <w:r>
        <w:rPr>
          <w:rFonts w:ascii="宋体" w:hAnsi="宋体" w:cs="宋体"/>
          <w:color w:val="auto"/>
          <w:sz w:val="24"/>
          <w:szCs w:val="24"/>
          <w:highlight w:val="none"/>
          <w:u w:val="single"/>
        </w:rPr>
        <w:t xml:space="preserve"> 1%支付违约金</w:t>
      </w:r>
      <w:r>
        <w:rPr>
          <w:rFonts w:hint="eastAsia" w:ascii="宋体" w:hAnsi="宋体" w:cs="宋体"/>
          <w:color w:val="auto"/>
          <w:sz w:val="24"/>
          <w:szCs w:val="24"/>
          <w:highlight w:val="none"/>
          <w:u w:val="none"/>
          <w:lang w:eastAsia="zh-CN"/>
        </w:rPr>
        <w:t>；</w:t>
      </w:r>
      <w:r>
        <w:rPr>
          <w:rFonts w:ascii="宋体" w:hAnsi="宋体" w:eastAsia="宋体" w:cs="宋体"/>
          <w:color w:val="auto"/>
          <w:sz w:val="24"/>
          <w:szCs w:val="24"/>
          <w:highlight w:val="none"/>
        </w:rPr>
        <w:t>不能按时处置更换下来的活性炭的</w:t>
      </w:r>
      <w:r>
        <w:rPr>
          <w:rFonts w:hint="eastAsia" w:ascii="宋体" w:hAnsi="宋体" w:cs="宋体"/>
          <w:color w:val="auto"/>
          <w:sz w:val="24"/>
          <w:szCs w:val="24"/>
          <w:highlight w:val="none"/>
        </w:rPr>
        <w:t>，每逾期</w:t>
      </w:r>
      <w:r>
        <w:rPr>
          <w:rFonts w:ascii="宋体" w:hAnsi="宋体" w:cs="宋体"/>
          <w:color w:val="auto"/>
          <w:sz w:val="24"/>
          <w:szCs w:val="24"/>
          <w:highlight w:val="none"/>
        </w:rPr>
        <w:t>1</w:t>
      </w:r>
      <w:r>
        <w:rPr>
          <w:rFonts w:hint="eastAsia" w:ascii="宋体" w:hAnsi="宋体" w:cs="宋体"/>
          <w:color w:val="auto"/>
          <w:sz w:val="24"/>
          <w:szCs w:val="24"/>
          <w:highlight w:val="none"/>
        </w:rPr>
        <w:t>日，按</w:t>
      </w:r>
      <w:r>
        <w:rPr>
          <w:rFonts w:hint="eastAsia" w:ascii="宋体" w:hAnsi="宋体" w:cs="宋体"/>
          <w:color w:val="auto"/>
          <w:sz w:val="24"/>
          <w:szCs w:val="24"/>
          <w:highlight w:val="none"/>
          <w:lang w:val="en-US" w:eastAsia="zh-CN"/>
        </w:rPr>
        <w:t>废</w:t>
      </w:r>
      <w:r>
        <w:rPr>
          <w:rFonts w:hint="eastAsia" w:ascii="宋体" w:hAnsi="宋体" w:cs="宋体"/>
          <w:color w:val="auto"/>
          <w:sz w:val="24"/>
          <w:szCs w:val="24"/>
          <w:highlight w:val="none"/>
          <w:u w:val="single"/>
          <w:lang w:val="en-US" w:eastAsia="zh-CN"/>
        </w:rPr>
        <w:t>活性炭处置</w:t>
      </w:r>
      <w:r>
        <w:rPr>
          <w:rFonts w:hint="eastAsia" w:ascii="宋体" w:hAnsi="宋体" w:cs="宋体"/>
          <w:color w:val="auto"/>
          <w:sz w:val="24"/>
          <w:szCs w:val="24"/>
          <w:highlight w:val="none"/>
          <w:u w:val="single"/>
        </w:rPr>
        <w:t>总价的</w:t>
      </w:r>
      <w:r>
        <w:rPr>
          <w:rFonts w:ascii="宋体" w:hAnsi="宋体" w:cs="宋体"/>
          <w:color w:val="auto"/>
          <w:sz w:val="24"/>
          <w:szCs w:val="24"/>
          <w:highlight w:val="none"/>
          <w:u w:val="single"/>
        </w:rPr>
        <w:t>1%支付违约金</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以上情况</w:t>
      </w:r>
      <w:r>
        <w:rPr>
          <w:rFonts w:hint="eastAsia" w:ascii="宋体" w:hAnsi="宋体" w:cs="宋体"/>
          <w:color w:val="auto"/>
          <w:sz w:val="24"/>
          <w:szCs w:val="24"/>
          <w:highlight w:val="none"/>
        </w:rPr>
        <w:t>逾期达到</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15</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天及以上的，甲方有权解除合同。</w:t>
      </w:r>
    </w:p>
    <w:p>
      <w:pPr>
        <w:adjustRightInd w:val="0"/>
        <w:snapToGrid w:val="0"/>
        <w:spacing w:line="460" w:lineRule="exact"/>
        <w:ind w:firstLine="480" w:firstLineChars="200"/>
        <w:outlineLvl w:val="9"/>
        <w:rPr>
          <w:rFonts w:ascii="宋体" w:hAnsi="宋体" w:cs="宋体"/>
          <w:color w:val="auto"/>
          <w:sz w:val="24"/>
          <w:szCs w:val="24"/>
          <w:highlight w:val="none"/>
        </w:rPr>
      </w:pPr>
      <w:r>
        <w:rPr>
          <w:rFonts w:ascii="宋体" w:hAnsi="宋体" w:cs="宋体"/>
          <w:color w:val="auto"/>
          <w:sz w:val="24"/>
          <w:szCs w:val="24"/>
          <w:highlight w:val="none"/>
        </w:rPr>
        <w:t xml:space="preserve">6.3 </w:t>
      </w:r>
      <w:r>
        <w:rPr>
          <w:rFonts w:hint="eastAsia" w:ascii="宋体" w:hAnsi="宋体" w:cs="宋体"/>
          <w:color w:val="auto"/>
          <w:sz w:val="24"/>
          <w:szCs w:val="24"/>
          <w:highlight w:val="none"/>
        </w:rPr>
        <w:t>货物</w:t>
      </w:r>
      <w:r>
        <w:rPr>
          <w:rFonts w:hint="eastAsia" w:ascii="宋体" w:hAnsi="宋体" w:cs="宋体"/>
          <w:color w:val="auto"/>
          <w:sz w:val="24"/>
          <w:szCs w:val="24"/>
          <w:highlight w:val="none"/>
          <w:u w:val="single"/>
        </w:rPr>
        <w:t>开箱</w:t>
      </w:r>
      <w:r>
        <w:rPr>
          <w:rFonts w:hint="eastAsia" w:ascii="宋体" w:hAnsi="宋体" w:cs="宋体"/>
          <w:color w:val="auto"/>
          <w:sz w:val="24"/>
          <w:szCs w:val="24"/>
          <w:highlight w:val="none"/>
        </w:rPr>
        <w:t>验收不合格或货物在</w:t>
      </w:r>
      <w:r>
        <w:rPr>
          <w:rFonts w:hint="eastAsia" w:ascii="宋体" w:hAnsi="宋体" w:cs="宋体"/>
          <w:color w:val="auto"/>
          <w:sz w:val="24"/>
          <w:szCs w:val="24"/>
          <w:highlight w:val="none"/>
          <w:u w:val="single"/>
          <w:lang w:val="en-US" w:eastAsia="zh-CN"/>
        </w:rPr>
        <w:t>开箱验收后</w:t>
      </w:r>
      <w:r>
        <w:rPr>
          <w:rFonts w:hint="eastAsia" w:ascii="宋体" w:hAnsi="宋体" w:cs="宋体"/>
          <w:color w:val="auto"/>
          <w:sz w:val="24"/>
          <w:szCs w:val="24"/>
          <w:highlight w:val="none"/>
        </w:rPr>
        <w:t>发现乙方所供货物不合格的，甲方有权退货或要求更换。甲方要求退货的，乙方应在收到甲方退货要求的</w:t>
      </w:r>
      <w:r>
        <w:rPr>
          <w:rFonts w:ascii="宋体" w:hAnsi="宋体" w:cs="宋体"/>
          <w:color w:val="auto"/>
          <w:sz w:val="24"/>
          <w:szCs w:val="24"/>
          <w:highlight w:val="none"/>
        </w:rPr>
        <w:t>3</w:t>
      </w:r>
      <w:r>
        <w:rPr>
          <w:rFonts w:hint="eastAsia" w:ascii="宋体" w:hAnsi="宋体" w:cs="宋体"/>
          <w:color w:val="auto"/>
          <w:sz w:val="24"/>
          <w:szCs w:val="24"/>
          <w:highlight w:val="none"/>
        </w:rPr>
        <w:t>日内退还甲方已支付的货款（含预付款）并按退货总价的双倍金额向甲方支付违约金，同时甲方有权解除合同；甲方要求更换的，乙方应在</w:t>
      </w:r>
      <w:r>
        <w:rPr>
          <w:rFonts w:ascii="宋体" w:hAnsi="宋体" w:cs="宋体"/>
          <w:color w:val="auto"/>
          <w:sz w:val="24"/>
          <w:szCs w:val="24"/>
          <w:highlight w:val="none"/>
        </w:rPr>
        <w:t>3</w:t>
      </w:r>
      <w:r>
        <w:rPr>
          <w:rFonts w:hint="eastAsia" w:ascii="宋体" w:hAnsi="宋体" w:cs="宋体"/>
          <w:color w:val="auto"/>
          <w:sz w:val="24"/>
          <w:szCs w:val="24"/>
          <w:highlight w:val="none"/>
        </w:rPr>
        <w:t>日内重新交货并按</w:t>
      </w:r>
      <w:r>
        <w:rPr>
          <w:rFonts w:hint="eastAsia" w:ascii="宋体" w:hAnsi="宋体" w:cs="宋体"/>
          <w:color w:val="auto"/>
          <w:sz w:val="24"/>
          <w:szCs w:val="24"/>
          <w:highlight w:val="none"/>
          <w:u w:val="single"/>
        </w:rPr>
        <w:t>更换货物总价的</w:t>
      </w:r>
      <w:r>
        <w:rPr>
          <w:rFonts w:ascii="宋体" w:hAnsi="宋体" w:cs="宋体"/>
          <w:color w:val="auto"/>
          <w:sz w:val="24"/>
          <w:szCs w:val="24"/>
          <w:highlight w:val="none"/>
          <w:u w:val="single"/>
        </w:rPr>
        <w:t>10%</w:t>
      </w:r>
      <w:r>
        <w:rPr>
          <w:rFonts w:hint="eastAsia" w:ascii="宋体" w:hAnsi="宋体" w:cs="宋体"/>
          <w:color w:val="auto"/>
          <w:sz w:val="24"/>
          <w:szCs w:val="24"/>
          <w:highlight w:val="none"/>
        </w:rPr>
        <w:t>支付违约金，乙方承担由此产生的一切损失和费用。</w:t>
      </w:r>
    </w:p>
    <w:p>
      <w:pPr>
        <w:topLinePunct w:val="0"/>
        <w:adjustRightInd w:val="0"/>
        <w:snapToGrid w:val="0"/>
        <w:spacing w:line="460" w:lineRule="exact"/>
        <w:ind w:firstLine="480" w:firstLineChars="200"/>
        <w:outlineLvl w:val="9"/>
        <w:rPr>
          <w:rFonts w:hint="default" w:ascii="宋体" w:hAnsi="宋体" w:eastAsia="宋体" w:cs="宋体"/>
          <w:color w:val="auto"/>
          <w:sz w:val="24"/>
          <w:szCs w:val="24"/>
          <w:highlight w:val="none"/>
          <w:lang w:val="en-US" w:eastAsia="zh-CN"/>
        </w:rPr>
      </w:pPr>
      <w:r>
        <w:rPr>
          <w:rFonts w:ascii="宋体" w:hAnsi="宋体" w:cs="宋体"/>
          <w:color w:val="auto"/>
          <w:sz w:val="24"/>
          <w:szCs w:val="24"/>
          <w:highlight w:val="none"/>
        </w:rPr>
        <w:t xml:space="preserve">6.4 </w:t>
      </w:r>
      <w:r>
        <w:rPr>
          <w:rFonts w:hint="eastAsia" w:ascii="宋体" w:hAnsi="宋体" w:cs="宋体"/>
          <w:color w:val="auto"/>
          <w:sz w:val="24"/>
          <w:szCs w:val="24"/>
          <w:highlight w:val="none"/>
        </w:rPr>
        <w:t>乙方不履行合同义务、或履行合同义务不符合合同约定、或违反国家、省、市行业标准的，甲方有权要求乙方限期整改。乙方逾期未完成整改的，每项每超过</w:t>
      </w:r>
      <w:r>
        <w:rPr>
          <w:rFonts w:ascii="宋体" w:hAnsi="宋体" w:cs="宋体"/>
          <w:color w:val="auto"/>
          <w:sz w:val="24"/>
          <w:szCs w:val="24"/>
          <w:highlight w:val="none"/>
        </w:rPr>
        <w:t>1日支付违约金人民币1万元，超过</w:t>
      </w:r>
      <w:r>
        <w:rPr>
          <w:rFonts w:ascii="宋体" w:hAnsi="宋体" w:cs="宋体"/>
          <w:color w:val="auto"/>
          <w:sz w:val="24"/>
          <w:szCs w:val="24"/>
          <w:highlight w:val="none"/>
          <w:u w:val="single"/>
        </w:rPr>
        <w:t>_</w:t>
      </w:r>
      <w:r>
        <w:rPr>
          <w:rFonts w:hint="eastAsia" w:ascii="宋体" w:hAnsi="宋体" w:cs="宋体"/>
          <w:color w:val="auto"/>
          <w:sz w:val="24"/>
          <w:szCs w:val="24"/>
          <w:highlight w:val="none"/>
          <w:u w:val="single"/>
          <w:lang w:val="en-US" w:eastAsia="zh-CN"/>
        </w:rPr>
        <w:t>15</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日，甲方有权解除合同并要求乙方支付</w:t>
      </w:r>
      <w:r>
        <w:rPr>
          <w:rFonts w:hint="eastAsia" w:ascii="宋体" w:hAnsi="宋体" w:cs="宋体"/>
          <w:color w:val="auto"/>
          <w:sz w:val="24"/>
          <w:szCs w:val="24"/>
          <w:highlight w:val="none"/>
          <w:u w:val="single"/>
        </w:rPr>
        <w:t>合同暂定总价的</w:t>
      </w:r>
      <w:r>
        <w:rPr>
          <w:rFonts w:ascii="宋体" w:hAnsi="宋体" w:cs="宋体"/>
          <w:color w:val="auto"/>
          <w:sz w:val="24"/>
          <w:szCs w:val="24"/>
          <w:highlight w:val="none"/>
          <w:u w:val="single"/>
        </w:rPr>
        <w:t>20%</w:t>
      </w:r>
      <w:r>
        <w:rPr>
          <w:rFonts w:ascii="宋体" w:hAnsi="宋体" w:cs="宋体"/>
          <w:color w:val="auto"/>
          <w:sz w:val="24"/>
          <w:szCs w:val="24"/>
          <w:highlight w:val="none"/>
        </w:rPr>
        <w:t>作为违约金</w:t>
      </w:r>
      <w:r>
        <w:rPr>
          <w:rFonts w:hint="eastAsia" w:ascii="宋体" w:hAnsi="宋体" w:cs="宋体"/>
          <w:color w:val="auto"/>
          <w:sz w:val="24"/>
          <w:szCs w:val="24"/>
          <w:highlight w:val="none"/>
        </w:rPr>
        <w:t>（</w:t>
      </w:r>
      <w:r>
        <w:rPr>
          <w:rFonts w:hint="eastAsia" w:cs="宋体"/>
          <w:color w:val="auto"/>
          <w:sz w:val="24"/>
          <w:highlight w:val="none"/>
        </w:rPr>
        <w:t>如合同另行约定违约责任，从其约定</w:t>
      </w:r>
      <w:r>
        <w:rPr>
          <w:rFonts w:hint="eastAsia" w:ascii="宋体" w:hAnsi="宋体" w:cs="宋体"/>
          <w:color w:val="auto"/>
          <w:sz w:val="24"/>
          <w:szCs w:val="24"/>
          <w:highlight w:val="none"/>
        </w:rPr>
        <w:t>）</w:t>
      </w:r>
      <w:r>
        <w:rPr>
          <w:rFonts w:ascii="宋体" w:hAnsi="宋体" w:cs="宋体"/>
          <w:color w:val="auto"/>
          <w:sz w:val="24"/>
          <w:szCs w:val="24"/>
          <w:highlight w:val="none"/>
        </w:rPr>
        <w:t>。</w:t>
      </w:r>
    </w:p>
    <w:p>
      <w:pPr>
        <w:adjustRightInd w:val="0"/>
        <w:snapToGrid w:val="0"/>
        <w:spacing w:line="460" w:lineRule="exact"/>
        <w:ind w:firstLine="480" w:firstLineChars="200"/>
        <w:outlineLvl w:val="9"/>
        <w:rPr>
          <w:rFonts w:ascii="宋体" w:hAnsi="宋体" w:cs="宋体"/>
          <w:b/>
          <w:bCs/>
          <w:color w:val="auto"/>
          <w:sz w:val="24"/>
          <w:szCs w:val="24"/>
          <w:highlight w:val="none"/>
        </w:rPr>
      </w:pPr>
      <w:r>
        <w:rPr>
          <w:rFonts w:hint="eastAsia" w:ascii="宋体" w:hAnsi="宋体" w:cs="宋体"/>
          <w:b/>
          <w:bCs/>
          <w:color w:val="auto"/>
          <w:sz w:val="24"/>
          <w:szCs w:val="24"/>
          <w:highlight w:val="none"/>
        </w:rPr>
        <w:t>第七条</w:t>
      </w:r>
      <w:r>
        <w:rPr>
          <w:rFonts w:ascii="宋体" w:hAnsi="宋体" w:cs="宋体"/>
          <w:b/>
          <w:bCs/>
          <w:color w:val="auto"/>
          <w:sz w:val="24"/>
          <w:szCs w:val="24"/>
          <w:highlight w:val="none"/>
        </w:rPr>
        <w:t xml:space="preserve"> </w:t>
      </w:r>
      <w:r>
        <w:rPr>
          <w:rFonts w:hint="eastAsia" w:ascii="宋体" w:hAnsi="宋体" w:cs="宋体"/>
          <w:b/>
          <w:bCs/>
          <w:color w:val="auto"/>
          <w:sz w:val="24"/>
          <w:szCs w:val="24"/>
          <w:highlight w:val="none"/>
        </w:rPr>
        <w:t>不可抗力</w:t>
      </w:r>
    </w:p>
    <w:p>
      <w:pPr>
        <w:widowControl w:val="0"/>
        <w:numPr>
          <w:ilvl w:val="255"/>
          <w:numId w:val="0"/>
        </w:numPr>
        <w:adjustRightInd w:val="0"/>
        <w:snapToGrid w:val="0"/>
        <w:spacing w:line="460" w:lineRule="exact"/>
        <w:ind w:firstLine="480" w:firstLineChars="200"/>
        <w:outlineLvl w:val="9"/>
        <w:rPr>
          <w:rFonts w:ascii="宋体" w:hAnsi="宋体" w:cs="宋体"/>
          <w:color w:val="auto"/>
          <w:sz w:val="24"/>
          <w:szCs w:val="24"/>
          <w:highlight w:val="none"/>
        </w:rPr>
      </w:pPr>
      <w:r>
        <w:rPr>
          <w:rFonts w:ascii="宋体" w:hAnsi="宋体" w:cs="宋体"/>
          <w:color w:val="auto"/>
          <w:sz w:val="24"/>
          <w:szCs w:val="24"/>
          <w:highlight w:val="none"/>
        </w:rPr>
        <w:t xml:space="preserve">7.1 </w:t>
      </w:r>
      <w:r>
        <w:rPr>
          <w:rFonts w:hint="eastAsia" w:ascii="宋体" w:hAnsi="宋体" w:cs="宋体"/>
          <w:color w:val="auto"/>
          <w:sz w:val="24"/>
          <w:szCs w:val="24"/>
          <w:highlight w:val="none"/>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val="0"/>
        <w:adjustRightInd w:val="0"/>
        <w:snapToGrid w:val="0"/>
        <w:spacing w:line="460" w:lineRule="exact"/>
        <w:ind w:firstLine="480" w:firstLineChars="200"/>
        <w:outlineLvl w:val="9"/>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1）地震、火山爆发、滑坡、暴雨（橙色预警及以上）、台风（黄色预警及以上）、海啸、龙卷风、大面积流行病(如：非典型性肺炎等)或瘟疫；</w:t>
      </w:r>
    </w:p>
    <w:p>
      <w:pPr>
        <w:widowControl w:val="0"/>
        <w:adjustRightInd w:val="0"/>
        <w:snapToGrid w:val="0"/>
        <w:spacing w:line="460" w:lineRule="exact"/>
        <w:ind w:firstLine="480" w:firstLineChars="200"/>
        <w:outlineLvl w:val="9"/>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2）战争行为、入侵、武装冲突或外敌行为、封锁、暴乱、恐怖行为或军事演习；</w:t>
      </w:r>
    </w:p>
    <w:p>
      <w:pPr>
        <w:widowControl w:val="0"/>
        <w:adjustRightInd w:val="0"/>
        <w:snapToGrid w:val="0"/>
        <w:spacing w:line="460" w:lineRule="exact"/>
        <w:ind w:firstLine="480" w:firstLineChars="200"/>
        <w:outlineLvl w:val="9"/>
        <w:rPr>
          <w:rFonts w:ascii="宋体" w:hAnsi="宋体" w:cs="宋体"/>
          <w:color w:val="auto"/>
          <w:sz w:val="24"/>
          <w:szCs w:val="24"/>
          <w:highlight w:val="none"/>
        </w:rPr>
      </w:pPr>
      <w:r>
        <w:rPr>
          <w:rFonts w:ascii="宋体" w:hAnsi="宋体" w:cs="宋体"/>
          <w:color w:val="auto"/>
          <w:sz w:val="24"/>
          <w:szCs w:val="24"/>
          <w:highlight w:val="none"/>
        </w:rPr>
        <w:t xml:space="preserve">7.2 </w:t>
      </w:r>
      <w:r>
        <w:rPr>
          <w:rFonts w:hint="eastAsia" w:ascii="宋体" w:hAnsi="宋体" w:cs="宋体"/>
          <w:color w:val="auto"/>
          <w:sz w:val="24"/>
          <w:szCs w:val="24"/>
          <w:highlight w:val="none"/>
        </w:rPr>
        <w:t>声称受到不可抗力影响的一方，应在发生不可抗力或知道发生不可抗力之后</w:t>
      </w:r>
      <w:r>
        <w:rPr>
          <w:rFonts w:ascii="宋体" w:hAnsi="宋体" w:cs="宋体"/>
          <w:color w:val="auto"/>
          <w:sz w:val="24"/>
          <w:szCs w:val="24"/>
          <w:highlight w:val="none"/>
        </w:rPr>
        <w:t>5日内书面通知另一方，详细描述不可抗力的发生情况和对该方履行在本合同项下义务的影响，同时附上此种不可抗力事件及其持续时间的有效证明文件。</w:t>
      </w:r>
    </w:p>
    <w:p>
      <w:pPr>
        <w:widowControl w:val="0"/>
        <w:adjustRightInd w:val="0"/>
        <w:snapToGrid w:val="0"/>
        <w:spacing w:line="460" w:lineRule="exact"/>
        <w:ind w:firstLine="480" w:firstLineChars="200"/>
        <w:outlineLvl w:val="9"/>
        <w:rPr>
          <w:rFonts w:ascii="宋体" w:hAnsi="宋体" w:cs="宋体"/>
          <w:color w:val="auto"/>
          <w:sz w:val="24"/>
          <w:szCs w:val="24"/>
          <w:highlight w:val="none"/>
        </w:rPr>
      </w:pPr>
      <w:r>
        <w:rPr>
          <w:rFonts w:ascii="宋体" w:hAnsi="宋体" w:cs="宋体"/>
          <w:color w:val="auto"/>
          <w:sz w:val="24"/>
          <w:szCs w:val="24"/>
          <w:highlight w:val="none"/>
        </w:rPr>
        <w:t xml:space="preserve">7.3 </w:t>
      </w:r>
      <w:r>
        <w:rPr>
          <w:rFonts w:hint="eastAsia" w:ascii="宋体" w:hAnsi="宋体" w:cs="宋体"/>
          <w:color w:val="auto"/>
          <w:sz w:val="24"/>
          <w:szCs w:val="24"/>
          <w:highlight w:val="none"/>
        </w:rPr>
        <w:t>因不可抗力导致合同无法履行的时间自该不可抗力发生日起连续超过玖拾</w:t>
      </w:r>
      <w:r>
        <w:rPr>
          <w:rFonts w:ascii="宋体" w:hAnsi="宋体" w:cs="宋体"/>
          <w:color w:val="auto"/>
          <w:sz w:val="24"/>
          <w:szCs w:val="24"/>
          <w:highlight w:val="none"/>
        </w:rPr>
        <w:t>(90)天，双方应协商决定继续履行本合同的条件或者变更本合同。如果自不可抗力发生后壹佰捌拾(180)天之内双方不能达成一致意见，任何一方有权解除本合同。</w:t>
      </w:r>
    </w:p>
    <w:p>
      <w:pPr>
        <w:adjustRightInd w:val="0"/>
        <w:snapToGrid w:val="0"/>
        <w:spacing w:line="460" w:lineRule="exact"/>
        <w:ind w:firstLine="480" w:firstLineChars="200"/>
        <w:outlineLvl w:val="9"/>
        <w:rPr>
          <w:rFonts w:ascii="宋体" w:hAnsi="宋体" w:cs="宋体"/>
          <w:color w:val="auto"/>
          <w:sz w:val="24"/>
          <w:szCs w:val="24"/>
          <w:highlight w:val="none"/>
        </w:rPr>
      </w:pPr>
      <w:r>
        <w:rPr>
          <w:rFonts w:ascii="宋体" w:hAnsi="宋体" w:cs="宋体"/>
          <w:color w:val="auto"/>
          <w:sz w:val="24"/>
          <w:szCs w:val="24"/>
          <w:highlight w:val="none"/>
        </w:rPr>
        <w:t xml:space="preserve">7.4 </w:t>
      </w:r>
      <w:r>
        <w:rPr>
          <w:rFonts w:hint="eastAsia" w:ascii="宋体" w:hAnsi="宋体" w:cs="宋体"/>
          <w:color w:val="auto"/>
          <w:sz w:val="24"/>
          <w:szCs w:val="24"/>
          <w:highlight w:val="none"/>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adjustRightInd w:val="0"/>
        <w:snapToGrid w:val="0"/>
        <w:spacing w:line="460" w:lineRule="exact"/>
        <w:ind w:firstLine="480" w:firstLineChars="200"/>
        <w:outlineLvl w:val="9"/>
        <w:rPr>
          <w:rFonts w:ascii="宋体" w:hAnsi="宋体" w:cs="宋体"/>
          <w:bCs/>
          <w:color w:val="auto"/>
          <w:sz w:val="24"/>
          <w:szCs w:val="24"/>
          <w:highlight w:val="none"/>
        </w:rPr>
      </w:pPr>
      <w:r>
        <w:rPr>
          <w:rFonts w:hint="eastAsia" w:ascii="宋体" w:hAnsi="宋体" w:cs="宋体"/>
          <w:b/>
          <w:bCs/>
          <w:color w:val="auto"/>
          <w:sz w:val="24"/>
          <w:szCs w:val="24"/>
          <w:highlight w:val="none"/>
        </w:rPr>
        <w:t>第八条</w:t>
      </w:r>
      <w:r>
        <w:rPr>
          <w:rFonts w:ascii="宋体" w:hAnsi="宋体" w:cs="宋体"/>
          <w:b/>
          <w:bCs/>
          <w:color w:val="auto"/>
          <w:sz w:val="24"/>
          <w:szCs w:val="24"/>
          <w:highlight w:val="none"/>
        </w:rPr>
        <w:t xml:space="preserve"> </w:t>
      </w:r>
      <w:r>
        <w:rPr>
          <w:rFonts w:hint="eastAsia" w:ascii="宋体" w:hAnsi="宋体" w:cs="宋体"/>
          <w:b/>
          <w:bCs/>
          <w:color w:val="auto"/>
          <w:sz w:val="24"/>
          <w:szCs w:val="24"/>
          <w:highlight w:val="none"/>
        </w:rPr>
        <w:t>争议解决</w:t>
      </w:r>
    </w:p>
    <w:p>
      <w:pPr>
        <w:spacing w:line="460" w:lineRule="exact"/>
        <w:ind w:firstLine="720" w:firstLineChars="300"/>
        <w:outlineLvl w:val="9"/>
        <w:rPr>
          <w:rFonts w:ascii="宋体" w:hAnsi="宋体" w:cs="宋体"/>
          <w:color w:val="auto"/>
          <w:sz w:val="24"/>
          <w:szCs w:val="24"/>
          <w:highlight w:val="none"/>
        </w:rPr>
      </w:pPr>
      <w:r>
        <w:rPr>
          <w:rFonts w:ascii="宋体" w:hAnsi="宋体" w:cs="宋体"/>
          <w:bCs/>
          <w:color w:val="auto"/>
          <w:sz w:val="24"/>
          <w:szCs w:val="24"/>
          <w:highlight w:val="none"/>
        </w:rPr>
        <w:t>8.1</w:t>
      </w:r>
      <w:r>
        <w:rPr>
          <w:rFonts w:hint="eastAsia" w:ascii="宋体" w:hAnsi="宋体" w:cs="宋体"/>
          <w:bCs/>
          <w:color w:val="auto"/>
          <w:sz w:val="24"/>
          <w:szCs w:val="24"/>
          <w:highlight w:val="none"/>
        </w:rPr>
        <w:t>因本合同引起的或与本合同有关的任何争议，甲乙双方应友好协商解决，如协商不成，任何一方可依法向甲方所在地</w:t>
      </w:r>
      <w:r>
        <w:rPr>
          <w:rFonts w:hint="eastAsia" w:ascii="宋体" w:hAnsi="宋体" w:cs="宋体"/>
          <w:bCs/>
          <w:color w:val="auto"/>
          <w:sz w:val="24"/>
          <w:szCs w:val="24"/>
          <w:highlight w:val="none"/>
          <w:u w:val="single"/>
        </w:rPr>
        <w:t>人民法院</w:t>
      </w:r>
      <w:r>
        <w:rPr>
          <w:rFonts w:hint="eastAsia" w:ascii="宋体" w:hAnsi="宋体" w:cs="宋体"/>
          <w:bCs/>
          <w:color w:val="auto"/>
          <w:sz w:val="24"/>
          <w:szCs w:val="24"/>
          <w:highlight w:val="none"/>
        </w:rPr>
        <w:t>提起诉讼</w:t>
      </w:r>
      <w:r>
        <w:rPr>
          <w:rFonts w:hint="eastAsia" w:ascii="宋体" w:hAnsi="宋体" w:cs="宋体"/>
          <w:color w:val="auto"/>
          <w:sz w:val="24"/>
          <w:szCs w:val="24"/>
          <w:highlight w:val="none"/>
        </w:rPr>
        <w:t>。</w:t>
      </w:r>
    </w:p>
    <w:p>
      <w:pPr>
        <w:spacing w:line="460" w:lineRule="exact"/>
        <w:ind w:firstLine="720" w:firstLineChars="300"/>
        <w:outlineLvl w:val="9"/>
        <w:rPr>
          <w:rFonts w:ascii="宋体" w:hAnsi="宋体" w:cs="宋体"/>
          <w:color w:val="auto"/>
          <w:sz w:val="24"/>
          <w:szCs w:val="24"/>
          <w:highlight w:val="none"/>
        </w:rPr>
      </w:pPr>
      <w:r>
        <w:rPr>
          <w:rFonts w:ascii="宋体" w:hAnsi="宋体" w:cs="宋体"/>
          <w:color w:val="auto"/>
          <w:sz w:val="24"/>
          <w:szCs w:val="24"/>
          <w:highlight w:val="none"/>
        </w:rPr>
        <w:t>8.2</w:t>
      </w:r>
      <w:r>
        <w:rPr>
          <w:rFonts w:hint="eastAsia" w:ascii="宋体" w:hAnsi="宋体" w:cs="宋体"/>
          <w:color w:val="auto"/>
          <w:sz w:val="24"/>
          <w:szCs w:val="24"/>
          <w:highlight w:val="none"/>
        </w:rPr>
        <w:t>在甲方同意的情况下，除有争端之外的合同其它部分在争端解决前应继续执行。</w:t>
      </w:r>
    </w:p>
    <w:p>
      <w:pPr>
        <w:numPr>
          <w:ilvl w:val="255"/>
          <w:numId w:val="0"/>
        </w:numPr>
        <w:spacing w:line="460" w:lineRule="exact"/>
        <w:ind w:firstLine="480" w:firstLineChars="200"/>
        <w:outlineLvl w:val="9"/>
        <w:rPr>
          <w:rFonts w:ascii="宋体" w:hAnsi="宋体" w:cs="宋体"/>
          <w:color w:val="auto"/>
          <w:sz w:val="24"/>
          <w:szCs w:val="24"/>
          <w:highlight w:val="none"/>
        </w:rPr>
      </w:pPr>
      <w:r>
        <w:rPr>
          <w:rFonts w:hint="eastAsia" w:ascii="宋体" w:hAnsi="宋体" w:cs="宋体"/>
          <w:b/>
          <w:bCs/>
          <w:color w:val="auto"/>
          <w:sz w:val="24"/>
          <w:szCs w:val="24"/>
          <w:highlight w:val="none"/>
        </w:rPr>
        <w:t>第九条</w:t>
      </w:r>
      <w:r>
        <w:rPr>
          <w:rFonts w:ascii="宋体" w:hAnsi="宋体" w:cs="宋体"/>
          <w:b/>
          <w:bCs/>
          <w:color w:val="auto"/>
          <w:sz w:val="24"/>
          <w:szCs w:val="24"/>
          <w:highlight w:val="none"/>
        </w:rPr>
        <w:t xml:space="preserve"> </w:t>
      </w:r>
      <w:r>
        <w:rPr>
          <w:rFonts w:hint="eastAsia" w:ascii="宋体" w:hAnsi="宋体" w:cs="宋体"/>
          <w:b/>
          <w:bCs/>
          <w:color w:val="auto"/>
          <w:sz w:val="24"/>
          <w:szCs w:val="24"/>
          <w:highlight w:val="none"/>
        </w:rPr>
        <w:t>其他</w:t>
      </w:r>
    </w:p>
    <w:p>
      <w:pPr>
        <w:spacing w:line="460" w:lineRule="exact"/>
        <w:ind w:firstLine="638" w:firstLineChars="266"/>
        <w:outlineLvl w:val="9"/>
        <w:rPr>
          <w:rFonts w:ascii="宋体" w:hAnsi="宋体" w:cs="宋体"/>
          <w:b/>
          <w:color w:val="auto"/>
          <w:sz w:val="24"/>
          <w:szCs w:val="24"/>
          <w:highlight w:val="none"/>
        </w:rPr>
      </w:pPr>
      <w:r>
        <w:rPr>
          <w:rFonts w:ascii="宋体" w:hAnsi="宋体" w:cs="宋体"/>
          <w:color w:val="auto"/>
          <w:sz w:val="24"/>
          <w:szCs w:val="24"/>
          <w:highlight w:val="none"/>
        </w:rPr>
        <w:t>9.1</w:t>
      </w:r>
      <w:r>
        <w:rPr>
          <w:rFonts w:hint="eastAsia" w:ascii="宋体" w:hAnsi="宋体" w:cs="宋体"/>
          <w:color w:val="auto"/>
          <w:sz w:val="24"/>
          <w:szCs w:val="24"/>
          <w:highlight w:val="none"/>
        </w:rPr>
        <w:t>本协议未尽事宜，可由甲乙双方另行签订补充协议。补充协议与本合同具有同等法律效力。</w:t>
      </w:r>
    </w:p>
    <w:p>
      <w:pPr>
        <w:spacing w:line="460" w:lineRule="exact"/>
        <w:ind w:firstLine="638" w:firstLineChars="266"/>
        <w:outlineLvl w:val="9"/>
        <w:rPr>
          <w:rFonts w:ascii="宋体" w:hAnsi="宋体" w:cs="宋体"/>
          <w:color w:val="auto"/>
          <w:sz w:val="24"/>
          <w:szCs w:val="24"/>
          <w:highlight w:val="none"/>
        </w:rPr>
      </w:pPr>
      <w:r>
        <w:rPr>
          <w:rFonts w:ascii="宋体" w:hAnsi="宋体" w:cs="宋体"/>
          <w:color w:val="auto"/>
          <w:sz w:val="24"/>
          <w:szCs w:val="24"/>
          <w:highlight w:val="none"/>
        </w:rPr>
        <w:t>9.2</w:t>
      </w:r>
      <w:r>
        <w:rPr>
          <w:rFonts w:hint="eastAsia" w:ascii="宋体" w:hAnsi="宋体" w:cs="宋体"/>
          <w:color w:val="auto"/>
          <w:sz w:val="24"/>
          <w:szCs w:val="24"/>
          <w:highlight w:val="none"/>
        </w:rPr>
        <w:t>本合同自甲乙双方法定代表人或授权代理人签字并加盖公章之日起生效。</w:t>
      </w:r>
    </w:p>
    <w:p>
      <w:pPr>
        <w:spacing w:line="460" w:lineRule="exact"/>
        <w:ind w:firstLine="638" w:firstLineChars="266"/>
        <w:outlineLvl w:val="9"/>
        <w:rPr>
          <w:rFonts w:ascii="宋体" w:hAnsi="宋体" w:cs="宋体"/>
          <w:color w:val="auto"/>
          <w:sz w:val="24"/>
          <w:szCs w:val="24"/>
          <w:highlight w:val="none"/>
        </w:rPr>
      </w:pPr>
      <w:r>
        <w:rPr>
          <w:rFonts w:ascii="宋体" w:hAnsi="宋体" w:cs="宋体"/>
          <w:color w:val="auto"/>
          <w:sz w:val="24"/>
          <w:szCs w:val="24"/>
          <w:highlight w:val="none"/>
        </w:rPr>
        <w:t>9.3</w:t>
      </w:r>
      <w:r>
        <w:rPr>
          <w:rFonts w:hint="eastAsia" w:ascii="宋体" w:hAnsi="宋体" w:cs="宋体"/>
          <w:color w:val="auto"/>
          <w:sz w:val="24"/>
          <w:szCs w:val="24"/>
          <w:highlight w:val="none"/>
        </w:rPr>
        <w:t>本合同一式</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陆     </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份，甲方执</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肆</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份，乙方执</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贰</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份。均具有同等法律效力。</w:t>
      </w:r>
    </w:p>
    <w:p>
      <w:pPr>
        <w:adjustRightInd w:val="0"/>
        <w:snapToGrid w:val="0"/>
        <w:spacing w:line="460" w:lineRule="exact"/>
        <w:ind w:right="520" w:rightChars="248" w:firstLine="720" w:firstLineChars="300"/>
        <w:outlineLvl w:val="9"/>
        <w:rPr>
          <w:rFonts w:ascii="宋体" w:hAnsi="宋体" w:cs="宋体"/>
          <w:color w:val="auto"/>
          <w:sz w:val="24"/>
          <w:szCs w:val="24"/>
          <w:highlight w:val="none"/>
        </w:rPr>
      </w:pPr>
      <w:r>
        <w:rPr>
          <w:rFonts w:ascii="宋体" w:hAnsi="宋体" w:cs="宋体"/>
          <w:color w:val="auto"/>
          <w:sz w:val="24"/>
          <w:szCs w:val="24"/>
          <w:highlight w:val="none"/>
        </w:rPr>
        <w:t>9.4</w:t>
      </w:r>
      <w:r>
        <w:rPr>
          <w:rFonts w:hint="eastAsia" w:ascii="宋体" w:hAnsi="宋体" w:cs="宋体"/>
          <w:color w:val="auto"/>
          <w:sz w:val="24"/>
          <w:szCs w:val="24"/>
          <w:highlight w:val="none"/>
        </w:rPr>
        <w:t>补充条款：</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w:t>
      </w:r>
      <w:r>
        <w:rPr>
          <w:rFonts w:ascii="宋体" w:hAnsi="宋体" w:cs="宋体"/>
          <w:color w:val="auto"/>
          <w:sz w:val="24"/>
          <w:szCs w:val="24"/>
          <w:highlight w:val="none"/>
        </w:rPr>
        <w:t xml:space="preserve">    </w:t>
      </w:r>
    </w:p>
    <w:p>
      <w:pPr>
        <w:spacing w:line="460" w:lineRule="exact"/>
        <w:ind w:firstLine="480"/>
        <w:outlineLvl w:val="9"/>
        <w:rPr>
          <w:rFonts w:ascii="宋体" w:hAnsi="宋体" w:cs="宋体"/>
          <w:color w:val="auto"/>
          <w:sz w:val="24"/>
          <w:szCs w:val="24"/>
          <w:highlight w:val="none"/>
        </w:rPr>
      </w:pPr>
      <w:r>
        <w:rPr>
          <w:rFonts w:hint="eastAsia" w:ascii="宋体" w:hAnsi="宋体" w:cs="宋体"/>
          <w:color w:val="auto"/>
          <w:sz w:val="24"/>
          <w:szCs w:val="24"/>
          <w:highlight w:val="none"/>
        </w:rPr>
        <w:t>附件：</w:t>
      </w:r>
      <w:r>
        <w:rPr>
          <w:rFonts w:ascii="宋体" w:hAnsi="宋体" w:cs="宋体"/>
          <w:color w:val="auto"/>
          <w:sz w:val="24"/>
          <w:szCs w:val="24"/>
          <w:highlight w:val="none"/>
        </w:rPr>
        <w:t>1</w:t>
      </w:r>
      <w:r>
        <w:rPr>
          <w:rFonts w:hint="eastAsia" w:ascii="宋体" w:hAnsi="宋体" w:cs="宋体"/>
          <w:color w:val="auto"/>
          <w:sz w:val="24"/>
          <w:szCs w:val="24"/>
          <w:highlight w:val="none"/>
        </w:rPr>
        <w:t>.发包通知书</w:t>
      </w:r>
      <w:r>
        <w:rPr>
          <w:rFonts w:ascii="宋体" w:hAnsi="宋体" w:cs="宋体"/>
          <w:color w:val="auto"/>
          <w:sz w:val="24"/>
          <w:szCs w:val="24"/>
          <w:highlight w:val="none"/>
        </w:rPr>
        <w:t>/</w:t>
      </w:r>
      <w:r>
        <w:rPr>
          <w:rFonts w:hint="eastAsia" w:ascii="宋体" w:hAnsi="宋体" w:cs="宋体"/>
          <w:color w:val="auto"/>
          <w:sz w:val="24"/>
          <w:szCs w:val="24"/>
          <w:highlight w:val="none"/>
          <w:lang w:val="en-US" w:eastAsia="zh-CN"/>
        </w:rPr>
        <w:t>成交通知书/</w:t>
      </w:r>
      <w:r>
        <w:rPr>
          <w:rFonts w:hint="eastAsia" w:ascii="宋体" w:hAnsi="宋体" w:cs="宋体"/>
          <w:color w:val="auto"/>
          <w:sz w:val="24"/>
          <w:szCs w:val="24"/>
          <w:highlight w:val="none"/>
        </w:rPr>
        <w:t>委托函（如有）</w:t>
      </w:r>
    </w:p>
    <w:p>
      <w:pPr>
        <w:numPr>
          <w:ilvl w:val="0"/>
          <w:numId w:val="7"/>
        </w:numPr>
        <w:spacing w:line="460" w:lineRule="exact"/>
        <w:ind w:left="1200" w:leftChars="0" w:firstLine="0" w:firstLineChars="0"/>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廉洁协议</w:t>
      </w:r>
    </w:p>
    <w:p>
      <w:pPr>
        <w:numPr>
          <w:ilvl w:val="0"/>
          <w:numId w:val="7"/>
        </w:numPr>
        <w:spacing w:line="460" w:lineRule="exact"/>
        <w:ind w:left="1200" w:leftChars="0" w:firstLine="0" w:firstLineChars="0"/>
        <w:outlineLvl w:val="9"/>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营运场所施工安全协议书</w:t>
      </w:r>
    </w:p>
    <w:p>
      <w:pPr>
        <w:numPr>
          <w:ilvl w:val="0"/>
          <w:numId w:val="7"/>
        </w:numPr>
        <w:spacing w:line="460" w:lineRule="exact"/>
        <w:ind w:left="1200" w:leftChars="0" w:firstLine="0" w:firstLineChars="0"/>
        <w:outlineLvl w:val="9"/>
        <w:rPr>
          <w:rFonts w:hint="eastAsia" w:ascii="宋体" w:hAnsi="宋体" w:cs="宋体" w:eastAsiaTheme="minorEastAsia"/>
          <w:color w:val="auto"/>
          <w:kern w:val="0"/>
          <w:sz w:val="24"/>
          <w:szCs w:val="24"/>
          <w:highlight w:val="none"/>
          <w:lang w:val="zh-CN" w:eastAsia="zh-CN" w:bidi="ar-SA"/>
        </w:rPr>
      </w:pPr>
      <w:r>
        <w:rPr>
          <w:rFonts w:hint="eastAsia" w:ascii="宋体" w:hAnsi="宋体" w:cs="宋体"/>
          <w:color w:val="auto"/>
          <w:kern w:val="0"/>
          <w:sz w:val="24"/>
          <w:szCs w:val="24"/>
          <w:highlight w:val="none"/>
          <w:lang w:val="zh-CN"/>
        </w:rPr>
        <w:t>物品采购安全协议书</w:t>
      </w:r>
      <w:r>
        <w:rPr>
          <w:rFonts w:hint="eastAsia" w:ascii="宋体" w:hAnsi="宋体" w:cs="宋体"/>
          <w:color w:val="auto"/>
          <w:kern w:val="0"/>
          <w:sz w:val="24"/>
          <w:szCs w:val="24"/>
          <w:highlight w:val="none"/>
          <w:lang w:val="zh-CN"/>
        </w:rPr>
        <w:br w:type="textWrapping"/>
      </w:r>
      <w:r>
        <w:rPr>
          <w:rFonts w:hint="eastAsia" w:ascii="宋体" w:hAnsi="宋体" w:cs="宋体"/>
          <w:color w:val="auto"/>
          <w:kern w:val="0"/>
          <w:sz w:val="24"/>
          <w:szCs w:val="24"/>
          <w:highlight w:val="none"/>
          <w:lang w:val="en-US" w:eastAsia="zh-CN"/>
        </w:rPr>
        <w:t>5.报价清单</w:t>
      </w:r>
    </w:p>
    <w:p>
      <w:pPr>
        <w:pStyle w:val="2"/>
        <w:outlineLvl w:val="9"/>
        <w:rPr>
          <w:color w:val="auto"/>
          <w:highlight w:val="none"/>
          <w:lang w:val="zh-CN"/>
        </w:rPr>
      </w:pPr>
    </w:p>
    <w:p>
      <w:pPr>
        <w:pStyle w:val="2"/>
        <w:outlineLvl w:val="9"/>
        <w:rPr>
          <w:color w:val="auto"/>
          <w:highlight w:val="none"/>
          <w:lang w:val="zh-CN"/>
        </w:rPr>
      </w:pPr>
    </w:p>
    <w:p>
      <w:pPr>
        <w:pStyle w:val="2"/>
        <w:outlineLvl w:val="9"/>
        <w:rPr>
          <w:color w:val="auto"/>
          <w:highlight w:val="none"/>
          <w:lang w:val="zh-CN"/>
        </w:rPr>
      </w:pPr>
    </w:p>
    <w:tbl>
      <w:tblPr>
        <w:tblStyle w:val="29"/>
        <w:tblpPr w:leftFromText="180" w:rightFromText="180" w:vertAnchor="text" w:horzAnchor="page" w:tblpX="1450" w:tblpY="447"/>
        <w:tblOverlap w:val="never"/>
        <w:tblW w:w="9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2"/>
        <w:gridCol w:w="4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812" w:type="dxa"/>
            <w:tcBorders>
              <w:top w:val="nil"/>
              <w:left w:val="nil"/>
              <w:bottom w:val="nil"/>
              <w:right w:val="nil"/>
            </w:tcBorders>
          </w:tcPr>
          <w:p>
            <w:pPr>
              <w:adjustRightInd w:val="0"/>
              <w:snapToGrid w:val="0"/>
              <w:spacing w:line="460" w:lineRule="exact"/>
              <w:outlineLvl w:val="9"/>
              <w:rPr>
                <w:rFonts w:ascii="宋体" w:hAnsi="宋体" w:cs="宋体"/>
                <w:color w:val="auto"/>
                <w:sz w:val="24"/>
                <w:szCs w:val="24"/>
                <w:highlight w:val="none"/>
              </w:rPr>
            </w:pPr>
            <w:r>
              <w:rPr>
                <w:rFonts w:hint="eastAsia" w:ascii="宋体" w:hAnsi="宋体" w:cs="宋体"/>
                <w:b/>
                <w:color w:val="auto"/>
                <w:sz w:val="24"/>
                <w:szCs w:val="24"/>
                <w:highlight w:val="none"/>
              </w:rPr>
              <w:t>甲方</w:t>
            </w:r>
            <w:r>
              <w:rPr>
                <w:rFonts w:hint="eastAsia" w:ascii="宋体" w:hAnsi="宋体" w:cs="宋体"/>
                <w:color w:val="auto"/>
                <w:sz w:val="24"/>
                <w:szCs w:val="24"/>
                <w:highlight w:val="none"/>
              </w:rPr>
              <w:t>：广州市净水有限公司（盖章）</w:t>
            </w:r>
          </w:p>
          <w:p>
            <w:pPr>
              <w:adjustRightInd w:val="0"/>
              <w:snapToGrid w:val="0"/>
              <w:spacing w:line="460" w:lineRule="exact"/>
              <w:outlineLvl w:val="9"/>
              <w:rPr>
                <w:rFonts w:ascii="宋体" w:hAnsi="宋体" w:cs="宋体"/>
                <w:color w:val="auto"/>
                <w:sz w:val="24"/>
                <w:szCs w:val="24"/>
                <w:highlight w:val="none"/>
              </w:rPr>
            </w:pPr>
          </w:p>
        </w:tc>
        <w:tc>
          <w:tcPr>
            <w:tcW w:w="4696" w:type="dxa"/>
            <w:tcBorders>
              <w:top w:val="nil"/>
              <w:left w:val="nil"/>
              <w:bottom w:val="nil"/>
              <w:right w:val="nil"/>
            </w:tcBorders>
          </w:tcPr>
          <w:p>
            <w:pPr>
              <w:adjustRightInd w:val="0"/>
              <w:snapToGrid w:val="0"/>
              <w:spacing w:line="460" w:lineRule="exact"/>
              <w:outlineLvl w:val="9"/>
              <w:rPr>
                <w:rFonts w:ascii="宋体" w:hAnsi="宋体" w:cs="宋体"/>
                <w:color w:val="auto"/>
                <w:sz w:val="24"/>
                <w:szCs w:val="24"/>
                <w:highlight w:val="none"/>
              </w:rPr>
            </w:pPr>
            <w:r>
              <w:rPr>
                <w:rFonts w:hint="eastAsia" w:ascii="宋体" w:hAnsi="宋体" w:cs="宋体"/>
                <w:b/>
                <w:color w:val="auto"/>
                <w:sz w:val="24"/>
                <w:szCs w:val="24"/>
                <w:highlight w:val="none"/>
              </w:rPr>
              <w:t>乙方</w:t>
            </w:r>
            <w:r>
              <w:rPr>
                <w:rFonts w:hint="eastAsia" w:ascii="宋体" w:hAnsi="宋体" w:cs="宋体"/>
                <w:color w:val="auto"/>
                <w:sz w:val="24"/>
                <w:szCs w:val="24"/>
                <w:highlight w:val="none"/>
              </w:rPr>
              <w:t>：</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（盖章）</w:t>
            </w:r>
          </w:p>
          <w:p>
            <w:pPr>
              <w:adjustRightInd w:val="0"/>
              <w:snapToGrid w:val="0"/>
              <w:spacing w:line="460" w:lineRule="exact"/>
              <w:ind w:firstLine="240" w:firstLineChars="100"/>
              <w:outlineLvl w:val="9"/>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outlineLvl w:val="9"/>
              <w:rPr>
                <w:rFonts w:ascii="宋体" w:hAnsi="宋体" w:cs="宋体"/>
                <w:color w:val="auto"/>
                <w:sz w:val="24"/>
                <w:szCs w:val="24"/>
                <w:highlight w:val="none"/>
              </w:rPr>
            </w:pPr>
            <w:r>
              <w:rPr>
                <w:rFonts w:hint="eastAsia" w:ascii="宋体" w:hAnsi="宋体" w:cs="宋体"/>
                <w:color w:val="auto"/>
                <w:sz w:val="24"/>
                <w:szCs w:val="24"/>
                <w:highlight w:val="none"/>
              </w:rPr>
              <w:t>法定代表人或授权代理人：</w:t>
            </w:r>
          </w:p>
        </w:tc>
        <w:tc>
          <w:tcPr>
            <w:tcW w:w="4696" w:type="dxa"/>
            <w:tcBorders>
              <w:top w:val="nil"/>
              <w:left w:val="nil"/>
              <w:bottom w:val="nil"/>
              <w:right w:val="nil"/>
            </w:tcBorders>
          </w:tcPr>
          <w:p>
            <w:pPr>
              <w:adjustRightInd w:val="0"/>
              <w:snapToGrid w:val="0"/>
              <w:spacing w:line="460" w:lineRule="exact"/>
              <w:outlineLvl w:val="9"/>
              <w:rPr>
                <w:rFonts w:ascii="宋体" w:hAnsi="宋体" w:cs="宋体"/>
                <w:color w:val="auto"/>
                <w:sz w:val="24"/>
                <w:szCs w:val="24"/>
                <w:highlight w:val="none"/>
              </w:rPr>
            </w:pPr>
            <w:r>
              <w:rPr>
                <w:rFonts w:hint="eastAsia" w:ascii="宋体" w:hAnsi="宋体" w:cs="宋体"/>
                <w:color w:val="auto"/>
                <w:sz w:val="24"/>
                <w:szCs w:val="24"/>
                <w:highlight w:val="none"/>
              </w:rPr>
              <w:t>法定代表人或授权代理人：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outlineLvl w:val="9"/>
              <w:rPr>
                <w:rFonts w:ascii="宋体" w:hAnsi="宋体" w:cs="宋体"/>
                <w:color w:val="auto"/>
                <w:sz w:val="24"/>
                <w:szCs w:val="24"/>
                <w:highlight w:val="none"/>
              </w:rPr>
            </w:pPr>
            <w:r>
              <w:rPr>
                <w:rFonts w:hint="eastAsia" w:ascii="宋体" w:hAnsi="宋体" w:cs="宋体"/>
                <w:color w:val="auto"/>
                <w:sz w:val="24"/>
                <w:szCs w:val="24"/>
                <w:highlight w:val="none"/>
              </w:rPr>
              <w:t>经办人：</w:t>
            </w:r>
          </w:p>
        </w:tc>
        <w:tc>
          <w:tcPr>
            <w:tcW w:w="4696" w:type="dxa"/>
            <w:tcBorders>
              <w:top w:val="nil"/>
              <w:left w:val="nil"/>
              <w:bottom w:val="nil"/>
              <w:right w:val="nil"/>
            </w:tcBorders>
          </w:tcPr>
          <w:p>
            <w:pPr>
              <w:adjustRightInd w:val="0"/>
              <w:snapToGrid w:val="0"/>
              <w:spacing w:line="460" w:lineRule="exact"/>
              <w:outlineLvl w:val="9"/>
              <w:rPr>
                <w:rFonts w:ascii="宋体" w:hAnsi="宋体" w:cs="宋体"/>
                <w:color w:val="auto"/>
                <w:sz w:val="24"/>
                <w:szCs w:val="24"/>
                <w:highlight w:val="none"/>
              </w:rPr>
            </w:pPr>
            <w:r>
              <w:rPr>
                <w:rFonts w:hint="eastAsia" w:ascii="宋体" w:hAnsi="宋体" w:cs="宋体"/>
                <w:color w:val="auto"/>
                <w:sz w:val="24"/>
                <w:szCs w:val="24"/>
                <w:highlight w:val="none"/>
              </w:rPr>
              <w:t>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outlineLvl w:val="9"/>
              <w:rPr>
                <w:rFonts w:ascii="宋体" w:hAnsi="宋体" w:cs="宋体"/>
                <w:color w:val="auto"/>
                <w:sz w:val="24"/>
                <w:szCs w:val="24"/>
                <w:highlight w:val="none"/>
              </w:rPr>
            </w:pPr>
            <w:r>
              <w:rPr>
                <w:rFonts w:hint="eastAsia" w:ascii="宋体" w:hAnsi="宋体" w:cs="宋体"/>
                <w:color w:val="auto"/>
                <w:sz w:val="24"/>
                <w:szCs w:val="24"/>
                <w:highlight w:val="none"/>
              </w:rPr>
              <w:t>电话：</w:t>
            </w:r>
          </w:p>
        </w:tc>
        <w:tc>
          <w:tcPr>
            <w:tcW w:w="4696" w:type="dxa"/>
            <w:tcBorders>
              <w:top w:val="nil"/>
              <w:left w:val="nil"/>
              <w:bottom w:val="nil"/>
              <w:right w:val="nil"/>
            </w:tcBorders>
          </w:tcPr>
          <w:p>
            <w:pPr>
              <w:adjustRightInd w:val="0"/>
              <w:snapToGrid w:val="0"/>
              <w:spacing w:line="460" w:lineRule="exact"/>
              <w:outlineLvl w:val="9"/>
              <w:rPr>
                <w:rFonts w:ascii="宋体" w:hAnsi="宋体" w:cs="宋体"/>
                <w:color w:val="auto"/>
                <w:sz w:val="24"/>
                <w:szCs w:val="24"/>
                <w:highlight w:val="none"/>
              </w:rPr>
            </w:pPr>
            <w:r>
              <w:rPr>
                <w:rFonts w:hint="eastAsia" w:ascii="宋体" w:hAnsi="宋体" w:cs="宋体"/>
                <w:color w:val="auto"/>
                <w:sz w:val="24"/>
                <w:szCs w:val="24"/>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outlineLvl w:val="9"/>
              <w:rPr>
                <w:rFonts w:ascii="宋体" w:hAnsi="宋体" w:cs="宋体"/>
                <w:color w:val="auto"/>
                <w:sz w:val="24"/>
                <w:szCs w:val="24"/>
                <w:highlight w:val="none"/>
              </w:rPr>
            </w:pPr>
            <w:r>
              <w:rPr>
                <w:rFonts w:hint="eastAsia" w:ascii="宋体" w:hAnsi="宋体" w:cs="宋体"/>
                <w:color w:val="auto"/>
                <w:sz w:val="24"/>
                <w:szCs w:val="24"/>
                <w:highlight w:val="none"/>
              </w:rPr>
              <w:t>传真：</w:t>
            </w:r>
          </w:p>
        </w:tc>
        <w:tc>
          <w:tcPr>
            <w:tcW w:w="4696" w:type="dxa"/>
            <w:tcBorders>
              <w:top w:val="nil"/>
              <w:left w:val="nil"/>
              <w:bottom w:val="nil"/>
              <w:right w:val="nil"/>
            </w:tcBorders>
          </w:tcPr>
          <w:p>
            <w:pPr>
              <w:adjustRightInd w:val="0"/>
              <w:snapToGrid w:val="0"/>
              <w:spacing w:line="460" w:lineRule="exact"/>
              <w:outlineLvl w:val="9"/>
              <w:rPr>
                <w:rFonts w:ascii="宋体" w:hAnsi="宋体" w:cs="宋体"/>
                <w:color w:val="auto"/>
                <w:sz w:val="24"/>
                <w:szCs w:val="24"/>
                <w:highlight w:val="none"/>
              </w:rPr>
            </w:pPr>
            <w:r>
              <w:rPr>
                <w:rFonts w:hint="eastAsia" w:ascii="宋体" w:hAnsi="宋体" w:cs="宋体"/>
                <w:color w:val="auto"/>
                <w:sz w:val="24"/>
                <w:szCs w:val="24"/>
                <w:highlight w:val="none"/>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4812" w:type="dxa"/>
            <w:tcBorders>
              <w:top w:val="nil"/>
              <w:left w:val="nil"/>
              <w:bottom w:val="nil"/>
              <w:right w:val="nil"/>
            </w:tcBorders>
          </w:tcPr>
          <w:p>
            <w:pPr>
              <w:adjustRightInd w:val="0"/>
              <w:snapToGrid w:val="0"/>
              <w:spacing w:after="0" w:line="460" w:lineRule="exact"/>
              <w:jc w:val="both"/>
              <w:outlineLvl w:val="9"/>
              <w:rPr>
                <w:rFonts w:ascii="宋体" w:hAnsi="宋体" w:cs="宋体"/>
                <w:color w:val="auto"/>
                <w:sz w:val="24"/>
                <w:szCs w:val="24"/>
                <w:highlight w:val="none"/>
              </w:rPr>
            </w:pPr>
            <w:r>
              <w:rPr>
                <w:rFonts w:ascii="宋体" w:hAnsi="宋体" w:cs="宋体"/>
                <w:color w:val="auto"/>
                <w:sz w:val="24"/>
                <w:szCs w:val="24"/>
                <w:highlight w:val="none"/>
              </w:rPr>
              <w:t xml:space="preserve">                                                    </w:t>
            </w:r>
            <w:r>
              <w:rPr>
                <w:rFonts w:hint="eastAsia" w:ascii="宋体" w:hAnsi="宋体" w:cs="宋体"/>
                <w:color w:val="auto"/>
                <w:sz w:val="24"/>
                <w:szCs w:val="24"/>
                <w:highlight w:val="none"/>
              </w:rPr>
              <w:t>签订日期：</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年</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月</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日</w:t>
            </w:r>
            <w:r>
              <w:rPr>
                <w:rFonts w:ascii="宋体" w:hAnsi="宋体" w:cs="宋体"/>
                <w:color w:val="auto"/>
                <w:sz w:val="24"/>
                <w:szCs w:val="24"/>
                <w:highlight w:val="none"/>
              </w:rPr>
              <w:t xml:space="preserve">                      </w:t>
            </w:r>
          </w:p>
        </w:tc>
        <w:tc>
          <w:tcPr>
            <w:tcW w:w="4696" w:type="dxa"/>
            <w:tcBorders>
              <w:top w:val="nil"/>
              <w:left w:val="nil"/>
              <w:bottom w:val="nil"/>
              <w:right w:val="nil"/>
            </w:tcBorders>
            <w:vAlign w:val="bottom"/>
          </w:tcPr>
          <w:p>
            <w:pPr>
              <w:adjustRightInd w:val="0"/>
              <w:snapToGrid w:val="0"/>
              <w:spacing w:line="460" w:lineRule="exact"/>
              <w:ind w:left="4181" w:hanging="4180" w:hangingChars="1742"/>
              <w:jc w:val="both"/>
              <w:outlineLvl w:val="9"/>
              <w:rPr>
                <w:rFonts w:ascii="宋体" w:hAnsi="宋体" w:cs="宋体"/>
                <w:color w:val="auto"/>
                <w:sz w:val="24"/>
                <w:szCs w:val="24"/>
                <w:highlight w:val="none"/>
              </w:rPr>
            </w:pPr>
            <w:r>
              <w:rPr>
                <w:rFonts w:hint="eastAsia" w:ascii="宋体" w:hAnsi="宋体" w:cs="宋体"/>
                <w:color w:val="auto"/>
                <w:sz w:val="24"/>
                <w:szCs w:val="24"/>
                <w:highlight w:val="none"/>
              </w:rPr>
              <w:t>签订日期：</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年</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月</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日</w:t>
            </w:r>
            <w:r>
              <w:rPr>
                <w:rFonts w:ascii="宋体" w:hAnsi="宋体" w:cs="宋体"/>
                <w:color w:val="auto"/>
                <w:sz w:val="24"/>
                <w:szCs w:val="24"/>
                <w:highlight w:val="none"/>
              </w:rPr>
              <w:t xml:space="preserve"> </w:t>
            </w:r>
          </w:p>
        </w:tc>
      </w:tr>
    </w:tbl>
    <w:p>
      <w:pPr>
        <w:keepNext w:val="0"/>
        <w:keepLines w:val="0"/>
        <w:pageBreakBefore w:val="0"/>
        <w:kinsoku/>
        <w:wordWrap/>
        <w:overflowPunct/>
        <w:topLinePunct w:val="0"/>
        <w:autoSpaceDE/>
        <w:autoSpaceDN/>
        <w:bidi w:val="0"/>
        <w:snapToGrid/>
        <w:spacing w:beforeAutospacing="0" w:line="520" w:lineRule="exact"/>
        <w:jc w:val="both"/>
        <w:outlineLvl w:val="9"/>
        <w:rPr>
          <w:rFonts w:hint="eastAsia" w:ascii="宋体" w:hAnsi="宋体" w:eastAsia="宋体" w:cs="宋体"/>
          <w:b/>
          <w:bCs/>
          <w:color w:val="auto"/>
          <w:kern w:val="0"/>
          <w:sz w:val="21"/>
          <w:szCs w:val="21"/>
          <w:highlight w:val="none"/>
          <w:lang w:val="en-US" w:eastAsia="zh-CN" w:bidi="ar-SA"/>
        </w:rPr>
      </w:pPr>
    </w:p>
    <w:p>
      <w:pPr>
        <w:keepNext w:val="0"/>
        <w:keepLines w:val="0"/>
        <w:pageBreakBefore w:val="0"/>
        <w:kinsoku/>
        <w:wordWrap/>
        <w:overflowPunct/>
        <w:topLinePunct w:val="0"/>
        <w:autoSpaceDE/>
        <w:autoSpaceDN/>
        <w:bidi w:val="0"/>
        <w:snapToGrid/>
        <w:spacing w:beforeAutospacing="0" w:line="520" w:lineRule="exact"/>
        <w:jc w:val="both"/>
        <w:outlineLvl w:val="9"/>
        <w:rPr>
          <w:rFonts w:hint="eastAsia" w:ascii="宋体" w:hAnsi="宋体" w:eastAsia="宋体" w:cs="宋体"/>
          <w:b/>
          <w:bCs/>
          <w:color w:val="auto"/>
          <w:kern w:val="0"/>
          <w:sz w:val="21"/>
          <w:szCs w:val="21"/>
          <w:highlight w:val="none"/>
          <w:lang w:val="en-US" w:eastAsia="zh-CN" w:bidi="ar-SA"/>
        </w:rPr>
      </w:pPr>
    </w:p>
    <w:p>
      <w:pPr>
        <w:keepNext w:val="0"/>
        <w:keepLines w:val="0"/>
        <w:pageBreakBefore w:val="0"/>
        <w:kinsoku/>
        <w:wordWrap/>
        <w:overflowPunct/>
        <w:topLinePunct w:val="0"/>
        <w:autoSpaceDE/>
        <w:autoSpaceDN/>
        <w:bidi w:val="0"/>
        <w:snapToGrid/>
        <w:spacing w:beforeAutospacing="0" w:line="520" w:lineRule="exact"/>
        <w:jc w:val="both"/>
        <w:outlineLvl w:val="9"/>
        <w:rPr>
          <w:rFonts w:hint="eastAsia" w:ascii="宋体" w:hAnsi="宋体" w:eastAsia="宋体" w:cs="宋体"/>
          <w:b/>
          <w:bCs/>
          <w:color w:val="auto"/>
          <w:kern w:val="0"/>
          <w:sz w:val="21"/>
          <w:szCs w:val="21"/>
          <w:highlight w:val="none"/>
          <w:lang w:val="en-US" w:eastAsia="zh-CN" w:bidi="ar-SA"/>
        </w:rPr>
      </w:pPr>
    </w:p>
    <w:p>
      <w:pPr>
        <w:keepNext w:val="0"/>
        <w:keepLines w:val="0"/>
        <w:pageBreakBefore w:val="0"/>
        <w:kinsoku/>
        <w:wordWrap/>
        <w:overflowPunct/>
        <w:topLinePunct w:val="0"/>
        <w:autoSpaceDE/>
        <w:autoSpaceDN/>
        <w:bidi w:val="0"/>
        <w:snapToGrid/>
        <w:spacing w:beforeAutospacing="0" w:line="520" w:lineRule="exact"/>
        <w:jc w:val="both"/>
        <w:outlineLvl w:val="9"/>
        <w:rPr>
          <w:rFonts w:hint="eastAsia" w:ascii="宋体" w:hAnsi="宋体" w:eastAsia="宋体" w:cs="宋体"/>
          <w:b/>
          <w:bCs/>
          <w:color w:val="auto"/>
          <w:kern w:val="0"/>
          <w:sz w:val="21"/>
          <w:szCs w:val="21"/>
          <w:highlight w:val="none"/>
          <w:lang w:val="en-US" w:eastAsia="zh-CN" w:bidi="ar-SA"/>
        </w:rPr>
      </w:pPr>
    </w:p>
    <w:p>
      <w:pPr>
        <w:keepNext w:val="0"/>
        <w:keepLines w:val="0"/>
        <w:pageBreakBefore w:val="0"/>
        <w:kinsoku/>
        <w:wordWrap/>
        <w:overflowPunct/>
        <w:topLinePunct w:val="0"/>
        <w:autoSpaceDE/>
        <w:autoSpaceDN/>
        <w:bidi w:val="0"/>
        <w:snapToGrid/>
        <w:spacing w:beforeAutospacing="0" w:line="520" w:lineRule="exact"/>
        <w:jc w:val="both"/>
        <w:outlineLvl w:val="9"/>
        <w:rPr>
          <w:rFonts w:hint="eastAsia" w:ascii="宋体" w:hAnsi="宋体" w:eastAsia="宋体" w:cs="宋体"/>
          <w:b/>
          <w:bCs/>
          <w:color w:val="auto"/>
          <w:kern w:val="0"/>
          <w:sz w:val="21"/>
          <w:szCs w:val="21"/>
          <w:highlight w:val="none"/>
          <w:lang w:val="en-US" w:eastAsia="zh-CN" w:bidi="ar-SA"/>
        </w:rPr>
      </w:pPr>
    </w:p>
    <w:p>
      <w:pPr>
        <w:keepNext w:val="0"/>
        <w:keepLines w:val="0"/>
        <w:pageBreakBefore w:val="0"/>
        <w:kinsoku/>
        <w:wordWrap/>
        <w:overflowPunct/>
        <w:topLinePunct w:val="0"/>
        <w:autoSpaceDE/>
        <w:autoSpaceDN/>
        <w:bidi w:val="0"/>
        <w:snapToGrid/>
        <w:spacing w:beforeAutospacing="0" w:line="520" w:lineRule="exact"/>
        <w:jc w:val="both"/>
        <w:outlineLvl w:val="9"/>
        <w:rPr>
          <w:rFonts w:hint="eastAsia" w:ascii="宋体" w:hAnsi="宋体" w:eastAsia="宋体" w:cs="宋体"/>
          <w:b/>
          <w:bCs/>
          <w:color w:val="auto"/>
          <w:kern w:val="0"/>
          <w:sz w:val="21"/>
          <w:szCs w:val="21"/>
          <w:highlight w:val="none"/>
          <w:lang w:val="en-US" w:eastAsia="zh-CN" w:bidi="ar-SA"/>
        </w:rPr>
      </w:pPr>
    </w:p>
    <w:p>
      <w:pPr>
        <w:keepNext w:val="0"/>
        <w:keepLines w:val="0"/>
        <w:pageBreakBefore w:val="0"/>
        <w:kinsoku/>
        <w:wordWrap/>
        <w:overflowPunct/>
        <w:topLinePunct w:val="0"/>
        <w:autoSpaceDE/>
        <w:autoSpaceDN/>
        <w:bidi w:val="0"/>
        <w:snapToGrid/>
        <w:spacing w:beforeAutospacing="0" w:line="520" w:lineRule="exact"/>
        <w:jc w:val="both"/>
        <w:outlineLvl w:val="9"/>
        <w:rPr>
          <w:rFonts w:hint="eastAsia" w:ascii="宋体" w:hAnsi="宋体" w:eastAsia="宋体" w:cs="宋体"/>
          <w:b/>
          <w:bCs/>
          <w:color w:val="auto"/>
          <w:kern w:val="0"/>
          <w:sz w:val="21"/>
          <w:szCs w:val="21"/>
          <w:highlight w:val="none"/>
          <w:lang w:val="en-US" w:eastAsia="zh-CN" w:bidi="ar-SA"/>
        </w:rPr>
      </w:pPr>
    </w:p>
    <w:p>
      <w:pPr>
        <w:keepNext w:val="0"/>
        <w:keepLines w:val="0"/>
        <w:pageBreakBefore w:val="0"/>
        <w:kinsoku/>
        <w:wordWrap/>
        <w:overflowPunct/>
        <w:topLinePunct w:val="0"/>
        <w:autoSpaceDE/>
        <w:autoSpaceDN/>
        <w:bidi w:val="0"/>
        <w:snapToGrid/>
        <w:spacing w:beforeAutospacing="0" w:line="520" w:lineRule="exact"/>
        <w:jc w:val="both"/>
        <w:outlineLvl w:val="9"/>
        <w:rPr>
          <w:rFonts w:hint="eastAsia" w:ascii="宋体" w:hAnsi="宋体" w:eastAsia="宋体" w:cs="宋体"/>
          <w:b/>
          <w:bCs/>
          <w:color w:val="auto"/>
          <w:kern w:val="0"/>
          <w:sz w:val="21"/>
          <w:szCs w:val="21"/>
          <w:highlight w:val="none"/>
          <w:lang w:val="en-US" w:eastAsia="zh-CN" w:bidi="ar-SA"/>
        </w:rPr>
      </w:pPr>
    </w:p>
    <w:p>
      <w:pPr>
        <w:keepNext w:val="0"/>
        <w:keepLines w:val="0"/>
        <w:pageBreakBefore w:val="0"/>
        <w:kinsoku/>
        <w:wordWrap/>
        <w:overflowPunct/>
        <w:topLinePunct w:val="0"/>
        <w:autoSpaceDE/>
        <w:autoSpaceDN/>
        <w:bidi w:val="0"/>
        <w:snapToGrid/>
        <w:spacing w:beforeAutospacing="0" w:line="520" w:lineRule="exact"/>
        <w:jc w:val="both"/>
        <w:outlineLvl w:val="9"/>
        <w:rPr>
          <w:rFonts w:hint="eastAsia" w:ascii="宋体" w:hAnsi="宋体" w:eastAsia="宋体" w:cs="宋体"/>
          <w:b/>
          <w:bCs/>
          <w:color w:val="auto"/>
          <w:kern w:val="0"/>
          <w:sz w:val="21"/>
          <w:szCs w:val="21"/>
          <w:highlight w:val="none"/>
          <w:lang w:val="en-US" w:eastAsia="zh-CN" w:bidi="ar-SA"/>
        </w:rPr>
      </w:pPr>
    </w:p>
    <w:p>
      <w:pPr>
        <w:keepNext w:val="0"/>
        <w:keepLines w:val="0"/>
        <w:pageBreakBefore w:val="0"/>
        <w:kinsoku/>
        <w:wordWrap/>
        <w:overflowPunct/>
        <w:topLinePunct w:val="0"/>
        <w:autoSpaceDE/>
        <w:autoSpaceDN/>
        <w:bidi w:val="0"/>
        <w:snapToGrid/>
        <w:spacing w:beforeAutospacing="0" w:line="520" w:lineRule="exact"/>
        <w:jc w:val="both"/>
        <w:outlineLvl w:val="9"/>
        <w:rPr>
          <w:rFonts w:hint="eastAsia" w:ascii="宋体" w:hAnsi="宋体" w:eastAsia="宋体" w:cs="宋体"/>
          <w:b/>
          <w:bCs/>
          <w:color w:val="auto"/>
          <w:kern w:val="0"/>
          <w:sz w:val="21"/>
          <w:szCs w:val="21"/>
          <w:highlight w:val="none"/>
          <w:lang w:val="en-US" w:eastAsia="zh-CN" w:bidi="ar-SA"/>
        </w:rPr>
      </w:pPr>
    </w:p>
    <w:p>
      <w:pPr>
        <w:keepNext w:val="0"/>
        <w:keepLines w:val="0"/>
        <w:pageBreakBefore w:val="0"/>
        <w:kinsoku/>
        <w:wordWrap/>
        <w:overflowPunct/>
        <w:topLinePunct w:val="0"/>
        <w:autoSpaceDE/>
        <w:autoSpaceDN/>
        <w:bidi w:val="0"/>
        <w:snapToGrid/>
        <w:spacing w:beforeAutospacing="0" w:line="520" w:lineRule="exact"/>
        <w:jc w:val="both"/>
        <w:outlineLvl w:val="9"/>
        <w:rPr>
          <w:rFonts w:hint="eastAsia" w:ascii="宋体" w:hAnsi="宋体" w:eastAsia="宋体" w:cs="宋体"/>
          <w:b/>
          <w:bCs/>
          <w:color w:val="auto"/>
          <w:kern w:val="0"/>
          <w:sz w:val="21"/>
          <w:szCs w:val="21"/>
          <w:highlight w:val="none"/>
          <w:lang w:val="en-US" w:eastAsia="zh-CN" w:bidi="ar-SA"/>
        </w:rPr>
      </w:pPr>
    </w:p>
    <w:p>
      <w:pPr>
        <w:keepNext w:val="0"/>
        <w:keepLines w:val="0"/>
        <w:pageBreakBefore w:val="0"/>
        <w:kinsoku/>
        <w:wordWrap/>
        <w:overflowPunct/>
        <w:topLinePunct w:val="0"/>
        <w:autoSpaceDE/>
        <w:autoSpaceDN/>
        <w:bidi w:val="0"/>
        <w:snapToGrid/>
        <w:spacing w:beforeAutospacing="0" w:line="520" w:lineRule="exact"/>
        <w:jc w:val="both"/>
        <w:outlineLvl w:val="9"/>
        <w:rPr>
          <w:rFonts w:hint="eastAsia" w:ascii="宋体" w:hAnsi="宋体" w:eastAsia="宋体" w:cs="宋体"/>
          <w:b/>
          <w:bCs/>
          <w:color w:val="auto"/>
          <w:kern w:val="0"/>
          <w:sz w:val="21"/>
          <w:szCs w:val="21"/>
          <w:highlight w:val="none"/>
          <w:lang w:val="en-US" w:eastAsia="zh-CN" w:bidi="ar-SA"/>
        </w:rPr>
      </w:pPr>
    </w:p>
    <w:p>
      <w:pPr>
        <w:keepNext w:val="0"/>
        <w:keepLines w:val="0"/>
        <w:pageBreakBefore w:val="0"/>
        <w:kinsoku/>
        <w:wordWrap/>
        <w:overflowPunct/>
        <w:topLinePunct w:val="0"/>
        <w:autoSpaceDE/>
        <w:autoSpaceDN/>
        <w:bidi w:val="0"/>
        <w:snapToGrid/>
        <w:spacing w:beforeAutospacing="0" w:line="520" w:lineRule="exact"/>
        <w:jc w:val="both"/>
        <w:outlineLvl w:val="9"/>
        <w:rPr>
          <w:rFonts w:hint="eastAsia" w:ascii="宋体" w:hAnsi="宋体" w:eastAsia="宋体" w:cs="宋体"/>
          <w:b/>
          <w:bCs/>
          <w:color w:val="auto"/>
          <w:kern w:val="0"/>
          <w:sz w:val="21"/>
          <w:szCs w:val="21"/>
          <w:highlight w:val="none"/>
          <w:lang w:val="en-US" w:eastAsia="zh-CN" w:bidi="ar-SA"/>
        </w:rPr>
      </w:pPr>
    </w:p>
    <w:p>
      <w:pPr>
        <w:keepNext w:val="0"/>
        <w:keepLines w:val="0"/>
        <w:pageBreakBefore w:val="0"/>
        <w:kinsoku/>
        <w:wordWrap/>
        <w:overflowPunct/>
        <w:topLinePunct w:val="0"/>
        <w:autoSpaceDE/>
        <w:autoSpaceDN/>
        <w:bidi w:val="0"/>
        <w:snapToGrid/>
        <w:spacing w:beforeAutospacing="0" w:line="520" w:lineRule="exact"/>
        <w:jc w:val="both"/>
        <w:outlineLvl w:val="9"/>
        <w:rPr>
          <w:rFonts w:hint="eastAsia" w:ascii="宋体" w:hAnsi="宋体" w:eastAsia="宋体" w:cs="宋体"/>
          <w:b/>
          <w:bCs/>
          <w:color w:val="auto"/>
          <w:kern w:val="0"/>
          <w:sz w:val="21"/>
          <w:szCs w:val="21"/>
          <w:highlight w:val="none"/>
          <w:lang w:val="en-US" w:eastAsia="zh-CN" w:bidi="ar-SA"/>
        </w:rPr>
      </w:pPr>
    </w:p>
    <w:p>
      <w:pPr>
        <w:keepNext w:val="0"/>
        <w:keepLines w:val="0"/>
        <w:pageBreakBefore w:val="0"/>
        <w:kinsoku/>
        <w:wordWrap/>
        <w:overflowPunct/>
        <w:topLinePunct w:val="0"/>
        <w:autoSpaceDE/>
        <w:autoSpaceDN/>
        <w:bidi w:val="0"/>
        <w:snapToGrid/>
        <w:spacing w:beforeAutospacing="0" w:line="520" w:lineRule="exact"/>
        <w:jc w:val="both"/>
        <w:outlineLvl w:val="9"/>
        <w:rPr>
          <w:rFonts w:hint="eastAsia" w:ascii="宋体" w:hAnsi="宋体" w:eastAsia="宋体" w:cs="宋体"/>
          <w:b/>
          <w:bCs/>
          <w:color w:val="auto"/>
          <w:kern w:val="0"/>
          <w:sz w:val="21"/>
          <w:szCs w:val="21"/>
          <w:highlight w:val="none"/>
          <w:lang w:val="en-US" w:eastAsia="zh-CN" w:bidi="ar-SA"/>
        </w:rPr>
      </w:pPr>
    </w:p>
    <w:p>
      <w:pPr>
        <w:keepNext w:val="0"/>
        <w:keepLines w:val="0"/>
        <w:pageBreakBefore w:val="0"/>
        <w:kinsoku/>
        <w:wordWrap/>
        <w:overflowPunct/>
        <w:topLinePunct w:val="0"/>
        <w:autoSpaceDE/>
        <w:autoSpaceDN/>
        <w:bidi w:val="0"/>
        <w:snapToGrid/>
        <w:spacing w:beforeAutospacing="0" w:line="520" w:lineRule="exact"/>
        <w:jc w:val="both"/>
        <w:outlineLvl w:val="9"/>
        <w:rPr>
          <w:rFonts w:hint="eastAsia" w:ascii="宋体" w:hAnsi="宋体" w:eastAsia="宋体" w:cs="宋体"/>
          <w:b/>
          <w:bCs/>
          <w:color w:val="auto"/>
          <w:kern w:val="0"/>
          <w:sz w:val="21"/>
          <w:szCs w:val="21"/>
          <w:highlight w:val="none"/>
          <w:lang w:val="en-US" w:eastAsia="zh-CN" w:bidi="ar-SA"/>
        </w:rPr>
      </w:pPr>
    </w:p>
    <w:p>
      <w:pPr>
        <w:keepNext w:val="0"/>
        <w:keepLines w:val="0"/>
        <w:pageBreakBefore w:val="0"/>
        <w:kinsoku/>
        <w:wordWrap/>
        <w:overflowPunct/>
        <w:topLinePunct w:val="0"/>
        <w:autoSpaceDE/>
        <w:autoSpaceDN/>
        <w:bidi w:val="0"/>
        <w:snapToGrid/>
        <w:spacing w:beforeAutospacing="0" w:line="520" w:lineRule="exact"/>
        <w:jc w:val="both"/>
        <w:outlineLvl w:val="9"/>
        <w:rPr>
          <w:rFonts w:hint="eastAsia" w:ascii="宋体" w:hAnsi="宋体" w:eastAsia="宋体" w:cs="宋体"/>
          <w:b/>
          <w:bCs/>
          <w:color w:val="auto"/>
          <w:kern w:val="0"/>
          <w:sz w:val="21"/>
          <w:szCs w:val="21"/>
          <w:highlight w:val="none"/>
          <w:lang w:val="en-US" w:eastAsia="zh-CN" w:bidi="ar-SA"/>
        </w:rPr>
      </w:pPr>
    </w:p>
    <w:p>
      <w:pPr>
        <w:keepNext w:val="0"/>
        <w:keepLines w:val="0"/>
        <w:pageBreakBefore w:val="0"/>
        <w:kinsoku/>
        <w:wordWrap/>
        <w:overflowPunct/>
        <w:topLinePunct w:val="0"/>
        <w:autoSpaceDE/>
        <w:autoSpaceDN/>
        <w:bidi w:val="0"/>
        <w:snapToGrid/>
        <w:spacing w:beforeAutospacing="0" w:line="520" w:lineRule="exact"/>
        <w:jc w:val="both"/>
        <w:outlineLvl w:val="9"/>
        <w:rPr>
          <w:rFonts w:hint="eastAsia" w:ascii="宋体" w:hAnsi="宋体" w:cs="宋体"/>
          <w:color w:val="auto"/>
          <w:sz w:val="24"/>
          <w:szCs w:val="24"/>
          <w:highlight w:val="none"/>
        </w:rPr>
      </w:pPr>
      <w:r>
        <w:rPr>
          <w:rFonts w:hint="eastAsia" w:ascii="宋体" w:hAnsi="宋体" w:eastAsia="宋体" w:cs="宋体"/>
          <w:b/>
          <w:bCs/>
          <w:color w:val="auto"/>
          <w:kern w:val="0"/>
          <w:sz w:val="21"/>
          <w:szCs w:val="21"/>
          <w:highlight w:val="none"/>
          <w:lang w:val="en-US" w:eastAsia="zh-CN" w:bidi="ar-SA"/>
        </w:rPr>
        <w:t>附件.1</w:t>
      </w:r>
      <w:r>
        <w:rPr>
          <w:rFonts w:hint="eastAsia" w:ascii="宋体" w:hAnsi="宋体" w:cs="宋体"/>
          <w:color w:val="auto"/>
          <w:sz w:val="24"/>
          <w:szCs w:val="24"/>
          <w:highlight w:val="none"/>
        </w:rPr>
        <w:t>发包通知书</w:t>
      </w:r>
    </w:p>
    <w:p>
      <w:pPr>
        <w:numPr>
          <w:ilvl w:val="0"/>
          <w:numId w:val="0"/>
        </w:numPr>
        <w:spacing w:line="460" w:lineRule="exact"/>
        <w:outlineLvl w:val="9"/>
        <w:rPr>
          <w:rFonts w:hint="eastAsia" w:ascii="宋体" w:hAnsi="宋体" w:cs="宋体"/>
          <w:color w:val="auto"/>
          <w:sz w:val="24"/>
          <w:szCs w:val="24"/>
          <w:highlight w:val="none"/>
        </w:rPr>
      </w:pPr>
      <w:r>
        <w:rPr>
          <w:rFonts w:hint="eastAsia" w:ascii="宋体" w:hAnsi="宋体" w:eastAsia="宋体" w:cs="宋体"/>
          <w:b/>
          <w:bCs/>
          <w:color w:val="auto"/>
          <w:kern w:val="0"/>
          <w:sz w:val="21"/>
          <w:szCs w:val="21"/>
          <w:highlight w:val="none"/>
          <w:lang w:val="en-US" w:eastAsia="zh-CN" w:bidi="ar-SA"/>
        </w:rPr>
        <w:t>附件.2</w:t>
      </w:r>
      <w:r>
        <w:rPr>
          <w:rFonts w:hint="eastAsia" w:ascii="宋体" w:hAnsi="宋体" w:cs="宋体"/>
          <w:color w:val="auto"/>
          <w:sz w:val="24"/>
          <w:szCs w:val="24"/>
          <w:highlight w:val="none"/>
        </w:rPr>
        <w:t>廉洁协议</w:t>
      </w:r>
    </w:p>
    <w:p>
      <w:pPr>
        <w:pStyle w:val="2"/>
        <w:ind w:left="0" w:leftChars="0" w:firstLine="0" w:firstLineChars="0"/>
        <w:outlineLvl w:val="9"/>
        <w:rPr>
          <w:rFonts w:hint="default" w:eastAsia="等线"/>
          <w:color w:val="auto"/>
          <w:highlight w:val="none"/>
          <w:lang w:val="en-US" w:eastAsia="zh-CN"/>
        </w:rPr>
      </w:pPr>
    </w:p>
    <w:p>
      <w:pPr>
        <w:keepNext w:val="0"/>
        <w:keepLines w:val="0"/>
        <w:pageBreakBefore w:val="0"/>
        <w:kinsoku/>
        <w:wordWrap/>
        <w:overflowPunct/>
        <w:topLinePunct w:val="0"/>
        <w:autoSpaceDE/>
        <w:autoSpaceDN/>
        <w:bidi w:val="0"/>
        <w:snapToGrid/>
        <w:spacing w:beforeAutospacing="0" w:line="520" w:lineRule="exact"/>
        <w:jc w:val="center"/>
        <w:outlineLvl w:val="9"/>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snapToGrid/>
        <w:spacing w:beforeAutospacing="0" w:line="520" w:lineRule="exact"/>
        <w:ind w:firstLine="630" w:firstLineChars="225"/>
        <w:outlineLvl w:val="9"/>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(以下称甲方)与(以下称乙方)，特此订立本协议共同遵照执行。</w:t>
      </w:r>
    </w:p>
    <w:p>
      <w:pPr>
        <w:keepNext w:val="0"/>
        <w:keepLines w:val="0"/>
        <w:pageBreakBefore w:val="0"/>
        <w:kinsoku/>
        <w:wordWrap/>
        <w:overflowPunct/>
        <w:topLinePunct w:val="0"/>
        <w:autoSpaceDE/>
        <w:autoSpaceDN/>
        <w:bidi w:val="0"/>
        <w:snapToGrid/>
        <w:spacing w:beforeAutospacing="0" w:line="520" w:lineRule="exact"/>
        <w:ind w:firstLine="560" w:firstLineChars="200"/>
        <w:outlineLvl w:val="9"/>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snapToGrid/>
        <w:spacing w:beforeAutospacing="0" w:line="520" w:lineRule="exact"/>
        <w:ind w:firstLine="420" w:firstLineChars="150"/>
        <w:outlineLvl w:val="9"/>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beforeAutospacing="0" w:line="520" w:lineRule="exact"/>
        <w:ind w:firstLine="420" w:firstLineChars="150"/>
        <w:outlineLvl w:val="9"/>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snapToGrid/>
        <w:spacing w:beforeAutospacing="0" w:line="520" w:lineRule="exact"/>
        <w:ind w:firstLine="420" w:firstLineChars="150"/>
        <w:outlineLvl w:val="9"/>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beforeAutospacing="0" w:line="520" w:lineRule="exact"/>
        <w:ind w:firstLine="420" w:firstLineChars="150"/>
        <w:outlineLvl w:val="9"/>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beforeAutospacing="0" w:line="520" w:lineRule="exact"/>
        <w:ind w:firstLine="420" w:firstLineChars="150"/>
        <w:outlineLvl w:val="9"/>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snapToGrid/>
        <w:spacing w:beforeAutospacing="0" w:line="520" w:lineRule="exact"/>
        <w:ind w:firstLine="560" w:firstLineChars="200"/>
        <w:outlineLvl w:val="9"/>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snapToGrid/>
        <w:spacing w:beforeAutospacing="0" w:line="520" w:lineRule="exact"/>
        <w:ind w:firstLine="560" w:firstLineChars="200"/>
        <w:outlineLvl w:val="9"/>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beforeAutospacing="0" w:line="520" w:lineRule="exact"/>
        <w:ind w:firstLine="560" w:firstLineChars="200"/>
        <w:outlineLvl w:val="9"/>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beforeAutospacing="0" w:line="520" w:lineRule="exact"/>
        <w:ind w:left="14" w:leftChars="7" w:firstLine="560" w:firstLineChars="200"/>
        <w:outlineLvl w:val="9"/>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beforeAutospacing="0" w:line="520" w:lineRule="exact"/>
        <w:ind w:left="14" w:leftChars="7" w:firstLine="560" w:firstLineChars="200"/>
        <w:outlineLvl w:val="9"/>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beforeAutospacing="0" w:line="520" w:lineRule="exact"/>
        <w:ind w:left="14" w:leftChars="7" w:firstLine="560" w:firstLineChars="200"/>
        <w:outlineLvl w:val="9"/>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beforeAutospacing="0" w:line="520" w:lineRule="exact"/>
        <w:ind w:left="14" w:leftChars="7" w:firstLine="560" w:firstLineChars="200"/>
        <w:outlineLvl w:val="9"/>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beforeAutospacing="0" w:line="520" w:lineRule="exact"/>
        <w:ind w:left="14" w:leftChars="7" w:firstLine="560" w:firstLineChars="200"/>
        <w:outlineLvl w:val="9"/>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beforeAutospacing="0" w:line="520" w:lineRule="exact"/>
        <w:ind w:left="14" w:leftChars="7" w:firstLine="560" w:firstLineChars="200"/>
        <w:outlineLvl w:val="9"/>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beforeAutospacing="0" w:line="520" w:lineRule="exact"/>
        <w:ind w:firstLine="560" w:firstLineChars="200"/>
        <w:outlineLvl w:val="9"/>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snapToGrid/>
        <w:spacing w:beforeAutospacing="0" w:line="520" w:lineRule="exact"/>
        <w:ind w:firstLine="560" w:firstLineChars="200"/>
        <w:outlineLvl w:val="9"/>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beforeAutospacing="0" w:line="520" w:lineRule="exact"/>
        <w:ind w:firstLine="560" w:firstLineChars="200"/>
        <w:outlineLvl w:val="9"/>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beforeAutospacing="0" w:line="520" w:lineRule="exact"/>
        <w:ind w:left="25" w:leftChars="12" w:firstLine="560" w:firstLineChars="200"/>
        <w:outlineLvl w:val="9"/>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8"/>
        <w:keepNext w:val="0"/>
        <w:keepLines w:val="0"/>
        <w:pageBreakBefore w:val="0"/>
        <w:kinsoku/>
        <w:wordWrap/>
        <w:overflowPunct/>
        <w:topLinePunct w:val="0"/>
        <w:autoSpaceDE/>
        <w:autoSpaceDN/>
        <w:bidi w:val="0"/>
        <w:snapToGrid/>
        <w:spacing w:beforeAutospacing="0" w:line="520" w:lineRule="exact"/>
        <w:outlineLvl w:val="9"/>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beforeAutospacing="0" w:line="520" w:lineRule="exact"/>
        <w:ind w:firstLine="560" w:firstLineChars="200"/>
        <w:outlineLvl w:val="9"/>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beforeAutospacing="0" w:line="520" w:lineRule="exact"/>
        <w:ind w:firstLine="560" w:firstLineChars="200"/>
        <w:outlineLvl w:val="9"/>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beforeAutospacing="0" w:line="520" w:lineRule="exact"/>
        <w:ind w:firstLine="560" w:firstLineChars="200"/>
        <w:outlineLvl w:val="9"/>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snapToGrid/>
        <w:spacing w:beforeAutospacing="0" w:line="520" w:lineRule="exact"/>
        <w:ind w:left="14" w:leftChars="7" w:firstLine="560" w:firstLineChars="200"/>
        <w:outlineLvl w:val="9"/>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beforeAutospacing="0" w:line="520" w:lineRule="exact"/>
        <w:ind w:firstLine="560" w:firstLineChars="200"/>
        <w:outlineLvl w:val="9"/>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snapToGrid/>
        <w:spacing w:beforeAutospacing="0" w:line="520" w:lineRule="exact"/>
        <w:ind w:firstLine="560" w:firstLineChars="200"/>
        <w:outlineLvl w:val="9"/>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beforeAutospacing="0" w:line="520" w:lineRule="exact"/>
        <w:ind w:firstLine="560" w:firstLineChars="200"/>
        <w:outlineLvl w:val="9"/>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pStyle w:val="26"/>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outlineLvl w:val="9"/>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26"/>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outlineLvl w:val="9"/>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26"/>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outlineLvl w:val="9"/>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26"/>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outlineLvl w:val="9"/>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26"/>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outlineLvl w:val="9"/>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26"/>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outlineLvl w:val="9"/>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26"/>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outlineLvl w:val="9"/>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26"/>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outlineLvl w:val="9"/>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beforeAutospacing="0" w:line="520" w:lineRule="exact"/>
        <w:ind w:firstLine="560" w:firstLineChars="200"/>
        <w:outlineLvl w:val="9"/>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beforeAutospacing="0" w:after="0" w:line="520" w:lineRule="exact"/>
        <w:ind w:firstLine="560" w:firstLineChars="200"/>
        <w:outlineLvl w:val="9"/>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beforeAutospacing="0" w:line="520" w:lineRule="exact"/>
        <w:ind w:firstLine="560" w:firstLineChars="200"/>
        <w:outlineLvl w:val="9"/>
        <w:rPr>
          <w:rFonts w:hint="eastAsia" w:ascii="仿宋_GB2312" w:hAnsi="仿宋_GB2312" w:eastAsia="仿宋_GB2312" w:cs="仿宋_GB2312"/>
          <w:b w:val="0"/>
          <w:bCs/>
          <w:color w:val="auto"/>
          <w:sz w:val="28"/>
          <w:szCs w:val="28"/>
          <w:highlight w:val="none"/>
          <w:u w:val="single"/>
          <w:lang w:val="en-US" w:eastAsia="zh-CN"/>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u w:val="single"/>
          <w:lang w:val="en-US" w:eastAsia="zh-CN"/>
        </w:rPr>
        <w:t>京溪分公司2023-2024年活性炭更换及其处理</w:t>
      </w:r>
    </w:p>
    <w:p>
      <w:pPr>
        <w:keepNext w:val="0"/>
        <w:keepLines w:val="0"/>
        <w:pageBreakBefore w:val="0"/>
        <w:kinsoku/>
        <w:wordWrap/>
        <w:overflowPunct/>
        <w:topLinePunct w:val="0"/>
        <w:autoSpaceDE/>
        <w:autoSpaceDN/>
        <w:bidi w:val="0"/>
        <w:snapToGrid/>
        <w:spacing w:beforeAutospacing="0" w:line="520" w:lineRule="exact"/>
        <w:ind w:firstLine="560" w:firstLineChars="200"/>
        <w:outlineLvl w:val="9"/>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u w:val="single"/>
          <w:lang w:val="en-US" w:eastAsia="zh-CN"/>
        </w:rPr>
        <w:t>项目</w:t>
      </w:r>
      <w:r>
        <w:rPr>
          <w:rFonts w:hint="eastAsia" w:ascii="仿宋_GB2312" w:hAnsi="仿宋_GB2312" w:eastAsia="仿宋_GB2312" w:cs="仿宋_GB2312"/>
          <w:b w:val="0"/>
          <w:bCs/>
          <w:color w:val="auto"/>
          <w:sz w:val="28"/>
          <w:szCs w:val="28"/>
          <w:highlight w:val="none"/>
          <w:u w:val="single"/>
        </w:rPr>
        <w:t>）+（合同编号）</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beforeAutospacing="0" w:line="520" w:lineRule="exact"/>
        <w:ind w:firstLine="560" w:firstLineChars="200"/>
        <w:outlineLvl w:val="9"/>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w:t>
      </w:r>
      <w:r>
        <w:rPr>
          <w:rFonts w:hint="eastAsia" w:ascii="仿宋_GB2312" w:hAnsi="仿宋_GB2312" w:eastAsia="仿宋_GB2312" w:cs="仿宋_GB2312"/>
          <w:bCs/>
          <w:color w:val="auto"/>
          <w:kern w:val="0"/>
          <w:sz w:val="28"/>
          <w:szCs w:val="28"/>
          <w:highlight w:val="none"/>
        </w:rPr>
        <w:t>甲方、乙方双方执持数量与主合同一致。</w:t>
      </w:r>
    </w:p>
    <w:p>
      <w:pPr>
        <w:keepNext w:val="0"/>
        <w:keepLines w:val="0"/>
        <w:pageBreakBefore w:val="0"/>
        <w:kinsoku/>
        <w:wordWrap/>
        <w:overflowPunct/>
        <w:topLinePunct w:val="0"/>
        <w:autoSpaceDE/>
        <w:autoSpaceDN/>
        <w:bidi w:val="0"/>
        <w:snapToGrid/>
        <w:spacing w:beforeAutospacing="0" w:line="520" w:lineRule="exact"/>
        <w:ind w:firstLine="560" w:firstLineChars="200"/>
        <w:outlineLvl w:val="9"/>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beforeAutospacing="0" w:line="520" w:lineRule="exact"/>
        <w:outlineLvl w:val="9"/>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br w:type="textWrapping"/>
      </w:r>
      <w:r>
        <w:rPr>
          <w:rFonts w:hint="eastAsia" w:ascii="仿宋_GB2312" w:hAnsi="仿宋_GB2312" w:eastAsia="仿宋_GB2312" w:cs="仿宋_GB2312"/>
          <w:b w:val="0"/>
          <w:bCs/>
          <w:color w:val="auto"/>
          <w:sz w:val="28"/>
          <w:szCs w:val="28"/>
          <w:highlight w:val="none"/>
        </w:rPr>
        <w:t>甲方（盖章）：                     乙方（盖章）：</w:t>
      </w:r>
    </w:p>
    <w:p>
      <w:pPr>
        <w:pStyle w:val="55"/>
        <w:keepNext w:val="0"/>
        <w:keepLines w:val="0"/>
        <w:pageBreakBefore w:val="0"/>
        <w:tabs>
          <w:tab w:val="left" w:pos="5100"/>
        </w:tabs>
        <w:kinsoku/>
        <w:wordWrap/>
        <w:overflowPunct/>
        <w:topLinePunct w:val="0"/>
        <w:autoSpaceDE/>
        <w:autoSpaceDN/>
        <w:bidi w:val="0"/>
        <w:snapToGrid/>
        <w:spacing w:beforeAutospacing="0" w:line="520" w:lineRule="exact"/>
        <w:ind w:left="7200" w:firstLine="0" w:firstLineChars="0"/>
        <w:jc w:val="left"/>
        <w:outlineLvl w:val="9"/>
        <w:rPr>
          <w:rFonts w:hint="eastAsia" w:ascii="仿宋_GB2312" w:hAnsi="仿宋_GB2312" w:eastAsia="仿宋_GB2312" w:cs="仿宋_GB2312"/>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snapToGrid/>
        <w:spacing w:beforeAutospacing="0" w:line="520" w:lineRule="exact"/>
        <w:ind w:left="7200" w:hanging="8400" w:hangingChars="3000"/>
        <w:outlineLvl w:val="9"/>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keepNext w:val="0"/>
        <w:keepLines w:val="0"/>
        <w:pageBreakBefore w:val="0"/>
        <w:tabs>
          <w:tab w:val="left" w:pos="4170"/>
        </w:tabs>
        <w:kinsoku/>
        <w:wordWrap/>
        <w:overflowPunct/>
        <w:topLinePunct w:val="0"/>
        <w:autoSpaceDE/>
        <w:autoSpaceDN/>
        <w:bidi w:val="0"/>
        <w:snapToGrid/>
        <w:spacing w:beforeAutospacing="0" w:line="520" w:lineRule="exact"/>
        <w:outlineLvl w:val="9"/>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rPr>
        <w:t>日期：  年  月  日</w:t>
      </w:r>
    </w:p>
    <w:p>
      <w:pPr>
        <w:outlineLvl w:val="9"/>
        <w:rPr>
          <w:rFonts w:hint="eastAsia" w:ascii="黑体" w:hAnsi="黑体" w:eastAsia="黑体" w:cs="Batang"/>
          <w:b/>
          <w:bCs w:val="0"/>
          <w:color w:val="auto"/>
          <w:kern w:val="0"/>
          <w:sz w:val="24"/>
          <w:szCs w:val="24"/>
          <w:highlight w:val="none"/>
        </w:rPr>
      </w:pPr>
    </w:p>
    <w:p>
      <w:pPr>
        <w:outlineLvl w:val="9"/>
        <w:rPr>
          <w:rFonts w:hint="eastAsia" w:ascii="黑体" w:hAnsi="黑体" w:eastAsia="黑体" w:cs="Batang"/>
          <w:b/>
          <w:bCs w:val="0"/>
          <w:color w:val="auto"/>
          <w:kern w:val="0"/>
          <w:sz w:val="24"/>
          <w:szCs w:val="24"/>
          <w:highlight w:val="none"/>
        </w:rPr>
      </w:pPr>
    </w:p>
    <w:p>
      <w:pPr>
        <w:outlineLvl w:val="9"/>
        <w:rPr>
          <w:rFonts w:hint="eastAsia" w:ascii="黑体" w:hAnsi="黑体" w:eastAsia="黑体" w:cs="Batang"/>
          <w:b/>
          <w:bCs w:val="0"/>
          <w:color w:val="auto"/>
          <w:kern w:val="0"/>
          <w:sz w:val="24"/>
          <w:szCs w:val="24"/>
          <w:highlight w:val="none"/>
        </w:rPr>
      </w:pPr>
    </w:p>
    <w:p>
      <w:pPr>
        <w:outlineLvl w:val="9"/>
        <w:rPr>
          <w:rFonts w:hint="eastAsia" w:ascii="黑体" w:hAnsi="黑体" w:eastAsia="黑体" w:cs="Batang"/>
          <w:b/>
          <w:bCs w:val="0"/>
          <w:color w:val="auto"/>
          <w:kern w:val="0"/>
          <w:sz w:val="24"/>
          <w:szCs w:val="24"/>
          <w:highlight w:val="none"/>
        </w:rPr>
      </w:pPr>
    </w:p>
    <w:p>
      <w:pPr>
        <w:outlineLvl w:val="9"/>
        <w:rPr>
          <w:rFonts w:hint="eastAsia" w:ascii="黑体" w:hAnsi="黑体" w:eastAsia="黑体" w:cs="Batang"/>
          <w:b/>
          <w:bCs w:val="0"/>
          <w:color w:val="auto"/>
          <w:kern w:val="0"/>
          <w:sz w:val="24"/>
          <w:szCs w:val="24"/>
          <w:highlight w:val="none"/>
        </w:rPr>
      </w:pPr>
    </w:p>
    <w:p>
      <w:pPr>
        <w:outlineLvl w:val="9"/>
        <w:rPr>
          <w:rFonts w:hint="eastAsia" w:ascii="黑体" w:hAnsi="黑体" w:eastAsia="黑体" w:cs="Batang"/>
          <w:b/>
          <w:bCs w:val="0"/>
          <w:color w:val="auto"/>
          <w:kern w:val="0"/>
          <w:sz w:val="24"/>
          <w:szCs w:val="24"/>
          <w:highlight w:val="none"/>
        </w:rPr>
      </w:pPr>
    </w:p>
    <w:p>
      <w:pPr>
        <w:outlineLvl w:val="9"/>
        <w:rPr>
          <w:rFonts w:hint="eastAsia" w:ascii="黑体" w:hAnsi="黑体" w:eastAsia="黑体" w:cs="Batang"/>
          <w:b/>
          <w:bCs w:val="0"/>
          <w:color w:val="auto"/>
          <w:kern w:val="0"/>
          <w:sz w:val="24"/>
          <w:szCs w:val="24"/>
          <w:highlight w:val="none"/>
        </w:rPr>
      </w:pPr>
    </w:p>
    <w:p>
      <w:pPr>
        <w:outlineLvl w:val="9"/>
        <w:rPr>
          <w:rFonts w:hint="eastAsia" w:ascii="黑体" w:hAnsi="黑体" w:eastAsia="黑体" w:cs="Batang"/>
          <w:b/>
          <w:bCs w:val="0"/>
          <w:color w:val="auto"/>
          <w:kern w:val="0"/>
          <w:sz w:val="24"/>
          <w:szCs w:val="24"/>
          <w:highlight w:val="none"/>
        </w:rPr>
      </w:pPr>
    </w:p>
    <w:p>
      <w:pPr>
        <w:outlineLvl w:val="9"/>
        <w:rPr>
          <w:rFonts w:hint="eastAsia" w:ascii="黑体" w:hAnsi="黑体" w:eastAsia="黑体" w:cs="Batang"/>
          <w:b/>
          <w:bCs w:val="0"/>
          <w:color w:val="auto"/>
          <w:kern w:val="0"/>
          <w:sz w:val="24"/>
          <w:szCs w:val="24"/>
          <w:highlight w:val="none"/>
        </w:rPr>
      </w:pPr>
    </w:p>
    <w:p>
      <w:pPr>
        <w:outlineLvl w:val="9"/>
        <w:rPr>
          <w:rFonts w:hint="eastAsia" w:ascii="黑体" w:hAnsi="黑体" w:eastAsia="黑体" w:cs="Batang"/>
          <w:b/>
          <w:bCs w:val="0"/>
          <w:color w:val="auto"/>
          <w:kern w:val="0"/>
          <w:sz w:val="24"/>
          <w:szCs w:val="24"/>
          <w:highlight w:val="none"/>
        </w:rPr>
      </w:pPr>
    </w:p>
    <w:p>
      <w:pPr>
        <w:outlineLvl w:val="9"/>
        <w:rPr>
          <w:rFonts w:hint="eastAsia" w:ascii="黑体" w:hAnsi="黑体" w:eastAsia="黑体" w:cs="Batang"/>
          <w:b/>
          <w:bCs w:val="0"/>
          <w:color w:val="auto"/>
          <w:kern w:val="0"/>
          <w:sz w:val="24"/>
          <w:szCs w:val="24"/>
          <w:highlight w:val="none"/>
        </w:rPr>
      </w:pPr>
    </w:p>
    <w:p>
      <w:pPr>
        <w:outlineLvl w:val="9"/>
        <w:rPr>
          <w:rFonts w:hint="eastAsia" w:ascii="黑体" w:hAnsi="黑体" w:eastAsia="黑体" w:cs="Batang"/>
          <w:b/>
          <w:bCs w:val="0"/>
          <w:color w:val="auto"/>
          <w:kern w:val="0"/>
          <w:sz w:val="24"/>
          <w:szCs w:val="24"/>
          <w:highlight w:val="none"/>
        </w:rPr>
      </w:pPr>
    </w:p>
    <w:p>
      <w:pPr>
        <w:outlineLvl w:val="9"/>
        <w:rPr>
          <w:rFonts w:hint="eastAsia" w:ascii="黑体" w:hAnsi="黑体" w:eastAsia="黑体" w:cs="Batang"/>
          <w:b/>
          <w:bCs w:val="0"/>
          <w:color w:val="auto"/>
          <w:kern w:val="0"/>
          <w:sz w:val="24"/>
          <w:szCs w:val="24"/>
          <w:highlight w:val="none"/>
        </w:rPr>
      </w:pPr>
    </w:p>
    <w:p>
      <w:pPr>
        <w:outlineLvl w:val="9"/>
        <w:rPr>
          <w:rFonts w:hint="eastAsia" w:ascii="黑体" w:hAnsi="黑体" w:eastAsia="黑体" w:cs="Batang"/>
          <w:b/>
          <w:bCs w:val="0"/>
          <w:color w:val="auto"/>
          <w:kern w:val="0"/>
          <w:sz w:val="24"/>
          <w:szCs w:val="24"/>
          <w:highlight w:val="none"/>
        </w:rPr>
      </w:pPr>
    </w:p>
    <w:p>
      <w:pPr>
        <w:outlineLvl w:val="9"/>
        <w:rPr>
          <w:rFonts w:hint="eastAsia" w:ascii="黑体" w:hAnsi="黑体" w:eastAsia="黑体" w:cs="Batang"/>
          <w:b/>
          <w:bCs w:val="0"/>
          <w:color w:val="auto"/>
          <w:kern w:val="0"/>
          <w:sz w:val="24"/>
          <w:szCs w:val="24"/>
          <w:highlight w:val="none"/>
        </w:rPr>
      </w:pPr>
    </w:p>
    <w:p>
      <w:pPr>
        <w:outlineLvl w:val="9"/>
        <w:rPr>
          <w:rFonts w:hint="eastAsia" w:ascii="黑体" w:hAnsi="黑体" w:eastAsia="黑体" w:cs="Batang"/>
          <w:b/>
          <w:bCs w:val="0"/>
          <w:color w:val="auto"/>
          <w:kern w:val="0"/>
          <w:sz w:val="24"/>
          <w:szCs w:val="24"/>
          <w:highlight w:val="none"/>
        </w:rPr>
      </w:pPr>
    </w:p>
    <w:p>
      <w:pPr>
        <w:outlineLvl w:val="9"/>
        <w:rPr>
          <w:rFonts w:hint="eastAsia" w:ascii="黑体" w:hAnsi="黑体" w:eastAsia="黑体" w:cs="Batang"/>
          <w:b/>
          <w:bCs w:val="0"/>
          <w:color w:val="auto"/>
          <w:kern w:val="0"/>
          <w:sz w:val="24"/>
          <w:szCs w:val="24"/>
          <w:highlight w:val="none"/>
        </w:rPr>
      </w:pPr>
    </w:p>
    <w:p>
      <w:pPr>
        <w:outlineLvl w:val="9"/>
        <w:rPr>
          <w:rFonts w:hint="eastAsia" w:ascii="黑体" w:hAnsi="黑体" w:eastAsia="黑体" w:cs="Batang"/>
          <w:b/>
          <w:bCs w:val="0"/>
          <w:color w:val="auto"/>
          <w:kern w:val="0"/>
          <w:sz w:val="24"/>
          <w:szCs w:val="24"/>
          <w:highlight w:val="none"/>
        </w:rPr>
      </w:pPr>
    </w:p>
    <w:p>
      <w:pPr>
        <w:outlineLvl w:val="9"/>
        <w:rPr>
          <w:rFonts w:hint="eastAsia" w:ascii="黑体" w:hAnsi="黑体" w:eastAsia="黑体" w:cs="Batang"/>
          <w:b/>
          <w:bCs w:val="0"/>
          <w:color w:val="auto"/>
          <w:kern w:val="0"/>
          <w:sz w:val="24"/>
          <w:szCs w:val="24"/>
          <w:highlight w:val="none"/>
        </w:rPr>
      </w:pPr>
    </w:p>
    <w:p>
      <w:pPr>
        <w:outlineLvl w:val="9"/>
        <w:rPr>
          <w:rFonts w:hint="eastAsia" w:ascii="黑体" w:hAnsi="黑体" w:eastAsia="黑体" w:cs="Batang"/>
          <w:b/>
          <w:bCs w:val="0"/>
          <w:color w:val="auto"/>
          <w:kern w:val="0"/>
          <w:sz w:val="24"/>
          <w:szCs w:val="24"/>
          <w:highlight w:val="none"/>
        </w:rPr>
      </w:pPr>
    </w:p>
    <w:p>
      <w:pPr>
        <w:outlineLvl w:val="9"/>
        <w:rPr>
          <w:rFonts w:hint="eastAsia" w:ascii="黑体" w:hAnsi="黑体" w:eastAsia="黑体" w:cs="Batang"/>
          <w:bCs/>
          <w:color w:val="auto"/>
          <w:kern w:val="0"/>
          <w:sz w:val="32"/>
          <w:szCs w:val="32"/>
          <w:highlight w:val="none"/>
          <w:lang w:val="en-US" w:eastAsia="zh-CN"/>
        </w:rPr>
      </w:pPr>
      <w:r>
        <w:rPr>
          <w:rFonts w:hint="eastAsia" w:ascii="黑体" w:hAnsi="黑体" w:eastAsia="黑体" w:cs="Batang"/>
          <w:b/>
          <w:bCs w:val="0"/>
          <w:color w:val="auto"/>
          <w:kern w:val="0"/>
          <w:sz w:val="24"/>
          <w:szCs w:val="24"/>
          <w:highlight w:val="none"/>
        </w:rPr>
        <w:t>附件</w:t>
      </w:r>
      <w:r>
        <w:rPr>
          <w:rFonts w:hint="eastAsia" w:ascii="黑体" w:hAnsi="黑体" w:eastAsia="黑体" w:cs="Batang"/>
          <w:b/>
          <w:bCs w:val="0"/>
          <w:color w:val="auto"/>
          <w:kern w:val="0"/>
          <w:sz w:val="24"/>
          <w:szCs w:val="24"/>
          <w:highlight w:val="none"/>
          <w:lang w:val="en-US" w:eastAsia="zh-CN"/>
        </w:rPr>
        <w:t>3</w:t>
      </w:r>
    </w:p>
    <w:p>
      <w:pPr>
        <w:spacing w:line="560" w:lineRule="exact"/>
        <w:jc w:val="center"/>
        <w:outlineLvl w:val="9"/>
        <w:rPr>
          <w:color w:val="auto"/>
          <w:highlight w:val="none"/>
        </w:rPr>
      </w:pPr>
      <w:r>
        <w:rPr>
          <w:rFonts w:hint="eastAsia" w:ascii="黑体" w:hAnsi="Batang" w:eastAsia="黑体" w:cs="Batang"/>
          <w:bCs/>
          <w:color w:val="auto"/>
          <w:kern w:val="0"/>
          <w:sz w:val="44"/>
          <w:szCs w:val="44"/>
          <w:highlight w:val="none"/>
        </w:rPr>
        <w:t>营运场所施工安全协议书</w:t>
      </w:r>
    </w:p>
    <w:p>
      <w:pPr>
        <w:spacing w:line="560" w:lineRule="exact"/>
        <w:outlineLvl w:val="9"/>
        <w:rPr>
          <w:rFonts w:ascii="宋体" w:hAnsi="宋体" w:cs="Arial"/>
          <w:color w:val="auto"/>
          <w:kern w:val="0"/>
          <w:sz w:val="24"/>
          <w:highlight w:val="none"/>
        </w:rPr>
      </w:pPr>
      <w:r>
        <w:rPr>
          <w:rFonts w:hint="eastAsia" w:ascii="宋体" w:hAnsi="宋体" w:cs="Arial"/>
          <w:color w:val="auto"/>
          <w:kern w:val="0"/>
          <w:sz w:val="24"/>
          <w:highlight w:val="none"/>
        </w:rPr>
        <w:t>甲方：</w:t>
      </w:r>
      <w:r>
        <w:rPr>
          <w:rFonts w:hint="eastAsia" w:ascii="宋体" w:hAnsi="宋体" w:cs="Arial"/>
          <w:color w:val="auto"/>
          <w:kern w:val="0"/>
          <w:sz w:val="24"/>
          <w:highlight w:val="none"/>
          <w:lang w:val="en-US" w:eastAsia="zh-CN"/>
        </w:rPr>
        <w:t xml:space="preserve"> </w:t>
      </w:r>
      <w:r>
        <w:rPr>
          <w:rFonts w:hint="eastAsia"/>
          <w:color w:val="auto"/>
          <w:sz w:val="24"/>
          <w:highlight w:val="none"/>
        </w:rPr>
        <w:t>广州市净水有限公司</w:t>
      </w:r>
    </w:p>
    <w:p>
      <w:pPr>
        <w:spacing w:line="560" w:lineRule="exact"/>
        <w:outlineLvl w:val="9"/>
        <w:rPr>
          <w:rStyle w:val="32"/>
          <w:rFonts w:ascii="宋体" w:hAnsi="宋体" w:eastAsia="宋体"/>
          <w:b w:val="0"/>
          <w:color w:val="auto"/>
          <w:highlight w:val="none"/>
          <w:u w:val="single"/>
        </w:rPr>
      </w:pPr>
      <w:r>
        <w:rPr>
          <w:rFonts w:hint="eastAsia" w:ascii="宋体" w:hAnsi="宋体" w:cs="Arial"/>
          <w:color w:val="auto"/>
          <w:kern w:val="0"/>
          <w:sz w:val="24"/>
          <w:highlight w:val="none"/>
        </w:rPr>
        <w:t xml:space="preserve">乙方： </w:t>
      </w:r>
    </w:p>
    <w:p>
      <w:pPr>
        <w:adjustRightInd w:val="0"/>
        <w:snapToGrid w:val="0"/>
        <w:spacing w:line="560" w:lineRule="exact"/>
        <w:ind w:firstLine="480" w:firstLineChars="200"/>
        <w:jc w:val="left"/>
        <w:outlineLvl w:val="9"/>
        <w:rPr>
          <w:rFonts w:ascii="宋体" w:hAnsi="宋体" w:eastAsia="宋体"/>
          <w:color w:val="auto"/>
          <w:sz w:val="24"/>
          <w:highlight w:val="none"/>
        </w:rPr>
      </w:pPr>
      <w:r>
        <w:rPr>
          <w:rFonts w:hint="eastAsia" w:ascii="宋体" w:hAnsi="宋体" w:eastAsia="宋体"/>
          <w:color w:val="auto"/>
          <w:sz w:val="24"/>
          <w:highlight w:val="none"/>
        </w:rPr>
        <w:t>根据《中华人民共和国安全生产法》《中华人民共和国建筑法》《建设工程安全生产管理条例》《生产安全事故报告和调查处理条例》《中华人民共和国职业病防治法》《工作场所职业卫生监督管理规定》《用人单位职业健康监护监督管理办法》《广州市职业卫生监督管理规定》等法律法规, 经双方协商，签订本协议书，以明确各自的安全生产、职业卫生责任并共同遵守。</w:t>
      </w:r>
    </w:p>
    <w:p>
      <w:pPr>
        <w:adjustRightInd w:val="0"/>
        <w:snapToGrid w:val="0"/>
        <w:spacing w:line="560" w:lineRule="exact"/>
        <w:ind w:firstLine="480" w:firstLineChars="200"/>
        <w:jc w:val="left"/>
        <w:outlineLvl w:val="9"/>
        <w:rPr>
          <w:rFonts w:ascii="宋体" w:hAnsi="宋体" w:eastAsia="宋体"/>
          <w:b/>
          <w:color w:val="auto"/>
          <w:sz w:val="24"/>
          <w:highlight w:val="none"/>
        </w:rPr>
      </w:pPr>
      <w:r>
        <w:rPr>
          <w:rFonts w:hint="eastAsia" w:ascii="宋体" w:hAnsi="宋体" w:eastAsia="宋体"/>
          <w:b/>
          <w:color w:val="auto"/>
          <w:sz w:val="24"/>
          <w:highlight w:val="none"/>
        </w:rPr>
        <w:t>一、本协议与主合同的关系</w:t>
      </w:r>
    </w:p>
    <w:p>
      <w:pPr>
        <w:adjustRightInd w:val="0"/>
        <w:snapToGrid w:val="0"/>
        <w:spacing w:line="560" w:lineRule="exact"/>
        <w:ind w:firstLine="480" w:firstLineChars="200"/>
        <w:jc w:val="left"/>
        <w:outlineLvl w:val="9"/>
        <w:rPr>
          <w:rFonts w:ascii="宋体" w:hAnsi="宋体" w:eastAsia="宋体"/>
          <w:color w:val="auto"/>
          <w:sz w:val="24"/>
          <w:highlight w:val="none"/>
        </w:rPr>
      </w:pPr>
      <w:r>
        <w:rPr>
          <w:rFonts w:hint="eastAsia" w:ascii="宋体" w:hAnsi="宋体" w:eastAsia="宋体"/>
          <w:color w:val="auto"/>
          <w:sz w:val="24"/>
          <w:highlight w:val="none"/>
        </w:rPr>
        <w:t>本协议作为</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的组成部分，与主合同具有同等法律效力。</w:t>
      </w:r>
    </w:p>
    <w:p>
      <w:pPr>
        <w:adjustRightInd w:val="0"/>
        <w:snapToGrid w:val="0"/>
        <w:spacing w:line="560" w:lineRule="exact"/>
        <w:ind w:firstLine="480" w:firstLineChars="200"/>
        <w:jc w:val="left"/>
        <w:outlineLvl w:val="9"/>
        <w:rPr>
          <w:rFonts w:ascii="宋体" w:hAnsi="宋体" w:eastAsia="宋体"/>
          <w:b/>
          <w:color w:val="auto"/>
          <w:sz w:val="24"/>
          <w:highlight w:val="none"/>
        </w:rPr>
      </w:pPr>
      <w:r>
        <w:rPr>
          <w:rFonts w:ascii="宋体" w:hAnsi="宋体" w:eastAsia="宋体"/>
          <w:b/>
          <w:color w:val="auto"/>
          <w:sz w:val="24"/>
          <w:highlight w:val="none"/>
        </w:rPr>
        <w:t xml:space="preserve"> 二、</w:t>
      </w:r>
      <w:r>
        <w:rPr>
          <w:rFonts w:hint="eastAsia" w:ascii="宋体" w:hAnsi="宋体" w:eastAsia="宋体"/>
          <w:b/>
          <w:color w:val="auto"/>
          <w:sz w:val="24"/>
          <w:highlight w:val="none"/>
        </w:rPr>
        <w:t>甲方权责</w:t>
      </w:r>
    </w:p>
    <w:p>
      <w:pPr>
        <w:adjustRightInd w:val="0"/>
        <w:snapToGrid w:val="0"/>
        <w:spacing w:line="560" w:lineRule="exact"/>
        <w:ind w:firstLine="480" w:firstLineChars="200"/>
        <w:jc w:val="left"/>
        <w:outlineLvl w:val="9"/>
        <w:rPr>
          <w:rFonts w:ascii="宋体" w:hAnsi="宋体" w:eastAsia="宋体"/>
          <w:color w:val="auto"/>
          <w:sz w:val="24"/>
          <w:highlight w:val="none"/>
        </w:rPr>
      </w:pPr>
      <w:r>
        <w:rPr>
          <w:rFonts w:hint="eastAsia" w:ascii="宋体" w:hAnsi="宋体" w:eastAsia="宋体"/>
          <w:color w:val="auto"/>
          <w:sz w:val="24"/>
          <w:highlight w:val="none"/>
        </w:rPr>
        <w:t>（一）在甲方生产营运场所内施工的，告知乙方该场所已知存在的安全风险，并要求乙方在作业前应重新识别现场的安全风险并采取措施进行管控。</w:t>
      </w:r>
    </w:p>
    <w:p>
      <w:pPr>
        <w:adjustRightInd w:val="0"/>
        <w:snapToGrid w:val="0"/>
        <w:spacing w:line="560" w:lineRule="exact"/>
        <w:ind w:firstLine="480" w:firstLineChars="200"/>
        <w:jc w:val="left"/>
        <w:outlineLvl w:val="9"/>
        <w:rPr>
          <w:rFonts w:ascii="宋体" w:hAnsi="宋体" w:eastAsia="宋体"/>
          <w:color w:val="auto"/>
          <w:sz w:val="24"/>
          <w:highlight w:val="none"/>
        </w:rPr>
      </w:pPr>
      <w:r>
        <w:rPr>
          <w:rFonts w:hint="eastAsia" w:ascii="宋体" w:hAnsi="宋体" w:eastAsia="宋体"/>
          <w:color w:val="auto"/>
          <w:sz w:val="24"/>
          <w:highlight w:val="none"/>
        </w:rPr>
        <w:t>（二）落实生产营运等相关配合措施，提供必要的施工条件。</w:t>
      </w:r>
    </w:p>
    <w:p>
      <w:pPr>
        <w:adjustRightInd w:val="0"/>
        <w:snapToGrid w:val="0"/>
        <w:spacing w:line="560" w:lineRule="exact"/>
        <w:ind w:firstLine="480" w:firstLineChars="200"/>
        <w:jc w:val="left"/>
        <w:outlineLvl w:val="9"/>
        <w:rPr>
          <w:rFonts w:ascii="宋体" w:hAnsi="宋体" w:eastAsia="宋体"/>
          <w:color w:val="auto"/>
          <w:sz w:val="24"/>
          <w:highlight w:val="none"/>
        </w:rPr>
      </w:pPr>
      <w:r>
        <w:rPr>
          <w:rFonts w:hint="eastAsia" w:ascii="宋体" w:hAnsi="宋体" w:eastAsia="宋体"/>
          <w:color w:val="auto"/>
          <w:sz w:val="24"/>
          <w:highlight w:val="none"/>
        </w:rPr>
        <w:t>（三）要求乙方遵守的甲方安全管理要求。</w:t>
      </w:r>
    </w:p>
    <w:p>
      <w:pPr>
        <w:adjustRightInd w:val="0"/>
        <w:snapToGrid w:val="0"/>
        <w:spacing w:line="560" w:lineRule="exact"/>
        <w:ind w:firstLine="480" w:firstLineChars="200"/>
        <w:jc w:val="left"/>
        <w:outlineLvl w:val="9"/>
        <w:rPr>
          <w:rFonts w:ascii="宋体" w:hAnsi="宋体" w:eastAsia="宋体"/>
          <w:color w:val="auto"/>
          <w:sz w:val="24"/>
          <w:highlight w:val="none"/>
        </w:rPr>
      </w:pPr>
      <w:r>
        <w:rPr>
          <w:rFonts w:hint="eastAsia" w:ascii="宋体" w:hAnsi="宋体" w:eastAsia="宋体"/>
          <w:color w:val="auto"/>
          <w:sz w:val="24"/>
          <w:highlight w:val="none"/>
        </w:rPr>
        <w:t>（四）有权对乙方安全措施投入、现场安全施工情况等进行安全监督检查，并提出整改。</w:t>
      </w:r>
    </w:p>
    <w:p>
      <w:pPr>
        <w:adjustRightInd w:val="0"/>
        <w:snapToGrid w:val="0"/>
        <w:spacing w:line="560" w:lineRule="exact"/>
        <w:ind w:firstLine="480" w:firstLineChars="200"/>
        <w:jc w:val="left"/>
        <w:outlineLvl w:val="9"/>
        <w:rPr>
          <w:rFonts w:ascii="宋体" w:hAnsi="宋体" w:eastAsia="宋体"/>
          <w:color w:val="auto"/>
          <w:sz w:val="24"/>
          <w:highlight w:val="none"/>
        </w:rPr>
      </w:pPr>
      <w:r>
        <w:rPr>
          <w:rFonts w:hint="eastAsia" w:ascii="宋体" w:hAnsi="宋体" w:eastAsia="宋体"/>
          <w:color w:val="auto"/>
          <w:sz w:val="24"/>
          <w:highlight w:val="none"/>
        </w:rPr>
        <w:t>（五）按照《广州市净水有限公司工程项目安全管理规范》等办法对乙方进行施工安全管理评价。</w:t>
      </w:r>
    </w:p>
    <w:p>
      <w:pPr>
        <w:adjustRightInd w:val="0"/>
        <w:snapToGrid w:val="0"/>
        <w:spacing w:line="560" w:lineRule="exact"/>
        <w:ind w:firstLine="480" w:firstLineChars="200"/>
        <w:jc w:val="left"/>
        <w:outlineLvl w:val="9"/>
        <w:rPr>
          <w:rFonts w:ascii="宋体" w:hAnsi="宋体" w:eastAsia="宋体"/>
          <w:color w:val="auto"/>
          <w:sz w:val="24"/>
          <w:highlight w:val="none"/>
        </w:rPr>
      </w:pPr>
      <w:r>
        <w:rPr>
          <w:rFonts w:hint="eastAsia" w:ascii="宋体" w:hAnsi="宋体" w:eastAsia="宋体"/>
          <w:color w:val="auto"/>
          <w:sz w:val="24"/>
          <w:highlight w:val="none"/>
        </w:rPr>
        <w:t>（六）对于乙方不服从甲方管理，违反安全生产管理规定等违约行为的，甲方有权对乙方采取以下一种或以上的方式处理：</w:t>
      </w:r>
    </w:p>
    <w:p>
      <w:pPr>
        <w:adjustRightInd w:val="0"/>
        <w:snapToGrid w:val="0"/>
        <w:spacing w:line="560" w:lineRule="exact"/>
        <w:ind w:firstLine="480" w:firstLineChars="200"/>
        <w:jc w:val="left"/>
        <w:outlineLvl w:val="9"/>
        <w:rPr>
          <w:rFonts w:ascii="宋体" w:hAnsi="宋体" w:eastAsia="宋体"/>
          <w:color w:val="auto"/>
          <w:sz w:val="24"/>
          <w:highlight w:val="none"/>
        </w:rPr>
      </w:pPr>
      <w:r>
        <w:rPr>
          <w:rFonts w:ascii="宋体" w:hAnsi="宋体" w:eastAsia="宋体"/>
          <w:color w:val="auto"/>
          <w:sz w:val="24"/>
          <w:highlight w:val="none"/>
        </w:rPr>
        <w:t>1.</w:t>
      </w:r>
      <w:r>
        <w:rPr>
          <w:rFonts w:hint="eastAsia" w:ascii="宋体" w:hAnsi="宋体" w:eastAsia="宋体"/>
          <w:color w:val="auto"/>
          <w:sz w:val="24"/>
          <w:highlight w:val="none"/>
        </w:rPr>
        <w:t>按主合同相关条款进行经济扣罚；</w:t>
      </w:r>
    </w:p>
    <w:p>
      <w:pPr>
        <w:adjustRightInd w:val="0"/>
        <w:snapToGrid w:val="0"/>
        <w:spacing w:line="560" w:lineRule="exact"/>
        <w:ind w:firstLine="480" w:firstLineChars="200"/>
        <w:jc w:val="left"/>
        <w:outlineLvl w:val="9"/>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rPr>
        <w:t>根据《广州市水务局关于印发广州市水务工程施工和监理企业诚信评价管理办法的通知》（穗水建设〔2</w:t>
      </w:r>
      <w:r>
        <w:rPr>
          <w:rFonts w:ascii="宋体" w:hAnsi="宋体" w:eastAsia="宋体"/>
          <w:color w:val="auto"/>
          <w:sz w:val="24"/>
          <w:highlight w:val="none"/>
        </w:rPr>
        <w:t>014</w:t>
      </w:r>
      <w:r>
        <w:rPr>
          <w:rFonts w:hint="eastAsia" w:ascii="宋体" w:hAnsi="宋体" w:eastAsia="宋体"/>
          <w:color w:val="auto"/>
          <w:sz w:val="24"/>
          <w:highlight w:val="none"/>
        </w:rPr>
        <w:t>〕1</w:t>
      </w:r>
      <w:r>
        <w:rPr>
          <w:rFonts w:ascii="宋体" w:hAnsi="宋体" w:eastAsia="宋体"/>
          <w:color w:val="auto"/>
          <w:sz w:val="24"/>
          <w:highlight w:val="none"/>
        </w:rPr>
        <w:t>0</w:t>
      </w:r>
      <w:r>
        <w:rPr>
          <w:rFonts w:hint="eastAsia" w:ascii="宋体" w:hAnsi="宋体" w:eastAsia="宋体"/>
          <w:color w:val="auto"/>
          <w:sz w:val="24"/>
          <w:highlight w:val="none"/>
        </w:rPr>
        <w:t>号）、《市净水公司关于印发施工和监理企业诚信评价工作实施办法的通知》（穗净水〔201</w:t>
      </w:r>
      <w:r>
        <w:rPr>
          <w:rFonts w:ascii="宋体" w:hAnsi="宋体" w:eastAsia="宋体"/>
          <w:color w:val="auto"/>
          <w:sz w:val="24"/>
          <w:highlight w:val="none"/>
        </w:rPr>
        <w:t>5</w:t>
      </w:r>
      <w:r>
        <w:rPr>
          <w:rFonts w:hint="eastAsia" w:ascii="宋体" w:hAnsi="宋体" w:eastAsia="宋体"/>
          <w:color w:val="auto"/>
          <w:sz w:val="24"/>
          <w:highlight w:val="none"/>
        </w:rPr>
        <w:t>〕2</w:t>
      </w:r>
      <w:r>
        <w:rPr>
          <w:rFonts w:ascii="宋体" w:hAnsi="宋体" w:eastAsia="宋体"/>
          <w:color w:val="auto"/>
          <w:sz w:val="24"/>
          <w:highlight w:val="none"/>
        </w:rPr>
        <w:t>40</w:t>
      </w:r>
      <w:r>
        <w:rPr>
          <w:rFonts w:hint="eastAsia" w:ascii="宋体" w:hAnsi="宋体" w:eastAsia="宋体"/>
          <w:color w:val="auto"/>
          <w:sz w:val="24"/>
          <w:highlight w:val="none"/>
        </w:rPr>
        <w:t>号），进行诚信扣分（合同期内有新的文件印发的，按照最新的文件执行）；</w:t>
      </w:r>
    </w:p>
    <w:p>
      <w:pPr>
        <w:adjustRightInd w:val="0"/>
        <w:snapToGrid w:val="0"/>
        <w:spacing w:line="560" w:lineRule="exact"/>
        <w:ind w:firstLine="480" w:firstLineChars="200"/>
        <w:jc w:val="left"/>
        <w:outlineLvl w:val="9"/>
        <w:rPr>
          <w:rFonts w:ascii="宋体" w:hAnsi="宋体" w:eastAsia="宋体"/>
          <w:color w:val="auto"/>
          <w:sz w:val="24"/>
          <w:highlight w:val="none"/>
        </w:rPr>
      </w:pPr>
      <w:r>
        <w:rPr>
          <w:rFonts w:hint="eastAsia" w:ascii="宋体" w:hAnsi="宋体" w:eastAsia="宋体"/>
          <w:color w:val="auto"/>
          <w:sz w:val="24"/>
          <w:highlight w:val="none"/>
        </w:rPr>
        <w:t>3</w:t>
      </w:r>
      <w:r>
        <w:rPr>
          <w:rFonts w:ascii="宋体" w:hAnsi="宋体" w:eastAsia="宋体"/>
          <w:color w:val="auto"/>
          <w:sz w:val="24"/>
          <w:highlight w:val="none"/>
        </w:rPr>
        <w:t>.</w:t>
      </w:r>
      <w:r>
        <w:rPr>
          <w:rFonts w:hint="eastAsia" w:ascii="宋体" w:hAnsi="宋体" w:eastAsia="宋体"/>
          <w:color w:val="auto"/>
          <w:sz w:val="24"/>
          <w:highlight w:val="none"/>
        </w:rPr>
        <w:t>限制投保，或经其他单位承包后以分别方参与项目实施；</w:t>
      </w:r>
    </w:p>
    <w:p>
      <w:pPr>
        <w:adjustRightInd w:val="0"/>
        <w:snapToGrid w:val="0"/>
        <w:spacing w:line="560" w:lineRule="exact"/>
        <w:ind w:firstLine="480" w:firstLineChars="200"/>
        <w:jc w:val="left"/>
        <w:outlineLvl w:val="9"/>
        <w:rPr>
          <w:rFonts w:ascii="宋体" w:hAnsi="宋体" w:eastAsia="宋体"/>
          <w:color w:val="auto"/>
          <w:sz w:val="24"/>
          <w:highlight w:val="none"/>
        </w:rPr>
      </w:pPr>
      <w:r>
        <w:rPr>
          <w:rFonts w:ascii="宋体" w:hAnsi="宋体" w:eastAsia="宋体"/>
          <w:color w:val="auto"/>
          <w:sz w:val="24"/>
          <w:highlight w:val="none"/>
        </w:rPr>
        <w:t>4.</w:t>
      </w:r>
      <w:r>
        <w:rPr>
          <w:rFonts w:hint="eastAsia" w:ascii="宋体" w:hAnsi="宋体" w:eastAsia="宋体"/>
          <w:color w:val="auto"/>
          <w:sz w:val="24"/>
          <w:highlight w:val="none"/>
        </w:rPr>
        <w:t>向上级进行反映，包括但不限于广东省市政行业协会、广州市市政公路协会等。</w:t>
      </w:r>
    </w:p>
    <w:p>
      <w:pPr>
        <w:spacing w:line="560" w:lineRule="exact"/>
        <w:ind w:firstLine="480" w:firstLineChars="200"/>
        <w:outlineLvl w:val="9"/>
        <w:rPr>
          <w:rFonts w:ascii="宋体" w:hAnsi="宋体" w:cs="Arial"/>
          <w:color w:val="auto"/>
          <w:kern w:val="0"/>
          <w:sz w:val="24"/>
          <w:highlight w:val="none"/>
        </w:rPr>
      </w:pPr>
      <w:r>
        <w:rPr>
          <w:rFonts w:hint="eastAsia" w:ascii="宋体" w:hAnsi="宋体" w:cs="Arial"/>
          <w:color w:val="auto"/>
          <w:kern w:val="0"/>
          <w:sz w:val="24"/>
          <w:highlight w:val="none"/>
        </w:rPr>
        <w:t>（七）乙方对存在问题拒不整改的，或存在弄虚作假情况的，视为违约，甲方有权按主合同相关条款对乙方进行违约金扣罚。如乙方拒不缴纳违约金的，甲方有权在履约保证金中扣除。</w:t>
      </w:r>
    </w:p>
    <w:p>
      <w:pPr>
        <w:adjustRightInd w:val="0"/>
        <w:snapToGrid w:val="0"/>
        <w:spacing w:line="560" w:lineRule="exact"/>
        <w:ind w:firstLine="480" w:firstLineChars="200"/>
        <w:jc w:val="left"/>
        <w:outlineLvl w:val="9"/>
        <w:rPr>
          <w:rFonts w:ascii="宋体" w:hAnsi="宋体" w:eastAsia="宋体"/>
          <w:b/>
          <w:color w:val="auto"/>
          <w:sz w:val="24"/>
          <w:highlight w:val="none"/>
        </w:rPr>
      </w:pPr>
      <w:r>
        <w:rPr>
          <w:rFonts w:hint="eastAsia" w:ascii="宋体" w:hAnsi="宋体" w:eastAsia="宋体"/>
          <w:b/>
          <w:color w:val="auto"/>
          <w:sz w:val="24"/>
          <w:highlight w:val="none"/>
        </w:rPr>
        <w:t>三、乙方权责</w:t>
      </w:r>
    </w:p>
    <w:p>
      <w:pPr>
        <w:adjustRightInd w:val="0"/>
        <w:snapToGrid w:val="0"/>
        <w:spacing w:line="560" w:lineRule="exact"/>
        <w:ind w:firstLine="480" w:firstLineChars="200"/>
        <w:jc w:val="left"/>
        <w:outlineLvl w:val="9"/>
        <w:rPr>
          <w:rFonts w:ascii="宋体" w:hAnsi="宋体" w:eastAsia="宋体"/>
          <w:color w:val="auto"/>
          <w:sz w:val="24"/>
          <w:highlight w:val="none"/>
        </w:rPr>
      </w:pPr>
      <w:r>
        <w:rPr>
          <w:rFonts w:hint="eastAsia" w:ascii="宋体" w:hAnsi="宋体" w:eastAsia="宋体"/>
          <w:color w:val="auto"/>
          <w:sz w:val="24"/>
          <w:highlight w:val="none"/>
        </w:rPr>
        <w:t>（一）在施工前重新识别现场的安全风险并采取措施进行管控。大型机械设备进场，需提前对设备行走、运输路线进行勘查，确保行走、运输过程中不会造成各种设施的破坏或二次事故。</w:t>
      </w:r>
    </w:p>
    <w:p>
      <w:pPr>
        <w:adjustRightInd w:val="0"/>
        <w:snapToGrid w:val="0"/>
        <w:spacing w:line="560" w:lineRule="exact"/>
        <w:ind w:firstLine="480" w:firstLineChars="200"/>
        <w:jc w:val="left"/>
        <w:outlineLvl w:val="9"/>
        <w:rPr>
          <w:rFonts w:ascii="宋体" w:hAnsi="宋体" w:eastAsia="宋体"/>
          <w:color w:val="auto"/>
          <w:sz w:val="24"/>
          <w:highlight w:val="none"/>
        </w:rPr>
      </w:pPr>
      <w:r>
        <w:rPr>
          <w:rFonts w:hint="eastAsia" w:ascii="宋体" w:hAnsi="宋体" w:eastAsia="宋体"/>
          <w:color w:val="auto"/>
          <w:sz w:val="24"/>
          <w:highlight w:val="none"/>
        </w:rPr>
        <w:t>（二）严格执行国家、地方和行业主管部门关于施工的强制性标准、地方行政法规、管理要求。</w:t>
      </w:r>
    </w:p>
    <w:p>
      <w:pPr>
        <w:adjustRightInd w:val="0"/>
        <w:snapToGrid w:val="0"/>
        <w:spacing w:line="560" w:lineRule="exact"/>
        <w:ind w:firstLine="480" w:firstLineChars="200"/>
        <w:jc w:val="left"/>
        <w:outlineLvl w:val="9"/>
        <w:rPr>
          <w:rFonts w:ascii="宋体" w:hAnsi="宋体" w:eastAsia="宋体"/>
          <w:color w:val="auto"/>
          <w:sz w:val="24"/>
          <w:highlight w:val="none"/>
        </w:rPr>
      </w:pPr>
      <w:r>
        <w:rPr>
          <w:rFonts w:hint="eastAsia" w:ascii="宋体" w:hAnsi="宋体" w:eastAsia="宋体"/>
          <w:color w:val="auto"/>
          <w:sz w:val="24"/>
          <w:highlight w:val="none"/>
        </w:rPr>
        <w:t>依法为施工现场作业的人员办理意外伤害保险、购买安全生产责任保险。</w:t>
      </w:r>
    </w:p>
    <w:p>
      <w:pPr>
        <w:adjustRightInd w:val="0"/>
        <w:snapToGrid w:val="0"/>
        <w:spacing w:line="560" w:lineRule="exact"/>
        <w:ind w:firstLine="480" w:firstLineChars="200"/>
        <w:jc w:val="left"/>
        <w:outlineLvl w:val="9"/>
        <w:rPr>
          <w:rFonts w:ascii="宋体" w:hAnsi="宋体" w:eastAsia="宋体"/>
          <w:color w:val="auto"/>
          <w:sz w:val="24"/>
          <w:highlight w:val="none"/>
        </w:rPr>
      </w:pPr>
      <w:r>
        <w:rPr>
          <w:rFonts w:hint="eastAsia" w:ascii="宋体" w:hAnsi="宋体" w:eastAsia="宋体"/>
          <w:color w:val="auto"/>
          <w:sz w:val="24"/>
          <w:highlight w:val="none"/>
        </w:rPr>
        <w:t>（三）乙方应在合同签订后</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lang w:val="en-US" w:eastAsia="zh-CN"/>
        </w:rPr>
        <w:t>5</w:t>
      </w:r>
      <w:r>
        <w:rPr>
          <w:rFonts w:ascii="宋体" w:hAnsi="宋体" w:eastAsia="宋体"/>
          <w:color w:val="auto"/>
          <w:sz w:val="24"/>
          <w:highlight w:val="none"/>
          <w:u w:val="single"/>
        </w:rPr>
        <w:t xml:space="preserve">  </w:t>
      </w:r>
      <w:r>
        <w:rPr>
          <w:rFonts w:hint="eastAsia" w:ascii="宋体" w:hAnsi="宋体" w:eastAsia="宋体"/>
          <w:color w:val="auto"/>
          <w:sz w:val="24"/>
          <w:highlight w:val="none"/>
        </w:rPr>
        <w:t>日内制定安全生产文明施工措施费投入使用计划，并提交甲方备案，保证施工安全措施投入。</w:t>
      </w:r>
    </w:p>
    <w:p>
      <w:pPr>
        <w:adjustRightInd w:val="0"/>
        <w:snapToGrid w:val="0"/>
        <w:spacing w:line="560" w:lineRule="exact"/>
        <w:ind w:firstLine="480" w:firstLineChars="200"/>
        <w:jc w:val="left"/>
        <w:outlineLvl w:val="9"/>
        <w:rPr>
          <w:rFonts w:ascii="宋体" w:hAnsi="宋体" w:eastAsia="宋体"/>
          <w:color w:val="auto"/>
          <w:sz w:val="24"/>
          <w:highlight w:val="none"/>
        </w:rPr>
      </w:pPr>
      <w:r>
        <w:rPr>
          <w:rFonts w:hint="eastAsia" w:ascii="宋体" w:hAnsi="宋体" w:eastAsia="宋体"/>
          <w:color w:val="auto"/>
          <w:sz w:val="24"/>
          <w:highlight w:val="none"/>
        </w:rPr>
        <w:t>（四）严格按照甲方制定的《广州市净水有限公司工程项目安全管理规范》要求，落实各项安全管理工作。</w:t>
      </w:r>
    </w:p>
    <w:p>
      <w:pPr>
        <w:adjustRightInd w:val="0"/>
        <w:snapToGrid w:val="0"/>
        <w:spacing w:line="560" w:lineRule="exact"/>
        <w:ind w:firstLine="480" w:firstLineChars="200"/>
        <w:jc w:val="left"/>
        <w:outlineLvl w:val="9"/>
        <w:rPr>
          <w:rFonts w:ascii="宋体" w:hAnsi="宋体" w:eastAsia="宋体"/>
          <w:color w:val="auto"/>
          <w:sz w:val="24"/>
          <w:highlight w:val="none"/>
        </w:rPr>
      </w:pPr>
      <w:r>
        <w:rPr>
          <w:rFonts w:hint="eastAsia" w:ascii="宋体" w:hAnsi="宋体" w:eastAsia="宋体"/>
          <w:color w:val="auto"/>
          <w:sz w:val="24"/>
          <w:highlight w:val="none"/>
        </w:rPr>
        <w:t>根据当前国家、行业或甲方近期安全管理的突出方面，或针对项目实际，有针对性地开展安全管理工作，接受甲方的安全管理评价。</w:t>
      </w:r>
    </w:p>
    <w:p>
      <w:pPr>
        <w:adjustRightInd w:val="0"/>
        <w:snapToGrid w:val="0"/>
        <w:spacing w:line="560" w:lineRule="exact"/>
        <w:ind w:firstLine="480" w:firstLineChars="200"/>
        <w:jc w:val="left"/>
        <w:outlineLvl w:val="9"/>
        <w:rPr>
          <w:rFonts w:ascii="宋体" w:hAnsi="宋体" w:eastAsia="宋体"/>
          <w:color w:val="auto"/>
          <w:sz w:val="24"/>
          <w:highlight w:val="none"/>
        </w:rPr>
      </w:pPr>
      <w:r>
        <w:rPr>
          <w:rFonts w:hint="eastAsia" w:ascii="宋体" w:hAnsi="宋体" w:eastAsia="宋体"/>
          <w:color w:val="auto"/>
          <w:sz w:val="24"/>
          <w:highlight w:val="none"/>
        </w:rPr>
        <w:t>配合甲方的安全监督检查，并立即对提出的问题隐患进行整改。</w:t>
      </w:r>
    </w:p>
    <w:p>
      <w:pPr>
        <w:adjustRightInd w:val="0"/>
        <w:snapToGrid w:val="0"/>
        <w:spacing w:line="560" w:lineRule="exact"/>
        <w:ind w:firstLine="480" w:firstLineChars="200"/>
        <w:jc w:val="left"/>
        <w:outlineLvl w:val="9"/>
        <w:rPr>
          <w:rFonts w:ascii="宋体" w:hAnsi="宋体" w:eastAsia="宋体"/>
          <w:color w:val="auto"/>
          <w:sz w:val="24"/>
          <w:highlight w:val="none"/>
        </w:rPr>
      </w:pPr>
      <w:r>
        <w:rPr>
          <w:rFonts w:hint="eastAsia" w:ascii="宋体" w:hAnsi="宋体" w:eastAsia="宋体"/>
          <w:color w:val="auto"/>
          <w:sz w:val="24"/>
          <w:highlight w:val="none"/>
        </w:rPr>
        <w:t>（五）落实人员实名制，在签订主合同前提供本项目全体人员已通过三级安全教育及职业健康体检的证明，确保全员没有职业病，禁止有职业禁忌证的人员从事禁忌证相关工作。</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outlineLvl w:val="9"/>
        <w:rPr>
          <w:rFonts w:ascii="宋体" w:hAnsi="宋体" w:eastAsia="宋体"/>
          <w:color w:val="auto"/>
          <w:sz w:val="24"/>
          <w:highlight w:val="none"/>
        </w:rPr>
      </w:pPr>
      <w:r>
        <w:rPr>
          <w:rFonts w:hint="eastAsia" w:ascii="宋体" w:hAnsi="宋体" w:eastAsia="宋体"/>
          <w:color w:val="auto"/>
          <w:sz w:val="24"/>
          <w:highlight w:val="none"/>
        </w:rPr>
        <w:t>乙方该项目的管理人员、作业人员（包括分包人员）每年由乙方单位依法开展安全生产教育培训，并保存好相关培训证明备查。</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outlineLvl w:val="9"/>
        <w:rPr>
          <w:rFonts w:ascii="宋体" w:hAnsi="宋体" w:eastAsia="宋体"/>
          <w:color w:val="auto"/>
          <w:sz w:val="24"/>
          <w:highlight w:val="none"/>
        </w:rPr>
      </w:pPr>
      <w:r>
        <w:rPr>
          <w:rFonts w:hint="eastAsia" w:ascii="宋体" w:hAnsi="宋体" w:eastAsia="宋体"/>
          <w:color w:val="auto"/>
          <w:sz w:val="24"/>
          <w:highlight w:val="none"/>
        </w:rPr>
        <w:t>施工过程中，项目管理人员、作业人员（包括分包人员）需进行调整的，必须书面向甲方请示，并获得甲方批准后方可执行变更。</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outlineLvl w:val="9"/>
        <w:rPr>
          <w:rFonts w:ascii="宋体" w:hAnsi="宋体" w:eastAsia="宋体"/>
          <w:color w:val="auto"/>
          <w:sz w:val="24"/>
          <w:highlight w:val="none"/>
        </w:rPr>
      </w:pPr>
      <w:r>
        <w:rPr>
          <w:rFonts w:hint="eastAsia" w:ascii="宋体" w:hAnsi="宋体" w:eastAsia="宋体"/>
          <w:color w:val="auto"/>
          <w:sz w:val="24"/>
          <w:highlight w:val="none"/>
        </w:rPr>
        <w:t>（六）建立应急管理体系，编制应急预案和现场处置方案，并定期组织开展应急演练。施工现场，乙方应根据施工方案在施工现场配置应急救援物资，并做好应急救援物资的定期检查，确保完好、有效。</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outlineLvl w:val="9"/>
        <w:rPr>
          <w:rFonts w:ascii="宋体" w:hAnsi="宋体" w:eastAsia="宋体"/>
          <w:color w:val="auto"/>
          <w:sz w:val="24"/>
          <w:highlight w:val="none"/>
        </w:rPr>
      </w:pPr>
      <w:r>
        <w:rPr>
          <w:rFonts w:hint="eastAsia" w:ascii="宋体" w:hAnsi="宋体" w:eastAsia="宋体"/>
          <w:color w:val="auto"/>
          <w:sz w:val="24"/>
          <w:highlight w:val="none"/>
        </w:rPr>
        <w:t>（七）发生突发事件时，应立即报甲方，并同时积极主动地开展应急救援，采取有效措施将事故影响控制在最小范围内。</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outlineLvl w:val="9"/>
        <w:rPr>
          <w:rFonts w:ascii="宋体" w:hAnsi="宋体" w:eastAsia="宋体"/>
          <w:color w:val="auto"/>
          <w:sz w:val="24"/>
          <w:highlight w:val="none"/>
        </w:rPr>
      </w:pPr>
      <w:r>
        <w:rPr>
          <w:rFonts w:hint="eastAsia" w:ascii="宋体" w:hAnsi="宋体" w:eastAsia="宋体"/>
          <w:color w:val="auto"/>
          <w:sz w:val="24"/>
          <w:highlight w:val="none"/>
        </w:rPr>
        <w:t>（八）严格履行本协议，遵守甲方各项管理规定，服从管理。</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outlineLvl w:val="9"/>
        <w:rPr>
          <w:rFonts w:ascii="宋体" w:hAnsi="宋体" w:eastAsia="宋体"/>
          <w:color w:val="auto"/>
          <w:sz w:val="24"/>
          <w:highlight w:val="none"/>
        </w:rPr>
      </w:pPr>
      <w:r>
        <w:rPr>
          <w:rFonts w:hint="eastAsia" w:ascii="宋体" w:hAnsi="宋体" w:eastAsia="宋体"/>
          <w:color w:val="auto"/>
          <w:sz w:val="24"/>
          <w:highlight w:val="none"/>
        </w:rPr>
        <w:t>（九）对甲方的违章指挥，拒绝执行，但需书面明确指出甲方所违反的具体法律法规、标准规范等。</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outlineLvl w:val="9"/>
        <w:rPr>
          <w:rFonts w:ascii="宋体" w:hAnsi="宋体" w:eastAsia="宋体"/>
          <w:color w:val="auto"/>
          <w:sz w:val="24"/>
          <w:highlight w:val="none"/>
        </w:rPr>
      </w:pPr>
      <w:r>
        <w:rPr>
          <w:rFonts w:hint="eastAsia" w:ascii="宋体" w:hAnsi="宋体" w:eastAsia="宋体"/>
          <w:color w:val="auto"/>
          <w:sz w:val="24"/>
          <w:highlight w:val="none"/>
        </w:rPr>
        <w:t>（十）乙方委托的第三方运输单位或个人，违反本协议的，全部责任均由乙方承担。</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outlineLvl w:val="9"/>
        <w:rPr>
          <w:rFonts w:ascii="宋体" w:hAnsi="宋体" w:eastAsia="宋体"/>
          <w:b/>
          <w:color w:val="auto"/>
          <w:sz w:val="24"/>
          <w:highlight w:val="none"/>
        </w:rPr>
      </w:pPr>
      <w:r>
        <w:rPr>
          <w:rFonts w:hint="eastAsia" w:ascii="宋体" w:hAnsi="宋体" w:eastAsia="宋体"/>
          <w:b/>
          <w:color w:val="auto"/>
          <w:sz w:val="24"/>
          <w:highlight w:val="none"/>
        </w:rPr>
        <w:t>四、事故责任</w:t>
      </w:r>
    </w:p>
    <w:p>
      <w:pPr>
        <w:adjustRightInd w:val="0"/>
        <w:snapToGrid w:val="0"/>
        <w:spacing w:line="560" w:lineRule="exact"/>
        <w:ind w:firstLine="480" w:firstLineChars="200"/>
        <w:jc w:val="left"/>
        <w:outlineLvl w:val="9"/>
        <w:rPr>
          <w:rFonts w:ascii="宋体" w:hAnsi="宋体" w:eastAsia="宋体"/>
          <w:color w:val="auto"/>
          <w:sz w:val="24"/>
          <w:highlight w:val="none"/>
        </w:rPr>
      </w:pPr>
      <w:r>
        <w:rPr>
          <w:rFonts w:hint="eastAsia" w:ascii="宋体" w:hAnsi="宋体" w:eastAsia="宋体"/>
          <w:color w:val="auto"/>
          <w:sz w:val="24"/>
          <w:highlight w:val="none"/>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outlineLvl w:val="9"/>
        <w:rPr>
          <w:rFonts w:ascii="宋体" w:hAnsi="宋体" w:eastAsia="宋体"/>
          <w:color w:val="auto"/>
          <w:sz w:val="24"/>
          <w:highlight w:val="none"/>
        </w:rPr>
      </w:pPr>
      <w:r>
        <w:rPr>
          <w:rFonts w:hint="eastAsia" w:ascii="宋体" w:hAnsi="宋体" w:eastAsia="宋体"/>
          <w:color w:val="auto"/>
          <w:sz w:val="24"/>
          <w:highlight w:val="none"/>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outlineLvl w:val="9"/>
        <w:rPr>
          <w:rFonts w:ascii="宋体" w:hAnsi="宋体" w:eastAsia="宋体"/>
          <w:color w:val="auto"/>
          <w:sz w:val="24"/>
          <w:highlight w:val="none"/>
        </w:rPr>
      </w:pPr>
      <w:r>
        <w:rPr>
          <w:rFonts w:hint="eastAsia" w:ascii="宋体" w:hAnsi="宋体" w:eastAsia="宋体"/>
          <w:color w:val="auto"/>
          <w:sz w:val="24"/>
          <w:highlight w:val="none"/>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outlineLvl w:val="9"/>
        <w:rPr>
          <w:rFonts w:ascii="宋体" w:hAnsi="宋体" w:eastAsia="宋体"/>
          <w:color w:val="auto"/>
          <w:sz w:val="24"/>
          <w:highlight w:val="none"/>
        </w:rPr>
      </w:pPr>
      <w:r>
        <w:rPr>
          <w:rFonts w:hint="eastAsia" w:ascii="宋体" w:hAnsi="宋体" w:eastAsia="宋体"/>
          <w:color w:val="auto"/>
          <w:sz w:val="24"/>
          <w:highlight w:val="none"/>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outlineLvl w:val="9"/>
        <w:rPr>
          <w:rFonts w:ascii="宋体" w:hAnsi="宋体" w:eastAsia="宋体"/>
          <w:color w:val="auto"/>
          <w:sz w:val="24"/>
          <w:highlight w:val="none"/>
        </w:rPr>
      </w:pPr>
      <w:r>
        <w:rPr>
          <w:rFonts w:hint="eastAsia" w:ascii="宋体" w:hAnsi="宋体" w:eastAsia="宋体"/>
          <w:color w:val="auto"/>
          <w:sz w:val="24"/>
          <w:highlight w:val="none"/>
        </w:rPr>
        <w:t>（五）乙方各类人员在甲方生产区域内发生人身伤害事故和其他事故，乙方应开展调查、处理、统计、上报并向甲方报告，配合甲方及有关部门开展事故调查。</w:t>
      </w:r>
    </w:p>
    <w:p>
      <w:pPr>
        <w:spacing w:line="560" w:lineRule="exact"/>
        <w:ind w:firstLine="480" w:firstLineChars="200"/>
        <w:outlineLvl w:val="9"/>
        <w:rPr>
          <w:rFonts w:ascii="宋体" w:hAnsi="宋体" w:eastAsia="宋体"/>
          <w:color w:val="auto"/>
          <w:sz w:val="24"/>
          <w:highlight w:val="none"/>
        </w:rPr>
      </w:pPr>
      <w:r>
        <w:rPr>
          <w:rFonts w:hint="eastAsia" w:ascii="宋体" w:hAnsi="宋体" w:eastAsia="宋体"/>
          <w:color w:val="auto"/>
          <w:sz w:val="24"/>
          <w:highlight w:val="none"/>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pStyle w:val="58"/>
        <w:spacing w:line="560" w:lineRule="exact"/>
        <w:ind w:firstLine="480" w:firstLineChars="200"/>
        <w:outlineLvl w:val="9"/>
        <w:rPr>
          <w:rFonts w:ascii="宋体" w:hAnsi="宋体" w:eastAsia="宋体"/>
          <w:color w:val="auto"/>
          <w:sz w:val="24"/>
          <w:highlight w:val="none"/>
        </w:rPr>
      </w:pPr>
      <w:r>
        <w:rPr>
          <w:rFonts w:hint="eastAsia" w:ascii="宋体" w:hAnsi="宋体" w:eastAsia="宋体"/>
          <w:b/>
          <w:color w:val="auto"/>
          <w:sz w:val="24"/>
          <w:highlight w:val="none"/>
        </w:rPr>
        <w:t>五、补充条款：</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lang w:val="en-US" w:eastAsia="zh-CN"/>
        </w:rPr>
        <w:t>/</w:t>
      </w:r>
      <w:r>
        <w:rPr>
          <w:rFonts w:ascii="宋体" w:hAnsi="宋体" w:eastAsia="宋体"/>
          <w:color w:val="auto"/>
          <w:sz w:val="24"/>
          <w:highlight w:val="none"/>
          <w:u w:val="single"/>
        </w:rPr>
        <w:t xml:space="preserve">      </w:t>
      </w:r>
      <w:r>
        <w:rPr>
          <w:rFonts w:hint="eastAsia" w:ascii="宋体" w:hAnsi="宋体" w:eastAsia="宋体"/>
          <w:color w:val="auto"/>
          <w:sz w:val="24"/>
          <w:highlight w:val="none"/>
        </w:rPr>
        <w:t>。</w:t>
      </w:r>
    </w:p>
    <w:p>
      <w:pPr>
        <w:adjustRightInd w:val="0"/>
        <w:snapToGrid w:val="0"/>
        <w:spacing w:line="560" w:lineRule="exact"/>
        <w:ind w:firstLine="480" w:firstLineChars="200"/>
        <w:jc w:val="left"/>
        <w:outlineLvl w:val="9"/>
        <w:rPr>
          <w:rFonts w:ascii="宋体" w:hAnsi="宋体" w:eastAsia="宋体"/>
          <w:b/>
          <w:color w:val="auto"/>
          <w:sz w:val="24"/>
          <w:highlight w:val="none"/>
        </w:rPr>
      </w:pPr>
      <w:r>
        <w:rPr>
          <w:rFonts w:hint="eastAsia" w:ascii="宋体" w:hAnsi="宋体" w:eastAsia="宋体"/>
          <w:b/>
          <w:color w:val="auto"/>
          <w:sz w:val="24"/>
          <w:highlight w:val="none"/>
        </w:rPr>
        <w:t>六、附则</w:t>
      </w:r>
    </w:p>
    <w:p>
      <w:pPr>
        <w:adjustRightInd w:val="0"/>
        <w:snapToGrid w:val="0"/>
        <w:spacing w:line="560" w:lineRule="exact"/>
        <w:ind w:firstLine="480" w:firstLineChars="200"/>
        <w:jc w:val="left"/>
        <w:outlineLvl w:val="9"/>
        <w:rPr>
          <w:rFonts w:ascii="宋体" w:hAnsi="宋体" w:eastAsia="宋体"/>
          <w:color w:val="auto"/>
          <w:sz w:val="24"/>
          <w:highlight w:val="none"/>
        </w:rPr>
      </w:pPr>
      <w:r>
        <w:rPr>
          <w:rFonts w:hint="eastAsia" w:ascii="宋体" w:hAnsi="宋体" w:eastAsia="宋体"/>
          <w:color w:val="auto"/>
          <w:sz w:val="24"/>
          <w:highlight w:val="none"/>
        </w:rPr>
        <w:t>（一）本协议未尽事宜，依据有关法律、法规、规章处理。法律、法规、规章没有明确规定的，经双方协商处理解决。</w:t>
      </w:r>
    </w:p>
    <w:p>
      <w:pPr>
        <w:adjustRightInd w:val="0"/>
        <w:snapToGrid w:val="0"/>
        <w:spacing w:line="560" w:lineRule="exact"/>
        <w:ind w:firstLine="480" w:firstLineChars="200"/>
        <w:jc w:val="left"/>
        <w:outlineLvl w:val="9"/>
        <w:rPr>
          <w:rFonts w:ascii="宋体" w:hAnsi="宋体" w:eastAsia="宋体"/>
          <w:color w:val="auto"/>
          <w:sz w:val="24"/>
          <w:highlight w:val="none"/>
        </w:rPr>
      </w:pPr>
      <w:r>
        <w:rPr>
          <w:rFonts w:hint="eastAsia" w:ascii="宋体" w:hAnsi="宋体" w:eastAsia="宋体"/>
          <w:color w:val="auto"/>
          <w:sz w:val="24"/>
          <w:highlight w:val="none"/>
        </w:rPr>
        <w:t>（二）本协议与主合同同时签订、同时终止、同时生效，具有相同的法律效力，自甲方、乙方双方签字、盖章生效，甲方、乙方双方执持数量与主合同一致。</w:t>
      </w:r>
    </w:p>
    <w:p>
      <w:pPr>
        <w:adjustRightInd w:val="0"/>
        <w:snapToGrid w:val="0"/>
        <w:spacing w:line="560" w:lineRule="exact"/>
        <w:outlineLvl w:val="9"/>
        <w:rPr>
          <w:rFonts w:ascii="仿宋_GB2312" w:hAnsi="宋体" w:eastAsia="仿宋_GB2312"/>
          <w:color w:val="auto"/>
          <w:sz w:val="24"/>
          <w:highlight w:val="none"/>
        </w:rPr>
      </w:pPr>
    </w:p>
    <w:tbl>
      <w:tblPr>
        <w:tblStyle w:val="3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315"/>
        <w:gridCol w:w="43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noWrap w:val="0"/>
            <w:vAlign w:val="top"/>
          </w:tcPr>
          <w:p>
            <w:pPr>
              <w:adjustRightInd w:val="0"/>
              <w:snapToGrid w:val="0"/>
              <w:spacing w:line="560" w:lineRule="exact"/>
              <w:outlineLvl w:val="9"/>
              <w:rPr>
                <w:rFonts w:ascii="宋体" w:hAnsi="宋体" w:eastAsia="宋体"/>
                <w:color w:val="auto"/>
                <w:sz w:val="24"/>
                <w:highlight w:val="none"/>
              </w:rPr>
            </w:pPr>
            <w:r>
              <w:rPr>
                <w:rFonts w:hint="eastAsia" w:ascii="宋体" w:hAnsi="宋体" w:eastAsia="宋体"/>
                <w:color w:val="auto"/>
                <w:sz w:val="24"/>
                <w:highlight w:val="none"/>
              </w:rPr>
              <w:t>甲方：</w:t>
            </w:r>
          </w:p>
          <w:p>
            <w:pPr>
              <w:adjustRightInd w:val="0"/>
              <w:snapToGrid w:val="0"/>
              <w:spacing w:line="560" w:lineRule="exact"/>
              <w:outlineLvl w:val="9"/>
              <w:rPr>
                <w:rFonts w:ascii="宋体" w:hAnsi="宋体" w:eastAsia="宋体"/>
                <w:color w:val="auto"/>
                <w:sz w:val="24"/>
                <w:highlight w:val="none"/>
              </w:rPr>
            </w:pPr>
            <w:r>
              <w:rPr>
                <w:rFonts w:hint="eastAsia" w:ascii="宋体" w:hAnsi="宋体" w:eastAsia="宋体"/>
                <w:color w:val="auto"/>
                <w:sz w:val="24"/>
                <w:highlight w:val="none"/>
              </w:rPr>
              <w:t>签约代表：</w:t>
            </w:r>
          </w:p>
          <w:p>
            <w:pPr>
              <w:adjustRightInd w:val="0"/>
              <w:snapToGrid w:val="0"/>
              <w:spacing w:line="560" w:lineRule="exact"/>
              <w:outlineLvl w:val="9"/>
              <w:rPr>
                <w:rFonts w:ascii="宋体" w:hAnsi="宋体" w:eastAsia="宋体"/>
                <w:color w:val="auto"/>
                <w:sz w:val="24"/>
                <w:highlight w:val="none"/>
              </w:rPr>
            </w:pPr>
            <w:r>
              <w:rPr>
                <w:rFonts w:hint="eastAsia" w:ascii="宋体" w:hAnsi="宋体" w:eastAsia="宋体"/>
                <w:color w:val="auto"/>
                <w:sz w:val="24"/>
                <w:highlight w:val="none"/>
              </w:rPr>
              <w:t>联系电话：</w:t>
            </w:r>
          </w:p>
          <w:p>
            <w:pPr>
              <w:adjustRightInd w:val="0"/>
              <w:snapToGrid w:val="0"/>
              <w:spacing w:line="560" w:lineRule="exact"/>
              <w:ind w:firstLine="240" w:firstLineChars="100"/>
              <w:jc w:val="right"/>
              <w:outlineLvl w:val="9"/>
              <w:rPr>
                <w:rFonts w:ascii="宋体" w:hAnsi="宋体" w:eastAsia="宋体"/>
                <w:color w:val="auto"/>
                <w:sz w:val="24"/>
                <w:highlight w:val="none"/>
              </w:rPr>
            </w:pPr>
            <w:r>
              <w:rPr>
                <w:rFonts w:hint="eastAsia" w:ascii="宋体" w:hAnsi="宋体" w:eastAsia="宋体"/>
                <w:color w:val="auto"/>
                <w:sz w:val="24"/>
                <w:highlight w:val="none"/>
              </w:rPr>
              <w:t>年</w:t>
            </w:r>
            <w:r>
              <w:rPr>
                <w:rFonts w:ascii="宋体" w:hAnsi="宋体" w:eastAsia="宋体"/>
                <w:color w:val="auto"/>
                <w:sz w:val="24"/>
                <w:highlight w:val="none"/>
              </w:rPr>
              <w:t xml:space="preserve">    </w:t>
            </w:r>
            <w:r>
              <w:rPr>
                <w:rFonts w:hint="eastAsia" w:ascii="宋体" w:hAnsi="宋体" w:eastAsia="宋体"/>
                <w:color w:val="auto"/>
                <w:sz w:val="24"/>
                <w:highlight w:val="none"/>
              </w:rPr>
              <w:t>月</w:t>
            </w:r>
            <w:r>
              <w:rPr>
                <w:rFonts w:ascii="宋体" w:hAnsi="宋体" w:eastAsia="宋体"/>
                <w:color w:val="auto"/>
                <w:sz w:val="24"/>
                <w:highlight w:val="none"/>
              </w:rPr>
              <w:t xml:space="preserve">    </w:t>
            </w:r>
            <w:r>
              <w:rPr>
                <w:rFonts w:hint="eastAsia" w:ascii="宋体" w:hAnsi="宋体" w:eastAsia="宋体"/>
                <w:color w:val="auto"/>
                <w:sz w:val="24"/>
                <w:highlight w:val="none"/>
              </w:rPr>
              <w:t>日</w:t>
            </w:r>
          </w:p>
        </w:tc>
        <w:tc>
          <w:tcPr>
            <w:tcW w:w="4474" w:type="dxa"/>
            <w:noWrap w:val="0"/>
            <w:vAlign w:val="top"/>
          </w:tcPr>
          <w:p>
            <w:pPr>
              <w:adjustRightInd w:val="0"/>
              <w:snapToGrid w:val="0"/>
              <w:spacing w:line="560" w:lineRule="exact"/>
              <w:outlineLvl w:val="9"/>
              <w:rPr>
                <w:rFonts w:ascii="宋体" w:hAnsi="宋体" w:eastAsia="宋体"/>
                <w:color w:val="auto"/>
                <w:sz w:val="24"/>
                <w:highlight w:val="none"/>
              </w:rPr>
            </w:pPr>
            <w:r>
              <w:rPr>
                <w:rFonts w:hint="eastAsia" w:ascii="宋体" w:hAnsi="宋体" w:eastAsia="宋体"/>
                <w:color w:val="auto"/>
                <w:sz w:val="24"/>
                <w:highlight w:val="none"/>
              </w:rPr>
              <w:t>乙方：</w:t>
            </w:r>
          </w:p>
          <w:p>
            <w:pPr>
              <w:adjustRightInd w:val="0"/>
              <w:snapToGrid w:val="0"/>
              <w:spacing w:line="560" w:lineRule="exact"/>
              <w:outlineLvl w:val="9"/>
              <w:rPr>
                <w:rFonts w:ascii="宋体" w:hAnsi="宋体" w:eastAsia="宋体"/>
                <w:color w:val="auto"/>
                <w:sz w:val="24"/>
                <w:highlight w:val="none"/>
              </w:rPr>
            </w:pPr>
            <w:r>
              <w:rPr>
                <w:rFonts w:hint="eastAsia" w:ascii="宋体" w:hAnsi="宋体" w:eastAsia="宋体"/>
                <w:color w:val="auto"/>
                <w:sz w:val="24"/>
                <w:highlight w:val="none"/>
              </w:rPr>
              <w:t>签约代表：</w:t>
            </w:r>
          </w:p>
          <w:p>
            <w:pPr>
              <w:adjustRightInd w:val="0"/>
              <w:snapToGrid w:val="0"/>
              <w:spacing w:line="560" w:lineRule="exact"/>
              <w:outlineLvl w:val="9"/>
              <w:rPr>
                <w:rFonts w:ascii="宋体" w:hAnsi="宋体" w:eastAsia="宋体"/>
                <w:color w:val="auto"/>
                <w:sz w:val="24"/>
                <w:highlight w:val="none"/>
              </w:rPr>
            </w:pPr>
            <w:r>
              <w:rPr>
                <w:rFonts w:hint="eastAsia" w:ascii="宋体" w:hAnsi="宋体" w:eastAsia="宋体"/>
                <w:color w:val="auto"/>
                <w:sz w:val="24"/>
                <w:highlight w:val="none"/>
              </w:rPr>
              <w:t>联系电话：</w:t>
            </w:r>
          </w:p>
          <w:p>
            <w:pPr>
              <w:adjustRightInd w:val="0"/>
              <w:snapToGrid w:val="0"/>
              <w:spacing w:line="560" w:lineRule="exact"/>
              <w:jc w:val="right"/>
              <w:outlineLvl w:val="9"/>
              <w:rPr>
                <w:rFonts w:ascii="宋体" w:hAnsi="宋体" w:eastAsia="宋体"/>
                <w:color w:val="auto"/>
                <w:sz w:val="24"/>
                <w:highlight w:val="none"/>
              </w:rPr>
            </w:pPr>
            <w:r>
              <w:rPr>
                <w:rFonts w:hint="eastAsia" w:ascii="宋体" w:hAnsi="宋体" w:eastAsia="宋体"/>
                <w:color w:val="auto"/>
                <w:sz w:val="24"/>
                <w:highlight w:val="none"/>
              </w:rPr>
              <w:t>年</w:t>
            </w:r>
            <w:r>
              <w:rPr>
                <w:rFonts w:ascii="宋体" w:hAnsi="宋体" w:eastAsia="宋体"/>
                <w:color w:val="auto"/>
                <w:sz w:val="24"/>
                <w:highlight w:val="none"/>
              </w:rPr>
              <w:t xml:space="preserve">    </w:t>
            </w:r>
            <w:r>
              <w:rPr>
                <w:rFonts w:hint="eastAsia" w:ascii="宋体" w:hAnsi="宋体" w:eastAsia="宋体"/>
                <w:color w:val="auto"/>
                <w:sz w:val="24"/>
                <w:highlight w:val="none"/>
              </w:rPr>
              <w:t>月</w:t>
            </w:r>
            <w:r>
              <w:rPr>
                <w:rFonts w:ascii="宋体" w:hAnsi="宋体" w:eastAsia="宋体"/>
                <w:color w:val="auto"/>
                <w:sz w:val="24"/>
                <w:highlight w:val="none"/>
              </w:rPr>
              <w:t xml:space="preserve">    </w:t>
            </w:r>
            <w:r>
              <w:rPr>
                <w:rFonts w:hint="eastAsia" w:ascii="宋体" w:hAnsi="宋体" w:eastAsia="宋体"/>
                <w:color w:val="auto"/>
                <w:sz w:val="24"/>
                <w:highlight w:val="none"/>
              </w:rPr>
              <w:t>日</w:t>
            </w:r>
          </w:p>
        </w:tc>
      </w:tr>
    </w:tbl>
    <w:p>
      <w:pPr>
        <w:outlineLvl w:val="9"/>
        <w:rPr>
          <w:rFonts w:hint="eastAsia" w:ascii="黑体" w:hAnsi="黑体" w:eastAsia="黑体" w:cs="Batang"/>
          <w:b/>
          <w:bCs w:val="0"/>
          <w:color w:val="auto"/>
          <w:kern w:val="0"/>
          <w:sz w:val="24"/>
          <w:szCs w:val="24"/>
          <w:highlight w:val="none"/>
        </w:rPr>
      </w:pPr>
    </w:p>
    <w:p>
      <w:pPr>
        <w:outlineLvl w:val="9"/>
        <w:rPr>
          <w:rFonts w:hint="eastAsia" w:ascii="黑体" w:hAnsi="黑体" w:eastAsia="黑体" w:cs="Batang"/>
          <w:b/>
          <w:bCs w:val="0"/>
          <w:color w:val="auto"/>
          <w:kern w:val="0"/>
          <w:sz w:val="24"/>
          <w:szCs w:val="24"/>
          <w:highlight w:val="none"/>
        </w:rPr>
      </w:pPr>
    </w:p>
    <w:p>
      <w:pPr>
        <w:outlineLvl w:val="9"/>
        <w:rPr>
          <w:rFonts w:hint="eastAsia" w:ascii="黑体" w:hAnsi="黑体" w:eastAsia="黑体" w:cs="Batang"/>
          <w:b/>
          <w:bCs w:val="0"/>
          <w:color w:val="auto"/>
          <w:kern w:val="0"/>
          <w:sz w:val="24"/>
          <w:szCs w:val="24"/>
          <w:highlight w:val="none"/>
        </w:rPr>
      </w:pPr>
    </w:p>
    <w:p>
      <w:pPr>
        <w:outlineLvl w:val="9"/>
        <w:rPr>
          <w:rFonts w:hint="eastAsia" w:ascii="黑体" w:hAnsi="黑体" w:eastAsia="黑体" w:cs="Batang"/>
          <w:b/>
          <w:bCs w:val="0"/>
          <w:color w:val="auto"/>
          <w:kern w:val="0"/>
          <w:sz w:val="24"/>
          <w:szCs w:val="24"/>
          <w:highlight w:val="none"/>
        </w:rPr>
      </w:pPr>
    </w:p>
    <w:p>
      <w:pPr>
        <w:outlineLvl w:val="9"/>
        <w:rPr>
          <w:rFonts w:hint="eastAsia" w:ascii="黑体" w:hAnsi="黑体" w:eastAsia="黑体" w:cs="Batang"/>
          <w:b/>
          <w:bCs w:val="0"/>
          <w:color w:val="auto"/>
          <w:kern w:val="0"/>
          <w:sz w:val="24"/>
          <w:szCs w:val="24"/>
          <w:highlight w:val="none"/>
        </w:rPr>
      </w:pPr>
    </w:p>
    <w:p>
      <w:pPr>
        <w:outlineLvl w:val="9"/>
        <w:rPr>
          <w:rFonts w:hint="eastAsia" w:ascii="黑体" w:hAnsi="黑体" w:eastAsia="黑体" w:cs="Batang"/>
          <w:b/>
          <w:bCs w:val="0"/>
          <w:color w:val="auto"/>
          <w:kern w:val="0"/>
          <w:sz w:val="24"/>
          <w:szCs w:val="24"/>
          <w:highlight w:val="none"/>
        </w:rPr>
      </w:pPr>
    </w:p>
    <w:p>
      <w:pPr>
        <w:outlineLvl w:val="9"/>
        <w:rPr>
          <w:rFonts w:hint="eastAsia" w:ascii="黑体" w:hAnsi="黑体" w:eastAsia="黑体" w:cs="Batang"/>
          <w:b/>
          <w:bCs w:val="0"/>
          <w:color w:val="auto"/>
          <w:kern w:val="0"/>
          <w:sz w:val="24"/>
          <w:szCs w:val="24"/>
          <w:highlight w:val="none"/>
        </w:rPr>
      </w:pPr>
    </w:p>
    <w:p>
      <w:pPr>
        <w:outlineLvl w:val="9"/>
        <w:rPr>
          <w:rFonts w:hint="eastAsia" w:ascii="黑体" w:hAnsi="黑体" w:eastAsia="黑体" w:cs="Batang"/>
          <w:b/>
          <w:bCs w:val="0"/>
          <w:color w:val="auto"/>
          <w:kern w:val="0"/>
          <w:sz w:val="24"/>
          <w:szCs w:val="24"/>
          <w:highlight w:val="none"/>
        </w:rPr>
      </w:pPr>
    </w:p>
    <w:p>
      <w:pPr>
        <w:outlineLvl w:val="9"/>
        <w:rPr>
          <w:rFonts w:hint="eastAsia" w:ascii="黑体" w:hAnsi="黑体" w:eastAsia="黑体" w:cs="Batang"/>
          <w:b/>
          <w:bCs w:val="0"/>
          <w:color w:val="auto"/>
          <w:kern w:val="0"/>
          <w:sz w:val="24"/>
          <w:szCs w:val="24"/>
          <w:highlight w:val="none"/>
        </w:rPr>
      </w:pPr>
    </w:p>
    <w:p>
      <w:pPr>
        <w:outlineLvl w:val="9"/>
        <w:rPr>
          <w:rFonts w:hint="eastAsia" w:ascii="黑体" w:hAnsi="黑体" w:eastAsia="黑体" w:cs="Batang"/>
          <w:b/>
          <w:bCs w:val="0"/>
          <w:color w:val="auto"/>
          <w:kern w:val="0"/>
          <w:sz w:val="24"/>
          <w:szCs w:val="24"/>
          <w:highlight w:val="none"/>
        </w:rPr>
      </w:pPr>
    </w:p>
    <w:p>
      <w:pPr>
        <w:outlineLvl w:val="9"/>
        <w:rPr>
          <w:rFonts w:hint="eastAsia" w:ascii="黑体" w:hAnsi="黑体" w:eastAsia="黑体" w:cs="Batang"/>
          <w:b/>
          <w:bCs w:val="0"/>
          <w:color w:val="auto"/>
          <w:kern w:val="0"/>
          <w:sz w:val="24"/>
          <w:szCs w:val="24"/>
          <w:highlight w:val="none"/>
        </w:rPr>
      </w:pPr>
    </w:p>
    <w:p>
      <w:pPr>
        <w:outlineLvl w:val="9"/>
        <w:rPr>
          <w:rFonts w:hint="eastAsia" w:ascii="黑体" w:hAnsi="黑体" w:eastAsia="黑体" w:cs="Batang"/>
          <w:b/>
          <w:bCs w:val="0"/>
          <w:color w:val="auto"/>
          <w:kern w:val="0"/>
          <w:sz w:val="24"/>
          <w:szCs w:val="24"/>
          <w:highlight w:val="none"/>
        </w:rPr>
      </w:pPr>
    </w:p>
    <w:p>
      <w:pPr>
        <w:outlineLvl w:val="9"/>
        <w:rPr>
          <w:rFonts w:hint="eastAsia" w:ascii="黑体" w:hAnsi="黑体" w:eastAsia="黑体" w:cs="Batang"/>
          <w:bCs/>
          <w:color w:val="auto"/>
          <w:kern w:val="0"/>
          <w:sz w:val="32"/>
          <w:szCs w:val="32"/>
          <w:highlight w:val="none"/>
          <w:lang w:val="en-US" w:eastAsia="zh-CN"/>
        </w:rPr>
      </w:pPr>
      <w:r>
        <w:rPr>
          <w:rFonts w:hint="eastAsia" w:ascii="黑体" w:hAnsi="黑体" w:eastAsia="黑体" w:cs="Batang"/>
          <w:b/>
          <w:bCs w:val="0"/>
          <w:color w:val="auto"/>
          <w:kern w:val="0"/>
          <w:sz w:val="24"/>
          <w:szCs w:val="24"/>
          <w:highlight w:val="none"/>
        </w:rPr>
        <w:t>附件</w:t>
      </w:r>
      <w:r>
        <w:rPr>
          <w:rFonts w:hint="eastAsia" w:ascii="黑体" w:hAnsi="黑体" w:eastAsia="黑体" w:cs="Batang"/>
          <w:b/>
          <w:bCs w:val="0"/>
          <w:color w:val="auto"/>
          <w:kern w:val="0"/>
          <w:sz w:val="24"/>
          <w:szCs w:val="24"/>
          <w:highlight w:val="none"/>
          <w:lang w:val="en-US" w:eastAsia="zh-CN"/>
        </w:rPr>
        <w:t>4</w:t>
      </w:r>
    </w:p>
    <w:p>
      <w:pPr>
        <w:pStyle w:val="43"/>
        <w:outlineLvl w:val="9"/>
        <w:rPr>
          <w:color w:val="auto"/>
          <w:highlight w:val="none"/>
        </w:rPr>
      </w:pPr>
    </w:p>
    <w:p>
      <w:pPr>
        <w:spacing w:line="560" w:lineRule="exact"/>
        <w:jc w:val="center"/>
        <w:outlineLvl w:val="9"/>
        <w:rPr>
          <w:rFonts w:ascii="宋体" w:hAnsi="宋体" w:cs="Arial"/>
          <w:color w:val="auto"/>
          <w:kern w:val="0"/>
          <w:sz w:val="24"/>
          <w:highlight w:val="none"/>
        </w:rPr>
      </w:pPr>
      <w:r>
        <w:rPr>
          <w:rFonts w:hint="eastAsia" w:ascii="黑体" w:hAnsi="宋体" w:eastAsia="黑体" w:cs="宋体"/>
          <w:bCs/>
          <w:color w:val="auto"/>
          <w:kern w:val="0"/>
          <w:sz w:val="44"/>
          <w:szCs w:val="44"/>
          <w:highlight w:val="none"/>
        </w:rPr>
        <w:t>物品采购</w:t>
      </w:r>
      <w:r>
        <w:rPr>
          <w:rFonts w:hint="eastAsia" w:ascii="黑体" w:hAnsi="Batang" w:eastAsia="黑体" w:cs="Batang"/>
          <w:bCs/>
          <w:color w:val="auto"/>
          <w:kern w:val="0"/>
          <w:sz w:val="44"/>
          <w:szCs w:val="44"/>
          <w:highlight w:val="none"/>
        </w:rPr>
        <w:t>安全协议</w:t>
      </w:r>
      <w:r>
        <w:rPr>
          <w:rFonts w:hint="eastAsia" w:ascii="黑体" w:hAnsi="宋体" w:eastAsia="黑体" w:cs="宋体"/>
          <w:bCs/>
          <w:color w:val="auto"/>
          <w:kern w:val="0"/>
          <w:sz w:val="44"/>
          <w:szCs w:val="44"/>
          <w:highlight w:val="none"/>
        </w:rPr>
        <w:t>书</w:t>
      </w:r>
    </w:p>
    <w:p>
      <w:pPr>
        <w:spacing w:line="560" w:lineRule="exact"/>
        <w:outlineLvl w:val="9"/>
        <w:rPr>
          <w:rFonts w:ascii="宋体" w:hAnsi="宋体" w:cs="Arial"/>
          <w:color w:val="auto"/>
          <w:kern w:val="0"/>
          <w:sz w:val="24"/>
          <w:highlight w:val="none"/>
        </w:rPr>
      </w:pPr>
      <w:r>
        <w:rPr>
          <w:rFonts w:hint="eastAsia" w:ascii="宋体" w:hAnsi="宋体" w:cs="Arial"/>
          <w:color w:val="auto"/>
          <w:kern w:val="0"/>
          <w:sz w:val="24"/>
          <w:highlight w:val="none"/>
        </w:rPr>
        <w:t>甲方：</w:t>
      </w:r>
      <w:r>
        <w:rPr>
          <w:rFonts w:hint="eastAsia"/>
          <w:color w:val="auto"/>
          <w:sz w:val="24"/>
          <w:highlight w:val="none"/>
        </w:rPr>
        <w:t>广州市净水有限公司</w:t>
      </w:r>
    </w:p>
    <w:p>
      <w:pPr>
        <w:spacing w:line="560" w:lineRule="exact"/>
        <w:outlineLvl w:val="9"/>
        <w:rPr>
          <w:rFonts w:ascii="宋体" w:hAnsi="宋体" w:cs="Arial"/>
          <w:color w:val="auto"/>
          <w:kern w:val="0"/>
          <w:sz w:val="24"/>
          <w:highlight w:val="none"/>
        </w:rPr>
      </w:pPr>
      <w:r>
        <w:rPr>
          <w:rFonts w:hint="eastAsia" w:ascii="宋体" w:hAnsi="宋体" w:cs="Arial"/>
          <w:color w:val="auto"/>
          <w:kern w:val="0"/>
          <w:sz w:val="24"/>
          <w:highlight w:val="none"/>
        </w:rPr>
        <w:t xml:space="preserve">乙方： </w:t>
      </w:r>
    </w:p>
    <w:p>
      <w:pPr>
        <w:spacing w:line="560" w:lineRule="exact"/>
        <w:ind w:firstLine="480" w:firstLineChars="200"/>
        <w:outlineLvl w:val="9"/>
        <w:rPr>
          <w:rFonts w:ascii="宋体" w:hAnsi="宋体" w:cs="Arial"/>
          <w:color w:val="auto"/>
          <w:kern w:val="0"/>
          <w:sz w:val="24"/>
          <w:highlight w:val="none"/>
        </w:rPr>
      </w:pPr>
      <w:r>
        <w:rPr>
          <w:rFonts w:hint="eastAsia" w:ascii="宋体" w:hAnsi="宋体" w:cs="Arial"/>
          <w:color w:val="auto"/>
          <w:kern w:val="0"/>
          <w:sz w:val="24"/>
          <w:highlight w:val="none"/>
        </w:rPr>
        <w:t>为加强物品采购过程安全管理，根据《中华人民共和国安全生产法》、《生产安全事故报告和调查处理条例》等国家及地方有关安全生产法律法规</w:t>
      </w:r>
      <w:r>
        <w:rPr>
          <w:rFonts w:ascii="宋体" w:hAnsi="宋体" w:cs="Arial"/>
          <w:color w:val="auto"/>
          <w:kern w:val="0"/>
          <w:sz w:val="24"/>
          <w:highlight w:val="none"/>
        </w:rPr>
        <w:t>，甲乙双方就</w:t>
      </w:r>
      <w:r>
        <w:rPr>
          <w:rFonts w:hint="eastAsia" w:ascii="宋体" w:hAnsi="宋体" w:cs="Arial"/>
          <w:color w:val="auto"/>
          <w:kern w:val="0"/>
          <w:sz w:val="24"/>
          <w:highlight w:val="none"/>
        </w:rPr>
        <w:t>物品采购的安全</w:t>
      </w:r>
      <w:r>
        <w:rPr>
          <w:rFonts w:ascii="宋体" w:hAnsi="宋体" w:cs="Arial"/>
          <w:color w:val="auto"/>
          <w:kern w:val="0"/>
          <w:sz w:val="24"/>
          <w:highlight w:val="none"/>
        </w:rPr>
        <w:t>事宜，</w:t>
      </w:r>
      <w:r>
        <w:rPr>
          <w:rFonts w:ascii="宋体" w:hAnsi="宋体" w:cs="Arial"/>
          <w:color w:val="auto"/>
          <w:sz w:val="24"/>
          <w:highlight w:val="none"/>
        </w:rPr>
        <w:t>经双方友好协商，达成如下协议</w:t>
      </w:r>
      <w:r>
        <w:rPr>
          <w:rFonts w:ascii="宋体" w:hAnsi="宋体" w:cs="Arial"/>
          <w:color w:val="auto"/>
          <w:kern w:val="0"/>
          <w:sz w:val="24"/>
          <w:highlight w:val="none"/>
        </w:rPr>
        <w:t>。</w:t>
      </w:r>
    </w:p>
    <w:p>
      <w:pPr>
        <w:adjustRightInd w:val="0"/>
        <w:snapToGrid w:val="0"/>
        <w:spacing w:line="560" w:lineRule="exact"/>
        <w:ind w:firstLine="480" w:firstLineChars="200"/>
        <w:jc w:val="left"/>
        <w:outlineLvl w:val="9"/>
        <w:rPr>
          <w:rFonts w:ascii="宋体" w:hAnsi="宋体" w:eastAsia="宋体"/>
          <w:b/>
          <w:color w:val="auto"/>
          <w:sz w:val="24"/>
          <w:highlight w:val="none"/>
        </w:rPr>
      </w:pPr>
      <w:r>
        <w:rPr>
          <w:rFonts w:hint="eastAsia" w:ascii="宋体" w:hAnsi="宋体" w:eastAsia="宋体"/>
          <w:b/>
          <w:color w:val="auto"/>
          <w:sz w:val="24"/>
          <w:highlight w:val="none"/>
        </w:rPr>
        <w:t>一、本协议与主合同的关系</w:t>
      </w:r>
    </w:p>
    <w:p>
      <w:pPr>
        <w:adjustRightInd w:val="0"/>
        <w:snapToGrid w:val="0"/>
        <w:spacing w:line="560" w:lineRule="exact"/>
        <w:ind w:firstLine="480" w:firstLineChars="200"/>
        <w:jc w:val="left"/>
        <w:outlineLvl w:val="9"/>
        <w:rPr>
          <w:rFonts w:ascii="宋体" w:hAnsi="宋体" w:eastAsia="宋体"/>
          <w:color w:val="auto"/>
          <w:sz w:val="24"/>
          <w:highlight w:val="none"/>
        </w:rPr>
      </w:pPr>
      <w:r>
        <w:rPr>
          <w:rFonts w:hint="eastAsia" w:ascii="宋体" w:hAnsi="宋体" w:eastAsia="宋体"/>
          <w:color w:val="auto"/>
          <w:sz w:val="24"/>
          <w:highlight w:val="none"/>
        </w:rPr>
        <w:t>本协议作为</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的组成部分，与主合同具有同等法律效力。</w:t>
      </w:r>
    </w:p>
    <w:p>
      <w:pPr>
        <w:spacing w:line="560" w:lineRule="exact"/>
        <w:ind w:firstLine="480" w:firstLineChars="200"/>
        <w:outlineLvl w:val="9"/>
        <w:rPr>
          <w:rFonts w:ascii="宋体" w:hAnsi="宋体" w:cs="Arial"/>
          <w:b/>
          <w:color w:val="auto"/>
          <w:kern w:val="0"/>
          <w:sz w:val="24"/>
          <w:highlight w:val="none"/>
        </w:rPr>
      </w:pPr>
      <w:r>
        <w:rPr>
          <w:rFonts w:hint="eastAsia" w:ascii="宋体" w:hAnsi="宋体" w:cs="Arial"/>
          <w:b/>
          <w:color w:val="auto"/>
          <w:kern w:val="0"/>
          <w:sz w:val="24"/>
          <w:highlight w:val="none"/>
        </w:rPr>
        <w:t>二、甲方权责</w:t>
      </w:r>
    </w:p>
    <w:p>
      <w:pPr>
        <w:spacing w:line="560" w:lineRule="exact"/>
        <w:ind w:firstLine="480" w:firstLineChars="200"/>
        <w:outlineLvl w:val="9"/>
        <w:rPr>
          <w:rFonts w:ascii="宋体" w:hAnsi="宋体" w:cs="Arial"/>
          <w:color w:val="auto"/>
          <w:kern w:val="0"/>
          <w:sz w:val="24"/>
          <w:highlight w:val="none"/>
        </w:rPr>
      </w:pPr>
      <w:r>
        <w:rPr>
          <w:rFonts w:hint="eastAsia" w:ascii="宋体" w:hAnsi="宋体" w:cs="Arial"/>
          <w:color w:val="auto"/>
          <w:kern w:val="0"/>
          <w:sz w:val="24"/>
          <w:highlight w:val="none"/>
        </w:rPr>
        <w:t>（一）甲方进行物品采购时，应贯彻落实国家、地方有关安全管理的法律法规和规章制度。</w:t>
      </w:r>
    </w:p>
    <w:p>
      <w:pPr>
        <w:spacing w:line="560" w:lineRule="exact"/>
        <w:ind w:firstLine="480" w:firstLineChars="200"/>
        <w:outlineLvl w:val="9"/>
        <w:rPr>
          <w:rFonts w:ascii="宋体" w:hAnsi="宋体" w:cs="Arial"/>
          <w:color w:val="auto"/>
          <w:kern w:val="0"/>
          <w:sz w:val="24"/>
          <w:highlight w:val="none"/>
        </w:rPr>
      </w:pPr>
      <w:r>
        <w:rPr>
          <w:rFonts w:hint="eastAsia" w:ascii="宋体" w:hAnsi="宋体" w:cs="Arial"/>
          <w:color w:val="auto"/>
          <w:kern w:val="0"/>
          <w:sz w:val="24"/>
          <w:highlight w:val="none"/>
        </w:rPr>
        <w:t>（二）甲方应审查乙方物品有关的经营、运输的合法证照和资质条件，及相关运输车辆和人员的证件资料；有权对承运车辆驾驶员的健康状况，持有的相关证件是否与其所驾车型相匹配、是否达到所驾车型的驾驶年限进行检查。</w:t>
      </w:r>
    </w:p>
    <w:p>
      <w:pPr>
        <w:spacing w:line="560" w:lineRule="exact"/>
        <w:ind w:firstLine="480" w:firstLineChars="200"/>
        <w:outlineLvl w:val="9"/>
        <w:rPr>
          <w:rFonts w:ascii="宋体" w:hAnsi="宋体" w:cs="Arial"/>
          <w:color w:val="auto"/>
          <w:kern w:val="0"/>
          <w:sz w:val="24"/>
          <w:highlight w:val="none"/>
        </w:rPr>
      </w:pPr>
      <w:r>
        <w:rPr>
          <w:rFonts w:hint="eastAsia" w:ascii="宋体" w:hAnsi="宋体" w:cs="Arial"/>
          <w:color w:val="auto"/>
          <w:kern w:val="0"/>
          <w:sz w:val="24"/>
          <w:highlight w:val="none"/>
        </w:rPr>
        <w:t>（三）甲方应在其管辖区域对乙方的物品运输、装卸、安装和调试等过程的安全生产实行监督，及时纠正乙方人员违章指挥、违章驾驶、违反禁令等行为，并按照甲方的安全管理制度规定对乙方进行处理；发现安全隐患，甲方应开具隐患整改通知单，责令乙方限期整改，及时督促乙方消除事故隐患。</w:t>
      </w:r>
    </w:p>
    <w:p>
      <w:pPr>
        <w:spacing w:line="560" w:lineRule="exact"/>
        <w:ind w:firstLine="480" w:firstLineChars="200"/>
        <w:outlineLvl w:val="9"/>
        <w:rPr>
          <w:rFonts w:ascii="宋体" w:hAnsi="宋体" w:cs="Arial"/>
          <w:color w:val="auto"/>
          <w:kern w:val="0"/>
          <w:sz w:val="24"/>
          <w:highlight w:val="none"/>
        </w:rPr>
      </w:pPr>
      <w:r>
        <w:rPr>
          <w:rFonts w:hint="eastAsia" w:ascii="宋体" w:hAnsi="宋体" w:cs="Arial"/>
          <w:color w:val="auto"/>
          <w:kern w:val="0"/>
          <w:sz w:val="24"/>
          <w:highlight w:val="none"/>
        </w:rPr>
        <w:t>（四）乙方对存在问题拒不整改的，视为违约，甲方有权对乙方按主合同相关条款进行违约金扣罚。如乙方拒不缴纳违约金的，甲方有权在履约保证金中扣除。</w:t>
      </w:r>
    </w:p>
    <w:p>
      <w:pPr>
        <w:spacing w:line="560" w:lineRule="exact"/>
        <w:ind w:firstLine="480" w:firstLineChars="200"/>
        <w:outlineLvl w:val="9"/>
        <w:rPr>
          <w:rFonts w:ascii="宋体" w:hAnsi="宋体" w:cs="Arial"/>
          <w:color w:val="auto"/>
          <w:kern w:val="0"/>
          <w:sz w:val="24"/>
          <w:highlight w:val="none"/>
        </w:rPr>
      </w:pPr>
      <w:r>
        <w:rPr>
          <w:rFonts w:hint="eastAsia" w:ascii="宋体" w:hAnsi="宋体" w:cs="Arial"/>
          <w:color w:val="auto"/>
          <w:kern w:val="0"/>
          <w:sz w:val="24"/>
          <w:highlight w:val="none"/>
        </w:rPr>
        <w:t>（五）告知乙方在甲方应当遵守的安全管理要求。</w:t>
      </w:r>
    </w:p>
    <w:p>
      <w:pPr>
        <w:spacing w:line="560" w:lineRule="exact"/>
        <w:ind w:firstLine="480" w:firstLineChars="200"/>
        <w:outlineLvl w:val="9"/>
        <w:rPr>
          <w:rFonts w:ascii="宋体" w:hAnsi="宋体" w:cs="Arial"/>
          <w:b/>
          <w:color w:val="auto"/>
          <w:kern w:val="0"/>
          <w:sz w:val="24"/>
          <w:highlight w:val="none"/>
        </w:rPr>
      </w:pPr>
      <w:r>
        <w:rPr>
          <w:rFonts w:hint="eastAsia" w:ascii="宋体" w:hAnsi="宋体" w:cs="Arial"/>
          <w:b/>
          <w:color w:val="auto"/>
          <w:kern w:val="0"/>
          <w:sz w:val="24"/>
          <w:highlight w:val="none"/>
        </w:rPr>
        <w:t>三、乙方权责</w:t>
      </w:r>
    </w:p>
    <w:p>
      <w:pPr>
        <w:spacing w:line="560" w:lineRule="exact"/>
        <w:ind w:firstLine="480" w:firstLineChars="200"/>
        <w:outlineLvl w:val="9"/>
        <w:rPr>
          <w:rFonts w:ascii="宋体" w:hAnsi="宋体" w:cs="Arial"/>
          <w:color w:val="auto"/>
          <w:kern w:val="0"/>
          <w:sz w:val="24"/>
          <w:highlight w:val="none"/>
        </w:rPr>
      </w:pPr>
      <w:r>
        <w:rPr>
          <w:rFonts w:hint="eastAsia" w:ascii="宋体" w:hAnsi="宋体" w:cs="Arial"/>
          <w:color w:val="auto"/>
          <w:kern w:val="0"/>
          <w:sz w:val="24"/>
          <w:highlight w:val="none"/>
        </w:rPr>
        <w:t>（一）乙方应承诺具备所售物品的许可资质，并提供相关证明材料。若乙方非所售物品的直销厂家，应提供物品的完整供应链，物品的销售、运输、装卸全过程须严格遵守国家及地方的法律的有关规定。</w:t>
      </w:r>
    </w:p>
    <w:p>
      <w:pPr>
        <w:spacing w:line="560" w:lineRule="exact"/>
        <w:ind w:firstLine="480" w:firstLineChars="200"/>
        <w:outlineLvl w:val="9"/>
        <w:rPr>
          <w:rFonts w:ascii="宋体" w:hAnsi="宋体" w:cs="Arial"/>
          <w:color w:val="auto"/>
          <w:kern w:val="0"/>
          <w:sz w:val="24"/>
          <w:highlight w:val="none"/>
        </w:rPr>
      </w:pPr>
      <w:r>
        <w:rPr>
          <w:rFonts w:hint="eastAsia" w:ascii="宋体" w:hAnsi="宋体" w:cs="Arial"/>
          <w:color w:val="auto"/>
          <w:kern w:val="0"/>
          <w:sz w:val="24"/>
          <w:highlight w:val="none"/>
        </w:rPr>
        <w:t>（二）</w:t>
      </w:r>
      <w:r>
        <w:rPr>
          <w:rFonts w:hint="eastAsia" w:ascii="宋体" w:hAnsi="宋体" w:cs="宋体"/>
          <w:color w:val="auto"/>
          <w:kern w:val="0"/>
          <w:sz w:val="24"/>
          <w:highlight w:val="none"/>
        </w:rPr>
        <w:t>乙方负责明确自身岗位安全职责，将安全责任落实到人；加强教育工作，督促员工遵守安全生产规章制度；鼓励员工积极参与安全生产工作，及时发现和消除隐患。运输物品时，应指定</w:t>
      </w:r>
      <w:r>
        <w:rPr>
          <w:rFonts w:hint="eastAsia" w:ascii="宋体" w:hAnsi="宋体" w:cs="Arial"/>
          <w:color w:val="auto"/>
          <w:kern w:val="0"/>
          <w:sz w:val="24"/>
          <w:highlight w:val="none"/>
        </w:rPr>
        <w:t>物品</w:t>
      </w:r>
      <w:r>
        <w:rPr>
          <w:rFonts w:hint="eastAsia" w:ascii="宋体" w:hAnsi="宋体" w:cs="宋体"/>
          <w:color w:val="auto"/>
          <w:kern w:val="0"/>
          <w:sz w:val="24"/>
          <w:highlight w:val="none"/>
        </w:rPr>
        <w:t>安全运输责任人，负责安全运输和装卸及安全教育工作，同时督促检查，确保</w:t>
      </w:r>
      <w:r>
        <w:rPr>
          <w:rFonts w:hint="eastAsia" w:ascii="宋体" w:hAnsi="宋体" w:cs="Arial"/>
          <w:color w:val="auto"/>
          <w:kern w:val="0"/>
          <w:sz w:val="24"/>
          <w:highlight w:val="none"/>
        </w:rPr>
        <w:t>物品</w:t>
      </w:r>
      <w:r>
        <w:rPr>
          <w:rFonts w:hint="eastAsia" w:ascii="宋体" w:hAnsi="宋体" w:cs="宋体"/>
          <w:color w:val="auto"/>
          <w:kern w:val="0"/>
          <w:sz w:val="24"/>
          <w:highlight w:val="none"/>
        </w:rPr>
        <w:t>的安全送运。</w:t>
      </w:r>
    </w:p>
    <w:p>
      <w:pPr>
        <w:spacing w:line="560" w:lineRule="exact"/>
        <w:ind w:firstLine="480" w:firstLineChars="200"/>
        <w:outlineLvl w:val="9"/>
        <w:rPr>
          <w:rFonts w:ascii="宋体" w:hAnsi="宋体" w:cs="宋体"/>
          <w:color w:val="auto"/>
          <w:kern w:val="0"/>
          <w:sz w:val="24"/>
          <w:highlight w:val="none"/>
        </w:rPr>
      </w:pPr>
      <w:r>
        <w:rPr>
          <w:rFonts w:hint="eastAsia" w:ascii="宋体" w:hAnsi="宋体" w:cs="宋体"/>
          <w:color w:val="auto"/>
          <w:kern w:val="0"/>
          <w:sz w:val="24"/>
          <w:highlight w:val="none"/>
        </w:rPr>
        <w:t>（三）乙方应承诺所售</w:t>
      </w:r>
      <w:r>
        <w:rPr>
          <w:rFonts w:hint="eastAsia" w:ascii="宋体" w:hAnsi="宋体" w:cs="Arial"/>
          <w:color w:val="auto"/>
          <w:kern w:val="0"/>
          <w:sz w:val="24"/>
          <w:highlight w:val="none"/>
        </w:rPr>
        <w:t>物品</w:t>
      </w:r>
      <w:r>
        <w:rPr>
          <w:rFonts w:hint="eastAsia" w:ascii="宋体" w:hAnsi="宋体" w:cs="宋体"/>
          <w:color w:val="auto"/>
          <w:kern w:val="0"/>
          <w:sz w:val="24"/>
          <w:highlight w:val="none"/>
        </w:rPr>
        <w:t>质量符合现行国家规范要求，保证</w:t>
      </w:r>
      <w:r>
        <w:rPr>
          <w:rFonts w:hint="eastAsia" w:ascii="宋体" w:hAnsi="宋体" w:cs="Arial"/>
          <w:color w:val="auto"/>
          <w:kern w:val="0"/>
          <w:sz w:val="24"/>
          <w:highlight w:val="none"/>
        </w:rPr>
        <w:t>所售物品为正品。设备类物品应提供与设备型号一致的使用说明书（进口设备应有中文说明书），如物品有保质期要求的应在保质期范围内，</w:t>
      </w:r>
      <w:r>
        <w:rPr>
          <w:rFonts w:hint="eastAsia" w:ascii="宋体" w:hAnsi="宋体" w:cs="宋体"/>
          <w:color w:val="auto"/>
          <w:kern w:val="0"/>
          <w:sz w:val="24"/>
          <w:highlight w:val="none"/>
        </w:rPr>
        <w:t>特殊设备应在运输前做好定检工作，包装要完整完好。</w:t>
      </w:r>
    </w:p>
    <w:p>
      <w:pPr>
        <w:spacing w:line="560" w:lineRule="exact"/>
        <w:ind w:firstLine="480" w:firstLineChars="200"/>
        <w:outlineLvl w:val="9"/>
        <w:rPr>
          <w:rFonts w:ascii="宋体" w:hAnsi="宋体" w:cs="宋体"/>
          <w:color w:val="auto"/>
          <w:kern w:val="0"/>
          <w:sz w:val="24"/>
          <w:highlight w:val="none"/>
        </w:rPr>
      </w:pPr>
      <w:r>
        <w:rPr>
          <w:rFonts w:hint="eastAsia" w:ascii="宋体" w:hAnsi="宋体" w:cs="宋体"/>
          <w:color w:val="auto"/>
          <w:kern w:val="0"/>
          <w:sz w:val="24"/>
          <w:highlight w:val="none"/>
        </w:rPr>
        <w:t>（四）乙方对</w:t>
      </w:r>
      <w:r>
        <w:rPr>
          <w:rFonts w:hint="eastAsia" w:ascii="宋体" w:hAnsi="宋体" w:cs="Arial"/>
          <w:color w:val="auto"/>
          <w:kern w:val="0"/>
          <w:sz w:val="24"/>
          <w:highlight w:val="none"/>
        </w:rPr>
        <w:t>物品</w:t>
      </w:r>
      <w:r>
        <w:rPr>
          <w:rFonts w:hint="eastAsia" w:ascii="宋体" w:hAnsi="宋体" w:cs="宋体"/>
          <w:color w:val="auto"/>
          <w:kern w:val="0"/>
          <w:sz w:val="24"/>
          <w:highlight w:val="none"/>
        </w:rPr>
        <w:t>的运输、装卸、设备的安装和调试过程的安全工作负责。对乙方内部的运输车队，乙方用于运输物品的车辆应取得合法证照资质。对乙方聘请的运输车队，乙方应严格审核其运输车队、驾驶员资质证照及车队运输相关的管理制度。</w:t>
      </w:r>
    </w:p>
    <w:p>
      <w:pPr>
        <w:spacing w:line="560" w:lineRule="exact"/>
        <w:ind w:firstLine="480" w:firstLineChars="200"/>
        <w:outlineLvl w:val="9"/>
        <w:rPr>
          <w:rFonts w:ascii="宋体" w:hAnsi="宋体" w:cs="宋体"/>
          <w:color w:val="auto"/>
          <w:kern w:val="0"/>
          <w:sz w:val="24"/>
          <w:highlight w:val="none"/>
        </w:rPr>
      </w:pPr>
      <w:r>
        <w:rPr>
          <w:rFonts w:hint="eastAsia" w:ascii="宋体" w:hAnsi="宋体" w:cs="宋体"/>
          <w:color w:val="auto"/>
          <w:kern w:val="0"/>
          <w:sz w:val="24"/>
          <w:highlight w:val="none"/>
        </w:rPr>
        <w:t>（五）乙方须加强物品运输车辆的安全管理，用于运输</w:t>
      </w:r>
      <w:r>
        <w:rPr>
          <w:rFonts w:hint="eastAsia" w:ascii="宋体" w:hAnsi="宋体" w:cs="Arial"/>
          <w:color w:val="auto"/>
          <w:kern w:val="0"/>
          <w:sz w:val="24"/>
          <w:highlight w:val="none"/>
        </w:rPr>
        <w:t>物品</w:t>
      </w:r>
      <w:r>
        <w:rPr>
          <w:rFonts w:hint="eastAsia" w:ascii="宋体" w:hAnsi="宋体" w:cs="宋体"/>
          <w:color w:val="auto"/>
          <w:kern w:val="0"/>
          <w:sz w:val="24"/>
          <w:highlight w:val="none"/>
        </w:rPr>
        <w:t>的车辆必须车况良好、外观整洁、证照齐全，严格执行车辆安全检验制度，确保车辆性能符合安全技术标准。</w:t>
      </w:r>
    </w:p>
    <w:p>
      <w:pPr>
        <w:spacing w:line="560" w:lineRule="exact"/>
        <w:ind w:firstLine="480" w:firstLineChars="200"/>
        <w:outlineLvl w:val="9"/>
        <w:rPr>
          <w:rFonts w:ascii="宋体" w:hAnsi="宋体" w:cs="宋体"/>
          <w:color w:val="auto"/>
          <w:kern w:val="0"/>
          <w:sz w:val="24"/>
          <w:highlight w:val="none"/>
        </w:rPr>
      </w:pPr>
      <w:r>
        <w:rPr>
          <w:rFonts w:hint="eastAsia" w:ascii="宋体" w:hAnsi="宋体" w:cs="宋体"/>
          <w:color w:val="auto"/>
          <w:kern w:val="0"/>
          <w:sz w:val="24"/>
          <w:highlight w:val="none"/>
        </w:rPr>
        <w:t>（六）人员管理</w:t>
      </w:r>
    </w:p>
    <w:p>
      <w:pPr>
        <w:spacing w:line="560" w:lineRule="exact"/>
        <w:ind w:firstLine="480" w:firstLineChars="200"/>
        <w:outlineLvl w:val="9"/>
        <w:rPr>
          <w:rFonts w:ascii="宋体" w:hAnsi="宋体" w:cs="宋体"/>
          <w:color w:val="auto"/>
          <w:kern w:val="0"/>
          <w:sz w:val="24"/>
          <w:highlight w:val="none"/>
        </w:rPr>
      </w:pPr>
      <w:r>
        <w:rPr>
          <w:rFonts w:hint="eastAsia" w:ascii="宋体" w:hAnsi="宋体" w:cs="宋体"/>
          <w:color w:val="auto"/>
          <w:kern w:val="0"/>
          <w:sz w:val="24"/>
          <w:highlight w:val="none"/>
        </w:rPr>
        <w:t>1.乙方必须严格按照国家相关规定雇佣人员，加强承运车辆驾驶员的道路安全交通法、相关安全管理制度、操作技能等的培训教育，确保安全运输。禁止病车上路、超速行驶、超限超载行驶，严禁酒后驾车和疲劳驾车等。</w:t>
      </w:r>
    </w:p>
    <w:p>
      <w:pPr>
        <w:spacing w:line="560" w:lineRule="exact"/>
        <w:ind w:firstLine="480" w:firstLineChars="200"/>
        <w:outlineLvl w:val="9"/>
        <w:rPr>
          <w:rFonts w:ascii="宋体" w:hAnsi="宋体" w:cs="宋体"/>
          <w:color w:val="auto"/>
          <w:kern w:val="0"/>
          <w:sz w:val="24"/>
          <w:highlight w:val="none"/>
        </w:rPr>
      </w:pPr>
      <w:r>
        <w:rPr>
          <w:rFonts w:hint="eastAsia" w:ascii="宋体" w:hAnsi="宋体" w:cs="宋体"/>
          <w:color w:val="auto"/>
          <w:kern w:val="0"/>
          <w:sz w:val="24"/>
          <w:highlight w:val="none"/>
        </w:rPr>
        <w:t>乙方聘请其他单位运输的，乙方应对运输单位的安全管理负责。</w:t>
      </w:r>
    </w:p>
    <w:p>
      <w:pPr>
        <w:widowControl/>
        <w:spacing w:line="560" w:lineRule="exact"/>
        <w:ind w:firstLine="480" w:firstLineChars="200"/>
        <w:jc w:val="left"/>
        <w:outlineLvl w:val="9"/>
        <w:rPr>
          <w:rFonts w:ascii="宋体" w:hAnsi="宋体" w:cs="宋体"/>
          <w:color w:val="auto"/>
          <w:kern w:val="0"/>
          <w:sz w:val="24"/>
          <w:highlight w:val="none"/>
        </w:rPr>
      </w:pPr>
      <w:r>
        <w:rPr>
          <w:rFonts w:hint="eastAsia" w:ascii="宋体" w:hAnsi="宋体" w:cs="宋体"/>
          <w:color w:val="auto"/>
          <w:kern w:val="0"/>
          <w:sz w:val="24"/>
          <w:highlight w:val="none"/>
        </w:rPr>
        <w:t>2.乙方应采取措施，加强人员管理，对需进入甲方管辖区域的人员要做好三级安全教育工作、安全技术交底和培训，严防驾驶人员在运输过程中超速、超载、疲劳驾驶、违章操作等违法违章行为。一经发现应严格按制度规定落实教育处理并向甲方支付违约金</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lang w:val="en-US" w:eastAsia="zh-CN"/>
        </w:rPr>
        <w:t>1000</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元/次。</w:t>
      </w:r>
    </w:p>
    <w:p>
      <w:pPr>
        <w:widowControl/>
        <w:spacing w:line="560" w:lineRule="exact"/>
        <w:ind w:firstLine="480" w:firstLineChars="200"/>
        <w:jc w:val="left"/>
        <w:outlineLvl w:val="9"/>
        <w:rPr>
          <w:rFonts w:ascii="宋体" w:hAnsi="宋体" w:cs="宋体"/>
          <w:color w:val="auto"/>
          <w:kern w:val="0"/>
          <w:sz w:val="24"/>
          <w:highlight w:val="none"/>
        </w:rPr>
      </w:pPr>
      <w:r>
        <w:rPr>
          <w:rFonts w:hint="eastAsia" w:ascii="宋体" w:hAnsi="宋体" w:cs="宋体"/>
          <w:color w:val="auto"/>
          <w:kern w:val="0"/>
          <w:sz w:val="24"/>
          <w:highlight w:val="none"/>
        </w:rPr>
        <w:t>3.乙方人员及车辆进入甲方管辖区内应自觉遵守甲方的规章制度和有关安全规定，按照现场人员指定线路行车，指定的区域停车、装卸。乙方人员不得擅自进入甲方其他生产作业区域。如有违反，将按甲方规定进行处理。</w:t>
      </w:r>
    </w:p>
    <w:p>
      <w:pPr>
        <w:widowControl/>
        <w:spacing w:line="560" w:lineRule="exact"/>
        <w:ind w:firstLine="480" w:firstLineChars="200"/>
        <w:jc w:val="left"/>
        <w:outlineLvl w:val="9"/>
        <w:rPr>
          <w:rFonts w:ascii="宋体" w:hAnsi="宋体" w:cs="宋体"/>
          <w:color w:val="auto"/>
          <w:kern w:val="0"/>
          <w:sz w:val="24"/>
          <w:highlight w:val="none"/>
        </w:rPr>
      </w:pPr>
      <w:r>
        <w:rPr>
          <w:rFonts w:hint="eastAsia" w:ascii="宋体" w:hAnsi="宋体" w:cs="宋体"/>
          <w:color w:val="auto"/>
          <w:kern w:val="0"/>
          <w:sz w:val="24"/>
          <w:highlight w:val="none"/>
        </w:rPr>
        <w:t>4.如设备类物品需进行安装、调试，乙方应安排熟悉设备或有设备操作相关资质的专业人员与甲方进行设备验收及培训等工作，确保操作设备过程安全。</w:t>
      </w:r>
    </w:p>
    <w:p>
      <w:pPr>
        <w:spacing w:line="560" w:lineRule="exact"/>
        <w:ind w:firstLine="480" w:firstLineChars="200"/>
        <w:outlineLvl w:val="9"/>
        <w:rPr>
          <w:rFonts w:ascii="宋体" w:hAnsi="宋体" w:cs="宋体"/>
          <w:color w:val="auto"/>
          <w:kern w:val="0"/>
          <w:sz w:val="24"/>
          <w:highlight w:val="none"/>
        </w:rPr>
      </w:pPr>
      <w:r>
        <w:rPr>
          <w:rFonts w:hint="eastAsia" w:ascii="宋体" w:hAnsi="宋体" w:cs="宋体"/>
          <w:color w:val="auto"/>
          <w:kern w:val="0"/>
          <w:sz w:val="24"/>
          <w:highlight w:val="none"/>
        </w:rPr>
        <w:t>（七）发生事故时，乙方须立即报警处理，乙方在力所能及范围内采取补救措施，并在30分钟内将情况报告甲方。</w:t>
      </w:r>
    </w:p>
    <w:p>
      <w:pPr>
        <w:spacing w:line="560" w:lineRule="exact"/>
        <w:ind w:firstLine="480" w:firstLineChars="200"/>
        <w:outlineLvl w:val="9"/>
        <w:rPr>
          <w:rFonts w:ascii="宋体" w:hAnsi="宋体" w:cs="宋体"/>
          <w:color w:val="auto"/>
          <w:kern w:val="0"/>
          <w:sz w:val="24"/>
          <w:highlight w:val="none"/>
        </w:rPr>
      </w:pPr>
      <w:r>
        <w:rPr>
          <w:rFonts w:hint="eastAsia" w:ascii="宋体" w:hAnsi="宋体" w:cs="宋体"/>
          <w:color w:val="auto"/>
          <w:kern w:val="0"/>
          <w:sz w:val="24"/>
          <w:highlight w:val="none"/>
        </w:rPr>
        <w:t>（八）乙方必须严格履行本协议，遵守甲方各项安全管理规定，服从管理。乙方对存在问题拒不整改的，视为违约，甲方有权对乙方按主合同相关条款进行违约金扣罚。如乙方拒不缴纳违约金的，甲方有权在履约保证金中扣除。</w:t>
      </w:r>
    </w:p>
    <w:p>
      <w:pPr>
        <w:spacing w:line="560" w:lineRule="exact"/>
        <w:ind w:firstLine="480" w:firstLineChars="200"/>
        <w:outlineLvl w:val="9"/>
        <w:rPr>
          <w:rFonts w:ascii="宋体" w:hAnsi="宋体" w:cs="宋体"/>
          <w:color w:val="auto"/>
          <w:kern w:val="0"/>
          <w:sz w:val="24"/>
          <w:highlight w:val="none"/>
        </w:rPr>
      </w:pPr>
      <w:r>
        <w:rPr>
          <w:rFonts w:hint="eastAsia" w:ascii="宋体" w:hAnsi="宋体" w:cs="宋体"/>
          <w:color w:val="auto"/>
          <w:kern w:val="0"/>
          <w:sz w:val="24"/>
          <w:highlight w:val="none"/>
        </w:rPr>
        <w:t>（九）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spacing w:line="560" w:lineRule="exact"/>
        <w:ind w:firstLine="480" w:firstLineChars="200"/>
        <w:outlineLvl w:val="9"/>
        <w:rPr>
          <w:rFonts w:ascii="宋体" w:hAnsi="宋体" w:cs="宋体"/>
          <w:color w:val="auto"/>
          <w:kern w:val="0"/>
          <w:sz w:val="24"/>
          <w:highlight w:val="none"/>
        </w:rPr>
      </w:pPr>
      <w:r>
        <w:rPr>
          <w:rFonts w:hint="eastAsia" w:ascii="宋体" w:hAnsi="宋体" w:cs="宋体"/>
          <w:color w:val="auto"/>
          <w:kern w:val="0"/>
          <w:sz w:val="24"/>
          <w:highlight w:val="none"/>
        </w:rPr>
        <w:t>（十）乙方委托的第三方运输单位或个人，违反本协议的，全部责任均由乙方承担。</w:t>
      </w:r>
    </w:p>
    <w:p>
      <w:pPr>
        <w:pStyle w:val="58"/>
        <w:spacing w:line="560" w:lineRule="exact"/>
        <w:ind w:firstLine="480" w:firstLineChars="200"/>
        <w:outlineLvl w:val="9"/>
        <w:rPr>
          <w:rFonts w:ascii="宋体" w:hAnsi="宋体" w:eastAsia="宋体"/>
          <w:color w:val="auto"/>
          <w:sz w:val="24"/>
          <w:highlight w:val="none"/>
        </w:rPr>
      </w:pPr>
      <w:r>
        <w:rPr>
          <w:rFonts w:hint="eastAsia" w:ascii="宋体" w:hAnsi="宋体" w:eastAsia="宋体"/>
          <w:b/>
          <w:color w:val="auto"/>
          <w:sz w:val="24"/>
          <w:highlight w:val="none"/>
        </w:rPr>
        <w:t>四、补充条款：</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u w:val="single"/>
          <w:lang w:val="en-US" w:eastAsia="zh-CN"/>
        </w:rPr>
        <w:t>/</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w:t>
      </w:r>
    </w:p>
    <w:p>
      <w:pPr>
        <w:adjustRightInd w:val="0"/>
        <w:snapToGrid w:val="0"/>
        <w:spacing w:line="560" w:lineRule="exact"/>
        <w:ind w:firstLine="480" w:firstLineChars="200"/>
        <w:jc w:val="left"/>
        <w:outlineLvl w:val="9"/>
        <w:rPr>
          <w:rFonts w:ascii="宋体" w:hAnsi="宋体" w:eastAsia="宋体"/>
          <w:b/>
          <w:color w:val="auto"/>
          <w:sz w:val="24"/>
          <w:highlight w:val="none"/>
        </w:rPr>
      </w:pPr>
      <w:r>
        <w:rPr>
          <w:rFonts w:hint="eastAsia" w:ascii="宋体" w:hAnsi="宋体" w:eastAsia="宋体"/>
          <w:b/>
          <w:color w:val="auto"/>
          <w:sz w:val="24"/>
          <w:highlight w:val="none"/>
        </w:rPr>
        <w:t>五、附则</w:t>
      </w:r>
    </w:p>
    <w:p>
      <w:pPr>
        <w:adjustRightInd w:val="0"/>
        <w:snapToGrid w:val="0"/>
        <w:spacing w:line="560" w:lineRule="exact"/>
        <w:ind w:firstLine="480" w:firstLineChars="200"/>
        <w:jc w:val="left"/>
        <w:outlineLvl w:val="9"/>
        <w:rPr>
          <w:rFonts w:ascii="宋体" w:hAnsi="宋体" w:eastAsia="宋体"/>
          <w:color w:val="auto"/>
          <w:sz w:val="24"/>
          <w:highlight w:val="none"/>
        </w:rPr>
      </w:pPr>
      <w:r>
        <w:rPr>
          <w:rFonts w:hint="eastAsia" w:ascii="宋体" w:hAnsi="宋体" w:eastAsia="宋体"/>
          <w:color w:val="auto"/>
          <w:sz w:val="24"/>
          <w:highlight w:val="none"/>
        </w:rPr>
        <w:t>（一）本协议未尽事宜，依据有关法律、法规、规章处理。法律、法规、规章没有明确规定的，经双方协商处理解决。</w:t>
      </w:r>
    </w:p>
    <w:p>
      <w:pPr>
        <w:adjustRightInd w:val="0"/>
        <w:snapToGrid w:val="0"/>
        <w:spacing w:line="560" w:lineRule="exact"/>
        <w:ind w:firstLine="480" w:firstLineChars="200"/>
        <w:jc w:val="left"/>
        <w:outlineLvl w:val="9"/>
        <w:rPr>
          <w:rFonts w:ascii="宋体" w:hAnsi="宋体" w:eastAsia="宋体"/>
          <w:color w:val="auto"/>
          <w:sz w:val="24"/>
          <w:highlight w:val="none"/>
        </w:rPr>
      </w:pPr>
      <w:r>
        <w:rPr>
          <w:rFonts w:hint="eastAsia" w:ascii="宋体" w:hAnsi="宋体" w:eastAsia="宋体"/>
          <w:color w:val="auto"/>
          <w:sz w:val="24"/>
          <w:highlight w:val="none"/>
        </w:rPr>
        <w:t>（二）本协议与主合同同时签订、同时终止、同时生效，具有相同的法律效力，自甲方、乙方双方签字、盖章生效，甲方、乙方双方执持数量与主合同一致。</w:t>
      </w:r>
    </w:p>
    <w:p>
      <w:pPr>
        <w:adjustRightInd w:val="0"/>
        <w:snapToGrid w:val="0"/>
        <w:spacing w:line="560" w:lineRule="exact"/>
        <w:ind w:firstLine="480" w:firstLineChars="200"/>
        <w:jc w:val="left"/>
        <w:outlineLvl w:val="9"/>
        <w:rPr>
          <w:rFonts w:ascii="宋体" w:hAnsi="宋体" w:eastAsia="宋体"/>
          <w:color w:val="auto"/>
          <w:sz w:val="24"/>
          <w:highlight w:val="none"/>
        </w:rPr>
      </w:pPr>
    </w:p>
    <w:tbl>
      <w:tblPr>
        <w:tblStyle w:val="3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315"/>
        <w:gridCol w:w="43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noWrap w:val="0"/>
            <w:vAlign w:val="top"/>
          </w:tcPr>
          <w:p>
            <w:pPr>
              <w:adjustRightInd w:val="0"/>
              <w:snapToGrid w:val="0"/>
              <w:spacing w:line="560" w:lineRule="exact"/>
              <w:outlineLvl w:val="9"/>
              <w:rPr>
                <w:rFonts w:ascii="宋体" w:hAnsi="宋体" w:eastAsia="宋体"/>
                <w:color w:val="auto"/>
                <w:sz w:val="24"/>
                <w:highlight w:val="none"/>
              </w:rPr>
            </w:pPr>
            <w:r>
              <w:rPr>
                <w:rFonts w:hint="eastAsia" w:ascii="宋体" w:hAnsi="宋体" w:eastAsia="宋体"/>
                <w:color w:val="auto"/>
                <w:sz w:val="24"/>
                <w:highlight w:val="none"/>
              </w:rPr>
              <w:t>甲方：</w:t>
            </w:r>
          </w:p>
          <w:p>
            <w:pPr>
              <w:adjustRightInd w:val="0"/>
              <w:snapToGrid w:val="0"/>
              <w:spacing w:line="560" w:lineRule="exact"/>
              <w:outlineLvl w:val="9"/>
              <w:rPr>
                <w:rFonts w:ascii="宋体" w:hAnsi="宋体" w:eastAsia="宋体"/>
                <w:color w:val="auto"/>
                <w:sz w:val="24"/>
                <w:highlight w:val="none"/>
              </w:rPr>
            </w:pPr>
            <w:r>
              <w:rPr>
                <w:rFonts w:hint="eastAsia" w:ascii="宋体" w:hAnsi="宋体" w:eastAsia="宋体"/>
                <w:color w:val="auto"/>
                <w:sz w:val="24"/>
                <w:highlight w:val="none"/>
              </w:rPr>
              <w:t>签约代表：</w:t>
            </w:r>
          </w:p>
          <w:p>
            <w:pPr>
              <w:adjustRightInd w:val="0"/>
              <w:snapToGrid w:val="0"/>
              <w:spacing w:line="560" w:lineRule="exact"/>
              <w:outlineLvl w:val="9"/>
              <w:rPr>
                <w:rFonts w:ascii="宋体" w:hAnsi="宋体" w:eastAsia="宋体"/>
                <w:color w:val="auto"/>
                <w:sz w:val="24"/>
                <w:highlight w:val="none"/>
              </w:rPr>
            </w:pPr>
            <w:r>
              <w:rPr>
                <w:rFonts w:hint="eastAsia" w:ascii="宋体" w:hAnsi="宋体" w:eastAsia="宋体"/>
                <w:color w:val="auto"/>
                <w:sz w:val="24"/>
                <w:highlight w:val="none"/>
              </w:rPr>
              <w:t>联系电话：</w:t>
            </w:r>
          </w:p>
          <w:p>
            <w:pPr>
              <w:adjustRightInd w:val="0"/>
              <w:snapToGrid w:val="0"/>
              <w:spacing w:line="560" w:lineRule="exact"/>
              <w:ind w:firstLine="240" w:firstLineChars="100"/>
              <w:jc w:val="right"/>
              <w:outlineLvl w:val="9"/>
              <w:rPr>
                <w:rFonts w:ascii="宋体" w:hAnsi="宋体" w:eastAsia="宋体"/>
                <w:color w:val="auto"/>
                <w:sz w:val="24"/>
                <w:highlight w:val="none"/>
              </w:rPr>
            </w:pPr>
            <w:r>
              <w:rPr>
                <w:rFonts w:hint="eastAsia" w:ascii="宋体" w:hAnsi="宋体" w:eastAsia="宋体"/>
                <w:color w:val="auto"/>
                <w:sz w:val="24"/>
                <w:highlight w:val="none"/>
              </w:rPr>
              <w:t>年</w:t>
            </w:r>
            <w:r>
              <w:rPr>
                <w:rFonts w:ascii="宋体" w:hAnsi="宋体" w:eastAsia="宋体"/>
                <w:color w:val="auto"/>
                <w:sz w:val="24"/>
                <w:highlight w:val="none"/>
              </w:rPr>
              <w:t xml:space="preserve">    </w:t>
            </w:r>
            <w:r>
              <w:rPr>
                <w:rFonts w:hint="eastAsia" w:ascii="宋体" w:hAnsi="宋体" w:eastAsia="宋体"/>
                <w:color w:val="auto"/>
                <w:sz w:val="24"/>
                <w:highlight w:val="none"/>
              </w:rPr>
              <w:t>月</w:t>
            </w:r>
            <w:r>
              <w:rPr>
                <w:rFonts w:ascii="宋体" w:hAnsi="宋体" w:eastAsia="宋体"/>
                <w:color w:val="auto"/>
                <w:sz w:val="24"/>
                <w:highlight w:val="none"/>
              </w:rPr>
              <w:t xml:space="preserve">    </w:t>
            </w:r>
            <w:r>
              <w:rPr>
                <w:rFonts w:hint="eastAsia" w:ascii="宋体" w:hAnsi="宋体" w:eastAsia="宋体"/>
                <w:color w:val="auto"/>
                <w:sz w:val="24"/>
                <w:highlight w:val="none"/>
              </w:rPr>
              <w:t>日</w:t>
            </w:r>
          </w:p>
        </w:tc>
        <w:tc>
          <w:tcPr>
            <w:tcW w:w="4474" w:type="dxa"/>
            <w:noWrap w:val="0"/>
            <w:vAlign w:val="top"/>
          </w:tcPr>
          <w:p>
            <w:pPr>
              <w:adjustRightInd w:val="0"/>
              <w:snapToGrid w:val="0"/>
              <w:spacing w:line="560" w:lineRule="exact"/>
              <w:outlineLvl w:val="9"/>
              <w:rPr>
                <w:rFonts w:ascii="宋体" w:hAnsi="宋体" w:eastAsia="宋体"/>
                <w:color w:val="auto"/>
                <w:sz w:val="24"/>
                <w:highlight w:val="none"/>
              </w:rPr>
            </w:pPr>
            <w:r>
              <w:rPr>
                <w:rFonts w:hint="eastAsia" w:ascii="宋体" w:hAnsi="宋体" w:eastAsia="宋体"/>
                <w:color w:val="auto"/>
                <w:sz w:val="24"/>
                <w:highlight w:val="none"/>
              </w:rPr>
              <w:t>乙方：</w:t>
            </w:r>
          </w:p>
          <w:p>
            <w:pPr>
              <w:adjustRightInd w:val="0"/>
              <w:snapToGrid w:val="0"/>
              <w:spacing w:line="560" w:lineRule="exact"/>
              <w:outlineLvl w:val="9"/>
              <w:rPr>
                <w:rFonts w:ascii="宋体" w:hAnsi="宋体" w:eastAsia="宋体"/>
                <w:color w:val="auto"/>
                <w:sz w:val="24"/>
                <w:highlight w:val="none"/>
              </w:rPr>
            </w:pPr>
            <w:r>
              <w:rPr>
                <w:rFonts w:hint="eastAsia" w:ascii="宋体" w:hAnsi="宋体" w:eastAsia="宋体"/>
                <w:color w:val="auto"/>
                <w:sz w:val="24"/>
                <w:highlight w:val="none"/>
              </w:rPr>
              <w:t>签约代表：</w:t>
            </w:r>
          </w:p>
          <w:p>
            <w:pPr>
              <w:adjustRightInd w:val="0"/>
              <w:snapToGrid w:val="0"/>
              <w:spacing w:line="560" w:lineRule="exact"/>
              <w:outlineLvl w:val="9"/>
              <w:rPr>
                <w:rFonts w:ascii="宋体" w:hAnsi="宋体" w:eastAsia="宋体"/>
                <w:color w:val="auto"/>
                <w:sz w:val="24"/>
                <w:highlight w:val="none"/>
              </w:rPr>
            </w:pPr>
            <w:r>
              <w:rPr>
                <w:rFonts w:hint="eastAsia" w:ascii="宋体" w:hAnsi="宋体" w:eastAsia="宋体"/>
                <w:color w:val="auto"/>
                <w:sz w:val="24"/>
                <w:highlight w:val="none"/>
              </w:rPr>
              <w:t>联系电话：</w:t>
            </w:r>
          </w:p>
          <w:p>
            <w:pPr>
              <w:adjustRightInd w:val="0"/>
              <w:snapToGrid w:val="0"/>
              <w:spacing w:line="560" w:lineRule="exact"/>
              <w:jc w:val="right"/>
              <w:outlineLvl w:val="9"/>
              <w:rPr>
                <w:rFonts w:ascii="宋体" w:hAnsi="宋体" w:eastAsia="宋体"/>
                <w:color w:val="auto"/>
                <w:sz w:val="24"/>
                <w:highlight w:val="none"/>
              </w:rPr>
            </w:pPr>
            <w:r>
              <w:rPr>
                <w:rFonts w:hint="eastAsia" w:ascii="宋体" w:hAnsi="宋体" w:eastAsia="宋体"/>
                <w:color w:val="auto"/>
                <w:sz w:val="24"/>
                <w:highlight w:val="none"/>
              </w:rPr>
              <w:t>年</w:t>
            </w:r>
            <w:r>
              <w:rPr>
                <w:rFonts w:ascii="宋体" w:hAnsi="宋体" w:eastAsia="宋体"/>
                <w:color w:val="auto"/>
                <w:sz w:val="24"/>
                <w:highlight w:val="none"/>
              </w:rPr>
              <w:t xml:space="preserve">    </w:t>
            </w:r>
            <w:r>
              <w:rPr>
                <w:rFonts w:hint="eastAsia" w:ascii="宋体" w:hAnsi="宋体" w:eastAsia="宋体"/>
                <w:color w:val="auto"/>
                <w:sz w:val="24"/>
                <w:highlight w:val="none"/>
              </w:rPr>
              <w:t>月</w:t>
            </w:r>
            <w:r>
              <w:rPr>
                <w:rFonts w:ascii="宋体" w:hAnsi="宋体" w:eastAsia="宋体"/>
                <w:color w:val="auto"/>
                <w:sz w:val="24"/>
                <w:highlight w:val="none"/>
              </w:rPr>
              <w:t xml:space="preserve">    </w:t>
            </w:r>
            <w:r>
              <w:rPr>
                <w:rFonts w:hint="eastAsia" w:ascii="宋体" w:hAnsi="宋体" w:eastAsia="宋体"/>
                <w:color w:val="auto"/>
                <w:sz w:val="24"/>
                <w:highlight w:val="none"/>
              </w:rPr>
              <w:t>日</w:t>
            </w:r>
          </w:p>
        </w:tc>
      </w:tr>
    </w:tbl>
    <w:p>
      <w:pPr>
        <w:pStyle w:val="9"/>
        <w:rPr>
          <w:color w:val="auto"/>
          <w:highlight w:val="none"/>
        </w:rPr>
      </w:pPr>
    </w:p>
    <w:p>
      <w:pPr>
        <w:pStyle w:val="9"/>
        <w:rPr>
          <w:color w:val="auto"/>
          <w:highlight w:val="none"/>
        </w:rPr>
      </w:pPr>
    </w:p>
    <w:p>
      <w:pPr>
        <w:pStyle w:val="9"/>
        <w:rPr>
          <w:color w:val="auto"/>
          <w:highlight w:val="none"/>
        </w:rPr>
      </w:pPr>
    </w:p>
    <w:p>
      <w:pPr>
        <w:pStyle w:val="9"/>
        <w:rPr>
          <w:color w:val="auto"/>
          <w:highlight w:val="none"/>
        </w:rPr>
      </w:pPr>
    </w:p>
    <w:p>
      <w:pPr>
        <w:pStyle w:val="9"/>
        <w:rPr>
          <w:color w:val="auto"/>
          <w:highlight w:val="none"/>
        </w:rPr>
      </w:pPr>
    </w:p>
    <w:p>
      <w:pPr>
        <w:pStyle w:val="9"/>
        <w:rPr>
          <w:color w:val="auto"/>
          <w:highlight w:val="none"/>
        </w:rPr>
      </w:pPr>
    </w:p>
    <w:p>
      <w:pPr>
        <w:pStyle w:val="9"/>
        <w:rPr>
          <w:color w:val="auto"/>
          <w:highlight w:val="none"/>
        </w:rPr>
      </w:pPr>
    </w:p>
    <w:p>
      <w:pPr>
        <w:pStyle w:val="9"/>
        <w:rPr>
          <w:color w:val="auto"/>
          <w:highlight w:val="none"/>
        </w:rPr>
      </w:pPr>
    </w:p>
    <w:p>
      <w:pPr>
        <w:pStyle w:val="9"/>
        <w:rPr>
          <w:color w:val="auto"/>
          <w:highlight w:val="none"/>
        </w:rPr>
      </w:pPr>
    </w:p>
    <w:p>
      <w:pPr>
        <w:pStyle w:val="9"/>
        <w:rPr>
          <w:color w:val="auto"/>
          <w:highlight w:val="none"/>
        </w:rPr>
      </w:pPr>
    </w:p>
    <w:p>
      <w:pPr>
        <w:pStyle w:val="9"/>
        <w:rPr>
          <w:color w:val="auto"/>
          <w:highlight w:val="none"/>
        </w:rPr>
      </w:pPr>
    </w:p>
    <w:p>
      <w:pPr>
        <w:pStyle w:val="9"/>
        <w:rPr>
          <w:color w:val="auto"/>
          <w:highlight w:val="none"/>
        </w:rPr>
      </w:pPr>
    </w:p>
    <w:p>
      <w:pPr>
        <w:pStyle w:val="9"/>
        <w:rPr>
          <w:color w:val="auto"/>
          <w:highlight w:val="none"/>
        </w:rPr>
      </w:pPr>
    </w:p>
    <w:p>
      <w:pPr>
        <w:rPr>
          <w:color w:val="auto"/>
          <w:highlight w:val="none"/>
        </w:rPr>
      </w:pPr>
    </w:p>
    <w:p>
      <w:pPr>
        <w:jc w:val="center"/>
        <w:outlineLvl w:val="9"/>
        <w:rPr>
          <w:b/>
          <w:bCs/>
          <w:color w:val="auto"/>
          <w:sz w:val="30"/>
          <w:highlight w:val="none"/>
        </w:rPr>
      </w:pPr>
    </w:p>
    <w:p>
      <w:pPr>
        <w:pStyle w:val="2"/>
        <w:rPr>
          <w:b/>
          <w:bCs/>
          <w:color w:val="auto"/>
          <w:sz w:val="30"/>
          <w:highlight w:val="none"/>
        </w:rPr>
      </w:pPr>
    </w:p>
    <w:p>
      <w:pPr>
        <w:pStyle w:val="2"/>
        <w:rPr>
          <w:b/>
          <w:bCs/>
          <w:color w:val="auto"/>
          <w:sz w:val="30"/>
          <w:highlight w:val="none"/>
        </w:rPr>
      </w:pPr>
    </w:p>
    <w:p>
      <w:pPr>
        <w:pStyle w:val="2"/>
        <w:rPr>
          <w:b/>
          <w:bCs/>
          <w:color w:val="auto"/>
          <w:sz w:val="30"/>
          <w:highlight w:val="none"/>
        </w:rPr>
      </w:pPr>
    </w:p>
    <w:p>
      <w:pPr>
        <w:pStyle w:val="2"/>
        <w:rPr>
          <w:b/>
          <w:bCs/>
          <w:color w:val="auto"/>
          <w:sz w:val="30"/>
          <w:highlight w:val="none"/>
        </w:rPr>
      </w:pPr>
    </w:p>
    <w:p>
      <w:pPr>
        <w:pStyle w:val="2"/>
        <w:rPr>
          <w:b/>
          <w:bCs/>
          <w:color w:val="auto"/>
          <w:sz w:val="30"/>
          <w:highlight w:val="none"/>
        </w:rPr>
      </w:pPr>
    </w:p>
    <w:p>
      <w:pPr>
        <w:outlineLvl w:val="9"/>
        <w:rPr>
          <w:color w:val="auto"/>
          <w:highlight w:val="none"/>
        </w:rPr>
        <w:sectPr>
          <w:footerReference r:id="rId8" w:type="default"/>
          <w:headerReference r:id="rId7" w:type="even"/>
          <w:footerReference r:id="rId9" w:type="even"/>
          <w:pgSz w:w="11907" w:h="16840"/>
          <w:pgMar w:top="1440" w:right="1746" w:bottom="1440" w:left="1746" w:header="851" w:footer="992" w:gutter="0"/>
          <w:cols w:space="0" w:num="1"/>
          <w:docGrid w:type="linesAndChars" w:linePitch="381" w:charSpace="0"/>
        </w:sectPr>
      </w:pPr>
    </w:p>
    <w:bookmarkEnd w:id="74"/>
    <w:bookmarkEnd w:id="75"/>
    <w:bookmarkEnd w:id="76"/>
    <w:p>
      <w:pPr>
        <w:pStyle w:val="9"/>
        <w:ind w:firstLine="0"/>
        <w:rPr>
          <w:color w:val="auto"/>
          <w:highlight w:val="none"/>
        </w:rPr>
      </w:pPr>
      <w:bookmarkStart w:id="77" w:name="_Toc16552"/>
      <w:bookmarkStart w:id="78" w:name="_Toc3723"/>
      <w:bookmarkStart w:id="79" w:name="_Toc12169"/>
      <w:bookmarkStart w:id="80" w:name="_Toc1563"/>
      <w:bookmarkStart w:id="81" w:name="_Toc23515"/>
      <w:bookmarkStart w:id="82" w:name="_Toc6230"/>
      <w:bookmarkStart w:id="83" w:name="_Toc5129"/>
      <w:bookmarkStart w:id="84" w:name="_Toc21847"/>
      <w:bookmarkStart w:id="85" w:name="_Toc8147"/>
      <w:bookmarkStart w:id="86" w:name="_Toc30824"/>
      <w:bookmarkStart w:id="87" w:name="_Toc28358"/>
    </w:p>
    <w:p>
      <w:pPr>
        <w:pStyle w:val="9"/>
        <w:rPr>
          <w:color w:val="auto"/>
          <w:highlight w:val="none"/>
        </w:rPr>
      </w:pPr>
    </w:p>
    <w:bookmarkEnd w:id="77"/>
    <w:bookmarkEnd w:id="78"/>
    <w:bookmarkEnd w:id="79"/>
    <w:bookmarkEnd w:id="80"/>
    <w:bookmarkEnd w:id="81"/>
    <w:bookmarkEnd w:id="82"/>
    <w:bookmarkEnd w:id="83"/>
    <w:bookmarkEnd w:id="84"/>
    <w:bookmarkEnd w:id="85"/>
    <w:bookmarkEnd w:id="86"/>
    <w:bookmarkEnd w:id="87"/>
    <w:p>
      <w:pPr>
        <w:pStyle w:val="58"/>
        <w:jc w:val="center"/>
        <w:rPr>
          <w:rFonts w:eastAsia="方正小标宋简体"/>
          <w:bCs/>
          <w:color w:val="auto"/>
          <w:kern w:val="44"/>
          <w:sz w:val="44"/>
          <w:szCs w:val="44"/>
          <w:highlight w:val="none"/>
        </w:rPr>
      </w:pPr>
      <w:r>
        <w:rPr>
          <w:color w:val="auto"/>
          <w:sz w:val="44"/>
          <w:highlight w:val="none"/>
        </w:rPr>
        <mc:AlternateContent>
          <mc:Choice Requires="wps">
            <w:drawing>
              <wp:anchor distT="0" distB="0" distL="114300" distR="114300" simplePos="0" relativeHeight="251670528" behindDoc="0" locked="0" layoutInCell="1" allowOverlap="1">
                <wp:simplePos x="0" y="0"/>
                <wp:positionH relativeFrom="column">
                  <wp:posOffset>2139950</wp:posOffset>
                </wp:positionH>
                <wp:positionV relativeFrom="paragraph">
                  <wp:posOffset>528955</wp:posOffset>
                </wp:positionV>
                <wp:extent cx="1335405" cy="0"/>
                <wp:effectExtent l="0" t="0" r="0" b="0"/>
                <wp:wrapNone/>
                <wp:docPr id="14" name="直接连接符 14"/>
                <wp:cNvGraphicFramePr/>
                <a:graphic xmlns:a="http://schemas.openxmlformats.org/drawingml/2006/main">
                  <a:graphicData uri="http://schemas.microsoft.com/office/word/2010/wordprocessingShape">
                    <wps:wsp>
                      <wps:cNvCnPr/>
                      <wps:spPr>
                        <a:xfrm>
                          <a:off x="3112770" y="2663190"/>
                          <a:ext cx="133540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68.5pt;margin-top:41.65pt;height:0pt;width:105.15pt;z-index:251670528;mso-width-relative:page;mso-height-relative:page;" filled="f" stroked="t" coordsize="21600,21600" o:gfxdata="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HtdAyDX&#10;AAAACQEAAA8AAAAAAAAAAQAgAAAAIgAAAGRycy9kb3ducmV2LnhtbFBLAQIUABQAAAAIAIdO4kAO&#10;TV5R6AEAAKgDAAAOAAAAAAAAAAEAIAAAACYBAABkcnMvZTJvRG9jLnhtbFBLBQYAAAAABgAGAFkB&#10;AACABQAAAAA=&#10;">
                <v:fill on="f" focussize="0,0"/>
                <v:stroke color="#000000 [3213]" joinstyle="round"/>
                <v:imagedata o:title=""/>
                <o:lock v:ext="edit" aspectratio="f"/>
              </v:line>
            </w:pict>
          </mc:Fallback>
        </mc:AlternateContent>
      </w:r>
      <w:r>
        <w:rPr>
          <w:color w:val="auto"/>
          <w:sz w:val="44"/>
          <w:highlight w:val="none"/>
        </w:rPr>
        <mc:AlternateContent>
          <mc:Choice Requires="wps">
            <w:drawing>
              <wp:anchor distT="0" distB="0" distL="114300" distR="114300" simplePos="0" relativeHeight="251669504" behindDoc="0" locked="0" layoutInCell="1" allowOverlap="1">
                <wp:simplePos x="0" y="0"/>
                <wp:positionH relativeFrom="column">
                  <wp:posOffset>2162175</wp:posOffset>
                </wp:positionH>
                <wp:positionV relativeFrom="paragraph">
                  <wp:posOffset>2540</wp:posOffset>
                </wp:positionV>
                <wp:extent cx="1306195" cy="6985"/>
                <wp:effectExtent l="0" t="0" r="0" b="0"/>
                <wp:wrapNone/>
                <wp:docPr id="13" name="直接连接符 13"/>
                <wp:cNvGraphicFramePr/>
                <a:graphic xmlns:a="http://schemas.openxmlformats.org/drawingml/2006/main">
                  <a:graphicData uri="http://schemas.microsoft.com/office/word/2010/wordprocessingShape">
                    <wps:wsp>
                      <wps:cNvCnPr/>
                      <wps:spPr>
                        <a:xfrm flipV="1">
                          <a:off x="3170555" y="2021205"/>
                          <a:ext cx="1306195" cy="69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170.25pt;margin-top:0.2pt;height:0.55pt;width:102.85pt;z-index:251669504;mso-width-relative:page;mso-height-relative:page;" filled="f" stroked="t" coordsize="21600,21600" o:gfxdata="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rZYpa1AAAAAYBAAAPAAAAAAAAAAEAIAAAACIAAABk&#10;cnMvZG93bnJldi54bWxQSwECFAAUAAAACACHTuJAxlhEDAoCAADuAwAADgAAAAAAAAABACAAAAAj&#10;AQAAZHJzL2Uyb0RvYy54bWxQSwUGAAAAAAYABgBZAQAAnwUAAAAA&#10;">
                <v:fill on="f" focussize="0,0"/>
                <v:stroke color="#000000 [3200]" joinstyle="round"/>
                <v:imagedata o:title=""/>
                <o:lock v:ext="edit" aspectratio="f"/>
              </v:line>
            </w:pict>
          </mc:Fallback>
        </mc:AlternateContent>
      </w:r>
      <w:r>
        <w:rPr>
          <w:rFonts w:eastAsia="方正小标宋简体"/>
          <w:bCs/>
          <w:color w:val="auto"/>
          <w:kern w:val="44"/>
          <w:sz w:val="44"/>
          <w:szCs w:val="44"/>
          <w:highlight w:val="none"/>
        </w:rPr>
        <w:t>第</w:t>
      </w:r>
      <w:r>
        <w:rPr>
          <w:rFonts w:hint="eastAsia" w:eastAsia="方正小标宋简体"/>
          <w:bCs/>
          <w:color w:val="auto"/>
          <w:kern w:val="44"/>
          <w:sz w:val="44"/>
          <w:szCs w:val="44"/>
          <w:highlight w:val="none"/>
          <w:lang w:val="en-US" w:eastAsia="zh-CN"/>
        </w:rPr>
        <w:t>七</w:t>
      </w:r>
      <w:r>
        <w:rPr>
          <w:rFonts w:eastAsia="方正小标宋简体"/>
          <w:bCs/>
          <w:color w:val="auto"/>
          <w:kern w:val="44"/>
          <w:sz w:val="44"/>
          <w:szCs w:val="44"/>
          <w:highlight w:val="none"/>
        </w:rPr>
        <w:t>章</w:t>
      </w:r>
    </w:p>
    <w:p>
      <w:pPr>
        <w:pStyle w:val="5"/>
        <w:rPr>
          <w:color w:val="auto"/>
          <w:highlight w:val="none"/>
        </w:rPr>
      </w:pPr>
      <w:bookmarkStart w:id="88" w:name="_Toc24490"/>
      <w:bookmarkStart w:id="89" w:name="_Toc30157"/>
      <w:bookmarkStart w:id="90" w:name="_Toc17119"/>
      <w:bookmarkStart w:id="91" w:name="_Toc12769"/>
      <w:bookmarkStart w:id="92" w:name="_Toc88209951"/>
      <w:bookmarkStart w:id="93" w:name="_Toc87616388"/>
      <w:bookmarkStart w:id="94" w:name="_Toc22764"/>
      <w:bookmarkStart w:id="95" w:name="_Toc31564"/>
      <w:bookmarkStart w:id="96" w:name="_Toc12610"/>
      <w:bookmarkStart w:id="97" w:name="_Toc21675"/>
      <w:bookmarkStart w:id="98" w:name="_Toc5342"/>
      <w:bookmarkStart w:id="99" w:name="_Toc10840"/>
      <w:bookmarkStart w:id="100" w:name="_Toc24815"/>
      <w:r>
        <w:rPr>
          <w:rFonts w:hint="eastAsia"/>
          <w:color w:val="auto"/>
          <w:highlight w:val="none"/>
        </w:rPr>
        <w:t>响应文件格式要求</w:t>
      </w:r>
      <w:bookmarkEnd w:id="88"/>
      <w:bookmarkEnd w:id="89"/>
      <w:bookmarkEnd w:id="90"/>
      <w:bookmarkEnd w:id="91"/>
      <w:bookmarkEnd w:id="92"/>
      <w:bookmarkEnd w:id="93"/>
      <w:bookmarkEnd w:id="94"/>
      <w:bookmarkEnd w:id="95"/>
      <w:bookmarkEnd w:id="96"/>
      <w:bookmarkEnd w:id="97"/>
      <w:bookmarkEnd w:id="98"/>
      <w:bookmarkEnd w:id="99"/>
      <w:bookmarkEnd w:id="100"/>
    </w:p>
    <w:p>
      <w:pPr>
        <w:pStyle w:val="9"/>
        <w:ind w:left="0" w:leftChars="0" w:firstLine="0" w:firstLineChars="0"/>
        <w:rPr>
          <w:rFonts w:ascii="方正小标宋简体" w:eastAsia="方正小标宋简体"/>
          <w:color w:val="auto"/>
          <w:sz w:val="44"/>
          <w:szCs w:val="44"/>
          <w:highlight w:val="none"/>
        </w:rPr>
      </w:pPr>
    </w:p>
    <w:p>
      <w:pPr>
        <w:pStyle w:val="9"/>
        <w:ind w:left="0" w:leftChars="0" w:firstLine="0" w:firstLineChars="0"/>
        <w:rPr>
          <w:rFonts w:ascii="方正小标宋简体" w:eastAsia="方正小标宋简体"/>
          <w:color w:val="auto"/>
          <w:sz w:val="44"/>
          <w:szCs w:val="44"/>
          <w:highlight w:val="none"/>
        </w:rPr>
      </w:pPr>
    </w:p>
    <w:p>
      <w:pPr>
        <w:pStyle w:val="9"/>
        <w:ind w:left="0" w:leftChars="0" w:firstLine="0" w:firstLineChars="0"/>
        <w:rPr>
          <w:rFonts w:ascii="方正小标宋简体" w:eastAsia="方正小标宋简体"/>
          <w:color w:val="auto"/>
          <w:sz w:val="44"/>
          <w:szCs w:val="44"/>
          <w:highlight w:val="none"/>
        </w:rPr>
      </w:pPr>
    </w:p>
    <w:p>
      <w:pPr>
        <w:pStyle w:val="9"/>
        <w:ind w:left="0" w:leftChars="0" w:firstLine="0" w:firstLineChars="0"/>
        <w:rPr>
          <w:rFonts w:ascii="方正小标宋简体" w:eastAsia="方正小标宋简体"/>
          <w:color w:val="auto"/>
          <w:sz w:val="44"/>
          <w:szCs w:val="44"/>
          <w:highlight w:val="none"/>
        </w:rPr>
      </w:pPr>
    </w:p>
    <w:p>
      <w:pPr>
        <w:pStyle w:val="9"/>
        <w:ind w:left="0" w:leftChars="0" w:firstLine="0" w:firstLineChars="0"/>
        <w:rPr>
          <w:rFonts w:ascii="方正小标宋简体" w:eastAsia="方正小标宋简体"/>
          <w:color w:val="auto"/>
          <w:sz w:val="44"/>
          <w:szCs w:val="44"/>
          <w:highlight w:val="none"/>
        </w:rPr>
      </w:pPr>
    </w:p>
    <w:p>
      <w:pPr>
        <w:pStyle w:val="9"/>
        <w:ind w:left="0" w:leftChars="0" w:firstLine="0" w:firstLineChars="0"/>
        <w:rPr>
          <w:rFonts w:ascii="方正小标宋简体" w:eastAsia="方正小标宋简体"/>
          <w:color w:val="auto"/>
          <w:sz w:val="44"/>
          <w:szCs w:val="44"/>
          <w:highlight w:val="none"/>
        </w:rPr>
      </w:pPr>
    </w:p>
    <w:p>
      <w:pPr>
        <w:pStyle w:val="9"/>
        <w:ind w:left="0" w:leftChars="0" w:firstLine="0" w:firstLineChars="0"/>
        <w:rPr>
          <w:rFonts w:ascii="方正小标宋简体" w:eastAsia="方正小标宋简体"/>
          <w:color w:val="auto"/>
          <w:sz w:val="44"/>
          <w:szCs w:val="44"/>
          <w:highlight w:val="none"/>
        </w:rPr>
      </w:pPr>
    </w:p>
    <w:p>
      <w:pPr>
        <w:pStyle w:val="9"/>
        <w:ind w:left="0" w:leftChars="0" w:firstLine="0" w:firstLineChars="0"/>
        <w:rPr>
          <w:rFonts w:ascii="方正小标宋简体" w:eastAsia="方正小标宋简体"/>
          <w:color w:val="auto"/>
          <w:sz w:val="44"/>
          <w:szCs w:val="44"/>
          <w:highlight w:val="none"/>
        </w:rPr>
      </w:pPr>
    </w:p>
    <w:p>
      <w:pPr>
        <w:pStyle w:val="9"/>
        <w:ind w:left="0" w:leftChars="0" w:firstLine="0" w:firstLineChars="0"/>
        <w:rPr>
          <w:rFonts w:ascii="方正小标宋简体" w:eastAsia="方正小标宋简体"/>
          <w:color w:val="auto"/>
          <w:sz w:val="44"/>
          <w:szCs w:val="44"/>
          <w:highlight w:val="none"/>
        </w:rPr>
      </w:pPr>
    </w:p>
    <w:p>
      <w:pPr>
        <w:pStyle w:val="9"/>
        <w:ind w:left="0" w:leftChars="0" w:firstLine="0" w:firstLineChars="0"/>
        <w:rPr>
          <w:rFonts w:ascii="方正小标宋简体" w:eastAsia="方正小标宋简体"/>
          <w:color w:val="auto"/>
          <w:sz w:val="44"/>
          <w:szCs w:val="44"/>
          <w:highlight w:val="none"/>
        </w:rPr>
      </w:pPr>
    </w:p>
    <w:p>
      <w:pPr>
        <w:pStyle w:val="9"/>
        <w:ind w:left="0" w:leftChars="0" w:firstLine="0" w:firstLineChars="0"/>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hint="eastAsia" w:ascii="方正小标宋简体" w:eastAsia="方正小标宋简体"/>
          <w:color w:val="auto"/>
          <w:sz w:val="44"/>
          <w:szCs w:val="44"/>
          <w:highlight w:val="none"/>
          <w:u w:val="single"/>
          <w:lang w:val="en-US" w:eastAsia="zh-CN"/>
        </w:rPr>
      </w:pPr>
      <w:r>
        <w:rPr>
          <w:rFonts w:hint="eastAsia" w:ascii="方正小标宋简体" w:eastAsia="方正小标宋简体"/>
          <w:color w:val="auto"/>
          <w:sz w:val="44"/>
          <w:szCs w:val="44"/>
          <w:highlight w:val="none"/>
          <w:u w:val="single"/>
          <w:lang w:eastAsia="zh-CN"/>
        </w:rPr>
        <w:t>广州市净水有限公司</w:t>
      </w:r>
      <w:r>
        <w:rPr>
          <w:rFonts w:hint="eastAsia" w:ascii="方正小标宋简体" w:eastAsia="方正小标宋简体"/>
          <w:color w:val="auto"/>
          <w:sz w:val="44"/>
          <w:szCs w:val="44"/>
          <w:highlight w:val="none"/>
          <w:u w:val="single"/>
          <w:lang w:val="en-US" w:eastAsia="zh-CN"/>
        </w:rPr>
        <w:t>京溪分公司2023-2024年活性炭更换及其处理</w:t>
      </w:r>
    </w:p>
    <w:p>
      <w:pPr>
        <w:adjustRightInd w:val="0"/>
        <w:snapToGrid w:val="0"/>
        <w:spacing w:before="156" w:beforeLines="50" w:after="156" w:afterLines="50" w:line="600" w:lineRule="exact"/>
        <w:jc w:val="center"/>
        <w:rPr>
          <w:rFonts w:hint="eastAsia" w:ascii="仿宋_GB2312" w:eastAsia="仿宋_GB2312"/>
          <w:color w:val="auto"/>
          <w:sz w:val="30"/>
          <w:szCs w:val="30"/>
          <w:highlight w:val="none"/>
          <w:lang w:eastAsia="zh-CN"/>
        </w:rPr>
      </w:pPr>
      <w:r>
        <w:rPr>
          <w:rFonts w:hint="eastAsia" w:ascii="方正小标宋简体" w:eastAsia="方正小标宋简体"/>
          <w:color w:val="auto"/>
          <w:sz w:val="44"/>
          <w:szCs w:val="44"/>
          <w:highlight w:val="none"/>
          <w:u w:val="single"/>
          <w:lang w:eastAsia="zh-CN"/>
        </w:rPr>
        <w:t>保项目</w:t>
      </w:r>
    </w:p>
    <w:p>
      <w:pPr>
        <w:adjustRightInd w:val="0"/>
        <w:snapToGrid w:val="0"/>
        <w:spacing w:before="156" w:beforeLines="50" w:after="156"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pStyle w:val="2"/>
        <w:ind w:firstLine="0"/>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ind w:firstLine="0"/>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rPr>
          <w:rFonts w:ascii="方正小标宋简体" w:eastAsia="方正小标宋简体"/>
          <w:color w:val="auto"/>
          <w:sz w:val="30"/>
          <w:szCs w:val="30"/>
          <w:highlight w:val="none"/>
        </w:rPr>
      </w:pPr>
    </w:p>
    <w:p>
      <w:pPr>
        <w:widowControl/>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br w:type="page"/>
      </w: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01" w:name="_Toc87616389"/>
      <w:bookmarkStart w:id="102" w:name="_Toc88209952"/>
      <w:r>
        <w:rPr>
          <w:rFonts w:hint="eastAsia" w:ascii="仿宋_GB2312" w:eastAsia="仿宋_GB2312"/>
          <w:color w:val="auto"/>
          <w:sz w:val="28"/>
          <w:szCs w:val="28"/>
          <w:highlight w:val="none"/>
        </w:rPr>
        <w:t>1.响应函</w:t>
      </w:r>
      <w:bookmarkEnd w:id="101"/>
      <w:bookmarkEnd w:id="102"/>
    </w:p>
    <w:p>
      <w:pPr>
        <w:spacing w:line="600" w:lineRule="exact"/>
        <w:rPr>
          <w:rFonts w:ascii="仿宋_GB2312" w:eastAsia="仿宋_GB2312"/>
          <w:color w:val="auto"/>
          <w:sz w:val="28"/>
          <w:szCs w:val="28"/>
          <w:highlight w:val="none"/>
        </w:rPr>
      </w:pPr>
      <w:bookmarkStart w:id="103" w:name="_Toc88209953"/>
      <w:bookmarkStart w:id="104" w:name="_Toc87616390"/>
      <w:r>
        <w:rPr>
          <w:rFonts w:hint="eastAsia" w:ascii="仿宋_GB2312" w:eastAsia="仿宋_GB2312"/>
          <w:color w:val="auto"/>
          <w:sz w:val="28"/>
          <w:szCs w:val="28"/>
          <w:highlight w:val="none"/>
        </w:rPr>
        <w:t>2.法定代表人证明或授权委托书</w:t>
      </w:r>
      <w:bookmarkEnd w:id="103"/>
      <w:bookmarkEnd w:id="104"/>
      <w:bookmarkStart w:id="105" w:name="_Toc87616393"/>
      <w:bookmarkStart w:id="106" w:name="_Toc88209956"/>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rPr>
        <w:t>3.资格审查资料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rPr>
        <w:t>4.拟投入本项目的项目负责人情况表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rPr>
        <w:t>5.报价表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rPr>
        <w:t>6.其他资料</w:t>
      </w:r>
      <w:bookmarkEnd w:id="105"/>
      <w:bookmarkEnd w:id="106"/>
      <w:r>
        <w:rPr>
          <w:rFonts w:hint="eastAsia" w:ascii="仿宋_GB2312" w:eastAsia="仿宋_GB2312"/>
          <w:color w:val="auto"/>
          <w:sz w:val="28"/>
          <w:szCs w:val="28"/>
          <w:highlight w:val="none"/>
        </w:rPr>
        <w:cr/>
      </w: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pStyle w:val="2"/>
        <w:rPr>
          <w:color w:val="auto"/>
          <w:highlight w:val="none"/>
        </w:rPr>
      </w:pPr>
    </w:p>
    <w:p>
      <w:pPr>
        <w:adjustRightInd w:val="0"/>
        <w:snapToGrid w:val="0"/>
        <w:spacing w:before="156" w:beforeLines="50" w:after="156" w:afterLines="50" w:line="600" w:lineRule="exact"/>
        <w:rPr>
          <w:rFonts w:ascii="方正小标宋简体" w:eastAsia="方正小标宋简体"/>
          <w:color w:val="auto"/>
          <w:sz w:val="44"/>
          <w:szCs w:val="44"/>
          <w:highlight w:val="none"/>
        </w:rPr>
      </w:pPr>
    </w:p>
    <w:p>
      <w:pPr>
        <w:adjustRightInd w:val="0"/>
        <w:snapToGrid w:val="0"/>
        <w:spacing w:before="156" w:beforeLines="50" w:after="156" w:afterLines="50" w:line="600" w:lineRule="exact"/>
        <w:rPr>
          <w:rFonts w:ascii="方正小标宋简体" w:eastAsia="方正小标宋简体"/>
          <w:color w:val="auto"/>
          <w:sz w:val="44"/>
          <w:szCs w:val="44"/>
          <w:highlight w:val="none"/>
        </w:rPr>
      </w:pPr>
    </w:p>
    <w:p>
      <w:pPr>
        <w:widowControl/>
        <w:jc w:val="left"/>
        <w:rPr>
          <w:rFonts w:cs="Times New Roman" w:asciiTheme="minorEastAsia" w:hAnsiTheme="minorEastAsia"/>
          <w:b/>
          <w:bCs/>
          <w:color w:val="auto"/>
          <w:sz w:val="28"/>
          <w:szCs w:val="28"/>
          <w:highlight w:val="none"/>
        </w:rPr>
      </w:pPr>
      <w:bookmarkStart w:id="107" w:name="_Toc12665"/>
      <w:bookmarkStart w:id="108" w:name="_Toc6313"/>
      <w:bookmarkStart w:id="109" w:name="_Toc88209957"/>
      <w:bookmarkStart w:id="110" w:name="_Toc28619645"/>
      <w:bookmarkStart w:id="111" w:name="_Toc87616394"/>
      <w:r>
        <w:rPr>
          <w:rFonts w:asciiTheme="minorEastAsia" w:hAnsiTheme="minorEastAsia"/>
          <w:color w:val="auto"/>
          <w:sz w:val="28"/>
          <w:szCs w:val="28"/>
          <w:highlight w:val="none"/>
        </w:rPr>
        <w:br w:type="page"/>
      </w:r>
    </w:p>
    <w:p>
      <w:pPr>
        <w:pStyle w:val="7"/>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1.响应函</w:t>
      </w:r>
      <w:bookmarkEnd w:id="107"/>
      <w:bookmarkEnd w:id="108"/>
      <w:bookmarkEnd w:id="109"/>
      <w:bookmarkEnd w:id="110"/>
      <w:bookmarkEnd w:id="111"/>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1.我方已仔细研究了（项目名称、项目编号、标段/标包号）   采购文件的全部内容，愿意以含税价人民币（大写）     (¥      ）的报价完成/提供本项目□工程 □货物</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（1）响应函</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（2）法定代表人证明或授权委托书</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（3）资格审查资料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（4）拟投入本项目的项目负责人情况表</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（5）报价表</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（6）其他资料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left="559" w:leftChars="266" w:firstLine="0" w:firstLineChars="0"/>
        <w:rPr>
          <w:rFonts w:hint="eastAsia" w:ascii="仿宋_GB2312" w:hAnsi="黑体" w:eastAsia="仿宋_GB2312"/>
          <w:color w:val="auto"/>
          <w:sz w:val="28"/>
          <w:szCs w:val="28"/>
          <w:highlight w:val="none"/>
          <w:lang w:eastAsia="zh-CN"/>
        </w:rPr>
      </w:pPr>
      <w:r>
        <w:rPr>
          <w:rFonts w:hint="eastAsia" w:ascii="仿宋_GB2312" w:hAnsi="黑体" w:eastAsia="仿宋_GB2312"/>
          <w:color w:val="auto"/>
          <w:sz w:val="28"/>
          <w:szCs w:val="28"/>
          <w:highlight w:val="none"/>
        </w:rPr>
        <w:t>（3</w:t>
      </w:r>
      <w:r>
        <w:rPr>
          <w:rFonts w:ascii="仿宋_GB2312" w:hAnsi="黑体" w:eastAsia="仿宋_GB2312"/>
          <w:color w:val="auto"/>
          <w:sz w:val="28"/>
          <w:szCs w:val="28"/>
          <w:highlight w:val="none"/>
        </w:rPr>
        <w:t>）在合同约定的期限内完成合同规定的全部义务。</w:t>
      </w:r>
    </w:p>
    <w:p>
      <w:pPr>
        <w:spacing w:line="360" w:lineRule="auto"/>
        <w:ind w:left="559" w:leftChars="266" w:firstLine="0" w:firstLineChars="0"/>
        <w:rPr>
          <w:rFonts w:hint="eastAsia" w:ascii="仿宋_GB2312" w:hAnsi="黑体" w:eastAsia="仿宋_GB2312"/>
          <w:color w:val="auto"/>
          <w:sz w:val="28"/>
          <w:szCs w:val="28"/>
          <w:highlight w:val="none"/>
          <w:lang w:eastAsia="zh-CN"/>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ascii="仿宋_GB2312" w:hAnsi="黑体" w:eastAsia="仿宋_GB2312"/>
          <w:color w:val="auto"/>
          <w:kern w:val="2"/>
          <w:sz w:val="28"/>
          <w:szCs w:val="28"/>
          <w:highlight w:val="none"/>
        </w:rPr>
        <w:t>如放弃成交，我方依法</w:t>
      </w:r>
      <w:r>
        <w:rPr>
          <w:rFonts w:hint="eastAsia" w:ascii="仿宋_GB2312" w:hAnsi="黑体" w:eastAsia="仿宋_GB2312"/>
          <w:color w:val="auto"/>
          <w:sz w:val="28"/>
          <w:szCs w:val="28"/>
          <w:highlight w:val="none"/>
        </w:rPr>
        <w:t>承担相应的法律责任。</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.我方在此声明，所递交的响应文件及有关资料内容完整、真实和准确，且不存在采购公告中供应商不得存在的情形。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（签字或签章）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adjustRightInd w:val="0"/>
        <w:snapToGrid w:val="0"/>
        <w:spacing w:line="600" w:lineRule="exact"/>
        <w:ind w:left="1" w:firstLine="551" w:firstLineChars="197"/>
        <w:jc w:val="right"/>
        <w:rPr>
          <w:rFonts w:asciiTheme="minorEastAsia" w:hAnsiTheme="minorEastAsia"/>
          <w:color w:val="auto"/>
          <w:sz w:val="28"/>
          <w:szCs w:val="28"/>
          <w:highlight w:val="none"/>
        </w:rPr>
      </w:pPr>
      <w:bookmarkStart w:id="112" w:name="_Toc22527"/>
      <w:bookmarkStart w:id="113" w:name="_Toc87616395"/>
      <w:bookmarkStart w:id="114" w:name="_Toc29833"/>
      <w:bookmarkStart w:id="115" w:name="_Toc88209958"/>
    </w:p>
    <w:p>
      <w:pPr>
        <w:widowControl/>
        <w:jc w:val="left"/>
        <w:rPr>
          <w:rFonts w:cs="Times New Roman" w:asciiTheme="minorEastAsia" w:hAnsiTheme="minorEastAsia"/>
          <w:b/>
          <w:bCs/>
          <w:color w:val="auto"/>
          <w:sz w:val="28"/>
          <w:szCs w:val="28"/>
          <w:highlight w:val="none"/>
        </w:rPr>
      </w:pPr>
      <w:r>
        <w:rPr>
          <w:rFonts w:asciiTheme="minorEastAsia" w:hAnsiTheme="minorEastAsia"/>
          <w:color w:val="auto"/>
          <w:sz w:val="28"/>
          <w:szCs w:val="28"/>
          <w:highlight w:val="none"/>
        </w:rPr>
        <w:br w:type="page"/>
      </w:r>
    </w:p>
    <w:p>
      <w:pPr>
        <w:pStyle w:val="7"/>
        <w:spacing w:line="440" w:lineRule="exact"/>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112"/>
      <w:bookmarkEnd w:id="113"/>
      <w:bookmarkEnd w:id="114"/>
      <w:bookmarkEnd w:id="115"/>
    </w:p>
    <w:p>
      <w:pPr>
        <w:spacing w:line="440" w:lineRule="exact"/>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156" w:beforeLines="50" w:after="156"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60"/>
        <w:snapToGrid w:val="0"/>
        <w:spacing w:after="0" w:line="560" w:lineRule="exact"/>
        <w:jc w:val="both"/>
        <w:rPr>
          <w:rFonts w:ascii="仿宋_GB2312" w:hAnsi="宋体" w:eastAsia="仿宋_GB2312" w:cs="Times New Roman"/>
          <w:sz w:val="30"/>
          <w:szCs w:val="30"/>
          <w:highlight w:val="none"/>
          <w:u w:val="single"/>
        </w:rPr>
      </w:pPr>
      <w:r>
        <w:rPr>
          <w:rFonts w:hint="eastAsia" w:ascii="仿宋_GB2312" w:hAnsi="宋体" w:eastAsia="仿宋_GB2312" w:cs="Times New Roman"/>
          <w:sz w:val="32"/>
          <w:szCs w:val="32"/>
          <w:highlight w:val="none"/>
        </w:rPr>
        <w:t xml:space="preserve">     </w:t>
      </w:r>
      <w:r>
        <w:rPr>
          <w:rFonts w:hint="eastAsia" w:ascii="仿宋_GB2312" w:hAnsi="宋体" w:eastAsia="仿宋_GB2312" w:cs="Times New Roman"/>
          <w:sz w:val="30"/>
          <w:szCs w:val="30"/>
          <w:highlight w:val="none"/>
        </w:rPr>
        <w:t>供应商名称：</w:t>
      </w:r>
      <w:r>
        <w:rPr>
          <w:rFonts w:hint="eastAsia" w:ascii="仿宋_GB2312" w:hAnsi="宋体" w:eastAsia="仿宋_GB2312" w:cs="Times New Roman"/>
          <w:sz w:val="30"/>
          <w:szCs w:val="30"/>
          <w:highlight w:val="none"/>
          <w:u w:val="single"/>
        </w:rPr>
        <w:t xml:space="preserve">                          </w:t>
      </w:r>
    </w:p>
    <w:p>
      <w:pPr>
        <w:pStyle w:val="16"/>
        <w:snapToGrid w:val="0"/>
        <w:spacing w:line="56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59"/>
        <w:snapToGrid w:val="0"/>
        <w:spacing w:after="0" w:line="560" w:lineRule="exact"/>
        <w:ind w:firstLine="750" w:firstLineChars="250"/>
        <w:rPr>
          <w:rFonts w:ascii="仿宋_GB2312" w:hAnsi="宋体" w:eastAsia="仿宋_GB2312" w:cs="Times New Roman"/>
          <w:sz w:val="30"/>
          <w:szCs w:val="30"/>
          <w:highlight w:val="none"/>
          <w:u w:val="single"/>
        </w:rPr>
      </w:pPr>
      <w:r>
        <w:rPr>
          <w:rFonts w:hint="eastAsia" w:ascii="仿宋_GB2312" w:hAnsi="宋体" w:eastAsia="仿宋_GB2312" w:cs="Times New Roman"/>
          <w:sz w:val="30"/>
          <w:szCs w:val="30"/>
          <w:highlight w:val="none"/>
        </w:rPr>
        <w:t>地    址：</w:t>
      </w:r>
      <w:r>
        <w:rPr>
          <w:rFonts w:hint="eastAsia" w:ascii="仿宋_GB2312" w:hAnsi="宋体" w:eastAsia="仿宋_GB2312" w:cs="Times New Roman"/>
          <w:sz w:val="30"/>
          <w:szCs w:val="30"/>
          <w:highlight w:val="none"/>
          <w:u w:val="single"/>
        </w:rPr>
        <w:t xml:space="preserve">                            </w:t>
      </w:r>
    </w:p>
    <w:p>
      <w:pPr>
        <w:pStyle w:val="16"/>
        <w:snapToGrid w:val="0"/>
        <w:spacing w:line="56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6"/>
        <w:snapToGrid w:val="0"/>
        <w:spacing w:line="56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6"/>
        <w:snapToGrid w:val="0"/>
        <w:spacing w:line="56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6"/>
        <w:snapToGrid w:val="0"/>
        <w:spacing w:line="56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6"/>
        <w:snapToGrid w:val="0"/>
        <w:spacing w:line="56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56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6"/>
        <w:snapToGrid w:val="0"/>
        <w:spacing w:line="600" w:lineRule="exact"/>
        <w:ind w:firstLine="3907" w:firstLineChars="1221"/>
        <w:rPr>
          <w:rFonts w:ascii="仿宋_GB2312" w:hAnsi="宋体" w:eastAsia="仿宋_GB2312" w:cs="Times New Roman"/>
          <w:color w:val="auto"/>
          <w:sz w:val="32"/>
          <w:szCs w:val="32"/>
          <w:highlight w:val="none"/>
        </w:rPr>
      </w:pPr>
    </w:p>
    <w:p>
      <w:pPr>
        <w:pStyle w:val="16"/>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59264"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59264;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2qfxf2AAAAAkBAAAPAAAAAAAAAAEA&#10;IAAAACIAAABkcnMvZG93bnJldi54bWxQSwECFAAUAAAACACHTuJArjLyqUgCAACWBAAADgAAAAAA&#10;AAABACAAAAAnAQAAZHJzL2Uyb0RvYy54bWxQSwUGAAAAAAYABgBZAQAA4Q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156" w:beforeLines="50" w:after="156"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附：1.委托代理人身份证(正反两面)复印件</w:t>
      </w:r>
    </w:p>
    <w:p>
      <w:pPr>
        <w:pStyle w:val="58"/>
        <w:ind w:firstLine="1200" w:firstLineChars="4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2.提供授权委托人在本单位近三个月社保记录（以加盖社会保险基金管理中心印章的《缴费历史明细表》或《社会保险参保人员证明》为准），否则为无效代理人，询价响应文件无效。</w:t>
      </w:r>
    </w:p>
    <w:p>
      <w:pPr>
        <w:pStyle w:val="16"/>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6"/>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(签字或签章)    </w:t>
      </w:r>
    </w:p>
    <w:p>
      <w:pPr>
        <w:pStyle w:val="16"/>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(签字或签章)    </w:t>
      </w:r>
    </w:p>
    <w:p>
      <w:pPr>
        <w:widowControl/>
        <w:adjustRightInd w:val="0"/>
        <w:snapToGrid w:val="0"/>
        <w:spacing w:line="600" w:lineRule="exac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
        <w:rPr>
          <w:rFonts w:ascii="仿宋_GB2312" w:eastAsia="仿宋_GB2312"/>
          <w:color w:val="auto"/>
          <w:sz w:val="30"/>
          <w:szCs w:val="30"/>
          <w:highlight w:val="none"/>
        </w:rPr>
      </w:pPr>
    </w:p>
    <w:p>
      <w:pPr>
        <w:pStyle w:val="2"/>
        <w:rPr>
          <w:rFonts w:ascii="仿宋_GB2312" w:eastAsia="仿宋_GB2312"/>
          <w:color w:val="auto"/>
          <w:sz w:val="30"/>
          <w:szCs w:val="30"/>
          <w:highlight w:val="none"/>
        </w:rPr>
      </w:pPr>
    </w:p>
    <w:p>
      <w:pPr>
        <w:pStyle w:val="2"/>
        <w:rPr>
          <w:rFonts w:ascii="仿宋_GB2312" w:eastAsia="仿宋_GB2312"/>
          <w:color w:val="auto"/>
          <w:sz w:val="30"/>
          <w:szCs w:val="30"/>
          <w:highlight w:val="none"/>
        </w:rPr>
      </w:pPr>
    </w:p>
    <w:p>
      <w:pPr>
        <w:pStyle w:val="2"/>
        <w:rPr>
          <w:rFonts w:ascii="仿宋_GB2312" w:eastAsia="仿宋_GB2312"/>
          <w:color w:val="auto"/>
          <w:sz w:val="30"/>
          <w:szCs w:val="30"/>
          <w:highlight w:val="none"/>
        </w:rPr>
      </w:pPr>
    </w:p>
    <w:p>
      <w:pPr>
        <w:pStyle w:val="9"/>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60288"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60288;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LD53X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9"/>
        <w:spacing w:after="0" w:line="600" w:lineRule="exact"/>
        <w:rPr>
          <w:rFonts w:ascii="仿宋_GB2312" w:eastAsia="仿宋_GB2312"/>
          <w:color w:val="auto"/>
          <w:highlight w:val="none"/>
        </w:rPr>
      </w:pPr>
    </w:p>
    <w:p>
      <w:pPr>
        <w:pStyle w:val="9"/>
        <w:spacing w:after="0" w:line="600" w:lineRule="exact"/>
        <w:rPr>
          <w:rFonts w:ascii="仿宋_GB2312" w:eastAsia="仿宋_GB2312"/>
          <w:color w:val="auto"/>
          <w:highlight w:val="none"/>
        </w:rPr>
      </w:pPr>
    </w:p>
    <w:p>
      <w:pPr>
        <w:pStyle w:val="9"/>
        <w:spacing w:after="0" w:line="600" w:lineRule="exact"/>
        <w:ind w:firstLine="0"/>
        <w:rPr>
          <w:rFonts w:ascii="仿宋_GB2312" w:eastAsia="仿宋_GB2312"/>
          <w:color w:val="auto"/>
          <w:highlight w:val="none"/>
        </w:rPr>
      </w:pPr>
    </w:p>
    <w:p>
      <w:pPr>
        <w:pStyle w:val="9"/>
        <w:spacing w:after="0" w:line="600" w:lineRule="exact"/>
        <w:rPr>
          <w:rFonts w:ascii="仿宋_GB2312" w:eastAsia="仿宋_GB2312"/>
          <w:color w:val="auto"/>
          <w:highlight w:val="none"/>
        </w:rPr>
      </w:pPr>
    </w:p>
    <w:p>
      <w:pPr>
        <w:adjustRightInd w:val="0"/>
        <w:snapToGrid w:val="0"/>
        <w:spacing w:line="600" w:lineRule="exact"/>
        <w:ind w:firstLine="480"/>
        <w:rPr>
          <w:rFonts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tcPr>
          <w:p>
            <w:pPr>
              <w:spacing w:line="360" w:lineRule="auto"/>
              <w:rPr>
                <w:rFonts w:ascii="宋体" w:hAnsi="宋体" w:eastAsia="宋体" w:cs="Times New Roman"/>
                <w:color w:val="auto"/>
                <w:sz w:val="24"/>
                <w:szCs w:val="24"/>
                <w:highlight w:val="none"/>
              </w:rPr>
            </w:pPr>
          </w:p>
          <w:p>
            <w:pPr>
              <w:spacing w:line="360" w:lineRule="auto"/>
              <w:jc w:val="center"/>
              <w:rPr>
                <w:rFonts w:ascii="宋体" w:hAnsi="宋体" w:eastAsia="宋体" w:cs="Times New Roman"/>
                <w:color w:val="auto"/>
                <w:sz w:val="24"/>
                <w:szCs w:val="24"/>
                <w:highlight w:val="none"/>
              </w:rPr>
            </w:pPr>
          </w:p>
          <w:p>
            <w:pPr>
              <w:spacing w:line="360" w:lineRule="auto"/>
              <w:jc w:val="center"/>
              <w:rPr>
                <w:rFonts w:ascii="宋体" w:hAnsi="宋体"/>
                <w:color w:val="auto"/>
                <w:sz w:val="24"/>
                <w:szCs w:val="24"/>
                <w:highlight w:val="none"/>
              </w:rPr>
            </w:pPr>
            <w:r>
              <w:rPr>
                <w:rFonts w:hint="eastAsia" w:ascii="宋体" w:hAnsi="宋体" w:cs="Times New Roman"/>
                <w:color w:val="auto"/>
                <w:sz w:val="24"/>
                <w:szCs w:val="24"/>
                <w:highlight w:val="none"/>
              </w:rPr>
              <w:t>授权代理人在本单位近三个月社保记录，（以加盖社会保险基金管理中心印章的《缴费历史明细表》或《社会保险参保人员证明》为准，加</w:t>
            </w:r>
            <w:r>
              <w:rPr>
                <w:rFonts w:hint="eastAsia" w:ascii="宋体" w:hAnsi="宋体"/>
                <w:color w:val="auto"/>
                <w:sz w:val="24"/>
                <w:szCs w:val="24"/>
                <w:highlight w:val="none"/>
              </w:rPr>
              <w:t>盖单位公章</w:t>
            </w:r>
          </w:p>
          <w:p>
            <w:pPr>
              <w:spacing w:line="360" w:lineRule="auto"/>
              <w:jc w:val="center"/>
              <w:rPr>
                <w:rFonts w:ascii="宋体" w:hAnsi="宋体"/>
                <w:color w:val="auto"/>
                <w:sz w:val="24"/>
                <w:szCs w:val="24"/>
                <w:highlight w:val="none"/>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pStyle w:val="2"/>
        <w:rPr>
          <w:color w:val="auto"/>
          <w:highlight w:val="none"/>
        </w:rPr>
      </w:pPr>
    </w:p>
    <w:p>
      <w:pPr>
        <w:widowControl/>
        <w:jc w:val="left"/>
        <w:rPr>
          <w:rFonts w:ascii="仿宋_GB2312" w:eastAsia="仿宋_GB2312" w:cs="Times New Roman" w:hAnsiTheme="minorEastAsia"/>
          <w:b/>
          <w:bCs/>
          <w:color w:val="auto"/>
          <w:sz w:val="28"/>
          <w:szCs w:val="28"/>
          <w:highlight w:val="none"/>
        </w:rPr>
      </w:pPr>
      <w:r>
        <w:rPr>
          <w:rFonts w:ascii="仿宋_GB2312" w:eastAsia="仿宋_GB2312" w:hAnsiTheme="minorEastAsia"/>
          <w:color w:val="auto"/>
          <w:sz w:val="28"/>
          <w:szCs w:val="28"/>
          <w:highlight w:val="none"/>
        </w:rPr>
        <w:br w:type="page"/>
      </w:r>
    </w:p>
    <w:p>
      <w:pPr>
        <w:pStyle w:val="7"/>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rPr>
        <w:t xml:space="preserve"> </w:t>
      </w:r>
      <w:bookmarkStart w:id="116" w:name="_Toc88209963"/>
      <w:bookmarkStart w:id="117" w:name="_Toc8086"/>
      <w:bookmarkStart w:id="118" w:name="_Toc19830"/>
      <w:bookmarkStart w:id="119" w:name="_Toc87616400"/>
      <w:r>
        <w:rPr>
          <w:rFonts w:hint="eastAsia" w:ascii="仿宋_GB2312" w:eastAsia="仿宋_GB2312" w:hAnsiTheme="minorEastAsia"/>
          <w:color w:val="auto"/>
          <w:sz w:val="28"/>
          <w:szCs w:val="28"/>
          <w:highlight w:val="none"/>
        </w:rPr>
        <w:t>3</w:t>
      </w:r>
      <w:r>
        <w:rPr>
          <w:rFonts w:hint="eastAsia" w:asciiTheme="minorEastAsia" w:hAnsiTheme="minorEastAsia" w:eastAsiaTheme="minorEastAsia"/>
          <w:color w:val="auto"/>
          <w:sz w:val="28"/>
          <w:szCs w:val="28"/>
          <w:highlight w:val="none"/>
        </w:rPr>
        <w:t>.资格审查资料</w:t>
      </w:r>
      <w:bookmarkEnd w:id="116"/>
      <w:bookmarkEnd w:id="117"/>
      <w:bookmarkEnd w:id="118"/>
      <w:bookmarkEnd w:id="119"/>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3.1供应商基本情况表</w:t>
      </w:r>
    </w:p>
    <w:tbl>
      <w:tblPr>
        <w:tblStyle w:val="30"/>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bookmarkStart w:id="120" w:name="_Hlk59025866"/>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pStyle w:val="16"/>
        <w:rPr>
          <w:color w:val="auto"/>
          <w:highlight w:val="none"/>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rPr>
        <w:t>。</w:t>
      </w:r>
      <w:r>
        <w:rPr>
          <w:rFonts w:hint="eastAsia" w:cs="Times New Roman" w:asciiTheme="minorEastAsia" w:hAnsiTheme="minorEastAsia" w:eastAsiaTheme="minorEastAsia"/>
          <w:b/>
          <w:bCs/>
          <w:color w:val="auto"/>
          <w:sz w:val="28"/>
          <w:szCs w:val="28"/>
          <w:highlight w:val="none"/>
        </w:rPr>
        <w:t>（相关证明文件附后）</w:t>
      </w:r>
    </w:p>
    <w:p>
      <w:pPr>
        <w:widowControl/>
        <w:jc w:val="left"/>
        <w:rPr>
          <w:rFonts w:ascii="仿宋_GB2312" w:hAnsi="仿宋_GB2312" w:eastAsia="仿宋_GB2312" w:cs="仿宋_GB2312"/>
          <w:b/>
          <w:bCs/>
          <w:color w:val="auto"/>
          <w:sz w:val="28"/>
          <w:szCs w:val="28"/>
          <w:highlight w:val="none"/>
        </w:rPr>
      </w:pPr>
      <w:r>
        <w:rPr>
          <w:rFonts w:ascii="仿宋_GB2312" w:hAnsi="仿宋_GB2312" w:eastAsia="仿宋_GB2312" w:cs="仿宋_GB2312"/>
          <w:b/>
          <w:bCs/>
          <w:color w:val="auto"/>
          <w:sz w:val="28"/>
          <w:szCs w:val="28"/>
          <w:highlight w:val="none"/>
        </w:rPr>
        <w:br w:type="page"/>
      </w:r>
    </w:p>
    <w:p>
      <w:pPr>
        <w:adjustRightInd w:val="0"/>
        <w:snapToGrid w:val="0"/>
        <w:spacing w:line="360" w:lineRule="auto"/>
        <w:jc w:val="left"/>
        <w:rPr>
          <w:rFonts w:cs="Times New Roman" w:asciiTheme="minorEastAsia" w:hAnsiTheme="minorEastAsia"/>
          <w:b/>
          <w:bCs/>
          <w:color w:val="auto"/>
          <w:sz w:val="28"/>
          <w:szCs w:val="28"/>
          <w:highlight w:val="none"/>
        </w:rPr>
      </w:pPr>
      <w:r>
        <w:rPr>
          <w:rFonts w:hint="eastAsia" w:cs="Times New Roman" w:asciiTheme="minorEastAsia" w:hAnsiTheme="minorEastAsia"/>
          <w:b/>
          <w:bCs/>
          <w:color w:val="auto"/>
          <w:sz w:val="28"/>
          <w:szCs w:val="28"/>
          <w:highlight w:val="none"/>
        </w:rPr>
        <w:t>3.2不得存在情形承诺函</w:t>
      </w:r>
    </w:p>
    <w:bookmarkEnd w:id="120"/>
    <w:p>
      <w:pPr>
        <w:adjustRightInd w:val="0"/>
        <w:snapToGrid w:val="0"/>
        <w:spacing w:line="360" w:lineRule="auto"/>
        <w:rPr>
          <w:rFonts w:ascii="宋体" w:hAnsi="宋体" w:eastAsia="宋体" w:cs="宋体"/>
          <w:color w:val="auto"/>
          <w:sz w:val="24"/>
          <w:szCs w:val="24"/>
          <w:highlight w:val="none"/>
          <w:lang w:val="en-GB"/>
        </w:rPr>
      </w:pPr>
    </w:p>
    <w:p>
      <w:pPr>
        <w:adjustRightInd w:val="0"/>
        <w:snapToGrid w:val="0"/>
        <w:spacing w:line="360" w:lineRule="auto"/>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rPr>
          <w:rFonts w:ascii="仿宋_GB2312" w:eastAsia="仿宋_GB2312"/>
          <w:color w:val="auto"/>
          <w:sz w:val="28"/>
          <w:szCs w:val="28"/>
          <w:highlight w:val="none"/>
        </w:rPr>
      </w:pPr>
      <w:r>
        <w:rPr>
          <w:rFonts w:hint="eastAsia" w:ascii="宋体" w:hAnsi="宋体" w:eastAsia="宋体" w:cs="宋体"/>
          <w:color w:val="auto"/>
          <w:sz w:val="24"/>
          <w:szCs w:val="24"/>
          <w:highlight w:val="none"/>
          <w:lang w:val="en-GB"/>
        </w:rPr>
        <w:t>我方郑重承诺，在参与</w:t>
      </w:r>
      <w:bookmarkStart w:id="125" w:name="_GoBack"/>
      <w:r>
        <w:rPr>
          <w:rFonts w:hint="eastAsia" w:ascii="宋体" w:hAnsi="宋体" w:eastAsia="宋体" w:cs="宋体"/>
          <w:color w:val="auto"/>
          <w:sz w:val="24"/>
          <w:szCs w:val="24"/>
          <w:highlight w:val="none"/>
          <w:u w:val="single"/>
          <w:lang w:val="en-GB" w:eastAsia="zh-CN"/>
        </w:rPr>
        <w:t>广州市净水有限公司京溪分公司2023-2024年活性炭更换及其处理项目</w:t>
      </w:r>
      <w:bookmarkEnd w:id="125"/>
      <w:r>
        <w:rPr>
          <w:rFonts w:hint="eastAsia" w:ascii="宋体" w:hAnsi="宋体" w:eastAsia="宋体" w:cs="宋体"/>
          <w:color w:val="auto"/>
          <w:sz w:val="24"/>
          <w:szCs w:val="24"/>
          <w:highlight w:val="none"/>
          <w:u w:val="single"/>
          <w:lang w:val="en-GB"/>
        </w:rPr>
        <w:t>（项目编号： ******）</w:t>
      </w:r>
      <w:r>
        <w:rPr>
          <w:rFonts w:hint="eastAsia" w:ascii="宋体" w:hAnsi="宋体" w:eastAsia="宋体" w:cs="宋体"/>
          <w:color w:val="auto"/>
          <w:sz w:val="24"/>
          <w:szCs w:val="24"/>
          <w:highlight w:val="none"/>
          <w:lang w:val="en-GB"/>
        </w:rPr>
        <w:t>采购期间，未被</w:t>
      </w:r>
      <w:r>
        <w:rPr>
          <w:rFonts w:hint="eastAsia" w:ascii="仿宋_GB2312" w:eastAsia="仿宋_GB2312"/>
          <w:color w:val="auto"/>
          <w:sz w:val="28"/>
          <w:szCs w:val="28"/>
          <w:highlight w:val="none"/>
        </w:rPr>
        <w:t>列入下列情形之一：</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（1）与本项目其他供应商的单位负责人为同一人。</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（2）与本项目其他供应商存在控股关系。</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（3）与本项目其他供应商存在管理关系。</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（4）被本项目所在地省级以上行业主管部门依法暂停、取消投标或禁止参加采购活动且处于有效期内的。</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（5）处于被责令停产停业、暂扣或者吊销执照、暂扣或者吊销许可证、吊销资质证书状态。</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（6）进入清算程序，或被宣告破产，或其他丧失履约能力情形的。</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（7）近三年内因发生质量或安全生产事故等受到行政处罚且在处罚期内的。</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（8）被最高人民法院在“信用中国”网站（www.creditchina.gov.cn）或各级信用信息共享平台中列入失信被执行人名单。</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（9）被“信用广州”网站纳入失信被执行人名单（失信黑名单）。</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（1</w:t>
      </w:r>
      <w:r>
        <w:rPr>
          <w:rFonts w:hint="eastAsia" w:ascii="宋体" w:hAnsi="宋体" w:cs="宋体"/>
          <w:color w:val="auto"/>
          <w:sz w:val="24"/>
          <w:szCs w:val="24"/>
          <w:highlight w:val="none"/>
          <w:lang w:val="en-US" w:eastAsia="zh-CN"/>
        </w:rPr>
        <w:t>0</w:t>
      </w:r>
      <w:r>
        <w:rPr>
          <w:rFonts w:hint="eastAsia" w:ascii="宋体" w:hAnsi="宋体" w:cs="宋体"/>
          <w:color w:val="auto"/>
          <w:sz w:val="24"/>
          <w:szCs w:val="24"/>
          <w:highlight w:val="none"/>
          <w:lang w:val="en-GB"/>
        </w:rPr>
        <w:t>）其他违法违纪行为，经审查认为不宜被邀请参加采购活动的。</w:t>
      </w:r>
    </w:p>
    <w:p>
      <w:pPr>
        <w:adjustRightInd w:val="0"/>
        <w:snapToGrid w:val="0"/>
        <w:spacing w:line="360" w:lineRule="auto"/>
        <w:rPr>
          <w:rFonts w:ascii="宋体" w:hAnsi="宋体" w:eastAsia="宋体" w:cs="宋体"/>
          <w:b/>
          <w:color w:val="auto"/>
          <w:sz w:val="24"/>
          <w:szCs w:val="24"/>
          <w:highlight w:val="none"/>
        </w:rPr>
      </w:pPr>
    </w:p>
    <w:p>
      <w:pPr>
        <w:adjustRightInd w:val="0"/>
        <w:snapToGrid w:val="0"/>
        <w:spacing w:line="360" w:lineRule="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 </w:t>
      </w:r>
    </w:p>
    <w:p>
      <w:pPr>
        <w:adjustRightInd w:val="0"/>
        <w:snapToGrid w:val="0"/>
        <w:spacing w:line="360" w:lineRule="auto"/>
        <w:jc w:val="right"/>
        <w:rPr>
          <w:rFonts w:ascii="宋体" w:hAnsi="宋体" w:eastAsia="宋体" w:cs="宋体"/>
          <w:color w:val="auto"/>
          <w:sz w:val="24"/>
          <w:szCs w:val="24"/>
          <w:highlight w:val="none"/>
          <w:lang w:val="en-GB"/>
        </w:rPr>
      </w:pPr>
    </w:p>
    <w:p>
      <w:pPr>
        <w:adjustRightInd w:val="0"/>
        <w:snapToGrid w:val="0"/>
        <w:spacing w:line="360" w:lineRule="auto"/>
        <w:jc w:val="right"/>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 xml:space="preserve">供应商名称（加盖公章）： </w:t>
      </w:r>
    </w:p>
    <w:p>
      <w:pPr>
        <w:adjustRightInd w:val="0"/>
        <w:snapToGrid w:val="0"/>
        <w:spacing w:line="360" w:lineRule="auto"/>
        <w:jc w:val="right"/>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年  月  日</w:t>
      </w:r>
    </w:p>
    <w:p>
      <w:pPr>
        <w:pStyle w:val="2"/>
        <w:ind w:firstLine="0"/>
        <w:rPr>
          <w:color w:val="auto"/>
          <w:highlight w:val="none"/>
        </w:rPr>
      </w:pPr>
    </w:p>
    <w:p>
      <w:pPr>
        <w:jc w:val="left"/>
        <w:rPr>
          <w:rFonts w:hint="eastAsia" w:cs="Times New Roman" w:asciiTheme="minorEastAsia" w:hAnsiTheme="minorEastAsia"/>
          <w:b/>
          <w:bCs/>
          <w:color w:val="auto"/>
          <w:sz w:val="28"/>
          <w:szCs w:val="28"/>
          <w:highlight w:val="none"/>
        </w:rPr>
      </w:pPr>
    </w:p>
    <w:p>
      <w:pPr>
        <w:jc w:val="left"/>
        <w:rPr>
          <w:rFonts w:hint="eastAsia" w:cs="Times New Roman" w:asciiTheme="minorEastAsia" w:hAnsiTheme="minorEastAsia"/>
          <w:b/>
          <w:bCs/>
          <w:color w:val="auto"/>
          <w:sz w:val="28"/>
          <w:szCs w:val="28"/>
          <w:highlight w:val="none"/>
        </w:rPr>
      </w:pPr>
    </w:p>
    <w:p>
      <w:pPr>
        <w:jc w:val="left"/>
        <w:rPr>
          <w:rFonts w:cs="Times New Roman" w:asciiTheme="minorEastAsia" w:hAnsiTheme="minorEastAsia"/>
          <w:b/>
          <w:bCs/>
          <w:color w:val="auto"/>
          <w:sz w:val="28"/>
          <w:szCs w:val="28"/>
          <w:highlight w:val="none"/>
        </w:rPr>
      </w:pPr>
      <w:r>
        <w:rPr>
          <w:rFonts w:hint="eastAsia" w:cs="Times New Roman" w:asciiTheme="minorEastAsia" w:hAnsiTheme="minorEastAsia"/>
          <w:b/>
          <w:bCs/>
          <w:color w:val="auto"/>
          <w:sz w:val="28"/>
          <w:szCs w:val="28"/>
          <w:highlight w:val="none"/>
        </w:rPr>
        <w:t>4.拟投入本项目的项目负责人情况表</w:t>
      </w:r>
    </w:p>
    <w:p>
      <w:pPr>
        <w:pStyle w:val="2"/>
        <w:rPr>
          <w:rFonts w:ascii="仿宋_GB2312" w:eastAsia="仿宋_GB2312" w:hAnsiTheme="minorEastAsia"/>
          <w:color w:val="auto"/>
          <w:sz w:val="28"/>
          <w:szCs w:val="28"/>
          <w:highlight w:val="none"/>
        </w:rPr>
      </w:pPr>
    </w:p>
    <w:p>
      <w:pPr>
        <w:jc w:val="center"/>
        <w:rPr>
          <w:rFonts w:hint="eastAsia"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9"/>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2"/>
        <w:rPr>
          <w:color w:val="auto"/>
          <w:highlight w:val="none"/>
        </w:rPr>
      </w:pPr>
    </w:p>
    <w:p>
      <w:pPr>
        <w:adjustRightInd w:val="0"/>
        <w:snapToGrid w:val="0"/>
        <w:spacing w:line="360" w:lineRule="auto"/>
        <w:jc w:val="right"/>
        <w:rPr>
          <w:rFonts w:ascii="宋体" w:hAnsi="宋体" w:eastAsia="宋体" w:cs="宋体"/>
          <w:color w:val="auto"/>
          <w:sz w:val="24"/>
          <w:szCs w:val="24"/>
          <w:highlight w:val="none"/>
          <w:lang w:val="en-GB"/>
        </w:rPr>
      </w:pPr>
      <w:bookmarkStart w:id="121" w:name="_Toc87616402"/>
      <w:bookmarkStart w:id="122" w:name="_Toc16386"/>
      <w:bookmarkStart w:id="123" w:name="_Toc6058"/>
      <w:bookmarkStart w:id="124" w:name="_Toc88209965"/>
      <w:r>
        <w:rPr>
          <w:rFonts w:hint="eastAsia" w:ascii="宋体" w:hAnsi="宋体" w:eastAsia="宋体" w:cs="宋体"/>
          <w:color w:val="auto"/>
          <w:sz w:val="24"/>
          <w:szCs w:val="24"/>
          <w:highlight w:val="none"/>
          <w:lang w:val="en-GB"/>
        </w:rPr>
        <w:t xml:space="preserve">供应商名称（加盖公章）： </w:t>
      </w:r>
    </w:p>
    <w:p>
      <w:pPr>
        <w:pStyle w:val="7"/>
        <w:ind w:firstLine="6987" w:firstLineChars="2900"/>
        <w:rPr>
          <w:rFonts w:eastAsiaTheme="majorEastAsia"/>
          <w:color w:val="auto"/>
          <w:highlight w:val="none"/>
        </w:rPr>
        <w:sectPr>
          <w:pgSz w:w="11906" w:h="16838"/>
          <w:pgMar w:top="2098" w:right="1474" w:bottom="1985" w:left="1588" w:header="851" w:footer="992" w:gutter="0"/>
          <w:pgNumType w:start="0"/>
          <w:cols w:space="425" w:num="1"/>
          <w:titlePg/>
          <w:docGrid w:type="lines" w:linePitch="312" w:charSpace="0"/>
        </w:sectPr>
      </w:pPr>
      <w:r>
        <w:rPr>
          <w:rFonts w:hint="eastAsia" w:ascii="宋体" w:hAnsi="宋体" w:eastAsia="宋体" w:cs="宋体"/>
          <w:color w:val="auto"/>
          <w:sz w:val="24"/>
          <w:szCs w:val="24"/>
          <w:highlight w:val="none"/>
          <w:lang w:val="en-GB"/>
        </w:rPr>
        <w:t>年  月  日</w:t>
      </w:r>
    </w:p>
    <w:p>
      <w:pPr>
        <w:numPr>
          <w:ilvl w:val="0"/>
          <w:numId w:val="8"/>
        </w:numPr>
        <w:jc w:val="left"/>
        <w:rPr>
          <w:rFonts w:hint="eastAsia" w:cs="Times New Roman" w:asciiTheme="minorEastAsia" w:hAnsiTheme="minorEastAsia"/>
          <w:b/>
          <w:bCs/>
          <w:color w:val="auto"/>
          <w:sz w:val="28"/>
          <w:szCs w:val="28"/>
          <w:highlight w:val="none"/>
        </w:rPr>
      </w:pPr>
      <w:r>
        <w:rPr>
          <w:rFonts w:hint="eastAsia" w:cs="Times New Roman" w:asciiTheme="minorEastAsia" w:hAnsiTheme="minorEastAsia"/>
          <w:b/>
          <w:bCs/>
          <w:color w:val="auto"/>
          <w:sz w:val="28"/>
          <w:szCs w:val="28"/>
          <w:highlight w:val="none"/>
        </w:rPr>
        <w:t>报价表</w:t>
      </w:r>
      <w:r>
        <w:rPr>
          <w:rFonts w:hint="eastAsia" w:cs="Times New Roman" w:asciiTheme="minorEastAsia" w:hAnsiTheme="minorEastAsia"/>
          <w:b/>
          <w:bCs/>
          <w:color w:val="auto"/>
          <w:sz w:val="28"/>
          <w:szCs w:val="28"/>
          <w:highlight w:val="none"/>
          <w:lang w:val="en-US" w:eastAsia="zh-CN"/>
        </w:rPr>
        <w:t xml:space="preserve"> </w:t>
      </w:r>
    </w:p>
    <w:tbl>
      <w:tblPr>
        <w:tblStyle w:val="29"/>
        <w:tblW w:w="888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38"/>
        <w:gridCol w:w="739"/>
        <w:gridCol w:w="1384"/>
        <w:gridCol w:w="589"/>
        <w:gridCol w:w="808"/>
        <w:gridCol w:w="900"/>
        <w:gridCol w:w="1080"/>
        <w:gridCol w:w="900"/>
        <w:gridCol w:w="19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92" w:hRule="atLeast"/>
          <w:jc w:val="center"/>
        </w:trPr>
        <w:tc>
          <w:tcPr>
            <w:tcW w:w="53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spacing w:before="0" w:beforeAutospacing="0" w:after="0" w:afterAutospacing="0" w:line="460" w:lineRule="exact"/>
              <w:ind w:left="0" w:right="0"/>
              <w:jc w:val="center"/>
              <w:textAlignment w:val="baseline"/>
              <w:outlineLvl w:val="9"/>
              <w:rPr>
                <w:rFonts w:hint="default" w:ascii="仿宋_GB2312" w:hAnsi="仿宋_GB2312" w:eastAsia="仿宋_GB2312" w:cs="仿宋_GB2312"/>
                <w:color w:val="auto"/>
                <w:kern w:val="2"/>
                <w:sz w:val="28"/>
                <w:szCs w:val="28"/>
                <w:highlight w:val="none"/>
                <w:u w:val="none"/>
                <w:shd w:val="clear" w:color="auto" w:fill="auto"/>
                <w:lang w:val="zh-CN" w:eastAsia="zh-CN" w:bidi="ar-SA"/>
              </w:rPr>
            </w:pPr>
            <w:r>
              <w:rPr>
                <w:rFonts w:hint="default" w:ascii="仿宋_GB2312" w:hAnsi="仿宋_GB2312" w:eastAsia="仿宋_GB2312" w:cs="仿宋_GB2312"/>
                <w:color w:val="auto"/>
                <w:kern w:val="2"/>
                <w:sz w:val="28"/>
                <w:szCs w:val="28"/>
                <w:highlight w:val="none"/>
                <w:u w:val="none"/>
                <w:shd w:val="clear" w:color="auto" w:fill="auto"/>
                <w:lang w:val="zh-CN" w:eastAsia="zh-CN" w:bidi="ar-SA"/>
              </w:rPr>
              <w:t>序号</w:t>
            </w:r>
          </w:p>
        </w:tc>
        <w:tc>
          <w:tcPr>
            <w:tcW w:w="73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spacing w:before="0" w:beforeAutospacing="0" w:after="0" w:afterAutospacing="0" w:line="460" w:lineRule="exact"/>
              <w:ind w:left="0" w:right="0"/>
              <w:jc w:val="center"/>
              <w:textAlignment w:val="baseline"/>
              <w:outlineLvl w:val="9"/>
              <w:rPr>
                <w:rFonts w:hint="default" w:ascii="仿宋_GB2312" w:hAnsi="仿宋_GB2312" w:eastAsia="仿宋_GB2312" w:cs="仿宋_GB2312"/>
                <w:color w:val="auto"/>
                <w:kern w:val="2"/>
                <w:sz w:val="28"/>
                <w:szCs w:val="28"/>
                <w:highlight w:val="none"/>
                <w:u w:val="none"/>
                <w:shd w:val="clear" w:color="auto" w:fill="auto"/>
                <w:lang w:val="zh-CN" w:eastAsia="zh-CN" w:bidi="ar-SA"/>
              </w:rPr>
            </w:pPr>
            <w:r>
              <w:rPr>
                <w:rFonts w:hint="default" w:ascii="仿宋_GB2312" w:hAnsi="仿宋_GB2312" w:eastAsia="仿宋_GB2312" w:cs="仿宋_GB2312"/>
                <w:color w:val="auto"/>
                <w:kern w:val="2"/>
                <w:sz w:val="28"/>
                <w:szCs w:val="28"/>
                <w:highlight w:val="none"/>
                <w:u w:val="none"/>
                <w:shd w:val="clear" w:color="auto" w:fill="auto"/>
                <w:lang w:val="zh-CN" w:eastAsia="zh-CN" w:bidi="ar-SA"/>
              </w:rPr>
              <w:t>名称</w:t>
            </w:r>
          </w:p>
        </w:tc>
        <w:tc>
          <w:tcPr>
            <w:tcW w:w="138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spacing w:before="0" w:beforeAutospacing="0" w:after="0" w:afterAutospacing="0" w:line="460" w:lineRule="exact"/>
              <w:ind w:left="0" w:right="0"/>
              <w:jc w:val="center"/>
              <w:textAlignment w:val="baseline"/>
              <w:outlineLvl w:val="9"/>
              <w:rPr>
                <w:rFonts w:hint="default" w:ascii="仿宋_GB2312" w:hAnsi="仿宋_GB2312" w:eastAsia="仿宋_GB2312" w:cs="仿宋_GB2312"/>
                <w:color w:val="auto"/>
                <w:kern w:val="2"/>
                <w:sz w:val="28"/>
                <w:szCs w:val="28"/>
                <w:highlight w:val="none"/>
                <w:u w:val="none"/>
                <w:shd w:val="clear" w:color="auto" w:fill="auto"/>
                <w:lang w:val="en-US" w:eastAsia="zh-CN" w:bidi="ar-SA"/>
              </w:rPr>
            </w:pPr>
            <w:r>
              <w:rPr>
                <w:rFonts w:hint="eastAsia" w:ascii="仿宋_GB2312" w:hAnsi="仿宋_GB2312" w:eastAsia="仿宋_GB2312" w:cs="仿宋_GB2312"/>
                <w:color w:val="auto"/>
                <w:kern w:val="2"/>
                <w:sz w:val="28"/>
                <w:szCs w:val="28"/>
                <w:highlight w:val="none"/>
                <w:u w:val="none"/>
                <w:shd w:val="clear" w:color="auto" w:fill="auto"/>
                <w:lang w:val="en-US" w:eastAsia="zh-CN" w:bidi="ar-SA"/>
              </w:rPr>
              <w:t>参数</w:t>
            </w:r>
          </w:p>
        </w:tc>
        <w:tc>
          <w:tcPr>
            <w:tcW w:w="58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spacing w:before="0" w:beforeAutospacing="0" w:after="0" w:afterAutospacing="0" w:line="460" w:lineRule="exact"/>
              <w:ind w:left="0" w:right="0"/>
              <w:jc w:val="center"/>
              <w:textAlignment w:val="baseline"/>
              <w:outlineLvl w:val="9"/>
              <w:rPr>
                <w:rFonts w:hint="default" w:ascii="仿宋_GB2312" w:hAnsi="仿宋_GB2312" w:eastAsia="仿宋_GB2312" w:cs="仿宋_GB2312"/>
                <w:color w:val="auto"/>
                <w:kern w:val="2"/>
                <w:sz w:val="28"/>
                <w:szCs w:val="28"/>
                <w:highlight w:val="none"/>
                <w:u w:val="none"/>
                <w:shd w:val="clear" w:color="auto" w:fill="auto"/>
                <w:lang w:val="en-US" w:eastAsia="zh-CN" w:bidi="ar-SA"/>
              </w:rPr>
            </w:pPr>
            <w:r>
              <w:rPr>
                <w:rFonts w:hint="default" w:ascii="仿宋_GB2312" w:hAnsi="仿宋_GB2312" w:eastAsia="仿宋_GB2312" w:cs="仿宋_GB2312"/>
                <w:color w:val="auto"/>
                <w:kern w:val="2"/>
                <w:sz w:val="28"/>
                <w:szCs w:val="28"/>
                <w:highlight w:val="none"/>
                <w:u w:val="none"/>
                <w:shd w:val="clear" w:color="auto" w:fill="auto"/>
                <w:lang w:val="zh-CN" w:eastAsia="zh-CN" w:bidi="ar-SA"/>
              </w:rPr>
              <w:t>数量</w:t>
            </w:r>
            <w:r>
              <w:rPr>
                <w:rFonts w:hint="eastAsia" w:ascii="仿宋_GB2312" w:hAnsi="仿宋_GB2312" w:eastAsia="仿宋_GB2312" w:cs="仿宋_GB2312"/>
                <w:color w:val="auto"/>
                <w:kern w:val="2"/>
                <w:sz w:val="28"/>
                <w:szCs w:val="28"/>
                <w:highlight w:val="none"/>
                <w:u w:val="none"/>
                <w:shd w:val="clear" w:color="auto" w:fill="auto"/>
                <w:lang w:val="zh-CN" w:eastAsia="zh-CN" w:bidi="ar-SA"/>
              </w:rPr>
              <w:t>（</w:t>
            </w:r>
            <w:r>
              <w:rPr>
                <w:rFonts w:hint="eastAsia" w:ascii="仿宋_GB2312" w:hAnsi="仿宋_GB2312" w:eastAsia="仿宋_GB2312" w:cs="仿宋_GB2312"/>
                <w:color w:val="auto"/>
                <w:kern w:val="2"/>
                <w:sz w:val="28"/>
                <w:szCs w:val="28"/>
                <w:highlight w:val="none"/>
                <w:u w:val="none"/>
                <w:shd w:val="clear" w:color="auto" w:fill="auto"/>
                <w:lang w:val="en-US" w:eastAsia="zh-CN" w:bidi="ar-SA"/>
              </w:rPr>
              <w:t>吨）</w:t>
            </w:r>
          </w:p>
        </w:tc>
        <w:tc>
          <w:tcPr>
            <w:tcW w:w="80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spacing w:before="0" w:beforeAutospacing="0" w:after="0" w:afterAutospacing="0" w:line="460" w:lineRule="exact"/>
              <w:ind w:left="0" w:right="0"/>
              <w:jc w:val="center"/>
              <w:textAlignment w:val="baseline"/>
              <w:outlineLvl w:val="9"/>
              <w:rPr>
                <w:rFonts w:hint="default" w:ascii="仿宋_GB2312" w:hAnsi="仿宋_GB2312" w:eastAsia="仿宋_GB2312" w:cs="仿宋_GB2312"/>
                <w:color w:val="auto"/>
                <w:kern w:val="2"/>
                <w:sz w:val="28"/>
                <w:szCs w:val="28"/>
                <w:highlight w:val="none"/>
                <w:u w:val="none"/>
                <w:shd w:val="clear" w:color="auto" w:fill="auto"/>
                <w:lang w:val="zh-CN" w:eastAsia="zh-CN" w:bidi="ar-SA"/>
              </w:rPr>
            </w:pPr>
            <w:r>
              <w:rPr>
                <w:rFonts w:hint="eastAsia" w:ascii="仿宋_GB2312" w:hAnsi="仿宋_GB2312" w:eastAsia="仿宋_GB2312" w:cs="仿宋_GB2312"/>
                <w:color w:val="auto"/>
                <w:kern w:val="2"/>
                <w:sz w:val="28"/>
                <w:szCs w:val="28"/>
                <w:highlight w:val="none"/>
                <w:u w:val="none"/>
                <w:shd w:val="clear" w:color="auto" w:fill="auto"/>
                <w:lang w:val="en-US" w:eastAsia="zh-CN" w:bidi="ar-SA"/>
              </w:rPr>
              <w:t>新活性炭</w:t>
            </w:r>
            <w:r>
              <w:rPr>
                <w:rFonts w:hint="default" w:ascii="仿宋_GB2312" w:hAnsi="仿宋_GB2312" w:eastAsia="仿宋_GB2312" w:cs="仿宋_GB2312"/>
                <w:color w:val="auto"/>
                <w:kern w:val="2"/>
                <w:sz w:val="28"/>
                <w:szCs w:val="28"/>
                <w:highlight w:val="none"/>
                <w:u w:val="none"/>
                <w:shd w:val="clear" w:color="auto" w:fill="auto"/>
                <w:lang w:val="zh-CN" w:eastAsia="zh-CN" w:bidi="ar-SA"/>
              </w:rPr>
              <w:t>单价（元）</w:t>
            </w:r>
          </w:p>
        </w:tc>
        <w:tc>
          <w:tcPr>
            <w:tcW w:w="900" w:type="dxa"/>
            <w:tcBorders>
              <w:top w:val="single" w:color="000000" w:sz="2" w:space="0"/>
              <w:left w:val="single" w:color="auto" w:sz="4" w:space="0"/>
              <w:bottom w:val="single" w:color="000000" w:sz="2" w:space="0"/>
              <w:right w:val="single" w:color="000000" w:sz="2" w:space="0"/>
            </w:tcBorders>
            <w:shd w:val="clear" w:color="auto" w:fill="FFFFFF"/>
            <w:vAlign w:val="center"/>
          </w:tcPr>
          <w:p>
            <w:pPr>
              <w:keepNext w:val="0"/>
              <w:keepLines w:val="0"/>
              <w:widowControl/>
              <w:suppressLineNumbers w:val="0"/>
              <w:snapToGrid/>
              <w:spacing w:before="0" w:beforeAutospacing="0" w:after="0" w:afterAutospacing="0" w:line="460" w:lineRule="exact"/>
              <w:ind w:left="0" w:right="0"/>
              <w:jc w:val="center"/>
              <w:textAlignment w:val="baseline"/>
              <w:outlineLvl w:val="9"/>
              <w:rPr>
                <w:rFonts w:hint="default" w:ascii="仿宋_GB2312" w:hAnsi="仿宋_GB2312" w:eastAsia="仿宋_GB2312" w:cs="仿宋_GB2312"/>
                <w:color w:val="auto"/>
                <w:kern w:val="2"/>
                <w:sz w:val="28"/>
                <w:szCs w:val="28"/>
                <w:highlight w:val="none"/>
                <w:u w:val="none"/>
                <w:shd w:val="clear" w:color="auto" w:fill="auto"/>
                <w:lang w:val="zh-CN" w:eastAsia="zh-CN" w:bidi="ar-SA"/>
              </w:rPr>
            </w:pPr>
            <w:r>
              <w:rPr>
                <w:rFonts w:hint="eastAsia" w:ascii="仿宋_GB2312" w:hAnsi="仿宋_GB2312" w:eastAsia="仿宋_GB2312" w:cs="仿宋_GB2312"/>
                <w:color w:val="auto"/>
                <w:kern w:val="2"/>
                <w:sz w:val="28"/>
                <w:szCs w:val="28"/>
                <w:highlight w:val="none"/>
                <w:u w:val="none"/>
                <w:shd w:val="clear" w:color="auto" w:fill="auto"/>
                <w:lang w:val="en-US" w:eastAsia="zh-CN" w:bidi="ar-SA"/>
              </w:rPr>
              <w:t>废活性炭处置单价</w:t>
            </w:r>
            <w:r>
              <w:rPr>
                <w:rFonts w:hint="default" w:ascii="仿宋_GB2312" w:hAnsi="仿宋_GB2312" w:eastAsia="仿宋_GB2312" w:cs="仿宋_GB2312"/>
                <w:color w:val="auto"/>
                <w:kern w:val="2"/>
                <w:sz w:val="28"/>
                <w:szCs w:val="28"/>
                <w:highlight w:val="none"/>
                <w:u w:val="none"/>
                <w:shd w:val="clear" w:color="auto" w:fill="auto"/>
                <w:lang w:val="zh-CN" w:eastAsia="zh-CN" w:bidi="ar-SA"/>
              </w:rPr>
              <w:t>（元）</w:t>
            </w:r>
          </w:p>
        </w:tc>
        <w:tc>
          <w:tcPr>
            <w:tcW w:w="1080" w:type="dxa"/>
            <w:tcBorders>
              <w:top w:val="single" w:color="000000" w:sz="2" w:space="0"/>
              <w:left w:val="single" w:color="000000" w:sz="2" w:space="0"/>
              <w:bottom w:val="single" w:color="000000" w:sz="2" w:space="0"/>
              <w:right w:val="single" w:color="000000" w:sz="2" w:space="0"/>
            </w:tcBorders>
            <w:shd w:val="clear" w:color="auto" w:fill="FFFFFF"/>
            <w:vAlign w:val="center"/>
          </w:tcPr>
          <w:p>
            <w:pPr>
              <w:keepNext w:val="0"/>
              <w:keepLines w:val="0"/>
              <w:widowControl/>
              <w:suppressLineNumbers w:val="0"/>
              <w:snapToGrid/>
              <w:spacing w:before="0" w:beforeAutospacing="0" w:after="0" w:afterAutospacing="0" w:line="460" w:lineRule="exact"/>
              <w:ind w:left="0" w:right="0"/>
              <w:jc w:val="center"/>
              <w:textAlignment w:val="baseline"/>
              <w:outlineLvl w:val="9"/>
              <w:rPr>
                <w:rFonts w:hint="default" w:ascii="仿宋_GB2312" w:hAnsi="仿宋_GB2312" w:eastAsia="仿宋_GB2312" w:cs="仿宋_GB2312"/>
                <w:color w:val="auto"/>
                <w:kern w:val="2"/>
                <w:sz w:val="28"/>
                <w:szCs w:val="28"/>
                <w:highlight w:val="none"/>
                <w:u w:val="none"/>
                <w:shd w:val="clear" w:color="auto" w:fill="auto"/>
                <w:lang w:val="en-US" w:eastAsia="zh-CN" w:bidi="ar-SA"/>
              </w:rPr>
            </w:pPr>
            <w:r>
              <w:rPr>
                <w:rFonts w:hint="eastAsia" w:ascii="仿宋_GB2312" w:hAnsi="仿宋_GB2312" w:eastAsia="仿宋_GB2312" w:cs="仿宋_GB2312"/>
                <w:color w:val="auto"/>
                <w:kern w:val="2"/>
                <w:sz w:val="28"/>
                <w:szCs w:val="28"/>
                <w:highlight w:val="none"/>
                <w:u w:val="none"/>
                <w:shd w:val="clear" w:color="auto" w:fill="auto"/>
                <w:lang w:val="en-US" w:eastAsia="zh-CN" w:bidi="ar-SA"/>
              </w:rPr>
              <w:t>新活性炭总价</w:t>
            </w:r>
            <w:r>
              <w:rPr>
                <w:rFonts w:hint="eastAsia" w:ascii="仿宋_GB2312" w:hAnsi="仿宋_GB2312" w:eastAsia="仿宋_GB2312" w:cs="仿宋_GB2312"/>
                <w:color w:val="auto"/>
                <w:kern w:val="2"/>
                <w:sz w:val="28"/>
                <w:szCs w:val="28"/>
                <w:highlight w:val="none"/>
                <w:u w:val="none"/>
                <w:shd w:val="clear" w:color="auto" w:fill="auto"/>
                <w:lang w:val="zh-CN" w:eastAsia="zh-CN" w:bidi="ar-SA"/>
              </w:rPr>
              <w:t>（</w:t>
            </w:r>
            <w:r>
              <w:rPr>
                <w:rFonts w:hint="eastAsia" w:ascii="仿宋_GB2312" w:hAnsi="仿宋_GB2312" w:eastAsia="仿宋_GB2312" w:cs="仿宋_GB2312"/>
                <w:color w:val="auto"/>
                <w:kern w:val="2"/>
                <w:sz w:val="28"/>
                <w:szCs w:val="28"/>
                <w:highlight w:val="none"/>
                <w:u w:val="none"/>
                <w:shd w:val="clear" w:color="auto" w:fill="auto"/>
                <w:lang w:val="en-US" w:eastAsia="zh-CN" w:bidi="ar-SA"/>
              </w:rPr>
              <w:t>元</w:t>
            </w:r>
            <w:r>
              <w:rPr>
                <w:rFonts w:hint="eastAsia" w:ascii="仿宋_GB2312" w:hAnsi="仿宋_GB2312" w:eastAsia="仿宋_GB2312" w:cs="仿宋_GB2312"/>
                <w:color w:val="auto"/>
                <w:kern w:val="2"/>
                <w:sz w:val="28"/>
                <w:szCs w:val="28"/>
                <w:highlight w:val="none"/>
                <w:u w:val="none"/>
                <w:shd w:val="clear" w:color="auto" w:fill="auto"/>
                <w:lang w:val="zh-CN" w:eastAsia="zh-CN" w:bidi="ar-SA"/>
              </w:rPr>
              <w:t>）</w:t>
            </w:r>
          </w:p>
        </w:tc>
        <w:tc>
          <w:tcPr>
            <w:tcW w:w="900" w:type="dxa"/>
            <w:tcBorders>
              <w:top w:val="single" w:color="000000" w:sz="2" w:space="0"/>
              <w:left w:val="single" w:color="000000" w:sz="2" w:space="0"/>
              <w:bottom w:val="single" w:color="000000" w:sz="2" w:space="0"/>
              <w:right w:val="single" w:color="000000" w:sz="2" w:space="0"/>
            </w:tcBorders>
            <w:shd w:val="clear" w:color="auto" w:fill="FFFFFF"/>
            <w:vAlign w:val="center"/>
          </w:tcPr>
          <w:p>
            <w:pPr>
              <w:keepNext w:val="0"/>
              <w:keepLines w:val="0"/>
              <w:widowControl/>
              <w:suppressLineNumbers w:val="0"/>
              <w:snapToGrid/>
              <w:spacing w:before="0" w:beforeAutospacing="0" w:after="0" w:afterAutospacing="0" w:line="460" w:lineRule="exact"/>
              <w:ind w:left="0" w:right="0"/>
              <w:jc w:val="center"/>
              <w:textAlignment w:val="baseline"/>
              <w:outlineLvl w:val="9"/>
              <w:rPr>
                <w:rFonts w:hint="eastAsia" w:ascii="仿宋_GB2312" w:hAnsi="仿宋_GB2312" w:eastAsia="仿宋_GB2312" w:cs="仿宋_GB2312"/>
                <w:color w:val="auto"/>
                <w:kern w:val="2"/>
                <w:sz w:val="28"/>
                <w:szCs w:val="28"/>
                <w:highlight w:val="none"/>
                <w:u w:val="none"/>
                <w:shd w:val="clear" w:color="auto" w:fill="auto"/>
                <w:lang w:val="en-US" w:eastAsia="zh-CN" w:bidi="ar-SA"/>
              </w:rPr>
            </w:pPr>
            <w:r>
              <w:rPr>
                <w:rFonts w:hint="eastAsia" w:ascii="仿宋_GB2312" w:hAnsi="仿宋_GB2312" w:eastAsia="仿宋_GB2312" w:cs="仿宋_GB2312"/>
                <w:color w:val="auto"/>
                <w:kern w:val="2"/>
                <w:sz w:val="28"/>
                <w:szCs w:val="28"/>
                <w:highlight w:val="none"/>
                <w:u w:val="none"/>
                <w:shd w:val="clear" w:color="auto" w:fill="auto"/>
                <w:lang w:val="en-US" w:eastAsia="zh-CN" w:bidi="ar-SA"/>
              </w:rPr>
              <w:t>废活性炭处置总价（元）</w:t>
            </w:r>
          </w:p>
        </w:tc>
        <w:tc>
          <w:tcPr>
            <w:tcW w:w="1944" w:type="dxa"/>
            <w:tcBorders>
              <w:top w:val="single" w:color="000000" w:sz="2" w:space="0"/>
              <w:left w:val="single" w:color="000000" w:sz="2" w:space="0"/>
              <w:right w:val="single" w:color="000000" w:sz="2" w:space="0"/>
            </w:tcBorders>
            <w:shd w:val="clear" w:color="auto" w:fill="FFFFFF"/>
            <w:vAlign w:val="center"/>
          </w:tcPr>
          <w:p>
            <w:pPr>
              <w:keepNext w:val="0"/>
              <w:keepLines w:val="0"/>
              <w:widowControl/>
              <w:suppressLineNumbers w:val="0"/>
              <w:snapToGrid/>
              <w:spacing w:before="0" w:beforeAutospacing="0" w:after="0" w:afterAutospacing="0" w:line="460" w:lineRule="exact"/>
              <w:ind w:left="0" w:right="0"/>
              <w:jc w:val="center"/>
              <w:textAlignment w:val="baseline"/>
              <w:outlineLvl w:val="9"/>
              <w:rPr>
                <w:rFonts w:hint="default" w:ascii="仿宋_GB2312" w:hAnsi="仿宋_GB2312" w:eastAsia="仿宋_GB2312" w:cs="仿宋_GB2312"/>
                <w:color w:val="auto"/>
                <w:kern w:val="2"/>
                <w:sz w:val="28"/>
                <w:szCs w:val="28"/>
                <w:highlight w:val="none"/>
                <w:u w:val="none"/>
                <w:shd w:val="clear" w:color="auto" w:fill="auto"/>
                <w:lang w:val="zh-CN" w:eastAsia="zh-CN" w:bidi="ar-SA"/>
              </w:rPr>
            </w:pPr>
            <w:r>
              <w:rPr>
                <w:rFonts w:hint="default" w:ascii="仿宋_GB2312" w:hAnsi="仿宋_GB2312" w:eastAsia="仿宋_GB2312" w:cs="仿宋_GB2312"/>
                <w:color w:val="auto"/>
                <w:kern w:val="2"/>
                <w:sz w:val="28"/>
                <w:szCs w:val="28"/>
                <w:highlight w:val="none"/>
                <w:u w:val="none"/>
                <w:shd w:val="clear" w:color="auto" w:fill="auto"/>
                <w:lang w:val="zh-CN" w:eastAsia="zh-CN" w:bidi="ar-SA"/>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25" w:hRule="atLeast"/>
          <w:jc w:val="center"/>
        </w:trPr>
        <w:tc>
          <w:tcPr>
            <w:tcW w:w="53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spacing w:before="0" w:beforeAutospacing="0" w:after="0" w:afterAutospacing="0" w:line="460" w:lineRule="exact"/>
              <w:ind w:left="0" w:right="0"/>
              <w:jc w:val="center"/>
              <w:textAlignment w:val="baseline"/>
              <w:outlineLvl w:val="9"/>
              <w:rPr>
                <w:rFonts w:hint="default" w:ascii="仿宋_GB2312" w:hAnsi="仿宋_GB2312" w:eastAsia="仿宋_GB2312" w:cs="仿宋_GB2312"/>
                <w:color w:val="auto"/>
                <w:kern w:val="2"/>
                <w:sz w:val="28"/>
                <w:szCs w:val="28"/>
                <w:highlight w:val="none"/>
                <w:u w:val="none"/>
                <w:shd w:val="clear" w:color="auto" w:fill="auto"/>
                <w:lang w:val="zh-CN" w:eastAsia="zh-CN" w:bidi="ar-SA"/>
              </w:rPr>
            </w:pPr>
            <w:r>
              <w:rPr>
                <w:rFonts w:hint="default" w:ascii="仿宋_GB2312" w:hAnsi="仿宋_GB2312" w:eastAsia="仿宋_GB2312" w:cs="仿宋_GB2312"/>
                <w:color w:val="auto"/>
                <w:kern w:val="2"/>
                <w:sz w:val="28"/>
                <w:szCs w:val="28"/>
                <w:highlight w:val="none"/>
                <w:u w:val="none"/>
                <w:shd w:val="clear" w:color="auto" w:fill="auto"/>
                <w:lang w:val="zh-CN" w:eastAsia="zh-CN" w:bidi="ar-SA"/>
              </w:rPr>
              <w:t>1</w:t>
            </w:r>
          </w:p>
        </w:tc>
        <w:tc>
          <w:tcPr>
            <w:tcW w:w="73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spacing w:before="0" w:beforeAutospacing="0" w:after="0" w:afterAutospacing="0" w:line="460" w:lineRule="exact"/>
              <w:ind w:left="0" w:right="0"/>
              <w:jc w:val="center"/>
              <w:textAlignment w:val="baseline"/>
              <w:outlineLvl w:val="9"/>
              <w:rPr>
                <w:rFonts w:hint="default" w:ascii="仿宋_GB2312" w:hAnsi="仿宋_GB2312" w:eastAsia="仿宋_GB2312" w:cs="仿宋_GB2312"/>
                <w:color w:val="auto"/>
                <w:kern w:val="2"/>
                <w:sz w:val="28"/>
                <w:szCs w:val="28"/>
                <w:highlight w:val="none"/>
                <w:u w:val="none"/>
                <w:shd w:val="clear" w:color="auto" w:fill="auto"/>
                <w:lang w:val="en-US" w:eastAsia="zh-CN" w:bidi="ar-SA"/>
              </w:rPr>
            </w:pPr>
            <w:r>
              <w:rPr>
                <w:rFonts w:hint="default" w:ascii="仿宋_GB2312" w:hAnsi="仿宋_GB2312" w:eastAsia="仿宋_GB2312" w:cs="仿宋_GB2312"/>
                <w:color w:val="auto"/>
                <w:kern w:val="2"/>
                <w:sz w:val="28"/>
                <w:szCs w:val="28"/>
                <w:highlight w:val="none"/>
                <w:u w:val="none"/>
                <w:shd w:val="clear" w:color="auto" w:fill="auto"/>
                <w:lang w:val="en-US" w:eastAsia="zh-CN" w:bidi="ar-SA"/>
              </w:rPr>
              <w:t>活性炭更换及其处理</w:t>
            </w:r>
          </w:p>
        </w:tc>
        <w:tc>
          <w:tcPr>
            <w:tcW w:w="138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spacing w:before="0" w:beforeAutospacing="0" w:after="0" w:afterAutospacing="0" w:line="460" w:lineRule="exact"/>
              <w:ind w:left="0" w:right="0"/>
              <w:jc w:val="center"/>
              <w:textAlignment w:val="baseline"/>
              <w:outlineLvl w:val="9"/>
              <w:rPr>
                <w:rFonts w:hint="eastAsia" w:ascii="仿宋_GB2312" w:hAnsi="仿宋_GB2312" w:eastAsia="仿宋_GB2312" w:cs="仿宋_GB2312"/>
                <w:color w:val="auto"/>
                <w:kern w:val="2"/>
                <w:sz w:val="28"/>
                <w:szCs w:val="28"/>
                <w:highlight w:val="none"/>
                <w:u w:val="none"/>
                <w:shd w:val="clear" w:color="auto" w:fill="auto"/>
                <w:lang w:val="en-US" w:eastAsia="zh-CN" w:bidi="ar-SA"/>
              </w:rPr>
            </w:pPr>
            <w:r>
              <w:rPr>
                <w:rFonts w:hint="eastAsia" w:ascii="仿宋_GB2312" w:hAnsi="仿宋_GB2312" w:eastAsia="仿宋_GB2312" w:cs="仿宋_GB2312"/>
                <w:color w:val="auto"/>
                <w:kern w:val="2"/>
                <w:sz w:val="28"/>
                <w:szCs w:val="28"/>
                <w:highlight w:val="none"/>
                <w:u w:val="none"/>
                <w:shd w:val="clear" w:color="auto" w:fill="auto"/>
                <w:lang w:val="en-US" w:eastAsia="zh-CN" w:bidi="ar-SA"/>
              </w:rPr>
              <w:t>直径+4.0mm，柱状炭，碘值≥800mg/g，灰份&lt;15%，水分&lt;15%，密度750kg/㎡3</w:t>
            </w:r>
          </w:p>
          <w:p>
            <w:pPr>
              <w:keepNext w:val="0"/>
              <w:keepLines w:val="0"/>
              <w:widowControl/>
              <w:suppressLineNumbers w:val="0"/>
              <w:snapToGrid/>
              <w:spacing w:before="0" w:beforeAutospacing="0" w:after="0" w:afterAutospacing="0" w:line="460" w:lineRule="exact"/>
              <w:ind w:left="0" w:right="0"/>
              <w:jc w:val="center"/>
              <w:textAlignment w:val="baseline"/>
              <w:outlineLvl w:val="9"/>
              <w:rPr>
                <w:rFonts w:hint="default" w:ascii="仿宋_GB2312" w:hAnsi="仿宋_GB2312" w:eastAsia="仿宋_GB2312" w:cs="仿宋_GB2312"/>
                <w:color w:val="auto"/>
                <w:kern w:val="2"/>
                <w:sz w:val="28"/>
                <w:szCs w:val="28"/>
                <w:highlight w:val="none"/>
                <w:u w:val="none"/>
                <w:shd w:val="clear" w:color="auto" w:fill="auto"/>
                <w:lang w:val="zh-CN" w:eastAsia="zh-CN" w:bidi="ar-SA"/>
              </w:rPr>
            </w:pPr>
          </w:p>
        </w:tc>
        <w:tc>
          <w:tcPr>
            <w:tcW w:w="58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spacing w:before="0" w:beforeAutospacing="0" w:after="0" w:afterAutospacing="0" w:line="460" w:lineRule="exact"/>
              <w:ind w:left="0" w:right="0"/>
              <w:jc w:val="center"/>
              <w:textAlignment w:val="baseline"/>
              <w:outlineLvl w:val="9"/>
              <w:rPr>
                <w:rFonts w:hint="default" w:ascii="仿宋_GB2312" w:hAnsi="仿宋_GB2312" w:eastAsia="仿宋_GB2312" w:cs="仿宋_GB2312"/>
                <w:color w:val="auto"/>
                <w:kern w:val="2"/>
                <w:sz w:val="28"/>
                <w:szCs w:val="28"/>
                <w:highlight w:val="none"/>
                <w:u w:val="none"/>
                <w:shd w:val="clear" w:color="auto" w:fill="auto"/>
                <w:lang w:val="en-US" w:eastAsia="zh-CN" w:bidi="ar-SA"/>
              </w:rPr>
            </w:pPr>
            <w:r>
              <w:rPr>
                <w:rFonts w:hint="eastAsia" w:ascii="仿宋_GB2312" w:hAnsi="仿宋_GB2312" w:eastAsia="仿宋_GB2312" w:cs="仿宋_GB2312"/>
                <w:color w:val="auto"/>
                <w:kern w:val="2"/>
                <w:sz w:val="28"/>
                <w:szCs w:val="28"/>
                <w:highlight w:val="none"/>
                <w:u w:val="none"/>
                <w:shd w:val="clear" w:color="auto" w:fill="auto"/>
                <w:lang w:val="en-US" w:eastAsia="zh-CN" w:bidi="ar-SA"/>
              </w:rPr>
              <w:t>40</w:t>
            </w:r>
          </w:p>
        </w:tc>
        <w:tc>
          <w:tcPr>
            <w:tcW w:w="80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spacing w:before="0" w:beforeAutospacing="0" w:after="0" w:afterAutospacing="0" w:line="460" w:lineRule="exact"/>
              <w:ind w:left="0" w:right="0"/>
              <w:jc w:val="center"/>
              <w:textAlignment w:val="baseline"/>
              <w:outlineLvl w:val="9"/>
              <w:rPr>
                <w:rFonts w:hint="default" w:ascii="仿宋_GB2312" w:hAnsi="仿宋_GB2312" w:eastAsia="仿宋_GB2312" w:cs="仿宋_GB2312"/>
                <w:color w:val="auto"/>
                <w:kern w:val="2"/>
                <w:sz w:val="28"/>
                <w:szCs w:val="28"/>
                <w:highlight w:val="none"/>
                <w:u w:val="none"/>
                <w:shd w:val="clear" w:color="auto" w:fill="auto"/>
                <w:lang w:val="zh-CN" w:eastAsia="zh-CN" w:bidi="ar-SA"/>
              </w:rPr>
            </w:pPr>
            <w:r>
              <w:rPr>
                <w:rStyle w:val="103"/>
                <w:rFonts w:hint="eastAsia" w:ascii="宋体" w:hAnsi="宋体" w:eastAsia="宋体" w:cs="Times New Roman"/>
                <w:b w:val="0"/>
                <w:i w:val="0"/>
                <w:caps w:val="0"/>
                <w:color w:val="auto"/>
                <w:spacing w:val="0"/>
                <w:w w:val="100"/>
                <w:kern w:val="0"/>
                <w:sz w:val="18"/>
                <w:szCs w:val="18"/>
                <w:highlight w:val="none"/>
                <w:lang w:val="en-US" w:eastAsia="zh-CN" w:bidi="ar-SA"/>
              </w:rPr>
              <w:t>（含税：  %）</w:t>
            </w:r>
          </w:p>
        </w:tc>
        <w:tc>
          <w:tcPr>
            <w:tcW w:w="900" w:type="dxa"/>
            <w:tcBorders>
              <w:top w:val="single" w:color="000000" w:sz="2" w:space="0"/>
              <w:left w:val="single" w:color="auto" w:sz="4" w:space="0"/>
              <w:bottom w:val="single" w:color="000000" w:sz="2" w:space="0"/>
              <w:right w:val="single" w:color="000000" w:sz="2" w:space="0"/>
            </w:tcBorders>
            <w:shd w:val="clear" w:color="auto" w:fill="FFFFFF"/>
            <w:vAlign w:val="center"/>
          </w:tcPr>
          <w:p>
            <w:pPr>
              <w:keepNext w:val="0"/>
              <w:keepLines w:val="0"/>
              <w:widowControl/>
              <w:suppressLineNumbers w:val="0"/>
              <w:snapToGrid/>
              <w:spacing w:before="0" w:beforeAutospacing="0" w:after="0" w:afterAutospacing="0" w:line="460" w:lineRule="exact"/>
              <w:ind w:left="0" w:right="0"/>
              <w:jc w:val="center"/>
              <w:textAlignment w:val="baseline"/>
              <w:outlineLvl w:val="9"/>
              <w:rPr>
                <w:rFonts w:hint="default" w:ascii="仿宋_GB2312" w:hAnsi="仿宋_GB2312" w:eastAsia="仿宋_GB2312" w:cs="仿宋_GB2312"/>
                <w:color w:val="auto"/>
                <w:kern w:val="2"/>
                <w:sz w:val="28"/>
                <w:szCs w:val="28"/>
                <w:highlight w:val="none"/>
                <w:u w:val="none"/>
                <w:shd w:val="clear" w:color="auto" w:fill="auto"/>
                <w:lang w:val="zh-CN" w:eastAsia="zh-CN" w:bidi="ar-SA"/>
              </w:rPr>
            </w:pPr>
            <w:r>
              <w:rPr>
                <w:rStyle w:val="103"/>
                <w:rFonts w:hint="eastAsia" w:ascii="宋体" w:hAnsi="宋体" w:eastAsia="宋体" w:cs="Times New Roman"/>
                <w:b w:val="0"/>
                <w:i w:val="0"/>
                <w:caps w:val="0"/>
                <w:color w:val="auto"/>
                <w:spacing w:val="0"/>
                <w:w w:val="100"/>
                <w:kern w:val="0"/>
                <w:sz w:val="18"/>
                <w:szCs w:val="18"/>
                <w:highlight w:val="none"/>
                <w:lang w:val="en-US" w:eastAsia="zh-CN" w:bidi="ar-SA"/>
              </w:rPr>
              <w:t>（含税：  %）</w:t>
            </w:r>
          </w:p>
        </w:tc>
        <w:tc>
          <w:tcPr>
            <w:tcW w:w="1080" w:type="dxa"/>
            <w:tcBorders>
              <w:top w:val="single" w:color="000000" w:sz="2" w:space="0"/>
              <w:left w:val="single" w:color="000000" w:sz="2" w:space="0"/>
              <w:bottom w:val="single" w:color="000000" w:sz="2" w:space="0"/>
              <w:right w:val="single" w:color="000000" w:sz="2" w:space="0"/>
            </w:tcBorders>
            <w:shd w:val="clear" w:color="auto" w:fill="FFFFFF"/>
            <w:vAlign w:val="center"/>
          </w:tcPr>
          <w:p>
            <w:pPr>
              <w:keepNext w:val="0"/>
              <w:keepLines w:val="0"/>
              <w:widowControl/>
              <w:suppressLineNumbers w:val="0"/>
              <w:snapToGrid/>
              <w:spacing w:before="0" w:beforeAutospacing="0" w:after="0" w:afterAutospacing="0" w:line="460" w:lineRule="exact"/>
              <w:ind w:left="0" w:right="0"/>
              <w:jc w:val="center"/>
              <w:textAlignment w:val="baseline"/>
              <w:outlineLvl w:val="9"/>
              <w:rPr>
                <w:rFonts w:hint="default" w:ascii="仿宋_GB2312" w:hAnsi="仿宋_GB2312" w:eastAsia="仿宋_GB2312" w:cs="仿宋_GB2312"/>
                <w:color w:val="auto"/>
                <w:kern w:val="2"/>
                <w:sz w:val="28"/>
                <w:szCs w:val="28"/>
                <w:highlight w:val="none"/>
                <w:u w:val="none"/>
                <w:shd w:val="clear" w:color="auto" w:fill="auto"/>
                <w:lang w:val="zh-CN" w:eastAsia="zh-CN" w:bidi="ar-SA"/>
              </w:rPr>
            </w:pPr>
            <w:r>
              <w:rPr>
                <w:rStyle w:val="103"/>
                <w:rFonts w:hint="eastAsia" w:ascii="宋体" w:hAnsi="宋体" w:eastAsia="宋体" w:cs="Times New Roman"/>
                <w:b w:val="0"/>
                <w:i w:val="0"/>
                <w:caps w:val="0"/>
                <w:color w:val="auto"/>
                <w:spacing w:val="0"/>
                <w:w w:val="100"/>
                <w:kern w:val="0"/>
                <w:sz w:val="18"/>
                <w:szCs w:val="18"/>
                <w:highlight w:val="none"/>
                <w:lang w:val="en-US" w:eastAsia="zh-CN" w:bidi="ar-SA"/>
              </w:rPr>
              <w:t>（含税：  %）</w:t>
            </w:r>
          </w:p>
        </w:tc>
        <w:tc>
          <w:tcPr>
            <w:tcW w:w="900" w:type="dxa"/>
            <w:tcBorders>
              <w:top w:val="single" w:color="000000" w:sz="2" w:space="0"/>
              <w:left w:val="single" w:color="000000" w:sz="2" w:space="0"/>
              <w:bottom w:val="single" w:color="000000" w:sz="2" w:space="0"/>
              <w:right w:val="single" w:color="000000" w:sz="2" w:space="0"/>
            </w:tcBorders>
            <w:shd w:val="clear" w:color="auto" w:fill="FFFFFF"/>
            <w:vAlign w:val="center"/>
          </w:tcPr>
          <w:p>
            <w:pPr>
              <w:keepNext w:val="0"/>
              <w:keepLines w:val="0"/>
              <w:widowControl/>
              <w:suppressLineNumbers w:val="0"/>
              <w:snapToGrid/>
              <w:spacing w:before="0" w:beforeAutospacing="0" w:after="0" w:afterAutospacing="0" w:line="460" w:lineRule="exact"/>
              <w:ind w:left="0" w:right="0"/>
              <w:jc w:val="center"/>
              <w:textAlignment w:val="baseline"/>
              <w:outlineLvl w:val="9"/>
              <w:rPr>
                <w:rFonts w:hint="default" w:ascii="仿宋_GB2312" w:hAnsi="仿宋_GB2312" w:eastAsia="仿宋_GB2312" w:cs="仿宋_GB2312"/>
                <w:color w:val="auto"/>
                <w:kern w:val="2"/>
                <w:sz w:val="28"/>
                <w:szCs w:val="28"/>
                <w:highlight w:val="none"/>
                <w:u w:val="none"/>
                <w:shd w:val="clear" w:color="auto" w:fill="auto"/>
                <w:lang w:val="zh-CN" w:eastAsia="zh-CN" w:bidi="ar-SA"/>
              </w:rPr>
            </w:pPr>
            <w:r>
              <w:rPr>
                <w:rStyle w:val="103"/>
                <w:rFonts w:hint="eastAsia" w:ascii="宋体" w:hAnsi="宋体" w:eastAsia="宋体" w:cs="Times New Roman"/>
                <w:b w:val="0"/>
                <w:i w:val="0"/>
                <w:caps w:val="0"/>
                <w:color w:val="auto"/>
                <w:spacing w:val="0"/>
                <w:w w:val="100"/>
                <w:kern w:val="0"/>
                <w:sz w:val="18"/>
                <w:szCs w:val="18"/>
                <w:highlight w:val="none"/>
                <w:lang w:val="en-US" w:eastAsia="zh-CN" w:bidi="ar-SA"/>
              </w:rPr>
              <w:t>（含税：  %）</w:t>
            </w:r>
          </w:p>
        </w:tc>
        <w:tc>
          <w:tcPr>
            <w:tcW w:w="1944" w:type="dxa"/>
            <w:tcBorders>
              <w:top w:val="single" w:color="000000" w:sz="2" w:space="0"/>
              <w:left w:val="single" w:color="000000" w:sz="2" w:space="0"/>
              <w:bottom w:val="single" w:color="000000" w:sz="2" w:space="0"/>
              <w:right w:val="single" w:color="000000" w:sz="2" w:space="0"/>
            </w:tcBorders>
            <w:shd w:val="clear" w:color="auto" w:fill="FFFFFF"/>
            <w:vAlign w:val="center"/>
          </w:tcPr>
          <w:p>
            <w:pPr>
              <w:keepNext w:val="0"/>
              <w:keepLines w:val="0"/>
              <w:widowControl/>
              <w:suppressLineNumbers w:val="0"/>
              <w:snapToGrid/>
              <w:spacing w:before="0" w:beforeAutospacing="0" w:after="0" w:afterAutospacing="0" w:line="460" w:lineRule="exact"/>
              <w:ind w:left="0" w:right="0"/>
              <w:jc w:val="left"/>
              <w:textAlignment w:val="baseline"/>
              <w:outlineLvl w:val="9"/>
              <w:rPr>
                <w:rFonts w:hint="default" w:ascii="仿宋_GB2312" w:hAnsi="仿宋_GB2312" w:eastAsia="仿宋_GB2312" w:cs="仿宋_GB2312"/>
                <w:color w:val="auto"/>
                <w:kern w:val="2"/>
                <w:sz w:val="28"/>
                <w:szCs w:val="28"/>
                <w:highlight w:val="none"/>
                <w:u w:val="none"/>
                <w:shd w:val="clear" w:color="auto" w:fill="auto"/>
                <w:lang w:val="zh-CN" w:eastAsia="zh-CN" w:bidi="ar-SA"/>
              </w:rPr>
            </w:pPr>
            <w:r>
              <w:rPr>
                <w:rFonts w:hint="eastAsia" w:ascii="仿宋_GB2312" w:hAnsi="仿宋_GB2312" w:eastAsia="仿宋_GB2312" w:cs="仿宋_GB2312"/>
                <w:color w:val="auto"/>
                <w:kern w:val="2"/>
                <w:sz w:val="28"/>
                <w:szCs w:val="28"/>
                <w:highlight w:val="none"/>
                <w:u w:val="none"/>
                <w:shd w:val="clear" w:color="auto" w:fill="auto"/>
                <w:lang w:val="en-US" w:eastAsia="zh-CN" w:bidi="ar-SA"/>
              </w:rPr>
              <w:t>1、清理原有活性炭（半年一次，共四次，每次约合</w:t>
            </w:r>
            <w:r>
              <w:rPr>
                <w:rFonts w:hint="default" w:ascii="仿宋_GB2312" w:hAnsi="仿宋_GB2312" w:eastAsia="仿宋_GB2312" w:cs="仿宋_GB2312"/>
                <w:color w:val="auto"/>
                <w:kern w:val="2"/>
                <w:sz w:val="28"/>
                <w:szCs w:val="28"/>
                <w:highlight w:val="none"/>
                <w:u w:val="none"/>
                <w:shd w:val="clear" w:color="auto" w:fill="auto"/>
                <w:lang w:val="en-US" w:eastAsia="zh-CN" w:bidi="ar-SA"/>
              </w:rPr>
              <w:t>5</w:t>
            </w:r>
            <w:r>
              <w:rPr>
                <w:rFonts w:hint="eastAsia" w:ascii="仿宋_GB2312" w:hAnsi="仿宋_GB2312" w:eastAsia="仿宋_GB2312" w:cs="仿宋_GB2312"/>
                <w:color w:val="auto"/>
                <w:kern w:val="2"/>
                <w:sz w:val="28"/>
                <w:szCs w:val="28"/>
                <w:highlight w:val="none"/>
                <w:u w:val="none"/>
                <w:shd w:val="clear" w:color="auto" w:fill="auto"/>
                <w:lang w:val="en-US" w:eastAsia="zh-CN" w:bidi="ar-SA"/>
              </w:rPr>
              <w:t>吨）</w:t>
            </w:r>
            <w:r>
              <w:rPr>
                <w:rFonts w:hint="default" w:ascii="仿宋_GB2312" w:hAnsi="仿宋_GB2312" w:eastAsia="仿宋_GB2312" w:cs="仿宋_GB2312"/>
                <w:color w:val="auto"/>
                <w:kern w:val="2"/>
                <w:sz w:val="28"/>
                <w:szCs w:val="28"/>
                <w:highlight w:val="none"/>
                <w:u w:val="none"/>
                <w:shd w:val="clear" w:color="auto" w:fill="auto"/>
                <w:lang w:val="en-US" w:eastAsia="zh-CN" w:bidi="ar-SA"/>
              </w:rPr>
              <w:t>2</w:t>
            </w:r>
            <w:r>
              <w:rPr>
                <w:rFonts w:hint="eastAsia" w:ascii="仿宋_GB2312" w:hAnsi="仿宋_GB2312" w:eastAsia="仿宋_GB2312" w:cs="仿宋_GB2312"/>
                <w:color w:val="auto"/>
                <w:kern w:val="2"/>
                <w:sz w:val="28"/>
                <w:szCs w:val="28"/>
                <w:highlight w:val="none"/>
                <w:u w:val="none"/>
                <w:shd w:val="clear" w:color="auto" w:fill="auto"/>
                <w:lang w:val="en-US" w:eastAsia="zh-CN" w:bidi="ar-SA"/>
              </w:rPr>
              <w:t>、安装全新的活性炭半年一次，共四次，每次约合</w:t>
            </w:r>
            <w:r>
              <w:rPr>
                <w:rFonts w:hint="default" w:ascii="仿宋_GB2312" w:hAnsi="仿宋_GB2312" w:eastAsia="仿宋_GB2312" w:cs="仿宋_GB2312"/>
                <w:color w:val="auto"/>
                <w:kern w:val="2"/>
                <w:sz w:val="28"/>
                <w:szCs w:val="28"/>
                <w:highlight w:val="none"/>
                <w:u w:val="none"/>
                <w:shd w:val="clear" w:color="auto" w:fill="auto"/>
                <w:lang w:val="en-US" w:eastAsia="zh-CN" w:bidi="ar-SA"/>
              </w:rPr>
              <w:t>5</w:t>
            </w:r>
            <w:r>
              <w:rPr>
                <w:rFonts w:hint="eastAsia" w:ascii="仿宋_GB2312" w:hAnsi="仿宋_GB2312" w:eastAsia="仿宋_GB2312" w:cs="仿宋_GB2312"/>
                <w:color w:val="auto"/>
                <w:kern w:val="2"/>
                <w:sz w:val="28"/>
                <w:szCs w:val="28"/>
                <w:highlight w:val="none"/>
                <w:u w:val="none"/>
                <w:shd w:val="clear" w:color="auto" w:fill="auto"/>
                <w:lang w:val="en-US" w:eastAsia="zh-CN" w:bidi="ar-SA"/>
              </w:rPr>
              <w:t>吨）</w:t>
            </w:r>
            <w:r>
              <w:rPr>
                <w:rFonts w:hint="default" w:ascii="仿宋_GB2312" w:hAnsi="仿宋_GB2312" w:eastAsia="仿宋_GB2312" w:cs="仿宋_GB2312"/>
                <w:color w:val="auto"/>
                <w:kern w:val="2"/>
                <w:sz w:val="28"/>
                <w:szCs w:val="28"/>
                <w:highlight w:val="none"/>
                <w:u w:val="none"/>
                <w:shd w:val="clear" w:color="auto" w:fill="auto"/>
                <w:lang w:val="en-US" w:eastAsia="zh-CN" w:bidi="ar-SA"/>
              </w:rPr>
              <w:t xml:space="preserve"> 3</w:t>
            </w:r>
            <w:r>
              <w:rPr>
                <w:rFonts w:hint="eastAsia" w:ascii="仿宋_GB2312" w:hAnsi="仿宋_GB2312" w:eastAsia="仿宋_GB2312" w:cs="仿宋_GB2312"/>
                <w:color w:val="auto"/>
                <w:kern w:val="2"/>
                <w:sz w:val="28"/>
                <w:szCs w:val="28"/>
                <w:highlight w:val="none"/>
                <w:u w:val="none"/>
                <w:shd w:val="clear" w:color="auto" w:fill="auto"/>
                <w:lang w:val="en-US" w:eastAsia="zh-CN" w:bidi="ar-SA"/>
              </w:rPr>
              <w:t>、对更换下来的活性炭进行危废品处理处置（提供运输及处置资质，以实际为准）。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2" w:hRule="atLeast"/>
          <w:jc w:val="center"/>
        </w:trPr>
        <w:tc>
          <w:tcPr>
            <w:tcW w:w="8882" w:type="dxa"/>
            <w:gridSpan w:val="9"/>
            <w:tcBorders>
              <w:top w:val="single" w:color="auto" w:sz="4" w:space="0"/>
              <w:left w:val="single" w:color="auto" w:sz="4" w:space="0"/>
              <w:bottom w:val="single" w:color="auto" w:sz="4" w:space="0"/>
              <w:right w:val="single" w:color="000000" w:sz="2" w:space="0"/>
            </w:tcBorders>
            <w:shd w:val="clear" w:color="auto" w:fill="FFFFFF"/>
            <w:vAlign w:val="center"/>
          </w:tcPr>
          <w:p>
            <w:pPr>
              <w:keepNext w:val="0"/>
              <w:keepLines w:val="0"/>
              <w:widowControl/>
              <w:suppressLineNumbers w:val="0"/>
              <w:snapToGrid/>
              <w:spacing w:before="0" w:beforeAutospacing="0" w:after="0" w:afterAutospacing="0" w:line="460" w:lineRule="exact"/>
              <w:ind w:left="0" w:right="0"/>
              <w:jc w:val="left"/>
              <w:textAlignment w:val="baseline"/>
              <w:outlineLvl w:val="9"/>
              <w:rPr>
                <w:rFonts w:hint="eastAsia" w:ascii="仿宋_GB2312" w:hAnsi="仿宋_GB2312" w:eastAsia="仿宋_GB2312" w:cs="仿宋_GB2312"/>
                <w:color w:val="auto"/>
                <w:kern w:val="2"/>
                <w:sz w:val="28"/>
                <w:szCs w:val="28"/>
                <w:highlight w:val="none"/>
                <w:u w:val="none"/>
                <w:shd w:val="clear" w:color="auto" w:fill="auto"/>
                <w:lang w:val="en-US" w:eastAsia="zh-CN" w:bidi="ar-SA"/>
              </w:rPr>
            </w:pPr>
            <w:r>
              <w:rPr>
                <w:rFonts w:hint="eastAsia" w:ascii="仿宋_GB2312" w:hAnsi="仿宋_GB2312" w:eastAsia="仿宋_GB2312" w:cs="仿宋_GB2312"/>
                <w:color w:val="auto"/>
                <w:kern w:val="2"/>
                <w:sz w:val="28"/>
                <w:szCs w:val="28"/>
                <w:highlight w:val="none"/>
                <w:u w:val="none"/>
                <w:shd w:val="clear" w:color="auto" w:fill="auto"/>
                <w:lang w:val="en-US" w:eastAsia="zh-CN" w:bidi="ar-SA"/>
              </w:rPr>
              <w:t>合计：    元</w:t>
            </w:r>
          </w:p>
        </w:tc>
      </w:tr>
    </w:tbl>
    <w:p>
      <w:pPr>
        <w:numPr>
          <w:ilvl w:val="0"/>
          <w:numId w:val="0"/>
        </w:numPr>
        <w:jc w:val="left"/>
        <w:rPr>
          <w:rFonts w:hint="eastAsia" w:cs="Times New Roman" w:asciiTheme="minorEastAsia" w:hAnsiTheme="minorEastAsia"/>
          <w:b/>
          <w:bCs/>
          <w:color w:val="auto"/>
          <w:sz w:val="28"/>
          <w:szCs w:val="28"/>
          <w:highlight w:val="none"/>
          <w:lang w:val="en-US" w:eastAsia="zh-CN"/>
        </w:rPr>
      </w:pPr>
      <w:r>
        <w:rPr>
          <w:rFonts w:hint="eastAsia" w:cs="Times New Roman" w:asciiTheme="minorEastAsia" w:hAnsiTheme="minorEastAsia"/>
          <w:b/>
          <w:bCs/>
          <w:color w:val="auto"/>
          <w:sz w:val="28"/>
          <w:szCs w:val="28"/>
          <w:highlight w:val="none"/>
          <w:lang w:val="en-US" w:eastAsia="zh-CN"/>
        </w:rPr>
        <w:t xml:space="preserve">  </w:t>
      </w:r>
      <w:r>
        <w:rPr>
          <w:rFonts w:hint="eastAsia" w:cs="Times New Roman" w:asciiTheme="minorEastAsia" w:hAnsiTheme="minorEastAsia"/>
          <w:b/>
          <w:bCs/>
          <w:color w:val="auto"/>
          <w:sz w:val="28"/>
          <w:szCs w:val="28"/>
          <w:highlight w:val="none"/>
          <w:lang w:val="en-US" w:eastAsia="zh-CN"/>
        </w:rPr>
        <w:tab/>
      </w:r>
      <w:r>
        <w:rPr>
          <w:rFonts w:hint="eastAsia" w:cs="Times New Roman" w:asciiTheme="minorEastAsia" w:hAnsiTheme="minorEastAsia"/>
          <w:b/>
          <w:bCs/>
          <w:color w:val="auto"/>
          <w:sz w:val="28"/>
          <w:szCs w:val="28"/>
          <w:highlight w:val="none"/>
          <w:lang w:val="en-US" w:eastAsia="zh-CN"/>
        </w:rPr>
        <w:tab/>
      </w:r>
      <w:r>
        <w:rPr>
          <w:rFonts w:hint="eastAsia" w:ascii="仿宋_GB2312" w:hAnsi="仿宋_GB2312" w:eastAsia="仿宋_GB2312" w:cs="仿宋_GB2312"/>
          <w:color w:val="auto"/>
          <w:kern w:val="2"/>
          <w:sz w:val="28"/>
          <w:szCs w:val="28"/>
          <w:highlight w:val="none"/>
          <w:u w:val="none"/>
          <w:shd w:val="clear" w:color="auto" w:fill="auto"/>
          <w:lang w:val="en-US" w:eastAsia="zh-CN" w:bidi="ar-SA"/>
        </w:rPr>
        <w:t>所有活性炭的采购、处置费、运输费、人工换炭费、省固废平台报备处理，一价全包，不得收取额外费用</w:t>
      </w:r>
    </w:p>
    <w:p>
      <w:pPr>
        <w:pStyle w:val="101"/>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color w:val="auto"/>
          <w:sz w:val="28"/>
          <w:szCs w:val="28"/>
          <w:highlight w:val="none"/>
        </w:rPr>
      </w:pPr>
    </w:p>
    <w:p>
      <w:pPr>
        <w:adjustRightInd w:val="0"/>
        <w:snapToGrid w:val="0"/>
        <w:spacing w:line="600" w:lineRule="exact"/>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rPr>
        <w:t>供应商：</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（单位公章）</w:t>
      </w:r>
      <w:r>
        <w:rPr>
          <w:rFonts w:hint="eastAsia" w:ascii="仿宋_GB2312" w:hAnsi="宋体" w:eastAsia="仿宋_GB2312"/>
          <w:color w:val="auto"/>
          <w:sz w:val="30"/>
          <w:szCs w:val="30"/>
          <w:highlight w:val="none"/>
          <w:lang w:val="en-US" w:eastAsia="zh-CN"/>
        </w:rPr>
        <w:t xml:space="preserve"> </w:t>
      </w:r>
    </w:p>
    <w:p>
      <w:pPr>
        <w:adjustRightInd w:val="0"/>
        <w:snapToGrid w:val="0"/>
        <w:spacing w:line="600" w:lineRule="exact"/>
        <w:rPr>
          <w:rFonts w:ascii="宋体" w:hAnsi="宋体"/>
          <w:b/>
          <w:bCs/>
          <w:color w:val="auto"/>
          <w:sz w:val="28"/>
          <w:szCs w:val="28"/>
          <w:highlight w:val="none"/>
        </w:rPr>
      </w:pPr>
      <w:r>
        <w:rPr>
          <w:rFonts w:hint="eastAsia" w:ascii="仿宋_GB2312" w:hAnsi="宋体" w:eastAsia="仿宋_GB2312"/>
          <w:color w:val="auto"/>
          <w:sz w:val="30"/>
          <w:szCs w:val="30"/>
          <w:highlight w:val="none"/>
          <w:lang w:val="en-US" w:eastAsia="zh-CN"/>
        </w:rPr>
        <w:t xml:space="preserve"> </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jc w:val="left"/>
        <w:rPr>
          <w:rFonts w:cs="Times New Roman" w:asciiTheme="minorEastAsia" w:hAnsiTheme="minorEastAsia"/>
          <w:b/>
          <w:bCs/>
          <w:color w:val="auto"/>
          <w:sz w:val="28"/>
          <w:szCs w:val="28"/>
          <w:highlight w:val="none"/>
        </w:rPr>
        <w:sectPr>
          <w:pgSz w:w="11906" w:h="16838"/>
          <w:pgMar w:top="2098" w:right="1474" w:bottom="1985" w:left="1588" w:header="851" w:footer="992" w:gutter="0"/>
          <w:cols w:space="425" w:num="1"/>
          <w:docGrid w:type="lines" w:linePitch="312" w:charSpace="0"/>
        </w:sectPr>
      </w:pPr>
    </w:p>
    <w:p>
      <w:pPr>
        <w:widowControl/>
        <w:jc w:val="left"/>
        <w:rPr>
          <w:rFonts w:cs="Times New Roman" w:asciiTheme="minorEastAsia" w:hAnsiTheme="minorEastAsia"/>
          <w:b/>
          <w:bCs/>
          <w:color w:val="auto"/>
          <w:sz w:val="28"/>
          <w:szCs w:val="28"/>
          <w:highlight w:val="none"/>
        </w:rPr>
      </w:pPr>
      <w:r>
        <w:rPr>
          <w:rFonts w:hint="eastAsia" w:cs="Times New Roman" w:asciiTheme="minorEastAsia" w:hAnsiTheme="minorEastAsia"/>
          <w:b/>
          <w:bCs/>
          <w:color w:val="auto"/>
          <w:sz w:val="28"/>
          <w:szCs w:val="28"/>
          <w:highlight w:val="none"/>
        </w:rPr>
        <w:t>6.其他资料</w:t>
      </w:r>
      <w:bookmarkEnd w:id="121"/>
      <w:bookmarkEnd w:id="122"/>
      <w:bookmarkEnd w:id="123"/>
      <w:bookmarkEnd w:id="124"/>
    </w:p>
    <w:p>
      <w:pPr>
        <w:adjustRightInd w:val="0"/>
        <w:snapToGrid w:val="0"/>
        <w:spacing w:line="600" w:lineRule="exact"/>
        <w:ind w:firstLine="570"/>
        <w:rPr>
          <w:rFonts w:hint="eastAsia" w:ascii="仿宋_GB2312" w:eastAsia="仿宋_GB2312" w:hAnsiTheme="minorEastAsia"/>
          <w:color w:val="auto"/>
          <w:sz w:val="28"/>
          <w:szCs w:val="28"/>
          <w:highlight w:val="none"/>
          <w:lang w:eastAsia="zh-CN"/>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lang w:eastAsia="zh-CN"/>
        </w:rPr>
        <w:t>。</w:t>
      </w:r>
    </w:p>
    <w:p>
      <w:pPr>
        <w:rPr>
          <w:color w:val="auto"/>
          <w:highlight w:val="none"/>
        </w:rPr>
      </w:pPr>
    </w:p>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onsolas">
    <w:panose1 w:val="020B0609020204030204"/>
    <w:charset w:val="00"/>
    <w:family w:val="modern"/>
    <w:pitch w:val="default"/>
    <w:sig w:usb0="E00006FF" w:usb1="0000FCFF" w:usb2="00000001" w:usb3="00000000" w:csb0="6000019F" w:csb1="DFD70000"/>
  </w:font>
  <w:font w:name="仿宋_GB2312">
    <w:panose1 w:val="02010609030101010101"/>
    <w:charset w:val="86"/>
    <w:family w:val="auto"/>
    <w:pitch w:val="default"/>
    <w:sig w:usb0="00000001" w:usb1="080E0000" w:usb2="00000000" w:usb3="00000000" w:csb0="00040000" w:csb1="00000000"/>
  </w:font>
  <w:font w:name="全真簡中楷">
    <w:altName w:val="宋体"/>
    <w:panose1 w:val="00000000000000000000"/>
    <w:charset w:val="88"/>
    <w:family w:val="modern"/>
    <w:pitch w:val="default"/>
    <w:sig w:usb0="00000000" w:usb1="00000000" w:usb2="00000010" w:usb3="00000000" w:csb0="00100000" w:csb1="00000000"/>
  </w:font>
  <w:font w:name="華康中楷體">
    <w:altName w:val="Microsoft JhengHei"/>
    <w:panose1 w:val="00000000000000000000"/>
    <w:charset w:val="88"/>
    <w:family w:val="modern"/>
    <w:pitch w:val="default"/>
    <w:sig w:usb0="00000000" w:usb1="00000000" w:usb2="00000010" w:usb3="00000000" w:csb0="00100000" w:csb1="00000000"/>
  </w:font>
  <w:font w:name="Microsoft JhengHei">
    <w:panose1 w:val="020B0604030504040204"/>
    <w:charset w:val="88"/>
    <w:family w:val="auto"/>
    <w:pitch w:val="default"/>
    <w:sig w:usb0="000002A7" w:usb1="28CF4400" w:usb2="00000016" w:usb3="00000000" w:csb0="00100009"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Batang">
    <w:altName w:val="Malgun Gothic"/>
    <w:panose1 w:val="02030600000101010101"/>
    <w:charset w:val="81"/>
    <w:family w:val="auto"/>
    <w:pitch w:val="default"/>
    <w:sig w:usb0="00000000" w:usb1="00000000" w:usb2="00000010" w:usb3="00000000" w:csb0="00080000"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10892124"/>
    </w:sdtPr>
    <w:sdtContent>
      <w:p>
        <w:pPr>
          <w:pStyle w:val="20"/>
          <w:jc w:val="center"/>
        </w:pPr>
        <w:r>
          <w:fldChar w:fldCharType="begin"/>
        </w:r>
        <w:r>
          <w:instrText xml:space="preserve">PAGE   \* MERGEFORMAT</w:instrText>
        </w:r>
        <w:r>
          <w:fldChar w:fldCharType="separate"/>
        </w:r>
        <w:r>
          <w:rPr>
            <w:lang w:val="zh-CN"/>
          </w:rPr>
          <w:t>57</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left="2250" w:hanging="1200"/>
      <w:jc w:val="center"/>
    </w:pPr>
    <w: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m63mM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Jut5jKwIAAFcEAAAOAAAAAAAAAAEAIAAAAB8BAABkcnMvZTJvRG9jLnhtbFBLBQYAAAAABgAG&#10;AFkBAAC8BQAAAAA=&#10;">
              <v:fill on="f" focussize="0,0"/>
              <v:stroke on="f" weight="0.5pt"/>
              <v:imagedata o:title=""/>
              <o:lock v:ext="edit" aspectratio="f"/>
              <v:textbox inset="0mm,0mm,0mm,0mm" style="mso-fit-shape-to-text:t;">
                <w:txbxContent>
                  <w:p>
                    <w:pPr>
                      <w:pStyle w:val="20"/>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p>
    <w:pPr>
      <w:pStyle w:val="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center" w:y="1"/>
      <w:rPr>
        <w:rStyle w:val="33"/>
      </w:rPr>
    </w:pPr>
    <w:r>
      <w:fldChar w:fldCharType="begin"/>
    </w:r>
    <w:r>
      <w:rPr>
        <w:rStyle w:val="33"/>
      </w:rPr>
      <w:instrText xml:space="preserve">PAGE  </w:instrText>
    </w:r>
    <w:r>
      <w:fldChar w:fldCharType="separate"/>
    </w:r>
    <w:r>
      <w:rPr>
        <w:rStyle w:val="33"/>
      </w:rPr>
      <w:t>24</w:t>
    </w:r>
    <w:r>
      <w:fldChar w:fldCharType="end"/>
    </w:r>
  </w:p>
  <w:p>
    <w:pPr>
      <w:pStyle w:val="20"/>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left="2250" w:hanging="1200"/>
      <w:jc w:val="center"/>
    </w:pPr>
    <w: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20"/>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p>
    <w:pPr>
      <w:pStyle w:val="2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center" w:y="1"/>
      <w:rPr>
        <w:rStyle w:val="33"/>
      </w:rPr>
    </w:pPr>
    <w:r>
      <w:fldChar w:fldCharType="begin"/>
    </w:r>
    <w:r>
      <w:rPr>
        <w:rStyle w:val="33"/>
      </w:rPr>
      <w:instrText xml:space="preserve">PAGE  </w:instrText>
    </w:r>
    <w:r>
      <w:fldChar w:fldCharType="separate"/>
    </w:r>
    <w:r>
      <w:rPr>
        <w:rStyle w:val="33"/>
      </w:rPr>
      <w:t>24</w:t>
    </w:r>
    <w:r>
      <w:fldChar w:fldCharType="end"/>
    </w:r>
  </w:p>
  <w:p>
    <w:pPr>
      <w:pStyle w:val="2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7DA348"/>
    <w:multiLevelType w:val="singleLevel"/>
    <w:tmpl w:val="A97DA348"/>
    <w:lvl w:ilvl="0" w:tentative="0">
      <w:start w:val="5"/>
      <w:numFmt w:val="decimal"/>
      <w:lvlText w:val="%1."/>
      <w:lvlJc w:val="left"/>
      <w:pPr>
        <w:tabs>
          <w:tab w:val="left" w:pos="312"/>
        </w:tabs>
      </w:pPr>
    </w:lvl>
  </w:abstractNum>
  <w:abstractNum w:abstractNumId="1">
    <w:nsid w:val="BFE4A376"/>
    <w:multiLevelType w:val="singleLevel"/>
    <w:tmpl w:val="BFE4A376"/>
    <w:lvl w:ilvl="0" w:tentative="0">
      <w:start w:val="2"/>
      <w:numFmt w:val="decimal"/>
      <w:lvlText w:val="%1."/>
      <w:lvlJc w:val="left"/>
      <w:pPr>
        <w:tabs>
          <w:tab w:val="left" w:pos="312"/>
        </w:tabs>
        <w:ind w:left="1200" w:leftChars="0" w:firstLine="0" w:firstLineChars="0"/>
      </w:pPr>
    </w:lvl>
  </w:abstractNum>
  <w:abstractNum w:abstractNumId="2">
    <w:nsid w:val="CC9CF724"/>
    <w:multiLevelType w:val="singleLevel"/>
    <w:tmpl w:val="CC9CF724"/>
    <w:lvl w:ilvl="0" w:tentative="0">
      <w:start w:val="1"/>
      <w:numFmt w:val="chineseCounting"/>
      <w:suff w:val="space"/>
      <w:lvlText w:val="第%1章"/>
      <w:lvlJc w:val="left"/>
      <w:rPr>
        <w:rFonts w:hint="eastAsia"/>
      </w:rPr>
    </w:lvl>
  </w:abstractNum>
  <w:abstractNum w:abstractNumId="3">
    <w:nsid w:val="1ECF2B62"/>
    <w:multiLevelType w:val="singleLevel"/>
    <w:tmpl w:val="1ECF2B62"/>
    <w:lvl w:ilvl="0" w:tentative="0">
      <w:start w:val="2"/>
      <w:numFmt w:val="chineseCounting"/>
      <w:suff w:val="space"/>
      <w:lvlText w:val="第%1条"/>
      <w:lvlJc w:val="left"/>
      <w:rPr>
        <w:rFonts w:hint="eastAsia"/>
      </w:rPr>
    </w:lvl>
  </w:abstractNum>
  <w:abstractNum w:abstractNumId="4">
    <w:nsid w:val="4734DCE6"/>
    <w:multiLevelType w:val="singleLevel"/>
    <w:tmpl w:val="4734DCE6"/>
    <w:lvl w:ilvl="0" w:tentative="0">
      <w:start w:val="1"/>
      <w:numFmt w:val="decimal"/>
      <w:lvlText w:val="%1."/>
      <w:lvlJc w:val="left"/>
      <w:pPr>
        <w:tabs>
          <w:tab w:val="left" w:pos="312"/>
        </w:tabs>
      </w:pPr>
    </w:lvl>
  </w:abstractNum>
  <w:abstractNum w:abstractNumId="5">
    <w:nsid w:val="5BB90352"/>
    <w:multiLevelType w:val="multilevel"/>
    <w:tmpl w:val="5BB90352"/>
    <w:lvl w:ilvl="0" w:tentative="0">
      <w:start w:val="1"/>
      <w:numFmt w:val="japaneseCounting"/>
      <w:lvlText w:val="%1、"/>
      <w:lvlJc w:val="left"/>
      <w:pPr>
        <w:tabs>
          <w:tab w:val="left" w:pos="0"/>
        </w:tabs>
        <w:ind w:left="600" w:hanging="600"/>
      </w:pPr>
      <w:rPr>
        <w:rFonts w:hint="default"/>
      </w:r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6">
    <w:nsid w:val="705D32C3"/>
    <w:multiLevelType w:val="singleLevel"/>
    <w:tmpl w:val="705D32C3"/>
    <w:lvl w:ilvl="0" w:tentative="0">
      <w:start w:val="5"/>
      <w:numFmt w:val="decimal"/>
      <w:lvlText w:val="%1."/>
      <w:lvlJc w:val="left"/>
      <w:pPr>
        <w:tabs>
          <w:tab w:val="left" w:pos="312"/>
        </w:tabs>
      </w:pPr>
    </w:lvl>
  </w:abstractNum>
  <w:abstractNum w:abstractNumId="7">
    <w:nsid w:val="771C8F7B"/>
    <w:multiLevelType w:val="singleLevel"/>
    <w:tmpl w:val="771C8F7B"/>
    <w:lvl w:ilvl="0" w:tentative="0">
      <w:start w:val="4"/>
      <w:numFmt w:val="chineseCounting"/>
      <w:suff w:val="space"/>
      <w:lvlText w:val="第%1条"/>
      <w:lvlJc w:val="left"/>
      <w:rPr>
        <w:rFonts w:hint="eastAsia"/>
      </w:rPr>
    </w:lvl>
  </w:abstractNum>
  <w:num w:numId="1">
    <w:abstractNumId w:val="2"/>
  </w:num>
  <w:num w:numId="2">
    <w:abstractNumId w:val="6"/>
  </w:num>
  <w:num w:numId="3">
    <w:abstractNumId w:val="4"/>
  </w:num>
  <w:num w:numId="4">
    <w:abstractNumId w:val="5"/>
  </w:num>
  <w:num w:numId="5">
    <w:abstractNumId w:val="3"/>
  </w:num>
  <w:num w:numId="6">
    <w:abstractNumId w:val="7"/>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hideSpellingErrors/>
  <w:revisionView w:markup="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BjOTRjOWMzMTM2YTA0OWJlZDMxYmQ1YzExZDY3ZmYifQ=="/>
  </w:docVars>
  <w:rsids>
    <w:rsidRoot w:val="005D618A"/>
    <w:rsid w:val="000305F7"/>
    <w:rsid w:val="00045F7B"/>
    <w:rsid w:val="000476C2"/>
    <w:rsid w:val="00061B28"/>
    <w:rsid w:val="000832A6"/>
    <w:rsid w:val="000B5134"/>
    <w:rsid w:val="000B64F6"/>
    <w:rsid w:val="000B7540"/>
    <w:rsid w:val="000C2445"/>
    <w:rsid w:val="000D0DB0"/>
    <w:rsid w:val="000D3F4C"/>
    <w:rsid w:val="000E5E28"/>
    <w:rsid w:val="000F0914"/>
    <w:rsid w:val="001073DA"/>
    <w:rsid w:val="0014704B"/>
    <w:rsid w:val="00150E3B"/>
    <w:rsid w:val="00154275"/>
    <w:rsid w:val="001624B7"/>
    <w:rsid w:val="00173D34"/>
    <w:rsid w:val="0017465D"/>
    <w:rsid w:val="0019614A"/>
    <w:rsid w:val="001A203D"/>
    <w:rsid w:val="001A6C1A"/>
    <w:rsid w:val="001B0248"/>
    <w:rsid w:val="001B0485"/>
    <w:rsid w:val="001D3D8B"/>
    <w:rsid w:val="001F4C1D"/>
    <w:rsid w:val="0020071E"/>
    <w:rsid w:val="00207AF3"/>
    <w:rsid w:val="002253EF"/>
    <w:rsid w:val="002406C2"/>
    <w:rsid w:val="00272B56"/>
    <w:rsid w:val="002B5F42"/>
    <w:rsid w:val="002D79A7"/>
    <w:rsid w:val="0030270A"/>
    <w:rsid w:val="0038603C"/>
    <w:rsid w:val="00391F5B"/>
    <w:rsid w:val="003B780E"/>
    <w:rsid w:val="003D108B"/>
    <w:rsid w:val="003D60BA"/>
    <w:rsid w:val="003E0080"/>
    <w:rsid w:val="003F093B"/>
    <w:rsid w:val="00411689"/>
    <w:rsid w:val="004239E4"/>
    <w:rsid w:val="00444F96"/>
    <w:rsid w:val="0046489A"/>
    <w:rsid w:val="00465BF0"/>
    <w:rsid w:val="004A07AB"/>
    <w:rsid w:val="004C499F"/>
    <w:rsid w:val="004C4EB8"/>
    <w:rsid w:val="004D0CEC"/>
    <w:rsid w:val="0052560B"/>
    <w:rsid w:val="00533D0E"/>
    <w:rsid w:val="00541422"/>
    <w:rsid w:val="005424B6"/>
    <w:rsid w:val="00543F6F"/>
    <w:rsid w:val="005519C6"/>
    <w:rsid w:val="00552834"/>
    <w:rsid w:val="00573D74"/>
    <w:rsid w:val="005B6E31"/>
    <w:rsid w:val="005D618A"/>
    <w:rsid w:val="005D7534"/>
    <w:rsid w:val="005E6450"/>
    <w:rsid w:val="005F6C8A"/>
    <w:rsid w:val="00622D50"/>
    <w:rsid w:val="006321FE"/>
    <w:rsid w:val="00647534"/>
    <w:rsid w:val="0068412D"/>
    <w:rsid w:val="00686335"/>
    <w:rsid w:val="00696B46"/>
    <w:rsid w:val="006A53BD"/>
    <w:rsid w:val="006B35E2"/>
    <w:rsid w:val="006C2793"/>
    <w:rsid w:val="006E1C79"/>
    <w:rsid w:val="006E4291"/>
    <w:rsid w:val="006E4E86"/>
    <w:rsid w:val="006E516F"/>
    <w:rsid w:val="00794281"/>
    <w:rsid w:val="007B3DED"/>
    <w:rsid w:val="007C2B8F"/>
    <w:rsid w:val="007C3F13"/>
    <w:rsid w:val="008409E6"/>
    <w:rsid w:val="00843F48"/>
    <w:rsid w:val="0085167A"/>
    <w:rsid w:val="0085484D"/>
    <w:rsid w:val="00857946"/>
    <w:rsid w:val="008855F8"/>
    <w:rsid w:val="00886F42"/>
    <w:rsid w:val="008B2F13"/>
    <w:rsid w:val="00911ECD"/>
    <w:rsid w:val="009270EC"/>
    <w:rsid w:val="00935CD9"/>
    <w:rsid w:val="0094392F"/>
    <w:rsid w:val="0096231A"/>
    <w:rsid w:val="00967402"/>
    <w:rsid w:val="00967B3E"/>
    <w:rsid w:val="00976C84"/>
    <w:rsid w:val="009814CB"/>
    <w:rsid w:val="0098709F"/>
    <w:rsid w:val="009B5921"/>
    <w:rsid w:val="009E07DF"/>
    <w:rsid w:val="00A042E0"/>
    <w:rsid w:val="00A170B9"/>
    <w:rsid w:val="00A2465F"/>
    <w:rsid w:val="00A40AF5"/>
    <w:rsid w:val="00A67F36"/>
    <w:rsid w:val="00A87B74"/>
    <w:rsid w:val="00AD3451"/>
    <w:rsid w:val="00B26BB1"/>
    <w:rsid w:val="00B26E21"/>
    <w:rsid w:val="00B33BB7"/>
    <w:rsid w:val="00B54A80"/>
    <w:rsid w:val="00B56270"/>
    <w:rsid w:val="00B917D3"/>
    <w:rsid w:val="00B94570"/>
    <w:rsid w:val="00BB57C7"/>
    <w:rsid w:val="00BD29B1"/>
    <w:rsid w:val="00BF2E2D"/>
    <w:rsid w:val="00BF7807"/>
    <w:rsid w:val="00C15E07"/>
    <w:rsid w:val="00C57F78"/>
    <w:rsid w:val="00CA46C6"/>
    <w:rsid w:val="00CA6FEC"/>
    <w:rsid w:val="00CE6864"/>
    <w:rsid w:val="00D15E18"/>
    <w:rsid w:val="00D23511"/>
    <w:rsid w:val="00D75155"/>
    <w:rsid w:val="00DE1F79"/>
    <w:rsid w:val="00DF1BCE"/>
    <w:rsid w:val="00E06CF7"/>
    <w:rsid w:val="00E210C5"/>
    <w:rsid w:val="00E6460E"/>
    <w:rsid w:val="00EA1CE9"/>
    <w:rsid w:val="00EA7A9C"/>
    <w:rsid w:val="00ED1646"/>
    <w:rsid w:val="00ED691E"/>
    <w:rsid w:val="00EE4C75"/>
    <w:rsid w:val="00EF1F7D"/>
    <w:rsid w:val="00EF713E"/>
    <w:rsid w:val="00F27BAF"/>
    <w:rsid w:val="00F63104"/>
    <w:rsid w:val="00F64243"/>
    <w:rsid w:val="00F83B64"/>
    <w:rsid w:val="00F91199"/>
    <w:rsid w:val="00F91646"/>
    <w:rsid w:val="00FB59A7"/>
    <w:rsid w:val="00FC513F"/>
    <w:rsid w:val="012851B4"/>
    <w:rsid w:val="0176597C"/>
    <w:rsid w:val="02090C75"/>
    <w:rsid w:val="02A23A3C"/>
    <w:rsid w:val="02A73520"/>
    <w:rsid w:val="03141649"/>
    <w:rsid w:val="039D0D6D"/>
    <w:rsid w:val="03AC246A"/>
    <w:rsid w:val="03B23056"/>
    <w:rsid w:val="03DC3EBA"/>
    <w:rsid w:val="03F9794D"/>
    <w:rsid w:val="046A2461"/>
    <w:rsid w:val="051637E4"/>
    <w:rsid w:val="053F04CB"/>
    <w:rsid w:val="0649303A"/>
    <w:rsid w:val="06C64829"/>
    <w:rsid w:val="077D16D2"/>
    <w:rsid w:val="08675FC8"/>
    <w:rsid w:val="08EA3107"/>
    <w:rsid w:val="094D0BFE"/>
    <w:rsid w:val="09B713FD"/>
    <w:rsid w:val="09EF6ACC"/>
    <w:rsid w:val="0A315056"/>
    <w:rsid w:val="0A8034D2"/>
    <w:rsid w:val="0AFB45AD"/>
    <w:rsid w:val="0B351E9B"/>
    <w:rsid w:val="0B4C50D3"/>
    <w:rsid w:val="0B806B92"/>
    <w:rsid w:val="0B827E94"/>
    <w:rsid w:val="0BC77F22"/>
    <w:rsid w:val="0BD070E1"/>
    <w:rsid w:val="0C247926"/>
    <w:rsid w:val="0D794204"/>
    <w:rsid w:val="0E2125D1"/>
    <w:rsid w:val="0E214211"/>
    <w:rsid w:val="0E5F2769"/>
    <w:rsid w:val="0F4D75A3"/>
    <w:rsid w:val="0F5B2DCA"/>
    <w:rsid w:val="0FCB6A08"/>
    <w:rsid w:val="0FED051E"/>
    <w:rsid w:val="0FEE4C29"/>
    <w:rsid w:val="10046082"/>
    <w:rsid w:val="103A4F72"/>
    <w:rsid w:val="10482E8D"/>
    <w:rsid w:val="10684FBA"/>
    <w:rsid w:val="111208AE"/>
    <w:rsid w:val="112B101A"/>
    <w:rsid w:val="119B53FC"/>
    <w:rsid w:val="123C49C0"/>
    <w:rsid w:val="12424CDC"/>
    <w:rsid w:val="129A2738"/>
    <w:rsid w:val="12A07044"/>
    <w:rsid w:val="12A71F3D"/>
    <w:rsid w:val="12B56BF1"/>
    <w:rsid w:val="12CB1A89"/>
    <w:rsid w:val="12D335EB"/>
    <w:rsid w:val="131840FB"/>
    <w:rsid w:val="13467417"/>
    <w:rsid w:val="136E76CF"/>
    <w:rsid w:val="13D15B8F"/>
    <w:rsid w:val="15BC6B3C"/>
    <w:rsid w:val="1694429A"/>
    <w:rsid w:val="17635326"/>
    <w:rsid w:val="18164481"/>
    <w:rsid w:val="18236EFD"/>
    <w:rsid w:val="189C61B0"/>
    <w:rsid w:val="189D5B1F"/>
    <w:rsid w:val="18A34CD0"/>
    <w:rsid w:val="19B64DBC"/>
    <w:rsid w:val="1A085A2B"/>
    <w:rsid w:val="1A373ACF"/>
    <w:rsid w:val="1A895341"/>
    <w:rsid w:val="1B0D071F"/>
    <w:rsid w:val="1B4568CE"/>
    <w:rsid w:val="1B9015B7"/>
    <w:rsid w:val="1C2E6147"/>
    <w:rsid w:val="1C874BAF"/>
    <w:rsid w:val="1CD61587"/>
    <w:rsid w:val="1D022362"/>
    <w:rsid w:val="1D40606B"/>
    <w:rsid w:val="1D5A79EE"/>
    <w:rsid w:val="1E0E2CD0"/>
    <w:rsid w:val="1E3C6EBF"/>
    <w:rsid w:val="1E831280"/>
    <w:rsid w:val="1EA7534D"/>
    <w:rsid w:val="1EBC4704"/>
    <w:rsid w:val="1F172EB5"/>
    <w:rsid w:val="1F94592D"/>
    <w:rsid w:val="1FB860DE"/>
    <w:rsid w:val="1FD02DC5"/>
    <w:rsid w:val="203C5A02"/>
    <w:rsid w:val="209D4C94"/>
    <w:rsid w:val="20E84705"/>
    <w:rsid w:val="215E0340"/>
    <w:rsid w:val="218400BA"/>
    <w:rsid w:val="21AB1E2F"/>
    <w:rsid w:val="21B01518"/>
    <w:rsid w:val="21D40498"/>
    <w:rsid w:val="21D705CE"/>
    <w:rsid w:val="22767047"/>
    <w:rsid w:val="23A05588"/>
    <w:rsid w:val="25431AEB"/>
    <w:rsid w:val="25BF43FD"/>
    <w:rsid w:val="25F86BCD"/>
    <w:rsid w:val="2605748B"/>
    <w:rsid w:val="265509AE"/>
    <w:rsid w:val="269E416A"/>
    <w:rsid w:val="272100D3"/>
    <w:rsid w:val="272C72FC"/>
    <w:rsid w:val="277E48A9"/>
    <w:rsid w:val="27EB149D"/>
    <w:rsid w:val="27FD3E52"/>
    <w:rsid w:val="28E11370"/>
    <w:rsid w:val="294A756A"/>
    <w:rsid w:val="29D5322D"/>
    <w:rsid w:val="2A025DD9"/>
    <w:rsid w:val="2A623D7A"/>
    <w:rsid w:val="2A7C2231"/>
    <w:rsid w:val="2AAF15F8"/>
    <w:rsid w:val="2ABA432D"/>
    <w:rsid w:val="2ABB753D"/>
    <w:rsid w:val="2B325319"/>
    <w:rsid w:val="2B7A49FA"/>
    <w:rsid w:val="2BF44073"/>
    <w:rsid w:val="2BFC7821"/>
    <w:rsid w:val="2C615D26"/>
    <w:rsid w:val="2CB679ED"/>
    <w:rsid w:val="2D173C07"/>
    <w:rsid w:val="2D424A86"/>
    <w:rsid w:val="2E561538"/>
    <w:rsid w:val="2E7B52DB"/>
    <w:rsid w:val="2E97148C"/>
    <w:rsid w:val="2EDD3772"/>
    <w:rsid w:val="2F324CFE"/>
    <w:rsid w:val="2FBA09F1"/>
    <w:rsid w:val="2FEF2ACF"/>
    <w:rsid w:val="30540211"/>
    <w:rsid w:val="312D7741"/>
    <w:rsid w:val="316F137F"/>
    <w:rsid w:val="31DF525F"/>
    <w:rsid w:val="32147645"/>
    <w:rsid w:val="32324C2E"/>
    <w:rsid w:val="327171DF"/>
    <w:rsid w:val="341E3434"/>
    <w:rsid w:val="34EE6599"/>
    <w:rsid w:val="35166285"/>
    <w:rsid w:val="360B7EBA"/>
    <w:rsid w:val="369C32FD"/>
    <w:rsid w:val="37666E72"/>
    <w:rsid w:val="37FD1A96"/>
    <w:rsid w:val="38167A04"/>
    <w:rsid w:val="394B167A"/>
    <w:rsid w:val="3A4E4336"/>
    <w:rsid w:val="3A6007FE"/>
    <w:rsid w:val="3B7C2CE4"/>
    <w:rsid w:val="3B7F7ECC"/>
    <w:rsid w:val="3B990C48"/>
    <w:rsid w:val="3BCB7ED3"/>
    <w:rsid w:val="3C0B5355"/>
    <w:rsid w:val="3C302B62"/>
    <w:rsid w:val="3CD4176B"/>
    <w:rsid w:val="3D1F44D9"/>
    <w:rsid w:val="3D5C38CD"/>
    <w:rsid w:val="3D754F63"/>
    <w:rsid w:val="3E5070F1"/>
    <w:rsid w:val="3F4555D7"/>
    <w:rsid w:val="3F6C3589"/>
    <w:rsid w:val="3F850180"/>
    <w:rsid w:val="3F9004D6"/>
    <w:rsid w:val="3F9F3D14"/>
    <w:rsid w:val="400E4D5E"/>
    <w:rsid w:val="40D759E6"/>
    <w:rsid w:val="40E1138C"/>
    <w:rsid w:val="413814BA"/>
    <w:rsid w:val="41872511"/>
    <w:rsid w:val="42466655"/>
    <w:rsid w:val="42C82F57"/>
    <w:rsid w:val="43C76AF7"/>
    <w:rsid w:val="446828F0"/>
    <w:rsid w:val="453C145C"/>
    <w:rsid w:val="45C13B4D"/>
    <w:rsid w:val="46054BCA"/>
    <w:rsid w:val="464C6AFC"/>
    <w:rsid w:val="468B0091"/>
    <w:rsid w:val="46A107C3"/>
    <w:rsid w:val="46B15CE2"/>
    <w:rsid w:val="46BE113D"/>
    <w:rsid w:val="46E44B13"/>
    <w:rsid w:val="4703508A"/>
    <w:rsid w:val="475023F8"/>
    <w:rsid w:val="476A3205"/>
    <w:rsid w:val="479D361E"/>
    <w:rsid w:val="47B74789"/>
    <w:rsid w:val="47DC2176"/>
    <w:rsid w:val="480F2B9D"/>
    <w:rsid w:val="48282920"/>
    <w:rsid w:val="48437B3C"/>
    <w:rsid w:val="485321E0"/>
    <w:rsid w:val="48546AD3"/>
    <w:rsid w:val="48CA4868"/>
    <w:rsid w:val="48F005D3"/>
    <w:rsid w:val="498F4AF1"/>
    <w:rsid w:val="49C05787"/>
    <w:rsid w:val="49CF518D"/>
    <w:rsid w:val="4A5F0690"/>
    <w:rsid w:val="4ADA0743"/>
    <w:rsid w:val="4ADA1F63"/>
    <w:rsid w:val="4AE23D89"/>
    <w:rsid w:val="4B2038D0"/>
    <w:rsid w:val="4B296E7D"/>
    <w:rsid w:val="4B2F7E2E"/>
    <w:rsid w:val="4B877F28"/>
    <w:rsid w:val="4C08552D"/>
    <w:rsid w:val="4CF96064"/>
    <w:rsid w:val="4D916BA6"/>
    <w:rsid w:val="4DC44169"/>
    <w:rsid w:val="4E324212"/>
    <w:rsid w:val="4EF0709E"/>
    <w:rsid w:val="50267B3A"/>
    <w:rsid w:val="50613205"/>
    <w:rsid w:val="50625C04"/>
    <w:rsid w:val="50DE0141"/>
    <w:rsid w:val="513C6A7B"/>
    <w:rsid w:val="51795563"/>
    <w:rsid w:val="5333545B"/>
    <w:rsid w:val="533B4389"/>
    <w:rsid w:val="536A6999"/>
    <w:rsid w:val="537B0621"/>
    <w:rsid w:val="5450213C"/>
    <w:rsid w:val="54D24048"/>
    <w:rsid w:val="54D64CD5"/>
    <w:rsid w:val="557338EC"/>
    <w:rsid w:val="55887D69"/>
    <w:rsid w:val="561A0928"/>
    <w:rsid w:val="56423872"/>
    <w:rsid w:val="56B279F0"/>
    <w:rsid w:val="579D710E"/>
    <w:rsid w:val="57E92FD2"/>
    <w:rsid w:val="581F22F6"/>
    <w:rsid w:val="586E1E17"/>
    <w:rsid w:val="58862C35"/>
    <w:rsid w:val="58C14957"/>
    <w:rsid w:val="58C701A7"/>
    <w:rsid w:val="59211324"/>
    <w:rsid w:val="5AE83A50"/>
    <w:rsid w:val="5BAB2917"/>
    <w:rsid w:val="5BED48F7"/>
    <w:rsid w:val="5BFC33FA"/>
    <w:rsid w:val="5C3107A4"/>
    <w:rsid w:val="5C3B1B93"/>
    <w:rsid w:val="5C9220DF"/>
    <w:rsid w:val="5C9C2D4D"/>
    <w:rsid w:val="5D4A15F3"/>
    <w:rsid w:val="5D69542A"/>
    <w:rsid w:val="5E0930EF"/>
    <w:rsid w:val="5E3D4D53"/>
    <w:rsid w:val="5E4717E6"/>
    <w:rsid w:val="5E55774C"/>
    <w:rsid w:val="5E6D6536"/>
    <w:rsid w:val="60104DDC"/>
    <w:rsid w:val="605C0804"/>
    <w:rsid w:val="615B5696"/>
    <w:rsid w:val="6189617B"/>
    <w:rsid w:val="61B52BB6"/>
    <w:rsid w:val="61B749C2"/>
    <w:rsid w:val="62280D20"/>
    <w:rsid w:val="628B62BB"/>
    <w:rsid w:val="62CA2457"/>
    <w:rsid w:val="638240A1"/>
    <w:rsid w:val="63A5257B"/>
    <w:rsid w:val="63BD3DCC"/>
    <w:rsid w:val="63C61741"/>
    <w:rsid w:val="64560967"/>
    <w:rsid w:val="646815B1"/>
    <w:rsid w:val="65360172"/>
    <w:rsid w:val="656B1D10"/>
    <w:rsid w:val="66022B28"/>
    <w:rsid w:val="66581E87"/>
    <w:rsid w:val="66A17C34"/>
    <w:rsid w:val="66A671FE"/>
    <w:rsid w:val="66FA11D5"/>
    <w:rsid w:val="674302C7"/>
    <w:rsid w:val="680A5986"/>
    <w:rsid w:val="680D5F4B"/>
    <w:rsid w:val="68113F51"/>
    <w:rsid w:val="688C5948"/>
    <w:rsid w:val="68E94770"/>
    <w:rsid w:val="68F64438"/>
    <w:rsid w:val="68F949C9"/>
    <w:rsid w:val="695A4290"/>
    <w:rsid w:val="6A334932"/>
    <w:rsid w:val="6A3353FF"/>
    <w:rsid w:val="6A5D63E6"/>
    <w:rsid w:val="6A5F24D1"/>
    <w:rsid w:val="6AE347EB"/>
    <w:rsid w:val="6B021A13"/>
    <w:rsid w:val="6B434AF0"/>
    <w:rsid w:val="6B57675A"/>
    <w:rsid w:val="6BC27CA3"/>
    <w:rsid w:val="6BD12FBE"/>
    <w:rsid w:val="6BDD7B4D"/>
    <w:rsid w:val="6E8E523F"/>
    <w:rsid w:val="6EBC0B3A"/>
    <w:rsid w:val="6EF51C7D"/>
    <w:rsid w:val="6F8363E5"/>
    <w:rsid w:val="6F9F409E"/>
    <w:rsid w:val="6FC746F5"/>
    <w:rsid w:val="70317AC6"/>
    <w:rsid w:val="7038557A"/>
    <w:rsid w:val="70863262"/>
    <w:rsid w:val="70A76ED3"/>
    <w:rsid w:val="713B2D49"/>
    <w:rsid w:val="71411274"/>
    <w:rsid w:val="71860B17"/>
    <w:rsid w:val="71CA6C52"/>
    <w:rsid w:val="723B27CC"/>
    <w:rsid w:val="72687227"/>
    <w:rsid w:val="72A03FD9"/>
    <w:rsid w:val="73406CFF"/>
    <w:rsid w:val="7383028C"/>
    <w:rsid w:val="73A25E44"/>
    <w:rsid w:val="73D52C96"/>
    <w:rsid w:val="741F68CF"/>
    <w:rsid w:val="75252DF3"/>
    <w:rsid w:val="75621536"/>
    <w:rsid w:val="75652D16"/>
    <w:rsid w:val="75BF3154"/>
    <w:rsid w:val="764A07CF"/>
    <w:rsid w:val="764F6B3D"/>
    <w:rsid w:val="76CD2B7B"/>
    <w:rsid w:val="76D80645"/>
    <w:rsid w:val="76E03371"/>
    <w:rsid w:val="77A967D7"/>
    <w:rsid w:val="780E5898"/>
    <w:rsid w:val="782642CC"/>
    <w:rsid w:val="7894095E"/>
    <w:rsid w:val="79000679"/>
    <w:rsid w:val="79A416F0"/>
    <w:rsid w:val="79B03EB6"/>
    <w:rsid w:val="7ABC3EC5"/>
    <w:rsid w:val="7AF37579"/>
    <w:rsid w:val="7AF87F64"/>
    <w:rsid w:val="7B1C0C84"/>
    <w:rsid w:val="7B5A62DF"/>
    <w:rsid w:val="7B6F464B"/>
    <w:rsid w:val="7B7A04A8"/>
    <w:rsid w:val="7BB853E9"/>
    <w:rsid w:val="7C0C3F6D"/>
    <w:rsid w:val="7C22163C"/>
    <w:rsid w:val="7C595075"/>
    <w:rsid w:val="7C6B07B2"/>
    <w:rsid w:val="7CAE7131"/>
    <w:rsid w:val="7CF3654F"/>
    <w:rsid w:val="7D133243"/>
    <w:rsid w:val="7D152A19"/>
    <w:rsid w:val="7E394207"/>
    <w:rsid w:val="7E4007A2"/>
    <w:rsid w:val="7E791CAD"/>
    <w:rsid w:val="7EA50DFB"/>
    <w:rsid w:val="7EC86878"/>
    <w:rsid w:val="7F16390D"/>
    <w:rsid w:val="7F6E253D"/>
    <w:rsid w:val="7F752917"/>
    <w:rsid w:val="7FAC125F"/>
    <w:rsid w:val="7FE37961"/>
    <w:rsid w:val="7FEC43E6"/>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0"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99" w:semiHidden="0" w:name="Body Text First Indent 2"/>
    <w:lsdException w:uiPriority="99" w:name="Note Heading"/>
    <w:lsdException w:qFormat="1" w:unhideWhenUsed="0" w:uiPriority="99" w:semiHidden="0" w:name="Body Text 2"/>
    <w:lsdException w:qFormat="1" w:uiPriority="99" w:semiHidden="0" w:name="Body Text 3"/>
    <w:lsdException w:qFormat="1" w:uiPriority="0" w:semiHidden="0" w:name="Body Text Indent 2"/>
    <w:lsdException w:qFormat="1" w:unhideWhenUsed="0" w:uiPriority="99" w:semiHidden="0" w:name="Body Text Indent 3"/>
    <w:lsdException w:uiPriority="99" w:name="Block Text"/>
    <w:lsdException w:qFormat="1"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0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1"/>
    <w:basedOn w:val="1"/>
    <w:next w:val="1"/>
    <w:link w:val="46"/>
    <w:qFormat/>
    <w:uiPriority w:val="0"/>
    <w:pPr>
      <w:keepNext/>
      <w:keepLines/>
      <w:spacing w:before="340" w:after="330" w:line="578" w:lineRule="auto"/>
      <w:jc w:val="center"/>
      <w:outlineLvl w:val="0"/>
    </w:pPr>
    <w:rPr>
      <w:rFonts w:eastAsia="方正小标宋简体"/>
      <w:bCs/>
      <w:kern w:val="44"/>
      <w:sz w:val="44"/>
      <w:szCs w:val="44"/>
    </w:rPr>
  </w:style>
  <w:style w:type="paragraph" w:styleId="6">
    <w:name w:val="heading 2"/>
    <w:basedOn w:val="1"/>
    <w:next w:val="1"/>
    <w:link w:val="47"/>
    <w:unhideWhenUsed/>
    <w:qFormat/>
    <w:uiPriority w:val="0"/>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7">
    <w:name w:val="heading 3"/>
    <w:basedOn w:val="1"/>
    <w:next w:val="1"/>
    <w:link w:val="48"/>
    <w:unhideWhenUsed/>
    <w:qFormat/>
    <w:uiPriority w:val="0"/>
    <w:pPr>
      <w:keepNext/>
      <w:keepLines/>
      <w:spacing w:before="260" w:after="260" w:line="416" w:lineRule="auto"/>
      <w:outlineLvl w:val="2"/>
    </w:pPr>
    <w:rPr>
      <w:rFonts w:ascii="Calibri" w:hAnsi="Calibri" w:eastAsia="宋体" w:cs="Times New Roman"/>
      <w:b/>
      <w:bCs/>
      <w:sz w:val="32"/>
      <w:szCs w:val="32"/>
    </w:rPr>
  </w:style>
  <w:style w:type="paragraph" w:styleId="8">
    <w:name w:val="heading 4"/>
    <w:basedOn w:val="1"/>
    <w:next w:val="1"/>
    <w:link w:val="49"/>
    <w:qFormat/>
    <w:uiPriority w:val="0"/>
    <w:pPr>
      <w:keepNext/>
      <w:keepLines/>
      <w:spacing w:before="280" w:after="290" w:line="376" w:lineRule="auto"/>
      <w:outlineLvl w:val="3"/>
    </w:pPr>
    <w:rPr>
      <w:rFonts w:ascii="Arial" w:hAnsi="Arial" w:eastAsia="黑体" w:cs="Times New Roman"/>
      <w:b/>
      <w:bCs/>
      <w:sz w:val="28"/>
      <w:szCs w:val="28"/>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45"/>
    <w:qFormat/>
    <w:uiPriority w:val="99"/>
    <w:pPr>
      <w:spacing w:line="360" w:lineRule="auto"/>
      <w:ind w:firstLine="420"/>
    </w:pPr>
    <w:rPr>
      <w:rFonts w:eastAsia="等线"/>
      <w:color w:val="000000"/>
      <w:szCs w:val="24"/>
    </w:rPr>
  </w:style>
  <w:style w:type="paragraph" w:styleId="3">
    <w:name w:val="Body Text Indent"/>
    <w:basedOn w:val="1"/>
    <w:next w:val="4"/>
    <w:link w:val="44"/>
    <w:qFormat/>
    <w:uiPriority w:val="99"/>
    <w:pPr>
      <w:adjustRightInd w:val="0"/>
      <w:snapToGrid w:val="0"/>
      <w:spacing w:line="360" w:lineRule="exact"/>
      <w:ind w:firstLine="630"/>
      <w:textAlignment w:val="baseline"/>
    </w:pPr>
    <w:rPr>
      <w:rFonts w:ascii="宋体" w:hAnsi="宋体" w:cs="Times New Roman"/>
      <w:kern w:val="0"/>
      <w:sz w:val="24"/>
      <w:szCs w:val="20"/>
    </w:rPr>
  </w:style>
  <w:style w:type="paragraph" w:styleId="4">
    <w:name w:val="envelope return"/>
    <w:basedOn w:val="1"/>
    <w:qFormat/>
    <w:uiPriority w:val="0"/>
    <w:pPr>
      <w:snapToGrid w:val="0"/>
    </w:pPr>
    <w:rPr>
      <w:rFonts w:ascii="Arial" w:hAnsi="Arial"/>
      <w:szCs w:val="24"/>
    </w:rPr>
  </w:style>
  <w:style w:type="paragraph" w:styleId="9">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10">
    <w:name w:val="annotation text"/>
    <w:basedOn w:val="1"/>
    <w:link w:val="80"/>
    <w:qFormat/>
    <w:uiPriority w:val="0"/>
    <w:pPr>
      <w:jc w:val="left"/>
    </w:pPr>
    <w:rPr>
      <w:rFonts w:ascii="Times New Roman" w:hAnsi="Times New Roman" w:eastAsia="宋体" w:cs="Times New Roman"/>
      <w:szCs w:val="20"/>
    </w:rPr>
  </w:style>
  <w:style w:type="paragraph" w:styleId="11">
    <w:name w:val="Body Text 3"/>
    <w:basedOn w:val="1"/>
    <w:link w:val="50"/>
    <w:unhideWhenUsed/>
    <w:qFormat/>
    <w:uiPriority w:val="99"/>
    <w:pPr>
      <w:spacing w:after="120"/>
    </w:pPr>
    <w:rPr>
      <w:sz w:val="16"/>
      <w:szCs w:val="16"/>
    </w:rPr>
  </w:style>
  <w:style w:type="paragraph" w:styleId="12">
    <w:name w:val="Body Text"/>
    <w:basedOn w:val="1"/>
    <w:next w:val="13"/>
    <w:link w:val="51"/>
    <w:qFormat/>
    <w:uiPriority w:val="0"/>
    <w:pPr>
      <w:spacing w:after="120"/>
    </w:pPr>
  </w:style>
  <w:style w:type="paragraph" w:styleId="13">
    <w:name w:val="Body Text 2"/>
    <w:basedOn w:val="1"/>
    <w:qFormat/>
    <w:uiPriority w:val="99"/>
    <w:pPr>
      <w:spacing w:after="120" w:line="480" w:lineRule="auto"/>
    </w:pPr>
  </w:style>
  <w:style w:type="paragraph" w:styleId="14">
    <w:name w:val="toc 3"/>
    <w:basedOn w:val="1"/>
    <w:next w:val="1"/>
    <w:unhideWhenUsed/>
    <w:qFormat/>
    <w:uiPriority w:val="39"/>
    <w:pPr>
      <w:widowControl/>
      <w:spacing w:after="100" w:line="276" w:lineRule="auto"/>
      <w:ind w:left="440"/>
      <w:jc w:val="left"/>
    </w:pPr>
    <w:rPr>
      <w:kern w:val="0"/>
      <w:sz w:val="22"/>
    </w:rPr>
  </w:style>
  <w:style w:type="paragraph" w:styleId="15">
    <w:name w:val="Plain Text"/>
    <w:basedOn w:val="1"/>
    <w:next w:val="16"/>
    <w:qFormat/>
    <w:uiPriority w:val="0"/>
    <w:rPr>
      <w:rFonts w:ascii="宋体" w:hAnsi="Courier New"/>
      <w:szCs w:val="21"/>
    </w:rPr>
  </w:style>
  <w:style w:type="paragraph" w:customStyle="1" w:styleId="16">
    <w:name w:val="Default"/>
    <w:next w:val="17"/>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7">
    <w:name w:val="List"/>
    <w:basedOn w:val="1"/>
    <w:next w:val="1"/>
    <w:qFormat/>
    <w:uiPriority w:val="0"/>
    <w:pPr>
      <w:snapToGrid w:val="0"/>
    </w:pPr>
    <w:rPr>
      <w:szCs w:val="24"/>
    </w:rPr>
  </w:style>
  <w:style w:type="paragraph" w:styleId="18">
    <w:name w:val="Body Text Indent 2"/>
    <w:basedOn w:val="1"/>
    <w:link w:val="67"/>
    <w:unhideWhenUsed/>
    <w:qFormat/>
    <w:uiPriority w:val="0"/>
    <w:pPr>
      <w:spacing w:after="120" w:line="480" w:lineRule="auto"/>
      <w:ind w:left="420" w:leftChars="200"/>
    </w:pPr>
  </w:style>
  <w:style w:type="paragraph" w:styleId="19">
    <w:name w:val="Balloon Text"/>
    <w:basedOn w:val="1"/>
    <w:link w:val="52"/>
    <w:unhideWhenUsed/>
    <w:qFormat/>
    <w:uiPriority w:val="0"/>
    <w:rPr>
      <w:sz w:val="18"/>
      <w:szCs w:val="18"/>
    </w:rPr>
  </w:style>
  <w:style w:type="paragraph" w:styleId="20">
    <w:name w:val="footer"/>
    <w:basedOn w:val="1"/>
    <w:link w:val="53"/>
    <w:unhideWhenUsed/>
    <w:qFormat/>
    <w:uiPriority w:val="99"/>
    <w:pPr>
      <w:tabs>
        <w:tab w:val="center" w:pos="4153"/>
        <w:tab w:val="right" w:pos="8306"/>
      </w:tabs>
      <w:snapToGrid w:val="0"/>
      <w:jc w:val="left"/>
    </w:pPr>
    <w:rPr>
      <w:sz w:val="18"/>
      <w:szCs w:val="18"/>
    </w:rPr>
  </w:style>
  <w:style w:type="paragraph" w:styleId="21">
    <w:name w:val="header"/>
    <w:basedOn w:val="1"/>
    <w:link w:val="54"/>
    <w:unhideWhenUsed/>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unhideWhenUsed/>
    <w:qFormat/>
    <w:uiPriority w:val="0"/>
    <w:pPr>
      <w:widowControl/>
      <w:spacing w:after="100" w:line="276" w:lineRule="auto"/>
      <w:jc w:val="left"/>
    </w:pPr>
    <w:rPr>
      <w:kern w:val="0"/>
      <w:sz w:val="22"/>
    </w:rPr>
  </w:style>
  <w:style w:type="paragraph" w:styleId="23">
    <w:name w:val="Body Text Indent 3"/>
    <w:basedOn w:val="1"/>
    <w:link w:val="81"/>
    <w:qFormat/>
    <w:uiPriority w:val="99"/>
    <w:pPr>
      <w:spacing w:line="440" w:lineRule="exact"/>
      <w:ind w:firstLine="480" w:firstLineChars="200"/>
    </w:pPr>
    <w:rPr>
      <w:rFonts w:ascii="楷体_GB2312" w:hAnsi="Calibri" w:eastAsia="楷体_GB2312" w:cs="Times New Roman"/>
      <w:sz w:val="24"/>
      <w:szCs w:val="20"/>
    </w:rPr>
  </w:style>
  <w:style w:type="paragraph" w:styleId="24">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5">
    <w:name w:val="HTML Preformatted"/>
    <w:basedOn w:val="1"/>
    <w:link w:val="8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26">
    <w:name w:val="Normal (Web)"/>
    <w:basedOn w:val="1"/>
    <w:qFormat/>
    <w:uiPriority w:val="0"/>
    <w:pPr>
      <w:widowControl/>
      <w:spacing w:before="100" w:beforeAutospacing="1" w:after="100" w:afterAutospacing="1"/>
      <w:jc w:val="left"/>
    </w:pPr>
    <w:rPr>
      <w:rFonts w:ascii="宋体" w:hAnsi="Calibri" w:eastAsia="宋体" w:cs="Times New Roman"/>
      <w:color w:val="000000"/>
      <w:kern w:val="0"/>
      <w:sz w:val="24"/>
      <w:szCs w:val="20"/>
    </w:rPr>
  </w:style>
  <w:style w:type="paragraph" w:styleId="27">
    <w:name w:val="annotation subject"/>
    <w:basedOn w:val="10"/>
    <w:next w:val="10"/>
    <w:link w:val="99"/>
    <w:semiHidden/>
    <w:unhideWhenUsed/>
    <w:qFormat/>
    <w:uiPriority w:val="99"/>
    <w:rPr>
      <w:rFonts w:asciiTheme="minorHAnsi" w:hAnsiTheme="minorHAnsi" w:eastAsiaTheme="minorEastAsia" w:cstheme="minorBidi"/>
      <w:b/>
      <w:bCs/>
      <w:szCs w:val="22"/>
    </w:rPr>
  </w:style>
  <w:style w:type="paragraph" w:styleId="28">
    <w:name w:val="Body Text First Indent"/>
    <w:basedOn w:val="12"/>
    <w:link w:val="66"/>
    <w:unhideWhenUsed/>
    <w:qFormat/>
    <w:uiPriority w:val="99"/>
    <w:pPr>
      <w:ind w:firstLine="420" w:firstLineChars="100"/>
    </w:pPr>
  </w:style>
  <w:style w:type="table" w:styleId="30">
    <w:name w:val="Table Grid"/>
    <w:basedOn w:val="29"/>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32">
    <w:name w:val="Strong"/>
    <w:basedOn w:val="31"/>
    <w:qFormat/>
    <w:uiPriority w:val="0"/>
    <w:rPr>
      <w:b/>
    </w:rPr>
  </w:style>
  <w:style w:type="character" w:styleId="33">
    <w:name w:val="page number"/>
    <w:basedOn w:val="31"/>
    <w:qFormat/>
    <w:uiPriority w:val="0"/>
  </w:style>
  <w:style w:type="character" w:styleId="34">
    <w:name w:val="FollowedHyperlink"/>
    <w:qFormat/>
    <w:uiPriority w:val="99"/>
    <w:rPr>
      <w:rFonts w:ascii="微软雅黑" w:eastAsia="微软雅黑" w:cs="微软雅黑"/>
      <w:color w:val="337AB7"/>
      <w:u w:val="none"/>
      <w:lang w:bidi="ar-SA"/>
    </w:rPr>
  </w:style>
  <w:style w:type="character" w:styleId="35">
    <w:name w:val="HTML Definition"/>
    <w:qFormat/>
    <w:uiPriority w:val="0"/>
    <w:rPr>
      <w:i/>
    </w:rPr>
  </w:style>
  <w:style w:type="character" w:styleId="36">
    <w:name w:val="Hyperlink"/>
    <w:basedOn w:val="31"/>
    <w:unhideWhenUsed/>
    <w:qFormat/>
    <w:uiPriority w:val="99"/>
    <w:rPr>
      <w:color w:val="0000FF" w:themeColor="hyperlink"/>
      <w:u w:val="single"/>
      <w14:textFill>
        <w14:solidFill>
          <w14:schemeClr w14:val="hlink"/>
        </w14:solidFill>
      </w14:textFill>
    </w:rPr>
  </w:style>
  <w:style w:type="character" w:styleId="37">
    <w:name w:val="HTML Code"/>
    <w:qFormat/>
    <w:uiPriority w:val="0"/>
    <w:rPr>
      <w:rFonts w:ascii="Consolas" w:hAnsi="Consolas" w:eastAsia="Consolas" w:cs="Consolas"/>
      <w:color w:val="C7254E"/>
      <w:sz w:val="21"/>
      <w:szCs w:val="21"/>
      <w:bdr w:val="single" w:color="E1E1E1" w:sz="6" w:space="0"/>
      <w:shd w:val="clear" w:color="auto" w:fill="F9F2F4"/>
      <w:lang w:bidi="ar-SA"/>
    </w:rPr>
  </w:style>
  <w:style w:type="character" w:styleId="38">
    <w:name w:val="annotation reference"/>
    <w:basedOn w:val="31"/>
    <w:semiHidden/>
    <w:unhideWhenUsed/>
    <w:qFormat/>
    <w:uiPriority w:val="99"/>
    <w:rPr>
      <w:sz w:val="21"/>
      <w:szCs w:val="21"/>
    </w:rPr>
  </w:style>
  <w:style w:type="character" w:styleId="39">
    <w:name w:val="HTML Keyboard"/>
    <w:qFormat/>
    <w:uiPriority w:val="0"/>
    <w:rPr>
      <w:rFonts w:ascii="Consolas" w:hAnsi="Consolas" w:eastAsia="Consolas" w:cs="Consolas"/>
      <w:color w:val="FFFFFF"/>
      <w:sz w:val="21"/>
      <w:szCs w:val="21"/>
      <w:shd w:val="clear" w:color="auto" w:fill="333333"/>
      <w:lang w:bidi="ar-SA"/>
    </w:rPr>
  </w:style>
  <w:style w:type="character" w:styleId="40">
    <w:name w:val="HTML Sample"/>
    <w:qFormat/>
    <w:uiPriority w:val="0"/>
    <w:rPr>
      <w:rFonts w:ascii="Consolas" w:hAnsi="Consolas" w:eastAsia="Consolas" w:cs="Consolas"/>
      <w:sz w:val="21"/>
      <w:szCs w:val="21"/>
      <w:lang w:bidi="ar-SA"/>
    </w:rPr>
  </w:style>
  <w:style w:type="paragraph" w:customStyle="1" w:styleId="41">
    <w:name w:val="BodyText"/>
    <w:basedOn w:val="1"/>
    <w:next w:val="42"/>
    <w:qFormat/>
    <w:uiPriority w:val="0"/>
    <w:pPr>
      <w:jc w:val="both"/>
      <w:textAlignment w:val="baseline"/>
    </w:pPr>
    <w:rPr>
      <w:rFonts w:ascii="Times New Roman" w:hAnsi="Times New Roman" w:eastAsia="宋体"/>
      <w:kern w:val="2"/>
      <w:sz w:val="28"/>
      <w:lang w:val="en-US" w:eastAsia="zh-CN" w:bidi="ar-SA"/>
    </w:rPr>
  </w:style>
  <w:style w:type="paragraph" w:customStyle="1" w:styleId="42">
    <w:name w:val="BodyText2"/>
    <w:basedOn w:val="1"/>
    <w:qFormat/>
    <w:uiPriority w:val="0"/>
    <w:pPr>
      <w:spacing w:after="120" w:line="480" w:lineRule="auto"/>
      <w:jc w:val="both"/>
      <w:textAlignment w:val="baseline"/>
    </w:pPr>
  </w:style>
  <w:style w:type="paragraph" w:customStyle="1" w:styleId="43">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character" w:customStyle="1" w:styleId="44">
    <w:name w:val="正文文本缩进 Char"/>
    <w:basedOn w:val="31"/>
    <w:link w:val="3"/>
    <w:qFormat/>
    <w:uiPriority w:val="99"/>
    <w:rPr>
      <w:rFonts w:ascii="宋体" w:hAnsi="宋体" w:cs="Times New Roman"/>
      <w:sz w:val="24"/>
    </w:rPr>
  </w:style>
  <w:style w:type="character" w:customStyle="1" w:styleId="45">
    <w:name w:val="正文首行缩进 2 Char"/>
    <w:basedOn w:val="44"/>
    <w:link w:val="2"/>
    <w:qFormat/>
    <w:uiPriority w:val="99"/>
    <w:rPr>
      <w:rFonts w:ascii="宋体" w:hAnsi="宋体" w:eastAsia="等线" w:cs="Times New Roman"/>
      <w:color w:val="000000"/>
      <w:sz w:val="24"/>
      <w:szCs w:val="24"/>
    </w:rPr>
  </w:style>
  <w:style w:type="character" w:customStyle="1" w:styleId="46">
    <w:name w:val="标题 1 Char"/>
    <w:basedOn w:val="31"/>
    <w:link w:val="5"/>
    <w:qFormat/>
    <w:uiPriority w:val="9"/>
    <w:rPr>
      <w:rFonts w:eastAsia="方正小标宋简体"/>
      <w:bCs/>
      <w:kern w:val="44"/>
      <w:sz w:val="44"/>
      <w:szCs w:val="44"/>
    </w:rPr>
  </w:style>
  <w:style w:type="character" w:customStyle="1" w:styleId="47">
    <w:name w:val="标题 2 Char"/>
    <w:basedOn w:val="31"/>
    <w:link w:val="6"/>
    <w:qFormat/>
    <w:uiPriority w:val="9"/>
    <w:rPr>
      <w:rFonts w:eastAsia="方正小标宋简体" w:asciiTheme="majorHAnsi" w:hAnsiTheme="majorHAnsi" w:cstheme="majorBidi"/>
      <w:bCs/>
      <w:sz w:val="36"/>
      <w:szCs w:val="32"/>
    </w:rPr>
  </w:style>
  <w:style w:type="character" w:customStyle="1" w:styleId="48">
    <w:name w:val="标题 3 Char"/>
    <w:basedOn w:val="31"/>
    <w:link w:val="7"/>
    <w:qFormat/>
    <w:uiPriority w:val="9"/>
    <w:rPr>
      <w:rFonts w:ascii="Calibri" w:hAnsi="Calibri" w:eastAsia="宋体" w:cs="Times New Roman"/>
      <w:b/>
      <w:bCs/>
      <w:sz w:val="32"/>
      <w:szCs w:val="32"/>
    </w:rPr>
  </w:style>
  <w:style w:type="character" w:customStyle="1" w:styleId="49">
    <w:name w:val="标题 4 Char"/>
    <w:basedOn w:val="31"/>
    <w:link w:val="8"/>
    <w:qFormat/>
    <w:uiPriority w:val="0"/>
    <w:rPr>
      <w:rFonts w:ascii="Arial" w:hAnsi="Arial" w:eastAsia="黑体" w:cs="Times New Roman"/>
      <w:b/>
      <w:bCs/>
      <w:kern w:val="2"/>
      <w:sz w:val="28"/>
      <w:szCs w:val="28"/>
    </w:rPr>
  </w:style>
  <w:style w:type="character" w:customStyle="1" w:styleId="50">
    <w:name w:val="正文文本 3 Char1"/>
    <w:basedOn w:val="31"/>
    <w:link w:val="11"/>
    <w:semiHidden/>
    <w:qFormat/>
    <w:uiPriority w:val="99"/>
    <w:rPr>
      <w:sz w:val="16"/>
      <w:szCs w:val="16"/>
    </w:rPr>
  </w:style>
  <w:style w:type="character" w:customStyle="1" w:styleId="51">
    <w:name w:val="正文文本 Char"/>
    <w:basedOn w:val="31"/>
    <w:link w:val="12"/>
    <w:qFormat/>
    <w:uiPriority w:val="0"/>
    <w:rPr>
      <w:kern w:val="2"/>
      <w:sz w:val="21"/>
      <w:szCs w:val="22"/>
    </w:rPr>
  </w:style>
  <w:style w:type="character" w:customStyle="1" w:styleId="52">
    <w:name w:val="批注框文本 Char"/>
    <w:basedOn w:val="31"/>
    <w:link w:val="19"/>
    <w:semiHidden/>
    <w:qFormat/>
    <w:uiPriority w:val="99"/>
    <w:rPr>
      <w:sz w:val="18"/>
      <w:szCs w:val="18"/>
    </w:rPr>
  </w:style>
  <w:style w:type="character" w:customStyle="1" w:styleId="53">
    <w:name w:val="页脚 Char"/>
    <w:basedOn w:val="31"/>
    <w:link w:val="20"/>
    <w:qFormat/>
    <w:uiPriority w:val="99"/>
    <w:rPr>
      <w:sz w:val="18"/>
      <w:szCs w:val="18"/>
    </w:rPr>
  </w:style>
  <w:style w:type="character" w:customStyle="1" w:styleId="54">
    <w:name w:val="页眉 Char"/>
    <w:basedOn w:val="31"/>
    <w:link w:val="21"/>
    <w:qFormat/>
    <w:uiPriority w:val="0"/>
    <w:rPr>
      <w:sz w:val="18"/>
      <w:szCs w:val="18"/>
    </w:rPr>
  </w:style>
  <w:style w:type="paragraph" w:styleId="55">
    <w:name w:val="List Paragraph"/>
    <w:basedOn w:val="1"/>
    <w:next w:val="1"/>
    <w:link w:val="56"/>
    <w:qFormat/>
    <w:uiPriority w:val="0"/>
    <w:pPr>
      <w:ind w:firstLine="420" w:firstLineChars="200"/>
    </w:pPr>
  </w:style>
  <w:style w:type="character" w:customStyle="1" w:styleId="56">
    <w:name w:val="列出段落 Char"/>
    <w:link w:val="55"/>
    <w:qFormat/>
    <w:uiPriority w:val="34"/>
  </w:style>
  <w:style w:type="paragraph" w:customStyle="1" w:styleId="57">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styleId="58">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59">
    <w:name w:val="CM97"/>
    <w:basedOn w:val="16"/>
    <w:next w:val="16"/>
    <w:qFormat/>
    <w:uiPriority w:val="0"/>
    <w:pPr>
      <w:spacing w:after="373"/>
    </w:pPr>
    <w:rPr>
      <w:color w:val="auto"/>
    </w:rPr>
  </w:style>
  <w:style w:type="paragraph" w:customStyle="1" w:styleId="60">
    <w:name w:val="CM91"/>
    <w:basedOn w:val="16"/>
    <w:next w:val="16"/>
    <w:qFormat/>
    <w:uiPriority w:val="0"/>
    <w:pPr>
      <w:spacing w:after="160"/>
    </w:pPr>
    <w:rPr>
      <w:color w:val="auto"/>
    </w:rPr>
  </w:style>
  <w:style w:type="character" w:customStyle="1" w:styleId="61">
    <w:name w:val="正文文本 3 Char"/>
    <w:qFormat/>
    <w:uiPriority w:val="99"/>
    <w:rPr>
      <w:sz w:val="16"/>
      <w:szCs w:val="16"/>
    </w:rPr>
  </w:style>
  <w:style w:type="paragraph" w:customStyle="1" w:styleId="62">
    <w:name w:val="1"/>
    <w:basedOn w:val="1"/>
    <w:next w:val="15"/>
    <w:qFormat/>
    <w:uiPriority w:val="99"/>
    <w:rPr>
      <w:rFonts w:ascii="宋体" w:hAnsi="Courier New"/>
    </w:rPr>
  </w:style>
  <w:style w:type="paragraph" w:customStyle="1" w:styleId="63">
    <w:name w:val="WPSOffice手动目录 1"/>
    <w:qFormat/>
    <w:uiPriority w:val="0"/>
    <w:rPr>
      <w:rFonts w:asciiTheme="minorHAnsi" w:hAnsiTheme="minorHAnsi" w:eastAsiaTheme="minorEastAsia" w:cstheme="minorBidi"/>
      <w:lang w:val="en-US" w:eastAsia="zh-CN" w:bidi="ar-SA"/>
    </w:rPr>
  </w:style>
  <w:style w:type="paragraph" w:customStyle="1" w:styleId="64">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65">
    <w:name w:val="WPSOffice手动目录 3"/>
    <w:qFormat/>
    <w:uiPriority w:val="0"/>
    <w:pPr>
      <w:ind w:left="400" w:leftChars="400"/>
    </w:pPr>
    <w:rPr>
      <w:rFonts w:asciiTheme="minorHAnsi" w:hAnsiTheme="minorHAnsi" w:eastAsiaTheme="minorEastAsia" w:cstheme="minorBidi"/>
      <w:lang w:val="en-US" w:eastAsia="zh-CN" w:bidi="ar-SA"/>
    </w:rPr>
  </w:style>
  <w:style w:type="character" w:customStyle="1" w:styleId="66">
    <w:name w:val="正文首行缩进 Char"/>
    <w:basedOn w:val="51"/>
    <w:link w:val="28"/>
    <w:semiHidden/>
    <w:qFormat/>
    <w:uiPriority w:val="99"/>
    <w:rPr>
      <w:kern w:val="2"/>
      <w:sz w:val="21"/>
      <w:szCs w:val="22"/>
    </w:rPr>
  </w:style>
  <w:style w:type="character" w:customStyle="1" w:styleId="67">
    <w:name w:val="正文文本缩进 2 Char"/>
    <w:basedOn w:val="31"/>
    <w:link w:val="18"/>
    <w:semiHidden/>
    <w:qFormat/>
    <w:uiPriority w:val="99"/>
    <w:rPr>
      <w:kern w:val="2"/>
      <w:sz w:val="21"/>
      <w:szCs w:val="22"/>
    </w:rPr>
  </w:style>
  <w:style w:type="character" w:customStyle="1" w:styleId="68">
    <w:name w:val="sbody1"/>
    <w:qFormat/>
    <w:uiPriority w:val="0"/>
    <w:rPr>
      <w:sz w:val="24"/>
      <w:szCs w:val="24"/>
    </w:rPr>
  </w:style>
  <w:style w:type="character" w:customStyle="1" w:styleId="69">
    <w:name w:val="apple-style-span"/>
    <w:qFormat/>
    <w:uiPriority w:val="0"/>
  </w:style>
  <w:style w:type="paragraph" w:customStyle="1" w:styleId="70">
    <w:name w:val="Particulars Slip"/>
    <w:basedOn w:val="1"/>
    <w:qFormat/>
    <w:uiPriority w:val="0"/>
    <w:pPr>
      <w:tabs>
        <w:tab w:val="left" w:pos="2160"/>
        <w:tab w:val="left" w:pos="2520"/>
        <w:tab w:val="left" w:pos="2880"/>
        <w:tab w:val="left" w:pos="3240"/>
        <w:tab w:val="left" w:pos="3600"/>
        <w:tab w:val="left" w:pos="3960"/>
      </w:tabs>
    </w:pPr>
    <w:rPr>
      <w:rFonts w:ascii="全真簡中楷" w:hAnsi="Calibri" w:eastAsia="全真簡中楷" w:cs="Times New Roman"/>
      <w:snapToGrid w:val="0"/>
      <w:kern w:val="0"/>
      <w:sz w:val="28"/>
      <w:szCs w:val="20"/>
      <w:lang w:val="en-GB" w:eastAsia="en-US"/>
    </w:rPr>
  </w:style>
  <w:style w:type="paragraph" w:customStyle="1" w:styleId="71">
    <w:name w:val="灿"/>
    <w:basedOn w:val="1"/>
    <w:qFormat/>
    <w:uiPriority w:val="0"/>
    <w:pPr>
      <w:tabs>
        <w:tab w:val="left" w:pos="2160"/>
        <w:tab w:val="left" w:pos="2520"/>
        <w:tab w:val="left" w:pos="2880"/>
        <w:tab w:val="left" w:pos="3240"/>
      </w:tabs>
    </w:pPr>
    <w:rPr>
      <w:rFonts w:ascii="華康中楷體" w:hAnsi="Arial" w:eastAsia="華康中楷體" w:cs="Times New Roman"/>
      <w:snapToGrid w:val="0"/>
      <w:kern w:val="0"/>
      <w:sz w:val="24"/>
      <w:szCs w:val="20"/>
      <w:lang w:eastAsia="en-US"/>
    </w:rPr>
  </w:style>
  <w:style w:type="character" w:customStyle="1" w:styleId="72">
    <w:name w:val="apple-converted-space"/>
    <w:qFormat/>
    <w:uiPriority w:val="0"/>
  </w:style>
  <w:style w:type="character" w:customStyle="1" w:styleId="73">
    <w:name w:val="username"/>
    <w:qFormat/>
    <w:uiPriority w:val="0"/>
  </w:style>
  <w:style w:type="character" w:customStyle="1" w:styleId="74">
    <w:name w:val="title24"/>
    <w:qFormat/>
    <w:uiPriority w:val="0"/>
  </w:style>
  <w:style w:type="character" w:customStyle="1" w:styleId="75">
    <w:name w:val="font41"/>
    <w:qFormat/>
    <w:uiPriority w:val="0"/>
    <w:rPr>
      <w:rFonts w:ascii="宋体" w:eastAsia="宋体" w:cs="宋体"/>
      <w:color w:val="000000"/>
      <w:sz w:val="24"/>
      <w:szCs w:val="24"/>
      <w:u w:val="none"/>
      <w:lang w:bidi="ar-SA"/>
    </w:rPr>
  </w:style>
  <w:style w:type="character" w:customStyle="1" w:styleId="76">
    <w:name w:val="style151"/>
    <w:qFormat/>
    <w:uiPriority w:val="0"/>
    <w:rPr>
      <w:sz w:val="18"/>
      <w:szCs w:val="18"/>
    </w:rPr>
  </w:style>
  <w:style w:type="character" w:customStyle="1" w:styleId="77">
    <w:name w:val="font11"/>
    <w:qFormat/>
    <w:uiPriority w:val="0"/>
    <w:rPr>
      <w:rFonts w:ascii="Times New Roman" w:hAnsi="Times New Roman" w:cs="Times New Roman"/>
      <w:color w:val="000000"/>
      <w:sz w:val="24"/>
      <w:szCs w:val="24"/>
      <w:u w:val="none"/>
      <w:lang w:bidi="ar-SA"/>
    </w:rPr>
  </w:style>
  <w:style w:type="character" w:customStyle="1" w:styleId="78">
    <w:name w:val="页眉 字符"/>
    <w:qFormat/>
    <w:uiPriority w:val="0"/>
    <w:rPr>
      <w:kern w:val="2"/>
      <w:sz w:val="18"/>
      <w:szCs w:val="18"/>
    </w:rPr>
  </w:style>
  <w:style w:type="character" w:customStyle="1" w:styleId="79">
    <w:name w:val="title26"/>
    <w:qFormat/>
    <w:uiPriority w:val="0"/>
  </w:style>
  <w:style w:type="character" w:customStyle="1" w:styleId="80">
    <w:name w:val="批注文字 Char"/>
    <w:basedOn w:val="31"/>
    <w:link w:val="10"/>
    <w:qFormat/>
    <w:uiPriority w:val="0"/>
    <w:rPr>
      <w:rFonts w:ascii="Times New Roman" w:hAnsi="Times New Roman" w:eastAsia="宋体" w:cs="Times New Roman"/>
      <w:kern w:val="2"/>
      <w:sz w:val="21"/>
    </w:rPr>
  </w:style>
  <w:style w:type="character" w:customStyle="1" w:styleId="81">
    <w:name w:val="正文文本缩进 3 Char"/>
    <w:basedOn w:val="31"/>
    <w:link w:val="23"/>
    <w:qFormat/>
    <w:uiPriority w:val="99"/>
    <w:rPr>
      <w:rFonts w:ascii="楷体_GB2312" w:hAnsi="Calibri" w:eastAsia="楷体_GB2312" w:cs="Times New Roman"/>
      <w:kern w:val="2"/>
      <w:sz w:val="24"/>
    </w:rPr>
  </w:style>
  <w:style w:type="paragraph" w:customStyle="1" w:styleId="82">
    <w:name w:val="_Style 4"/>
    <w:basedOn w:val="5"/>
    <w:next w:val="1"/>
    <w:qFormat/>
    <w:uiPriority w:val="0"/>
    <w:pPr>
      <w:spacing w:after="0" w:line="576" w:lineRule="auto"/>
      <w:jc w:val="left"/>
      <w:outlineLvl w:val="9"/>
    </w:pPr>
    <w:rPr>
      <w:rFonts w:ascii="Calibri" w:hAnsi="Calibri" w:eastAsia="黑体" w:cs="Times New Roman"/>
      <w:b/>
    </w:rPr>
  </w:style>
  <w:style w:type="character" w:customStyle="1" w:styleId="83">
    <w:name w:val="HTML 预设格式 Char"/>
    <w:basedOn w:val="31"/>
    <w:link w:val="25"/>
    <w:qFormat/>
    <w:uiPriority w:val="0"/>
    <w:rPr>
      <w:rFonts w:ascii="黑体" w:hAnsi="Courier New" w:eastAsia="黑体" w:cs="Courier New"/>
    </w:rPr>
  </w:style>
  <w:style w:type="paragraph" w:customStyle="1" w:styleId="84">
    <w:name w:val="文一"/>
    <w:basedOn w:val="1"/>
    <w:qFormat/>
    <w:uiPriority w:val="0"/>
    <w:pPr>
      <w:topLinePunct/>
      <w:adjustRightInd w:val="0"/>
      <w:snapToGrid w:val="0"/>
      <w:spacing w:line="360" w:lineRule="auto"/>
      <w:ind w:firstLine="200" w:firstLineChars="200"/>
    </w:pPr>
    <w:rPr>
      <w:rFonts w:ascii="Calibri" w:hAnsi="Calibri" w:eastAsia="宋体" w:cs="Times New Roman"/>
      <w:snapToGrid w:val="0"/>
      <w:spacing w:val="4"/>
      <w:kern w:val="0"/>
      <w:sz w:val="24"/>
      <w:szCs w:val="24"/>
    </w:rPr>
  </w:style>
  <w:style w:type="paragraph" w:customStyle="1" w:styleId="85">
    <w:name w:val="Char"/>
    <w:basedOn w:val="1"/>
    <w:qFormat/>
    <w:uiPriority w:val="0"/>
    <w:pPr>
      <w:spacing w:line="480" w:lineRule="exact"/>
    </w:pPr>
    <w:rPr>
      <w:rFonts w:ascii="Calibri" w:hAnsi="Calibri" w:eastAsia="宋体" w:cs="Times New Roman"/>
      <w:sz w:val="24"/>
      <w:szCs w:val="24"/>
    </w:rPr>
  </w:style>
  <w:style w:type="paragraph" w:customStyle="1" w:styleId="86">
    <w:name w:val="缺省文本"/>
    <w:basedOn w:val="1"/>
    <w:qFormat/>
    <w:uiPriority w:val="0"/>
    <w:pPr>
      <w:autoSpaceDE w:val="0"/>
      <w:autoSpaceDN w:val="0"/>
      <w:adjustRightInd w:val="0"/>
      <w:jc w:val="left"/>
    </w:pPr>
    <w:rPr>
      <w:rFonts w:ascii="Calibri" w:hAnsi="Calibri" w:eastAsia="宋体" w:cs="Times New Roman"/>
      <w:kern w:val="0"/>
      <w:sz w:val="24"/>
      <w:szCs w:val="20"/>
    </w:rPr>
  </w:style>
  <w:style w:type="paragraph" w:customStyle="1" w:styleId="87">
    <w:name w:val="公文正文"/>
    <w:qFormat/>
    <w:uiPriority w:val="0"/>
    <w:pPr>
      <w:widowControl w:val="0"/>
      <w:spacing w:line="360" w:lineRule="auto"/>
      <w:ind w:firstLine="629"/>
      <w:jc w:val="both"/>
    </w:pPr>
    <w:rPr>
      <w:rFonts w:ascii="仿宋_GB2312" w:hAnsi="Times New Roman" w:eastAsia="仿宋_GB2312" w:cs="Times New Roman"/>
      <w:color w:val="000000"/>
      <w:sz w:val="32"/>
      <w:lang w:val="en-US" w:eastAsia="zh-CN" w:bidi="ar-SA"/>
    </w:rPr>
  </w:style>
  <w:style w:type="paragraph" w:customStyle="1" w:styleId="88">
    <w:name w:val="p11"/>
    <w:basedOn w:val="1"/>
    <w:qFormat/>
    <w:uiPriority w:val="0"/>
    <w:pPr>
      <w:widowControl/>
      <w:spacing w:before="100" w:beforeAutospacing="1" w:after="100" w:afterAutospacing="1"/>
      <w:jc w:val="left"/>
    </w:pPr>
    <w:rPr>
      <w:rFonts w:hint="eastAsia" w:ascii="宋体" w:hAnsi="宋体" w:eastAsia="宋体" w:cs="Times New Roman"/>
      <w:kern w:val="0"/>
      <w:sz w:val="22"/>
      <w:szCs w:val="20"/>
    </w:rPr>
  </w:style>
  <w:style w:type="paragraph" w:customStyle="1" w:styleId="89">
    <w:name w:val="四级标题"/>
    <w:basedOn w:val="8"/>
    <w:qFormat/>
    <w:uiPriority w:val="0"/>
    <w:pPr>
      <w:tabs>
        <w:tab w:val="left" w:pos="840"/>
      </w:tabs>
      <w:spacing w:before="0" w:after="0" w:line="360" w:lineRule="auto"/>
    </w:pPr>
    <w:rPr>
      <w:rFonts w:eastAsia="宋体"/>
      <w:bCs w:val="0"/>
      <w:sz w:val="24"/>
      <w:szCs w:val="20"/>
    </w:rPr>
  </w:style>
  <w:style w:type="paragraph" w:customStyle="1" w:styleId="90">
    <w:name w:val="正文6"/>
    <w:qFormat/>
    <w:uiPriority w:val="0"/>
    <w:pPr>
      <w:widowControl w:val="0"/>
      <w:adjustRightInd w:val="0"/>
      <w:spacing w:line="312" w:lineRule="atLeast"/>
      <w:jc w:val="both"/>
    </w:pPr>
    <w:rPr>
      <w:rFonts w:hint="eastAsia" w:ascii="宋体" w:hAnsi="Times New Roman" w:eastAsia="宋体" w:cs="Times New Roman"/>
      <w:sz w:val="34"/>
      <w:lang w:val="en-US" w:eastAsia="zh-CN" w:bidi="ar-SA"/>
    </w:rPr>
  </w:style>
  <w:style w:type="paragraph" w:customStyle="1" w:styleId="91">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92">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93">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eastAsia="宋体" w:cs="宋体"/>
      <w:kern w:val="0"/>
      <w:sz w:val="24"/>
      <w:szCs w:val="24"/>
    </w:rPr>
  </w:style>
  <w:style w:type="paragraph" w:customStyle="1" w:styleId="94">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eastAsia="宋体" w:cs="宋体"/>
      <w:kern w:val="0"/>
      <w:sz w:val="24"/>
      <w:szCs w:val="24"/>
    </w:rPr>
  </w:style>
  <w:style w:type="paragraph" w:customStyle="1" w:styleId="95">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eastAsia="宋体" w:cs="宋体"/>
      <w:kern w:val="0"/>
      <w:sz w:val="20"/>
      <w:szCs w:val="20"/>
    </w:rPr>
  </w:style>
  <w:style w:type="paragraph" w:customStyle="1" w:styleId="96">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eastAsia="宋体" w:cs="宋体"/>
      <w:kern w:val="0"/>
      <w:sz w:val="24"/>
      <w:szCs w:val="24"/>
    </w:rPr>
  </w:style>
  <w:style w:type="paragraph" w:customStyle="1" w:styleId="97">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98">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character" w:customStyle="1" w:styleId="99">
    <w:name w:val="批注主题 Char"/>
    <w:basedOn w:val="80"/>
    <w:link w:val="27"/>
    <w:semiHidden/>
    <w:qFormat/>
    <w:uiPriority w:val="99"/>
    <w:rPr>
      <w:rFonts w:ascii="Times New Roman" w:hAnsi="Times New Roman" w:eastAsia="宋体" w:cs="Times New Roman"/>
      <w:b/>
      <w:bCs/>
      <w:kern w:val="2"/>
      <w:sz w:val="21"/>
      <w:szCs w:val="22"/>
    </w:rPr>
  </w:style>
  <w:style w:type="paragraph" w:customStyle="1" w:styleId="100">
    <w:name w:val="Body text|1"/>
    <w:basedOn w:val="1"/>
    <w:qFormat/>
    <w:uiPriority w:val="0"/>
    <w:pPr>
      <w:widowControl w:val="0"/>
      <w:shd w:val="clear" w:color="auto" w:fill="auto"/>
      <w:spacing w:line="480" w:lineRule="auto"/>
      <w:ind w:firstLine="400"/>
    </w:pPr>
    <w:rPr>
      <w:rFonts w:ascii="宋体" w:hAnsi="宋体" w:eastAsia="宋体" w:cs="宋体"/>
      <w:sz w:val="26"/>
      <w:szCs w:val="26"/>
      <w:u w:val="none"/>
      <w:shd w:val="clear" w:color="auto" w:fill="auto"/>
      <w:lang w:val="zh-TW" w:eastAsia="zh-TW" w:bidi="zh-TW"/>
    </w:rPr>
  </w:style>
  <w:style w:type="paragraph" w:customStyle="1" w:styleId="101">
    <w:name w:val="_Style 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2">
    <w:name w:val="正文_1"/>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103">
    <w:name w:val="NormalCharacter"/>
    <w:link w:val="1"/>
    <w:qFormat/>
    <w:uiPriority w:val="0"/>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211F60-A1EF-47DD-BFF4-1E004B87A434}">
  <ds:schemaRefs/>
</ds:datastoreItem>
</file>

<file path=docProps/app.xml><?xml version="1.0" encoding="utf-8"?>
<Properties xmlns="http://schemas.openxmlformats.org/officeDocument/2006/extended-properties" xmlns:vt="http://schemas.openxmlformats.org/officeDocument/2006/docPropsVTypes">
  <Template>Normal.dotm</Template>
  <Pages>64</Pages>
  <Words>18859</Words>
  <Characters>19501</Characters>
  <Lines>180</Lines>
  <Paragraphs>50</Paragraphs>
  <TotalTime>1</TotalTime>
  <ScaleCrop>false</ScaleCrop>
  <LinksUpToDate>false</LinksUpToDate>
  <CharactersWithSpaces>21367</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2022-08-12T10:23:00Z</dcterms:created>
  <dc:creator>陈义春</dc:creator>
  <cp:lastModifiedBy>琳</cp:lastModifiedBy>
  <cp:lastPrinted>2023-11-06T08:59:00Z</cp:lastPrinted>
  <dcterms:modified xsi:type="dcterms:W3CDTF">2023-11-24T08:33:32Z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3073936F7D094618937539BA35B35827_13</vt:lpwstr>
  </property>
</Properties>
</file>