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lang w:val="en-US" w:eastAsia="zh-CN"/>
        </w:rPr>
        <w:t>从化公司中心厂氧化沟PC板维修项目（第二次）</w:t>
      </w: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广州从化净水有限公司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1322"/>
      <w:bookmarkStart w:id="5" w:name="_Toc19609"/>
      <w:bookmarkStart w:id="6" w:name="_Toc7519"/>
      <w:bookmarkStart w:id="7" w:name="_Toc17801"/>
      <w:bookmarkStart w:id="8" w:name="_Toc1669"/>
      <w:bookmarkStart w:id="9" w:name="_Toc31938"/>
      <w:bookmarkStart w:id="10" w:name="_Toc4275"/>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w:pict>
          <v:shape id="_x0000_s2065" o:spid="_x0000_s2065" o:spt="32" type="#_x0000_t32" style="position:absolute;left:0pt;margin-left:184.3pt;margin-top:58.7pt;height:0pt;width:75.5pt;z-index:251673600;mso-width-relative:page;mso-height-relative:page;" o:connectortype="straight" filled="f" coordsize="21600,21600">
            <v:path arrowok="t"/>
            <v:fill on="f" focussize="0,0"/>
            <v:stroke/>
            <v:imagedata o:title=""/>
            <o:lock v:ext="edit"/>
          </v:shape>
        </w:pict>
      </w:r>
      <w:r>
        <w:rPr>
          <w:color w:val="auto"/>
          <w:highlight w:val="none"/>
        </w:rPr>
        <w:pict>
          <v:shape id="_x0000_s2064" o:spid="_x0000_s2064" o:spt="32" type="#_x0000_t32" style="position:absolute;left:0pt;margin-left:184.9pt;margin-top:8.5pt;height:0pt;width:75.5pt;z-index:251672576;mso-width-relative:page;mso-height-relative:page;" o:connectortype="straight" filled="f" coordsize="21600,21600">
            <v:path arrowok="t"/>
            <v:fill on="f" focussize="0,0"/>
            <v:stroke/>
            <v:imagedata o:title=""/>
            <o:lock v:ext="edit"/>
          </v:shape>
        </w:pic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lang w:eastAsia="zh-CN"/>
        </w:rPr>
        <w:t>从化公司中心厂氧化沟PC板维修项目（</w:t>
      </w:r>
      <w:r>
        <w:rPr>
          <w:rFonts w:hint="eastAsia" w:ascii="仿宋_GB2312" w:hAnsi="仿宋_GB2312" w:eastAsia="仿宋_GB2312" w:cs="仿宋_GB2312"/>
          <w:color w:val="auto"/>
          <w:sz w:val="28"/>
          <w:szCs w:val="28"/>
          <w:highlight w:val="none"/>
          <w:u w:val="single"/>
          <w:lang w:val="en-US" w:eastAsia="zh-CN"/>
        </w:rPr>
        <w:t>第二次</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已具备采购条件，</w:t>
      </w:r>
      <w:r>
        <w:rPr>
          <w:rFonts w:hint="eastAsia" w:ascii="仿宋_GB2312" w:hAnsi="仿宋_GB2312" w:eastAsia="仿宋_GB2312" w:cs="仿宋_GB2312"/>
          <w:sz w:val="28"/>
          <w:szCs w:val="28"/>
          <w:highlight w:val="none"/>
        </w:rPr>
        <w:t>现</w:t>
      </w:r>
      <w:r>
        <w:rPr>
          <w:rFonts w:hint="eastAsia" w:ascii="仿宋_GB2312" w:hAnsi="仿宋_GB2312" w:eastAsia="仿宋_GB2312" w:cs="仿宋_GB2312"/>
          <w:sz w:val="28"/>
          <w:szCs w:val="28"/>
          <w:highlight w:val="none"/>
          <w:lang w:val="en-US" w:eastAsia="zh-CN"/>
        </w:rPr>
        <w:t>邀请合格</w:t>
      </w:r>
      <w:r>
        <w:rPr>
          <w:rFonts w:hint="eastAsia" w:ascii="仿宋_GB2312" w:hAnsi="仿宋_GB2312" w:eastAsia="仿宋_GB2312" w:cs="仿宋_GB2312"/>
          <w:sz w:val="28"/>
          <w:szCs w:val="28"/>
          <w:highlight w:val="none"/>
          <w:u w:val="none"/>
          <w:lang w:val="en-US" w:eastAsia="zh-CN"/>
        </w:rPr>
        <w:t>单位</w:t>
      </w:r>
      <w:r>
        <w:rPr>
          <w:rFonts w:hint="eastAsia" w:ascii="仿宋_GB2312" w:hAnsi="仿宋_GB2312" w:eastAsia="仿宋_GB2312" w:cs="仿宋_GB2312"/>
          <w:sz w:val="28"/>
          <w:szCs w:val="28"/>
          <w:highlight w:val="none"/>
        </w:rPr>
        <w:t>参加本</w:t>
      </w:r>
      <w:r>
        <w:rPr>
          <w:rFonts w:hint="eastAsia" w:ascii="仿宋_GB2312" w:hAnsi="仿宋_GB2312" w:eastAsia="仿宋_GB2312" w:cs="仿宋_GB2312"/>
          <w:sz w:val="28"/>
          <w:szCs w:val="28"/>
          <w:highlight w:val="none"/>
        </w:rPr>
        <w:sym w:font="Wingdings 2" w:char="0052"/>
      </w:r>
      <w:r>
        <w:rPr>
          <w:rFonts w:hint="eastAsia" w:ascii="仿宋_GB2312" w:hAnsi="仿宋_GB2312" w:eastAsia="仿宋_GB2312" w:cs="仿宋_GB2312"/>
          <w:sz w:val="28"/>
          <w:szCs w:val="28"/>
          <w:highlight w:val="none"/>
        </w:rPr>
        <w:t xml:space="preserve">施工 </w:t>
      </w:r>
      <w:r>
        <w:rPr>
          <w:rFonts w:hint="eastAsia" w:ascii="仿宋_GB2312" w:hAnsi="仿宋_GB2312" w:eastAsia="仿宋_GB2312" w:cs="仿宋_GB2312"/>
          <w:sz w:val="28"/>
          <w:szCs w:val="28"/>
          <w:highlight w:val="none"/>
        </w:rPr>
        <w:sym w:font="Wingdings 2" w:char="00A3"/>
      </w:r>
      <w:r>
        <w:rPr>
          <w:rFonts w:hint="eastAsia" w:ascii="仿宋_GB2312" w:hAnsi="仿宋_GB2312" w:eastAsia="仿宋_GB2312" w:cs="仿宋_GB2312"/>
          <w:sz w:val="28"/>
          <w:szCs w:val="28"/>
          <w:highlight w:val="none"/>
        </w:rPr>
        <w:t xml:space="preserve">货物 </w:t>
      </w:r>
      <w:r>
        <w:rPr>
          <w:rFonts w:hint="eastAsia" w:ascii="仿宋_GB2312" w:hAnsi="仿宋_GB2312" w:eastAsia="仿宋_GB2312" w:cs="仿宋_GB2312"/>
          <w:sz w:val="28"/>
          <w:szCs w:val="28"/>
          <w:highlight w:val="none"/>
        </w:rPr>
        <w:sym w:font="Wingdings 2" w:char="00A3"/>
      </w:r>
      <w:r>
        <w:rPr>
          <w:rFonts w:hint="eastAsia" w:ascii="仿宋_GB2312" w:hAnsi="仿宋_GB2312" w:eastAsia="仿宋_GB2312" w:cs="仿宋_GB2312"/>
          <w:sz w:val="28"/>
          <w:szCs w:val="28"/>
          <w:highlight w:val="none"/>
        </w:rPr>
        <w:t>服务项目采购活动，采用</w:t>
      </w:r>
      <w:r>
        <w:rPr>
          <w:rFonts w:hint="eastAsia" w:ascii="仿宋_GB2312" w:hAnsi="仿宋_GB2312" w:eastAsia="仿宋_GB2312" w:cs="仿宋_GB2312"/>
          <w:sz w:val="28"/>
          <w:szCs w:val="28"/>
          <w:highlight w:val="none"/>
          <w:u w:val="single"/>
        </w:rPr>
        <w:sym w:font="Wingdings 2" w:char="00A3"/>
      </w:r>
      <w:r>
        <w:rPr>
          <w:rFonts w:hint="eastAsia" w:ascii="仿宋_GB2312" w:hAnsi="仿宋_GB2312" w:eastAsia="仿宋_GB2312" w:cs="仿宋_GB2312"/>
          <w:sz w:val="28"/>
          <w:szCs w:val="28"/>
          <w:highlight w:val="none"/>
          <w:u w:val="single"/>
          <w:lang w:val="en-US" w:eastAsia="zh-CN"/>
        </w:rPr>
        <w:t>邀请</w:t>
      </w:r>
      <w:r>
        <w:rPr>
          <w:rFonts w:hint="eastAsia" w:ascii="仿宋_GB2312" w:hAnsi="仿宋_GB2312" w:eastAsia="仿宋_GB2312" w:cs="仿宋_GB2312"/>
          <w:sz w:val="28"/>
          <w:szCs w:val="28"/>
          <w:highlight w:val="none"/>
          <w:u w:val="single"/>
        </w:rPr>
        <w:t>询比</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lang w:val="en-US" w:eastAsia="zh-CN"/>
        </w:rPr>
        <w:sym w:font="Wingdings 2" w:char="0052"/>
      </w:r>
      <w:r>
        <w:rPr>
          <w:rFonts w:hint="eastAsia" w:ascii="仿宋_GB2312" w:hAnsi="仿宋_GB2312" w:eastAsia="仿宋_GB2312" w:cs="仿宋_GB2312"/>
          <w:sz w:val="28"/>
          <w:szCs w:val="28"/>
          <w:highlight w:val="none"/>
          <w:u w:val="single"/>
          <w:lang w:val="en-US" w:eastAsia="zh-CN"/>
        </w:rPr>
        <w:t>公开询比</w:t>
      </w:r>
      <w:r>
        <w:rPr>
          <w:rFonts w:hint="eastAsia" w:ascii="仿宋_GB2312" w:hAnsi="仿宋_GB2312" w:eastAsia="仿宋_GB2312" w:cs="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从化公司中心厂氧化沟PC板维修项目（</w:t>
      </w:r>
      <w:r>
        <w:rPr>
          <w:rFonts w:hint="eastAsia" w:ascii="仿宋_GB2312" w:eastAsia="仿宋_GB2312"/>
          <w:color w:val="auto"/>
          <w:sz w:val="28"/>
          <w:szCs w:val="28"/>
          <w:highlight w:val="none"/>
          <w:u w:val="single"/>
          <w:lang w:val="en-US" w:eastAsia="zh-CN"/>
        </w:rPr>
        <w:t>第二次</w:t>
      </w:r>
      <w:r>
        <w:rPr>
          <w:rFonts w:hint="eastAsia" w:ascii="仿宋_GB2312" w:eastAsia="仿宋_GB2312"/>
          <w:color w:val="auto"/>
          <w:sz w:val="28"/>
          <w:szCs w:val="28"/>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shd w:val="clear"/>
        </w:rPr>
        <w:t>穗从化净水询[20</w:t>
      </w:r>
      <w:r>
        <w:rPr>
          <w:rFonts w:hint="eastAsia" w:ascii="仿宋_GB2312" w:eastAsia="仿宋_GB2312"/>
          <w:color w:val="auto"/>
          <w:sz w:val="28"/>
          <w:szCs w:val="28"/>
          <w:highlight w:val="none"/>
          <w:u w:val="single"/>
          <w:shd w:val="clear"/>
          <w:lang w:val="en-US" w:eastAsia="zh-CN"/>
        </w:rPr>
        <w:t>23</w:t>
      </w:r>
      <w:r>
        <w:rPr>
          <w:rFonts w:hint="eastAsia" w:ascii="仿宋_GB2312" w:eastAsia="仿宋_GB2312"/>
          <w:color w:val="auto"/>
          <w:sz w:val="28"/>
          <w:szCs w:val="28"/>
          <w:highlight w:val="none"/>
          <w:u w:val="single"/>
          <w:shd w:val="clear"/>
        </w:rPr>
        <w:t>]</w:t>
      </w:r>
      <w:r>
        <w:rPr>
          <w:rFonts w:hint="eastAsia" w:ascii="仿宋_GB2312" w:eastAsia="仿宋_GB2312"/>
          <w:color w:val="auto"/>
          <w:sz w:val="28"/>
          <w:szCs w:val="28"/>
          <w:highlight w:val="none"/>
          <w:u w:val="single"/>
          <w:shd w:val="clear"/>
          <w:lang w:val="en-US" w:eastAsia="zh-CN"/>
        </w:rPr>
        <w:t>112401</w:t>
      </w:r>
      <w:r>
        <w:rPr>
          <w:rFonts w:hint="eastAsia" w:ascii="仿宋_GB2312" w:eastAsia="仿宋_GB2312"/>
          <w:color w:val="auto"/>
          <w:sz w:val="28"/>
          <w:szCs w:val="28"/>
          <w:highlight w:val="none"/>
          <w:u w:val="single"/>
          <w:shd w:val="clear"/>
        </w:rPr>
        <w:t>号</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b/>
          <w:bCs/>
          <w:color w:val="auto"/>
          <w:sz w:val="28"/>
          <w:szCs w:val="28"/>
          <w:highlight w:val="none"/>
          <w:u w:val="single"/>
        </w:rPr>
        <w:t>最高限价</w:t>
      </w:r>
      <w:r>
        <w:rPr>
          <w:rFonts w:hint="eastAsia" w:ascii="仿宋_GB2312" w:eastAsia="仿宋_GB2312"/>
          <w:b/>
          <w:bCs/>
          <w:color w:val="auto"/>
          <w:sz w:val="28"/>
          <w:szCs w:val="28"/>
          <w:highlight w:val="none"/>
          <w:u w:val="single"/>
          <w:lang w:val="en-US" w:eastAsia="zh-CN"/>
        </w:rPr>
        <w:t>187128.54元</w:t>
      </w:r>
      <w:r>
        <w:rPr>
          <w:rFonts w:hint="eastAsia" w:ascii="仿宋_GB2312" w:eastAsia="仿宋_GB2312"/>
          <w:color w:val="auto"/>
          <w:sz w:val="28"/>
          <w:szCs w:val="28"/>
          <w:highlight w:val="none"/>
          <w:u w:val="single"/>
          <w:lang w:val="zh-CN"/>
        </w:rPr>
        <w:t>（</w:t>
      </w:r>
      <w:r>
        <w:rPr>
          <w:rFonts w:hint="eastAsia" w:ascii="仿宋_GB2312" w:eastAsia="仿宋_GB2312"/>
          <w:color w:val="auto"/>
          <w:sz w:val="28"/>
          <w:szCs w:val="28"/>
          <w:highlight w:val="none"/>
          <w:u w:val="single"/>
        </w:rPr>
        <w:t>税前造价</w:t>
      </w:r>
      <w:r>
        <w:rPr>
          <w:rFonts w:hint="eastAsia" w:ascii="仿宋_GB2312" w:eastAsia="仿宋_GB2312"/>
          <w:color w:val="auto"/>
          <w:sz w:val="28"/>
          <w:szCs w:val="28"/>
          <w:highlight w:val="none"/>
          <w:u w:val="single"/>
          <w:lang w:val="en-US" w:eastAsia="zh-CN"/>
        </w:rPr>
        <w:t>限价</w:t>
      </w:r>
      <w:r>
        <w:rPr>
          <w:rFonts w:hint="eastAsia" w:ascii="仿宋_GB2312" w:eastAsia="仿宋_GB2312"/>
          <w:color w:val="auto"/>
          <w:sz w:val="28"/>
          <w:szCs w:val="28"/>
          <w:highlight w:val="none"/>
          <w:u w:val="single"/>
        </w:rPr>
        <w:t>为</w:t>
      </w:r>
      <w:r>
        <w:rPr>
          <w:rFonts w:hint="eastAsia" w:ascii="仿宋_GB2312" w:eastAsia="仿宋_GB2312"/>
          <w:color w:val="auto"/>
          <w:sz w:val="28"/>
          <w:szCs w:val="28"/>
          <w:highlight w:val="none"/>
          <w:u w:val="single"/>
          <w:lang w:val="en-US" w:eastAsia="zh-CN"/>
        </w:rPr>
        <w:t>171677.56</w:t>
      </w:r>
      <w:r>
        <w:rPr>
          <w:rFonts w:hint="eastAsia" w:ascii="仿宋_GB2312" w:eastAsia="仿宋_GB2312"/>
          <w:color w:val="auto"/>
          <w:sz w:val="28"/>
          <w:szCs w:val="28"/>
          <w:highlight w:val="none"/>
          <w:u w:val="single"/>
        </w:rPr>
        <w:t>元，税率</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%，其中绿色施工安全防护措施费为</w:t>
      </w:r>
      <w:r>
        <w:rPr>
          <w:rFonts w:hint="eastAsia" w:ascii="仿宋_GB2312" w:eastAsia="仿宋_GB2312"/>
          <w:color w:val="auto"/>
          <w:sz w:val="28"/>
          <w:szCs w:val="28"/>
          <w:highlight w:val="none"/>
          <w:u w:val="single"/>
          <w:lang w:val="en-US" w:eastAsia="zh-CN"/>
        </w:rPr>
        <w:t>5008.71元</w:t>
      </w:r>
      <w:r>
        <w:rPr>
          <w:rFonts w:hint="eastAsia" w:ascii="仿宋_GB2312" w:eastAsia="仿宋_GB2312"/>
          <w:color w:val="auto"/>
          <w:sz w:val="28"/>
          <w:szCs w:val="28"/>
          <w:highlight w:val="none"/>
          <w:u w:val="single"/>
        </w:rPr>
        <w:t>，绿色施工安全防护措施费</w:t>
      </w:r>
      <w:r>
        <w:rPr>
          <w:rFonts w:hint="eastAsia" w:ascii="仿宋_GB2312" w:eastAsia="仿宋_GB2312"/>
          <w:color w:val="auto"/>
          <w:sz w:val="28"/>
          <w:szCs w:val="28"/>
          <w:highlight w:val="none"/>
          <w:u w:val="single"/>
          <w:lang w:val="en-US" w:eastAsia="zh-CN"/>
        </w:rPr>
        <w:t>及暂列金</w:t>
      </w:r>
      <w:r>
        <w:rPr>
          <w:rFonts w:hint="eastAsia" w:ascii="仿宋_GB2312" w:eastAsia="仿宋_GB2312"/>
          <w:color w:val="auto"/>
          <w:sz w:val="28"/>
          <w:szCs w:val="28"/>
          <w:highlight w:val="none"/>
          <w:u w:val="single"/>
        </w:rPr>
        <w:t>为非竞争性费用，报价时须按</w:t>
      </w:r>
      <w:r>
        <w:rPr>
          <w:rFonts w:hint="eastAsia" w:ascii="仿宋_GB2312" w:eastAsia="仿宋_GB2312"/>
          <w:color w:val="auto"/>
          <w:sz w:val="28"/>
          <w:szCs w:val="28"/>
          <w:highlight w:val="none"/>
          <w:u w:val="single"/>
          <w:lang w:val="en-US" w:eastAsia="zh-CN"/>
        </w:rPr>
        <w:t>采购</w:t>
      </w:r>
      <w:r>
        <w:rPr>
          <w:rFonts w:hint="eastAsia" w:ascii="仿宋_GB2312" w:eastAsia="仿宋_GB2312"/>
          <w:color w:val="auto"/>
          <w:sz w:val="28"/>
          <w:szCs w:val="28"/>
          <w:highlight w:val="none"/>
          <w:u w:val="single"/>
        </w:rPr>
        <w:t>文件规定的金额填写，不得参与竞争，否则按无效报价处理。</w:t>
      </w:r>
      <w:r>
        <w:rPr>
          <w:rFonts w:hint="eastAsia" w:ascii="仿宋_GB2312" w:eastAsia="仿宋_GB2312"/>
          <w:color w:val="auto"/>
          <w:sz w:val="28"/>
          <w:szCs w:val="28"/>
          <w:highlight w:val="none"/>
          <w:u w:val="single"/>
          <w:lang w:val="zh-CN"/>
        </w:rPr>
        <w:t>）</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lang w:eastAsia="zh-CN"/>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lang w:eastAsia="zh-CN"/>
        </w:rPr>
        <w:t>从化公司中心厂氧化沟PC板维修项目。</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30天</w:t>
      </w:r>
      <w:r>
        <w:rPr>
          <w:rFonts w:hint="eastAsia" w:ascii="仿宋_GB2312" w:eastAsia="仿宋_GB2312"/>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lang w:val="en-US" w:eastAsia="zh-CN"/>
        </w:rPr>
        <w:t>广州从化净水有限公司中心厂</w:t>
      </w:r>
    </w:p>
    <w:p>
      <w:pPr>
        <w:keepNext w:val="0"/>
        <w:keepLines w:val="0"/>
        <w:pageBreakBefore w:val="0"/>
        <w:widowControl w:val="0"/>
        <w:kinsoku/>
        <w:wordWrap/>
        <w:overflowPunct/>
        <w:topLinePunct w:val="0"/>
        <w:autoSpaceDE/>
        <w:autoSpaceDN/>
        <w:bidi w:val="0"/>
        <w:adjustRightInd w:val="0"/>
        <w:snapToGrid w:val="0"/>
        <w:spacing w:line="520" w:lineRule="exact"/>
        <w:ind w:left="420" w:right="-370" w:rightChars="-176" w:hanging="420" w:hangingChars="15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p>
    <w:p>
      <w:pPr>
        <w:keepNext w:val="0"/>
        <w:keepLines w:val="0"/>
        <w:pageBreakBefore w:val="0"/>
        <w:widowControl w:val="0"/>
        <w:kinsoku/>
        <w:wordWrap/>
        <w:overflowPunct/>
        <w:topLinePunct w:val="0"/>
        <w:autoSpaceDE/>
        <w:autoSpaceDN/>
        <w:bidi w:val="0"/>
        <w:adjustRightInd w:val="0"/>
        <w:snapToGrid w:val="0"/>
        <w:spacing w:line="520" w:lineRule="exact"/>
        <w:ind w:left="420" w:right="-370" w:rightChars="-176" w:hanging="420" w:hangingChars="150"/>
        <w:jc w:val="left"/>
        <w:textAlignment w:val="auto"/>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严格遵守净水公司的安全管理规定和要求。</w:t>
      </w:r>
      <w:r>
        <w:rPr>
          <w:rFonts w:hint="eastAsia" w:ascii="仿宋_GB2312" w:hAnsi="Calibri" w:eastAsia="仿宋_GB2312" w:cs="Times New Roman"/>
          <w:kern w:val="2"/>
          <w:sz w:val="28"/>
          <w:szCs w:val="28"/>
          <w:u w:val="single"/>
          <w:lang w:val="en-US" w:eastAsia="zh-CN" w:bidi="ar"/>
        </w:rPr>
        <w:t>服从从化公司各项安全管理要求，拟投入本项目的项目负责人及专职安全员在施工过程中必须驻场管理，否则将按照合同条款进行处罚，因人员落实不到位造成损失的，按实际发生额赔偿。</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）供应商应当具备</w:t>
      </w:r>
      <w:r>
        <w:rPr>
          <w:rFonts w:hint="eastAsia" w:ascii="仿宋_GB2312" w:eastAsia="仿宋_GB2312"/>
          <w:color w:val="auto"/>
          <w:sz w:val="28"/>
          <w:szCs w:val="28"/>
          <w:highlight w:val="none"/>
          <w:u w:val="single"/>
          <w:lang w:eastAsia="zh-CN"/>
        </w:rPr>
        <w:t>建筑工程施工总承包三级（或以上）资质，</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u w:val="single"/>
          <w:lang w:eastAsia="zh-CN"/>
        </w:rPr>
        <w:t>同时具有建设主管部门颁发且在有效期内的《安全生产许可证》</w:t>
      </w:r>
      <w:r>
        <w:rPr>
          <w:rFonts w:hint="eastAsia" w:ascii="仿宋_GB2312" w:eastAsia="仿宋_GB2312"/>
          <w:color w:val="auto"/>
          <w:sz w:val="28"/>
          <w:szCs w:val="28"/>
          <w:highlight w:val="none"/>
          <w:u w:val="single"/>
          <w:lang w:val="en-US" w:eastAsia="zh-CN"/>
        </w:rPr>
        <w:t>资质，</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u w:val="single"/>
          <w:lang w:eastAsia="zh-CN"/>
        </w:rPr>
        <w:t>且能开具增值税专用发票。</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2020</w:t>
      </w:r>
      <w:r>
        <w:rPr>
          <w:rFonts w:hint="eastAsia" w:ascii="仿宋_GB2312" w:eastAsia="仿宋_GB2312"/>
          <w:color w:val="auto"/>
          <w:sz w:val="28"/>
          <w:szCs w:val="28"/>
          <w:highlight w:val="none"/>
          <w:u w:val="none"/>
        </w:rPr>
        <w:t>年</w:t>
      </w:r>
      <w:r>
        <w:rPr>
          <w:rFonts w:hint="eastAsia" w:ascii="仿宋_GB2312" w:eastAsia="仿宋_GB2312"/>
          <w:color w:val="auto"/>
          <w:sz w:val="28"/>
          <w:szCs w:val="28"/>
          <w:highlight w:val="none"/>
        </w:rPr>
        <w:t>1月1日至今，供应商最少具有一项</w:t>
      </w:r>
      <w:r>
        <w:rPr>
          <w:rFonts w:hint="eastAsia" w:ascii="仿宋_GB2312" w:eastAsia="仿宋_GB2312"/>
          <w:color w:val="auto"/>
          <w:sz w:val="28"/>
          <w:szCs w:val="28"/>
          <w:highlight w:val="none"/>
          <w:u w:val="single"/>
          <w:lang w:eastAsia="zh-CN"/>
        </w:rPr>
        <w:t>PC板维修</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rPr>
        <w:t>的业绩。（提供合同复印件，包括但不限于项目名称、金额及实施内容、合同盖章、签订日期，加盖单位公章。）</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 w:hAnsi="仿宋" w:eastAsia="仿宋" w:cs="仿宋_GB2312"/>
          <w:color w:val="000000"/>
          <w:sz w:val="28"/>
          <w:szCs w:val="28"/>
          <w:highlight w:val="none"/>
          <w:u w:val="single"/>
        </w:rPr>
        <w:t>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r>
        <w:rPr>
          <w:rFonts w:hint="eastAsia" w:ascii="仿宋_GB2312" w:eastAsia="仿宋_GB2312"/>
          <w:color w:val="auto"/>
          <w:sz w:val="28"/>
          <w:szCs w:val="28"/>
          <w:highlight w:val="none"/>
        </w:rPr>
        <w:t>资格条件（注：根据广东省建设信息中心关于启用新版“广东省建设执业资格注册管理信息系统”的通知，注册建造师电子证书须由本人在个人签名处手写签名，未手写签名或与签名图像笔迹不一致的，电子证书无效。广东省外注册的二级建造师人员暂不能在我省执业）。</w:t>
      </w:r>
    </w:p>
    <w:p>
      <w:pPr>
        <w:pStyle w:val="48"/>
        <w:keepNext w:val="0"/>
        <w:keepLines w:val="0"/>
        <w:pageBreakBefore w:val="0"/>
        <w:widowControl w:val="0"/>
        <w:kinsoku/>
        <w:wordWrap/>
        <w:overflowPunct/>
        <w:topLinePunct w:val="0"/>
        <w:autoSpaceDE w:val="0"/>
        <w:autoSpaceDN w:val="0"/>
        <w:bidi w:val="0"/>
        <w:spacing w:line="520" w:lineRule="exact"/>
        <w:ind w:firstLine="0" w:firstLineChars="0"/>
        <w:jc w:val="left"/>
        <w:textAlignment w:val="auto"/>
        <w:rPr>
          <w:rFonts w:hint="eastAsia" w:ascii="仿宋_GB2312" w:eastAsia="仿宋_GB2312"/>
          <w:color w:val="auto"/>
          <w:sz w:val="28"/>
          <w:szCs w:val="28"/>
          <w:highlight w:val="none"/>
          <w:u w:val="single"/>
        </w:rPr>
      </w:pPr>
      <w:r>
        <w:rPr>
          <w:rFonts w:hint="eastAsia" w:ascii="仿宋_GB2312" w:eastAsia="仿宋_GB2312" w:hAnsiTheme="minorHAnsi" w:cstheme="minorBidi"/>
          <w:color w:val="auto"/>
          <w:kern w:val="2"/>
          <w:sz w:val="28"/>
          <w:szCs w:val="28"/>
          <w:highlight w:val="none"/>
          <w:lang w:val="en-US" w:eastAsia="zh-CN" w:bidi="ar-SA"/>
        </w:rPr>
        <w:sym w:font="Wingdings 2" w:char="0052"/>
      </w:r>
      <w:r>
        <w:rPr>
          <w:rFonts w:hint="eastAsia" w:ascii="仿宋_GB2312" w:eastAsia="仿宋_GB2312" w:hAnsiTheme="minorHAnsi" w:cstheme="minorBidi"/>
          <w:color w:val="auto"/>
          <w:kern w:val="2"/>
          <w:sz w:val="28"/>
          <w:szCs w:val="28"/>
          <w:highlight w:val="none"/>
          <w:lang w:val="en-US" w:eastAsia="zh-CN" w:bidi="ar-SA"/>
        </w:rPr>
        <w:t>（5）其他要求：</w:t>
      </w:r>
      <w:r>
        <w:rPr>
          <w:rFonts w:hint="eastAsia" w:ascii="仿宋_GB2312" w:eastAsia="仿宋_GB2312"/>
          <w:sz w:val="28"/>
          <w:szCs w:val="28"/>
          <w:highlight w:val="none"/>
          <w:u w:val="single"/>
        </w:rPr>
        <w:t>专职安全人员要求：</w:t>
      </w:r>
      <w:r>
        <w:rPr>
          <w:rFonts w:hint="eastAsia" w:ascii="仿宋" w:hAnsi="仿宋" w:eastAsia="仿宋" w:cs="仿宋"/>
          <w:color w:val="auto"/>
          <w:sz w:val="28"/>
          <w:szCs w:val="28"/>
          <w:highlight w:val="none"/>
          <w:u w:val="single"/>
        </w:rPr>
        <w:t>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single"/>
          <w:lang w:eastAsia="zh-CN"/>
        </w:rPr>
        <w:t>。</w:t>
      </w:r>
      <w:r>
        <w:rPr>
          <w:rFonts w:hint="eastAsia" w:ascii="仿宋" w:hAnsi="仿宋" w:eastAsia="仿宋" w:cs="仿宋"/>
          <w:color w:val="auto"/>
          <w:sz w:val="28"/>
          <w:szCs w:val="28"/>
          <w:highlight w:val="none"/>
          <w:u w:val="single"/>
          <w:lang w:val="en-US" w:eastAsia="zh-CN"/>
        </w:rPr>
        <w:t>项目负责人与专职安全员不得为同一人。</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keepNext w:val="0"/>
        <w:keepLines w:val="0"/>
        <w:pageBreakBefore w:val="0"/>
        <w:widowControl w:val="0"/>
        <w:kinsoku/>
        <w:wordWrap/>
        <w:overflowPunct/>
        <w:topLinePunct w:val="0"/>
        <w:bidi w:val="0"/>
        <w:adjustRightInd w:val="0"/>
        <w:snapToGrid w:val="0"/>
        <w:spacing w:line="520" w:lineRule="exact"/>
        <w:ind w:firstLine="420" w:firstLineChars="150"/>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keepNext w:val="0"/>
        <w:keepLines w:val="0"/>
        <w:pageBreakBefore w:val="0"/>
        <w:widowControl w:val="0"/>
        <w:kinsoku/>
        <w:wordWrap/>
        <w:overflowPunct/>
        <w:topLinePunct w:val="0"/>
        <w:bidi w:val="0"/>
        <w:adjustRightInd w:val="0"/>
        <w:snapToGrid w:val="0"/>
        <w:spacing w:line="520" w:lineRule="exact"/>
        <w:ind w:firstLine="420" w:firstLineChars="150"/>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keepNext w:val="0"/>
        <w:keepLines w:val="0"/>
        <w:pageBreakBefore w:val="0"/>
        <w:widowControl w:val="0"/>
        <w:kinsoku/>
        <w:wordWrap/>
        <w:overflowPunct/>
        <w:topLinePunct w:val="0"/>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shd w:val="clear"/>
        </w:rPr>
        <w:t>从</w:t>
      </w:r>
      <w:r>
        <w:rPr>
          <w:rFonts w:hint="eastAsia" w:ascii="仿宋_GB2312" w:eastAsia="仿宋_GB2312"/>
          <w:color w:val="auto"/>
          <w:sz w:val="28"/>
          <w:szCs w:val="28"/>
          <w:highlight w:val="none"/>
          <w:u w:val="single"/>
          <w:shd w:val="clear"/>
          <w:lang w:val="en-US" w:eastAsia="zh-CN"/>
        </w:rPr>
        <w:t>2023</w:t>
      </w:r>
      <w:r>
        <w:rPr>
          <w:rFonts w:hint="eastAsia" w:ascii="仿宋_GB2312" w:eastAsia="仿宋_GB2312"/>
          <w:color w:val="auto"/>
          <w:sz w:val="28"/>
          <w:szCs w:val="28"/>
          <w:highlight w:val="none"/>
          <w:shd w:val="clear"/>
        </w:rPr>
        <w:t>年</w:t>
      </w:r>
      <w:r>
        <w:rPr>
          <w:rFonts w:hint="eastAsia" w:ascii="仿宋_GB2312" w:eastAsia="仿宋_GB2312"/>
          <w:color w:val="auto"/>
          <w:sz w:val="28"/>
          <w:szCs w:val="28"/>
          <w:highlight w:val="none"/>
          <w:u w:val="single"/>
          <w:shd w:val="clear"/>
          <w:lang w:val="en-US" w:eastAsia="zh-CN"/>
        </w:rPr>
        <w:t>11</w:t>
      </w:r>
      <w:r>
        <w:rPr>
          <w:rFonts w:hint="eastAsia" w:ascii="仿宋_GB2312" w:eastAsia="仿宋_GB2312"/>
          <w:color w:val="auto"/>
          <w:sz w:val="28"/>
          <w:szCs w:val="28"/>
          <w:highlight w:val="none"/>
          <w:shd w:val="clear"/>
        </w:rPr>
        <w:t>月</w:t>
      </w:r>
      <w:r>
        <w:rPr>
          <w:rFonts w:hint="eastAsia" w:ascii="仿宋_GB2312" w:eastAsia="仿宋_GB2312"/>
          <w:color w:val="auto"/>
          <w:sz w:val="28"/>
          <w:szCs w:val="28"/>
          <w:highlight w:val="none"/>
          <w:u w:val="single"/>
          <w:shd w:val="clear"/>
          <w:lang w:val="en-US" w:eastAsia="zh-CN"/>
        </w:rPr>
        <w:t>24</w:t>
      </w:r>
      <w:r>
        <w:rPr>
          <w:rFonts w:hint="eastAsia" w:ascii="仿宋_GB2312" w:eastAsia="仿宋_GB2312"/>
          <w:color w:val="auto"/>
          <w:sz w:val="28"/>
          <w:szCs w:val="28"/>
          <w:highlight w:val="none"/>
          <w:shd w:val="clear"/>
        </w:rPr>
        <w:t>日至</w:t>
      </w:r>
      <w:r>
        <w:rPr>
          <w:rFonts w:hint="eastAsia" w:ascii="仿宋_GB2312" w:eastAsia="仿宋_GB2312"/>
          <w:color w:val="auto"/>
          <w:sz w:val="28"/>
          <w:szCs w:val="28"/>
          <w:highlight w:val="none"/>
          <w:u w:val="single"/>
          <w:shd w:val="clear"/>
          <w:lang w:val="en-US" w:eastAsia="zh-CN"/>
        </w:rPr>
        <w:t>2023</w:t>
      </w:r>
      <w:r>
        <w:rPr>
          <w:rFonts w:hint="eastAsia" w:ascii="仿宋_GB2312" w:eastAsia="仿宋_GB2312"/>
          <w:color w:val="auto"/>
          <w:sz w:val="28"/>
          <w:szCs w:val="28"/>
          <w:highlight w:val="none"/>
          <w:shd w:val="clear"/>
        </w:rPr>
        <w:t>年</w:t>
      </w:r>
      <w:r>
        <w:rPr>
          <w:rFonts w:hint="eastAsia" w:ascii="仿宋_GB2312" w:eastAsia="仿宋_GB2312"/>
          <w:color w:val="auto"/>
          <w:sz w:val="28"/>
          <w:szCs w:val="28"/>
          <w:highlight w:val="none"/>
          <w:u w:val="single"/>
          <w:shd w:val="clear"/>
          <w:lang w:val="en-US" w:eastAsia="zh-CN"/>
        </w:rPr>
        <w:t>11</w:t>
      </w:r>
      <w:r>
        <w:rPr>
          <w:rFonts w:hint="eastAsia" w:ascii="仿宋_GB2312" w:eastAsia="仿宋_GB2312"/>
          <w:color w:val="auto"/>
          <w:sz w:val="28"/>
          <w:szCs w:val="28"/>
          <w:highlight w:val="none"/>
          <w:shd w:val="clear"/>
        </w:rPr>
        <w:t>月</w:t>
      </w:r>
      <w:r>
        <w:rPr>
          <w:rFonts w:hint="eastAsia" w:ascii="仿宋_GB2312" w:eastAsia="仿宋_GB2312"/>
          <w:color w:val="auto"/>
          <w:sz w:val="28"/>
          <w:szCs w:val="28"/>
          <w:highlight w:val="none"/>
          <w:u w:val="single"/>
          <w:shd w:val="clear"/>
          <w:lang w:val="en-US" w:eastAsia="zh-CN"/>
        </w:rPr>
        <w:t>30</w:t>
      </w:r>
      <w:r>
        <w:rPr>
          <w:rFonts w:hint="eastAsia" w:ascii="仿宋_GB2312" w:eastAsia="仿宋_GB2312"/>
          <w:color w:val="auto"/>
          <w:sz w:val="28"/>
          <w:szCs w:val="28"/>
          <w:highlight w:val="none"/>
          <w:shd w:val="clear"/>
        </w:rPr>
        <w:t>日</w:t>
      </w:r>
      <w:r>
        <w:rPr>
          <w:rFonts w:hint="eastAsia" w:ascii="仿宋_GB2312" w:eastAsia="仿宋_GB2312"/>
          <w:color w:val="auto"/>
          <w:sz w:val="28"/>
          <w:szCs w:val="28"/>
          <w:highlight w:val="none"/>
        </w:rPr>
        <w:t>（北京时间）</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广州从化净水有限公司门户网站</w:t>
      </w:r>
      <w:r>
        <w:rPr>
          <w:rFonts w:hint="eastAsia" w:ascii="仿宋_GB2312" w:eastAsia="仿宋_GB2312"/>
          <w:color w:val="auto"/>
          <w:sz w:val="28"/>
          <w:szCs w:val="28"/>
          <w:highlight w:val="none"/>
        </w:rPr>
        <w:t>下载采购文件。</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keepNext w:val="0"/>
        <w:keepLines w:val="0"/>
        <w:pageBreakBefore w:val="0"/>
        <w:widowControl w:val="0"/>
        <w:kinsoku/>
        <w:wordWrap/>
        <w:overflowPunct/>
        <w:topLinePunct w:val="0"/>
        <w:autoSpaceDE/>
        <w:autoSpaceDN/>
        <w:bidi w:val="0"/>
        <w:adjustRightInd w:val="0"/>
        <w:snapToGrid w:val="0"/>
        <w:spacing w:line="52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keepNext w:val="0"/>
        <w:keepLines w:val="0"/>
        <w:pageBreakBefore w:val="0"/>
        <w:widowControl w:val="0"/>
        <w:kinsoku/>
        <w:wordWrap/>
        <w:overflowPunct/>
        <w:topLinePunct w:val="0"/>
        <w:autoSpaceDE/>
        <w:autoSpaceDN/>
        <w:bidi w:val="0"/>
        <w:adjustRightInd w:val="0"/>
        <w:snapToGrid w:val="0"/>
        <w:spacing w:line="520" w:lineRule="exact"/>
        <w:rPr>
          <w:rFonts w:hint="eastAsia" w:ascii="仿宋_GB2312" w:hAnsi="仿宋" w:eastAsia="仿宋_GB2312" w:cs="仿宋_GB2312"/>
          <w:color w:val="000000" w:themeColor="text1"/>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rPr>
        <w:t>供应商可</w:t>
      </w:r>
      <w:r>
        <w:rPr>
          <w:rFonts w:hint="eastAsia" w:ascii="仿宋_GB2312" w:hAnsi="仿宋" w:eastAsia="仿宋_GB2312" w:cs="仿宋_GB2312"/>
          <w:color w:val="000000" w:themeColor="text1"/>
          <w:sz w:val="28"/>
          <w:szCs w:val="28"/>
          <w:highlight w:val="none"/>
          <w:lang w:val="zh-CN"/>
        </w:rPr>
        <w:t>自行</w:t>
      </w:r>
      <w:r>
        <w:rPr>
          <w:rFonts w:hint="eastAsia" w:ascii="仿宋_GB2312" w:hAnsi="仿宋" w:eastAsia="仿宋_GB2312" w:cs="仿宋_GB2312"/>
          <w:color w:val="000000" w:themeColor="text1"/>
          <w:sz w:val="28"/>
          <w:szCs w:val="28"/>
          <w:highlight w:val="none"/>
          <w:lang w:val="en-US" w:eastAsia="zh-CN"/>
        </w:rPr>
        <w:t>选择是否前往现场踏勘</w:t>
      </w:r>
      <w:r>
        <w:rPr>
          <w:rFonts w:hint="eastAsia" w:ascii="仿宋_GB2312" w:hAnsi="仿宋" w:eastAsia="仿宋_GB2312" w:cs="仿宋_GB2312"/>
          <w:color w:val="000000" w:themeColor="text1"/>
          <w:sz w:val="28"/>
          <w:szCs w:val="28"/>
          <w:highlight w:val="none"/>
          <w:lang w:val="zh-CN"/>
        </w:rPr>
        <w:t>，</w:t>
      </w:r>
      <w:r>
        <w:rPr>
          <w:rFonts w:hint="eastAsia" w:ascii="仿宋_GB2312" w:hAnsi="仿宋" w:eastAsia="仿宋_GB2312" w:cs="仿宋_GB2312"/>
          <w:color w:val="000000" w:themeColor="text1"/>
          <w:sz w:val="28"/>
          <w:szCs w:val="28"/>
          <w:highlight w:val="none"/>
          <w:lang w:val="en-US" w:eastAsia="zh-CN"/>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rPr>
        <w:t>。</w:t>
      </w:r>
    </w:p>
    <w:p>
      <w:pPr>
        <w:pStyle w:val="2"/>
        <w:keepNext w:val="0"/>
        <w:keepLines w:val="0"/>
        <w:pageBreakBefore w:val="0"/>
        <w:widowControl w:val="0"/>
        <w:kinsoku/>
        <w:wordWrap/>
        <w:overflowPunct/>
        <w:topLinePunct w:val="0"/>
        <w:autoSpaceDE/>
        <w:autoSpaceDN/>
        <w:bidi w:val="0"/>
        <w:adjustRightInd w:val="0"/>
        <w:snapToGrid w:val="0"/>
        <w:spacing w:line="520" w:lineRule="exact"/>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踏勘现场联系人：汤工</w:t>
      </w:r>
    </w:p>
    <w:p>
      <w:pPr>
        <w:pStyle w:val="2"/>
        <w:keepNext w:val="0"/>
        <w:keepLines w:val="0"/>
        <w:pageBreakBefore w:val="0"/>
        <w:widowControl w:val="0"/>
        <w:kinsoku/>
        <w:wordWrap/>
        <w:overflowPunct/>
        <w:topLinePunct w:val="0"/>
        <w:autoSpaceDE/>
        <w:autoSpaceDN/>
        <w:bidi w:val="0"/>
        <w:adjustRightInd w:val="0"/>
        <w:snapToGrid w:val="0"/>
        <w:spacing w:line="520" w:lineRule="exact"/>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踏勘现场联系人联系方式：18902322125</w:t>
      </w:r>
    </w:p>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shd w:val="clear"/>
        </w:rPr>
        <w:t>踏勘（答疑）</w:t>
      </w:r>
      <w:r>
        <w:rPr>
          <w:rFonts w:hint="eastAsia" w:ascii="仿宋_GB2312" w:eastAsia="仿宋_GB2312"/>
          <w:color w:val="auto"/>
          <w:sz w:val="28"/>
          <w:szCs w:val="28"/>
          <w:highlight w:val="none"/>
          <w:shd w:val="clear"/>
          <w:lang w:val="en-US" w:eastAsia="zh-CN"/>
        </w:rPr>
        <w:t>集合</w:t>
      </w:r>
      <w:r>
        <w:rPr>
          <w:rFonts w:hint="eastAsia" w:ascii="仿宋_GB2312" w:eastAsia="仿宋_GB2312" w:hAnsiTheme="minorHAnsi"/>
          <w:color w:val="auto"/>
          <w:sz w:val="28"/>
          <w:szCs w:val="28"/>
          <w:highlight w:val="none"/>
          <w:shd w:val="clear"/>
        </w:rPr>
        <w:t>时间：</w:t>
      </w:r>
      <w:r>
        <w:rPr>
          <w:rFonts w:hint="eastAsia" w:ascii="仿宋_GB2312" w:eastAsia="仿宋_GB2312"/>
          <w:color w:val="auto"/>
          <w:sz w:val="28"/>
          <w:szCs w:val="28"/>
          <w:highlight w:val="none"/>
          <w:u w:val="single"/>
          <w:shd w:val="clear"/>
          <w:lang w:val="en-US" w:eastAsia="zh-CN"/>
        </w:rPr>
        <w:t>2023</w:t>
      </w:r>
      <w:r>
        <w:rPr>
          <w:rFonts w:hint="eastAsia" w:ascii="仿宋_GB2312" w:eastAsia="仿宋_GB2312"/>
          <w:color w:val="auto"/>
          <w:sz w:val="28"/>
          <w:szCs w:val="28"/>
          <w:highlight w:val="none"/>
          <w:shd w:val="clear"/>
        </w:rPr>
        <w:t>年</w:t>
      </w:r>
      <w:r>
        <w:rPr>
          <w:rFonts w:hint="eastAsia" w:ascii="仿宋_GB2312" w:eastAsia="仿宋_GB2312"/>
          <w:color w:val="auto"/>
          <w:sz w:val="28"/>
          <w:szCs w:val="28"/>
          <w:highlight w:val="none"/>
          <w:u w:val="single"/>
          <w:shd w:val="clear"/>
          <w:lang w:val="en-US" w:eastAsia="zh-CN"/>
        </w:rPr>
        <w:t>11</w:t>
      </w:r>
      <w:r>
        <w:rPr>
          <w:rFonts w:hint="eastAsia" w:ascii="仿宋_GB2312" w:eastAsia="仿宋_GB2312"/>
          <w:color w:val="auto"/>
          <w:sz w:val="28"/>
          <w:szCs w:val="28"/>
          <w:highlight w:val="none"/>
          <w:shd w:val="clear"/>
        </w:rPr>
        <w:t>月</w:t>
      </w:r>
      <w:r>
        <w:rPr>
          <w:rFonts w:hint="eastAsia" w:ascii="仿宋_GB2312" w:eastAsia="仿宋_GB2312"/>
          <w:color w:val="auto"/>
          <w:sz w:val="28"/>
          <w:szCs w:val="28"/>
          <w:highlight w:val="none"/>
          <w:u w:val="single"/>
          <w:shd w:val="clear"/>
          <w:lang w:val="en-US" w:eastAsia="zh-CN"/>
        </w:rPr>
        <w:t>27</w:t>
      </w:r>
      <w:r>
        <w:rPr>
          <w:rFonts w:hint="eastAsia" w:ascii="仿宋_GB2312" w:eastAsia="仿宋_GB2312"/>
          <w:color w:val="auto"/>
          <w:sz w:val="28"/>
          <w:szCs w:val="28"/>
          <w:highlight w:val="none"/>
          <w:shd w:val="clear"/>
        </w:rPr>
        <w:t>日</w:t>
      </w:r>
      <w:r>
        <w:rPr>
          <w:rFonts w:hint="eastAsia" w:ascii="仿宋_GB2312" w:eastAsia="仿宋_GB2312"/>
          <w:color w:val="auto"/>
          <w:sz w:val="28"/>
          <w:szCs w:val="28"/>
          <w:highlight w:val="none"/>
          <w:u w:val="single"/>
          <w:shd w:val="clear"/>
          <w:lang w:val="en-US" w:eastAsia="zh-CN"/>
        </w:rPr>
        <w:t>9</w:t>
      </w:r>
      <w:r>
        <w:rPr>
          <w:rFonts w:hint="eastAsia" w:ascii="仿宋_GB2312" w:eastAsia="仿宋_GB2312"/>
          <w:color w:val="auto"/>
          <w:sz w:val="28"/>
          <w:szCs w:val="28"/>
          <w:highlight w:val="none"/>
          <w:shd w:val="clear"/>
        </w:rPr>
        <w:t>时</w:t>
      </w:r>
      <w:r>
        <w:rPr>
          <w:rFonts w:hint="eastAsia" w:ascii="仿宋_GB2312" w:eastAsia="仿宋_GB2312"/>
          <w:color w:val="auto"/>
          <w:sz w:val="28"/>
          <w:szCs w:val="28"/>
          <w:highlight w:val="none"/>
          <w:u w:val="single"/>
          <w:shd w:val="clear"/>
          <w:lang w:val="en-US" w:eastAsia="zh-CN"/>
        </w:rPr>
        <w:t>0</w:t>
      </w:r>
      <w:r>
        <w:rPr>
          <w:rFonts w:hint="eastAsia" w:ascii="仿宋_GB2312" w:eastAsia="仿宋_GB2312"/>
          <w:color w:val="auto"/>
          <w:sz w:val="28"/>
          <w:szCs w:val="28"/>
          <w:highlight w:val="none"/>
          <w:shd w:val="clear"/>
        </w:rPr>
        <w:t>分</w:t>
      </w:r>
      <w:r>
        <w:rPr>
          <w:rFonts w:hint="eastAsia" w:ascii="仿宋_GB2312" w:eastAsia="仿宋_GB2312"/>
          <w:color w:val="auto"/>
          <w:sz w:val="28"/>
          <w:szCs w:val="28"/>
          <w:highlight w:val="none"/>
          <w:shd w:val="clear"/>
          <w:lang w:val="en-US" w:eastAsia="zh-CN"/>
        </w:rPr>
        <w:t>-</w:t>
      </w:r>
      <w:r>
        <w:rPr>
          <w:rFonts w:hint="eastAsia" w:ascii="仿宋_GB2312" w:eastAsia="仿宋_GB2312"/>
          <w:color w:val="auto"/>
          <w:sz w:val="28"/>
          <w:szCs w:val="28"/>
          <w:highlight w:val="none"/>
          <w:u w:val="single"/>
          <w:shd w:val="clear"/>
          <w:lang w:val="en-US" w:eastAsia="zh-CN"/>
        </w:rPr>
        <w:t>2023</w:t>
      </w:r>
      <w:r>
        <w:rPr>
          <w:rFonts w:hint="eastAsia" w:ascii="仿宋_GB2312" w:eastAsia="仿宋_GB2312"/>
          <w:color w:val="auto"/>
          <w:sz w:val="28"/>
          <w:szCs w:val="28"/>
          <w:highlight w:val="none"/>
          <w:shd w:val="clear"/>
        </w:rPr>
        <w:t>年</w:t>
      </w:r>
      <w:r>
        <w:rPr>
          <w:rFonts w:hint="eastAsia" w:ascii="仿宋_GB2312" w:eastAsia="仿宋_GB2312"/>
          <w:color w:val="auto"/>
          <w:sz w:val="28"/>
          <w:szCs w:val="28"/>
          <w:highlight w:val="none"/>
          <w:u w:val="single"/>
          <w:shd w:val="clear"/>
          <w:lang w:val="en-US" w:eastAsia="zh-CN"/>
        </w:rPr>
        <w:t>11</w:t>
      </w:r>
      <w:r>
        <w:rPr>
          <w:rFonts w:hint="eastAsia" w:ascii="仿宋_GB2312" w:eastAsia="仿宋_GB2312"/>
          <w:color w:val="auto"/>
          <w:sz w:val="28"/>
          <w:szCs w:val="28"/>
          <w:highlight w:val="none"/>
          <w:shd w:val="clear"/>
        </w:rPr>
        <w:t>月</w:t>
      </w:r>
      <w:r>
        <w:rPr>
          <w:rFonts w:hint="eastAsia" w:ascii="仿宋_GB2312" w:eastAsia="仿宋_GB2312"/>
          <w:color w:val="auto"/>
          <w:sz w:val="28"/>
          <w:szCs w:val="28"/>
          <w:highlight w:val="none"/>
          <w:u w:val="single"/>
          <w:shd w:val="clear"/>
          <w:lang w:val="en-US" w:eastAsia="zh-CN"/>
        </w:rPr>
        <w:t>27</w:t>
      </w:r>
      <w:r>
        <w:rPr>
          <w:rFonts w:hint="eastAsia" w:ascii="仿宋_GB2312" w:eastAsia="仿宋_GB2312"/>
          <w:color w:val="auto"/>
          <w:sz w:val="28"/>
          <w:szCs w:val="28"/>
          <w:highlight w:val="none"/>
          <w:shd w:val="clear"/>
        </w:rPr>
        <w:t>日</w:t>
      </w:r>
      <w:r>
        <w:rPr>
          <w:rFonts w:hint="eastAsia" w:ascii="仿宋_GB2312" w:eastAsia="仿宋_GB2312"/>
          <w:color w:val="auto"/>
          <w:sz w:val="28"/>
          <w:szCs w:val="28"/>
          <w:highlight w:val="none"/>
          <w:u w:val="single"/>
          <w:shd w:val="clear"/>
          <w:lang w:val="en-US" w:eastAsia="zh-CN"/>
        </w:rPr>
        <w:t>16</w:t>
      </w:r>
      <w:r>
        <w:rPr>
          <w:rFonts w:hint="eastAsia" w:ascii="仿宋_GB2312" w:eastAsia="仿宋_GB2312"/>
          <w:color w:val="auto"/>
          <w:sz w:val="28"/>
          <w:szCs w:val="28"/>
          <w:highlight w:val="none"/>
          <w:shd w:val="clear"/>
        </w:rPr>
        <w:t>时</w:t>
      </w:r>
      <w:r>
        <w:rPr>
          <w:rFonts w:hint="eastAsia" w:ascii="仿宋_GB2312" w:eastAsia="仿宋_GB2312"/>
          <w:color w:val="auto"/>
          <w:sz w:val="28"/>
          <w:szCs w:val="28"/>
          <w:highlight w:val="none"/>
          <w:u w:val="single"/>
          <w:shd w:val="clear"/>
          <w:lang w:val="en-US" w:eastAsia="zh-CN"/>
        </w:rPr>
        <w:t>0</w:t>
      </w:r>
      <w:r>
        <w:rPr>
          <w:rFonts w:hint="eastAsia" w:ascii="仿宋_GB2312" w:eastAsia="仿宋_GB2312"/>
          <w:color w:val="auto"/>
          <w:sz w:val="28"/>
          <w:szCs w:val="28"/>
          <w:highlight w:val="none"/>
          <w:shd w:val="clear"/>
        </w:rPr>
        <w:t>分</w:t>
      </w:r>
      <w:r>
        <w:rPr>
          <w:rFonts w:hint="eastAsia" w:ascii="仿宋_GB2312" w:eastAsia="仿宋_GB2312"/>
          <w:color w:val="auto"/>
          <w:sz w:val="28"/>
          <w:szCs w:val="28"/>
          <w:highlight w:val="none"/>
          <w:shd w:val="clear"/>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jc w:val="left"/>
        <w:rPr>
          <w:rFonts w:hint="default" w:eastAsia="仿宋_GB2312" w:asciiTheme="minorEastAsia" w:hAnsi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color w:val="auto"/>
          <w:sz w:val="28"/>
          <w:szCs w:val="28"/>
          <w:highlight w:val="none"/>
          <w:u w:val="none"/>
          <w:lang w:val="en-US" w:eastAsia="zh-CN"/>
        </w:rPr>
        <w:t>广州市从化区从荔路50号广州从化净水有限公司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keepNext w:val="0"/>
        <w:keepLines w:val="0"/>
        <w:pageBreakBefore w:val="0"/>
        <w:widowControl w:val="0"/>
        <w:shd w:val="clear"/>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shd w:val="clear"/>
          <w:lang w:val="en-US" w:eastAsia="zh-CN"/>
        </w:rPr>
        <w:t>6</w:t>
      </w:r>
      <w:r>
        <w:rPr>
          <w:rFonts w:hint="eastAsia" w:ascii="仿宋_GB2312" w:eastAsia="仿宋_GB2312"/>
          <w:color w:val="auto"/>
          <w:sz w:val="28"/>
          <w:szCs w:val="28"/>
          <w:highlight w:val="none"/>
          <w:shd w:val="clear"/>
        </w:rPr>
        <w:t>.1递交响应文件截止时间：</w:t>
      </w:r>
      <w:r>
        <w:rPr>
          <w:rFonts w:hint="eastAsia" w:ascii="仿宋_GB2312" w:eastAsia="仿宋_GB2312"/>
          <w:color w:val="auto"/>
          <w:sz w:val="28"/>
          <w:szCs w:val="28"/>
          <w:highlight w:val="none"/>
          <w:u w:val="single"/>
          <w:shd w:val="clear"/>
          <w:lang w:val="en-US" w:eastAsia="zh-CN"/>
        </w:rPr>
        <w:t>2023</w:t>
      </w:r>
      <w:r>
        <w:rPr>
          <w:rFonts w:hint="eastAsia" w:ascii="仿宋_GB2312" w:eastAsia="仿宋_GB2312"/>
          <w:color w:val="auto"/>
          <w:sz w:val="28"/>
          <w:szCs w:val="28"/>
          <w:highlight w:val="none"/>
          <w:shd w:val="clear"/>
        </w:rPr>
        <w:t>年</w:t>
      </w:r>
      <w:r>
        <w:rPr>
          <w:rFonts w:hint="eastAsia" w:ascii="仿宋_GB2312" w:eastAsia="仿宋_GB2312"/>
          <w:color w:val="auto"/>
          <w:sz w:val="28"/>
          <w:szCs w:val="28"/>
          <w:highlight w:val="none"/>
          <w:u w:val="single"/>
          <w:shd w:val="clear"/>
          <w:lang w:val="en-US" w:eastAsia="zh-CN"/>
        </w:rPr>
        <w:t>11</w:t>
      </w:r>
      <w:r>
        <w:rPr>
          <w:rFonts w:hint="eastAsia" w:ascii="仿宋_GB2312" w:eastAsia="仿宋_GB2312"/>
          <w:color w:val="auto"/>
          <w:sz w:val="28"/>
          <w:szCs w:val="28"/>
          <w:highlight w:val="none"/>
          <w:shd w:val="clear"/>
        </w:rPr>
        <w:t>月</w:t>
      </w:r>
      <w:r>
        <w:rPr>
          <w:rFonts w:hint="eastAsia" w:ascii="仿宋_GB2312" w:eastAsia="仿宋_GB2312"/>
          <w:color w:val="auto"/>
          <w:sz w:val="28"/>
          <w:szCs w:val="28"/>
          <w:highlight w:val="none"/>
          <w:u w:val="single"/>
          <w:shd w:val="clear"/>
          <w:lang w:val="en-US" w:eastAsia="zh-CN"/>
        </w:rPr>
        <w:t>30</w:t>
      </w:r>
      <w:r>
        <w:rPr>
          <w:rFonts w:hint="eastAsia" w:ascii="仿宋_GB2312" w:eastAsia="仿宋_GB2312"/>
          <w:color w:val="auto"/>
          <w:sz w:val="28"/>
          <w:szCs w:val="28"/>
          <w:highlight w:val="none"/>
          <w:shd w:val="clear"/>
        </w:rPr>
        <w:t>日</w:t>
      </w:r>
      <w:r>
        <w:rPr>
          <w:rFonts w:hint="eastAsia" w:ascii="仿宋_GB2312" w:eastAsia="仿宋_GB2312"/>
          <w:color w:val="auto"/>
          <w:sz w:val="28"/>
          <w:szCs w:val="28"/>
          <w:highlight w:val="none"/>
          <w:u w:val="single"/>
          <w:shd w:val="clear"/>
          <w:lang w:val="en-US" w:eastAsia="zh-CN"/>
        </w:rPr>
        <w:t>10</w:t>
      </w:r>
      <w:r>
        <w:rPr>
          <w:rFonts w:hint="eastAsia" w:ascii="仿宋_GB2312" w:eastAsia="仿宋_GB2312"/>
          <w:color w:val="auto"/>
          <w:sz w:val="28"/>
          <w:szCs w:val="28"/>
          <w:highlight w:val="none"/>
          <w:shd w:val="clear"/>
        </w:rPr>
        <w:t>时</w:t>
      </w:r>
      <w:r>
        <w:rPr>
          <w:rFonts w:hint="eastAsia" w:ascii="仿宋_GB2312" w:eastAsia="仿宋_GB2312"/>
          <w:color w:val="auto"/>
          <w:sz w:val="28"/>
          <w:szCs w:val="28"/>
          <w:highlight w:val="none"/>
          <w:u w:val="single"/>
          <w:shd w:val="clear"/>
          <w:lang w:val="en-US" w:eastAsia="zh-CN"/>
        </w:rPr>
        <w:t>0</w:t>
      </w:r>
      <w:r>
        <w:rPr>
          <w:rFonts w:hint="eastAsia" w:ascii="仿宋_GB2312" w:eastAsia="仿宋_GB2312"/>
          <w:color w:val="auto"/>
          <w:sz w:val="28"/>
          <w:szCs w:val="28"/>
          <w:highlight w:val="none"/>
          <w:shd w:val="clear"/>
        </w:rPr>
        <w:t>分</w:t>
      </w:r>
      <w:r>
        <w:rPr>
          <w:rFonts w:hint="eastAsia" w:ascii="仿宋_GB2312" w:eastAsia="仿宋_GB2312"/>
          <w:color w:val="auto"/>
          <w:sz w:val="28"/>
          <w:szCs w:val="28"/>
          <w:highlight w:val="none"/>
          <w:shd w:val="clear"/>
          <w:lang w:val="en-US" w:eastAsia="zh-CN"/>
        </w:rPr>
        <w:t>前</w:t>
      </w:r>
      <w:r>
        <w:rPr>
          <w:rFonts w:hint="eastAsia" w:ascii="仿宋_GB2312" w:eastAsia="仿宋_GB2312"/>
          <w:color w:val="auto"/>
          <w:sz w:val="28"/>
          <w:szCs w:val="28"/>
          <w:highlight w:val="none"/>
          <w:shd w:val="clear"/>
        </w:rPr>
        <w:t>（北京时间）。</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hAnsi="仿宋_GB2312" w:eastAsia="仿宋_GB2312" w:cs="仿宋_GB2312"/>
          <w:color w:val="000000"/>
          <w:sz w:val="28"/>
          <w:szCs w:val="28"/>
          <w:u w:val="single"/>
        </w:rPr>
        <w:t>广州市从化区江埔街道从荔路50号广州从化净水有限公司</w:t>
      </w:r>
      <w:r>
        <w:rPr>
          <w:rFonts w:hint="eastAsia" w:ascii="仿宋_GB2312" w:eastAsia="仿宋_GB2312"/>
          <w:color w:val="auto"/>
          <w:sz w:val="28"/>
          <w:szCs w:val="28"/>
          <w:highlight w:val="none"/>
          <w:u w:val="single"/>
        </w:rPr>
        <w:t>。</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注：我公司仅接受快递或自行送达形式递交响应文件，响应文件须于递交截止时间前送达。</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keepNext w:val="0"/>
        <w:keepLines w:val="0"/>
        <w:pageBreakBefore w:val="0"/>
        <w:widowControl w:val="0"/>
        <w:kinsoku/>
        <w:wordWrap/>
        <w:overflowPunct/>
        <w:topLinePunct w:val="0"/>
        <w:autoSpaceDE/>
        <w:autoSpaceDN/>
        <w:bidi w:val="0"/>
        <w:adjustRightInd w:val="0"/>
        <w:snapToGrid w:val="0"/>
        <w:spacing w:line="520" w:lineRule="exact"/>
        <w:ind w:firstLine="555"/>
        <w:textAlignment w:val="auto"/>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keepNext w:val="0"/>
        <w:keepLines w:val="0"/>
        <w:pageBreakBefore w:val="0"/>
        <w:widowControl/>
        <w:shd w:val="clear" w:color="auto" w:fill="FFFFFF"/>
        <w:kinsoku/>
        <w:wordWrap/>
        <w:overflowPunct/>
        <w:topLinePunct w:val="0"/>
        <w:autoSpaceDE/>
        <w:autoSpaceDN/>
        <w:bidi w:val="0"/>
        <w:adjustRightInd w:val="0"/>
        <w:snapToGrid w:val="0"/>
        <w:spacing w:line="520" w:lineRule="exact"/>
        <w:ind w:left="0" w:firstLine="618" w:firstLineChars="221"/>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keepNext w:val="0"/>
        <w:keepLines w:val="0"/>
        <w:pageBreakBefore w:val="0"/>
        <w:widowControl/>
        <w:shd w:val="clear" w:color="auto" w:fill="FFFFFF"/>
        <w:kinsoku/>
        <w:wordWrap/>
        <w:overflowPunct/>
        <w:topLinePunct w:val="0"/>
        <w:autoSpaceDE/>
        <w:autoSpaceDN/>
        <w:bidi w:val="0"/>
        <w:adjustRightInd w:val="0"/>
        <w:snapToGrid w:val="0"/>
        <w:spacing w:line="520" w:lineRule="exact"/>
        <w:ind w:left="0" w:firstLine="480"/>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广州从化净水有限公司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lang w:val="en-US" w:eastAsia="zh-CN"/>
        </w:rPr>
        <w:t>38890841/</w:t>
      </w:r>
      <w:r>
        <w:rPr>
          <w:rFonts w:hint="eastAsia" w:ascii="仿宋_GB2312" w:hAnsi="仿宋" w:eastAsia="仿宋_GB2312"/>
          <w:color w:val="auto"/>
          <w:sz w:val="28"/>
          <w:szCs w:val="28"/>
          <w:highlight w:val="none"/>
          <w:u w:val="single"/>
          <w:lang w:val="en-US" w:eastAsia="zh-CN"/>
        </w:rPr>
        <w:t>62315524</w:t>
      </w:r>
      <w:r>
        <w:rPr>
          <w:rFonts w:ascii="仿宋_GB2312" w:hAnsi="仿宋" w:eastAsia="仿宋_GB2312"/>
          <w:color w:val="auto"/>
          <w:sz w:val="28"/>
          <w:szCs w:val="28"/>
          <w:highlight w:val="none"/>
        </w:rPr>
        <w:t>。</w:t>
      </w:r>
    </w:p>
    <w:p>
      <w:pPr>
        <w:keepNext w:val="0"/>
        <w:keepLines w:val="0"/>
        <w:pageBreakBefore w:val="0"/>
        <w:widowControl/>
        <w:shd w:val="clear" w:color="auto" w:fill="FFFFFF"/>
        <w:kinsoku/>
        <w:wordWrap/>
        <w:overflowPunct/>
        <w:topLinePunct w:val="0"/>
        <w:autoSpaceDE/>
        <w:autoSpaceDN/>
        <w:bidi w:val="0"/>
        <w:adjustRightInd w:val="0"/>
        <w:snapToGrid w:val="0"/>
        <w:spacing w:line="520" w:lineRule="exact"/>
        <w:ind w:left="0" w:firstLine="480"/>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广州市从化区江浦街从从荔路50号广州从化净水有限公司</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531" w:type="dxa"/>
          </w:tcPr>
          <w:p>
            <w:pPr>
              <w:keepNext w:val="0"/>
              <w:keepLines w:val="0"/>
              <w:suppressLineNumbers w:val="0"/>
              <w:adjustRightInd w:val="0"/>
              <w:snapToGrid w:val="0"/>
              <w:spacing w:before="0" w:beforeAutospacing="0" w:after="0" w:afterAutospacing="0" w:line="600" w:lineRule="exact"/>
              <w:ind w:left="0" w:right="0"/>
              <w:jc w:val="left"/>
              <w:rPr>
                <w:rFonts w:hint="default" w:ascii="仿宋_GB2312" w:eastAsia="仿宋_GB2312"/>
                <w:color w:val="auto"/>
                <w:sz w:val="28"/>
                <w:szCs w:val="28"/>
                <w:highlight w:val="none"/>
              </w:rPr>
            </w:pPr>
            <w:r>
              <w:rPr>
                <w:rFonts w:hint="default"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广州从化净水有限公司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31" w:type="dxa"/>
          </w:tcPr>
          <w:p>
            <w:pPr>
              <w:keepNext w:val="0"/>
              <w:keepLines w:val="0"/>
              <w:suppressLineNumbers w:val="0"/>
              <w:adjustRightInd w:val="0"/>
              <w:snapToGrid w:val="0"/>
              <w:spacing w:before="0" w:beforeAutospacing="0" w:after="0" w:afterAutospacing="0" w:line="600" w:lineRule="exact"/>
              <w:ind w:left="0" w:right="0"/>
              <w:jc w:val="left"/>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hint="default"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广州市从化区江埔街从荔路50号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31" w:type="dxa"/>
          </w:tcPr>
          <w:p>
            <w:pPr>
              <w:keepNext w:val="0"/>
              <w:keepLines w:val="0"/>
              <w:suppressLineNumbers w:val="0"/>
              <w:adjustRightInd w:val="0"/>
              <w:snapToGrid w:val="0"/>
              <w:spacing w:before="0" w:beforeAutospacing="0" w:after="0" w:afterAutospacing="0" w:line="600" w:lineRule="exact"/>
              <w:ind w:left="0" w:right="0"/>
              <w:jc w:val="left"/>
              <w:rPr>
                <w:rFonts w:hint="eastAsia" w:ascii="仿宋_GB2312" w:eastAsia="仿宋_GB2312"/>
                <w:color w:val="auto"/>
                <w:sz w:val="28"/>
                <w:szCs w:val="28"/>
                <w:highlight w:val="none"/>
                <w:lang w:val="en-US" w:eastAsia="zh-CN"/>
              </w:rPr>
            </w:pPr>
            <w:r>
              <w:rPr>
                <w:rFonts w:hint="default"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汤工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31" w:type="dxa"/>
          </w:tcPr>
          <w:p>
            <w:pPr>
              <w:keepNext w:val="0"/>
              <w:keepLines w:val="0"/>
              <w:suppressLineNumbers w:val="0"/>
              <w:adjustRightInd w:val="0"/>
              <w:snapToGrid w:val="0"/>
              <w:spacing w:before="0" w:beforeAutospacing="0" w:after="0" w:afterAutospacing="0" w:line="600" w:lineRule="exact"/>
              <w:ind w:left="0" w:right="0"/>
              <w:jc w:val="left"/>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hint="default"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hAnsiTheme="minorHAnsi" w:cstheme="minorBidi"/>
                <w:color w:val="auto"/>
                <w:kern w:val="2"/>
                <w:sz w:val="28"/>
                <w:szCs w:val="28"/>
                <w:highlight w:val="none"/>
                <w:lang w:val="en-US" w:eastAsia="zh-CN"/>
              </w:rPr>
              <w:t>18902322125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31" w:type="dxa"/>
          </w:tcPr>
          <w:p>
            <w:pPr>
              <w:keepNext w:val="0"/>
              <w:keepLines w:val="0"/>
              <w:suppressLineNumbers w:val="0"/>
              <w:adjustRightInd w:val="0"/>
              <w:snapToGrid w:val="0"/>
              <w:spacing w:before="0" w:beforeAutospacing="0" w:after="0" w:afterAutospacing="0" w:line="600" w:lineRule="exact"/>
              <w:ind w:left="0" w:right="0"/>
              <w:jc w:val="left"/>
              <w:rPr>
                <w:rFonts w:hint="eastAsia" w:ascii="仿宋_GB2312" w:eastAsia="仿宋_GB2312"/>
                <w:color w:val="auto"/>
                <w:sz w:val="28"/>
                <w:szCs w:val="28"/>
                <w:highlight w:val="none"/>
              </w:rPr>
            </w:pPr>
          </w:p>
          <w:p>
            <w:pPr>
              <w:keepNext w:val="0"/>
              <w:keepLines w:val="0"/>
              <w:suppressLineNumbers w:val="0"/>
              <w:adjustRightInd w:val="0"/>
              <w:snapToGrid w:val="0"/>
              <w:spacing w:before="0" w:beforeAutospacing="0" w:after="0" w:afterAutospacing="0" w:line="600" w:lineRule="exact"/>
              <w:ind w:left="0" w:right="0"/>
              <w:jc w:val="left"/>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24</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pStyle w:val="2"/>
        <w:ind w:firstLine="0"/>
        <w:rPr>
          <w:rFonts w:hint="eastAsia" w:ascii="仿宋_GB2312" w:eastAsia="仿宋_GB2312" w:hAnsiTheme="majorEastAsia"/>
          <w:color w:val="auto"/>
          <w:sz w:val="28"/>
          <w:szCs w:val="28"/>
          <w:highlight w:val="none"/>
        </w:rPr>
      </w:pPr>
    </w:p>
    <w:p>
      <w:pPr>
        <w:pStyle w:val="2"/>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16557"/>
      <w:bookmarkStart w:id="15" w:name="_Toc2331"/>
      <w:bookmarkStart w:id="16" w:name="_Toc25603"/>
      <w:bookmarkStart w:id="17" w:name="_Toc7340"/>
      <w:bookmarkStart w:id="18" w:name="_Toc2324"/>
      <w:bookmarkStart w:id="19" w:name="_Toc19295"/>
      <w:bookmarkStart w:id="20" w:name="_Toc16705"/>
      <w:bookmarkStart w:id="21" w:name="_Toc23749"/>
      <w:bookmarkStart w:id="22" w:name="_Toc32588"/>
      <w:bookmarkStart w:id="23" w:name="_Toc9448"/>
    </w:p>
    <w:p>
      <w:pPr>
        <w:pStyle w:val="4"/>
        <w:rPr>
          <w:color w:val="auto"/>
          <w:highlight w:val="none"/>
        </w:rPr>
      </w:pPr>
      <w:r>
        <w:rPr>
          <w:color w:val="auto"/>
          <w:highlight w:val="none"/>
        </w:rPr>
        <w:pict>
          <v:shape id="_x0000_s2066" o:spid="_x0000_s2066" o:spt="32" type="#_x0000_t32" style="position:absolute;left:0pt;margin-left:184.3pt;margin-top:58.7pt;height:0pt;width:75.5pt;z-index:251675648;mso-width-relative:page;mso-height-relative:page;" o:connectortype="straight" filled="f" coordsize="21600,21600">
            <v:path arrowok="t"/>
            <v:fill on="f" focussize="0,0"/>
            <v:stroke/>
            <v:imagedata o:title=""/>
            <o:lock v:ext="edit"/>
          </v:shape>
        </w:pict>
      </w:r>
      <w:r>
        <w:rPr>
          <w:color w:val="auto"/>
          <w:highlight w:val="none"/>
        </w:rPr>
        <w:pict>
          <v:shape id="_x0000_s2067" o:spid="_x0000_s2067" o:spt="32" type="#_x0000_t32" style="position:absolute;left:0pt;margin-left:184.9pt;margin-top:8.5pt;height:0pt;width:75.5pt;z-index:251674624;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highlight w:val="none"/>
        </w:rPr>
      </w:pP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keepNext w:val="0"/>
        <w:keepLines w:val="0"/>
        <w:pageBreakBefore w:val="0"/>
        <w:widowControl w:val="0"/>
        <w:numPr>
          <w:ilvl w:val="-1"/>
          <w:numId w:val="0"/>
        </w:numPr>
        <w:kinsoku/>
        <w:wordWrap/>
        <w:overflowPunct/>
        <w:topLinePunct w:val="0"/>
        <w:autoSpaceDE/>
        <w:autoSpaceDN/>
        <w:bidi w:val="0"/>
        <w:adjustRightInd w:val="0"/>
        <w:snapToGrid w:val="0"/>
        <w:spacing w:line="520" w:lineRule="exact"/>
        <w:ind w:firstLine="0"/>
        <w:textAlignment w:val="baseline"/>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详见第一章采购公告（采购邀请书）3.供应商资格要求</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Theme="minorEastAsia" w:hAnsiTheme="minorEastAsia"/>
          <w:b/>
          <w:color w:val="auto"/>
          <w:sz w:val="32"/>
          <w:szCs w:val="32"/>
          <w:highlight w:val="none"/>
        </w:rPr>
        <w:t>本次交易一般规则.</w:t>
      </w:r>
      <w:r>
        <w:rPr>
          <w:rFonts w:hint="eastAsia" w:ascii="仿宋_GB2312" w:hAnsi="仿宋_GB2312" w:eastAsia="仿宋_GB2312" w:cs="仿宋_GB2312"/>
          <w:b w:val="0"/>
          <w:bCs/>
          <w:color w:val="auto"/>
          <w:sz w:val="28"/>
          <w:szCs w:val="28"/>
          <w:highlight w:val="none"/>
        </w:rPr>
        <w:t>表</w:t>
      </w:r>
      <w:r>
        <w:rPr>
          <w:rFonts w:hint="eastAsia" w:ascii="仿宋_GB2312" w:hAnsi="仿宋_GB2312" w:eastAsia="仿宋_GB2312" w:cs="仿宋_GB2312"/>
          <w:b w:val="0"/>
          <w:bCs/>
          <w:color w:val="auto"/>
          <w:sz w:val="28"/>
          <w:szCs w:val="28"/>
          <w:highlight w:val="none"/>
          <w:lang w:val="en-US" w:eastAsia="zh-CN"/>
        </w:rPr>
        <w:t>1.1</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条款</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项目</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准备</w:t>
            </w:r>
          </w:p>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及其</w:t>
            </w:r>
          </w:p>
          <w:p>
            <w:pPr>
              <w:keepNext w:val="0"/>
              <w:keepLines w:val="0"/>
              <w:suppressLineNumbers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响应</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w:t>
            </w:r>
            <w:r>
              <w:rPr>
                <w:rFonts w:hint="default"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keepNext w:val="0"/>
              <w:keepLines w:val="0"/>
              <w:suppressLineNumbers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hint="default"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hint="default"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keepNext w:val="0"/>
              <w:keepLines w:val="0"/>
              <w:suppressLineNumbers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keepNext w:val="0"/>
              <w:keepLines w:val="0"/>
              <w:suppressLineNumbers w:val="0"/>
              <w:adjustRightInd w:val="0"/>
              <w:snapToGrid w:val="0"/>
              <w:spacing w:before="0" w:beforeAutospacing="0" w:after="0" w:afterAutospacing="0"/>
              <w:ind w:left="0" w:right="0"/>
              <w:jc w:val="center"/>
              <w:rPr>
                <w:rFonts w:hint="default"/>
                <w:color w:val="auto"/>
                <w:sz w:val="24"/>
                <w:szCs w:val="24"/>
                <w:highlight w:val="none"/>
              </w:rPr>
            </w:pPr>
          </w:p>
        </w:tc>
        <w:tc>
          <w:tcPr>
            <w:tcW w:w="1263"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0" w:firstLineChars="0"/>
              <w:jc w:val="left"/>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准备</w:t>
            </w:r>
          </w:p>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及其</w:t>
            </w:r>
          </w:p>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ascii="仿宋_GB2312" w:eastAsia="仿宋_GB2312"/>
                <w:color w:val="auto"/>
                <w:sz w:val="24"/>
                <w:szCs w:val="24"/>
                <w:highlight w:val="none"/>
              </w:rPr>
              <w:t>响应</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480" w:firstLineChars="200"/>
              <w:rPr>
                <w:rFonts w:hint="default"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准备</w:t>
            </w:r>
          </w:p>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及其</w:t>
            </w:r>
          </w:p>
          <w:p>
            <w:pPr>
              <w:keepNext w:val="0"/>
              <w:keepLines w:val="0"/>
              <w:suppressLineNumbers w:val="0"/>
              <w:adjustRightInd w:val="0"/>
              <w:snapToGrid w:val="0"/>
              <w:spacing w:before="0" w:beforeAutospacing="0" w:after="0" w:afterAutospacing="0"/>
              <w:ind w:left="0" w:right="0"/>
              <w:jc w:val="center"/>
              <w:rPr>
                <w:rFonts w:hint="default"/>
                <w:color w:val="auto"/>
                <w:sz w:val="24"/>
                <w:szCs w:val="24"/>
                <w:highlight w:val="none"/>
              </w:rPr>
            </w:pPr>
            <w:r>
              <w:rPr>
                <w:rFonts w:hint="default" w:ascii="仿宋_GB2312" w:eastAsia="仿宋_GB2312"/>
                <w:color w:val="auto"/>
                <w:sz w:val="24"/>
                <w:szCs w:val="24"/>
                <w:highlight w:val="none"/>
              </w:rPr>
              <w:t>响应</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bookmarkStart w:id="168" w:name="_GoBack"/>
            <w:r>
              <w:rPr>
                <w:rFonts w:hint="eastAsia" w:ascii="仿宋_GB2312" w:eastAsia="仿宋_GB2312" w:hAnsiTheme="minorEastAsia"/>
                <w:color w:val="auto"/>
                <w:sz w:val="24"/>
                <w:szCs w:val="24"/>
                <w:highlight w:val="none"/>
                <w:u w:val="single"/>
                <w:lang w:val="en-US" w:eastAsia="zh-CN"/>
              </w:rPr>
              <w:t>6</w:t>
            </w:r>
            <w:bookmarkEnd w:id="168"/>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465"/>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keepNext w:val="0"/>
              <w:keepLines w:val="0"/>
              <w:suppressLineNumbers w:val="0"/>
              <w:adjustRightInd w:val="0"/>
              <w:snapToGrid w:val="0"/>
              <w:spacing w:before="0" w:beforeAutospacing="0" w:after="0" w:afterAutospacing="0"/>
              <w:ind w:left="0" w:right="0" w:firstLine="465" w:firstLineChars="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480" w:right="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文件开启及评审</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keepNext w:val="0"/>
              <w:keepLines w:val="0"/>
              <w:suppressLineNumbers w:val="0"/>
              <w:adjustRightInd w:val="0"/>
              <w:snapToGrid w:val="0"/>
              <w:spacing w:before="0" w:beforeAutospacing="0" w:after="0" w:afterAutospacing="0"/>
              <w:ind w:left="0" w:right="0" w:firstLine="465"/>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keepNext w:val="0"/>
              <w:keepLines w:val="0"/>
              <w:suppressLineNumbers w:val="0"/>
              <w:adjustRightInd w:val="0"/>
              <w:snapToGrid w:val="0"/>
              <w:spacing w:before="0" w:beforeAutospacing="0" w:after="0" w:afterAutospacing="0"/>
              <w:ind w:left="0" w:right="0" w:firstLine="465"/>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465" w:firstLineChars="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u w:val="single"/>
              </w:rPr>
              <w:t>人</w:t>
            </w:r>
            <w:r>
              <w:rPr>
                <w:rFonts w:hint="eastAsia" w:ascii="仿宋_GB2312" w:eastAsia="仿宋_GB2312" w:hAnsiTheme="minorEastAsia"/>
                <w:color w:val="auto"/>
                <w:sz w:val="24"/>
                <w:szCs w:val="24"/>
                <w:highlight w:val="none"/>
                <w:u w:val="single"/>
                <w:lang w:val="en-US" w:eastAsia="zh-CN"/>
              </w:rPr>
              <w:t>以上单数。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广州从化净水有限公司门户网站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确定成交人</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其他</w:t>
            </w:r>
          </w:p>
        </w:tc>
        <w:tc>
          <w:tcPr>
            <w:tcW w:w="9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若出现以下情况之一的，采购人将拒绝接收响应文件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（2）不按照采购文件要求密封的响应文件，采购人将予以拒收。</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发生下列情况之一者，视为无效响应行为</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响应保证金</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响应文件要求</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keepNext w:val="0"/>
        <w:keepLines w:val="0"/>
        <w:pageBreakBefore w:val="0"/>
        <w:widowControl w:val="0"/>
        <w:kinsoku/>
        <w:wordWrap/>
        <w:overflowPunct/>
        <w:topLinePunct w:val="0"/>
        <w:autoSpaceDE/>
        <w:autoSpaceDN/>
        <w:bidi w:val="0"/>
        <w:adjustRightInd w:val="0"/>
        <w:snapToGrid w:val="0"/>
        <w:spacing w:line="520" w:lineRule="exact"/>
        <w:ind w:firstLine="556"/>
        <w:jc w:val="left"/>
        <w:textAlignment w:val="auto"/>
        <w:rPr>
          <w:rFonts w:hint="eastAsia"/>
        </w:rPr>
      </w:pPr>
      <w:r>
        <w:rPr>
          <w:rFonts w:hint="eastAsia" w:ascii="仿宋_GB2312" w:eastAsia="仿宋_GB2312"/>
          <w:color w:val="auto"/>
          <w:sz w:val="28"/>
          <w:szCs w:val="28"/>
          <w:highlight w:val="none"/>
        </w:rPr>
        <w:t>6.其他资料</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异议</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keepNext w:val="0"/>
        <w:keepLines w:val="0"/>
        <w:pageBreakBefore w:val="0"/>
        <w:widowControl w:val="0"/>
        <w:kinsoku/>
        <w:wordWrap/>
        <w:overflowPunct/>
        <w:topLinePunct w:val="0"/>
        <w:autoSpaceDE/>
        <w:autoSpaceDN/>
        <w:bidi w:val="0"/>
        <w:adjustRightInd w:val="0"/>
        <w:snapToGrid w:val="0"/>
        <w:spacing w:line="520" w:lineRule="exact"/>
        <w:ind w:firstLine="573"/>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.3异议人与采购人对异议事项无法达成一致的，异议人可向采购人的监管部门进行反映。</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hanging="643" w:hangingChars="200"/>
        <w:jc w:val="left"/>
        <w:textAlignment w:val="auto"/>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本章附件</w:t>
      </w:r>
    </w:p>
    <w:p>
      <w:pPr>
        <w:keepNext w:val="0"/>
        <w:keepLines w:val="0"/>
        <w:pageBreakBefore w:val="0"/>
        <w:widowControl w:val="0"/>
        <w:kinsoku/>
        <w:wordWrap/>
        <w:overflowPunct/>
        <w:topLinePunct w:val="0"/>
        <w:autoSpaceDE/>
        <w:autoSpaceDN/>
        <w:bidi w:val="0"/>
        <w:adjustRightInd w:val="0"/>
        <w:snapToGrid w:val="0"/>
        <w:spacing w:line="520" w:lineRule="exact"/>
        <w:ind w:firstLine="694" w:firstLineChars="248"/>
        <w:jc w:val="left"/>
        <w:textAlignment w:val="auto"/>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keepNext w:val="0"/>
        <w:keepLines w:val="0"/>
        <w:pageBreakBefore w:val="0"/>
        <w:widowControl w:val="0"/>
        <w:kinsoku/>
        <w:wordWrap/>
        <w:overflowPunct/>
        <w:topLinePunct w:val="0"/>
        <w:autoSpaceDE/>
        <w:autoSpaceDN/>
        <w:bidi w:val="0"/>
        <w:adjustRightInd w:val="0"/>
        <w:snapToGrid w:val="0"/>
        <w:spacing w:line="520" w:lineRule="exact"/>
        <w:ind w:firstLine="694" w:firstLineChars="248"/>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keepNext w:val="0"/>
        <w:keepLines w:val="0"/>
        <w:pageBreakBefore w:val="0"/>
        <w:widowControl w:val="0"/>
        <w:kinsoku/>
        <w:wordWrap/>
        <w:overflowPunct/>
        <w:topLinePunct w:val="0"/>
        <w:autoSpaceDE/>
        <w:autoSpaceDN/>
        <w:bidi w:val="0"/>
        <w:adjustRightInd w:val="0"/>
        <w:snapToGrid w:val="0"/>
        <w:spacing w:line="520" w:lineRule="exact"/>
        <w:ind w:firstLine="694" w:firstLineChars="248"/>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keepNext w:val="0"/>
        <w:keepLines w:val="0"/>
        <w:pageBreakBefore w:val="0"/>
        <w:widowControl w:val="0"/>
        <w:kinsoku/>
        <w:wordWrap/>
        <w:overflowPunct/>
        <w:topLinePunct w:val="0"/>
        <w:autoSpaceDE/>
        <w:autoSpaceDN/>
        <w:bidi w:val="0"/>
        <w:adjustRightInd w:val="0"/>
        <w:snapToGrid w:val="0"/>
        <w:spacing w:line="520" w:lineRule="exact"/>
        <w:ind w:firstLine="694" w:firstLineChars="248"/>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lang w:val="en-US" w:eastAsia="zh-CN"/>
              </w:rPr>
            </w:pPr>
            <w:r>
              <w:rPr>
                <w:rFonts w:hint="default"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2659"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668"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265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265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265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265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p>
        </w:tc>
        <w:tc>
          <w:tcPr>
            <w:tcW w:w="265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2659"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tcBorders>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eastAsia="zh-CN"/>
        </w:rPr>
        <w:t>从化公司中心厂氧化沟PC板维修项目项目</w:t>
      </w:r>
      <w:r>
        <w:rPr>
          <w:rFonts w:ascii="宋体" w:hAnsi="宋体" w:cs="宋体"/>
          <w:b/>
          <w:bCs/>
          <w:sz w:val="44"/>
          <w:szCs w:val="44"/>
          <w:highlight w:val="none"/>
        </w:rPr>
        <w:t>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ind w:firstLine="560" w:firstLineChars="200"/>
        <w:jc w:val="left"/>
        <w:rPr>
          <w:rFonts w:hAnsi="宋体" w:cs="宋体"/>
          <w:kern w:val="0"/>
          <w:sz w:val="28"/>
          <w:szCs w:val="28"/>
          <w:highlight w:val="none"/>
        </w:rPr>
      </w:pPr>
      <w:r>
        <w:rPr>
          <w:rFonts w:hAnsi="宋体" w:cs="仿宋_GB2312"/>
          <w:kern w:val="0"/>
          <w:sz w:val="28"/>
          <w:szCs w:val="28"/>
          <w:highlight w:val="none"/>
        </w:rPr>
        <w:t>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w:pict>
          <v:shape id="_x0000_s2053" o:spid="_x0000_s2053" o:spt="32" type="#_x0000_t32" style="position:absolute;left:0pt;margin-left:182.55pt;margin-top:46.25pt;height:0pt;width:75.5pt;z-index:251663360;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pict>
          <v:shape id="_x0000_s2051" o:spid="_x0000_s2051" o:spt="32" type="#_x0000_t32" style="position:absolute;left:0pt;margin-left:183.1pt;margin-top:10.85pt;height:0pt;width:75.5pt;z-index:251662336;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5"/>
        <w:rPr>
          <w:color w:val="auto"/>
          <w:highlight w:val="none"/>
        </w:rPr>
      </w:pPr>
      <w:bookmarkStart w:id="28" w:name="_Toc7303"/>
      <w:bookmarkStart w:id="29" w:name="_Toc7040"/>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firstLine="0" w:firstLineChars="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keepNext w:val="0"/>
              <w:keepLines w:val="0"/>
              <w:suppressLineNumbers w:val="0"/>
              <w:adjustRightInd w:val="0"/>
              <w:snapToGrid w:val="0"/>
              <w:spacing w:before="0" w:beforeAutospacing="0" w:after="0" w:afterAutospacing="0"/>
              <w:ind w:left="480" w:right="0" w:hanging="480" w:hangingChars="20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keepNext w:val="0"/>
              <w:keepLines w:val="0"/>
              <w:suppressLineNumbers w:val="0"/>
              <w:adjustRightInd w:val="0"/>
              <w:snapToGrid w:val="0"/>
              <w:spacing w:before="0" w:beforeAutospacing="0" w:after="0" w:afterAutospacing="0"/>
              <w:ind w:left="480" w:right="0" w:hanging="480" w:hangingChars="200"/>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458" w:right="0" w:hanging="458" w:hangingChars="191"/>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keepNext w:val="0"/>
              <w:keepLines w:val="0"/>
              <w:suppressLineNumbers w:val="0"/>
              <w:adjustRightInd w:val="0"/>
              <w:snapToGrid w:val="0"/>
              <w:spacing w:before="0" w:beforeAutospacing="0" w:after="0" w:afterAutospacing="0"/>
              <w:ind w:left="458" w:right="0" w:hanging="458" w:hangingChars="191"/>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keepNext w:val="0"/>
              <w:keepLines w:val="0"/>
              <w:suppressLineNumbers w:val="0"/>
              <w:adjustRightInd w:val="0"/>
              <w:snapToGrid w:val="0"/>
              <w:spacing w:before="0" w:beforeAutospacing="0" w:after="0" w:afterAutospacing="0"/>
              <w:ind w:left="456" w:leftChars="217" w:right="0"/>
              <w:rPr>
                <w:rFonts w:hint="default"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广州市从化区江浦街从从荔路50号广州从化净水有限公司</w:t>
            </w:r>
          </w:p>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keepNext w:val="0"/>
              <w:keepLines w:val="0"/>
              <w:suppressLineNumbers w:val="0"/>
              <w:adjustRightInd w:val="0"/>
              <w:snapToGrid w:val="0"/>
              <w:spacing w:before="0" w:beforeAutospacing="0" w:after="0" w:afterAutospacing="0"/>
              <w:ind w:left="480" w:right="0" w:hanging="480" w:hangingChars="200"/>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360" w:right="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keepNext w:val="0"/>
              <w:keepLines w:val="0"/>
              <w:suppressLineNumbers w:val="0"/>
              <w:adjustRightInd w:val="0"/>
              <w:snapToGrid w:val="0"/>
              <w:spacing w:before="0" w:beforeAutospacing="0" w:after="0" w:afterAutospacing="0"/>
              <w:ind w:left="360" w:right="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广州从化净水有限公司门户网站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653" w:hRule="atLeast"/>
        </w:trPr>
        <w:tc>
          <w:tcPr>
            <w:tcW w:w="9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1" w:right="0" w:firstLine="2"/>
              <w:jc w:val="left"/>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1" w:right="0" w:firstLine="2"/>
              <w:jc w:val="left"/>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23581"/>
      <w:bookmarkStart w:id="35" w:name="_Toc20594"/>
      <w:bookmarkStart w:id="36" w:name="_Toc10930"/>
      <w:bookmarkStart w:id="37" w:name="_Toc4952"/>
      <w:bookmarkStart w:id="38" w:name="_Toc7118"/>
      <w:bookmarkStart w:id="39" w:name="_Toc14552"/>
      <w:bookmarkStart w:id="40" w:name="_Toc3156"/>
      <w:bookmarkStart w:id="41" w:name="_Toc19050"/>
      <w:bookmarkStart w:id="42" w:name="_Toc19759"/>
      <w:bookmarkStart w:id="43" w:name="_Toc7437"/>
      <w:bookmarkStart w:id="44" w:name="_Toc14870"/>
      <w:r>
        <w:rPr>
          <w:color w:val="auto"/>
          <w:highlight w:val="none"/>
        </w:rPr>
        <w:pict>
          <v:shape id="_x0000_s2055" o:spid="_x0000_s2055" o:spt="32" type="#_x0000_t32" style="position:absolute;left:0pt;margin-left:181.6pt;margin-top:56.7pt;height:0pt;width:75.5pt;z-index:251665408;mso-width-relative:page;mso-height-relative:page;" o:connectortype="straight" filled="f" coordsize="21600,21600">
            <v:path arrowok="t"/>
            <v:fill on="f" focussize="0,0"/>
            <v:stroke/>
            <v:imagedata o:title=""/>
            <o:lock v:ext="edit"/>
          </v:shape>
        </w:pict>
      </w:r>
      <w:r>
        <w:rPr>
          <w:color w:val="auto"/>
          <w:highlight w:val="none"/>
        </w:rPr>
        <w:pict>
          <v:shape id="_x0000_s2054" o:spid="_x0000_s2054" o:spt="32" type="#_x0000_t32" style="position:absolute;left:0pt;margin-left:183.1pt;margin-top:21.3pt;height:0pt;width:75.5pt;z-index:251664384;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4"/>
        <w:rPr>
          <w:color w:val="auto"/>
          <w:highlight w:val="none"/>
        </w:rPr>
      </w:pPr>
      <w:bookmarkStart w:id="45" w:name="_Toc21079"/>
      <w:bookmarkStart w:id="46" w:name="_Toc29345"/>
      <w:bookmarkStart w:id="47" w:name="_Toc6308"/>
      <w:bookmarkStart w:id="48" w:name="_Toc29484"/>
      <w:bookmarkStart w:id="49" w:name="_Toc30530"/>
      <w:bookmarkStart w:id="50" w:name="_Toc13898"/>
      <w:bookmarkStart w:id="51" w:name="_Toc87616378"/>
      <w:bookmarkStart w:id="52" w:name="_Toc22212"/>
      <w:bookmarkStart w:id="53" w:name="_Toc32607"/>
      <w:bookmarkStart w:id="54" w:name="_Toc21840"/>
      <w:bookmarkStart w:id="55" w:name="_Toc7831"/>
      <w:bookmarkStart w:id="56" w:name="_Toc12177"/>
      <w:bookmarkStart w:id="57" w:name="_Toc88209941"/>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rFonts w:hint="eastAsia"/>
          <w:color w:val="auto"/>
          <w:highlight w:val="none"/>
        </w:rPr>
      </w:pPr>
      <w:bookmarkStart w:id="58" w:name="_Toc26826"/>
      <w:bookmarkStart w:id="59" w:name="_Toc23033"/>
    </w:p>
    <w:p>
      <w:pPr>
        <w:pStyle w:val="5"/>
        <w:rPr>
          <w:color w:val="auto"/>
          <w:highlight w:val="none"/>
        </w:rPr>
      </w:pPr>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150"/>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15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15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15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形式评审</w:t>
            </w:r>
          </w:p>
        </w:tc>
        <w:tc>
          <w:tcPr>
            <w:tcW w:w="2127"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color w:val="auto"/>
                <w:sz w:val="24"/>
                <w:szCs w:val="24"/>
                <w:highlight w:val="none"/>
              </w:rPr>
            </w:pPr>
            <w:r>
              <w:rPr>
                <w:rFonts w:hint="default"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报价唯一</w:t>
            </w:r>
          </w:p>
        </w:tc>
        <w:tc>
          <w:tcPr>
            <w:tcW w:w="5528"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hint="default"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5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资格评审</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营业执照</w:t>
            </w:r>
          </w:p>
        </w:tc>
        <w:tc>
          <w:tcPr>
            <w:tcW w:w="5528" w:type="dxa"/>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供应商资格</w:t>
            </w:r>
          </w:p>
        </w:tc>
        <w:tc>
          <w:tcPr>
            <w:tcW w:w="552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eastAsia" w:ascii="仿宋_GB2312" w:eastAsia="仿宋_GB2312"/>
                <w:color w:val="auto"/>
                <w:sz w:val="24"/>
                <w:szCs w:val="24"/>
                <w:highlight w:val="none"/>
                <w:lang w:eastAsia="zh-CN"/>
              </w:rPr>
            </w:pPr>
            <w:r>
              <w:rPr>
                <w:rFonts w:hint="default"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356" w:type="dxa"/>
            <w:vMerge w:val="continue"/>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default"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6"/>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2.3评审结果评审后，评审价格最低的供应商为成交供应商。如评审价格相同，可由评审小组根据评审情况以记名投票方式确定供应商排名，并将推荐理由写入评审报告。</w:t>
      </w:r>
    </w:p>
    <w:p>
      <w:pPr>
        <w:pStyle w:val="5"/>
        <w:rPr>
          <w:color w:val="auto"/>
          <w:highlight w:val="none"/>
        </w:rPr>
      </w:pPr>
      <w:r>
        <w:rPr>
          <w:rFonts w:hint="eastAsia"/>
          <w:color w:val="auto"/>
          <w:highlight w:val="none"/>
        </w:rPr>
        <w:sym w:font="Wingdings 2" w:char="00A3"/>
      </w:r>
      <w:r>
        <w:rPr>
          <w:rFonts w:hint="eastAsia"/>
          <w:color w:val="auto"/>
          <w:highlight w:val="none"/>
        </w:rPr>
        <w:t>综合评分法</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本次评审采用综合评分法。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采购人可对采购文件中商务和技术条款设置带※号条款，带※号条款为实质性条款，供应商未实质性响应其中任一条款，其响应文件都将被否决。</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形式评审</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hint="default"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报价唯一</w:t>
            </w:r>
          </w:p>
        </w:tc>
        <w:tc>
          <w:tcPr>
            <w:tcW w:w="5528"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hint="default"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资格评审</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营业执照</w:t>
            </w:r>
          </w:p>
        </w:tc>
        <w:tc>
          <w:tcPr>
            <w:tcW w:w="5528" w:type="dxa"/>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供应商资格</w:t>
            </w:r>
          </w:p>
        </w:tc>
        <w:tc>
          <w:tcPr>
            <w:tcW w:w="552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响应性</w:t>
            </w:r>
          </w:p>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default" w:ascii="仿宋_GB2312" w:eastAsia="仿宋_GB2312"/>
                <w:color w:val="auto"/>
                <w:sz w:val="24"/>
                <w:szCs w:val="24"/>
                <w:highlight w:val="none"/>
              </w:rPr>
              <w:t>评审</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eastAsia"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hAnsiTheme="minorHAnsi" w:cstheme="minorBidi"/>
                <w:color w:val="auto"/>
                <w:kern w:val="2"/>
                <w:sz w:val="24"/>
                <w:szCs w:val="24"/>
                <w:highlight w:val="none"/>
                <w:lang w:val="en-US" w:eastAsia="zh-CN" w:bidi="ar-SA"/>
              </w:rPr>
            </w:pPr>
            <w:r>
              <w:rPr>
                <w:rFonts w:hint="default" w:ascii="仿宋_GB2312" w:eastAsia="仿宋_GB2312"/>
                <w:color w:val="auto"/>
                <w:sz w:val="24"/>
                <w:szCs w:val="24"/>
                <w:highlight w:val="none"/>
              </w:rPr>
              <w:t>无法律法规及采购文件规定的其他无效响应内容</w:t>
            </w: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2.2详细评审</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对通过初步评审的响应文件进行详细评审。详细评审包括商务评审、技术评审和价格评审。</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2.2.1商务评审</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4-2                      商务评审因素（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default"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2.2.2技术评审</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4-3                      技术评审因素（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hint="default"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default"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hAnsiTheme="minorEastAsia"/>
                <w:color w:val="auto"/>
                <w:sz w:val="24"/>
                <w:szCs w:val="24"/>
                <w:highlight w:val="none"/>
              </w:rPr>
            </w:pPr>
          </w:p>
        </w:tc>
        <w:tc>
          <w:tcPr>
            <w:tcW w:w="155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说明：对于施工技术方案简单、工期较短、季节性强的中小型工程，或者标准通用设备、材料及服务的采购，可以不要求供应商编制施工组织设计、安装调试方案或服务大纲等技术文件，评审时不进行技术评审。</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2.2.3澄清补正</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2.2.3.2响应文件存在 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2.2.4 价格评审</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4-4                      价格折算分值的办法</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768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7683"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8"/>
                <w:szCs w:val="28"/>
                <w:highlight w:val="none"/>
              </w:rPr>
            </w:pPr>
            <w:r>
              <w:rPr>
                <w:rFonts w:hint="eastAsia" w:ascii="仿宋_GB2312" w:eastAsia="仿宋_GB2312"/>
                <w:color w:val="auto"/>
                <w:sz w:val="28"/>
                <w:szCs w:val="28"/>
                <w:highlight w:val="none"/>
              </w:rPr>
              <w:t>规则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7683"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通过初审的合格供应商进入评审基准价计算程序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1"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7683"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确定基准价</w:t>
            </w:r>
          </w:p>
          <w:p>
            <w:pPr>
              <w:keepNext w:val="0"/>
              <w:keepLines w:val="0"/>
              <w:suppressLineNumbers w:val="0"/>
              <w:adjustRightInd w:val="0"/>
              <w:snapToGrid w:val="0"/>
              <w:spacing w:before="0" w:beforeAutospacing="0" w:after="0" w:afterAutospacing="0"/>
              <w:ind w:left="240" w:right="0" w:hanging="240" w:hangingChars="100"/>
              <w:jc w:val="left"/>
              <w:rPr>
                <w:rFonts w:hint="default" w:ascii="仿宋_GB2312" w:eastAsia="仿宋_GB2312"/>
                <w:color w:val="auto"/>
                <w:sz w:val="24"/>
                <w:szCs w:val="24"/>
                <w:highlight w:val="none"/>
              </w:rPr>
            </w:pPr>
            <w:bookmarkStart w:id="60" w:name="OLE_LINK6"/>
            <w:bookmarkStart w:id="61" w:name="OLE_LINK5"/>
            <w:r>
              <w:rPr>
                <w:rFonts w:hint="eastAsia" w:ascii="仿宋_GB2312" w:eastAsia="仿宋_GB2312" w:hAnsiTheme="minorEastAsia"/>
                <w:color w:val="auto"/>
                <w:sz w:val="24"/>
                <w:szCs w:val="24"/>
                <w:highlight w:val="none"/>
              </w:rPr>
              <w:t>□</w:t>
            </w:r>
            <w:bookmarkEnd w:id="60"/>
            <w:bookmarkEnd w:id="61"/>
            <w:r>
              <w:rPr>
                <w:rFonts w:hint="eastAsia" w:ascii="仿宋_GB2312" w:eastAsia="仿宋_GB2312"/>
                <w:color w:val="auto"/>
                <w:sz w:val="24"/>
                <w:szCs w:val="24"/>
                <w:highlight w:val="none"/>
              </w:rPr>
              <w:t>当</w:t>
            </w:r>
            <w:r>
              <w:rPr>
                <w:rFonts w:hint="default" w:ascii="仿宋_GB2312" w:eastAsia="仿宋_GB2312"/>
                <w:color w:val="auto"/>
                <w:sz w:val="24"/>
                <w:szCs w:val="24"/>
                <w:highlight w:val="none"/>
              </w:rPr>
              <w:t>合格供应商的数量＜</w:t>
            </w:r>
            <w:r>
              <w:rPr>
                <w:rFonts w:hint="eastAsia" w:ascii="仿宋_GB2312" w:eastAsia="仿宋_GB2312"/>
                <w:color w:val="auto"/>
                <w:sz w:val="24"/>
                <w:szCs w:val="24"/>
                <w:highlight w:val="none"/>
              </w:rPr>
              <w:t>5家时，所有合格供应商报价的算术平均值作为基准价；当合格供应商的数量≥5家时，扣除一个最高报价和一个最低报价后的算术平均值作为基准价</w:t>
            </w:r>
          </w:p>
          <w:p>
            <w:pPr>
              <w:keepNext w:val="0"/>
              <w:keepLines w:val="0"/>
              <w:suppressLineNumbers w:val="0"/>
              <w:adjustRightInd w:val="0"/>
              <w:snapToGrid w:val="0"/>
              <w:spacing w:before="0" w:beforeAutospacing="0" w:after="0" w:afterAutospacing="0"/>
              <w:ind w:left="240" w:right="0" w:hanging="240" w:hangingChars="100"/>
              <w:jc w:val="left"/>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□以合格供应商报价的最低价作为基准价</w:t>
            </w:r>
          </w:p>
          <w:p>
            <w:pPr>
              <w:keepNext w:val="0"/>
              <w:keepLines w:val="0"/>
              <w:suppressLineNumbers w:val="0"/>
              <w:adjustRightInd w:val="0"/>
              <w:snapToGrid w:val="0"/>
              <w:spacing w:before="0" w:beforeAutospacing="0" w:after="0" w:afterAutospacing="0"/>
              <w:ind w:left="240" w:right="0" w:hanging="240" w:hangingChars="100"/>
              <w:jc w:val="left"/>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0" w:hRule="atLeast"/>
          <w:tblHeader/>
        </w:trPr>
        <w:tc>
          <w:tcPr>
            <w:tcW w:w="1356"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7683" w:type="dxa"/>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□合格</w:t>
            </w:r>
            <w:r>
              <w:rPr>
                <w:rFonts w:hint="eastAsia" w:ascii="仿宋_GB2312" w:eastAsia="仿宋_GB2312"/>
                <w:color w:val="auto"/>
                <w:sz w:val="24"/>
                <w:szCs w:val="24"/>
                <w:highlight w:val="none"/>
              </w:rPr>
              <w:t>供应商的报价与基准价相比，每高于基准价1%扣</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 xml:space="preserve">分，每低于基准价1%扣 </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分，按插入法进行计算。</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□合格供应商的价格折算分=合格供应商报价的最低价/合格供应商报价</w:t>
            </w:r>
          </w:p>
          <w:p>
            <w:pPr>
              <w:keepNext w:val="0"/>
              <w:keepLines w:val="0"/>
              <w:suppressLineNumbers w:val="0"/>
              <w:adjustRightInd w:val="0"/>
              <w:snapToGrid w:val="0"/>
              <w:spacing w:before="0" w:beforeAutospacing="0" w:after="0" w:afterAutospacing="0"/>
              <w:ind w:left="0" w:right="0"/>
              <w:jc w:val="left"/>
              <w:rPr>
                <w:rFonts w:hint="default"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Cs w:val="21"/>
          <w:highlight w:val="none"/>
        </w:rPr>
        <w:t>说明：供应商有多轮报价的，按最终报价计算。</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 评审结果</w:t>
      </w:r>
    </w:p>
    <w:p>
      <w:pPr>
        <w:keepNext w:val="0"/>
        <w:keepLines w:val="0"/>
        <w:pageBreakBefore w:val="0"/>
        <w:widowControl w:val="0"/>
        <w:kinsoku/>
        <w:wordWrap/>
        <w:overflowPunct/>
        <w:topLinePunct w:val="0"/>
        <w:autoSpaceDE/>
        <w:autoSpaceDN/>
        <w:bidi w:val="0"/>
        <w:adjustRightInd w:val="0"/>
        <w:snapToGrid w:val="0"/>
        <w:spacing w:line="480" w:lineRule="exact"/>
        <w:ind w:firstLine="555"/>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计算供应商综合得分。</w:t>
      </w:r>
    </w:p>
    <w:p>
      <w:pPr>
        <w:keepNext w:val="0"/>
        <w:keepLines w:val="0"/>
        <w:pageBreakBefore w:val="0"/>
        <w:widowControl w:val="0"/>
        <w:kinsoku/>
        <w:wordWrap/>
        <w:overflowPunct/>
        <w:topLinePunct w:val="0"/>
        <w:autoSpaceDE/>
        <w:autoSpaceDN/>
        <w:bidi w:val="0"/>
        <w:adjustRightInd w:val="0"/>
        <w:snapToGrid w:val="0"/>
        <w:spacing w:line="480" w:lineRule="exact"/>
        <w:ind w:left="1672" w:leftChars="263" w:hanging="1120" w:hangingChars="4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评审得分=商务分×商务部分权重+技术分×技术部分权重+价格分×价格部分权重</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综合得分最高的为排名第一的候选成交供应商；如综合得分相同，可依照□报价  □业绩   □其他</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考量因素得分排序确定供应商排名。</w:t>
      </w:r>
    </w:p>
    <w:p>
      <w:pPr>
        <w:pStyle w:val="28"/>
        <w:rPr>
          <w:rFonts w:hint="eastAsia" w:ascii="仿宋_GB2312" w:eastAsia="仿宋_GB2312" w:hAnsiTheme="minorEastAsia"/>
          <w:color w:val="auto"/>
          <w:sz w:val="28"/>
          <w:szCs w:val="28"/>
          <w:highlight w:val="none"/>
        </w:rPr>
      </w:pPr>
    </w:p>
    <w:p>
      <w:pPr>
        <w:pStyle w:val="28"/>
        <w:rPr>
          <w:rFonts w:hint="eastAsia" w:ascii="仿宋_GB2312" w:eastAsia="仿宋_GB2312" w:hAnsiTheme="minorEastAsia"/>
          <w:color w:val="auto"/>
          <w:sz w:val="28"/>
          <w:szCs w:val="28"/>
          <w:highlight w:val="none"/>
        </w:rPr>
      </w:pPr>
    </w:p>
    <w:p>
      <w:pPr>
        <w:pStyle w:val="28"/>
        <w:rPr>
          <w:rFonts w:hint="eastAsia" w:ascii="仿宋_GB2312" w:eastAsia="仿宋_GB2312" w:hAnsiTheme="minorEastAsia"/>
          <w:color w:val="auto"/>
          <w:sz w:val="28"/>
          <w:szCs w:val="28"/>
          <w:highlight w:val="none"/>
        </w:rPr>
      </w:pPr>
    </w:p>
    <w:p>
      <w:pPr>
        <w:pStyle w:val="28"/>
        <w:rPr>
          <w:rFonts w:hint="eastAsia" w:ascii="仿宋_GB2312" w:eastAsia="仿宋_GB2312" w:hAnsiTheme="minorEastAsia"/>
          <w:color w:val="auto"/>
          <w:sz w:val="28"/>
          <w:szCs w:val="28"/>
          <w:highlight w:val="none"/>
        </w:rPr>
      </w:pPr>
    </w:p>
    <w:p>
      <w:pPr>
        <w:pStyle w:val="28"/>
        <w:rPr>
          <w:rFonts w:hint="eastAsia" w:ascii="仿宋_GB2312" w:eastAsia="仿宋_GB2312" w:hAnsiTheme="minorEastAsia"/>
          <w:color w:val="auto"/>
          <w:sz w:val="28"/>
          <w:szCs w:val="28"/>
          <w:highlight w:val="none"/>
        </w:rPr>
      </w:pPr>
    </w:p>
    <w:p>
      <w:pPr>
        <w:pStyle w:val="4"/>
        <w:rPr>
          <w:color w:val="auto"/>
          <w:highlight w:val="none"/>
        </w:rPr>
      </w:pPr>
      <w:bookmarkStart w:id="62" w:name="_Toc88209947"/>
      <w:r>
        <w:rPr>
          <w:color w:val="auto"/>
          <w:highlight w:val="none"/>
        </w:rPr>
        <w:pict>
          <v:shape id="_x0000_s2072" o:spid="_x0000_s2072" o:spt="32" type="#_x0000_t32" style="position:absolute;left:0pt;margin-left:184.3pt;margin-top:58.7pt;height:0pt;width:75.5pt;z-index:251677696;mso-width-relative:page;mso-height-relative:page;" o:connectortype="straight" filled="f" coordsize="21600,21600">
            <v:path arrowok="t"/>
            <v:fill on="f" focussize="0,0"/>
            <v:stroke/>
            <v:imagedata o:title=""/>
            <o:lock v:ext="edit"/>
          </v:shape>
        </w:pict>
      </w:r>
      <w:r>
        <w:rPr>
          <w:color w:val="auto"/>
          <w:highlight w:val="none"/>
        </w:rPr>
        <w:pict>
          <v:shape id="_x0000_s2073" o:spid="_x0000_s2073" o:spt="32" type="#_x0000_t32" style="position:absolute;left:0pt;margin-left:184.9pt;margin-top:8.5pt;height:0pt;width:75.5pt;z-index:251676672;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pStyle w:val="5"/>
        <w:rPr>
          <w:color w:val="auto"/>
          <w:szCs w:val="44"/>
          <w:highlight w:val="none"/>
        </w:rPr>
      </w:pPr>
      <w:r>
        <w:rPr>
          <w:rFonts w:hint="eastAsia"/>
          <w:color w:val="auto"/>
          <w:szCs w:val="44"/>
          <w:highlight w:val="none"/>
        </w:rPr>
        <w:t>采购需求编制说明</w:t>
      </w:r>
      <w:bookmarkEnd w:id="62"/>
    </w:p>
    <w:p>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工程项目应提供图纸、技术标准和要求、工程量清单</w:t>
      </w:r>
    </w:p>
    <w:p>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货物项目应尽可能清晰、准确地提出对货物的需求，并对所要求提供的货物名称、规格、数量以及单位、交货时间、交货地点、技术性能指标、检验考核要求、技术服务和售后服务要求、是否要求或允许对主要材料和关键部件进行外购等作出说明</w:t>
      </w:r>
    </w:p>
    <w:p>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服务项目应明确服务采购需求和服务工作开展条件、服务成果要求（成果文件、周期、质量、配合技术服务要求等）等内容。</w:t>
      </w:r>
    </w:p>
    <w:p>
      <w:pPr>
        <w:pStyle w:val="2"/>
        <w:ind w:left="0" w:leftChars="0"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一、项目情况介绍</w:t>
      </w:r>
    </w:p>
    <w:p>
      <w:pPr>
        <w:tabs>
          <w:tab w:val="left" w:pos="720"/>
        </w:tabs>
        <w:spacing w:line="580" w:lineRule="exact"/>
        <w:ind w:firstLine="560" w:firstLineChars="200"/>
        <w:rPr>
          <w:rFonts w:hint="eastAsia" w:ascii="仿宋" w:hAnsi="仿宋" w:eastAsia="仿宋" w:cs="仿宋"/>
          <w:bCs/>
          <w:kern w:val="0"/>
          <w:sz w:val="28"/>
          <w:lang w:val="en-US" w:eastAsia="zh-CN"/>
        </w:rPr>
      </w:pPr>
      <w:r>
        <w:rPr>
          <w:rFonts w:hint="eastAsia" w:ascii="仿宋" w:hAnsi="仿宋" w:eastAsia="仿宋" w:cs="仿宋"/>
          <w:bCs/>
          <w:kern w:val="0"/>
          <w:sz w:val="28"/>
          <w:lang w:val="en-US" w:eastAsia="zh-CN"/>
        </w:rPr>
        <w:t>中心厂1#、2#氧化沟PC板塌陷，盖板支架锈蚀严重，转弯处部分出现坍塌情况，存在盖板及锈蚀支架跌落池底，影响氧化沟正常运行重大隐患，极有可能造成出水水质波动，为保障安全生产运行，急需</w:t>
      </w:r>
      <w:r>
        <w:rPr>
          <w:rFonts w:hint="eastAsia" w:ascii="仿宋" w:hAnsi="仿宋" w:eastAsia="仿宋" w:cs="仿宋"/>
          <w:bCs/>
          <w:kern w:val="0"/>
          <w:sz w:val="28"/>
        </w:rPr>
        <w:t>进行PC板塌陷修复作业</w:t>
      </w:r>
      <w:r>
        <w:rPr>
          <w:rFonts w:hint="eastAsia" w:ascii="仿宋" w:hAnsi="仿宋" w:eastAsia="仿宋" w:cs="仿宋"/>
          <w:bCs/>
          <w:kern w:val="0"/>
          <w:sz w:val="28"/>
          <w:lang w:val="en-US" w:eastAsia="zh-CN"/>
        </w:rPr>
        <w:t>，该项目实施需更换转弯处部分卡布隆PC盖板及盖板支架，恢复中心厂1#、2#氧化沟PC板正常使用。</w:t>
      </w:r>
    </w:p>
    <w:p>
      <w:pPr>
        <w:pStyle w:val="28"/>
        <w:ind w:firstLine="560" w:firstLineChars="200"/>
        <w:rPr>
          <w:rFonts w:hint="eastAsia" w:ascii="仿宋" w:hAnsi="仿宋" w:eastAsia="仿宋" w:cs="仿宋"/>
          <w:bCs/>
          <w:color w:val="auto"/>
          <w:kern w:val="0"/>
          <w:sz w:val="28"/>
          <w:szCs w:val="22"/>
          <w:lang w:val="en-US" w:eastAsia="zh-CN" w:bidi="ar-SA"/>
        </w:rPr>
      </w:pPr>
      <w:r>
        <w:rPr>
          <w:rFonts w:hint="eastAsia" w:ascii="仿宋" w:hAnsi="仿宋" w:eastAsia="仿宋" w:cs="仿宋"/>
          <w:bCs/>
          <w:color w:val="auto"/>
          <w:kern w:val="0"/>
          <w:sz w:val="28"/>
          <w:szCs w:val="22"/>
          <w:lang w:val="en-US" w:eastAsia="zh-CN" w:bidi="ar-SA"/>
        </w:rPr>
        <w:t>旧顶棚现状如下图所示（顶棚骨架已严重变形，原钢结构金字架接口等位置也锈蚀严重）</w:t>
      </w:r>
    </w:p>
    <w:p>
      <w:pPr>
        <w:pStyle w:val="28"/>
        <w:rPr>
          <w:rFonts w:hint="eastAsia"/>
          <w:lang w:eastAsia="zh-CN"/>
        </w:rPr>
      </w:pPr>
    </w:p>
    <w:p>
      <w:pPr>
        <w:pStyle w:val="28"/>
        <w:jc w:val="center"/>
      </w:pPr>
      <w:r>
        <w:rPr>
          <w:rFonts w:hint="eastAsia" w:hAnsi="宋体"/>
          <w:lang w:bidi="ar"/>
        </w:rPr>
        <w:drawing>
          <wp:inline distT="0" distB="0" distL="114300" distR="114300">
            <wp:extent cx="2602230" cy="2614930"/>
            <wp:effectExtent l="0" t="0" r="762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602230" cy="2614930"/>
                    </a:xfrm>
                    <a:prstGeom prst="rect">
                      <a:avLst/>
                    </a:prstGeom>
                    <a:noFill/>
                    <a:ln>
                      <a:noFill/>
                    </a:ln>
                  </pic:spPr>
                </pic:pic>
              </a:graphicData>
            </a:graphic>
          </wp:inline>
        </w:drawing>
      </w:r>
      <w:r>
        <w:rPr>
          <w:rFonts w:hint="eastAsia" w:hAnsi="宋体"/>
          <w:lang w:bidi="ar"/>
        </w:rPr>
        <w:drawing>
          <wp:inline distT="0" distB="0" distL="114300" distR="114300">
            <wp:extent cx="2656840" cy="2611755"/>
            <wp:effectExtent l="0" t="0" r="1016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656840" cy="2611755"/>
                    </a:xfrm>
                    <a:prstGeom prst="rect">
                      <a:avLst/>
                    </a:prstGeom>
                    <a:noFill/>
                    <a:ln>
                      <a:noFill/>
                    </a:ln>
                  </pic:spPr>
                </pic:pic>
              </a:graphicData>
            </a:graphic>
          </wp:inline>
        </w:drawing>
      </w:r>
    </w:p>
    <w:p>
      <w:pPr>
        <w:pStyle w:val="2"/>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二、项目技术要求</w:t>
      </w:r>
    </w:p>
    <w:p>
      <w:pPr>
        <w:pStyle w:val="2"/>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1.采购需求：</w:t>
      </w:r>
    </w:p>
    <w:tbl>
      <w:tblPr>
        <w:tblStyle w:val="22"/>
        <w:tblW w:w="86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3"/>
        <w:gridCol w:w="1796"/>
        <w:gridCol w:w="3813"/>
        <w:gridCol w:w="736"/>
        <w:gridCol w:w="1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3"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79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813"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3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309"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3"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9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813"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3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30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43"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9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813"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3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30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预埋铁件</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1.钢材种类:304不锈钢板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2.铁件尺寸:200*200*10</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螺栓</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1.螺栓种类:不锈钢高强螺栓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2.规格:Φ14，L=100</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钢管柱</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1.钢材品种、规格:304不锈钢管100*100*3</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1.钢材品种、规格:304不锈钢矩管80*40*2.5</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钢屋架</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1.钢材品种、规格:304不锈钢矩管100*50*2.5，</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钢檩条</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1.钢材品种、规格:304不锈钢管60*40*2.5</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钢支撑、钢拉条</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1.钢材品种、规格:Φ12不锈钢圆钢</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钢墙架</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1.钢材品种、规格:304不锈钢管80*40*2.5</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0.471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阳光板屋面</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1.阳光板品种、规格:PC阳光板 板厚4mm</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1.面层材料品种、规格、颜色:PC阳光板 板厚4mm</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拆除屋面铺聚碳酸PC中空板(阳光板) 安装在钢檩上</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1.拆除池面阳光棚:</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1.废弃料品种:拆除废料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2.运距:15KM</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满堂脚手架</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搭设高度：3.6m</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79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单独装饰装修工程垂直运输</w:t>
            </w:r>
          </w:p>
        </w:tc>
        <w:tc>
          <w:tcPr>
            <w:tcW w:w="381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1.装饰高度、层数：3层以内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2.运输条件或方式：人工</w:t>
            </w:r>
          </w:p>
        </w:tc>
        <w:tc>
          <w:tcPr>
            <w:tcW w:w="73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eastAsia="仿宋_GB2312" w:cs="宋体"/>
          <w:bCs/>
          <w:color w:val="auto"/>
          <w:kern w:val="0"/>
          <w:sz w:val="28"/>
          <w:szCs w:val="28"/>
          <w:highlight w:val="none"/>
          <w:lang w:eastAsia="zh-CN"/>
        </w:rPr>
        <w:t>（</w:t>
      </w:r>
      <w:r>
        <w:rPr>
          <w:rFonts w:hint="eastAsia" w:ascii="仿宋_GB2312" w:eastAsia="仿宋_GB2312" w:cs="宋体"/>
          <w:bCs/>
          <w:color w:val="auto"/>
          <w:kern w:val="0"/>
          <w:sz w:val="28"/>
          <w:szCs w:val="28"/>
          <w:highlight w:val="none"/>
          <w:lang w:val="en-US" w:eastAsia="zh-CN"/>
        </w:rPr>
        <w:t>1</w:t>
      </w:r>
      <w:r>
        <w:rPr>
          <w:rFonts w:hint="eastAsia" w:ascii="仿宋_GB2312" w:eastAsia="仿宋_GB2312" w:cs="宋体"/>
          <w:bCs/>
          <w:color w:val="auto"/>
          <w:kern w:val="0"/>
          <w:sz w:val="28"/>
          <w:szCs w:val="28"/>
          <w:highlight w:val="none"/>
          <w:lang w:eastAsia="zh-CN"/>
        </w:rPr>
        <w:t>）</w:t>
      </w:r>
      <w:r>
        <w:rPr>
          <w:rFonts w:hint="eastAsia" w:ascii="仿宋_GB2312" w:hAnsi="宋体" w:eastAsia="仿宋_GB2312" w:cs="宋体"/>
          <w:bCs/>
          <w:color w:val="auto"/>
          <w:kern w:val="0"/>
          <w:sz w:val="28"/>
          <w:szCs w:val="28"/>
          <w:highlight w:val="none"/>
        </w:rPr>
        <w:t>主要材料使用要求</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采购货物必须是全新、质量合格的产品。</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eastAsia="仿宋_GB2312" w:cs="宋体"/>
          <w:bCs/>
          <w:color w:val="auto"/>
          <w:kern w:val="0"/>
          <w:sz w:val="28"/>
          <w:szCs w:val="28"/>
          <w:highlight w:val="none"/>
          <w:lang w:val="en-US" w:eastAsia="zh-CN"/>
        </w:rPr>
        <w:t>3</w:t>
      </w:r>
      <w:r>
        <w:rPr>
          <w:rFonts w:hint="eastAsia" w:ascii="仿宋_GB2312" w:hAnsi="宋体" w:eastAsia="仿宋_GB2312" w:cs="宋体"/>
          <w:bCs/>
          <w:color w:val="auto"/>
          <w:kern w:val="0"/>
          <w:sz w:val="28"/>
          <w:szCs w:val="28"/>
          <w:highlight w:val="none"/>
        </w:rPr>
        <w:t>.项目特殊要求</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（1）为方便厂区设备管理，本项目所有主材需与目前厂区现有的设备设施匹配。</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eastAsia="仿宋_GB2312" w:cs="宋体"/>
          <w:bCs/>
          <w:color w:val="auto"/>
          <w:kern w:val="0"/>
          <w:sz w:val="28"/>
          <w:szCs w:val="28"/>
          <w:highlight w:val="none"/>
          <w:lang w:val="en-US" w:eastAsia="zh-CN"/>
        </w:rPr>
        <w:t>4</w:t>
      </w:r>
      <w:r>
        <w:rPr>
          <w:rFonts w:hint="eastAsia" w:ascii="仿宋_GB2312" w:hAnsi="宋体" w:eastAsia="仿宋_GB2312" w:cs="宋体"/>
          <w:bCs/>
          <w:color w:val="auto"/>
          <w:kern w:val="0"/>
          <w:sz w:val="28"/>
          <w:szCs w:val="28"/>
          <w:highlight w:val="none"/>
        </w:rPr>
        <w:t>.技术资料要求</w:t>
      </w:r>
    </w:p>
    <w:p>
      <w:pPr>
        <w:pStyle w:val="2"/>
        <w:keepNext w:val="0"/>
        <w:keepLines w:val="0"/>
        <w:pageBreakBefore w:val="0"/>
        <w:widowControl w:val="0"/>
        <w:kinsoku/>
        <w:wordWrap/>
        <w:overflowPunct/>
        <w:topLinePunct w:val="0"/>
        <w:bidi w:val="0"/>
        <w:spacing w:line="480" w:lineRule="exact"/>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5.施工</w:t>
      </w:r>
      <w:r>
        <w:rPr>
          <w:rFonts w:hint="eastAsia" w:ascii="仿宋_GB2312" w:hAnsi="仿宋_GB2312" w:eastAsia="仿宋_GB2312" w:cs="仿宋_GB2312"/>
          <w:b w:val="0"/>
          <w:bCs w:val="0"/>
          <w:sz w:val="28"/>
          <w:szCs w:val="28"/>
        </w:rPr>
        <w:t>安全措施要求如下：</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作业单位</w:t>
      </w:r>
      <w:r>
        <w:rPr>
          <w:rFonts w:hint="eastAsia" w:ascii="仿宋_GB2312" w:hAnsi="仿宋_GB2312" w:eastAsia="仿宋_GB2312" w:cs="仿宋_GB2312"/>
          <w:sz w:val="28"/>
          <w:szCs w:val="28"/>
          <w:lang w:val="en-US" w:eastAsia="zh-CN"/>
        </w:rPr>
        <w:t>施工前</w:t>
      </w:r>
      <w:r>
        <w:rPr>
          <w:rFonts w:hint="eastAsia" w:ascii="仿宋_GB2312" w:hAnsi="仿宋_GB2312" w:eastAsia="仿宋_GB2312" w:cs="仿宋_GB2312"/>
          <w:sz w:val="28"/>
          <w:szCs w:val="28"/>
        </w:rPr>
        <w:t>应按要求编制</w:t>
      </w:r>
      <w:r>
        <w:rPr>
          <w:rFonts w:hint="eastAsia" w:ascii="仿宋_GB2312" w:hAnsi="仿宋_GB2312" w:eastAsia="仿宋_GB2312" w:cs="仿宋_GB2312"/>
          <w:sz w:val="28"/>
          <w:szCs w:val="28"/>
          <w:lang w:val="en-US" w:eastAsia="zh-CN"/>
        </w:rPr>
        <w:t>施工</w:t>
      </w:r>
      <w:r>
        <w:rPr>
          <w:rFonts w:hint="eastAsia" w:ascii="仿宋_GB2312" w:hAnsi="仿宋_GB2312" w:eastAsia="仿宋_GB2312" w:cs="仿宋_GB2312"/>
          <w:sz w:val="28"/>
          <w:szCs w:val="28"/>
        </w:rPr>
        <w:t>作业专项施工方案，施工方案须经过施工单位技术部门审批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经专家研讨论证</w:t>
      </w:r>
      <w:r>
        <w:rPr>
          <w:rFonts w:hint="eastAsia" w:ascii="仿宋_GB2312" w:hAnsi="仿宋_GB2312" w:eastAsia="仿宋_GB2312" w:cs="仿宋_GB2312"/>
          <w:sz w:val="28"/>
          <w:szCs w:val="28"/>
        </w:rPr>
        <w:t>，方案应尽可能细化人员机具投入计划、风险辨识与管控措施、应急预案、应急物资及设备清单等内容。</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特种作业人员必须</w:t>
      </w:r>
      <w:r>
        <w:rPr>
          <w:rFonts w:hint="eastAsia" w:ascii="仿宋_GB2312" w:hAnsi="仿宋_GB2312" w:eastAsia="仿宋_GB2312" w:cs="仿宋_GB2312"/>
          <w:sz w:val="28"/>
          <w:szCs w:val="28"/>
          <w:lang w:val="en-US" w:eastAsia="zh-CN"/>
        </w:rPr>
        <w:t>经</w:t>
      </w:r>
      <w:r>
        <w:rPr>
          <w:rFonts w:hint="eastAsia" w:ascii="仿宋_GB2312" w:hAnsi="仿宋_GB2312" w:eastAsia="仿宋_GB2312" w:cs="仿宋_GB2312"/>
          <w:sz w:val="28"/>
          <w:szCs w:val="28"/>
        </w:rPr>
        <w:t>国家有关规定经专门的安全作业培训，取得相应资格，方可上岗作业，严禁非本专业持证或不持证人员从事特种作业。</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现场使用的用电线路，一律采用绝缘导线，移动线路必须使用防水护套线，不得有裸露。导线要架空设置，以绝缘子固定，不得捆绑在脚手架上。</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配电箱必须由电工统一管理。配电箱需设漏电保护开关，所有用电设备均采用“一机一闸一漏电。”</w:t>
      </w:r>
    </w:p>
    <w:p>
      <w:pPr>
        <w:keepNext w:val="0"/>
        <w:keepLines w:val="0"/>
        <w:pageBreakBefore w:val="0"/>
        <w:widowControl w:val="0"/>
        <w:kinsoku/>
        <w:wordWrap/>
        <w:overflowPunct/>
        <w:topLinePunct w:val="0"/>
        <w:bidi w:val="0"/>
        <w:spacing w:line="480" w:lineRule="exact"/>
        <w:ind w:firstLine="560" w:firstLineChars="200"/>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5.1</w:t>
      </w:r>
      <w:r>
        <w:rPr>
          <w:rFonts w:hint="eastAsia" w:ascii="仿宋_GB2312" w:hAnsi="仿宋_GB2312" w:eastAsia="仿宋_GB2312" w:cs="仿宋_GB2312"/>
          <w:b w:val="0"/>
          <w:bCs w:val="0"/>
          <w:sz w:val="28"/>
          <w:szCs w:val="28"/>
        </w:rPr>
        <w:t>施工质量要求</w:t>
      </w:r>
    </w:p>
    <w:p>
      <w:pPr>
        <w:keepNext w:val="0"/>
        <w:keepLines w:val="0"/>
        <w:pageBreakBefore w:val="0"/>
        <w:widowControl w:val="0"/>
        <w:kinsoku/>
        <w:wordWrap/>
        <w:overflowPunct/>
        <w:topLinePunct w:val="0"/>
        <w:autoSpaceDE w:val="0"/>
        <w:autoSpaceDN w:val="0"/>
        <w:bidi w:val="0"/>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（1）使用的各种材料必须符合设计和规范要求。</w:t>
      </w:r>
    </w:p>
    <w:p>
      <w:pPr>
        <w:keepNext w:val="0"/>
        <w:keepLines w:val="0"/>
        <w:pageBreakBefore w:val="0"/>
        <w:widowControl w:val="0"/>
        <w:kinsoku/>
        <w:wordWrap/>
        <w:overflowPunct/>
        <w:topLinePunct w:val="0"/>
        <w:autoSpaceDE w:val="0"/>
        <w:autoSpaceDN w:val="0"/>
        <w:bidi w:val="0"/>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（2）各种构件在运输过程中必须有可靠的保护措施。构件外观表面无明显的凹面和损伤。焊疤、飞溅物、毛刺应清理干净。</w:t>
      </w:r>
    </w:p>
    <w:p>
      <w:pPr>
        <w:keepNext w:val="0"/>
        <w:keepLines w:val="0"/>
        <w:pageBreakBefore w:val="0"/>
        <w:widowControl w:val="0"/>
        <w:kinsoku/>
        <w:wordWrap/>
        <w:overflowPunct/>
        <w:topLinePunct w:val="0"/>
        <w:bidi w:val="0"/>
        <w:spacing w:line="480" w:lineRule="exact"/>
        <w:ind w:firstLine="560" w:firstLineChars="200"/>
      </w:pPr>
      <w:r>
        <w:rPr>
          <w:rFonts w:hint="eastAsia" w:ascii="仿宋_GB2312" w:hAnsi="仿宋_GB2312" w:eastAsia="仿宋_GB2312" w:cs="仿宋_GB2312"/>
          <w:sz w:val="28"/>
          <w:szCs w:val="28"/>
        </w:rPr>
        <w:t>（3）必须用合格焊工</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焊接、防锈、安装精度必须合格。</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5.2施工方案评审要求</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施工</w:t>
      </w:r>
      <w:r>
        <w:rPr>
          <w:rFonts w:hint="eastAsia" w:ascii="仿宋_GB2312" w:hAnsi="仿宋_GB2312" w:eastAsia="仿宋_GB2312" w:cs="仿宋_GB2312"/>
          <w:sz w:val="28"/>
          <w:szCs w:val="28"/>
        </w:rPr>
        <w:t>方案</w:t>
      </w:r>
      <w:r>
        <w:rPr>
          <w:rFonts w:hint="eastAsia" w:ascii="仿宋_GB2312" w:hAnsi="仿宋_GB2312" w:eastAsia="仿宋_GB2312" w:cs="仿宋_GB2312"/>
          <w:sz w:val="28"/>
          <w:szCs w:val="28"/>
          <w:lang w:val="en-US" w:eastAsia="zh-CN"/>
        </w:rPr>
        <w:t>需</w:t>
      </w:r>
      <w:r>
        <w:rPr>
          <w:rFonts w:hint="eastAsia" w:ascii="仿宋_GB2312" w:hAnsi="仿宋_GB2312" w:eastAsia="仿宋_GB2312" w:cs="仿宋_GB2312"/>
          <w:sz w:val="28"/>
          <w:szCs w:val="28"/>
        </w:rPr>
        <w:t>组织专家</w:t>
      </w:r>
      <w:r>
        <w:rPr>
          <w:rFonts w:hint="eastAsia" w:ascii="仿宋_GB2312" w:hAnsi="仿宋_GB2312" w:eastAsia="仿宋_GB2312" w:cs="仿宋_GB2312"/>
          <w:sz w:val="28"/>
          <w:szCs w:val="28"/>
          <w:lang w:val="en-US" w:eastAsia="zh-CN"/>
        </w:rPr>
        <w:t>评审</w:t>
      </w:r>
      <w:r>
        <w:rPr>
          <w:rFonts w:hint="eastAsia" w:ascii="仿宋_GB2312" w:hAnsi="仿宋_GB2312" w:eastAsia="仿宋_GB2312" w:cs="仿宋_GB2312"/>
          <w:sz w:val="28"/>
          <w:szCs w:val="28"/>
        </w:rPr>
        <w:t>论证。经专家论证通过或按专家意见修改后</w:t>
      </w:r>
      <w:r>
        <w:rPr>
          <w:rFonts w:hint="eastAsia" w:ascii="仿宋_GB2312" w:hAnsi="仿宋_GB2312" w:eastAsia="仿宋_GB2312" w:cs="仿宋_GB2312"/>
          <w:sz w:val="28"/>
          <w:szCs w:val="28"/>
          <w:lang w:val="en-US" w:eastAsia="zh-CN"/>
        </w:rPr>
        <w:t>通过的方案，报审营运及安全办备案，评审专家应当具备下列条件:</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（1）生产经营单位、科研院所、高等院校、中介机构、社会团体等相关专业技术人员，身体状况良好，能胜任评审工作;</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（2）具有至少5年以上相关专业技术或安全管理现场工作经历;</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（3）具有国家承认的大堂以上(含大堂)学历且具有工程类高级专业技术职务;</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（4）具有与评审工作要求相适应的观察、分析和判断能力，能够协助或独立开展对申请单位的文件评审和现场评审等工作;</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（5）参加评审组织单位组织的有关安全生产法律法规、标准规范、文件和标准化等知识的培训;</w:t>
      </w:r>
    </w:p>
    <w:p>
      <w:pPr>
        <w:pStyle w:val="34"/>
        <w:keepNext w:val="0"/>
        <w:keepLines w:val="0"/>
        <w:pageBreakBefore w:val="0"/>
        <w:widowControl w:val="0"/>
        <w:kinsoku/>
        <w:wordWrap/>
        <w:overflowPunct/>
        <w:topLinePunct w:val="0"/>
        <w:autoSpaceDE w:val="0"/>
        <w:autoSpaceDN w:val="0"/>
        <w:bidi w:val="0"/>
        <w:spacing w:line="480" w:lineRule="exact"/>
        <w:ind w:firstLine="585" w:firstLineChars="20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（6）取得评审组织单位颁发的聘书。</w:t>
      </w:r>
    </w:p>
    <w:p>
      <w:pPr>
        <w:keepNext w:val="0"/>
        <w:keepLines w:val="0"/>
        <w:pageBreakBefore w:val="0"/>
        <w:widowControl w:val="0"/>
        <w:kinsoku/>
        <w:wordWrap/>
        <w:overflowPunct/>
        <w:topLinePunct w:val="0"/>
        <w:autoSpaceDE w:val="0"/>
        <w:autoSpaceDN w:val="0"/>
        <w:bidi w:val="0"/>
        <w:spacing w:line="480" w:lineRule="exact"/>
        <w:ind w:left="56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总包及分包规定：承包单位不许转包，不许擅自分包,</w:t>
      </w:r>
      <w:r>
        <w:rPr>
          <w:rFonts w:hint="eastAsia" w:ascii="宋体" w:hAnsi="宋体"/>
          <w:bCs/>
          <w:szCs w:val="21"/>
        </w:rPr>
        <w:t xml:space="preserve"> </w:t>
      </w:r>
      <w:r>
        <w:rPr>
          <w:rFonts w:hint="eastAsia" w:ascii="仿宋_GB2312" w:hAnsi="仿宋_GB2312" w:eastAsia="仿宋_GB2312" w:cs="仿宋_GB2312"/>
          <w:sz w:val="28"/>
          <w:szCs w:val="28"/>
        </w:rPr>
        <w:t>否则，发包人有权单方面终止合同，并令其立即退场，由此而造成的经济损失由承包单位负责赔偿。</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rFonts w:hint="eastAsia"/>
          <w:color w:val="auto"/>
          <w:highlight w:val="none"/>
        </w:rPr>
      </w:pPr>
      <w:bookmarkStart w:id="63" w:name="_Toc23353"/>
      <w:bookmarkStart w:id="64" w:name="_Toc18538"/>
      <w:bookmarkStart w:id="65" w:name="_Toc23330"/>
      <w:bookmarkStart w:id="66" w:name="_Toc1284"/>
      <w:bookmarkStart w:id="67" w:name="_Toc537"/>
      <w:bookmarkStart w:id="68" w:name="_Toc4680"/>
      <w:bookmarkStart w:id="69" w:name="_Toc25925"/>
      <w:bookmarkStart w:id="70" w:name="_Toc12135"/>
      <w:bookmarkStart w:id="71" w:name="_Toc1496"/>
      <w:bookmarkStart w:id="72" w:name="_Toc29835"/>
      <w:bookmarkStart w:id="73" w:name="_Toc15570"/>
    </w:p>
    <w:p>
      <w:pPr>
        <w:rPr>
          <w:rFonts w:hint="eastAsia"/>
        </w:rPr>
      </w:pPr>
    </w:p>
    <w:p>
      <w:pPr>
        <w:pStyle w:val="4"/>
        <w:rPr>
          <w:color w:val="auto"/>
          <w:highlight w:val="none"/>
        </w:rPr>
      </w:pPr>
      <w:r>
        <w:rPr>
          <w:color w:val="auto"/>
          <w:highlight w:val="none"/>
        </w:rPr>
        <w:pict>
          <v:shape id="_x0000_s2057" o:spid="_x0000_s2057" o:spt="32" type="#_x0000_t32" style="position:absolute;left:0pt;margin-left:181.6pt;margin-top:56.7pt;height:0pt;width:75.5pt;z-index:251667456;mso-width-relative:page;mso-height-relative:page;" o:connectortype="straight" filled="f" coordsize="21600,21600">
            <v:path arrowok="t"/>
            <v:fill on="f" focussize="0,0"/>
            <v:stroke/>
            <v:imagedata o:title=""/>
            <o:lock v:ext="edit"/>
          </v:shape>
        </w:pict>
      </w:r>
      <w:r>
        <w:rPr>
          <w:color w:val="auto"/>
          <w:highlight w:val="none"/>
        </w:rPr>
        <w:pict>
          <v:shape id="_x0000_s2056" o:spid="_x0000_s2056" o:spt="32" type="#_x0000_t32" style="position:absolute;left:0pt;margin-left:183.1pt;margin-top:21.3pt;height:0pt;width:75.5pt;z-index:251666432;mso-width-relative:page;mso-height-relative:page;" o:connectortype="straight" filled="f" coordsize="21600,21600">
            <v:path arrowok="t"/>
            <v:fill on="f" focussize="0,0"/>
            <v:stroke/>
            <v:imagedata o:title=""/>
            <o:lock v:ext="edit"/>
          </v:shape>
        </w:pict>
      </w:r>
      <w:r>
        <w:rPr>
          <w:rFonts w:hint="eastAsia"/>
          <w:color w:val="auto"/>
          <w:highlight w:val="none"/>
        </w:rPr>
        <w:t>第六章</w:t>
      </w:r>
      <w:bookmarkEnd w:id="63"/>
      <w:bookmarkEnd w:id="64"/>
      <w:bookmarkEnd w:id="65"/>
      <w:bookmarkEnd w:id="66"/>
      <w:bookmarkEnd w:id="67"/>
      <w:bookmarkEnd w:id="68"/>
      <w:bookmarkEnd w:id="69"/>
      <w:bookmarkEnd w:id="70"/>
      <w:bookmarkEnd w:id="71"/>
      <w:bookmarkEnd w:id="72"/>
      <w:bookmarkEnd w:id="73"/>
    </w:p>
    <w:p>
      <w:pPr>
        <w:pStyle w:val="37"/>
        <w:rPr>
          <w:color w:val="auto"/>
          <w:highlight w:val="none"/>
        </w:rPr>
      </w:pPr>
    </w:p>
    <w:p>
      <w:pPr>
        <w:pStyle w:val="4"/>
        <w:rPr>
          <w:color w:val="auto"/>
          <w:highlight w:val="none"/>
        </w:rPr>
      </w:pPr>
      <w:bookmarkStart w:id="74" w:name="_Toc13309"/>
      <w:bookmarkStart w:id="75" w:name="_Toc87616386"/>
      <w:bookmarkStart w:id="76" w:name="_Toc22501"/>
      <w:bookmarkStart w:id="77" w:name="_Toc12980"/>
      <w:bookmarkStart w:id="78" w:name="_Toc12721"/>
      <w:bookmarkStart w:id="79" w:name="_Toc88209949"/>
      <w:bookmarkStart w:id="80" w:name="_Toc323"/>
      <w:bookmarkStart w:id="81" w:name="_Toc19088"/>
      <w:bookmarkStart w:id="82" w:name="_Toc8183"/>
      <w:bookmarkStart w:id="83" w:name="_Toc12968"/>
      <w:bookmarkStart w:id="84" w:name="_Toc19686"/>
      <w:bookmarkStart w:id="85" w:name="_Toc22797"/>
      <w:bookmarkStart w:id="86" w:name="_Toc1375"/>
      <w:r>
        <w:rPr>
          <w:rFonts w:hint="eastAsia"/>
          <w:color w:val="auto"/>
          <w:highlight w:val="none"/>
        </w:rPr>
        <w:t>合同</w:t>
      </w:r>
      <w:bookmarkEnd w:id="74"/>
      <w:bookmarkEnd w:id="75"/>
      <w:bookmarkEnd w:id="76"/>
      <w:bookmarkEnd w:id="77"/>
      <w:bookmarkEnd w:id="78"/>
      <w:bookmarkEnd w:id="79"/>
      <w:bookmarkEnd w:id="80"/>
      <w:bookmarkEnd w:id="81"/>
      <w:bookmarkEnd w:id="82"/>
      <w:bookmarkEnd w:id="83"/>
      <w:bookmarkEnd w:id="84"/>
      <w:bookmarkEnd w:id="85"/>
      <w:bookmarkEnd w:id="86"/>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spacing w:after="0" w:line="240" w:lineRule="auto"/>
        <w:jc w:val="center"/>
        <w:rPr>
          <w:b/>
          <w:color w:val="auto"/>
          <w:sz w:val="52"/>
          <w:szCs w:val="84"/>
        </w:rPr>
      </w:pPr>
      <w:bookmarkStart w:id="87" w:name="_Toc21847"/>
      <w:bookmarkStart w:id="88" w:name="_Toc23515"/>
      <w:bookmarkStart w:id="89" w:name="_Toc28358"/>
      <w:bookmarkStart w:id="90" w:name="_Toc16552"/>
      <w:bookmarkStart w:id="91" w:name="_Toc8147"/>
      <w:bookmarkStart w:id="92" w:name="_Toc30824"/>
      <w:bookmarkStart w:id="93" w:name="_Toc12169"/>
      <w:bookmarkStart w:id="94" w:name="_Toc3723"/>
      <w:bookmarkStart w:id="95" w:name="_Toc5129"/>
      <w:bookmarkStart w:id="96" w:name="_Toc1563"/>
      <w:bookmarkStart w:id="97" w:name="_Toc6230"/>
    </w:p>
    <w:p>
      <w:pPr>
        <w:jc w:val="center"/>
        <w:rPr>
          <w:b/>
          <w:color w:val="auto"/>
          <w:sz w:val="52"/>
          <w:szCs w:val="84"/>
        </w:rPr>
      </w:pPr>
    </w:p>
    <w:p>
      <w:pPr>
        <w:spacing w:line="400" w:lineRule="atLeast"/>
        <w:rPr>
          <w:rFonts w:eastAsia="仿宋_GB2312" w:cs="仿宋_GB2312" w:asciiTheme="majorHAnsi" w:hAnsiTheme="majorHAnsi"/>
          <w:sz w:val="52"/>
          <w:szCs w:val="52"/>
        </w:rPr>
      </w:pPr>
    </w:p>
    <w:p>
      <w:pPr>
        <w:spacing w:line="400" w:lineRule="atLeast"/>
        <w:jc w:val="center"/>
        <w:rPr>
          <w:rFonts w:ascii="宋体" w:hAnsi="宋体" w:cs="宋体"/>
          <w:b/>
          <w:bCs/>
          <w:sz w:val="48"/>
          <w:szCs w:val="48"/>
        </w:rPr>
      </w:pPr>
      <w:r>
        <w:rPr>
          <w:rFonts w:hint="eastAsia" w:ascii="宋体" w:hAnsi="宋体" w:cs="宋体"/>
          <w:b/>
          <w:bCs/>
          <w:sz w:val="48"/>
          <w:szCs w:val="48"/>
          <w:lang w:eastAsia="zh-CN"/>
        </w:rPr>
        <w:t>广州从化净水</w:t>
      </w:r>
      <w:r>
        <w:rPr>
          <w:rFonts w:hint="eastAsia" w:ascii="宋体" w:hAnsi="宋体" w:cs="宋体"/>
          <w:b/>
          <w:bCs/>
          <w:sz w:val="48"/>
          <w:szCs w:val="48"/>
        </w:rPr>
        <w:t>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Cs/>
          <w:sz w:val="28"/>
        </w:rPr>
      </w:pPr>
      <w:r>
        <w:rPr>
          <w:rFonts w:hint="eastAsia" w:ascii="宋体" w:hAnsi="宋体"/>
          <w:bCs/>
          <w:sz w:val="28"/>
        </w:rPr>
        <w:t>（示范文本）</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0" w:lineRule="atLeast"/>
        <w:ind w:left="1506" w:hanging="1506" w:hangingChars="500"/>
        <w:rPr>
          <w:rFonts w:hint="default" w:ascii="宋体" w:hAnsi="宋体" w:cs="宋体" w:eastAsiaTheme="minorEastAsia"/>
          <w:b/>
          <w:sz w:val="30"/>
          <w:szCs w:val="30"/>
          <w:lang w:val="en-US" w:eastAsia="zh-CN"/>
        </w:rPr>
      </w:pPr>
      <w:r>
        <w:rPr>
          <w:rFonts w:hint="eastAsia" w:ascii="宋体" w:hAnsi="宋体" w:cs="宋体"/>
          <w:b/>
          <w:sz w:val="30"/>
          <w:szCs w:val="30"/>
        </w:rPr>
        <w:t>项目名称:</w:t>
      </w:r>
      <w:r>
        <w:rPr>
          <w:rFonts w:hint="eastAsia" w:ascii="宋体" w:hAnsi="宋体" w:cs="宋体"/>
          <w:b/>
          <w:sz w:val="30"/>
          <w:szCs w:val="30"/>
          <w:lang w:val="en-US" w:eastAsia="zh-CN"/>
        </w:rPr>
        <w:t>从化公司中心厂氧化沟PC板维修项目</w:t>
      </w:r>
    </w:p>
    <w:p>
      <w:pPr>
        <w:pStyle w:val="28"/>
        <w:rPr>
          <w:rFonts w:hint="eastAsia" w:ascii="宋体" w:hAnsi="宋体" w:eastAsia="宋体" w:cs="宋体"/>
          <w:b/>
          <w:sz w:val="30"/>
          <w:szCs w:val="30"/>
          <w:lang w:val="en-US" w:eastAsia="zh-CN"/>
        </w:rPr>
      </w:pPr>
    </w:p>
    <w:p>
      <w:pPr>
        <w:pStyle w:val="28"/>
        <w:rPr>
          <w:rFonts w:hint="default" w:ascii="宋体" w:hAnsi="宋体" w:eastAsia="宋体" w:cs="宋体"/>
          <w:b/>
          <w:sz w:val="30"/>
          <w:szCs w:val="30"/>
          <w:lang w:val="en-US" w:eastAsia="zh-CN"/>
        </w:rPr>
      </w:pPr>
      <w:r>
        <w:rPr>
          <w:rFonts w:hint="eastAsia" w:ascii="宋体" w:hAnsi="宋体" w:eastAsia="宋体" w:cs="宋体"/>
          <w:b/>
          <w:sz w:val="30"/>
          <w:szCs w:val="30"/>
          <w:lang w:val="en-US" w:eastAsia="zh-CN"/>
        </w:rPr>
        <w:t>项目编号：11222023000003</w:t>
      </w:r>
    </w:p>
    <w:p>
      <w:pPr>
        <w:spacing w:line="480" w:lineRule="auto"/>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w:t>
      </w:r>
      <w:r>
        <w:rPr>
          <w:rFonts w:hint="eastAsia" w:ascii="宋体" w:hAnsi="宋体" w:cs="宋体"/>
          <w:b/>
          <w:bCs/>
          <w:sz w:val="30"/>
          <w:szCs w:val="30"/>
          <w:lang w:val="en-US" w:eastAsia="zh-CN"/>
        </w:rPr>
        <w:t>从化</w:t>
      </w:r>
      <w:r>
        <w:rPr>
          <w:rFonts w:hint="eastAsia" w:ascii="宋体" w:hAnsi="宋体" w:cs="宋体"/>
          <w:b/>
          <w:bCs/>
          <w:sz w:val="30"/>
          <w:szCs w:val="30"/>
        </w:rPr>
        <w:t>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w:t>
      </w:r>
      <w:r>
        <w:rPr>
          <w:rFonts w:hint="eastAsia" w:ascii="宋体" w:hAnsi="宋体" w:cs="宋体"/>
          <w:b/>
          <w:sz w:val="30"/>
          <w:szCs w:val="30"/>
          <w:lang w:eastAsia="zh-CN"/>
        </w:rPr>
        <w:t>广州从化净水</w:t>
      </w:r>
      <w:r>
        <w:rPr>
          <w:rFonts w:hint="eastAsia" w:ascii="宋体" w:hAnsi="宋体" w:cs="宋体"/>
          <w:b/>
          <w:sz w:val="30"/>
          <w:szCs w:val="30"/>
        </w:rPr>
        <w:t>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b/>
          <w:sz w:val="30"/>
        </w:rPr>
      </w:pPr>
      <w:r>
        <w:rPr>
          <w:rFonts w:hint="eastAsia" w:ascii="宋体" w:hAnsi="宋体" w:cs="宋体"/>
          <w:b/>
          <w:sz w:val="30"/>
        </w:rPr>
        <w:t>签约地点：广州市</w:t>
      </w:r>
    </w:p>
    <w:p>
      <w:pPr>
        <w:pStyle w:val="47"/>
        <w:spacing w:line="500" w:lineRule="exact"/>
        <w:jc w:val="center"/>
        <w:rPr>
          <w:rFonts w:hint="eastAsia" w:ascii="宋体" w:hAnsi="宋体" w:eastAsia="宋体" w:cs="宋体"/>
          <w:b/>
          <w:bCs/>
          <w:sz w:val="24"/>
          <w:szCs w:val="24"/>
          <w:lang w:val="zh-CN" w:eastAsia="zh-CN"/>
        </w:rPr>
      </w:pPr>
    </w:p>
    <w:p>
      <w:pPr>
        <w:pStyle w:val="47"/>
        <w:spacing w:line="500" w:lineRule="exact"/>
        <w:jc w:val="center"/>
        <w:rPr>
          <w:rFonts w:ascii="宋体" w:hAnsi="宋体" w:eastAsia="宋体" w:cs="宋体"/>
          <w:b/>
          <w:bCs/>
          <w:sz w:val="36"/>
          <w:szCs w:val="36"/>
          <w:lang w:val="zh-CN" w:eastAsia="zh-CN"/>
        </w:rPr>
      </w:pPr>
      <w:r>
        <w:rPr>
          <w:rFonts w:hint="eastAsia" w:ascii="宋体" w:hAnsi="宋体" w:eastAsia="宋体" w:cs="宋体"/>
          <w:b/>
          <w:bCs/>
          <w:sz w:val="24"/>
          <w:szCs w:val="24"/>
          <w:lang w:val="zh-CN" w:eastAsia="zh-CN"/>
        </w:rPr>
        <w:t>说明</w:t>
      </w:r>
    </w:p>
    <w:p>
      <w:pPr>
        <w:spacing w:line="560" w:lineRule="exact"/>
        <w:rPr>
          <w:rFonts w:ascii="宋体" w:hAnsi="宋体" w:cs="宋体"/>
          <w:sz w:val="24"/>
        </w:rPr>
      </w:pPr>
    </w:p>
    <w:p>
      <w:pPr>
        <w:spacing w:line="360" w:lineRule="auto"/>
        <w:ind w:firstLine="420" w:firstLineChars="200"/>
        <w:rPr>
          <w:rFonts w:ascii="宋体" w:hAnsi="宋体" w:cs="宋体"/>
          <w:szCs w:val="21"/>
        </w:rPr>
      </w:pPr>
      <w:r>
        <w:rPr>
          <w:rFonts w:hint="eastAsia" w:ascii="宋体" w:hAnsi="宋体" w:cs="宋体"/>
          <w:szCs w:val="21"/>
        </w:rPr>
        <w:t>为指导</w:t>
      </w:r>
      <w:r>
        <w:rPr>
          <w:rFonts w:hint="eastAsia" w:ascii="宋体" w:hAnsi="宋体" w:cs="宋体"/>
          <w:szCs w:val="21"/>
          <w:lang w:eastAsia="zh-CN"/>
        </w:rPr>
        <w:t>广州从化净水</w:t>
      </w:r>
      <w:r>
        <w:rPr>
          <w:rFonts w:hint="eastAsia" w:ascii="宋体" w:hAnsi="宋体" w:cs="宋体"/>
          <w:szCs w:val="21"/>
        </w:rPr>
        <w:t>有限公司合同承办部门（单位）的签约行为，维护公司的合法权益，依据《中华人民共和</w:t>
      </w:r>
      <w:r>
        <w:rPr>
          <w:rFonts w:hint="eastAsia" w:ascii="宋体" w:hAnsi="宋体" w:cs="宋体"/>
          <w:szCs w:val="21"/>
          <w:lang w:val="en-US" w:eastAsia="zh-CN"/>
        </w:rPr>
        <w:t>国民法典</w:t>
      </w:r>
      <w:r>
        <w:rPr>
          <w:rFonts w:hint="eastAsia" w:ascii="宋体" w:hAnsi="宋体" w:cs="宋体"/>
          <w:szCs w:val="21"/>
        </w:rPr>
        <w:t>》以及相关法律法规，制定《</w:t>
      </w:r>
      <w:r>
        <w:rPr>
          <w:rFonts w:hint="eastAsia" w:ascii="宋体" w:hAnsi="宋体" w:cs="宋体"/>
          <w:szCs w:val="21"/>
          <w:lang w:eastAsia="zh-CN"/>
        </w:rPr>
        <w:t>广州从化净水</w:t>
      </w:r>
      <w:r>
        <w:rPr>
          <w:rFonts w:hint="eastAsia" w:ascii="宋体" w:hAnsi="宋体" w:cs="宋体"/>
          <w:szCs w:val="21"/>
        </w:rPr>
        <w:t>有限公司设备维修维护/技改项目合同（示范文本）》（以下简称《设备维修维护/技改合同》），现就有关问题说明如下：</w:t>
      </w:r>
    </w:p>
    <w:p>
      <w:pPr>
        <w:spacing w:line="360" w:lineRule="auto"/>
        <w:ind w:firstLine="420" w:firstLineChars="200"/>
        <w:rPr>
          <w:rFonts w:ascii="宋体" w:hAnsi="宋体" w:cs="宋体"/>
          <w:szCs w:val="21"/>
        </w:rPr>
      </w:pPr>
      <w:r>
        <w:rPr>
          <w:rFonts w:hint="eastAsia" w:ascii="宋体" w:hAnsi="宋体" w:cs="宋体"/>
          <w:szCs w:val="21"/>
        </w:rPr>
        <w:t>一、适用范围</w:t>
      </w:r>
    </w:p>
    <w:p>
      <w:pPr>
        <w:spacing w:line="360" w:lineRule="auto"/>
        <w:ind w:firstLine="420" w:firstLineChars="200"/>
        <w:rPr>
          <w:rFonts w:ascii="宋体" w:hAnsi="宋体" w:cs="宋体"/>
          <w:szCs w:val="21"/>
        </w:rPr>
      </w:pPr>
      <w:r>
        <w:rPr>
          <w:rFonts w:hint="eastAsia" w:ascii="宋体" w:hAnsi="宋体" w:cs="宋体"/>
          <w:szCs w:val="21"/>
        </w:rPr>
        <w:t>《设备维修维护/技改合同》适用于</w:t>
      </w:r>
      <w:r>
        <w:rPr>
          <w:rFonts w:hint="eastAsia" w:ascii="宋体" w:hAnsi="宋体" w:cs="宋体"/>
          <w:szCs w:val="21"/>
          <w:lang w:eastAsia="zh-CN"/>
        </w:rPr>
        <w:t>广州从化净水</w:t>
      </w:r>
      <w:r>
        <w:rPr>
          <w:rFonts w:hint="eastAsia" w:ascii="宋体" w:hAnsi="宋体" w:cs="宋体"/>
          <w:szCs w:val="21"/>
        </w:rPr>
        <w:t>有限公司设备维修、维护、技术改造项目（已另行印发专项合同示范文本的除外）。</w:t>
      </w:r>
    </w:p>
    <w:p>
      <w:pPr>
        <w:spacing w:line="360" w:lineRule="auto"/>
        <w:ind w:firstLine="420" w:firstLineChars="200"/>
        <w:rPr>
          <w:rFonts w:ascii="宋体" w:hAnsi="宋体" w:cs="宋体"/>
          <w:szCs w:val="21"/>
        </w:rPr>
      </w:pPr>
      <w:r>
        <w:rPr>
          <w:rFonts w:hint="eastAsia" w:ascii="宋体" w:hAnsi="宋体" w:cs="宋体"/>
          <w:szCs w:val="21"/>
        </w:rPr>
        <w:t>二、组成及使用说明</w:t>
      </w:r>
    </w:p>
    <w:p>
      <w:pPr>
        <w:spacing w:line="360" w:lineRule="auto"/>
        <w:ind w:firstLine="420" w:firstLineChars="200"/>
        <w:rPr>
          <w:rFonts w:ascii="宋体" w:hAnsi="宋体" w:cs="宋体"/>
          <w:szCs w:val="21"/>
        </w:rPr>
      </w:pPr>
      <w:r>
        <w:rPr>
          <w:rFonts w:hint="eastAsia" w:ascii="宋体" w:hAnsi="宋体" w:cs="宋体"/>
          <w:szCs w:val="21"/>
        </w:rPr>
        <w:t>（一）《设备维修维护/技改合同》由合同条款、附件两部分组成。</w:t>
      </w:r>
    </w:p>
    <w:p>
      <w:pPr>
        <w:spacing w:line="360" w:lineRule="auto"/>
        <w:ind w:firstLine="420" w:firstLineChars="200"/>
        <w:rPr>
          <w:rFonts w:ascii="宋体" w:hAnsi="宋体" w:cs="宋体"/>
          <w:szCs w:val="21"/>
        </w:rPr>
      </w:pPr>
      <w:r>
        <w:rPr>
          <w:rFonts w:hint="eastAsia" w:ascii="宋体" w:hAnsi="宋体" w:cs="宋体"/>
          <w:szCs w:val="21"/>
        </w:rPr>
        <w:t>（二）文本中以“”标示及表格（已填写具体内容的仅供参考），由合同承办部门（单位）根据采购项目的具体特点和实际情况进行细化、完善、补充、修改或另行约定，但不得与公司制度相违背，如无需填写的，则填写“无”或划“</w:t>
      </w:r>
      <w:r>
        <w:rPr>
          <w:rFonts w:hint="eastAsia" w:ascii="宋体" w:hAnsi="宋体" w:cs="宋体"/>
          <w:szCs w:val="21"/>
          <w:u w:val="single"/>
        </w:rPr>
        <w:t>/”</w:t>
      </w:r>
      <w:r>
        <w:rPr>
          <w:rFonts w:hint="eastAsia" w:ascii="宋体" w:hAnsi="宋体" w:cs="宋体"/>
          <w:szCs w:val="21"/>
        </w:rPr>
        <w:t>。</w:t>
      </w:r>
    </w:p>
    <w:p>
      <w:pPr>
        <w:spacing w:line="360" w:lineRule="auto"/>
        <w:ind w:firstLine="420" w:firstLineChars="200"/>
        <w:rPr>
          <w:rFonts w:ascii="宋体" w:hAnsi="宋体" w:cs="宋体"/>
          <w:b/>
          <w:szCs w:val="21"/>
        </w:rPr>
      </w:pPr>
      <w:r>
        <w:rPr>
          <w:rFonts w:hint="eastAsia" w:ascii="宋体" w:hAnsi="宋体" w:cs="宋体"/>
          <w:szCs w:val="21"/>
        </w:rPr>
        <w:t>（三）文本开头带“□”的条款为选择性条款，由合同承办部门（单位）根据采购项目的具体特点和实际情况在相应“□”内打“√”。</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pStyle w:val="2"/>
      </w:pPr>
    </w:p>
    <w:p>
      <w:pPr>
        <w:spacing w:line="360" w:lineRule="auto"/>
        <w:rPr>
          <w:rFonts w:ascii="宋体" w:hAnsi="宋体" w:cs="宋体"/>
          <w:b/>
          <w:sz w:val="24"/>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根据《中华人民共和国</w:t>
      </w:r>
      <w:r>
        <w:rPr>
          <w:rFonts w:hint="eastAsia" w:asciiTheme="minorEastAsia" w:hAnsiTheme="minorEastAsia" w:eastAsiaTheme="minorEastAsia" w:cstheme="minorEastAsia"/>
          <w:sz w:val="24"/>
          <w:lang w:val="en-US" w:eastAsia="zh-CN"/>
        </w:rPr>
        <w:t>民法典</w:t>
      </w:r>
      <w:r>
        <w:rPr>
          <w:rFonts w:hint="eastAsia" w:asciiTheme="minorEastAsia" w:hAnsiTheme="minorEastAsia" w:eastAsiaTheme="minorEastAsia" w:cstheme="minorEastAsia"/>
          <w:sz w:val="24"/>
        </w:rPr>
        <w:t>》及其他有关法律、行政法规，</w:t>
      </w:r>
      <w:r>
        <w:rPr>
          <w:rFonts w:hint="eastAsia" w:asciiTheme="minorEastAsia" w:hAnsiTheme="minorEastAsia" w:eastAsiaTheme="minorEastAsia" w:cstheme="minorEastAsia"/>
          <w:sz w:val="24"/>
          <w:u w:val="single"/>
          <w:lang w:eastAsia="zh-CN"/>
        </w:rPr>
        <w:t>广州从化净水</w:t>
      </w:r>
      <w:r>
        <w:rPr>
          <w:rFonts w:hint="eastAsia" w:asciiTheme="minorEastAsia" w:hAnsiTheme="minorEastAsia" w:eastAsiaTheme="minorEastAsia" w:cstheme="minorEastAsia"/>
          <w:sz w:val="24"/>
          <w:u w:val="single"/>
        </w:rPr>
        <w:t>有限公司</w:t>
      </w:r>
      <w:r>
        <w:rPr>
          <w:rFonts w:hint="eastAsia" w:asciiTheme="minorEastAsia" w:hAnsiTheme="minorEastAsia" w:eastAsiaTheme="minorEastAsia" w:cstheme="minorEastAsia"/>
          <w:sz w:val="24"/>
        </w:rPr>
        <w:t>（以下简称“甲方”）与</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rPr>
        <w:t>（以下简称“乙方”）就</w:t>
      </w:r>
      <w:r>
        <w:rPr>
          <w:rFonts w:hint="eastAsia" w:asciiTheme="minorEastAsia" w:hAnsiTheme="minorEastAsia" w:eastAsiaTheme="minorEastAsia" w:cstheme="minorEastAsia"/>
          <w:sz w:val="24"/>
          <w:u w:val="single"/>
          <w:lang w:val="en-US" w:eastAsia="zh-CN"/>
        </w:rPr>
        <w:t>从化公司中心厂氧化沟PC板维修项目</w:t>
      </w:r>
      <w:r>
        <w:rPr>
          <w:rFonts w:hint="eastAsia" w:asciiTheme="minorEastAsia" w:hAnsiTheme="minorEastAsia" w:eastAsiaTheme="minorEastAsia" w:cstheme="minorEastAsia"/>
          <w:sz w:val="24"/>
        </w:rPr>
        <w:t>承接工作事宜，遵循平等、自愿、公平和诚实信用的原则，双方协商一致，订立本合同。</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cs="宋体"/>
          <w:b/>
          <w:bCs/>
          <w:sz w:val="24"/>
        </w:rPr>
      </w:pPr>
      <w:r>
        <w:rPr>
          <w:rFonts w:hint="eastAsia" w:ascii="宋体" w:hAnsi="宋体" w:cs="宋体"/>
          <w:b/>
          <w:bCs/>
          <w:sz w:val="24"/>
        </w:rPr>
        <w:t>第一条 组成合同的文件及优先顺序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⑴ 在本合同实施过程双方签署的补充与修正文件；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⑵ 本合同书；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⑶ 中标通知书/发包通知书/</w:t>
      </w:r>
      <w:r>
        <w:rPr>
          <w:rFonts w:hint="eastAsia" w:asciiTheme="minorEastAsia" w:hAnsiTheme="minorEastAsia" w:eastAsiaTheme="minorEastAsia" w:cstheme="minorEastAsia"/>
          <w:sz w:val="24"/>
          <w:lang w:val="en-US" w:eastAsia="zh-CN"/>
        </w:rPr>
        <w:t>成交通知书/</w:t>
      </w:r>
      <w:r>
        <w:rPr>
          <w:rFonts w:hint="eastAsia" w:asciiTheme="minorEastAsia" w:hAnsiTheme="minorEastAsia" w:eastAsiaTheme="minorEastAsia" w:cstheme="minorEastAsia"/>
          <w:sz w:val="24"/>
        </w:rPr>
        <w:t>委托函；</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⑷ 招标文件/询价文件；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⑸ 投标文件/响应文件；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⑹ 标准、规范及有关技术性文件；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⑺ 图纸</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如有</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⑻ 工程量清单/工程报价单或预算书；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⑼ 本合同其他附件；</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第二条 项目概况、项目承包范围</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u w:val="single"/>
        </w:rPr>
      </w:pPr>
      <w:r>
        <w:rPr>
          <w:rFonts w:hint="eastAsia" w:ascii="宋体" w:hAnsi="宋体" w:eastAsia="宋体" w:cs="宋体"/>
          <w:sz w:val="24"/>
        </w:rPr>
        <w:t>2.1项目名称：</w:t>
      </w:r>
      <w:r>
        <w:rPr>
          <w:rFonts w:hint="eastAsia" w:ascii="宋体" w:hAnsi="宋体" w:eastAsia="宋体" w:cs="宋体"/>
          <w:sz w:val="24"/>
          <w:u w:val="single"/>
          <w:lang w:val="en-US" w:eastAsia="zh-CN"/>
        </w:rPr>
        <w:t>从化公司中心厂氧化沟PC板维修项目</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u w:val="single"/>
        </w:rPr>
      </w:pPr>
      <w:r>
        <w:rPr>
          <w:rFonts w:hint="eastAsia" w:ascii="宋体" w:hAnsi="宋体" w:eastAsia="宋体" w:cs="宋体"/>
          <w:sz w:val="24"/>
        </w:rPr>
        <w:t>2.2项目地点：</w:t>
      </w:r>
      <w:r>
        <w:rPr>
          <w:rFonts w:hint="eastAsia" w:ascii="宋体" w:hAnsi="宋体" w:eastAsia="宋体" w:cs="宋体"/>
          <w:sz w:val="24"/>
          <w:u w:val="single"/>
          <w:lang w:val="en-US" w:eastAsia="zh-CN"/>
        </w:rPr>
        <w:t>广州从化净水公司中心厂</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pacing w:val="8"/>
          <w:sz w:val="24"/>
        </w:rPr>
      </w:pPr>
      <w:r>
        <w:rPr>
          <w:rFonts w:hint="eastAsia" w:ascii="宋体" w:hAnsi="宋体" w:eastAsia="宋体" w:cs="宋体"/>
          <w:sz w:val="24"/>
        </w:rPr>
        <w:t>2.3项目内容：</w:t>
      </w:r>
      <w:r>
        <w:rPr>
          <w:rFonts w:hint="eastAsia" w:ascii="宋体" w:hAnsi="宋体" w:eastAsia="宋体" w:cs="宋体"/>
          <w:sz w:val="24"/>
          <w:u w:val="single"/>
          <w:lang w:val="en-US" w:eastAsia="zh-CN"/>
        </w:rPr>
        <w:t>中心厂1#、2#氧化沟PC板塌陷抢修</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如需可附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第三条 项目承包方式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sym w:font="Wingdings 2" w:char="0052"/>
      </w:r>
      <w:r>
        <w:rPr>
          <w:rFonts w:hint="eastAsia" w:asciiTheme="minorEastAsia" w:hAnsiTheme="minorEastAsia" w:eastAsiaTheme="minorEastAsia" w:cstheme="minorEastAsia"/>
          <w:sz w:val="24"/>
          <w:szCs w:val="24"/>
          <w:highlight w:val="none"/>
        </w:rPr>
        <w:t>包工、包料、包工期、包质量、包安全、包文明施工。综合单价包干、项目措施费包干。（单价包干要求附工程量报价/工程预算书）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□包工、包料、包质量、包工期、包安全、包文明施工、包设计、包调试、包验收的施工图纸，以总价包干形式。</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第四条</w:t>
      </w:r>
      <w:r>
        <w:rPr>
          <w:rFonts w:hint="eastAsia" w:ascii="宋体" w:hAnsi="宋体" w:cs="宋体"/>
          <w:b/>
          <w:bCs/>
          <w:sz w:val="24"/>
          <w:lang w:val="en-US" w:eastAsia="zh-CN"/>
        </w:rPr>
        <w:t xml:space="preserve"> </w:t>
      </w:r>
      <w:r>
        <w:rPr>
          <w:rFonts w:hint="eastAsia" w:ascii="宋体" w:hAnsi="宋体" w:cs="宋体"/>
          <w:b/>
          <w:bCs/>
          <w:sz w:val="24"/>
        </w:rPr>
        <w:t>合同价款</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bCs/>
          <w:sz w:val="24"/>
          <w:szCs w:val="24"/>
          <w:highlight w:val="none"/>
          <w:bdr w:val="single" w:color="auto" w:sz="4" w:space="0"/>
        </w:rPr>
      </w:pPr>
      <w:r>
        <w:rPr>
          <w:rFonts w:hint="eastAsia" w:ascii="宋体" w:hAnsi="宋体" w:eastAsia="宋体" w:cs="宋体"/>
          <w:sz w:val="24"/>
          <w:szCs w:val="24"/>
          <w:highlight w:val="none"/>
        </w:rPr>
        <w:t>4.1合同价款按以下</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执行。</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sz w:val="24"/>
          <w:szCs w:val="24"/>
          <w:highlight w:val="none"/>
        </w:rPr>
        <w:t>合同暂定总价为：</w:t>
      </w:r>
      <w:r>
        <w:rPr>
          <w:rFonts w:hint="eastAsia" w:ascii="宋体" w:hAnsi="宋体" w:eastAsia="宋体" w:cs="宋体"/>
          <w:b/>
          <w:sz w:val="24"/>
          <w:szCs w:val="24"/>
          <w:highlight w:val="none"/>
          <w:u w:val="single"/>
        </w:rPr>
        <w:t>人民币</w:t>
      </w:r>
      <w:r>
        <w:rPr>
          <w:rFonts w:hint="eastAsia" w:ascii="宋体" w:hAnsi="宋体" w:eastAsia="宋体" w:cs="宋体"/>
          <w:b/>
          <w:sz w:val="24"/>
          <w:szCs w:val="24"/>
          <w:highlight w:val="none"/>
          <w:u w:val="single"/>
          <w:lang w:eastAsia="zh-CN"/>
        </w:rPr>
        <w:t>…</w:t>
      </w:r>
      <w:r>
        <w:rPr>
          <w:rFonts w:hint="eastAsia" w:ascii="宋体" w:hAnsi="宋体" w:eastAsia="宋体" w:cs="宋体"/>
          <w:b/>
          <w:sz w:val="24"/>
          <w:szCs w:val="24"/>
          <w:highlight w:val="none"/>
          <w:u w:val="single"/>
        </w:rPr>
        <w:t>元</w:t>
      </w:r>
      <w:r>
        <w:rPr>
          <w:rFonts w:hint="eastAsia" w:ascii="宋体" w:hAnsi="宋体" w:eastAsia="宋体" w:cs="宋体"/>
          <w:sz w:val="24"/>
          <w:szCs w:val="24"/>
          <w:highlight w:val="none"/>
        </w:rPr>
        <w:t>（大写:）。经甲方或甲方委托有资质第三方机构审核后，审核价作为合同结算价。若合同结算价超合同暂定总价，双方另行签订补充协议。</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综合单价为：</w:t>
      </w:r>
      <w:r>
        <w:rPr>
          <w:rFonts w:hint="eastAsia" w:ascii="宋体" w:hAnsi="宋体" w:eastAsia="宋体" w:cs="宋体"/>
          <w:sz w:val="24"/>
          <w:szCs w:val="24"/>
          <w:highlight w:val="none"/>
          <w:u w:val="single"/>
        </w:rPr>
        <w:t>人民币</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rPr>
        <w:t>元/m</w:t>
      </w:r>
      <w:r>
        <w:rPr>
          <w:rFonts w:hint="eastAsia" w:ascii="宋体" w:hAnsi="宋体" w:eastAsia="宋体" w:cs="宋体"/>
          <w:sz w:val="24"/>
          <w:szCs w:val="24"/>
          <w:highlight w:val="none"/>
          <w:u w:val="single"/>
          <w:vertAlign w:val="superscript"/>
        </w:rPr>
        <w:t>3</w:t>
      </w:r>
      <w:r>
        <w:rPr>
          <w:rFonts w:hint="eastAsia" w:ascii="宋体" w:hAnsi="宋体" w:eastAsia="宋体" w:cs="宋体"/>
          <w:sz w:val="24"/>
          <w:szCs w:val="24"/>
          <w:highlight w:val="none"/>
          <w:u w:val="single"/>
        </w:rPr>
        <w:t>(大写：</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sz w:val="24"/>
          <w:szCs w:val="24"/>
          <w:highlight w:val="none"/>
        </w:rPr>
        <w:t>合同以总价包干形式，合同暂定总价为：</w:t>
      </w:r>
      <w:r>
        <w:rPr>
          <w:rFonts w:hint="eastAsia" w:ascii="宋体" w:hAnsi="宋体" w:eastAsia="宋体" w:cs="宋体"/>
          <w:b/>
          <w:sz w:val="24"/>
          <w:szCs w:val="24"/>
          <w:highlight w:val="none"/>
          <w:u w:val="single"/>
        </w:rPr>
        <w:t>人民币</w:t>
      </w:r>
      <w:r>
        <w:rPr>
          <w:rFonts w:hint="eastAsia" w:ascii="宋体" w:hAnsi="宋体" w:eastAsia="宋体" w:cs="宋体"/>
          <w:b/>
          <w:sz w:val="24"/>
          <w:szCs w:val="24"/>
          <w:highlight w:val="none"/>
          <w:u w:val="single"/>
          <w:lang w:eastAsia="zh-CN"/>
        </w:rPr>
        <w:t>…</w:t>
      </w:r>
      <w:r>
        <w:rPr>
          <w:rFonts w:hint="eastAsia" w:ascii="宋体" w:hAnsi="宋体" w:eastAsia="宋体" w:cs="宋体"/>
          <w:b/>
          <w:sz w:val="24"/>
          <w:szCs w:val="24"/>
          <w:highlight w:val="none"/>
          <w:u w:val="single"/>
        </w:rPr>
        <w:t>元</w:t>
      </w:r>
      <w:r>
        <w:rPr>
          <w:rFonts w:hint="eastAsia" w:ascii="宋体" w:hAnsi="宋体" w:eastAsia="宋体" w:cs="宋体"/>
          <w:sz w:val="24"/>
          <w:szCs w:val="24"/>
          <w:highlight w:val="none"/>
        </w:rPr>
        <w:t>（大写: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tabs>
          <w:tab w:val="left" w:pos="851"/>
        </w:tabs>
        <w:kinsoku/>
        <w:wordWrap/>
        <w:overflowPunct/>
        <w:topLinePunct w:val="0"/>
        <w:bidi w:val="0"/>
        <w:adjustRightInd w:val="0"/>
        <w:snapToGrid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zh-CN"/>
        </w:rPr>
        <w:t>4.2</w:t>
      </w:r>
      <w:r>
        <w:rPr>
          <w:rFonts w:hint="eastAsia" w:ascii="宋体" w:hAnsi="宋体" w:eastAsia="宋体" w:cs="宋体"/>
          <w:kern w:val="0"/>
          <w:sz w:val="24"/>
          <w:szCs w:val="24"/>
          <w:highlight w:val="none"/>
        </w:rPr>
        <w:t>本合同约定的价格为含税价价格</w:t>
      </w:r>
      <w:r>
        <w:rPr>
          <w:rFonts w:hint="eastAsia" w:ascii="宋体" w:hAnsi="宋体" w:eastAsia="宋体" w:cs="宋体"/>
          <w:sz w:val="24"/>
          <w:szCs w:val="24"/>
          <w:highlight w:val="none"/>
        </w:rPr>
        <w:t>（税率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tabs>
          <w:tab w:val="left" w:pos="0"/>
        </w:tabs>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4.3因非甲方原因引起工程量报价清单中工程量发生增减，且单个子目工程量变化幅度在5%以内（含）时，按工程量报价清单中列明的子目单价结算。否则，按新增单价执行。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28"/>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（4）通过市场询价双方协商确定。</w:t>
      </w:r>
    </w:p>
    <w:p>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3.按1、2组价后下浮5%计取。</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第五条</w:t>
      </w:r>
      <w:r>
        <w:rPr>
          <w:rFonts w:hint="eastAsia" w:ascii="宋体" w:hAnsi="宋体" w:cs="宋体"/>
          <w:b/>
          <w:bCs/>
          <w:sz w:val="24"/>
          <w:lang w:val="en-US" w:eastAsia="zh-CN"/>
        </w:rPr>
        <w:t xml:space="preserve"> </w:t>
      </w:r>
      <w:r>
        <w:rPr>
          <w:rFonts w:hint="eastAsia" w:ascii="宋体" w:hAnsi="宋体" w:cs="宋体"/>
          <w:b/>
          <w:bCs/>
          <w:sz w:val="24"/>
        </w:rPr>
        <w:t>工期及要求</w:t>
      </w:r>
    </w:p>
    <w:p>
      <w:pPr>
        <w:keepNext w:val="0"/>
        <w:keepLines w:val="0"/>
        <w:pageBreakBefore w:val="0"/>
        <w:widowControl/>
        <w:kinsoku/>
        <w:wordWrap/>
        <w:overflowPunct/>
        <w:bidi w:val="0"/>
        <w:snapToGrid/>
        <w:spacing w:line="420" w:lineRule="exact"/>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5.1开工日期暂定为：</w:t>
      </w:r>
      <w:r>
        <w:rPr>
          <w:rFonts w:hint="eastAsia" w:ascii="宋体" w:hAnsi="宋体" w:eastAsia="宋体" w:cs="宋体"/>
          <w:sz w:val="24"/>
          <w:szCs w:val="24"/>
          <w:u w:val="single"/>
          <w:lang w:val="en-US" w:eastAsia="zh-CN"/>
        </w:rPr>
        <w:t>2023</w:t>
      </w:r>
      <w:r>
        <w:rPr>
          <w:rFonts w:hint="eastAsia" w:ascii="宋体" w:hAnsi="宋体" w:eastAsia="宋体" w:cs="宋体"/>
          <w:sz w:val="24"/>
          <w:szCs w:val="24"/>
          <w:u w:val="single"/>
        </w:rPr>
        <w:t>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月</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日</w:t>
      </w:r>
      <w:r>
        <w:rPr>
          <w:rFonts w:hint="eastAsia" w:ascii="宋体" w:hAnsi="宋体" w:eastAsia="宋体" w:cs="宋体"/>
          <w:sz w:val="24"/>
          <w:szCs w:val="24"/>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总日历天数天。乙方未能按合同工期竣工验收的，每逾期一天，甲方有权要求乙方按</w:t>
      </w:r>
      <w:r>
        <w:rPr>
          <w:rFonts w:hint="eastAsia" w:ascii="宋体" w:hAnsi="宋体" w:eastAsia="宋体" w:cs="宋体"/>
          <w:sz w:val="24"/>
          <w:szCs w:val="24"/>
          <w:u w:val="single"/>
        </w:rPr>
        <w:t>合同暂定总价的 1%</w:t>
      </w:r>
      <w:r>
        <w:rPr>
          <w:rFonts w:hint="eastAsia" w:ascii="宋体" w:hAnsi="宋体" w:eastAsia="宋体" w:cs="宋体"/>
          <w:sz w:val="24"/>
          <w:szCs w:val="24"/>
        </w:rPr>
        <w:t>支付违约金，逾期达到</w:t>
      </w:r>
      <w:r>
        <w:rPr>
          <w:rFonts w:hint="eastAsia" w:ascii="宋体" w:hAnsi="宋体" w:eastAsia="宋体" w:cs="宋体"/>
          <w:sz w:val="24"/>
          <w:szCs w:val="24"/>
          <w:u w:val="single"/>
          <w:lang w:val="en-US" w:eastAsia="zh-CN"/>
        </w:rPr>
        <w:t xml:space="preserve"> 15 </w:t>
      </w:r>
      <w:r>
        <w:rPr>
          <w:rFonts w:hint="eastAsia" w:ascii="宋体" w:hAnsi="宋体" w:eastAsia="宋体" w:cs="宋体"/>
          <w:sz w:val="24"/>
          <w:szCs w:val="24"/>
        </w:rPr>
        <w:t>天及以上的，甲方有权解除合同并要求乙方支付</w:t>
      </w:r>
      <w:r>
        <w:rPr>
          <w:rFonts w:hint="eastAsia" w:ascii="宋体" w:hAnsi="宋体" w:eastAsia="宋体" w:cs="宋体"/>
          <w:sz w:val="24"/>
          <w:szCs w:val="24"/>
          <w:u w:val="single"/>
        </w:rPr>
        <w:t>合同暂定总价的20%</w:t>
      </w:r>
      <w:r>
        <w:rPr>
          <w:rFonts w:hint="eastAsia" w:ascii="宋体" w:hAnsi="宋体" w:eastAsia="宋体" w:cs="宋体"/>
          <w:sz w:val="24"/>
          <w:szCs w:val="24"/>
        </w:rPr>
        <w:t>作为违约金。</w:t>
      </w:r>
    </w:p>
    <w:p>
      <w:pPr>
        <w:keepNext w:val="0"/>
        <w:keepLines w:val="0"/>
        <w:pageBreakBefore w:val="0"/>
        <w:widowControl/>
        <w:kinsoku/>
        <w:wordWrap/>
        <w:overflowPunct/>
        <w:bidi w:val="0"/>
        <w:snapToGrid/>
        <w:spacing w:line="420" w:lineRule="exact"/>
        <w:ind w:left="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5.2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eastAsia="宋体" w:cs="宋体"/>
          <w:bCs/>
          <w:sz w:val="24"/>
          <w:szCs w:val="24"/>
          <w:u w:val="single"/>
        </w:rPr>
        <w:t>合同暂定总价的5%/次</w:t>
      </w:r>
      <w:r>
        <w:rPr>
          <w:rFonts w:hint="eastAsia" w:ascii="宋体" w:hAnsi="宋体" w:eastAsia="宋体" w:cs="宋体"/>
          <w:bCs/>
          <w:sz w:val="24"/>
          <w:szCs w:val="24"/>
        </w:rPr>
        <w:t>作为违约金，超过三次（含三次）的，甲方有权解除合同，要求乙方支付</w:t>
      </w:r>
      <w:r>
        <w:rPr>
          <w:rFonts w:hint="eastAsia" w:ascii="宋体" w:hAnsi="宋体" w:eastAsia="宋体" w:cs="宋体"/>
          <w:bCs/>
          <w:sz w:val="24"/>
          <w:szCs w:val="24"/>
          <w:u w:val="single"/>
        </w:rPr>
        <w:t>合同暂定总价的20%</w:t>
      </w:r>
      <w:r>
        <w:rPr>
          <w:rFonts w:hint="eastAsia" w:ascii="宋体" w:hAnsi="宋体" w:eastAsia="宋体" w:cs="宋体"/>
          <w:bCs/>
          <w:sz w:val="24"/>
          <w:szCs w:val="24"/>
        </w:rPr>
        <w:t>作为违约金。由此造成的经济和法律责任，均由乙方负责。</w:t>
      </w:r>
    </w:p>
    <w:p>
      <w:pPr>
        <w:keepNext w:val="0"/>
        <w:keepLines w:val="0"/>
        <w:pageBreakBefore w:val="0"/>
        <w:widowControl/>
        <w:kinsoku/>
        <w:wordWrap/>
        <w:overflowPunct/>
        <w:bidi w:val="0"/>
        <w:snapToGrid/>
        <w:spacing w:line="420" w:lineRule="exact"/>
        <w:ind w:left="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5.3乙方应按合同及甲方提供的技术文件要求进行本项目实施和安装。乙方未经甲方同意，不得将本项目图纸泄露或转给第三人。除乙方存档需要的图纸外，乙方应于项目质量保修期满后日内将全部图纸退还给甲方。</w:t>
      </w:r>
    </w:p>
    <w:p>
      <w:pPr>
        <w:keepNext w:val="0"/>
        <w:keepLines w:val="0"/>
        <w:pageBreakBefore w:val="0"/>
        <w:widowControl/>
        <w:kinsoku/>
        <w:wordWrap/>
        <w:overflowPunct/>
        <w:bidi w:val="0"/>
        <w:snapToGrid/>
        <w:spacing w:line="420" w:lineRule="exact"/>
        <w:ind w:left="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5.4合同约定的项目，乙方不得转包、分包。否则，甲方有权单方面终止合同，并令其立即退场，由此而造成的经济损失由乙方负责赔偿。</w:t>
      </w:r>
    </w:p>
    <w:p>
      <w:pPr>
        <w:keepNext w:val="0"/>
        <w:keepLines w:val="0"/>
        <w:pageBreakBefore w:val="0"/>
        <w:widowControl/>
        <w:kinsoku/>
        <w:wordWrap/>
        <w:overflowPunct/>
        <w:bidi w:val="0"/>
        <w:snapToGrid/>
        <w:spacing w:line="420" w:lineRule="exact"/>
        <w:ind w:left="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5.5乙方不履行合同义务、或履行合同义务不符合合同约定、或违反国家、省、市行业标准的，甲方有权要求乙方限期整改。乙方逾期未完成整改的，每项每超过1日支付违约金人民币</w:t>
      </w:r>
      <w:r>
        <w:rPr>
          <w:rFonts w:hint="eastAsia" w:ascii="宋体" w:hAnsi="宋体" w:eastAsia="宋体" w:cs="宋体"/>
          <w:bCs/>
          <w:sz w:val="24"/>
          <w:szCs w:val="24"/>
          <w:u w:val="single"/>
        </w:rPr>
        <w:t>1万元</w:t>
      </w:r>
      <w:r>
        <w:rPr>
          <w:rFonts w:hint="eastAsia" w:ascii="宋体" w:hAnsi="宋体" w:eastAsia="宋体" w:cs="宋体"/>
          <w:bCs/>
          <w:sz w:val="24"/>
          <w:szCs w:val="24"/>
        </w:rPr>
        <w:t>，超过_</w:t>
      </w:r>
      <w:r>
        <w:rPr>
          <w:rFonts w:hint="eastAsia" w:ascii="宋体" w:hAnsi="宋体" w:eastAsia="宋体" w:cs="宋体"/>
          <w:bCs/>
          <w:sz w:val="24"/>
          <w:szCs w:val="24"/>
          <w:u w:val="single"/>
          <w:lang w:val="en-US" w:eastAsia="zh-CN"/>
        </w:rPr>
        <w:t>15</w:t>
      </w:r>
      <w:r>
        <w:rPr>
          <w:rFonts w:hint="eastAsia" w:ascii="宋体" w:hAnsi="宋体" w:eastAsia="宋体" w:cs="宋体"/>
          <w:bCs/>
          <w:sz w:val="24"/>
          <w:szCs w:val="24"/>
        </w:rPr>
        <w:t>_日，甲方有权解除合同并要求乙方支付</w:t>
      </w:r>
      <w:r>
        <w:rPr>
          <w:rFonts w:hint="eastAsia" w:ascii="宋体" w:hAnsi="宋体" w:eastAsia="宋体" w:cs="宋体"/>
          <w:bCs/>
          <w:sz w:val="24"/>
          <w:szCs w:val="24"/>
          <w:u w:val="single"/>
        </w:rPr>
        <w:t>合同暂定总价的20%</w:t>
      </w:r>
      <w:r>
        <w:rPr>
          <w:rFonts w:hint="eastAsia" w:ascii="宋体" w:hAnsi="宋体" w:eastAsia="宋体" w:cs="宋体"/>
          <w:bCs/>
          <w:sz w:val="24"/>
          <w:szCs w:val="24"/>
        </w:rPr>
        <w:t>作为违约金（</w:t>
      </w:r>
      <w:r>
        <w:rPr>
          <w:rFonts w:hint="eastAsia" w:ascii="宋体" w:hAnsi="宋体" w:eastAsia="宋体" w:cs="宋体"/>
          <w:sz w:val="24"/>
          <w:szCs w:val="24"/>
        </w:rPr>
        <w:t>如合同另行约定违约责任，从其约定</w:t>
      </w:r>
      <w:r>
        <w:rPr>
          <w:rFonts w:hint="eastAsia" w:ascii="宋体" w:hAnsi="宋体" w:eastAsia="宋体" w:cs="宋体"/>
          <w:bCs/>
          <w:sz w:val="24"/>
          <w:szCs w:val="24"/>
        </w:rPr>
        <w:t>）。</w:t>
      </w:r>
    </w:p>
    <w:p>
      <w:pPr>
        <w:keepNext w:val="0"/>
        <w:keepLines w:val="0"/>
        <w:pageBreakBefore w:val="0"/>
        <w:kinsoku/>
        <w:wordWrap/>
        <w:overflowPunct/>
        <w:topLinePunct/>
        <w:bidi w:val="0"/>
        <w:snapToGrid/>
        <w:spacing w:line="42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5.6乙方不得随意更换项目负责人及</w:t>
      </w:r>
      <w:r>
        <w:rPr>
          <w:rFonts w:hint="eastAsia" w:ascii="宋体" w:hAnsi="宋体" w:eastAsia="宋体" w:cs="宋体"/>
          <w:sz w:val="24"/>
          <w:szCs w:val="24"/>
          <w:lang w:val="en-US" w:eastAsia="zh-CN"/>
        </w:rPr>
        <w:t>附件6中的</w:t>
      </w:r>
      <w:r>
        <w:rPr>
          <w:rFonts w:hint="eastAsia" w:ascii="宋体" w:hAnsi="宋体" w:eastAsia="宋体" w:cs="宋体"/>
          <w:sz w:val="24"/>
          <w:szCs w:val="24"/>
        </w:rPr>
        <w:t>相关人员，如确须更换，应提前征得甲方同意。如有违反，甲方有权解除合同并要求乙方支付</w:t>
      </w:r>
      <w:r>
        <w:rPr>
          <w:rFonts w:hint="eastAsia" w:ascii="宋体" w:hAnsi="宋体" w:eastAsia="宋体" w:cs="宋体"/>
          <w:sz w:val="24"/>
          <w:szCs w:val="24"/>
          <w:u w:val="single"/>
          <w:lang w:val="en-US" w:eastAsia="zh-CN"/>
        </w:rPr>
        <w:t>5000</w:t>
      </w:r>
      <w:r>
        <w:rPr>
          <w:rFonts w:hint="eastAsia" w:ascii="宋体" w:hAnsi="宋体" w:eastAsia="宋体" w:cs="宋体"/>
          <w:sz w:val="24"/>
          <w:szCs w:val="24"/>
          <w:u w:val="single"/>
        </w:rPr>
        <w:t>元/人次</w:t>
      </w:r>
      <w:r>
        <w:rPr>
          <w:rFonts w:hint="eastAsia" w:ascii="宋体" w:hAnsi="宋体" w:eastAsia="宋体" w:cs="宋体"/>
          <w:sz w:val="24"/>
          <w:szCs w:val="24"/>
        </w:rPr>
        <w:t>作为违约金，以及赔偿由此造成的一切损失(包含质量安全事故、工期延误、增加投资等)。</w:t>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bidi w:val="0"/>
        <w:snapToGrid/>
        <w:spacing w:line="42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5.7施工过程中，项目负责人应驻场管理，否则甲方有权要求乙方支付违约</w:t>
      </w:r>
      <w:r>
        <w:rPr>
          <w:rFonts w:hint="eastAsia" w:ascii="宋体" w:hAnsi="宋体" w:eastAsia="宋体" w:cs="宋体"/>
          <w:sz w:val="24"/>
          <w:szCs w:val="24"/>
          <w:u w:val="single"/>
          <w:lang w:val="en-US" w:eastAsia="zh-CN"/>
        </w:rPr>
        <w:t xml:space="preserve"> 1000元/天</w:t>
      </w:r>
      <w:r>
        <w:rPr>
          <w:rFonts w:hint="eastAsia" w:ascii="宋体" w:hAnsi="宋体" w:eastAsia="宋体" w:cs="宋体"/>
          <w:sz w:val="24"/>
          <w:szCs w:val="24"/>
          <w:lang w:val="en-US" w:eastAsia="zh-CN"/>
        </w:rPr>
        <w:t>，因此造成损失的，按实际发生额赔偿。</w:t>
      </w:r>
    </w:p>
    <w:p>
      <w:pPr>
        <w:pStyle w:val="28"/>
        <w:keepNext w:val="0"/>
        <w:keepLines w:val="0"/>
        <w:pageBreakBefore w:val="0"/>
        <w:kinsoku/>
        <w:wordWrap/>
        <w:overflowPunct/>
        <w:bidi w:val="0"/>
        <w:snapToGrid/>
        <w:spacing w:line="42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5.8施工过程中，乙方应负责配备现场的应急物资。具体应急物资配备详见附件应急救援物资清单。（如需）</w:t>
      </w:r>
    </w:p>
    <w:p>
      <w:pPr>
        <w:keepNext w:val="0"/>
        <w:keepLines w:val="0"/>
        <w:pageBreakBefore w:val="0"/>
        <w:kinsoku/>
        <w:wordWrap/>
        <w:overflowPunct/>
        <w:topLinePunct/>
        <w:bidi w:val="0"/>
        <w:snapToGrid/>
        <w:spacing w:line="42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5.9</w:t>
      </w:r>
      <w:r>
        <w:rPr>
          <w:rFonts w:hint="eastAsia" w:ascii="宋体" w:hAnsi="宋体" w:eastAsia="宋体" w:cs="宋体"/>
          <w:sz w:val="24"/>
          <w:szCs w:val="24"/>
        </w:rPr>
        <w:t>在合同有效期内，若乙方发生不诚信行为情形的，乙方自愿接受甲方按</w:t>
      </w:r>
      <w:r>
        <w:rPr>
          <w:rFonts w:hint="eastAsia" w:ascii="宋体" w:hAnsi="宋体" w:eastAsia="宋体" w:cs="宋体"/>
          <w:sz w:val="24"/>
          <w:szCs w:val="24"/>
          <w:lang w:eastAsia="zh-CN"/>
        </w:rPr>
        <w:t>《广州从化净水有限公司经营建设项目参建企业不诚信行为管理办法》</w:t>
      </w:r>
      <w:r>
        <w:rPr>
          <w:rFonts w:hint="eastAsia" w:ascii="宋体" w:hAnsi="宋体" w:eastAsia="宋体" w:cs="宋体"/>
          <w:sz w:val="24"/>
          <w:szCs w:val="24"/>
        </w:rPr>
        <w:t>处理</w:t>
      </w:r>
      <w:r>
        <w:rPr>
          <w:rFonts w:hint="eastAsia" w:ascii="宋体" w:hAnsi="宋体" w:eastAsia="宋体" w:cs="宋体"/>
          <w:sz w:val="24"/>
          <w:szCs w:val="24"/>
          <w:lang w:eastAsia="zh-CN"/>
        </w:rPr>
        <w:t>，具体处理标准详见附件</w:t>
      </w:r>
      <w:r>
        <w:rPr>
          <w:rFonts w:hint="eastAsia" w:ascii="宋体" w:hAnsi="宋体" w:eastAsia="宋体" w:cs="宋体"/>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第六条</w:t>
      </w:r>
      <w:r>
        <w:rPr>
          <w:rFonts w:hint="eastAsia" w:ascii="宋体" w:hAnsi="宋体" w:cs="宋体"/>
          <w:b/>
          <w:bCs/>
          <w:sz w:val="24"/>
          <w:lang w:val="en-US" w:eastAsia="zh-CN"/>
        </w:rPr>
        <w:t xml:space="preserve"> </w:t>
      </w:r>
      <w:r>
        <w:rPr>
          <w:rFonts w:hint="eastAsia" w:ascii="宋体" w:hAnsi="宋体" w:cs="宋体"/>
          <w:b/>
          <w:bCs/>
          <w:sz w:val="24"/>
        </w:rPr>
        <w:t>实施条件及管理要求</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6.2施工用水用电采用以下</w:t>
      </w:r>
      <w:r>
        <w:rPr>
          <w:rFonts w:hint="eastAsia" w:ascii="宋体" w:hAnsi="宋体" w:eastAsia="宋体" w:cs="宋体"/>
          <w:sz w:val="24"/>
          <w:u w:val="single"/>
          <w:shd w:val="clear"/>
          <w:lang w:val="en-US" w:eastAsia="zh-CN"/>
        </w:rPr>
        <w:t xml:space="preserve"> （3） </w:t>
      </w:r>
      <w:r>
        <w:rPr>
          <w:rFonts w:hint="eastAsia" w:ascii="宋体" w:hAnsi="宋体" w:eastAsia="宋体" w:cs="宋体"/>
          <w:sz w:val="24"/>
        </w:rPr>
        <w:t>方式执行。</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（1）由甲方提供施工用水用电。</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（2）由甲方提供施工用水用电接口，费用按</w:t>
      </w:r>
      <w:r>
        <w:rPr>
          <w:rFonts w:hint="eastAsia" w:ascii="宋体" w:hAnsi="宋体" w:eastAsia="宋体" w:cs="宋体"/>
          <w:sz w:val="24"/>
          <w:u w:val="single"/>
        </w:rPr>
        <w:t>（</w:t>
      </w:r>
      <w:r>
        <w:rPr>
          <w:rFonts w:hint="eastAsia" w:ascii="宋体" w:hAnsi="宋体" w:eastAsia="宋体" w:cs="宋体"/>
          <w:sz w:val="24"/>
        </w:rPr>
        <w:t>月/项目）结算，由乙方向甲方或甲方下辖分公司/子公司支付。水电费用按所属供电局、自来水公司收费标准，按实计算。</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（3）由乙方自行负责。</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6.3施工时间安排：上午7：00-12：00，下午14：00-18：00，施工时间如需变动，以甲方的书面或口头通知为准。</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6.4进场施工人员必须严格遵守</w:t>
      </w:r>
      <w:r>
        <w:rPr>
          <w:rFonts w:hint="eastAsia" w:ascii="宋体" w:hAnsi="宋体" w:eastAsia="宋体" w:cs="宋体"/>
          <w:kern w:val="10"/>
          <w:sz w:val="24"/>
        </w:rPr>
        <w:t>污水处理厂</w:t>
      </w:r>
      <w:r>
        <w:rPr>
          <w:rFonts w:hint="eastAsia" w:ascii="宋体" w:hAnsi="宋体" w:eastAsia="宋体" w:cs="宋体"/>
          <w:sz w:val="24"/>
        </w:rPr>
        <w:t>一切规章制度。进入施工现场人员必须佩戴出入证，并自觉接受门岗检查。</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6.5环境保护要求：</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（1）做好施工噪声、废气、废水等控制；</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（2）按照国家及广州市相关规定做好建筑垃圾的处理。</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6.6按相关法律法规及甲方相关作业施工管理要求执行。</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第七条</w:t>
      </w:r>
      <w:r>
        <w:rPr>
          <w:rFonts w:hint="eastAsia" w:ascii="宋体" w:hAnsi="宋体" w:cs="宋体"/>
          <w:b/>
          <w:bCs/>
          <w:sz w:val="24"/>
          <w:lang w:val="en-US" w:eastAsia="zh-CN"/>
        </w:rPr>
        <w:t xml:space="preserve"> </w:t>
      </w:r>
      <w:r>
        <w:rPr>
          <w:rFonts w:hint="eastAsia" w:ascii="宋体" w:hAnsi="宋体" w:cs="宋体"/>
          <w:b/>
          <w:bCs/>
          <w:sz w:val="24"/>
        </w:rPr>
        <w:t>材料及设备供应</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本项目承包范围内所需的设备材料、成品、未成品、运输、保管、质量等责任均由乙方承担。甲方不提供材料。</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7.1采购供应的材料、其名称、品种、型号、规格、质量等，均应符合国家、地方及行业有关规范及要求。</w:t>
      </w:r>
    </w:p>
    <w:p>
      <w:pPr>
        <w:keepNext w:val="0"/>
        <w:keepLines w:val="0"/>
        <w:pageBreakBefore w:val="0"/>
        <w:widowControl w:val="0"/>
        <w:kinsoku/>
        <w:wordWrap/>
        <w:overflowPunct/>
        <w:topLinePunct w:val="0"/>
        <w:autoSpaceDE/>
        <w:autoSpaceDN/>
        <w:bidi w:val="0"/>
        <w:adjustRightInd/>
        <w:snapToGrid/>
        <w:spacing w:line="420" w:lineRule="exact"/>
        <w:ind w:left="237" w:leftChars="0" w:hanging="237" w:hangingChars="99"/>
        <w:textAlignment w:val="auto"/>
        <w:rPr>
          <w:rFonts w:hint="eastAsia" w:ascii="宋体" w:hAnsi="宋体" w:eastAsia="宋体" w:cs="宋体"/>
          <w:sz w:val="24"/>
        </w:rPr>
      </w:pPr>
      <w:r>
        <w:rPr>
          <w:rFonts w:hint="eastAsia" w:ascii="宋体" w:hAnsi="宋体" w:eastAsia="宋体" w:cs="宋体"/>
          <w:sz w:val="24"/>
        </w:rPr>
        <w:t>7.2所有材料必须具备合格证明，并保证产品的有效性。</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7.3由于乙方提供的伪劣、假冒等所有不合格材料而导致的损失、事故及一切后果，均由乙方负责并赔偿甲方所有损失，并负责更换所有已施工的不合格材料。</w:t>
      </w:r>
    </w:p>
    <w:p>
      <w:pPr>
        <w:keepNext w:val="0"/>
        <w:keepLines w:val="0"/>
        <w:pageBreakBefore w:val="0"/>
        <w:widowControl w:val="0"/>
        <w:tabs>
          <w:tab w:val="left" w:pos="360"/>
        </w:tabs>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7.4乙方必须根据投标文件/询价响应文件（如有）上主要材料的明细（包括厂家、规格、品质等级等）提供材料。工程实施时，如发现材料不一致，甲方有权拒用，造成损失由乙方承担。</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7.5甲方有权对施工质量进行监督、检查或检验，也可自行委托第三方进行质量检验，甲方或第三方的检验结果作为最终的质量评定结果。</w:t>
      </w:r>
    </w:p>
    <w:p>
      <w:pPr>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7.6承包范围之内工程所用之设备，由乙方提供。</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第八条</w:t>
      </w:r>
      <w:r>
        <w:rPr>
          <w:rFonts w:hint="eastAsia" w:ascii="宋体" w:hAnsi="宋体" w:cs="宋体"/>
          <w:b/>
          <w:bCs/>
          <w:sz w:val="24"/>
          <w:lang w:val="en-US" w:eastAsia="zh-CN"/>
        </w:rPr>
        <w:t xml:space="preserve"> </w:t>
      </w:r>
      <w:r>
        <w:rPr>
          <w:rFonts w:hint="eastAsia" w:ascii="宋体" w:hAnsi="宋体" w:cs="宋体"/>
          <w:b/>
          <w:bCs/>
          <w:sz w:val="24"/>
        </w:rPr>
        <w:t>付款及履约担保</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bCs/>
          <w:sz w:val="24"/>
          <w:u w:val="single"/>
        </w:rPr>
      </w:pPr>
      <w:r>
        <w:rPr>
          <w:rFonts w:hint="eastAsia" w:asciiTheme="minorEastAsia" w:hAnsiTheme="minorEastAsia" w:eastAsiaTheme="minorEastAsia" w:cstheme="minorEastAsia"/>
          <w:sz w:val="24"/>
        </w:rPr>
        <w:t>8.1</w:t>
      </w:r>
      <w:r>
        <w:rPr>
          <w:rFonts w:hint="eastAsia" w:asciiTheme="minorEastAsia" w:hAnsiTheme="minorEastAsia" w:eastAsiaTheme="minorEastAsia" w:cstheme="minorEastAsia"/>
          <w:bCs/>
          <w:sz w:val="24"/>
        </w:rPr>
        <w:t>预付款的支付：</w:t>
      </w:r>
      <w:r>
        <w:rPr>
          <w:rFonts w:hint="eastAsia" w:asciiTheme="minorEastAsia" w:hAnsiTheme="minorEastAsia" w:eastAsiaTheme="minorEastAsia" w:cstheme="minorEastAsia"/>
          <w:bCs/>
          <w:sz w:val="24"/>
        </w:rPr>
        <w:sym w:font="Wingdings" w:char="00A8"/>
      </w:r>
      <w:r>
        <w:rPr>
          <w:rFonts w:hint="eastAsia" w:asciiTheme="minorEastAsia" w:hAnsiTheme="minorEastAsia" w:eastAsiaTheme="minorEastAsia" w:cstheme="minorEastAsia"/>
          <w:bCs/>
          <w:sz w:val="24"/>
        </w:rPr>
        <w:t>无；</w:t>
      </w:r>
      <w:r>
        <w:rPr>
          <w:rFonts w:hint="eastAsia" w:asciiTheme="minorEastAsia" w:hAnsiTheme="minorEastAsia" w:eastAsiaTheme="minorEastAsia" w:cstheme="minorEastAsia"/>
          <w:bCs/>
          <w:sz w:val="24"/>
        </w:rPr>
        <w:sym w:font="Wingdings" w:char="00A8"/>
      </w:r>
      <w:r>
        <w:rPr>
          <w:rFonts w:hint="eastAsia" w:asciiTheme="minorEastAsia" w:hAnsiTheme="minorEastAsia" w:eastAsiaTheme="minorEastAsia" w:cstheme="minorEastAsia"/>
          <w:bCs/>
          <w:sz w:val="24"/>
        </w:rPr>
        <w:t>有,合同签订后，乙方开具等额的增值税专用发票及提交履约担保担保（如有）后 10 个工作日内，甲方支付合同暂定总价的（</w:t>
      </w:r>
      <w:r>
        <w:rPr>
          <w:rFonts w:hint="eastAsia" w:asciiTheme="minorEastAsia" w:hAnsiTheme="minorEastAsia" w:eastAsiaTheme="minorEastAsia" w:cstheme="minorEastAsia"/>
          <w:bCs/>
          <w:sz w:val="24"/>
          <w:u w:val="single"/>
        </w:rPr>
        <w:t>不得超过30%</w:t>
      </w:r>
      <w:r>
        <w:rPr>
          <w:rFonts w:hint="eastAsia" w:asciiTheme="minorEastAsia" w:hAnsiTheme="minorEastAsia" w:eastAsiaTheme="minorEastAsia" w:cstheme="minorEastAsia"/>
          <w:bCs/>
          <w:sz w:val="24"/>
        </w:rPr>
        <w:t>）即</w:t>
      </w:r>
      <w:r>
        <w:rPr>
          <w:rFonts w:hint="eastAsia" w:asciiTheme="minorEastAsia" w:hAnsiTheme="minorEastAsia" w:eastAsiaTheme="minorEastAsia" w:cstheme="minorEastAsia"/>
          <w:bCs/>
          <w:sz w:val="24"/>
          <w:u w:val="single"/>
          <w:lang w:eastAsia="zh-CN"/>
        </w:rPr>
        <w:t>…</w:t>
      </w:r>
      <w:r>
        <w:rPr>
          <w:rFonts w:hint="eastAsia" w:asciiTheme="minorEastAsia" w:hAnsiTheme="minorEastAsia" w:eastAsiaTheme="minorEastAsia" w:cstheme="minorEastAsia"/>
          <w:bCs/>
          <w:sz w:val="24"/>
          <w:u w:val="single"/>
        </w:rPr>
        <w:t>元，（大写：</w:t>
      </w:r>
      <w:r>
        <w:rPr>
          <w:rFonts w:hint="eastAsia" w:asciiTheme="minorEastAsia" w:hAnsiTheme="minorEastAsia" w:eastAsiaTheme="minorEastAsia" w:cstheme="minorEastAsia"/>
          <w:bCs/>
          <w:sz w:val="24"/>
          <w:u w:val="single"/>
          <w:lang w:eastAsia="zh-CN"/>
        </w:rPr>
        <w:t>…</w:t>
      </w:r>
      <w:r>
        <w:rPr>
          <w:rFonts w:hint="eastAsia" w:asciiTheme="minorEastAsia" w:hAnsiTheme="minorEastAsia" w:eastAsiaTheme="minorEastAsia" w:cstheme="minorEastAsia"/>
          <w:bCs/>
          <w:sz w:val="24"/>
          <w:u w:val="single"/>
        </w:rPr>
        <w:t>）</w:t>
      </w:r>
      <w:r>
        <w:rPr>
          <w:rFonts w:hint="eastAsia" w:asciiTheme="minorEastAsia" w:hAnsiTheme="minorEastAsia" w:eastAsiaTheme="minorEastAsia" w:cstheme="minorEastAsia"/>
          <w:bCs/>
          <w:sz w:val="24"/>
        </w:rPr>
        <w:t>作为预付款。若合同解除或终止，乙方</w:t>
      </w:r>
      <w:r>
        <w:rPr>
          <w:rFonts w:hint="eastAsia" w:asciiTheme="minorEastAsia" w:hAnsiTheme="minorEastAsia" w:eastAsiaTheme="minorEastAsia" w:cstheme="minorEastAsia"/>
          <w:bCs/>
          <w:sz w:val="24"/>
          <w:u w:val="none"/>
        </w:rPr>
        <w:t>在</w:t>
      </w:r>
      <w:r>
        <w:rPr>
          <w:rFonts w:hint="eastAsia" w:asciiTheme="minorEastAsia" w:hAnsiTheme="minorEastAsia" w:eastAsiaTheme="minorEastAsia" w:cstheme="minorEastAsia"/>
          <w:bCs/>
          <w:sz w:val="24"/>
          <w:u w:val="single"/>
        </w:rPr>
        <w:t xml:space="preserve"> 5 </w:t>
      </w:r>
      <w:r>
        <w:rPr>
          <w:rFonts w:hint="eastAsia" w:asciiTheme="minorEastAsia" w:hAnsiTheme="minorEastAsia" w:eastAsiaTheme="minorEastAsia" w:cstheme="minorEastAsia"/>
          <w:bCs/>
          <w:sz w:val="24"/>
        </w:rPr>
        <w:t>个工作日内返还预付款（无息）。逾期未返还，每逾期一天，乙方应按合同暂定总价的</w:t>
      </w:r>
      <w:r>
        <w:rPr>
          <w:rFonts w:hint="eastAsia" w:asciiTheme="minorEastAsia" w:hAnsiTheme="minorEastAsia" w:eastAsiaTheme="minorEastAsia" w:cstheme="minorEastAsia"/>
          <w:bCs/>
          <w:sz w:val="24"/>
          <w:u w:val="single"/>
        </w:rPr>
        <w:t>万分之五/天</w:t>
      </w:r>
      <w:r>
        <w:rPr>
          <w:rFonts w:hint="eastAsia" w:asciiTheme="minorEastAsia" w:hAnsiTheme="minorEastAsia" w:eastAsiaTheme="minorEastAsia" w:cstheme="minorEastAsia"/>
          <w:bCs/>
          <w:sz w:val="24"/>
        </w:rPr>
        <w:t>支付违约金。</w:t>
      </w:r>
    </w:p>
    <w:p>
      <w:pPr>
        <w:pStyle w:val="12"/>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1"/>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8.2</w:t>
      </w:r>
      <w:r>
        <w:rPr>
          <w:rFonts w:hint="eastAsia" w:asciiTheme="minorEastAsia" w:hAnsiTheme="minorEastAsia" w:eastAsiaTheme="minorEastAsia" w:cstheme="minorEastAsia"/>
          <w:sz w:val="24"/>
          <w:szCs w:val="24"/>
          <w:u w:val="single"/>
        </w:rPr>
        <w:t>项目验收合格后，由乙方提交申请支付资料 15 个工作日内，甲方支付</w:t>
      </w:r>
      <w:r>
        <w:rPr>
          <w:rFonts w:hint="eastAsia" w:asciiTheme="minorEastAsia" w:hAnsiTheme="minorEastAsia" w:eastAsiaTheme="minorEastAsia" w:cstheme="minorEastAsia"/>
          <w:sz w:val="24"/>
          <w:szCs w:val="24"/>
          <w:u w:val="single"/>
          <w:lang w:eastAsia="zh-CN"/>
        </w:rPr>
        <w:t>至</w:t>
      </w:r>
      <w:r>
        <w:rPr>
          <w:rFonts w:hint="eastAsia" w:asciiTheme="minorEastAsia" w:hAnsiTheme="minorEastAsia" w:eastAsiaTheme="minorEastAsia" w:cstheme="minorEastAsia"/>
          <w:sz w:val="24"/>
          <w:szCs w:val="24"/>
          <w:u w:val="single"/>
        </w:rPr>
        <w:t>合同暂定总价的</w:t>
      </w:r>
      <w:r>
        <w:rPr>
          <w:rFonts w:hint="eastAsia" w:asciiTheme="minorEastAsia" w:hAnsiTheme="minorEastAsia" w:eastAsiaTheme="minorEastAsia" w:cstheme="minorEastAsia"/>
          <w:sz w:val="24"/>
          <w:szCs w:val="24"/>
          <w:u w:val="single"/>
          <w:lang w:val="en-US" w:eastAsia="zh-CN"/>
        </w:rPr>
        <w:t>80</w:t>
      </w:r>
      <w:r>
        <w:rPr>
          <w:rFonts w:hint="eastAsia" w:asciiTheme="minorEastAsia" w:hAnsiTheme="minorEastAsia" w:eastAsiaTheme="minorEastAsia" w:cstheme="minorEastAsia"/>
          <w:sz w:val="24"/>
          <w:szCs w:val="24"/>
          <w:u w:val="single"/>
        </w:rPr>
        <w:t>％即</w:t>
      </w:r>
      <w:r>
        <w:rPr>
          <w:rFonts w:hint="eastAsia" w:asciiTheme="minorEastAsia" w:hAnsiTheme="minorEastAsia" w:eastAsiaTheme="minorEastAsia" w:cstheme="minorEastAsia"/>
          <w:sz w:val="24"/>
          <w:szCs w:val="24"/>
          <w:u w:val="single"/>
          <w:lang w:val="en-US" w:eastAsia="zh-CN"/>
        </w:rPr>
        <w:t>^</w:t>
      </w:r>
      <w:r>
        <w:rPr>
          <w:rFonts w:hint="eastAsia" w:asciiTheme="minorEastAsia" w:hAnsiTheme="minorEastAsia" w:eastAsiaTheme="minorEastAsia" w:cstheme="minorEastAsia"/>
          <w:sz w:val="24"/>
          <w:szCs w:val="24"/>
          <w:u w:val="single"/>
        </w:rPr>
        <w:t>万元给乙方。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如需）</w:t>
      </w:r>
    </w:p>
    <w:p>
      <w:pPr>
        <w:keepNext w:val="0"/>
        <w:keepLines w:val="0"/>
        <w:pageBreakBefore w:val="0"/>
        <w:widowControl w:val="0"/>
        <w:tabs>
          <w:tab w:val="left" w:pos="0"/>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8.2.1</w:t>
      </w:r>
      <w:r>
        <w:rPr>
          <w:rFonts w:hint="eastAsia" w:asciiTheme="minorEastAsia" w:hAnsiTheme="minorEastAsia" w:eastAsiaTheme="minorEastAsia" w:cstheme="minorEastAsia"/>
          <w:sz w:val="24"/>
          <w:u w:val="single"/>
          <w:lang w:val="en-US" w:eastAsia="zh-CN"/>
        </w:rPr>
        <w:t>项目验收合同后，</w:t>
      </w:r>
      <w:r>
        <w:rPr>
          <w:rFonts w:hint="eastAsia" w:asciiTheme="minorEastAsia" w:hAnsiTheme="minorEastAsia" w:eastAsiaTheme="minorEastAsia" w:cstheme="minorEastAsia"/>
          <w:sz w:val="24"/>
          <w:lang w:val="en-US" w:eastAsia="zh-CN"/>
        </w:rPr>
        <w:t>经甲方或</w:t>
      </w:r>
      <w:r>
        <w:rPr>
          <w:rFonts w:hint="eastAsia" w:asciiTheme="minorEastAsia" w:hAnsiTheme="minorEastAsia" w:eastAsiaTheme="minorEastAsia" w:cstheme="minorEastAsia"/>
          <w:sz w:val="24"/>
        </w:rPr>
        <w:t>甲方委托有资质第三方机构审核后，由乙方提交申请支付资料</w:t>
      </w:r>
      <w:r>
        <w:rPr>
          <w:rFonts w:hint="eastAsia" w:asciiTheme="minorEastAsia" w:hAnsiTheme="minorEastAsia" w:eastAsiaTheme="minorEastAsia" w:cstheme="minorEastAsia"/>
          <w:sz w:val="24"/>
          <w:u w:val="single"/>
        </w:rPr>
        <w:t xml:space="preserve"> 15 </w:t>
      </w:r>
      <w:r>
        <w:rPr>
          <w:rFonts w:hint="eastAsia" w:asciiTheme="minorEastAsia" w:hAnsiTheme="minorEastAsia" w:eastAsiaTheme="minorEastAsia" w:cstheme="minorEastAsia"/>
          <w:sz w:val="24"/>
        </w:rPr>
        <w:t>个工作日内，甲方支付至合同结算价的95%。</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8.2.2质保期按合同第十条规定执行，质保期满后且乙方不存在违约情形，由乙方提交申请质保金退还资料</w:t>
      </w:r>
      <w:r>
        <w:rPr>
          <w:rFonts w:hint="eastAsia" w:asciiTheme="minorEastAsia" w:hAnsiTheme="minorEastAsia" w:eastAsiaTheme="minorEastAsia" w:cstheme="minorEastAsia"/>
          <w:sz w:val="24"/>
          <w:u w:val="single"/>
        </w:rPr>
        <w:t xml:space="preserve"> 15 </w:t>
      </w:r>
      <w:r>
        <w:rPr>
          <w:rFonts w:hint="eastAsia" w:asciiTheme="minorEastAsia" w:hAnsiTheme="minorEastAsia" w:eastAsiaTheme="minorEastAsia" w:cstheme="minorEastAsia"/>
          <w:sz w:val="24"/>
        </w:rPr>
        <w:t>个工作日内，甲方支付合同结算价的5％（质保金）给乙方（无息）。</w:t>
      </w:r>
    </w:p>
    <w:p>
      <w:pPr>
        <w:pStyle w:val="12"/>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1"/>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8.2.3</w:t>
      </w:r>
      <w:r>
        <w:rPr>
          <w:rFonts w:hint="eastAsia" w:asciiTheme="minorEastAsia" w:hAnsiTheme="minorEastAsia" w:eastAsiaTheme="minorEastAsia" w:cstheme="minorEastAsia"/>
          <w:sz w:val="24"/>
          <w:szCs w:val="24"/>
        </w:rPr>
        <w:t>本项目工程款的支付单位为：</w:t>
      </w:r>
      <w:r>
        <w:rPr>
          <w:rFonts w:hint="eastAsia" w:asciiTheme="minorEastAsia" w:hAnsiTheme="minorEastAsia" w:eastAsiaTheme="minorEastAsia" w:cstheme="minorEastAsia"/>
          <w:sz w:val="24"/>
          <w:szCs w:val="24"/>
          <w:u w:val="single"/>
          <w:lang w:val="en-US" w:eastAsia="zh-CN"/>
        </w:rPr>
        <w:t>广州从化净水有限公司</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8.3乙方收款账户：</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u w:val="single"/>
        </w:rPr>
        <w:t>；</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收款账号：</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u w:val="single"/>
        </w:rPr>
        <w:t>；</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开户行：</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u w:val="single"/>
        </w:rPr>
        <w:t>；</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8.4乙方在收款前需提交等额增值税专用发票给甲方。增值税专用发票信息：</w:t>
      </w:r>
    </w:p>
    <w:p>
      <w:pPr>
        <w:keepNext w:val="0"/>
        <w:keepLines w:val="0"/>
        <w:pageBreakBefore w:val="0"/>
        <w:widowControl w:val="0"/>
        <w:kinsoku/>
        <w:wordWrap/>
        <w:overflowPunct/>
        <w:topLinePunct w:val="0"/>
        <w:autoSpaceDE/>
        <w:autoSpaceDN/>
        <w:bidi w:val="0"/>
        <w:spacing w:line="420" w:lineRule="exact"/>
        <w:ind w:left="0" w:leftChars="0" w:firstLine="480" w:firstLineChars="200"/>
        <w:jc w:val="both"/>
        <w:textAlignment w:val="auto"/>
        <w:outlineLvl w:val="0"/>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u w:val="single"/>
          <w:lang w:val="en-US" w:eastAsia="zh-CN"/>
        </w:rPr>
        <w:t>名称:广州从化净水有限公司</w:t>
      </w:r>
    </w:p>
    <w:p>
      <w:pPr>
        <w:keepNext w:val="0"/>
        <w:keepLines w:val="0"/>
        <w:pageBreakBefore w:val="0"/>
        <w:widowControl w:val="0"/>
        <w:kinsoku/>
        <w:wordWrap/>
        <w:overflowPunct/>
        <w:topLinePunct w:val="0"/>
        <w:autoSpaceDE/>
        <w:autoSpaceDN/>
        <w:bidi w:val="0"/>
        <w:spacing w:line="420" w:lineRule="exact"/>
        <w:ind w:left="0" w:leftChars="0" w:firstLine="480" w:firstLineChars="200"/>
        <w:jc w:val="both"/>
        <w:textAlignment w:val="auto"/>
        <w:outlineLvl w:val="0"/>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u w:val="single"/>
          <w:lang w:val="en-US" w:eastAsia="zh-CN"/>
        </w:rPr>
        <w:t>税号:91440101304391717G</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u w:val="single"/>
          <w:lang w:val="en-US" w:eastAsia="zh-CN"/>
        </w:rPr>
        <w:t>地址:广州市从化温泉镇冲口路7号</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8.5履约担保：</w:t>
      </w:r>
      <w:r>
        <w:rPr>
          <w:rFonts w:hint="eastAsia" w:asciiTheme="minorEastAsia" w:hAnsiTheme="minorEastAsia" w:eastAsiaTheme="minorEastAsia" w:cstheme="minorEastAsia"/>
          <w:sz w:val="24"/>
          <w:szCs w:val="24"/>
        </w:rPr>
        <w:sym w:font="Wingdings 2" w:char="00A3"/>
      </w:r>
      <w:r>
        <w:rPr>
          <w:rFonts w:hint="eastAsia" w:asciiTheme="minorEastAsia" w:hAnsiTheme="minorEastAsia" w:eastAsiaTheme="minorEastAsia" w:cstheme="minorEastAsia"/>
          <w:bCs/>
          <w:sz w:val="24"/>
          <w:szCs w:val="24"/>
        </w:rPr>
        <w:t>无</w:t>
      </w:r>
      <w:r>
        <w:rPr>
          <w:rFonts w:hint="eastAsia" w:asciiTheme="minorEastAsia" w:hAnsiTheme="minorEastAsia" w:eastAsiaTheme="minorEastAsia" w:cstheme="minorEastAsia"/>
          <w:bCs/>
          <w:sz w:val="24"/>
          <w:szCs w:val="24"/>
          <w:shd w:val="clear"/>
        </w:rPr>
        <w:t>；</w:t>
      </w:r>
      <w:r>
        <w:rPr>
          <w:rFonts w:hint="eastAsia" w:asciiTheme="minorEastAsia" w:hAnsiTheme="minorEastAsia" w:eastAsiaTheme="minorEastAsia" w:cstheme="minorEastAsia"/>
          <w:sz w:val="24"/>
          <w:szCs w:val="24"/>
          <w:shd w:val="clear"/>
        </w:rPr>
        <w:sym w:font="Wingdings 2" w:char="00A3"/>
      </w:r>
      <w:r>
        <w:rPr>
          <w:rFonts w:hint="eastAsia" w:asciiTheme="minorEastAsia" w:hAnsiTheme="minorEastAsia" w:eastAsiaTheme="minorEastAsia" w:cstheme="minorEastAsia"/>
          <w:sz w:val="24"/>
          <w:szCs w:val="24"/>
          <w:shd w:val="clear"/>
        </w:rPr>
        <w:t>有,</w:t>
      </w:r>
      <w:r>
        <w:rPr>
          <w:rFonts w:hint="eastAsia" w:asciiTheme="minorEastAsia" w:hAnsiTheme="minorEastAsia" w:eastAsiaTheme="minorEastAsia" w:cstheme="minorEastAsia"/>
          <w:sz w:val="24"/>
          <w:szCs w:val="24"/>
        </w:rPr>
        <w:t>本合同签订后10日内</w:t>
      </w:r>
      <w:r>
        <w:rPr>
          <w:rFonts w:hint="eastAsia" w:asciiTheme="minorEastAsia" w:hAnsiTheme="minorEastAsia" w:eastAsiaTheme="minorEastAsia" w:cstheme="minorEastAsia"/>
          <w:sz w:val="24"/>
          <w:szCs w:val="24"/>
          <w:u w:val="single"/>
        </w:rPr>
        <w:t>以合同暂定总价的10%作为履约保证金，</w:t>
      </w:r>
      <w:r>
        <w:rPr>
          <w:rFonts w:hint="eastAsia" w:asciiTheme="minorEastAsia" w:hAnsiTheme="minorEastAsia" w:eastAsiaTheme="minorEastAsia" w:cstheme="minorEastAsia"/>
          <w:sz w:val="24"/>
          <w:szCs w:val="24"/>
        </w:rPr>
        <w:t>金额为：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u w:val="single"/>
        </w:rPr>
        <w:t>（大写人民币：</w:t>
      </w:r>
      <w:r>
        <w:rPr>
          <w:rFonts w:hint="eastAsia" w:asciiTheme="minorEastAsia" w:hAnsiTheme="minorEastAsia" w:eastAsiaTheme="minorEastAsia" w:cstheme="minorEastAsia"/>
          <w:sz w:val="24"/>
          <w:szCs w:val="24"/>
          <w:u w:val="single"/>
          <w:lang w:eastAsia="zh-CN"/>
        </w:rPr>
        <w:t>…</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rPr>
        <w:t>未按时提供的，甲方有权解除合同并要求乙方支付</w:t>
      </w:r>
      <w:r>
        <w:rPr>
          <w:rFonts w:hint="eastAsia" w:asciiTheme="minorEastAsia" w:hAnsiTheme="minorEastAsia" w:eastAsiaTheme="minorEastAsia" w:cstheme="minorEastAsia"/>
          <w:sz w:val="24"/>
          <w:szCs w:val="24"/>
          <w:u w:val="single"/>
        </w:rPr>
        <w:t>合同暂定总价20%</w:t>
      </w:r>
      <w:r>
        <w:rPr>
          <w:rFonts w:hint="eastAsia" w:asciiTheme="minorEastAsia" w:hAnsiTheme="minorEastAsia" w:eastAsiaTheme="minorEastAsia" w:cstheme="minorEastAsia"/>
          <w:sz w:val="24"/>
          <w:szCs w:val="24"/>
        </w:rPr>
        <w:t>作为违约金。</w:t>
      </w:r>
    </w:p>
    <w:p>
      <w:pPr>
        <w:pStyle w:val="21"/>
        <w:keepNext w:val="0"/>
        <w:keepLines w:val="0"/>
        <w:pageBreakBefore w:val="0"/>
        <w:widowControl w:val="0"/>
        <w:kinsoku/>
        <w:wordWrap/>
        <w:overflowPunct/>
        <w:topLinePunct w:val="0"/>
        <w:autoSpaceDE/>
        <w:autoSpaceDN/>
        <w:bidi w:val="0"/>
        <w:spacing w:before="0" w:beforeAutospacing="0" w:after="0" w:afterAutospacing="0" w:line="420" w:lineRule="exact"/>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t>8.5.1</w:t>
      </w:r>
      <w:r>
        <w:rPr>
          <w:rFonts w:hint="eastAsia" w:asciiTheme="minorEastAsia" w:hAnsiTheme="minorEastAsia" w:eastAsiaTheme="minorEastAsia" w:cstheme="minorEastAsia"/>
        </w:rPr>
        <w:t>履约担保按以下任一种形式提供：</w:t>
      </w:r>
    </w:p>
    <w:p>
      <w:pPr>
        <w:pStyle w:val="21"/>
        <w:keepNext w:val="0"/>
        <w:keepLines w:val="0"/>
        <w:pageBreakBefore w:val="0"/>
        <w:widowControl w:val="0"/>
        <w:kinsoku/>
        <w:wordWrap/>
        <w:overflowPunct/>
        <w:topLinePunct w:val="0"/>
        <w:autoSpaceDE/>
        <w:autoSpaceDN/>
        <w:bidi w:val="0"/>
        <w:spacing w:before="0" w:beforeAutospacing="0" w:after="0" w:afterAutospacing="0" w:line="420" w:lineRule="exact"/>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（1）符合甲方要求（详见附件7保函格式）的银行独立保函，</w:t>
      </w:r>
    </w:p>
    <w:p>
      <w:pPr>
        <w:pStyle w:val="21"/>
        <w:keepNext w:val="0"/>
        <w:keepLines w:val="0"/>
        <w:pageBreakBefore w:val="0"/>
        <w:widowControl w:val="0"/>
        <w:kinsoku/>
        <w:wordWrap/>
        <w:overflowPunct/>
        <w:topLinePunct w:val="0"/>
        <w:autoSpaceDE/>
        <w:autoSpaceDN/>
        <w:bidi w:val="0"/>
        <w:spacing w:before="0" w:beforeAutospacing="0" w:after="0" w:afterAutospacing="0" w:line="420" w:lineRule="exact"/>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（2）现金转账至甲方以下指定账户：</w:t>
      </w:r>
    </w:p>
    <w:p>
      <w:pPr>
        <w:keepNext w:val="0"/>
        <w:keepLines w:val="0"/>
        <w:pageBreakBefore w:val="0"/>
        <w:widowControl w:val="0"/>
        <w:tabs>
          <w:tab w:val="left" w:pos="1995"/>
        </w:tabs>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户名：</w:t>
      </w:r>
      <w:r>
        <w:rPr>
          <w:rFonts w:hint="eastAsia" w:asciiTheme="minorEastAsia" w:hAnsiTheme="minorEastAsia" w:eastAsiaTheme="minorEastAsia" w:cstheme="minorEastAsia"/>
          <w:bCs/>
          <w:sz w:val="24"/>
          <w:lang w:eastAsia="zh-CN"/>
        </w:rPr>
        <w:t>广州从化净水</w:t>
      </w:r>
      <w:r>
        <w:rPr>
          <w:rFonts w:hint="eastAsia" w:asciiTheme="minorEastAsia" w:hAnsiTheme="minorEastAsia" w:eastAsiaTheme="minorEastAsia" w:cstheme="minorEastAsia"/>
          <w:bCs/>
          <w:sz w:val="24"/>
        </w:rPr>
        <w:t>有限公司</w:t>
      </w:r>
    </w:p>
    <w:p>
      <w:pPr>
        <w:keepNext w:val="0"/>
        <w:keepLines w:val="0"/>
        <w:pageBreakBefore w:val="0"/>
        <w:widowControl w:val="0"/>
        <w:tabs>
          <w:tab w:val="left" w:pos="1995"/>
        </w:tabs>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账号：</w:t>
      </w:r>
      <w:r>
        <w:rPr>
          <w:rFonts w:hint="eastAsia" w:asciiTheme="minorEastAsia" w:hAnsiTheme="minorEastAsia" w:eastAsiaTheme="minorEastAsia" w:cstheme="minorEastAsia"/>
          <w:sz w:val="24"/>
        </w:rPr>
        <w:t>3602 0562 0920 0103 696</w:t>
      </w:r>
    </w:p>
    <w:p>
      <w:pPr>
        <w:keepNext w:val="0"/>
        <w:keepLines w:val="0"/>
        <w:pageBreakBefore w:val="0"/>
        <w:widowControl w:val="0"/>
        <w:tabs>
          <w:tab w:val="left" w:pos="1995"/>
        </w:tabs>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开户行：</w:t>
      </w:r>
      <w:r>
        <w:rPr>
          <w:rFonts w:hint="eastAsia" w:asciiTheme="minorEastAsia" w:hAnsiTheme="minorEastAsia" w:eastAsiaTheme="minorEastAsia" w:cstheme="minorEastAsia"/>
          <w:sz w:val="24"/>
        </w:rPr>
        <w:t>工商银行广州从化荔香支行</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8.5.2履约担保的担保期限和返还</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履约银行保函（或现金履约保证金）的担保期限：从提供履约担保（或转账成功）之日起至合同履行完成。</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履约银行保函在合同履行完成后，由乙方提出申请，甲方在28日内返还，不支付利息：</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延长担保期限。乙方以履约银行保函形式提交履约保证金的，在银行保函到期前，乙方应提前</w:t>
      </w:r>
      <w:r>
        <w:rPr>
          <w:rFonts w:hint="eastAsia" w:asciiTheme="minorEastAsia" w:hAnsiTheme="minorEastAsia" w:eastAsiaTheme="minorEastAsia" w:cstheme="minorEastAsia"/>
          <w:sz w:val="24"/>
          <w:u w:val="single"/>
        </w:rPr>
        <w:t xml:space="preserve"> 7 </w:t>
      </w:r>
      <w:r>
        <w:rPr>
          <w:rFonts w:hint="eastAsia" w:asciiTheme="minorEastAsia" w:hAnsiTheme="minorEastAsia" w:eastAsiaTheme="minorEastAsia" w:cstheme="minorEastAsia"/>
          <w:sz w:val="24"/>
        </w:rPr>
        <w:t>日向甲方提交新的保函以替换即将到期的保函。如乙方未及时提交的，甲方有权直接要求担保银行支付其担保的全部金额并解除合同。</w:t>
      </w:r>
    </w:p>
    <w:p>
      <w:pPr>
        <w:pStyle w:val="21"/>
        <w:keepNext w:val="0"/>
        <w:keepLines w:val="0"/>
        <w:pageBreakBefore w:val="0"/>
        <w:widowControl w:val="0"/>
        <w:kinsoku/>
        <w:wordWrap/>
        <w:overflowPunct/>
        <w:topLinePunct w:val="0"/>
        <w:autoSpaceDE/>
        <w:autoSpaceDN/>
        <w:bidi w:val="0"/>
        <w:spacing w:before="0" w:beforeAutospacing="0" w:after="0" w:afterAutospacing="0" w:line="420" w:lineRule="exact"/>
        <w:ind w:firstLine="480" w:firstLineChars="200"/>
        <w:textAlignment w:val="auto"/>
        <w:rPr>
          <w:rFonts w:hint="eastAsia" w:asciiTheme="minorEastAsia" w:hAnsiTheme="minorEastAsia" w:eastAsiaTheme="minorEastAsia" w:cstheme="minorEastAsia"/>
          <w:color w:val="auto"/>
          <w:u w:val="single"/>
        </w:rPr>
      </w:pP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现金履约保证金的退还：合同履行完成后，由乙方提出申请，甲方在</w:t>
      </w:r>
      <w:r>
        <w:rPr>
          <w:rFonts w:hint="eastAsia" w:asciiTheme="minorEastAsia" w:hAnsiTheme="minorEastAsia" w:eastAsiaTheme="minorEastAsia" w:cstheme="minorEastAsia"/>
          <w:color w:val="auto"/>
          <w:u w:val="single"/>
        </w:rPr>
        <w:t>28日</w:t>
      </w:r>
      <w:r>
        <w:rPr>
          <w:rFonts w:hint="eastAsia" w:asciiTheme="minorEastAsia" w:hAnsiTheme="minorEastAsia" w:eastAsiaTheme="minorEastAsia" w:cstheme="minorEastAsia"/>
          <w:color w:val="auto"/>
        </w:rPr>
        <w:t>内将剩余保证金（无息）返还。</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8.5.3甲方按本合同规定提取履约担保金额后，乙方应在收到甲方通知后</w:t>
      </w:r>
      <w:r>
        <w:rPr>
          <w:rFonts w:hint="eastAsia" w:asciiTheme="minorEastAsia" w:hAnsiTheme="minorEastAsia" w:eastAsiaTheme="minorEastAsia" w:cstheme="minorEastAsia"/>
          <w:sz w:val="24"/>
          <w:u w:val="single"/>
        </w:rPr>
        <w:t xml:space="preserve"> 7 </w:t>
      </w:r>
      <w:r>
        <w:rPr>
          <w:rFonts w:hint="eastAsia" w:asciiTheme="minorEastAsia" w:hAnsiTheme="minorEastAsia" w:eastAsiaTheme="minorEastAsia" w:cstheme="minorEastAsia"/>
          <w:sz w:val="24"/>
        </w:rPr>
        <w:t>日内补足数额，逾期未补足的，则甲方有权提取履约担保的全部余额并解除合同。</w:t>
      </w:r>
    </w:p>
    <w:p>
      <w:pPr>
        <w:keepNext w:val="0"/>
        <w:keepLines w:val="0"/>
        <w:pageBreakBefore w:val="0"/>
        <w:widowControl w:val="0"/>
        <w:tabs>
          <w:tab w:val="left" w:pos="851"/>
        </w:tabs>
        <w:kinsoku/>
        <w:wordWrap/>
        <w:overflowPunct/>
        <w:topLinePunct w:val="0"/>
        <w:autoSpaceDE/>
        <w:autoSpaceDN/>
        <w:bidi w:val="0"/>
        <w:adjustRightInd w:val="0"/>
        <w:snapToGrid w:val="0"/>
        <w:spacing w:line="420" w:lineRule="exact"/>
        <w:ind w:firstLine="480" w:firstLineChars="200"/>
        <w:jc w:val="left"/>
        <w:textAlignment w:val="auto"/>
        <w:outlineLvl w:val="1"/>
        <w:rPr>
          <w:rFonts w:hint="eastAsia" w:asciiTheme="minorEastAsia" w:hAnsiTheme="minorEastAsia" w:eastAsiaTheme="minorEastAsia" w:cstheme="minorEastAsia"/>
          <w:bCs/>
          <w:sz w:val="24"/>
          <w:bdr w:val="single" w:color="auto" w:sz="4" w:space="0"/>
        </w:rPr>
      </w:pPr>
      <w:r>
        <w:rPr>
          <w:rFonts w:hint="eastAsia" w:asciiTheme="minorEastAsia" w:hAnsiTheme="minorEastAsia" w:eastAsiaTheme="minorEastAsia" w:cstheme="minorEastAsia"/>
          <w:sz w:val="24"/>
        </w:rPr>
        <w:t>8.6付款方式：</w:t>
      </w:r>
      <w:r>
        <w:rPr>
          <w:rFonts w:hint="eastAsia" w:asciiTheme="minorEastAsia" w:hAnsiTheme="minorEastAsia" w:eastAsiaTheme="minorEastAsia" w:cstheme="minorEastAsia"/>
          <w:sz w:val="24"/>
        </w:rPr>
        <w:sym w:font="Wingdings" w:char="00FE"/>
      </w:r>
      <w:r>
        <w:rPr>
          <w:rFonts w:hint="eastAsia" w:asciiTheme="minorEastAsia" w:hAnsiTheme="minorEastAsia" w:eastAsiaTheme="minorEastAsia" w:cstheme="minorEastAsia"/>
          <w:sz w:val="24"/>
        </w:rPr>
        <w:t>网银支付；</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支票；</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p>
    <w:p>
      <w:pPr>
        <w:pStyle w:val="12"/>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（建议采用网银支付</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szCs w:val="24"/>
        </w:rPr>
        <w:t>支票两种形式</w:t>
      </w:r>
      <w:r>
        <w:rPr>
          <w:rFonts w:hint="eastAsia" w:asciiTheme="minorEastAsia" w:hAnsiTheme="minorEastAsia" w:eastAsiaTheme="minorEastAsia" w:cstheme="minorEastAsia"/>
          <w:sz w:val="24"/>
        </w:rPr>
        <w:t>中之一</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第九条</w:t>
      </w:r>
      <w:r>
        <w:rPr>
          <w:rFonts w:hint="eastAsia" w:ascii="宋体" w:hAnsi="宋体" w:cs="宋体"/>
          <w:b/>
          <w:bCs/>
          <w:sz w:val="24"/>
          <w:lang w:val="en-US" w:eastAsia="zh-CN"/>
        </w:rPr>
        <w:t xml:space="preserve"> </w:t>
      </w:r>
      <w:r>
        <w:rPr>
          <w:rFonts w:hint="eastAsia" w:ascii="宋体" w:hAnsi="宋体" w:cs="宋体"/>
          <w:b/>
          <w:bCs/>
          <w:sz w:val="24"/>
        </w:rPr>
        <w:t>竣工验收</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9.1乙方应在工程完工后30天内将经甲方审核的完整竣工资料（含竣工图）和竣工验收报告各</w:t>
      </w:r>
      <w:r>
        <w:rPr>
          <w:rFonts w:hint="eastAsia" w:ascii="宋体" w:hAnsi="宋体" w:eastAsia="宋体" w:cs="宋体"/>
          <w:sz w:val="24"/>
          <w:u w:val="single"/>
        </w:rPr>
        <w:t>一式四份</w:t>
      </w:r>
      <w:r>
        <w:rPr>
          <w:rFonts w:hint="eastAsia" w:ascii="宋体" w:hAnsi="宋体" w:eastAsia="宋体" w:cs="宋体"/>
          <w:sz w:val="24"/>
        </w:rPr>
        <w:t>交甲方，不按时报送工程竣工资料的，每逾期一天，甲方要求乙方支付</w:t>
      </w:r>
      <w:r>
        <w:rPr>
          <w:rFonts w:hint="eastAsia" w:ascii="宋体" w:hAnsi="宋体" w:eastAsia="宋体" w:cs="宋体"/>
          <w:sz w:val="24"/>
          <w:u w:val="single"/>
        </w:rPr>
        <w:t>合同暂定总价</w:t>
      </w:r>
      <w:r>
        <w:rPr>
          <w:rFonts w:hint="eastAsia" w:ascii="宋体" w:hAnsi="宋体" w:eastAsia="宋体" w:cs="宋体"/>
          <w:bCs/>
          <w:sz w:val="24"/>
          <w:u w:val="single"/>
        </w:rPr>
        <w:t>万分之五/天</w:t>
      </w:r>
      <w:r>
        <w:rPr>
          <w:rFonts w:hint="eastAsia" w:ascii="宋体" w:hAnsi="宋体" w:eastAsia="宋体" w:cs="宋体"/>
          <w:sz w:val="24"/>
        </w:rPr>
        <w:t>，并在支付合同款时抵扣。</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9.3工程竣工验收通过，乙方送交完整的竣工验收资料和竣工验收报告的日期为实际竣工日期。工程按甲方要求修改后通过竣工验收的，实际竣工日期为乙方修改后提请甲方验收的日期。</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9.4竣工档案的整理和移交</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（a）竣工文件资料、竣工图档案（原件）各一式四份；</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（b）与本款（a）项内容相同的电子版档案一式二份；</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eastAsia="宋体" w:cs="宋体"/>
          <w:sz w:val="24"/>
          <w:u w:val="single"/>
        </w:rPr>
        <w:t>合同暂定总价</w:t>
      </w:r>
      <w:r>
        <w:rPr>
          <w:rFonts w:hint="eastAsia" w:ascii="宋体" w:hAnsi="宋体" w:eastAsia="宋体" w:cs="宋体"/>
          <w:bCs/>
          <w:sz w:val="24"/>
          <w:u w:val="single"/>
        </w:rPr>
        <w:t>万分之五/天</w:t>
      </w:r>
      <w:r>
        <w:rPr>
          <w:rFonts w:hint="eastAsia" w:ascii="宋体" w:hAnsi="宋体" w:eastAsia="宋体" w:cs="宋体"/>
          <w:sz w:val="24"/>
        </w:rPr>
        <w:t>违约金。</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（3）电子版竣工图的编制，以甲方提供的电子版施工图为基础。乙方在移交竣工档案时，应一并移交甲方提供的电子版施工图。</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电子版施工图和电子版竣工图的知识产权归属甲方所有，非经甲方许可，乙方不得以任何方式复制、备份、转让和利用。否则，由此引起的任何纠纷和责任由乙方承担。</w:t>
      </w:r>
    </w:p>
    <w:p>
      <w:pPr>
        <w:pStyle w:val="28"/>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宋体" w:hAnsi="宋体" w:eastAsia="宋体" w:cs="宋体"/>
          <w:u w:val="single"/>
          <w:lang w:val="en-US" w:eastAsia="zh-CN"/>
        </w:rPr>
      </w:pPr>
      <w:r>
        <w:rPr>
          <w:rFonts w:hint="eastAsia" w:ascii="宋体" w:hAnsi="宋体" w:eastAsia="宋体" w:cs="宋体"/>
          <w:lang w:val="en-US" w:eastAsia="zh-CN"/>
        </w:rPr>
        <w:t>9.5</w:t>
      </w:r>
      <w:r>
        <w:rPr>
          <w:rFonts w:hint="eastAsia" w:ascii="宋体" w:hAnsi="宋体" w:eastAsia="宋体" w:cs="宋体"/>
        </w:rPr>
        <w:t>本合同竣工验收结算单位为</w:t>
      </w:r>
      <w:r>
        <w:rPr>
          <w:rFonts w:hint="eastAsia" w:ascii="宋体" w:hAnsi="宋体" w:eastAsia="宋体" w:cs="宋体"/>
          <w:u w:val="single"/>
          <w:lang w:eastAsia="zh-CN"/>
        </w:rPr>
        <w:t>：</w:t>
      </w:r>
      <w:r>
        <w:rPr>
          <w:rFonts w:hint="eastAsia" w:ascii="宋体" w:hAnsi="宋体" w:eastAsia="宋体" w:cs="宋体"/>
          <w:u w:val="single"/>
          <w:lang w:val="en-US" w:eastAsia="zh-CN"/>
        </w:rPr>
        <w:t>广州从化净水有限公司</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bookmarkStart w:id="98" w:name="_Toc518992994"/>
      <w:bookmarkStart w:id="99" w:name="_Toc520190034"/>
      <w:bookmarkStart w:id="100" w:name="_Toc474245220"/>
      <w:r>
        <w:rPr>
          <w:rFonts w:hint="eastAsia" w:ascii="宋体" w:hAnsi="宋体" w:cs="宋体"/>
          <w:b/>
          <w:bCs/>
          <w:sz w:val="24"/>
          <w:lang w:val="en-US" w:eastAsia="zh-CN"/>
        </w:rPr>
        <w:t xml:space="preserve">第十条 </w:t>
      </w:r>
      <w:r>
        <w:rPr>
          <w:rFonts w:hint="eastAsia" w:ascii="宋体" w:hAnsi="宋体" w:cs="宋体"/>
          <w:b/>
          <w:bCs/>
          <w:sz w:val="24"/>
        </w:rPr>
        <w:t>质量保证</w:t>
      </w:r>
      <w:bookmarkEnd w:id="98"/>
      <w:bookmarkEnd w:id="99"/>
      <w:bookmarkEnd w:id="100"/>
    </w:p>
    <w:p>
      <w:pPr>
        <w:keepNext w:val="0"/>
        <w:keepLines w:val="0"/>
        <w:pageBreakBefore w:val="0"/>
        <w:widowControl w:val="0"/>
        <w:kinsoku/>
        <w:wordWrap/>
        <w:overflowPunct/>
        <w:topLinePunct w:val="0"/>
        <w:bidi w:val="0"/>
        <w:snapToGrid/>
        <w:spacing w:line="420" w:lineRule="exact"/>
        <w:ind w:left="0" w:firstLine="480" w:firstLineChars="200"/>
        <w:textAlignment w:val="auto"/>
        <w:rPr>
          <w:rFonts w:hint="eastAsia" w:ascii="宋体" w:hAnsi="宋体" w:eastAsia="宋体" w:cs="宋体"/>
          <w:sz w:val="24"/>
        </w:rPr>
      </w:pPr>
      <w:r>
        <w:rPr>
          <w:rFonts w:hint="eastAsia" w:ascii="宋体" w:hAnsi="宋体" w:eastAsia="宋体" w:cs="宋体"/>
          <w:sz w:val="24"/>
        </w:rPr>
        <w:t>10.1乙方保证所承包的项目质量符合国家相关标准和规范。对产品质量依据原厂商标准及国家标准从严执行。</w:t>
      </w:r>
    </w:p>
    <w:p>
      <w:pPr>
        <w:keepNext w:val="0"/>
        <w:keepLines w:val="0"/>
        <w:pageBreakBefore w:val="0"/>
        <w:widowControl w:val="0"/>
        <w:kinsoku/>
        <w:wordWrap/>
        <w:overflowPunct/>
        <w:topLinePunct w:val="0"/>
        <w:autoSpaceDE w:val="0"/>
        <w:autoSpaceDN w:val="0"/>
        <w:bidi w:val="0"/>
        <w:adjustRightInd w:val="0"/>
        <w:snapToGrid/>
        <w:spacing w:line="420" w:lineRule="exact"/>
        <w:ind w:left="0" w:firstLine="480" w:firstLineChars="200"/>
        <w:textAlignment w:val="auto"/>
        <w:rPr>
          <w:rFonts w:hint="eastAsia" w:ascii="宋体" w:hAnsi="宋体" w:eastAsia="宋体" w:cs="宋体"/>
          <w:kern w:val="0"/>
          <w:sz w:val="24"/>
          <w:lang w:val="zh-CN"/>
        </w:rPr>
      </w:pPr>
      <w:r>
        <w:rPr>
          <w:rFonts w:hint="eastAsia" w:ascii="宋体" w:hAnsi="宋体" w:eastAsia="宋体" w:cs="宋体"/>
          <w:bCs/>
          <w:sz w:val="24"/>
        </w:rPr>
        <w:t>10.2本项目质量保修期为</w:t>
      </w:r>
      <w:r>
        <w:rPr>
          <w:rFonts w:hint="eastAsia" w:ascii="宋体" w:hAnsi="宋体" w:eastAsia="宋体" w:cs="宋体"/>
          <w:kern w:val="0"/>
          <w:sz w:val="24"/>
          <w:lang w:val="zh-CN"/>
        </w:rPr>
        <w:t>自验收合格之日</w:t>
      </w:r>
      <w:r>
        <w:rPr>
          <w:rFonts w:hint="eastAsia" w:ascii="宋体" w:hAnsi="宋体" w:eastAsia="宋体" w:cs="宋体"/>
          <w:kern w:val="0"/>
          <w:sz w:val="24"/>
          <w:shd w:val="clear"/>
          <w:lang w:val="zh-CN"/>
        </w:rPr>
        <w:t>起</w:t>
      </w:r>
      <w:r>
        <w:rPr>
          <w:rFonts w:hint="eastAsia" w:ascii="宋体" w:hAnsi="宋体" w:eastAsia="宋体" w:cs="宋体"/>
          <w:kern w:val="0"/>
          <w:sz w:val="24"/>
          <w:u w:val="single"/>
          <w:shd w:val="clear"/>
          <w:lang w:val="en-US" w:eastAsia="zh-CN"/>
        </w:rPr>
        <w:t>壹</w:t>
      </w:r>
      <w:r>
        <w:rPr>
          <w:rFonts w:hint="eastAsia" w:ascii="宋体" w:hAnsi="宋体" w:eastAsia="宋体" w:cs="宋体"/>
          <w:kern w:val="0"/>
          <w:sz w:val="24"/>
          <w:shd w:val="clear"/>
          <w:lang w:val="zh-CN"/>
        </w:rPr>
        <w:t>年</w:t>
      </w:r>
      <w:r>
        <w:rPr>
          <w:rFonts w:hint="eastAsia" w:ascii="宋体" w:hAnsi="宋体" w:eastAsia="宋体" w:cs="宋体"/>
          <w:kern w:val="0"/>
          <w:sz w:val="24"/>
          <w:lang w:val="zh-CN"/>
        </w:rPr>
        <w:t>。</w:t>
      </w:r>
    </w:p>
    <w:p>
      <w:pPr>
        <w:keepNext w:val="0"/>
        <w:keepLines w:val="0"/>
        <w:pageBreakBefore w:val="0"/>
        <w:widowControl w:val="0"/>
        <w:kinsoku/>
        <w:wordWrap/>
        <w:overflowPunct/>
        <w:topLinePunct w:val="0"/>
        <w:bidi w:val="0"/>
        <w:snapToGrid/>
        <w:spacing w:line="420" w:lineRule="exact"/>
        <w:ind w:left="0" w:firstLine="480" w:firstLineChars="200"/>
        <w:textAlignment w:val="auto"/>
        <w:rPr>
          <w:rFonts w:hint="eastAsia" w:ascii="宋体" w:hAnsi="宋体" w:eastAsia="宋体" w:cs="宋体"/>
          <w:bCs/>
          <w:sz w:val="24"/>
        </w:rPr>
      </w:pPr>
      <w:r>
        <w:rPr>
          <w:rFonts w:hint="eastAsia" w:ascii="宋体" w:hAnsi="宋体" w:eastAsia="宋体" w:cs="宋体"/>
          <w:bCs/>
          <w:sz w:val="24"/>
        </w:rPr>
        <w:t>10.3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bCs/>
          <w:sz w:val="24"/>
          <w:u w:val="single"/>
        </w:rPr>
        <w:t>合同暂定总价的10%/次</w:t>
      </w:r>
      <w:r>
        <w:rPr>
          <w:rFonts w:hint="eastAsia" w:ascii="宋体" w:hAnsi="宋体" w:eastAsia="宋体" w:cs="宋体"/>
          <w:bCs/>
          <w:sz w:val="24"/>
        </w:rPr>
        <w:t>作为违约金。</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bookmarkStart w:id="101" w:name="_Toc107447255"/>
      <w:bookmarkStart w:id="102" w:name="_Toc518993000"/>
      <w:bookmarkStart w:id="103" w:name="_Toc520190040"/>
      <w:bookmarkStart w:id="104" w:name="_Toc474245226"/>
      <w:bookmarkStart w:id="105" w:name="_Toc107446862"/>
      <w:bookmarkStart w:id="106" w:name="_Toc183666531"/>
      <w:bookmarkStart w:id="107" w:name="_Toc19692"/>
      <w:bookmarkStart w:id="108" w:name="_Toc306350467"/>
      <w:r>
        <w:rPr>
          <w:rFonts w:hint="eastAsia" w:ascii="宋体" w:hAnsi="宋体" w:cs="宋体"/>
          <w:b/>
          <w:bCs/>
          <w:sz w:val="24"/>
        </w:rPr>
        <w:t>第十一条</w:t>
      </w:r>
      <w:r>
        <w:rPr>
          <w:rFonts w:hint="eastAsia" w:ascii="宋体" w:hAnsi="宋体" w:cs="宋体"/>
          <w:b/>
          <w:bCs/>
          <w:sz w:val="24"/>
          <w:lang w:val="en-US" w:eastAsia="zh-CN"/>
        </w:rPr>
        <w:t xml:space="preserve"> </w:t>
      </w:r>
      <w:r>
        <w:rPr>
          <w:rFonts w:hint="eastAsia" w:ascii="宋体" w:hAnsi="宋体" w:cs="宋体"/>
          <w:b/>
          <w:bCs/>
          <w:sz w:val="24"/>
        </w:rPr>
        <w:t>不可抗力</w:t>
      </w:r>
      <w:bookmarkEnd w:id="101"/>
      <w:bookmarkEnd w:id="102"/>
      <w:bookmarkEnd w:id="103"/>
      <w:bookmarkEnd w:id="104"/>
      <w:bookmarkEnd w:id="105"/>
      <w:bookmarkEnd w:id="106"/>
      <w:bookmarkEnd w:id="107"/>
      <w:bookmarkEnd w:id="108"/>
    </w:p>
    <w:p>
      <w:pPr>
        <w:keepNext w:val="0"/>
        <w:keepLines w:val="0"/>
        <w:pageBreakBefore w:val="0"/>
        <w:widowControl/>
        <w:kinsoku/>
        <w:wordWrap/>
        <w:overflowPunct/>
        <w:topLinePunct w:val="0"/>
        <w:autoSpaceDE w:val="0"/>
        <w:autoSpaceDN w:val="0"/>
        <w:bidi w:val="0"/>
        <w:adjustRightInd w:val="0"/>
        <w:snapToGrid/>
        <w:spacing w:line="420" w:lineRule="exact"/>
        <w:ind w:firstLine="480" w:firstLineChars="200"/>
        <w:textAlignment w:val="auto"/>
        <w:rPr>
          <w:rFonts w:hint="eastAsia" w:ascii="宋体" w:hAnsi="宋体" w:eastAsia="宋体" w:cs="宋体"/>
          <w:sz w:val="24"/>
          <w:szCs w:val="24"/>
          <w:lang w:val="en-US" w:eastAsia="zh-CN"/>
        </w:rPr>
      </w:pPr>
      <w:bookmarkStart w:id="109" w:name="_Toc306350468"/>
      <w:bookmarkStart w:id="110" w:name="_Toc183666532"/>
      <w:bookmarkStart w:id="111" w:name="_Toc12010"/>
      <w:r>
        <w:rPr>
          <w:rFonts w:hint="eastAsia" w:ascii="宋体" w:hAnsi="宋体" w:eastAsia="宋体" w:cs="宋体"/>
          <w:bCs/>
          <w:sz w:val="24"/>
          <w:szCs w:val="24"/>
        </w:rPr>
        <w:t>11.1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kinsoku/>
        <w:wordWrap/>
        <w:overflowPunct/>
        <w:topLinePunct w:val="0"/>
        <w:autoSpaceDE w:val="0"/>
        <w:autoSpaceDN w:val="0"/>
        <w:bidi w:val="0"/>
        <w:adjustRightInd w:val="0"/>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⑴地震、火山爆发、滑坡、暴雨（橙色预警及以上）、台风（黄色预警及以上）、海啸、龙卷风、大面积流行病(如：非典型性肺炎等)或瘟疫；</w:t>
      </w:r>
    </w:p>
    <w:p>
      <w:pPr>
        <w:keepNext w:val="0"/>
        <w:keepLines w:val="0"/>
        <w:pageBreakBefore w:val="0"/>
        <w:widowControl/>
        <w:kinsoku/>
        <w:wordWrap/>
        <w:overflowPunct/>
        <w:topLinePunct w:val="0"/>
        <w:autoSpaceDE w:val="0"/>
        <w:autoSpaceDN w:val="0"/>
        <w:bidi w:val="0"/>
        <w:adjustRightInd w:val="0"/>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⑵战争行为、入侵、武装冲突或外敌行为、封锁、暴乱、恐怖行为或军事演习；</w:t>
      </w:r>
    </w:p>
    <w:p>
      <w:pPr>
        <w:keepNext w:val="0"/>
        <w:keepLines w:val="0"/>
        <w:pageBreakBefore w:val="0"/>
        <w:widowControl/>
        <w:kinsoku/>
        <w:wordWrap/>
        <w:overflowPunct/>
        <w:topLinePunct w:val="0"/>
        <w:autoSpaceDE w:val="0"/>
        <w:autoSpaceDN w:val="0"/>
        <w:bidi w:val="0"/>
        <w:adjustRightInd w:val="0"/>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11.2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kinsoku/>
        <w:wordWrap/>
        <w:overflowPunct/>
        <w:topLinePunct w:val="0"/>
        <w:autoSpaceDE w:val="0"/>
        <w:autoSpaceDN w:val="0"/>
        <w:bidi w:val="0"/>
        <w:adjustRightInd w:val="0"/>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11.3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kinsoku/>
        <w:wordWrap/>
        <w:overflowPunct/>
        <w:topLinePunct w:val="0"/>
        <w:bidi w:val="0"/>
        <w:snapToGrid/>
        <w:spacing w:line="42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11.4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112" w:name="_Toc107447257"/>
      <w:bookmarkStart w:id="113" w:name="_Toc520190041"/>
      <w:bookmarkStart w:id="114" w:name="_Toc474245227"/>
      <w:bookmarkStart w:id="115" w:name="_Toc518993001"/>
      <w:bookmarkStart w:id="116" w:name="_Toc107446864"/>
      <w:bookmarkStart w:id="117" w:name="_Toc118172294"/>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lang w:val="en-US" w:eastAsia="zh-CN"/>
        </w:rPr>
        <w:t>第</w:t>
      </w:r>
      <w:r>
        <w:rPr>
          <w:rFonts w:hint="eastAsia" w:ascii="宋体" w:hAnsi="宋体" w:cs="宋体"/>
          <w:b/>
          <w:bCs/>
          <w:sz w:val="24"/>
        </w:rPr>
        <w:t>十二条</w:t>
      </w:r>
      <w:r>
        <w:rPr>
          <w:rFonts w:hint="eastAsia" w:ascii="宋体" w:hAnsi="宋体" w:cs="宋体"/>
          <w:b/>
          <w:bCs/>
          <w:sz w:val="24"/>
          <w:lang w:val="en-US" w:eastAsia="zh-CN"/>
        </w:rPr>
        <w:t xml:space="preserve"> </w:t>
      </w:r>
      <w:r>
        <w:rPr>
          <w:rFonts w:hint="eastAsia" w:ascii="宋体" w:hAnsi="宋体" w:cs="宋体"/>
          <w:b/>
          <w:bCs/>
          <w:sz w:val="24"/>
        </w:rPr>
        <w:t>争议解决</w:t>
      </w:r>
      <w:bookmarkEnd w:id="109"/>
      <w:bookmarkEnd w:id="110"/>
      <w:bookmarkEnd w:id="111"/>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rPr>
      </w:pPr>
      <w:bookmarkStart w:id="118" w:name="_Toc306350469"/>
      <w:bookmarkStart w:id="119" w:name="_Toc183666533"/>
      <w:r>
        <w:rPr>
          <w:rFonts w:hint="eastAsia" w:ascii="宋体" w:hAnsi="宋体" w:eastAsia="宋体" w:cs="宋体"/>
          <w:bCs/>
          <w:sz w:val="24"/>
        </w:rPr>
        <w:t>12.1 甲乙双方应通过友好协商，解决在执行本合同所发生的或与本合同有关的一切争议。如协商不能解决争议，任何一方均可依法向甲方所在地人民法院提起诉讼。</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sz w:val="24"/>
        </w:rPr>
      </w:pPr>
      <w:r>
        <w:rPr>
          <w:rFonts w:hint="eastAsia" w:ascii="宋体" w:hAnsi="宋体" w:eastAsia="宋体" w:cs="宋体"/>
          <w:bCs/>
          <w:sz w:val="24"/>
        </w:rPr>
        <w:t xml:space="preserve">12.2 </w:t>
      </w:r>
      <w:r>
        <w:rPr>
          <w:rFonts w:hint="eastAsia" w:ascii="宋体" w:hAnsi="宋体" w:eastAsia="宋体" w:cs="宋体"/>
          <w:sz w:val="24"/>
        </w:rPr>
        <w:t>在甲方同意的情况下，除有争端之外的合同其它部分在争端解决前应继续执行。</w:t>
      </w:r>
      <w:bookmarkEnd w:id="118"/>
      <w:bookmarkEnd w:id="119"/>
      <w:bookmarkStart w:id="120" w:name="_Toc518993003"/>
      <w:bookmarkStart w:id="121" w:name="_Toc520190043"/>
      <w:bookmarkStart w:id="122" w:name="_Toc474245229"/>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sz w:val="24"/>
        </w:rPr>
      </w:pPr>
      <w:r>
        <w:rPr>
          <w:rFonts w:hint="eastAsia" w:ascii="宋体" w:hAnsi="宋体" w:cs="宋体"/>
          <w:b/>
          <w:bCs/>
          <w:sz w:val="24"/>
        </w:rPr>
        <w:t>第十三条</w:t>
      </w:r>
      <w:bookmarkStart w:id="123" w:name="_Toc107446871"/>
      <w:bookmarkStart w:id="124" w:name="_Toc107447264"/>
      <w:r>
        <w:rPr>
          <w:rFonts w:hint="eastAsia" w:ascii="宋体" w:hAnsi="宋体" w:cs="宋体"/>
          <w:b/>
          <w:bCs/>
          <w:sz w:val="24"/>
          <w:lang w:val="en-US" w:eastAsia="zh-CN"/>
        </w:rPr>
        <w:t xml:space="preserve"> </w:t>
      </w:r>
      <w:r>
        <w:rPr>
          <w:rFonts w:hint="eastAsia" w:ascii="宋体" w:hAnsi="宋体" w:cs="宋体"/>
          <w:b/>
          <w:bCs/>
          <w:sz w:val="24"/>
        </w:rPr>
        <w:t>合同生效及其他</w:t>
      </w:r>
      <w:bookmarkEnd w:id="120"/>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13.1本合同经双方法定代表人或授权代表签字并加盖双方公章后生效.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13.2本合同正文一式</w:t>
      </w:r>
      <w:r>
        <w:rPr>
          <w:rFonts w:hint="eastAsia" w:ascii="宋体" w:hAnsi="宋体" w:eastAsia="宋体" w:cs="宋体"/>
          <w:sz w:val="24"/>
          <w:u w:val="single"/>
          <w:lang w:val="en-US" w:eastAsia="zh-CN"/>
        </w:rPr>
        <w:t>伍</w:t>
      </w:r>
      <w:r>
        <w:rPr>
          <w:rFonts w:hint="eastAsia" w:ascii="宋体" w:hAnsi="宋体" w:eastAsia="宋体" w:cs="宋体"/>
          <w:sz w:val="24"/>
        </w:rPr>
        <w:t>份，其中：甲方</w:t>
      </w:r>
      <w:r>
        <w:rPr>
          <w:rFonts w:hint="eastAsia" w:ascii="宋体" w:hAnsi="宋体" w:eastAsia="宋体" w:cs="宋体"/>
          <w:sz w:val="24"/>
          <w:u w:val="single"/>
          <w:lang w:val="en-US" w:eastAsia="zh-CN"/>
        </w:rPr>
        <w:t>肆</w:t>
      </w:r>
      <w:r>
        <w:rPr>
          <w:rFonts w:hint="eastAsia" w:ascii="宋体" w:hAnsi="宋体" w:eastAsia="宋体" w:cs="宋体"/>
          <w:sz w:val="24"/>
        </w:rPr>
        <w:t>份，乙方</w:t>
      </w:r>
      <w:r>
        <w:rPr>
          <w:rFonts w:hint="eastAsia" w:ascii="宋体" w:hAnsi="宋体" w:eastAsia="宋体" w:cs="宋体"/>
          <w:sz w:val="24"/>
          <w:u w:val="single"/>
          <w:lang w:val="en-US" w:eastAsia="zh-CN"/>
        </w:rPr>
        <w:t>壹</w:t>
      </w:r>
      <w:r>
        <w:rPr>
          <w:rFonts w:hint="eastAsia" w:ascii="宋体" w:hAnsi="宋体" w:eastAsia="宋体" w:cs="宋体"/>
          <w:sz w:val="24"/>
        </w:rPr>
        <w:t>份。</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u w:val="single"/>
          <w:lang w:eastAsia="zh-CN"/>
        </w:rPr>
      </w:pPr>
      <w:r>
        <w:rPr>
          <w:rFonts w:hint="eastAsia" w:ascii="宋体" w:hAnsi="宋体" w:eastAsia="宋体" w:cs="宋体"/>
          <w:sz w:val="24"/>
        </w:rPr>
        <w:t>13.3补充条款</w:t>
      </w:r>
      <w:r>
        <w:rPr>
          <w:rFonts w:hint="eastAsia" w:ascii="宋体" w:hAnsi="宋体" w:eastAsia="宋体" w:cs="宋体"/>
          <w:sz w:val="24"/>
          <w:u w:val="single"/>
        </w:rPr>
        <w:t>：</w:t>
      </w:r>
      <w:r>
        <w:rPr>
          <w:rFonts w:hint="eastAsia" w:ascii="宋体" w:hAnsi="宋体" w:eastAsia="宋体" w:cs="宋体"/>
          <w:sz w:val="24"/>
          <w:u w:val="single"/>
          <w:lang w:eastAsia="zh-CN"/>
        </w:rPr>
        <w:t>…</w:t>
      </w:r>
    </w:p>
    <w:p>
      <w:pPr>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sz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lang w:val="en-US" w:eastAsia="zh-CN"/>
        </w:rPr>
        <w:t>成交通知书/</w:t>
      </w:r>
      <w:r>
        <w:rPr>
          <w:rFonts w:hint="eastAsia" w:ascii="宋体" w:hAnsi="宋体" w:cs="宋体"/>
          <w:sz w:val="24"/>
        </w:rPr>
        <w:t>委托函（如有）</w:t>
      </w:r>
    </w:p>
    <w:p>
      <w:pPr>
        <w:keepNext w:val="0"/>
        <w:keepLines w:val="0"/>
        <w:pageBreakBefore w:val="0"/>
        <w:widowControl w:val="0"/>
        <w:numPr>
          <w:ilvl w:val="0"/>
          <w:numId w:val="0"/>
        </w:numPr>
        <w:kinsoku/>
        <w:wordWrap/>
        <w:overflowPunct/>
        <w:topLinePunct w:val="0"/>
        <w:autoSpaceDE/>
        <w:autoSpaceDN/>
        <w:bidi w:val="0"/>
        <w:spacing w:line="400" w:lineRule="exact"/>
        <w:ind w:firstLine="1200" w:firstLineChars="500"/>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廉洁协议</w:t>
      </w:r>
    </w:p>
    <w:p>
      <w:pPr>
        <w:keepNext w:val="0"/>
        <w:keepLines w:val="0"/>
        <w:pageBreakBefore w:val="0"/>
        <w:widowControl w:val="0"/>
        <w:numPr>
          <w:ilvl w:val="0"/>
          <w:numId w:val="0"/>
        </w:numPr>
        <w:kinsoku/>
        <w:wordWrap/>
        <w:overflowPunct/>
        <w:topLinePunct w:val="0"/>
        <w:autoSpaceDE/>
        <w:autoSpaceDN/>
        <w:bidi w:val="0"/>
        <w:spacing w:line="400" w:lineRule="exact"/>
        <w:ind w:firstLine="1200" w:firstLineChars="500"/>
        <w:textAlignment w:val="auto"/>
        <w:rPr>
          <w:rFonts w:hint="eastAsia" w:ascii="宋体" w:hAnsi="宋体" w:cs="宋体"/>
          <w:color w:val="auto"/>
          <w:sz w:val="24"/>
          <w:szCs w:val="24"/>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keepNext w:val="0"/>
        <w:keepLines w:val="0"/>
        <w:pageBreakBefore w:val="0"/>
        <w:widowControl w:val="0"/>
        <w:kinsoku/>
        <w:wordWrap/>
        <w:overflowPunct/>
        <w:topLinePunct w:val="0"/>
        <w:autoSpaceDE/>
        <w:autoSpaceDN/>
        <w:bidi w:val="0"/>
        <w:spacing w:line="400" w:lineRule="exact"/>
        <w:ind w:firstLine="1200" w:firstLineChars="500"/>
        <w:textAlignment w:val="auto"/>
        <w:rPr>
          <w:rFonts w:hint="default" w:ascii="宋体" w:hAnsi="宋体" w:eastAsia="宋体" w:cs="宋体"/>
          <w:sz w:val="24"/>
          <w:lang w:val="en-US" w:eastAsia="zh-CN"/>
        </w:rPr>
      </w:pPr>
      <w:r>
        <w:rPr>
          <w:rFonts w:hint="eastAsia" w:ascii="宋体" w:hAnsi="宋体" w:cs="宋体"/>
          <w:sz w:val="24"/>
          <w:lang w:val="en-US" w:eastAsia="zh-CN"/>
        </w:rPr>
        <w:t>4</w:t>
      </w:r>
      <w:r>
        <w:rPr>
          <w:rFonts w:ascii="宋体" w:hAnsi="宋体" w:cs="宋体"/>
          <w:sz w:val="24"/>
        </w:rPr>
        <w:t>.</w:t>
      </w:r>
      <w:r>
        <w:rPr>
          <w:rFonts w:hint="eastAsia" w:ascii="宋体" w:hAnsi="宋体" w:cs="宋体"/>
          <w:sz w:val="24"/>
          <w:lang w:val="en-US" w:eastAsia="zh-CN"/>
        </w:rPr>
        <w:t>营运场所施工安全协议书（具体以安全办通知为准）</w:t>
      </w:r>
    </w:p>
    <w:p>
      <w:pPr>
        <w:keepNext w:val="0"/>
        <w:keepLines w:val="0"/>
        <w:pageBreakBefore w:val="0"/>
        <w:widowControl w:val="0"/>
        <w:kinsoku/>
        <w:wordWrap/>
        <w:overflowPunct/>
        <w:topLinePunct w:val="0"/>
        <w:autoSpaceDE/>
        <w:autoSpaceDN/>
        <w:bidi w:val="0"/>
        <w:spacing w:line="400" w:lineRule="exact"/>
        <w:ind w:firstLine="1200" w:firstLineChars="500"/>
        <w:textAlignment w:val="auto"/>
        <w:rPr>
          <w:rFonts w:ascii="宋体" w:hAnsi="宋体" w:cs="宋体"/>
          <w:sz w:val="24"/>
        </w:rPr>
      </w:pPr>
      <w:r>
        <w:rPr>
          <w:rFonts w:hint="eastAsia" w:ascii="宋体" w:hAnsi="宋体" w:cs="宋体"/>
          <w:sz w:val="24"/>
          <w:lang w:val="en-US" w:eastAsia="zh-CN"/>
        </w:rPr>
        <w:t>5</w:t>
      </w:r>
      <w:r>
        <w:rPr>
          <w:rFonts w:ascii="宋体" w:hAnsi="宋体" w:cs="宋体"/>
          <w:sz w:val="24"/>
        </w:rPr>
        <w:t>.</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p>
    <w:p>
      <w:pPr>
        <w:keepNext w:val="0"/>
        <w:keepLines w:val="0"/>
        <w:pageBreakBefore w:val="0"/>
        <w:widowControl w:val="0"/>
        <w:kinsoku/>
        <w:wordWrap/>
        <w:overflowPunct/>
        <w:topLinePunct w:val="0"/>
        <w:autoSpaceDE/>
        <w:autoSpaceDN/>
        <w:bidi w:val="0"/>
        <w:spacing w:line="400" w:lineRule="exact"/>
        <w:ind w:firstLine="1200" w:firstLineChars="5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lang w:val="en-US" w:eastAsia="zh-CN"/>
        </w:rPr>
        <w:t>6</w:t>
      </w:r>
      <w:r>
        <w:rPr>
          <w:rFonts w:hint="eastAsia" w:asciiTheme="minorEastAsia" w:hAnsiTheme="minorEastAsia" w:eastAsiaTheme="minorEastAsia" w:cstheme="minorEastAsia"/>
          <w:b w:val="0"/>
          <w:bCs w:val="0"/>
          <w:sz w:val="24"/>
        </w:rPr>
        <w:t>.</w:t>
      </w:r>
      <w:r>
        <w:rPr>
          <w:rFonts w:hint="eastAsia" w:ascii="宋体" w:hAnsi="宋体" w:cs="宋体"/>
          <w:sz w:val="24"/>
        </w:rPr>
        <w:t>履约保函（模板）</w:t>
      </w:r>
    </w:p>
    <w:p>
      <w:pPr>
        <w:keepNext w:val="0"/>
        <w:keepLines w:val="0"/>
        <w:pageBreakBefore w:val="0"/>
        <w:widowControl w:val="0"/>
        <w:kinsoku/>
        <w:wordWrap/>
        <w:overflowPunct/>
        <w:topLinePunct w:val="0"/>
        <w:autoSpaceDE/>
        <w:autoSpaceDN/>
        <w:bidi w:val="0"/>
        <w:spacing w:line="400" w:lineRule="exact"/>
        <w:ind w:firstLine="1200" w:firstLineChars="500"/>
        <w:textAlignment w:val="auto"/>
        <w:rPr>
          <w:rFonts w:hint="eastAsia" w:asciiTheme="minorEastAsia" w:hAnsiTheme="minorEastAsia" w:eastAsiaTheme="minorEastAsia" w:cstheme="minorEastAsia"/>
          <w:b w:val="0"/>
          <w:bCs w:val="0"/>
          <w:sz w:val="24"/>
          <w:szCs w:val="24"/>
          <w:lang w:eastAsia="zh-CN"/>
        </w:rPr>
      </w:pPr>
      <w:r>
        <w:rPr>
          <w:rFonts w:hint="eastAsia" w:ascii="宋体" w:hAnsi="宋体" w:cs="宋体"/>
          <w:sz w:val="24"/>
          <w:lang w:val="en-US" w:eastAsia="zh-CN"/>
        </w:rPr>
        <w:t>7.</w:t>
      </w:r>
      <w:r>
        <w:rPr>
          <w:rFonts w:hint="eastAsia" w:asciiTheme="minorEastAsia" w:hAnsiTheme="minorEastAsia" w:eastAsiaTheme="minorEastAsia" w:cstheme="minorEastAsia"/>
          <w:b w:val="0"/>
          <w:bCs w:val="0"/>
          <w:sz w:val="24"/>
          <w:szCs w:val="24"/>
        </w:rPr>
        <w:t>应急救援物资清单</w:t>
      </w:r>
      <w:r>
        <w:rPr>
          <w:rFonts w:hint="eastAsia" w:asciiTheme="minorEastAsia" w:hAnsiTheme="minorEastAsia" w:eastAsiaTheme="minorEastAsia" w:cstheme="minorEastAsia"/>
          <w:b w:val="0"/>
          <w:bCs w:val="0"/>
          <w:sz w:val="24"/>
          <w:szCs w:val="24"/>
          <w:lang w:eastAsia="zh-CN"/>
        </w:rPr>
        <w:t>（如需）</w:t>
      </w:r>
    </w:p>
    <w:p>
      <w:pPr>
        <w:keepNext w:val="0"/>
        <w:keepLines w:val="0"/>
        <w:pageBreakBefore w:val="0"/>
        <w:widowControl w:val="0"/>
        <w:kinsoku/>
        <w:wordWrap/>
        <w:overflowPunct/>
        <w:topLinePunct w:val="0"/>
        <w:autoSpaceDE/>
        <w:autoSpaceDN/>
        <w:bidi w:val="0"/>
        <w:spacing w:line="400" w:lineRule="exact"/>
        <w:ind w:firstLine="1200" w:firstLineChars="500"/>
        <w:textAlignment w:val="auto"/>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.授权委托证明（如需）</w:t>
      </w:r>
    </w:p>
    <w:p>
      <w:pPr>
        <w:keepNext w:val="0"/>
        <w:keepLines w:val="0"/>
        <w:pageBreakBefore w:val="0"/>
        <w:widowControl w:val="0"/>
        <w:kinsoku/>
        <w:wordWrap/>
        <w:overflowPunct/>
        <w:topLinePunct w:val="0"/>
        <w:autoSpaceDE/>
        <w:autoSpaceDN/>
        <w:bidi w:val="0"/>
        <w:adjustRightInd w:val="0"/>
        <w:snapToGrid w:val="0"/>
        <w:spacing w:line="400" w:lineRule="exact"/>
        <w:ind w:firstLine="1200" w:firstLineChars="500"/>
        <w:jc w:val="both"/>
        <w:textAlignment w:val="auto"/>
        <w:rPr>
          <w:rFonts w:hint="default" w:ascii="宋体" w:hAnsi="宋体" w:cs="宋体" w:eastAsiaTheme="minorEastAsia"/>
          <w:b w:val="0"/>
          <w:bCs w:val="0"/>
          <w:sz w:val="24"/>
          <w:szCs w:val="24"/>
          <w:lang w:val="en-US" w:eastAsia="zh-CN"/>
        </w:rPr>
      </w:pPr>
      <w:r>
        <w:rPr>
          <w:rFonts w:hint="eastAsia" w:ascii="宋体" w:hAnsi="宋体" w:cs="宋体"/>
          <w:b w:val="0"/>
          <w:bCs w:val="0"/>
          <w:sz w:val="24"/>
          <w:szCs w:val="24"/>
          <w:lang w:val="en-US" w:eastAsia="zh-CN"/>
        </w:rPr>
        <w:t>9.项目投入人员架构表</w:t>
      </w:r>
    </w:p>
    <w:p>
      <w:pPr>
        <w:spacing w:line="384" w:lineRule="auto"/>
        <w:ind w:firstLine="720" w:firstLineChars="300"/>
        <w:rPr>
          <w:rFonts w:hint="default" w:ascii="宋体" w:hAnsi="宋体" w:eastAsia="宋体" w:cs="宋体"/>
          <w:b w:val="0"/>
          <w:bCs w:val="0"/>
          <w:sz w:val="24"/>
          <w:lang w:val="en-US" w:eastAsia="zh-CN"/>
        </w:rPr>
      </w:pPr>
    </w:p>
    <w:p>
      <w:pPr>
        <w:spacing w:line="384" w:lineRule="auto"/>
        <w:rPr>
          <w:rFonts w:ascii="宋体" w:hAnsi="宋体" w:cs="宋体"/>
          <w:sz w:val="24"/>
        </w:rPr>
      </w:pPr>
    </w:p>
    <w:p>
      <w:pPr>
        <w:spacing w:line="384" w:lineRule="auto"/>
        <w:rPr>
          <w:rFonts w:ascii="宋体" w:hAnsi="宋体" w:cs="宋体"/>
          <w:sz w:val="24"/>
        </w:rPr>
      </w:pPr>
      <w:r>
        <w:rPr>
          <w:rFonts w:hint="eastAsia" w:ascii="宋体" w:hAnsi="宋体" w:cs="宋体"/>
          <w:sz w:val="24"/>
        </w:rPr>
        <w:t>甲方：</w:t>
      </w:r>
      <w:r>
        <w:rPr>
          <w:rFonts w:hint="eastAsia" w:ascii="宋体" w:hAnsi="宋体" w:cs="宋体"/>
          <w:sz w:val="24"/>
          <w:lang w:eastAsia="zh-CN"/>
        </w:rPr>
        <w:t>广州从化净水</w:t>
      </w:r>
      <w:r>
        <w:rPr>
          <w:rFonts w:hint="eastAsia" w:ascii="宋体" w:hAnsi="宋体" w:cs="宋体"/>
          <w:sz w:val="24"/>
        </w:rPr>
        <w:t>有限公司（盖章）</w:t>
      </w:r>
      <w:r>
        <w:rPr>
          <w:rFonts w:hint="eastAsia" w:ascii="宋体" w:hAnsi="宋体" w:cs="宋体"/>
          <w:sz w:val="24"/>
          <w:lang w:val="en-US" w:eastAsia="zh-CN"/>
        </w:rPr>
        <w:t xml:space="preserve">     </w:t>
      </w:r>
      <w:r>
        <w:rPr>
          <w:rFonts w:hint="eastAsia" w:ascii="宋体" w:hAnsi="宋体" w:cs="宋体"/>
          <w:sz w:val="24"/>
        </w:rPr>
        <w:t>乙方：（盖章）</w:t>
      </w:r>
    </w:p>
    <w:p>
      <w:pPr>
        <w:spacing w:line="384" w:lineRule="auto"/>
        <w:rPr>
          <w:rFonts w:ascii="宋体" w:hAnsi="宋体" w:cs="宋体"/>
          <w:sz w:val="24"/>
        </w:rPr>
      </w:pPr>
      <w:r>
        <w:rPr>
          <w:rFonts w:hint="eastAsia" w:ascii="宋体" w:hAnsi="宋体" w:cs="宋体"/>
          <w:sz w:val="24"/>
        </w:rPr>
        <w:t>法定代表</w:t>
      </w:r>
      <w:r>
        <w:rPr>
          <w:rFonts w:hint="eastAsia" w:ascii="宋体" w:hAnsi="宋体" w:cs="宋体"/>
          <w:sz w:val="24"/>
          <w:lang w:val="en-US" w:eastAsia="zh-CN"/>
        </w:rPr>
        <w:t>人</w:t>
      </w:r>
      <w:r>
        <w:rPr>
          <w:rFonts w:hint="eastAsia" w:ascii="宋体" w:hAnsi="宋体" w:cs="宋体"/>
          <w:sz w:val="24"/>
        </w:rPr>
        <w:t>或</w:t>
      </w:r>
      <w:r>
        <w:rPr>
          <w:rFonts w:hint="eastAsia" w:ascii="宋体" w:hAnsi="宋体" w:cs="宋体"/>
          <w:sz w:val="24"/>
          <w:lang w:val="en-US" w:eastAsia="zh-CN"/>
        </w:rPr>
        <w:t xml:space="preserve">                           </w:t>
      </w:r>
      <w:r>
        <w:rPr>
          <w:rFonts w:hint="eastAsia" w:ascii="宋体" w:hAnsi="宋体" w:cs="宋体"/>
          <w:sz w:val="24"/>
        </w:rPr>
        <w:t>法定代表人或</w:t>
      </w:r>
    </w:p>
    <w:p>
      <w:pPr>
        <w:spacing w:line="384" w:lineRule="auto"/>
        <w:rPr>
          <w:rFonts w:ascii="宋体" w:hAnsi="宋体" w:cs="宋体"/>
          <w:sz w:val="24"/>
        </w:rPr>
      </w:pPr>
      <w:r>
        <w:rPr>
          <w:rFonts w:hint="eastAsia" w:ascii="宋体" w:hAnsi="宋体" w:cs="宋体"/>
          <w:sz w:val="24"/>
        </w:rPr>
        <w:t>授权代理人：</w:t>
      </w:r>
      <w:r>
        <w:rPr>
          <w:rFonts w:hint="eastAsia" w:ascii="宋体" w:hAnsi="宋体" w:cs="宋体"/>
          <w:sz w:val="24"/>
          <w:lang w:val="en-US" w:eastAsia="zh-CN"/>
        </w:rPr>
        <w:t xml:space="preserve">                           </w:t>
      </w:r>
      <w:r>
        <w:rPr>
          <w:rFonts w:hint="eastAsia" w:ascii="宋体" w:hAnsi="宋体" w:cs="宋体"/>
          <w:sz w:val="24"/>
        </w:rPr>
        <w:t>授权代理人：</w:t>
      </w:r>
    </w:p>
    <w:p>
      <w:pPr>
        <w:spacing w:line="384" w:lineRule="auto"/>
        <w:rPr>
          <w:rFonts w:ascii="宋体" w:hAnsi="宋体" w:cs="宋体"/>
          <w:sz w:val="24"/>
        </w:rPr>
      </w:pPr>
      <w:r>
        <w:rPr>
          <w:rFonts w:hint="eastAsia" w:ascii="宋体" w:hAnsi="宋体" w:cs="宋体"/>
          <w:sz w:val="24"/>
        </w:rPr>
        <w:t>地址：</w:t>
      </w:r>
      <w:r>
        <w:rPr>
          <w:rFonts w:hint="eastAsia" w:ascii="宋体" w:hAnsi="宋体" w:cs="宋体"/>
          <w:sz w:val="24"/>
          <w:lang w:val="en-US" w:eastAsia="zh-CN"/>
        </w:rPr>
        <w:t xml:space="preserve">                                 </w:t>
      </w:r>
      <w:r>
        <w:rPr>
          <w:rFonts w:hint="eastAsia" w:ascii="宋体" w:hAnsi="宋体" w:cs="宋体"/>
          <w:sz w:val="24"/>
        </w:rPr>
        <w:t>地址：</w:t>
      </w:r>
    </w:p>
    <w:p>
      <w:pPr>
        <w:spacing w:line="384" w:lineRule="auto"/>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hint="eastAsia" w:ascii="宋体" w:hAnsi="宋体" w:cs="宋体"/>
          <w:sz w:val="24"/>
        </w:rPr>
        <w:t>经办人：</w:t>
      </w:r>
    </w:p>
    <w:p>
      <w:pPr>
        <w:spacing w:line="384" w:lineRule="auto"/>
        <w:rPr>
          <w:rFonts w:ascii="宋体" w:hAnsi="宋体" w:cs="宋体"/>
          <w:sz w:val="24"/>
        </w:rPr>
      </w:pPr>
      <w:r>
        <w:rPr>
          <w:rFonts w:hint="eastAsia" w:ascii="宋体" w:hAnsi="宋体" w:cs="宋体"/>
          <w:sz w:val="24"/>
        </w:rPr>
        <w:t>联系电话：</w:t>
      </w:r>
      <w:r>
        <w:rPr>
          <w:rFonts w:hint="eastAsia" w:ascii="宋体" w:hAnsi="宋体" w:cs="宋体"/>
          <w:sz w:val="24"/>
          <w:lang w:val="en-US" w:eastAsia="zh-CN"/>
        </w:rPr>
        <w:t xml:space="preserve">                             </w:t>
      </w:r>
      <w:r>
        <w:rPr>
          <w:rFonts w:hint="eastAsia" w:ascii="宋体" w:hAnsi="宋体" w:cs="宋体"/>
          <w:sz w:val="24"/>
        </w:rPr>
        <w:t>联系电话：</w:t>
      </w:r>
    </w:p>
    <w:p>
      <w:pPr>
        <w:spacing w:line="384" w:lineRule="auto"/>
        <w:ind w:left="6360" w:hanging="6360" w:hangingChars="2650"/>
        <w:rPr>
          <w:rFonts w:ascii="宋体" w:hAnsi="宋体" w:cs="宋体"/>
          <w:sz w:val="24"/>
        </w:rPr>
      </w:pPr>
      <w:r>
        <w:rPr>
          <w:rFonts w:hint="eastAsia" w:ascii="宋体" w:hAnsi="宋体" w:cs="宋体"/>
          <w:sz w:val="24"/>
        </w:rPr>
        <w:t>传真：</w:t>
      </w:r>
      <w:r>
        <w:rPr>
          <w:rFonts w:hint="eastAsia" w:ascii="宋体" w:hAnsi="宋体" w:cs="宋体"/>
          <w:sz w:val="24"/>
          <w:lang w:val="en-US" w:eastAsia="zh-CN"/>
        </w:rPr>
        <w:t xml:space="preserve">                                 </w:t>
      </w:r>
      <w:r>
        <w:rPr>
          <w:rFonts w:hint="eastAsia" w:ascii="宋体" w:hAnsi="宋体" w:cs="宋体"/>
          <w:sz w:val="24"/>
        </w:rPr>
        <w:t>传真：</w:t>
      </w:r>
    </w:p>
    <w:p>
      <w:pPr>
        <w:spacing w:line="384" w:lineRule="auto"/>
        <w:ind w:left="6360" w:hanging="6360" w:hangingChars="2650"/>
        <w:rPr>
          <w:rFonts w:ascii="宋体" w:hAnsi="宋体" w:cs="宋体"/>
          <w:sz w:val="24"/>
        </w:rPr>
      </w:pPr>
      <w:r>
        <w:rPr>
          <w:rFonts w:hint="eastAsia" w:ascii="宋体" w:hAnsi="宋体" w:cs="宋体"/>
          <w:sz w:val="24"/>
        </w:rPr>
        <w:t>签署日期：年月日</w:t>
      </w:r>
      <w:r>
        <w:rPr>
          <w:rFonts w:hint="eastAsia" w:ascii="宋体" w:hAnsi="宋体" w:cs="宋体"/>
          <w:sz w:val="24"/>
          <w:lang w:val="en-US" w:eastAsia="zh-CN"/>
        </w:rPr>
        <w:t xml:space="preserve">                       </w:t>
      </w:r>
      <w:r>
        <w:rPr>
          <w:rFonts w:hint="eastAsia" w:ascii="宋体" w:hAnsi="宋体" w:cs="宋体"/>
          <w:sz w:val="24"/>
        </w:rPr>
        <w:t>签署日期：年月日</w: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附件1  中标通知书/发包通知书/委托函（如有）</w:t>
      </w:r>
    </w:p>
    <w:p>
      <w:pPr>
        <w:spacing w:line="360" w:lineRule="auto"/>
        <w:jc w:val="both"/>
        <w:rPr>
          <w:rFonts w:hint="eastAsia" w:ascii="宋体" w:hAnsi="宋体" w:cs="宋体"/>
          <w:b/>
          <w:bCs/>
          <w:color w:val="auto"/>
          <w:szCs w:val="21"/>
        </w:rPr>
      </w:pPr>
      <w:bookmarkStart w:id="125" w:name="_Toc387080836"/>
      <w:bookmarkStart w:id="126" w:name="_Toc389815031"/>
      <w:bookmarkStart w:id="127" w:name="_Toc389815339"/>
      <w:r>
        <w:rPr>
          <w:rFonts w:hint="eastAsia" w:ascii="宋体" w:hAnsi="宋体" w:cs="宋体"/>
          <w:b/>
          <w:bCs/>
          <w:color w:val="auto"/>
          <w:szCs w:val="21"/>
        </w:rPr>
        <w:t>附件</w:t>
      </w:r>
      <w:r>
        <w:rPr>
          <w:rFonts w:ascii="宋体" w:hAnsi="宋体" w:cs="宋体"/>
          <w:b/>
          <w:bCs/>
          <w:color w:val="auto"/>
          <w:szCs w:val="21"/>
        </w:rPr>
        <w:t>2</w:t>
      </w:r>
      <w:r>
        <w:rPr>
          <w:rFonts w:hint="eastAsia" w:ascii="宋体" w:hAnsi="宋体" w:cs="宋体"/>
          <w:b/>
          <w:bCs/>
          <w:color w:val="auto"/>
          <w:szCs w:val="21"/>
        </w:rPr>
        <w:t>：廉洁协议</w:t>
      </w:r>
    </w:p>
    <w:p>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方正小标宋简体" w:hAnsi="方正小标宋简体" w:eastAsia="方正小标宋简体" w:cs="方正小标宋简体"/>
          <w:b w:val="0"/>
          <w:bCs/>
          <w:color w:val="auto"/>
          <w:sz w:val="28"/>
          <w:szCs w:val="28"/>
          <w:highlight w:val="none"/>
        </w:rPr>
      </w:pPr>
      <w:r>
        <w:rPr>
          <w:rFonts w:hint="eastAsia" w:ascii="方正小标宋简体" w:hAnsi="方正小标宋简体" w:eastAsia="方正小标宋简体" w:cs="方正小标宋简体"/>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为促进双方诚信经营、廉洁从业，防范商业贿赂，保护国家、集体和当事人的合法权益，根据国家有关法律法规和广东省、广州市廉政建设的规定，</w:t>
      </w:r>
      <w:r>
        <w:rPr>
          <w:rFonts w:hint="eastAsia" w:ascii="宋体" w:hAnsi="宋体" w:eastAsia="宋体" w:cs="宋体"/>
          <w:b w:val="0"/>
          <w:bCs/>
          <w:color w:val="auto"/>
          <w:sz w:val="24"/>
          <w:szCs w:val="24"/>
          <w:highlight w:val="none"/>
          <w:u w:val="single"/>
          <w:lang w:eastAsia="zh-CN"/>
        </w:rPr>
        <w:t>广州从化净水</w:t>
      </w:r>
      <w:r>
        <w:rPr>
          <w:rFonts w:hint="eastAsia" w:ascii="宋体" w:hAnsi="宋体" w:eastAsia="宋体" w:cs="宋体"/>
          <w:b w:val="0"/>
          <w:bCs/>
          <w:color w:val="auto"/>
          <w:sz w:val="24"/>
          <w:szCs w:val="24"/>
          <w:highlight w:val="none"/>
          <w:u w:val="single"/>
        </w:rPr>
        <w:t>有限公司</w:t>
      </w:r>
      <w:r>
        <w:rPr>
          <w:rFonts w:hint="eastAsia" w:ascii="宋体" w:hAnsi="宋体" w:eastAsia="宋体" w:cs="宋体"/>
          <w:b w:val="0"/>
          <w:bCs/>
          <w:color w:val="auto"/>
          <w:sz w:val="24"/>
          <w:szCs w:val="24"/>
          <w:highlight w:val="none"/>
        </w:rPr>
        <w:t>(以下称甲方)与</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(以下称乙方)，特此订立本协议共同遵照执行。</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第一条 甲乙双方的权利和义务</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（二）严格执行</w:t>
      </w:r>
      <w:r>
        <w:rPr>
          <w:rFonts w:hint="eastAsia" w:ascii="宋体" w:hAnsi="宋体" w:eastAsia="宋体" w:cs="宋体"/>
          <w:b w:val="0"/>
          <w:bCs/>
          <w:color w:val="auto"/>
          <w:sz w:val="24"/>
          <w:szCs w:val="24"/>
          <w:highlight w:val="none"/>
          <w:u w:val="single"/>
          <w:lang w:val="en-US" w:eastAsia="zh-CN"/>
        </w:rPr>
        <w:t>从化公司中心厂氧化沟PC板维修项目</w:t>
      </w:r>
      <w:r>
        <w:rPr>
          <w:rFonts w:hint="eastAsia" w:ascii="宋体" w:hAnsi="宋体" w:eastAsia="宋体" w:cs="宋体"/>
          <w:b w:val="0"/>
          <w:bCs/>
          <w:color w:val="auto"/>
          <w:sz w:val="24"/>
          <w:szCs w:val="24"/>
          <w:highlight w:val="none"/>
          <w:u w:val="single"/>
        </w:rPr>
        <w:t>合同</w:t>
      </w:r>
      <w:r>
        <w:rPr>
          <w:rFonts w:hint="eastAsia" w:ascii="宋体" w:hAnsi="宋体" w:eastAsia="宋体" w:cs="宋体"/>
          <w:b w:val="0"/>
          <w:bCs/>
          <w:color w:val="auto"/>
          <w:sz w:val="24"/>
          <w:szCs w:val="24"/>
          <w:highlight w:val="none"/>
        </w:rPr>
        <w:t>（以下简称：主合同），自觉履行合同约定的相关义务。</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（五）发现对方在业务活动中有不廉洁行为，应及时提醒对方纠正。情节严重的，应向其有关监督部门</w:t>
      </w:r>
      <w:r>
        <w:rPr>
          <w:rFonts w:hint="eastAsia" w:ascii="宋体" w:hAnsi="宋体" w:eastAsia="宋体" w:cs="宋体"/>
          <w:b w:val="0"/>
          <w:bCs/>
          <w:color w:val="auto"/>
          <w:sz w:val="24"/>
          <w:szCs w:val="24"/>
          <w:highlight w:val="none"/>
          <w:lang w:val="en-US" w:eastAsia="zh-CN"/>
        </w:rPr>
        <w:t>检举。</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第二条</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bCs w:val="0"/>
          <w:color w:val="auto"/>
          <w:sz w:val="24"/>
          <w:szCs w:val="24"/>
          <w:highlight w:val="none"/>
        </w:rPr>
        <w:t>甲方的义务</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第三条</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bCs w:val="0"/>
          <w:color w:val="auto"/>
          <w:sz w:val="24"/>
          <w:szCs w:val="24"/>
          <w:highlight w:val="none"/>
        </w:rPr>
        <w:t>乙方的义务</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adjustRightInd/>
        <w:snapToGrid/>
        <w:spacing w:beforeAutospacing="0" w:after="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（五）乙方不得擅自与甲方工作人员就</w:t>
      </w:r>
      <w:r>
        <w:rPr>
          <w:rFonts w:hint="eastAsia" w:ascii="宋体" w:hAnsi="宋体" w:eastAsia="宋体" w:cs="宋体"/>
          <w:b w:val="0"/>
          <w:bCs/>
          <w:color w:val="auto"/>
          <w:sz w:val="24"/>
          <w:szCs w:val="24"/>
          <w:highlight w:val="none"/>
          <w:lang w:val="en-US" w:eastAsia="zh-CN"/>
        </w:rPr>
        <w:t>主</w:t>
      </w:r>
      <w:r>
        <w:rPr>
          <w:rFonts w:hint="eastAsia" w:ascii="宋体" w:hAnsi="宋体" w:eastAsia="宋体" w:cs="宋体"/>
          <w:b w:val="0"/>
          <w:bCs/>
          <w:color w:val="auto"/>
          <w:sz w:val="24"/>
          <w:szCs w:val="24"/>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第四条</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bCs w:val="0"/>
          <w:color w:val="auto"/>
          <w:sz w:val="24"/>
          <w:szCs w:val="24"/>
          <w:highlight w:val="none"/>
        </w:rPr>
        <w:t>违约责任</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甲方举报投诉联系部门：</w:t>
      </w:r>
      <w:r>
        <w:rPr>
          <w:rFonts w:hint="eastAsia" w:ascii="宋体" w:hAnsi="宋体" w:eastAsia="宋体" w:cs="宋体"/>
          <w:b w:val="0"/>
          <w:bCs/>
          <w:color w:val="auto"/>
          <w:sz w:val="24"/>
          <w:szCs w:val="24"/>
          <w:highlight w:val="none"/>
          <w:lang w:eastAsia="zh-CN"/>
        </w:rPr>
        <w:t>广州从化净水</w:t>
      </w:r>
      <w:r>
        <w:rPr>
          <w:rFonts w:hint="eastAsia" w:ascii="宋体" w:hAnsi="宋体" w:eastAsia="宋体" w:cs="宋体"/>
          <w:b w:val="0"/>
          <w:bCs/>
          <w:color w:val="auto"/>
          <w:sz w:val="24"/>
          <w:szCs w:val="24"/>
          <w:highlight w:val="none"/>
        </w:rPr>
        <w:t>有限公司</w:t>
      </w:r>
      <w:r>
        <w:rPr>
          <w:rFonts w:hint="eastAsia" w:ascii="宋体" w:hAnsi="宋体" w:eastAsia="宋体" w:cs="宋体"/>
          <w:b w:val="0"/>
          <w:bCs/>
          <w:color w:val="auto"/>
          <w:sz w:val="24"/>
          <w:szCs w:val="24"/>
          <w:highlight w:val="none"/>
          <w:u w:val="single"/>
        </w:rPr>
        <w:t>纪检室</w:t>
      </w:r>
      <w:r>
        <w:rPr>
          <w:rFonts w:hint="eastAsia" w:ascii="宋体" w:hAnsi="宋体" w:eastAsia="宋体" w:cs="宋体"/>
          <w:b w:val="0"/>
          <w:bCs/>
          <w:color w:val="auto"/>
          <w:sz w:val="24"/>
          <w:szCs w:val="24"/>
          <w:highlight w:val="none"/>
        </w:rPr>
        <w:t>，联系电话：</w:t>
      </w:r>
      <w:r>
        <w:rPr>
          <w:rFonts w:hint="eastAsia" w:ascii="宋体" w:hAnsi="宋体" w:eastAsia="宋体" w:cs="宋体"/>
          <w:b w:val="0"/>
          <w:bCs/>
          <w:color w:val="auto"/>
          <w:sz w:val="24"/>
          <w:szCs w:val="24"/>
          <w:highlight w:val="none"/>
          <w:u w:val="single"/>
        </w:rPr>
        <w:t xml:space="preserve"> 020-3</w:t>
      </w:r>
      <w:r>
        <w:rPr>
          <w:rFonts w:hint="eastAsia" w:ascii="宋体" w:hAnsi="宋体" w:eastAsia="宋体" w:cs="宋体"/>
          <w:b w:val="0"/>
          <w:bCs/>
          <w:color w:val="auto"/>
          <w:sz w:val="24"/>
          <w:szCs w:val="24"/>
          <w:highlight w:val="none"/>
          <w:u w:val="single"/>
          <w:lang w:val="en-US" w:eastAsia="zh-CN"/>
        </w:rPr>
        <w:t>7984611</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（二）乙方及其工作人员</w:t>
      </w:r>
      <w:r>
        <w:rPr>
          <w:rFonts w:hint="eastAsia" w:ascii="宋体" w:hAnsi="宋体" w:eastAsia="宋体" w:cs="宋体"/>
          <w:b w:val="0"/>
          <w:bCs/>
          <w:i w:val="0"/>
          <w:iCs w:val="0"/>
          <w:caps w:val="0"/>
          <w:color w:val="auto"/>
          <w:spacing w:val="0"/>
          <w:sz w:val="24"/>
          <w:szCs w:val="24"/>
          <w:highlight w:val="none"/>
          <w:lang w:val="en-US" w:eastAsia="zh-CN"/>
        </w:rPr>
        <w:t>存在</w:t>
      </w:r>
      <w:r>
        <w:rPr>
          <w:rFonts w:hint="eastAsia" w:ascii="宋体" w:hAnsi="宋体" w:eastAsia="宋体" w:cs="宋体"/>
          <w:b w:val="0"/>
          <w:bCs/>
          <w:i w:val="0"/>
          <w:iCs w:val="0"/>
          <w:caps w:val="0"/>
          <w:color w:val="auto"/>
          <w:spacing w:val="0"/>
          <w:sz w:val="24"/>
          <w:szCs w:val="24"/>
          <w:highlight w:val="none"/>
        </w:rPr>
        <w:t>违反本协议第一、三条规定、或在甲方招标、询价等过程中违反法律法规中的廉洁规定</w:t>
      </w:r>
      <w:r>
        <w:rPr>
          <w:rFonts w:hint="eastAsia" w:ascii="宋体" w:hAnsi="宋体" w:eastAsia="宋体" w:cs="宋体"/>
          <w:b w:val="0"/>
          <w:bCs/>
          <w:i w:val="0"/>
          <w:iCs w:val="0"/>
          <w:caps w:val="0"/>
          <w:color w:val="auto"/>
          <w:spacing w:val="0"/>
          <w:sz w:val="24"/>
          <w:szCs w:val="24"/>
          <w:highlight w:val="none"/>
          <w:lang w:val="en-US" w:eastAsia="zh-CN"/>
        </w:rPr>
        <w:t>的行为</w:t>
      </w:r>
      <w:r>
        <w:rPr>
          <w:rFonts w:hint="eastAsia" w:ascii="宋体" w:hAnsi="宋体" w:eastAsia="宋体" w:cs="宋体"/>
          <w:b w:val="0"/>
          <w:bCs/>
          <w:i w:val="0"/>
          <w:iCs w:val="0"/>
          <w:caps w:val="0"/>
          <w:color w:val="auto"/>
          <w:spacing w:val="0"/>
          <w:sz w:val="24"/>
          <w:szCs w:val="24"/>
          <w:highlight w:val="none"/>
        </w:rPr>
        <w:t>，</w:t>
      </w:r>
      <w:r>
        <w:rPr>
          <w:rFonts w:hint="eastAsia" w:ascii="宋体" w:hAnsi="宋体" w:eastAsia="宋体" w:cs="宋体"/>
          <w:b w:val="0"/>
          <w:bCs/>
          <w:i w:val="0"/>
          <w:iCs w:val="0"/>
          <w:caps w:val="0"/>
          <w:color w:val="auto"/>
          <w:spacing w:val="0"/>
          <w:sz w:val="24"/>
          <w:szCs w:val="24"/>
          <w:highlight w:val="none"/>
          <w:lang w:val="en-US" w:eastAsia="zh-CN"/>
        </w:rPr>
        <w:t>无论该行为是否与主合同有关，</w:t>
      </w:r>
      <w:r>
        <w:rPr>
          <w:rFonts w:hint="eastAsia" w:ascii="宋体" w:hAnsi="宋体" w:eastAsia="宋体" w:cs="宋体"/>
          <w:b w:val="0"/>
          <w:bCs/>
          <w:i w:val="0"/>
          <w:iCs w:val="0"/>
          <w:caps w:val="0"/>
          <w:color w:val="auto"/>
          <w:spacing w:val="0"/>
          <w:sz w:val="24"/>
          <w:szCs w:val="24"/>
          <w:highlight w:val="none"/>
        </w:rPr>
        <w:t>甲方</w:t>
      </w:r>
      <w:r>
        <w:rPr>
          <w:rFonts w:hint="eastAsia" w:ascii="宋体" w:hAnsi="宋体" w:eastAsia="宋体" w:cs="宋体"/>
          <w:b w:val="0"/>
          <w:bCs/>
          <w:i w:val="0"/>
          <w:iCs w:val="0"/>
          <w:caps w:val="0"/>
          <w:color w:val="auto"/>
          <w:spacing w:val="0"/>
          <w:sz w:val="24"/>
          <w:szCs w:val="24"/>
          <w:highlight w:val="none"/>
          <w:lang w:val="en-US" w:eastAsia="zh-CN"/>
        </w:rPr>
        <w:t>均</w:t>
      </w:r>
      <w:r>
        <w:rPr>
          <w:rFonts w:hint="eastAsia" w:ascii="宋体" w:hAnsi="宋体" w:eastAsia="宋体" w:cs="宋体"/>
          <w:b w:val="0"/>
          <w:bCs/>
          <w:i w:val="0"/>
          <w:iCs w:val="0"/>
          <w:caps w:val="0"/>
          <w:color w:val="auto"/>
          <w:spacing w:val="0"/>
          <w:sz w:val="24"/>
          <w:szCs w:val="24"/>
          <w:highlight w:val="none"/>
        </w:rPr>
        <w:t>有权根据具体情节和造成的后果，对乙方采取以下处理</w:t>
      </w:r>
      <w:r>
        <w:rPr>
          <w:rFonts w:hint="eastAsia" w:ascii="宋体" w:hAnsi="宋体" w:eastAsia="宋体" w:cs="宋体"/>
          <w:b w:val="0"/>
          <w:bCs/>
          <w:i w:val="0"/>
          <w:iCs w:val="0"/>
          <w:caps w:val="0"/>
          <w:color w:val="auto"/>
          <w:spacing w:val="0"/>
          <w:sz w:val="24"/>
          <w:szCs w:val="24"/>
          <w:highlight w:val="none"/>
          <w:lang w:val="en-US" w:eastAsia="zh-CN"/>
        </w:rPr>
        <w:t>方式</w:t>
      </w:r>
      <w:r>
        <w:rPr>
          <w:rFonts w:hint="eastAsia" w:ascii="宋体" w:hAnsi="宋体" w:eastAsia="宋体" w:cs="宋体"/>
          <w:b w:val="0"/>
          <w:bCs/>
          <w:i w:val="0"/>
          <w:iCs w:val="0"/>
          <w:caps w:val="0"/>
          <w:color w:val="auto"/>
          <w:spacing w:val="0"/>
          <w:sz w:val="24"/>
          <w:szCs w:val="24"/>
          <w:highlight w:val="none"/>
        </w:rPr>
        <w:t>：</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2、解除</w:t>
      </w:r>
      <w:r>
        <w:rPr>
          <w:rFonts w:hint="eastAsia" w:ascii="宋体" w:hAnsi="宋体" w:eastAsia="宋体" w:cs="宋体"/>
          <w:b w:val="0"/>
          <w:bCs/>
          <w:i w:val="0"/>
          <w:iCs w:val="0"/>
          <w:caps w:val="0"/>
          <w:color w:val="auto"/>
          <w:spacing w:val="0"/>
          <w:sz w:val="24"/>
          <w:szCs w:val="24"/>
          <w:highlight w:val="none"/>
          <w:lang w:val="en-US" w:eastAsia="zh-CN"/>
        </w:rPr>
        <w:t>主合同</w:t>
      </w:r>
      <w:r>
        <w:rPr>
          <w:rFonts w:hint="eastAsia" w:ascii="宋体" w:hAnsi="宋体" w:eastAsia="宋体" w:cs="宋体"/>
          <w:b w:val="0"/>
          <w:bCs/>
          <w:i w:val="0"/>
          <w:iCs w:val="0"/>
          <w:caps w:val="0"/>
          <w:color w:val="auto"/>
          <w:spacing w:val="0"/>
          <w:sz w:val="24"/>
          <w:szCs w:val="24"/>
          <w:highlight w:val="none"/>
        </w:rPr>
        <w:t>；</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firstLine="480" w:firstLineChars="200"/>
        <w:textAlignment w:val="auto"/>
        <w:rPr>
          <w:rFonts w:hint="eastAsia" w:ascii="宋体" w:hAnsi="宋体" w:eastAsia="宋体" w:cs="宋体"/>
          <w:b w:val="0"/>
          <w:bCs/>
          <w:i w:val="0"/>
          <w:iCs w:val="0"/>
          <w:caps w:val="0"/>
          <w:color w:val="auto"/>
          <w:spacing w:val="0"/>
          <w:sz w:val="24"/>
          <w:szCs w:val="24"/>
          <w:highlight w:val="none"/>
        </w:rPr>
      </w:pPr>
      <w:r>
        <w:rPr>
          <w:rFonts w:hint="eastAsia" w:ascii="宋体" w:hAnsi="宋体" w:eastAsia="宋体" w:cs="宋体"/>
          <w:b w:val="0"/>
          <w:bCs/>
          <w:i w:val="0"/>
          <w:iCs w:val="0"/>
          <w:caps w:val="0"/>
          <w:color w:val="auto"/>
          <w:spacing w:val="0"/>
          <w:sz w:val="24"/>
          <w:szCs w:val="24"/>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i w:val="0"/>
          <w:iCs w:val="0"/>
          <w:caps w:val="0"/>
          <w:color w:val="auto"/>
          <w:spacing w:val="0"/>
          <w:sz w:val="24"/>
          <w:szCs w:val="24"/>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bCs w:val="0"/>
          <w:color w:val="auto"/>
          <w:sz w:val="24"/>
          <w:szCs w:val="24"/>
          <w:highlight w:val="none"/>
        </w:rPr>
        <w:t>第五条</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kern w:val="0"/>
          <w:sz w:val="24"/>
          <w:szCs w:val="24"/>
          <w:highlight w:val="none"/>
        </w:rPr>
        <w:t>本协议执行情况，接受有管辖权的纪检、监察部门的监督，双方应予以配合检查调查。</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2"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第六条</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本协议作为</w:t>
      </w:r>
      <w:r>
        <w:rPr>
          <w:rFonts w:hint="eastAsia" w:ascii="宋体" w:hAnsi="宋体" w:eastAsia="宋体" w:cs="宋体"/>
          <w:b w:val="0"/>
          <w:bCs/>
          <w:color w:val="auto"/>
          <w:sz w:val="24"/>
          <w:szCs w:val="24"/>
          <w:highlight w:val="none"/>
          <w:u w:val="single"/>
          <w:lang w:val="en-US" w:eastAsia="zh-CN"/>
        </w:rPr>
        <w:t>从化公司中心厂氧化沟PC板维修项目</w:t>
      </w:r>
      <w:r>
        <w:rPr>
          <w:rFonts w:hint="eastAsia" w:ascii="宋体" w:hAnsi="宋体" w:eastAsia="宋体" w:cs="宋体"/>
          <w:b w:val="0"/>
          <w:bCs/>
          <w:color w:val="auto"/>
          <w:sz w:val="24"/>
          <w:szCs w:val="24"/>
          <w:highlight w:val="none"/>
          <w:u w:val="single"/>
        </w:rPr>
        <w:t>合同</w:t>
      </w:r>
      <w:r>
        <w:rPr>
          <w:rFonts w:hint="eastAsia" w:ascii="宋体" w:hAnsi="宋体" w:eastAsia="宋体" w:cs="宋体"/>
          <w:b w:val="0"/>
          <w:bCs/>
          <w:color w:val="auto"/>
          <w:sz w:val="24"/>
          <w:szCs w:val="24"/>
          <w:highlight w:val="none"/>
        </w:rPr>
        <w:t>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第七条本协议一式</w:t>
      </w:r>
      <w:r>
        <w:rPr>
          <w:rFonts w:hint="eastAsia" w:ascii="宋体" w:hAnsi="宋体" w:eastAsia="宋体" w:cs="宋体"/>
          <w:b w:val="0"/>
          <w:bCs/>
          <w:color w:val="auto"/>
          <w:sz w:val="24"/>
          <w:szCs w:val="24"/>
          <w:highlight w:val="none"/>
          <w:u w:val="single"/>
          <w:lang w:val="en-US" w:eastAsia="zh-CN"/>
        </w:rPr>
        <w:t xml:space="preserve"> 伍 </w:t>
      </w:r>
      <w:r>
        <w:rPr>
          <w:rFonts w:hint="eastAsia" w:ascii="宋体" w:hAnsi="宋体" w:eastAsia="宋体" w:cs="宋体"/>
          <w:b w:val="0"/>
          <w:bCs/>
          <w:color w:val="auto"/>
          <w:sz w:val="24"/>
          <w:szCs w:val="24"/>
          <w:highlight w:val="none"/>
        </w:rPr>
        <w:t>份，甲方</w:t>
      </w:r>
      <w:r>
        <w:rPr>
          <w:rFonts w:hint="eastAsia" w:ascii="宋体" w:hAnsi="宋体" w:eastAsia="宋体" w:cs="宋体"/>
          <w:b w:val="0"/>
          <w:bCs/>
          <w:color w:val="auto"/>
          <w:sz w:val="24"/>
          <w:szCs w:val="24"/>
          <w:highlight w:val="none"/>
          <w:u w:val="single"/>
          <w:lang w:val="en-US" w:eastAsia="zh-CN"/>
        </w:rPr>
        <w:t xml:space="preserve"> 肆 </w:t>
      </w:r>
      <w:r>
        <w:rPr>
          <w:rFonts w:hint="eastAsia" w:ascii="宋体" w:hAnsi="宋体" w:eastAsia="宋体" w:cs="宋体"/>
          <w:b w:val="0"/>
          <w:bCs/>
          <w:color w:val="auto"/>
          <w:sz w:val="24"/>
          <w:szCs w:val="24"/>
          <w:highlight w:val="none"/>
        </w:rPr>
        <w:t>份，乙方</w:t>
      </w:r>
      <w:r>
        <w:rPr>
          <w:rFonts w:hint="eastAsia" w:ascii="宋体" w:hAnsi="宋体" w:eastAsia="宋体" w:cs="宋体"/>
          <w:b w:val="0"/>
          <w:bCs/>
          <w:color w:val="auto"/>
          <w:sz w:val="24"/>
          <w:szCs w:val="24"/>
          <w:highlight w:val="none"/>
          <w:u w:val="single"/>
          <w:lang w:val="en-US" w:eastAsia="zh-CN"/>
        </w:rPr>
        <w:t xml:space="preserve"> 壹 </w:t>
      </w:r>
      <w:r>
        <w:rPr>
          <w:rFonts w:hint="eastAsia" w:ascii="宋体" w:hAnsi="宋体" w:eastAsia="宋体" w:cs="宋体"/>
          <w:b w:val="0"/>
          <w:bCs/>
          <w:color w:val="auto"/>
          <w:sz w:val="24"/>
          <w:szCs w:val="24"/>
          <w:highlight w:val="none"/>
        </w:rPr>
        <w:t>份。</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highlight w:val="none"/>
        </w:rPr>
      </w:pP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甲方（盖章）：                     乙方（盖章）：</w:t>
      </w:r>
    </w:p>
    <w:p>
      <w:pPr>
        <w:pStyle w:val="34"/>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宋体" w:hAnsi="宋体" w:eastAsia="宋体" w:cs="宋体"/>
          <w:b w:val="0"/>
          <w:bCs/>
          <w:color w:val="auto"/>
          <w:sz w:val="24"/>
          <w:szCs w:val="24"/>
          <w:highlight w:val="none"/>
        </w:rPr>
      </w:pPr>
    </w:p>
    <w:p>
      <w:pPr>
        <w:keepNext w:val="0"/>
        <w:keepLines w:val="0"/>
        <w:pageBreakBefore w:val="0"/>
        <w:tabs>
          <w:tab w:val="left" w:pos="5100"/>
        </w:tabs>
        <w:kinsoku/>
        <w:wordWrap/>
        <w:overflowPunct/>
        <w:topLinePunct w:val="0"/>
        <w:autoSpaceDE/>
        <w:autoSpaceDN/>
        <w:bidi w:val="0"/>
        <w:adjustRightInd/>
        <w:snapToGrid/>
        <w:spacing w:line="560" w:lineRule="exact"/>
        <w:ind w:left="7199" w:leftChars="228" w:hanging="6720" w:hangingChars="28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    年  月  日</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日期：  年  月  日</w:t>
      </w:r>
    </w:p>
    <w:p>
      <w:pPr>
        <w:pStyle w:val="2"/>
        <w:rPr>
          <w:rFonts w:hint="eastAsia" w:ascii="宋体" w:hAnsi="宋体" w:eastAsia="宋体" w:cs="宋体"/>
          <w:b w:val="0"/>
          <w:bCs/>
          <w:color w:val="auto"/>
          <w:sz w:val="24"/>
          <w:szCs w:val="24"/>
          <w:highlight w:val="none"/>
        </w:rPr>
      </w:pPr>
    </w:p>
    <w:p>
      <w:pPr>
        <w:pStyle w:val="2"/>
        <w:rPr>
          <w:rFonts w:hint="eastAsia" w:ascii="仿宋_GB2312" w:hAnsi="仿宋_GB2312" w:eastAsia="仿宋_GB2312" w:cs="仿宋_GB2312"/>
          <w:b w:val="0"/>
          <w:bCs/>
          <w:color w:val="auto"/>
          <w:sz w:val="28"/>
          <w:szCs w:val="28"/>
          <w:highlight w:val="none"/>
        </w:rPr>
      </w:pPr>
    </w:p>
    <w:p>
      <w:pPr>
        <w:pStyle w:val="2"/>
        <w:rPr>
          <w:rFonts w:hint="eastAsia" w:ascii="仿宋_GB2312" w:hAnsi="仿宋_GB2312" w:eastAsia="仿宋_GB2312" w:cs="仿宋_GB2312"/>
          <w:b w:val="0"/>
          <w:bCs/>
          <w:color w:val="auto"/>
          <w:sz w:val="28"/>
          <w:szCs w:val="28"/>
          <w:highlight w:val="none"/>
        </w:rPr>
      </w:pPr>
    </w:p>
    <w:p>
      <w:pPr>
        <w:pStyle w:val="2"/>
        <w:rPr>
          <w:rFonts w:hint="eastAsia" w:ascii="仿宋_GB2312" w:hAnsi="仿宋_GB2312" w:eastAsia="仿宋_GB2312" w:cs="仿宋_GB2312"/>
          <w:b w:val="0"/>
          <w:bCs/>
          <w:color w:val="auto"/>
          <w:sz w:val="28"/>
          <w:szCs w:val="28"/>
          <w:highlight w:val="none"/>
        </w:rPr>
      </w:pPr>
    </w:p>
    <w:p>
      <w:pPr>
        <w:pStyle w:val="2"/>
        <w:rPr>
          <w:rFonts w:hint="eastAsia" w:ascii="仿宋_GB2312" w:hAnsi="仿宋_GB2312" w:eastAsia="仿宋_GB2312" w:cs="仿宋_GB2312"/>
          <w:b w:val="0"/>
          <w:bCs/>
          <w:color w:val="auto"/>
          <w:sz w:val="28"/>
          <w:szCs w:val="28"/>
          <w:highlight w:val="none"/>
        </w:rPr>
      </w:pPr>
    </w:p>
    <w:p>
      <w:pPr>
        <w:pStyle w:val="2"/>
        <w:ind w:left="0" w:leftChars="0" w:firstLine="0" w:firstLineChars="0"/>
        <w:rPr>
          <w:rFonts w:hint="eastAsia" w:ascii="仿宋_GB2312" w:hAnsi="仿宋_GB2312" w:eastAsia="仿宋_GB2312" w:cs="仿宋_GB2312"/>
          <w:b w:val="0"/>
          <w:bCs/>
          <w:color w:val="auto"/>
          <w:sz w:val="28"/>
          <w:szCs w:val="28"/>
          <w:highlight w:val="none"/>
        </w:rPr>
      </w:pPr>
    </w:p>
    <w:p>
      <w:pPr>
        <w:pStyle w:val="2"/>
        <w:ind w:left="0" w:leftChars="0" w:firstLine="0" w:firstLineChars="0"/>
        <w:rPr>
          <w:rFonts w:hint="eastAsia" w:ascii="仿宋_GB2312" w:hAnsi="仿宋_GB2312" w:eastAsia="仿宋_GB2312" w:cs="仿宋_GB2312"/>
          <w:b w:val="0"/>
          <w:bCs/>
          <w:color w:val="auto"/>
          <w:sz w:val="28"/>
          <w:szCs w:val="28"/>
          <w:highlight w:val="none"/>
        </w:rPr>
      </w:pP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2"/>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根据《广州从化净水有限公司工程项目承包单位考评细则》安全管理未达标且符合限制投标处罚标准的。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根据《广州从化净水有限公司工程项目承包单位考评细则》质量管理未达标且符合限制投标处罚标准的。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numPr>
                <w:ilvl w:val="0"/>
                <w:numId w:val="0"/>
              </w:numPr>
              <w:suppressLineNumbers w:val="0"/>
              <w:adjustRightInd w:val="0"/>
              <w:snapToGrid w:val="0"/>
              <w:spacing w:before="0" w:beforeAutospacing="0" w:after="0" w:afterAutospacing="0"/>
              <w:ind w:left="0" w:right="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000000" w:themeColor="text1"/>
          <w:sz w:val="24"/>
          <w:szCs w:val="24"/>
          <w:highlight w:val="none"/>
        </w:rPr>
        <w:t>《</w:t>
      </w:r>
      <w:r>
        <w:rPr>
          <w:rFonts w:hint="eastAsia" w:ascii="仿宋_GB2312" w:hAnsi="仿宋_GB2312" w:eastAsia="仿宋_GB2312" w:cs="仿宋_GB2312"/>
          <w:color w:val="000000" w:themeColor="text1"/>
          <w:sz w:val="24"/>
          <w:szCs w:val="24"/>
          <w:highlight w:val="none"/>
          <w:lang w:eastAsia="zh-CN"/>
        </w:rPr>
        <w:t>广州</w:t>
      </w:r>
      <w:r>
        <w:rPr>
          <w:rFonts w:hint="eastAsia" w:ascii="仿宋_GB2312" w:hAnsi="仿宋_GB2312" w:eastAsia="仿宋_GB2312" w:cs="仿宋_GB2312"/>
          <w:color w:val="000000" w:themeColor="text1"/>
          <w:sz w:val="24"/>
          <w:szCs w:val="24"/>
          <w:highlight w:val="none"/>
          <w:lang w:val="en-US" w:eastAsia="zh-CN"/>
        </w:rPr>
        <w:t>市</w:t>
      </w:r>
      <w:r>
        <w:rPr>
          <w:rFonts w:hint="eastAsia" w:ascii="仿宋_GB2312" w:hAnsi="仿宋_GB2312" w:eastAsia="仿宋_GB2312" w:cs="仿宋_GB2312"/>
          <w:color w:val="000000" w:themeColor="text1"/>
          <w:sz w:val="24"/>
          <w:szCs w:val="24"/>
          <w:highlight w:val="none"/>
          <w:lang w:eastAsia="zh-CN"/>
        </w:rPr>
        <w:t>净水</w:t>
      </w:r>
      <w:r>
        <w:rPr>
          <w:rFonts w:hint="eastAsia" w:ascii="仿宋_GB2312" w:hAnsi="仿宋_GB2312" w:eastAsia="仿宋_GB2312" w:cs="仿宋_GB2312"/>
          <w:color w:val="000000" w:themeColor="text1"/>
          <w:sz w:val="24"/>
          <w:szCs w:val="24"/>
          <w:highlight w:val="none"/>
        </w:rPr>
        <w:t>有限公司经营建设项目参建企业不诚信行为管理办法》</w:t>
      </w:r>
      <w:r>
        <w:rPr>
          <w:rFonts w:hint="eastAsia" w:ascii="仿宋_GB2312" w:hAnsi="仿宋_GB2312" w:eastAsia="仿宋_GB2312" w:cs="仿宋_GB2312"/>
          <w:color w:val="000000" w:themeColor="text1"/>
          <w:sz w:val="24"/>
          <w:szCs w:val="24"/>
          <w:highlight w:val="none"/>
          <w:lang w:eastAsia="zh-CN"/>
        </w:rPr>
        <w:t>。</w:t>
      </w:r>
    </w:p>
    <w:p>
      <w:pPr>
        <w:spacing w:line="360" w:lineRule="auto"/>
        <w:rPr>
          <w:rFonts w:ascii="宋体" w:hAnsi="宋体"/>
          <w:b/>
          <w:sz w:val="24"/>
        </w:rPr>
      </w:pPr>
    </w:p>
    <w:p>
      <w:pPr>
        <w:spacing w:line="360" w:lineRule="auto"/>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spacing w:line="360" w:lineRule="auto"/>
        <w:rPr>
          <w:rFonts w:ascii="宋体" w:hAnsi="宋体" w:cs="宋体"/>
          <w:b/>
          <w:bCs/>
          <w:sz w:val="24"/>
        </w:rPr>
      </w:pPr>
      <w:r>
        <w:rPr>
          <w:rFonts w:hint="eastAsia" w:ascii="宋体" w:hAnsi="宋体" w:cs="宋体"/>
          <w:b/>
          <w:szCs w:val="21"/>
        </w:rPr>
        <w:t>附件</w:t>
      </w:r>
      <w:r>
        <w:rPr>
          <w:rFonts w:hint="eastAsia" w:ascii="宋体" w:hAnsi="宋体" w:cs="宋体"/>
          <w:b/>
          <w:szCs w:val="21"/>
          <w:lang w:val="en-US" w:eastAsia="zh-CN"/>
        </w:rPr>
        <w:t>4</w:t>
      </w:r>
      <w:r>
        <w:rPr>
          <w:rFonts w:hint="eastAsia" w:ascii="宋体" w:hAnsi="宋体" w:cs="宋体"/>
          <w:b/>
          <w:szCs w:val="21"/>
        </w:rPr>
        <w:t>：</w:t>
      </w:r>
      <w:bookmarkEnd w:id="125"/>
      <w:bookmarkEnd w:id="126"/>
      <w:bookmarkEnd w:id="127"/>
      <w:r>
        <w:rPr>
          <w:rFonts w:hint="eastAsia" w:ascii="宋体" w:hAnsi="宋体" w:cs="宋体"/>
          <w:b/>
          <w:szCs w:val="21"/>
        </w:rPr>
        <w:t>安全管理协议书</w:t>
      </w:r>
    </w:p>
    <w:p>
      <w:pPr>
        <w:spacing w:line="560" w:lineRule="exact"/>
        <w:jc w:val="center"/>
        <w:rPr>
          <w:rFonts w:ascii="仿宋_GB2312" w:hAnsi="宋体" w:eastAsia="仿宋_GB2312"/>
          <w:sz w:val="24"/>
        </w:rPr>
      </w:pPr>
      <w:r>
        <w:rPr>
          <w:rFonts w:hint="eastAsia" w:ascii="方正小标宋简体" w:hAnsi="方正小标宋简体" w:eastAsia="方正小标宋简体" w:cs="方正小标宋简体"/>
          <w:bCs/>
          <w:kern w:val="0"/>
          <w:sz w:val="32"/>
          <w:szCs w:val="32"/>
        </w:rPr>
        <w:t>营运场所施工安全协议书</w:t>
      </w:r>
    </w:p>
    <w:p>
      <w:pPr>
        <w:keepNext w:val="0"/>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kern w:val="0"/>
          <w:sz w:val="24"/>
          <w:szCs w:val="24"/>
        </w:rPr>
      </w:pPr>
      <w:bookmarkStart w:id="128" w:name="_Toc21391"/>
      <w:r>
        <w:rPr>
          <w:rFonts w:hint="eastAsia" w:ascii="宋体" w:hAnsi="宋体" w:eastAsia="宋体" w:cs="宋体"/>
          <w:kern w:val="0"/>
          <w:sz w:val="24"/>
          <w:szCs w:val="24"/>
        </w:rPr>
        <w:t>甲方：</w:t>
      </w:r>
      <w:r>
        <w:rPr>
          <w:rFonts w:hint="eastAsia" w:ascii="宋体" w:hAnsi="宋体" w:eastAsia="宋体" w:cs="宋体"/>
          <w:sz w:val="24"/>
          <w:szCs w:val="24"/>
          <w:lang w:eastAsia="zh-CN"/>
        </w:rPr>
        <w:t>广州从化净水</w:t>
      </w:r>
      <w:r>
        <w:rPr>
          <w:rFonts w:hint="eastAsia" w:ascii="宋体" w:hAnsi="宋体" w:eastAsia="宋体" w:cs="宋体"/>
          <w:sz w:val="24"/>
          <w:szCs w:val="24"/>
        </w:rPr>
        <w:t>有限公司</w:t>
      </w:r>
    </w:p>
    <w:p>
      <w:pPr>
        <w:keepNext w:val="0"/>
        <w:keepLines w:val="0"/>
        <w:pageBreakBefore w:val="0"/>
        <w:widowControl w:val="0"/>
        <w:kinsoku/>
        <w:wordWrap/>
        <w:overflowPunct/>
        <w:topLinePunct w:val="0"/>
        <w:autoSpaceDE/>
        <w:autoSpaceDN/>
        <w:bidi w:val="0"/>
        <w:spacing w:line="420" w:lineRule="exact"/>
        <w:textAlignment w:val="auto"/>
        <w:rPr>
          <w:rStyle w:val="25"/>
          <w:rFonts w:hint="eastAsia" w:ascii="宋体" w:hAnsi="宋体" w:eastAsia="宋体" w:cs="宋体"/>
          <w:b w:val="0"/>
          <w:sz w:val="24"/>
          <w:szCs w:val="24"/>
          <w:u w:val="single"/>
        </w:rPr>
      </w:pPr>
      <w:r>
        <w:rPr>
          <w:rFonts w:hint="eastAsia" w:ascii="宋体" w:hAnsi="宋体" w:eastAsia="宋体" w:cs="宋体"/>
          <w:kern w:val="0"/>
          <w:sz w:val="24"/>
          <w:szCs w:val="24"/>
        </w:rPr>
        <w:t>乙方：</w:t>
      </w:r>
    </w:p>
    <w:bookmarkEnd w:id="128"/>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widowControl w:val="0"/>
        <w:kinsoku/>
        <w:wordWrap/>
        <w:overflowPunct/>
        <w:topLinePunct w:val="0"/>
        <w:autoSpaceDE/>
        <w:autoSpaceDN/>
        <w:bidi w:val="0"/>
        <w:adjustRightInd w:val="0"/>
        <w:snapToGrid w:val="0"/>
        <w:spacing w:line="41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一、本协议与主合同的关系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本协议作为</w:t>
      </w:r>
      <w:r>
        <w:rPr>
          <w:rFonts w:hint="eastAsia" w:ascii="宋体" w:hAnsi="宋体" w:eastAsia="宋体" w:cs="宋体"/>
          <w:sz w:val="24"/>
          <w:szCs w:val="24"/>
          <w:u w:val="single"/>
        </w:rPr>
        <w:t xml:space="preserve"> </w:t>
      </w:r>
      <w:r>
        <w:rPr>
          <w:rFonts w:hint="eastAsia" w:ascii="宋体" w:hAnsi="宋体" w:eastAsia="宋体" w:cs="宋体"/>
          <w:b w:val="0"/>
          <w:bCs/>
          <w:color w:val="auto"/>
          <w:sz w:val="24"/>
          <w:szCs w:val="24"/>
          <w:highlight w:val="none"/>
          <w:u w:val="single"/>
          <w:lang w:val="en-US" w:eastAsia="zh-CN"/>
        </w:rPr>
        <w:t>从化公司中心厂氧化沟PC板维修项目合同</w:t>
      </w:r>
      <w:r>
        <w:rPr>
          <w:rFonts w:hint="eastAsia" w:ascii="宋体" w:hAnsi="宋体" w:eastAsia="宋体" w:cs="宋体"/>
          <w:sz w:val="24"/>
          <w:szCs w:val="24"/>
          <w:u w:val="single"/>
        </w:rPr>
        <w:t xml:space="preserve"> </w:t>
      </w:r>
      <w:r>
        <w:rPr>
          <w:rFonts w:hint="eastAsia" w:ascii="宋体" w:hAnsi="宋体" w:eastAsia="宋体" w:cs="宋体"/>
          <w:sz w:val="24"/>
          <w:szCs w:val="24"/>
        </w:rPr>
        <w:t>的组成部分，与主合同具有同等法律效力。</w:t>
      </w:r>
    </w:p>
    <w:p>
      <w:pPr>
        <w:keepNext w:val="0"/>
        <w:keepLines w:val="0"/>
        <w:pageBreakBefore w:val="0"/>
        <w:widowControl w:val="0"/>
        <w:kinsoku/>
        <w:wordWrap/>
        <w:overflowPunct/>
        <w:topLinePunct w:val="0"/>
        <w:autoSpaceDE/>
        <w:autoSpaceDN/>
        <w:bidi w:val="0"/>
        <w:adjustRightInd w:val="0"/>
        <w:snapToGrid w:val="0"/>
        <w:spacing w:line="41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二、甲方权责</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（一）在甲方生产营运场所内施工的，告知乙方该场所已知存在的安全风险，并要求乙方在作业前应重新识别现场的安全风险并采取措施进行管控。</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（二）落实生产营运等相关配合措施，提供必要的施工条件。</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（三）要求乙方遵守的甲方安全管理要求。</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（四）有权对乙方安全措施投入、现场安全施工情况等进行安全监督检查，并提出整改。</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（五）按照《</w:t>
      </w:r>
      <w:r>
        <w:rPr>
          <w:rFonts w:hint="eastAsia" w:ascii="宋体" w:hAnsi="宋体" w:eastAsia="宋体" w:cs="宋体"/>
          <w:sz w:val="24"/>
          <w:szCs w:val="24"/>
          <w:lang w:eastAsia="zh-CN"/>
        </w:rPr>
        <w:t>广州从化净水</w:t>
      </w:r>
      <w:r>
        <w:rPr>
          <w:rFonts w:hint="eastAsia" w:ascii="宋体" w:hAnsi="宋体" w:eastAsia="宋体" w:cs="宋体"/>
          <w:sz w:val="24"/>
          <w:szCs w:val="24"/>
        </w:rPr>
        <w:t>有限公司工程项目安全管理规范》等办法对乙方进行施工安全管理评价。</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（六）对于乙方不服从甲方管理，违反安全生产管理规定等违约行为的，甲方有权对乙方采取以下一种或以上的方式处理：</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1.按主合同相关条款进行经济扣罚；</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根据《广州市水务局关于印发广州市水务工程施工和监理企业诚信评价管理办法的通知》（穗水建设〔2014〕10号）、《市净水公司关于印发施工和监理企业诚信评价工作实施办法的通知》（穗净水〔2015〕240号），进行诚信扣分（合同期内有新的文件印发的，按照最新的文件执行）；</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3.限制投保，或经其他单位承包后以分别方参与项目实施；</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4.向上级进行反映，包括但不限于广东省市政行业协会、广州市市政公路协会等。</w:t>
      </w:r>
    </w:p>
    <w:p>
      <w:pPr>
        <w:keepNext w:val="0"/>
        <w:keepLines w:val="0"/>
        <w:pageBreakBefore w:val="0"/>
        <w:widowControl w:val="0"/>
        <w:kinsoku/>
        <w:wordWrap/>
        <w:overflowPunct/>
        <w:topLinePunct w:val="0"/>
        <w:autoSpaceDE/>
        <w:autoSpaceDN/>
        <w:bidi w:val="0"/>
        <w:spacing w:line="41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（七）乙方对存在问题拒不整改的，或存在弄虚作假情况的，视为违约，甲方有权按主合同相关条款对乙方进行违约金扣罚。如乙方拒不缴纳违约金的，甲方有权在履约保证金中扣除。</w:t>
      </w:r>
    </w:p>
    <w:p>
      <w:pPr>
        <w:keepNext w:val="0"/>
        <w:keepLines w:val="0"/>
        <w:pageBreakBefore w:val="0"/>
        <w:widowControl w:val="0"/>
        <w:kinsoku/>
        <w:wordWrap/>
        <w:overflowPunct/>
        <w:topLinePunct w:val="0"/>
        <w:autoSpaceDE/>
        <w:autoSpaceDN/>
        <w:bidi w:val="0"/>
        <w:adjustRightInd w:val="0"/>
        <w:snapToGrid w:val="0"/>
        <w:spacing w:line="41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三、乙方权责</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（一）在施工前重新识别现场的安全风险并采取措施进行管控。大型机械设备进场，需提前对设备行走、运输路线进行勘查，确保行走、运输过程中不会造成各种设施的破坏或二次事故。</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（二）严格执行国家、地方和行业主管部门关于施工的强制性标准、地方行政法规、管理要求。</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依法为施工现场作业的人员办理意外伤害保险、购买安全生产责任保险。</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（三）乙方应在合同签订</w:t>
      </w:r>
      <w:r>
        <w:rPr>
          <w:rFonts w:hint="eastAsia" w:ascii="宋体" w:hAnsi="宋体" w:eastAsia="宋体" w:cs="宋体"/>
          <w:sz w:val="24"/>
          <w:szCs w:val="24"/>
          <w:shd w:val="clear"/>
        </w:rPr>
        <w:t>后</w:t>
      </w:r>
      <w:r>
        <w:rPr>
          <w:rFonts w:hint="eastAsia" w:ascii="宋体" w:hAnsi="宋体" w:eastAsia="宋体" w:cs="宋体"/>
          <w:sz w:val="24"/>
          <w:szCs w:val="24"/>
          <w:u w:val="single"/>
          <w:shd w:val="clear"/>
        </w:rPr>
        <w:t xml:space="preserve">    </w:t>
      </w:r>
      <w:r>
        <w:rPr>
          <w:rFonts w:hint="eastAsia" w:ascii="宋体" w:hAnsi="宋体" w:eastAsia="宋体" w:cs="宋体"/>
          <w:sz w:val="24"/>
          <w:szCs w:val="24"/>
          <w:shd w:val="clear"/>
        </w:rPr>
        <w:t>日内</w:t>
      </w:r>
      <w:r>
        <w:rPr>
          <w:rFonts w:hint="eastAsia" w:ascii="宋体" w:hAnsi="宋体" w:eastAsia="宋体" w:cs="宋体"/>
          <w:sz w:val="24"/>
          <w:szCs w:val="24"/>
        </w:rPr>
        <w:t>制定安全生产文明施工措施费投入使用计划，并提交甲方备案，保证施工安全措施投入。</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（四）严格按照甲方制定的《</w:t>
      </w:r>
      <w:r>
        <w:rPr>
          <w:rFonts w:hint="eastAsia" w:ascii="宋体" w:hAnsi="宋体" w:eastAsia="宋体" w:cs="宋体"/>
          <w:sz w:val="24"/>
          <w:szCs w:val="24"/>
          <w:lang w:eastAsia="zh-CN"/>
        </w:rPr>
        <w:t>广州从化净水</w:t>
      </w:r>
      <w:r>
        <w:rPr>
          <w:rFonts w:hint="eastAsia" w:ascii="宋体" w:hAnsi="宋体" w:eastAsia="宋体" w:cs="宋体"/>
          <w:sz w:val="24"/>
          <w:szCs w:val="24"/>
        </w:rPr>
        <w:t>有限公司工程项目安全管理规范》要求，落实各项安全管理工作。</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根据当前国家、行业或甲方近期安全管理的突出方面，或针对项目实际，有针对性地开展安全管理工作，接受甲方的安全管理评价。</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配合甲方的安全监督检查，并立即对提出的问题隐患进行整改。</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（五）落实人员实名制，在签订主合同前提供本项目全体人员已通过三级安全教育及职业健康体检的证明，确保全员没有职业病，禁止有职业禁忌证的人员从事禁忌证相关工作。</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乙方该项目的管理人员、作业人员（包括分包人员）每年由乙方单位依法开展安全生产教育培训，并保存好相关培训证明备查。</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施工过程中，项目管理人员、作业人员（包括分包人员）需进行调整的，必须书面向甲方请示，并获得甲方批准后方可执行变更。</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（七）发生突发事件时，应立即报甲方，并同时积极主动地开展应急救援，采取有效措施将事故影响控制在最小范围内。</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（八）严格履行本协议，遵守甲方各项管理规定，服从管理。</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（九）对甲方的违章指挥，拒绝执行，但需书面明确指出甲方所违反的具体法律法规、标准规范等。</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（十）乙方委托的第三方运输单位或个人，违反本协议的，全部责任均由乙方承担。</w:t>
      </w:r>
    </w:p>
    <w:p>
      <w:pPr>
        <w:keepNext w:val="0"/>
        <w:keepLines w:val="0"/>
        <w:pageBreakBefore w:val="0"/>
        <w:widowControl w:val="0"/>
        <w:kinsoku/>
        <w:wordWrap/>
        <w:overflowPunct/>
        <w:topLinePunct w:val="0"/>
        <w:autoSpaceDE/>
        <w:autoSpaceDN/>
        <w:bidi w:val="0"/>
        <w:adjustRightInd w:val="0"/>
        <w:snapToGrid w:val="0"/>
        <w:spacing w:line="41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四、事故责任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（一）在乙方承包范围内，由于乙方责任发生生产安全事故时，造成的甲方、乙方或者第三方人身伤害事故，乙方负全部责任。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（二）乙方人员违规进入甲方或第三方承包区域，造成事故的，乙方负全部事故责任；乙方人员遭受人身伤害的，乙方负全部责任。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（四）乙方在甲方生产区域内发生生产安全事故后，必须在第一时间向甲方报告，迟报或者隐瞒不报生产安全事故，承担事故的全部责任。</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（五）乙方各类人员在甲方生产区域内发生人身伤害事故和其他事故，乙方应开展调查、处理、统计、上报并向甲方报告，配合甲方及有关部门开展事故调查。</w:t>
      </w:r>
    </w:p>
    <w:p>
      <w:pPr>
        <w:keepNext w:val="0"/>
        <w:keepLines w:val="0"/>
        <w:pageBreakBefore w:val="0"/>
        <w:widowControl w:val="0"/>
        <w:kinsoku/>
        <w:wordWrap/>
        <w:overflowPunct/>
        <w:topLinePunct w:val="0"/>
        <w:autoSpaceDE/>
        <w:autoSpaceDN/>
        <w:bidi w:val="0"/>
        <w:spacing w:line="41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keepNext w:val="0"/>
        <w:keepLines w:val="0"/>
        <w:pageBreakBefore w:val="0"/>
        <w:widowControl w:val="0"/>
        <w:kinsoku/>
        <w:wordWrap/>
        <w:overflowPunct/>
        <w:topLinePunct w:val="0"/>
        <w:autoSpaceDE/>
        <w:autoSpaceDN/>
        <w:bidi w:val="0"/>
        <w:spacing w:line="410" w:lineRule="exact"/>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五、补充条款：</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val="0"/>
        <w:spacing w:line="41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六、附则</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（一）本协议未尽事宜，依据有关法律、法规、规章处理。法律、法规、规章没有明确规定的，经双方协商处理解决。</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ascii="仿宋_GB2312" w:eastAsia="仿宋_GB2312" w:hAnsiTheme="minorEastAsia"/>
          <w:sz w:val="24"/>
        </w:rPr>
      </w:pPr>
      <w:r>
        <w:rPr>
          <w:rFonts w:hint="eastAsia" w:ascii="宋体" w:hAnsi="宋体" w:eastAsia="宋体" w:cs="宋体"/>
          <w:sz w:val="24"/>
          <w:szCs w:val="24"/>
        </w:rPr>
        <w:t>（二）本协议与主合同同时签订、同时终止、同时生效，具有相同的法律效力，自甲方、乙方双方签字、盖章生效，甲方、乙方双方执持数量与主合同一致。</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甲方：</w:t>
            </w:r>
          </w:p>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签约代表：</w:t>
            </w:r>
          </w:p>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联系电话：</w:t>
            </w:r>
          </w:p>
          <w:p>
            <w:pPr>
              <w:keepNext w:val="0"/>
              <w:keepLines w:val="0"/>
              <w:suppressLineNumbers w:val="0"/>
              <w:adjustRightInd w:val="0"/>
              <w:snapToGrid w:val="0"/>
              <w:spacing w:before="0" w:beforeAutospacing="0" w:after="0" w:afterAutospacing="0" w:line="560" w:lineRule="exact"/>
              <w:ind w:left="0" w:right="0" w:firstLine="240" w:firstLineChars="100"/>
              <w:jc w:val="right"/>
              <w:rPr>
                <w:rFonts w:hint="default" w:asciiTheme="minorEastAsia" w:hAnsiTheme="minorEastAsia" w:eastAsiaTheme="minorEastAsia"/>
                <w:sz w:val="24"/>
                <w:szCs w:val="24"/>
              </w:rPr>
            </w:pPr>
            <w:r>
              <w:rPr>
                <w:rFonts w:hint="eastAsia" w:asciiTheme="minorEastAsia" w:hAnsiTheme="minorEastAsia" w:eastAsiaTheme="minorEastAsia"/>
                <w:sz w:val="24"/>
                <w:szCs w:val="24"/>
              </w:rPr>
              <w:t>年</w:t>
            </w:r>
            <w:r>
              <w:rPr>
                <w:rFonts w:hint="default" w:asciiTheme="minorEastAsia" w:hAnsiTheme="minorEastAsia" w:eastAsiaTheme="minorEastAsia"/>
                <w:sz w:val="24"/>
                <w:szCs w:val="24"/>
              </w:rPr>
              <w:t xml:space="preserve">    </w:t>
            </w:r>
            <w:r>
              <w:rPr>
                <w:rFonts w:hint="eastAsia" w:asciiTheme="minorEastAsia" w:hAnsiTheme="minorEastAsia" w:eastAsiaTheme="minorEastAsia"/>
                <w:sz w:val="24"/>
                <w:szCs w:val="24"/>
              </w:rPr>
              <w:t>月</w:t>
            </w:r>
            <w:r>
              <w:rPr>
                <w:rFonts w:hint="default" w:asciiTheme="minorEastAsia" w:hAnsiTheme="minorEastAsia" w:eastAsiaTheme="minorEastAsia"/>
                <w:sz w:val="24"/>
                <w:szCs w:val="24"/>
              </w:rPr>
              <w:t xml:space="preserve">    </w:t>
            </w:r>
            <w:r>
              <w:rPr>
                <w:rFonts w:hint="eastAsia" w:asciiTheme="minorEastAsia" w:hAnsiTheme="minorEastAsia" w:eastAsiaTheme="minorEastAsia"/>
                <w:sz w:val="24"/>
                <w:szCs w:val="24"/>
              </w:rPr>
              <w:t>日</w:t>
            </w:r>
          </w:p>
        </w:tc>
        <w:tc>
          <w:tcPr>
            <w:tcW w:w="4474" w:type="dxa"/>
          </w:tcPr>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乙方：</w:t>
            </w:r>
          </w:p>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签约代表：</w:t>
            </w:r>
          </w:p>
          <w:p>
            <w:pPr>
              <w:keepNext w:val="0"/>
              <w:keepLines w:val="0"/>
              <w:suppressLineNumbers w:val="0"/>
              <w:adjustRightInd w:val="0"/>
              <w:snapToGrid w:val="0"/>
              <w:spacing w:before="0" w:beforeAutospacing="0" w:after="0" w:afterAutospacing="0" w:line="560" w:lineRule="exact"/>
              <w:ind w:left="0" w:right="0"/>
              <w:rPr>
                <w:rFonts w:hint="default" w:asciiTheme="minorEastAsia" w:hAnsiTheme="minorEastAsia" w:eastAsiaTheme="minorEastAsia"/>
                <w:sz w:val="24"/>
                <w:szCs w:val="24"/>
              </w:rPr>
            </w:pPr>
            <w:r>
              <w:rPr>
                <w:rFonts w:hint="eastAsia" w:asciiTheme="minorEastAsia" w:hAnsiTheme="minorEastAsia" w:eastAsiaTheme="minorEastAsia"/>
                <w:sz w:val="24"/>
                <w:szCs w:val="24"/>
              </w:rPr>
              <w:t>联系电话：</w:t>
            </w:r>
          </w:p>
          <w:p>
            <w:pPr>
              <w:keepNext w:val="0"/>
              <w:keepLines w:val="0"/>
              <w:suppressLineNumbers w:val="0"/>
              <w:adjustRightInd w:val="0"/>
              <w:snapToGrid w:val="0"/>
              <w:spacing w:before="0" w:beforeAutospacing="0" w:after="0" w:afterAutospacing="0" w:line="560" w:lineRule="exact"/>
              <w:ind w:left="0" w:right="0"/>
              <w:jc w:val="right"/>
              <w:rPr>
                <w:rFonts w:hint="default" w:asciiTheme="minorEastAsia" w:hAnsiTheme="minorEastAsia" w:eastAsiaTheme="minorEastAsia"/>
                <w:sz w:val="24"/>
                <w:szCs w:val="24"/>
              </w:rPr>
            </w:pPr>
            <w:r>
              <w:rPr>
                <w:rFonts w:hint="eastAsia" w:asciiTheme="minorEastAsia" w:hAnsiTheme="minorEastAsia" w:eastAsiaTheme="minorEastAsia"/>
                <w:sz w:val="24"/>
                <w:szCs w:val="24"/>
              </w:rPr>
              <w:t>年</w:t>
            </w:r>
            <w:r>
              <w:rPr>
                <w:rFonts w:hint="default" w:asciiTheme="minorEastAsia" w:hAnsiTheme="minorEastAsia" w:eastAsiaTheme="minorEastAsia"/>
                <w:sz w:val="24"/>
                <w:szCs w:val="24"/>
              </w:rPr>
              <w:t xml:space="preserve">    </w:t>
            </w:r>
            <w:r>
              <w:rPr>
                <w:rFonts w:hint="eastAsia" w:asciiTheme="minorEastAsia" w:hAnsiTheme="minorEastAsia" w:eastAsiaTheme="minorEastAsia"/>
                <w:sz w:val="24"/>
                <w:szCs w:val="24"/>
              </w:rPr>
              <w:t>月</w:t>
            </w:r>
            <w:r>
              <w:rPr>
                <w:rFonts w:hint="default" w:asciiTheme="minorEastAsia" w:hAnsiTheme="minorEastAsia" w:eastAsiaTheme="minorEastAsia"/>
                <w:sz w:val="24"/>
                <w:szCs w:val="24"/>
              </w:rPr>
              <w:t xml:space="preserve">    </w:t>
            </w:r>
            <w:r>
              <w:rPr>
                <w:rFonts w:hint="eastAsia" w:asciiTheme="minorEastAsia" w:hAnsiTheme="minorEastAsia" w:eastAsiaTheme="minorEastAsia"/>
                <w:sz w:val="24"/>
                <w:szCs w:val="24"/>
              </w:rPr>
              <w:t>日</w:t>
            </w:r>
          </w:p>
        </w:tc>
      </w:tr>
    </w:tbl>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5</w:t>
      </w:r>
      <w:r>
        <w:rPr>
          <w:rFonts w:hint="eastAsia" w:ascii="宋体" w:hAnsi="宋体" w:cs="宋体"/>
          <w:b/>
          <w:bCs/>
          <w:szCs w:val="21"/>
        </w:rPr>
        <w:t>：</w:t>
      </w:r>
    </w:p>
    <w:p>
      <w:pPr>
        <w:spacing w:line="360" w:lineRule="auto"/>
        <w:jc w:val="center"/>
        <w:rPr>
          <w:rFonts w:hint="default" w:ascii="宋体" w:hAnsi="宋体" w:eastAsia="等线" w:cs="宋体"/>
          <w:sz w:val="24"/>
          <w:lang w:val="en-US" w:eastAsia="zh-CN"/>
        </w:rPr>
      </w:pPr>
      <w:r>
        <w:rPr>
          <w:rFonts w:hint="eastAsia" w:ascii="宋体" w:hAnsi="宋体" w:cs="宋体"/>
          <w:b/>
          <w:sz w:val="28"/>
          <w:szCs w:val="28"/>
        </w:rPr>
        <w:t>工程量报价</w:t>
      </w:r>
    </w:p>
    <w:tbl>
      <w:tblPr>
        <w:tblStyle w:val="22"/>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4031"/>
        <w:gridCol w:w="65"/>
        <w:gridCol w:w="1533"/>
        <w:gridCol w:w="531"/>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800" w:type="dxa"/>
            <w:gridSpan w:val="6"/>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5071"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533" w:type="dxa"/>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96"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97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03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12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5008.71</w:t>
            </w: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专家论证费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500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12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8800" w:type="dxa"/>
            <w:gridSpan w:val="6"/>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bl>
    <w:p>
      <w:pPr>
        <w:pStyle w:val="28"/>
        <w:rPr>
          <w:rFonts w:ascii="宋体" w:hAnsi="宋体" w:cs="宋体"/>
          <w:b/>
          <w:bCs/>
          <w:szCs w:val="21"/>
        </w:rPr>
      </w:pPr>
    </w:p>
    <w:tbl>
      <w:tblPr>
        <w:tblStyle w:val="22"/>
        <w:tblW w:w="9012" w:type="dxa"/>
        <w:tblInd w:w="-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5"/>
        <w:gridCol w:w="1455"/>
        <w:gridCol w:w="1290"/>
        <w:gridCol w:w="1632"/>
        <w:gridCol w:w="138"/>
        <w:gridCol w:w="690"/>
        <w:gridCol w:w="804"/>
        <w:gridCol w:w="815"/>
        <w:gridCol w:w="841"/>
        <w:gridCol w:w="8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012" w:type="dxa"/>
            <w:gridSpan w:val="10"/>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4842" w:type="dxa"/>
            <w:gridSpan w:val="4"/>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632"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538"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6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7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53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46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7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1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84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综合</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6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77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1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4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010516002001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预埋铁件</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1.钢材种类:304不锈钢板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2.铁件尺寸:200*200*10</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0.151</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010516001001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螺栓</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1.螺栓种类:不锈钢高强螺栓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2.规格:Φ14，L=100</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0.023</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010603003001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钢管柱</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1.钢材品种、规格:304不锈钢管100*100*3</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0.548</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010602001001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1.钢材品种、规格:304不锈钢矩管80*40*2.5</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1.003</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010602001002</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1.钢材品种、规格:304不锈钢矩管100*50*2.5</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1.068</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010606002001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钢檩条</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1.钢材品种、规格:304不锈钢管60*40*2.5</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0.663</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010606001001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钢支撑、钢拉条</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1.钢材品种、规格:304不锈钢圆钢 Φ12</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0.094</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010606005001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钢墙架</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1.钢材品种、规格:304不锈钢管80*40*2.5</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0.471</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010901003001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阳光板屋面</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1.阳光板品种、规格:PC耐力阳光板 板厚4mm</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011207001001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1.面层材料品种、规格、颜色:PC耐力阳光板 板厚4mm</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6"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粤R1-6-63</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拆除屋面铺聚碳酸PC中空板(阳光板)安装在钢檩上</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1.拆除池面阳光棚:</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010103002001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1.废弃料品种:拆除废料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2.运距:15KM</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9.71</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粤011701010001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满堂脚手架</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1.搭设高度:3.6m</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170.18</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4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粤011703002001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单独装饰装修工程垂直运输</w:t>
            </w:r>
          </w:p>
        </w:tc>
        <w:tc>
          <w:tcPr>
            <w:tcW w:w="17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1.装饰高度、层数:3层以内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2.运输条件或方式:人工</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7289"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8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7289"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84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012" w:type="dxa"/>
            <w:gridSpan w:val="10"/>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4842" w:type="dxa"/>
            <w:gridSpan w:val="4"/>
            <w:tcBorders>
              <w:top w:val="nil"/>
              <w:left w:val="nil"/>
              <w:bottom w:val="nil"/>
              <w:right w:val="nil"/>
            </w:tcBorders>
            <w:shd w:val="clear" w:color="FFFFFF" w:fill="FFFFFF"/>
            <w:vAlign w:val="top"/>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632" w:type="dxa"/>
            <w:gridSpan w:val="3"/>
            <w:tcBorders>
              <w:top w:val="nil"/>
              <w:left w:val="nil"/>
              <w:bottom w:val="nil"/>
              <w:right w:val="nil"/>
            </w:tcBorders>
            <w:shd w:val="clear" w:color="FFFFFF" w:fill="FFFFFF"/>
            <w:vAlign w:val="top"/>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single"/>
              </w:rPr>
            </w:pPr>
          </w:p>
        </w:tc>
        <w:tc>
          <w:tcPr>
            <w:tcW w:w="2538" w:type="dxa"/>
            <w:gridSpan w:val="3"/>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8"/>
        <w:rPr>
          <w:rFonts w:ascii="宋体" w:hAnsi="宋体" w:cs="宋体"/>
          <w:b/>
          <w:bCs/>
          <w:szCs w:val="21"/>
        </w:rPr>
      </w:pPr>
    </w:p>
    <w:tbl>
      <w:tblPr>
        <w:tblStyle w:val="22"/>
        <w:tblW w:w="108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1470"/>
        <w:gridCol w:w="1320"/>
        <w:gridCol w:w="1366"/>
        <w:gridCol w:w="554"/>
        <w:gridCol w:w="151"/>
        <w:gridCol w:w="599"/>
        <w:gridCol w:w="765"/>
        <w:gridCol w:w="321"/>
        <w:gridCol w:w="534"/>
        <w:gridCol w:w="3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10850" w:type="dxa"/>
            <w:gridSpan w:val="11"/>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5311" w:type="dxa"/>
            <w:gridSpan w:val="6"/>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685"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3854"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jc w:val="center"/>
        </w:trPr>
        <w:tc>
          <w:tcPr>
            <w:tcW w:w="45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3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55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p>
        </w:tc>
        <w:tc>
          <w:tcPr>
            <w:tcW w:w="7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7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p>
        </w:tc>
        <w:tc>
          <w:tcPr>
            <w:tcW w:w="85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调整后金额(元)</w:t>
            </w:r>
          </w:p>
        </w:tc>
        <w:tc>
          <w:tcPr>
            <w:tcW w:w="332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1" w:hRule="atLeast"/>
          <w:jc w:val="center"/>
        </w:trPr>
        <w:tc>
          <w:tcPr>
            <w:tcW w:w="4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WMGDZJF00001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jc w:val="center"/>
        </w:trPr>
        <w:tc>
          <w:tcPr>
            <w:tcW w:w="4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011707002001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jc w:val="center"/>
        </w:trPr>
        <w:tc>
          <w:tcPr>
            <w:tcW w:w="4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GGCSF0000001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4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5160"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5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5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332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5311" w:type="dxa"/>
            <w:gridSpan w:val="6"/>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5539" w:type="dxa"/>
            <w:gridSpan w:val="5"/>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5311" w:type="dxa"/>
            <w:gridSpan w:val="6"/>
            <w:tcBorders>
              <w:top w:val="nil"/>
              <w:left w:val="nil"/>
              <w:bottom w:val="nil"/>
              <w:right w:val="nil"/>
            </w:tcBorders>
            <w:shd w:val="clear" w:color="FFFFFF" w:fill="FFFFFF"/>
            <w:vAlign w:val="bottom"/>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685" w:type="dxa"/>
            <w:gridSpan w:val="3"/>
            <w:tcBorders>
              <w:top w:val="nil"/>
              <w:left w:val="nil"/>
              <w:bottom w:val="nil"/>
              <w:right w:val="nil"/>
            </w:tcBorders>
            <w:shd w:val="clear" w:color="FFFFFF" w:fill="FFFFFF"/>
            <w:vAlign w:val="bottom"/>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3854" w:type="dxa"/>
            <w:gridSpan w:val="2"/>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pStyle w:val="28"/>
        <w:rPr>
          <w:rFonts w:ascii="宋体" w:hAnsi="宋体" w:cs="宋体"/>
          <w:b/>
          <w:bCs/>
          <w:szCs w:val="21"/>
        </w:rPr>
      </w:pPr>
    </w:p>
    <w:p>
      <w:pPr>
        <w:pStyle w:val="28"/>
        <w:rPr>
          <w:rFonts w:ascii="宋体" w:hAnsi="宋体" w:cs="宋体"/>
          <w:b/>
          <w:bCs/>
          <w:szCs w:val="21"/>
        </w:rPr>
      </w:pPr>
    </w:p>
    <w:tbl>
      <w:tblPr>
        <w:tblStyle w:val="22"/>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2790"/>
        <w:gridCol w:w="1419"/>
        <w:gridCol w:w="276"/>
        <w:gridCol w:w="1272"/>
        <w:gridCol w:w="2215"/>
      </w:tblGrid>
      <w:tr>
        <w:tblPrEx>
          <w:shd w:val="clear" w:color="auto" w:fill="auto"/>
          <w:tblCellMar>
            <w:top w:w="0" w:type="dxa"/>
            <w:left w:w="108" w:type="dxa"/>
            <w:bottom w:w="0" w:type="dxa"/>
            <w:right w:w="108" w:type="dxa"/>
          </w:tblCellMar>
        </w:tblPrEx>
        <w:trPr>
          <w:trHeight w:val="408" w:hRule="atLeast"/>
        </w:trPr>
        <w:tc>
          <w:tcPr>
            <w:tcW w:w="8880" w:type="dxa"/>
            <w:gridSpan w:val="6"/>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5117"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548"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15" w:type="dxa"/>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7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27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22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专家论证费</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2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3"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27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27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22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8880" w:type="dxa"/>
            <w:gridSpan w:val="6"/>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28"/>
        <w:rPr>
          <w:rFonts w:ascii="宋体" w:hAnsi="宋体" w:cs="宋体"/>
          <w:b/>
          <w:bCs/>
          <w:szCs w:val="21"/>
        </w:rPr>
      </w:pPr>
    </w:p>
    <w:p>
      <w:pPr>
        <w:pStyle w:val="28"/>
        <w:rPr>
          <w:rFonts w:ascii="宋体" w:hAnsi="宋体" w:cs="宋体"/>
          <w:b/>
          <w:bCs/>
          <w:szCs w:val="21"/>
        </w:rPr>
      </w:pPr>
    </w:p>
    <w:tbl>
      <w:tblPr>
        <w:tblStyle w:val="22"/>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9"/>
        <w:gridCol w:w="2032"/>
        <w:gridCol w:w="2247"/>
        <w:gridCol w:w="163"/>
        <w:gridCol w:w="1051"/>
        <w:gridCol w:w="1157"/>
        <w:gridCol w:w="1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760" w:type="dxa"/>
            <w:gridSpan w:val="7"/>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048"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214"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498"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7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3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4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05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115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34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4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419"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34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5048" w:type="dxa"/>
            <w:gridSpan w:val="3"/>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3712" w:type="dxa"/>
            <w:gridSpan w:val="4"/>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5048" w:type="dxa"/>
            <w:gridSpan w:val="3"/>
            <w:tcBorders>
              <w:top w:val="nil"/>
              <w:left w:val="nil"/>
              <w:bottom w:val="nil"/>
              <w:right w:val="nil"/>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214" w:type="dxa"/>
            <w:gridSpan w:val="2"/>
            <w:tcBorders>
              <w:top w:val="nil"/>
              <w:left w:val="nil"/>
              <w:bottom w:val="nil"/>
              <w:right w:val="nil"/>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498"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pStyle w:val="28"/>
        <w:rPr>
          <w:rFonts w:ascii="宋体" w:hAnsi="宋体" w:cs="宋体"/>
          <w:b/>
          <w:bCs/>
          <w:szCs w:val="21"/>
        </w:rPr>
      </w:pPr>
    </w:p>
    <w:p>
      <w:pPr>
        <w:pStyle w:val="28"/>
        <w:rPr>
          <w:rFonts w:ascii="宋体" w:hAnsi="宋体" w:cs="宋体"/>
          <w:b/>
          <w:bCs/>
          <w:szCs w:val="21"/>
        </w:rPr>
      </w:pPr>
    </w:p>
    <w:p>
      <w:pPr>
        <w:pStyle w:val="28"/>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6</w:t>
      </w:r>
      <w:r>
        <w:rPr>
          <w:rFonts w:hint="eastAsia" w:ascii="宋体" w:hAnsi="宋体" w:cs="宋体"/>
          <w:b/>
          <w:bCs/>
          <w:szCs w:val="21"/>
        </w:rPr>
        <w:t>：履约保函（模板）</w:t>
      </w:r>
    </w:p>
    <w:p>
      <w:pPr>
        <w:jc w:val="center"/>
        <w:rPr>
          <w:rFonts w:asciiTheme="minorEastAsia" w:hAnsiTheme="minorEastAsia" w:eastAsiaTheme="minorEastAsia"/>
          <w:b/>
          <w:sz w:val="24"/>
        </w:rPr>
      </w:pPr>
      <w:r>
        <w:rPr>
          <w:rFonts w:hint="eastAsia" w:asciiTheme="minorEastAsia" w:hAnsiTheme="minorEastAsia" w:eastAsiaTheme="minorEastAsia"/>
          <w:b/>
          <w:sz w:val="24"/>
        </w:rPr>
        <w:t>履约保函模板</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致：</w:t>
      </w:r>
      <w:r>
        <w:rPr>
          <w:rFonts w:hint="eastAsia" w:asciiTheme="minorEastAsia" w:hAnsiTheme="minorEastAsia" w:eastAsiaTheme="minorEastAsia"/>
          <w:sz w:val="24"/>
          <w:u w:val="single"/>
        </w:rPr>
        <w:t xml:space="preserve">               （受益人）</w:t>
      </w:r>
      <w:r>
        <w:rPr>
          <w:rFonts w:asciiTheme="minorEastAsia" w:hAnsiTheme="minorEastAsia" w:eastAsiaTheme="minorEastAsia"/>
          <w:sz w:val="24"/>
        </w:rPr>
        <w:br w:type="textWrapping"/>
      </w:r>
    </w:p>
    <w:p>
      <w:pPr>
        <w:ind w:firstLine="420"/>
        <w:rPr>
          <w:rFonts w:asciiTheme="minorEastAsia" w:hAnsiTheme="minorEastAsia" w:eastAsiaTheme="minorEastAsia"/>
          <w:sz w:val="24"/>
        </w:rPr>
      </w:pPr>
      <w:r>
        <w:rPr>
          <w:rFonts w:hint="eastAsia" w:asciiTheme="minorEastAsia" w:hAnsiTheme="minorEastAsia" w:eastAsiaTheme="minorEastAsia"/>
          <w:sz w:val="24"/>
        </w:rPr>
        <w:t>鉴于</w:t>
      </w:r>
      <w:r>
        <w:rPr>
          <w:rFonts w:hint="eastAsia" w:asciiTheme="minorEastAsia" w:hAnsiTheme="minorEastAsia"/>
          <w:sz w:val="24"/>
          <w:lang w:val="en-US" w:eastAsia="zh-CN"/>
        </w:rPr>
        <w:t xml:space="preserve">  </w:t>
      </w:r>
      <w:r>
        <w:rPr>
          <w:rFonts w:hint="eastAsia" w:asciiTheme="minorEastAsia" w:hAnsiTheme="minorEastAsia" w:eastAsiaTheme="minorEastAsia"/>
          <w:sz w:val="24"/>
        </w:rPr>
        <w:t>（以下简称“委托人”）与贵方于</w:t>
      </w:r>
      <w:r>
        <w:rPr>
          <w:rFonts w:hint="eastAsia" w:asciiTheme="minorEastAsia" w:hAnsiTheme="minorEastAsia" w:eastAsiaTheme="minorEastAsia"/>
          <w:sz w:val="24"/>
          <w:u w:val="single"/>
        </w:rPr>
        <w:t xml:space="preserve">   年  月  日</w:t>
      </w:r>
      <w:r>
        <w:rPr>
          <w:rFonts w:hint="eastAsia" w:asciiTheme="minorEastAsia" w:hAnsiTheme="minorEastAsia" w:eastAsiaTheme="minorEastAsia"/>
          <w:sz w:val="24"/>
        </w:rPr>
        <w:t>签订了（以下简称“合同”），我行同意为委托人出具履约保函，作为委托人履行合同义务的担保，以使你方得到履约保函的保障。本保函为不可撤销，见索即付的独立保函。</w:t>
      </w:r>
    </w:p>
    <w:p>
      <w:pPr>
        <w:ind w:firstLine="420"/>
        <w:rPr>
          <w:rFonts w:asciiTheme="minorEastAsia" w:hAnsiTheme="minorEastAsia" w:eastAsiaTheme="minorEastAsia"/>
          <w:sz w:val="24"/>
        </w:rPr>
      </w:pPr>
      <w:r>
        <w:rPr>
          <w:rFonts w:hint="eastAsia" w:asciiTheme="minorEastAsia" w:hAnsiTheme="minorEastAsia" w:eastAsiaTheme="minorEastAsia"/>
          <w:sz w:val="24"/>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Theme="minorEastAsia" w:hAnsiTheme="minorEastAsia" w:eastAsiaTheme="minorEastAsia"/>
          <w:sz w:val="24"/>
        </w:rPr>
      </w:pPr>
      <w:r>
        <w:rPr>
          <w:rFonts w:hint="eastAsia" w:asciiTheme="minorEastAsia" w:hAnsiTheme="minorEastAsia" w:eastAsiaTheme="minorEastAsia"/>
          <w:sz w:val="24"/>
        </w:rPr>
        <w:t>二、贵单位的索赔申请应符合下述条件：</w:t>
      </w:r>
    </w:p>
    <w:p>
      <w:pPr>
        <w:ind w:firstLine="420"/>
        <w:rPr>
          <w:rFonts w:asciiTheme="minorEastAsia" w:hAnsiTheme="minorEastAsia" w:eastAsiaTheme="minorEastAsia"/>
          <w:sz w:val="24"/>
        </w:rPr>
      </w:pPr>
      <w:r>
        <w:rPr>
          <w:rFonts w:hint="eastAsia" w:asciiTheme="minorEastAsia" w:hAnsiTheme="minorEastAsia" w:eastAsiaTheme="minorEastAsia"/>
          <w:sz w:val="24"/>
        </w:rPr>
        <w:t>（一）贵单位法定代表人或其授权代表签字并加盖单位公章；</w:t>
      </w:r>
    </w:p>
    <w:p>
      <w:pPr>
        <w:ind w:firstLine="420"/>
        <w:rPr>
          <w:rFonts w:asciiTheme="minorEastAsia" w:hAnsiTheme="minorEastAsia" w:eastAsiaTheme="minorEastAsia"/>
          <w:sz w:val="24"/>
        </w:rPr>
      </w:pPr>
      <w:r>
        <w:rPr>
          <w:rFonts w:hint="eastAsia" w:asciiTheme="minorEastAsia" w:hAnsiTheme="minorEastAsia" w:eastAsiaTheme="minorEastAsia"/>
          <w:sz w:val="24"/>
        </w:rPr>
        <w:t>（二）在保函有效期内送达我行；</w:t>
      </w:r>
    </w:p>
    <w:p>
      <w:pPr>
        <w:ind w:firstLine="420"/>
        <w:rPr>
          <w:rFonts w:asciiTheme="minorEastAsia" w:hAnsiTheme="minorEastAsia" w:eastAsiaTheme="minorEastAsia"/>
          <w:sz w:val="24"/>
        </w:rPr>
      </w:pPr>
      <w:r>
        <w:rPr>
          <w:rFonts w:hint="eastAsia" w:asciiTheme="minorEastAsia" w:hAnsiTheme="minorEastAsia" w:eastAsiaTheme="minorEastAsia"/>
          <w:sz w:val="24"/>
        </w:rPr>
        <w:t>（三）明确的索赔金额（不得超过本保函第一条所列之限额）。</w:t>
      </w:r>
    </w:p>
    <w:p>
      <w:pPr>
        <w:ind w:firstLine="420"/>
        <w:rPr>
          <w:rFonts w:asciiTheme="minorEastAsia" w:hAnsiTheme="minorEastAsia" w:eastAsiaTheme="minorEastAsia"/>
          <w:sz w:val="24"/>
        </w:rPr>
      </w:pPr>
      <w:r>
        <w:rPr>
          <w:rFonts w:hint="eastAsia" w:asciiTheme="minorEastAsia" w:hAnsiTheme="minorEastAsia" w:eastAsiaTheme="minorEastAsia"/>
          <w:sz w:val="24"/>
        </w:rPr>
        <w:t>三、本保函自签发之日起生效，有效期至</w:t>
      </w:r>
      <w:r>
        <w:rPr>
          <w:rFonts w:hint="eastAsia" w:asciiTheme="minorEastAsia" w:hAnsiTheme="minorEastAsia" w:eastAsiaTheme="minorEastAsia"/>
          <w:sz w:val="24"/>
          <w:u w:val="single"/>
        </w:rPr>
        <w:t xml:space="preserve">  年  月  日</w:t>
      </w:r>
      <w:r>
        <w:rPr>
          <w:rFonts w:hint="eastAsia" w:asciiTheme="minorEastAsia" w:hAnsiTheme="minorEastAsia" w:eastAsiaTheme="minorEastAsia"/>
          <w:sz w:val="24"/>
        </w:rPr>
        <w:t>。本保函于下述任一事项发生之时立即失效，我行在本保函项下的保证义务即刻解除：</w:t>
      </w:r>
    </w:p>
    <w:p>
      <w:pPr>
        <w:ind w:firstLine="420"/>
        <w:rPr>
          <w:rFonts w:asciiTheme="minorEastAsia" w:hAnsiTheme="minorEastAsia" w:eastAsiaTheme="minorEastAsia"/>
          <w:sz w:val="24"/>
        </w:rPr>
      </w:pPr>
      <w:r>
        <w:rPr>
          <w:rFonts w:hint="eastAsia" w:asciiTheme="minorEastAsia" w:hAnsiTheme="minorEastAsia" w:eastAsiaTheme="minorEastAsia"/>
          <w:sz w:val="24"/>
        </w:rPr>
        <w:t>（一）本保函有效期限届满；</w:t>
      </w:r>
    </w:p>
    <w:p>
      <w:pPr>
        <w:ind w:firstLine="420"/>
        <w:rPr>
          <w:rFonts w:asciiTheme="minorEastAsia" w:hAnsiTheme="minorEastAsia" w:eastAsiaTheme="minorEastAsia"/>
          <w:sz w:val="24"/>
        </w:rPr>
      </w:pPr>
      <w:r>
        <w:rPr>
          <w:rFonts w:hint="eastAsia" w:asciiTheme="minorEastAsia" w:hAnsiTheme="minorEastAsia" w:eastAsiaTheme="minorEastAsia"/>
          <w:sz w:val="24"/>
        </w:rPr>
        <w:t>（二）我行保证的义务履行完毕。</w:t>
      </w:r>
    </w:p>
    <w:p>
      <w:pPr>
        <w:ind w:firstLine="420"/>
        <w:rPr>
          <w:rFonts w:asciiTheme="minorEastAsia" w:hAnsiTheme="minorEastAsia" w:eastAsiaTheme="minorEastAsia"/>
          <w:sz w:val="24"/>
        </w:rPr>
      </w:pPr>
      <w:r>
        <w:rPr>
          <w:rFonts w:hint="eastAsia" w:asciiTheme="minorEastAsia" w:hAnsiTheme="minorEastAsia" w:eastAsiaTheme="minorEastAsia"/>
          <w:sz w:val="24"/>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Theme="minorEastAsia" w:hAnsiTheme="minorEastAsia" w:eastAsiaTheme="minorEastAsia"/>
          <w:sz w:val="24"/>
        </w:rPr>
      </w:pPr>
      <w:r>
        <w:rPr>
          <w:rFonts w:hint="eastAsia" w:asciiTheme="minorEastAsia" w:hAnsiTheme="minorEastAsia" w:eastAsiaTheme="minorEastAsia"/>
          <w:sz w:val="24"/>
        </w:rPr>
        <w:t>五、我行向你方支付索赔金额后，本保函担保金额即按贵方通知的索赔金额予以递减。</w:t>
      </w:r>
    </w:p>
    <w:p>
      <w:pPr>
        <w:ind w:firstLine="420"/>
        <w:rPr>
          <w:rFonts w:asciiTheme="minorEastAsia" w:hAnsiTheme="minorEastAsia" w:eastAsiaTheme="minorEastAsia"/>
          <w:sz w:val="24"/>
        </w:rPr>
      </w:pPr>
      <w:r>
        <w:rPr>
          <w:rFonts w:hint="eastAsia" w:asciiTheme="minorEastAsia" w:hAnsiTheme="minorEastAsia" w:eastAsiaTheme="minorEastAsia"/>
          <w:sz w:val="24"/>
        </w:rPr>
        <w:t>六、保函失效后请将保函退回我行注销，无论正本最终退回与否，不影响本保函依上述约定自动失效。</w:t>
      </w:r>
    </w:p>
    <w:p>
      <w:pPr>
        <w:ind w:firstLine="420"/>
        <w:rPr>
          <w:rFonts w:asciiTheme="minorEastAsia" w:hAnsiTheme="minorEastAsia" w:eastAsiaTheme="minorEastAsia"/>
          <w:sz w:val="24"/>
        </w:rPr>
      </w:pPr>
    </w:p>
    <w:p>
      <w:pPr>
        <w:ind w:firstLine="420"/>
        <w:rPr>
          <w:rFonts w:asciiTheme="minorEastAsia" w:hAnsiTheme="minorEastAsia" w:eastAsiaTheme="minorEastAsia"/>
          <w:sz w:val="24"/>
        </w:rPr>
      </w:pPr>
    </w:p>
    <w:p>
      <w:pPr>
        <w:ind w:firstLine="420"/>
        <w:rPr>
          <w:rFonts w:asciiTheme="minorEastAsia" w:hAnsiTheme="minorEastAsia" w:eastAsiaTheme="minorEastAsia"/>
          <w:sz w:val="24"/>
        </w:rPr>
      </w:pPr>
      <w:r>
        <w:rPr>
          <w:rFonts w:hint="eastAsia" w:asciiTheme="minorEastAsia" w:hAnsiTheme="minorEastAsia" w:eastAsiaTheme="minorEastAsia"/>
          <w:sz w:val="24"/>
        </w:rPr>
        <w:t xml:space="preserve">                                                   落款</w:t>
      </w:r>
    </w:p>
    <w:p>
      <w:pPr>
        <w:ind w:firstLine="420"/>
        <w:rPr>
          <w:rFonts w:asciiTheme="minorEastAsia" w:hAnsiTheme="minorEastAsia" w:eastAsiaTheme="minorEastAsia"/>
          <w:sz w:val="24"/>
        </w:rPr>
      </w:pPr>
    </w:p>
    <w:p>
      <w:pPr>
        <w:ind w:firstLine="645"/>
        <w:rPr>
          <w:rFonts w:asciiTheme="minorEastAsia" w:hAnsiTheme="minorEastAsia" w:eastAsiaTheme="minorEastAsia"/>
          <w:sz w:val="24"/>
        </w:rPr>
      </w:pPr>
      <w:r>
        <w:rPr>
          <w:rFonts w:hint="eastAsia" w:asciiTheme="minorEastAsia" w:hAnsiTheme="minorEastAsia" w:eastAsiaTheme="minorEastAsia"/>
          <w:sz w:val="24"/>
        </w:rPr>
        <w:t>保函说明：</w:t>
      </w:r>
    </w:p>
    <w:p>
      <w:pPr>
        <w:ind w:firstLine="645"/>
        <w:rPr>
          <w:rFonts w:cs="仿宋_GB2312" w:asciiTheme="minorEastAsia" w:hAnsiTheme="minorEastAsia" w:eastAsiaTheme="minorEastAsia"/>
          <w:sz w:val="24"/>
        </w:rPr>
      </w:pPr>
      <w:r>
        <w:rPr>
          <w:rFonts w:hint="eastAsia" w:cs="仿宋_GB2312" w:asciiTheme="minorEastAsia" w:hAnsiTheme="minorEastAsia" w:eastAsiaTheme="minorEastAsia"/>
          <w:sz w:val="24"/>
        </w:rPr>
        <w:t>保函不得有下列或类似含义的表述：</w:t>
      </w:r>
    </w:p>
    <w:p>
      <w:pPr>
        <w:ind w:firstLine="645"/>
        <w:rPr>
          <w:rFonts w:cs="仿宋_GB2312" w:asciiTheme="minorEastAsia" w:hAnsiTheme="minorEastAsia" w:eastAsiaTheme="minorEastAsia"/>
          <w:sz w:val="24"/>
        </w:rPr>
      </w:pPr>
      <w:r>
        <w:rPr>
          <w:rFonts w:hint="eastAsia" w:cs="仿宋_GB2312" w:asciiTheme="minorEastAsia" w:hAnsiTheme="minorEastAsia" w:eastAsiaTheme="minorEastAsia"/>
          <w:sz w:val="24"/>
        </w:rPr>
        <w:t>1.银行承担的为连带责任保证、一般保证。</w:t>
      </w:r>
    </w:p>
    <w:p>
      <w:pPr>
        <w:ind w:firstLine="645"/>
        <w:rPr>
          <w:rFonts w:cs="仿宋_GB2312" w:asciiTheme="minorEastAsia" w:hAnsiTheme="minorEastAsia" w:eastAsiaTheme="minorEastAsia"/>
          <w:sz w:val="24"/>
        </w:rPr>
      </w:pPr>
      <w:r>
        <w:rPr>
          <w:rFonts w:hint="eastAsia" w:cs="仿宋_GB2312" w:asciiTheme="minorEastAsia" w:hAnsiTheme="minorEastAsia" w:eastAsiaTheme="minorEastAsia"/>
          <w:sz w:val="24"/>
        </w:rPr>
        <w:t>2.未经银行书面同意，受益人与申请人修改合同或其项下附件时，银行的保证义务解除。</w:t>
      </w:r>
    </w:p>
    <w:p>
      <w:pPr>
        <w:ind w:firstLine="645"/>
        <w:rPr>
          <w:rFonts w:cs="仿宋_GB2312" w:asciiTheme="minorEastAsia" w:hAnsiTheme="minorEastAsia" w:eastAsiaTheme="minorEastAsia"/>
          <w:sz w:val="24"/>
        </w:rPr>
      </w:pPr>
      <w:r>
        <w:rPr>
          <w:rFonts w:hint="eastAsia" w:cs="仿宋_GB2312" w:asciiTheme="minorEastAsia" w:hAnsiTheme="minorEastAsia" w:eastAsiaTheme="minorEastAsia"/>
          <w:sz w:val="24"/>
        </w:rPr>
        <w:t>3.合同撤销或无效的，保函失效。</w:t>
      </w:r>
    </w:p>
    <w:p>
      <w:pPr>
        <w:ind w:firstLine="645"/>
        <w:rPr>
          <w:rFonts w:cs="仿宋_GB2312" w:asciiTheme="minorEastAsia" w:hAnsiTheme="minorEastAsia" w:eastAsiaTheme="minorEastAsia"/>
          <w:sz w:val="24"/>
        </w:rPr>
      </w:pPr>
      <w:r>
        <w:rPr>
          <w:rFonts w:hint="eastAsia" w:cs="仿宋_GB2312" w:asciiTheme="minorEastAsia" w:hAnsiTheme="minorEastAsia" w:eastAsiaTheme="minorEastAsia"/>
          <w:sz w:val="24"/>
        </w:rPr>
        <w:t>4.申请人对受益人的抗辩，银行有权向受益人主张。</w:t>
      </w:r>
    </w:p>
    <w:p>
      <w:pPr>
        <w:ind w:firstLine="645"/>
        <w:rPr>
          <w:rFonts w:asciiTheme="minorEastAsia" w:hAnsiTheme="minorEastAsia" w:eastAsiaTheme="minorEastAsia"/>
          <w:sz w:val="24"/>
        </w:rPr>
      </w:pPr>
      <w:r>
        <w:rPr>
          <w:rFonts w:hint="eastAsia" w:cs="仿宋_GB2312" w:asciiTheme="minorEastAsia" w:hAnsiTheme="minorEastAsia" w:eastAsiaTheme="minorEastAsia"/>
          <w:sz w:val="24"/>
        </w:rPr>
        <w:t>5.受益人请求付款的请款单据包含法院裁判文书、仲裁裁决、第三方单位出具的鉴定书等申请人违约的证明材料。</w:t>
      </w:r>
    </w:p>
    <w:p>
      <w:pPr>
        <w:spacing w:line="360" w:lineRule="auto"/>
        <w:rPr>
          <w:rFonts w:hint="eastAsia" w:ascii="宋体" w:hAnsi="宋体" w:cs="宋体"/>
          <w:b/>
          <w:bCs/>
          <w:szCs w:val="21"/>
          <w:lang w:val="en-US" w:eastAsia="zh-CN"/>
        </w:rPr>
      </w:pPr>
    </w:p>
    <w:p>
      <w:pPr>
        <w:spacing w:line="360" w:lineRule="auto"/>
        <w:rPr>
          <w:rFonts w:hint="default" w:ascii="宋体" w:hAnsi="宋体" w:cs="宋体"/>
          <w:b/>
          <w:bCs/>
          <w:szCs w:val="21"/>
          <w:lang w:val="en-US" w:eastAsia="zh-CN"/>
        </w:rPr>
      </w:pPr>
      <w:r>
        <w:rPr>
          <w:rFonts w:hint="eastAsia" w:ascii="宋体" w:hAnsi="宋体" w:cs="宋体"/>
          <w:b/>
          <w:bCs/>
          <w:szCs w:val="21"/>
          <w:lang w:val="en-US" w:eastAsia="zh-CN"/>
        </w:rPr>
        <w:t>附件:9.项目投入人员架构表</w:t>
      </w:r>
    </w:p>
    <w:tbl>
      <w:tblPr>
        <w:tblStyle w:val="22"/>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864"/>
        <w:gridCol w:w="908"/>
        <w:gridCol w:w="2312"/>
        <w:gridCol w:w="2511"/>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岗位</w:t>
            </w:r>
          </w:p>
        </w:tc>
        <w:tc>
          <w:tcPr>
            <w:tcW w:w="8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姓名</w:t>
            </w:r>
          </w:p>
        </w:tc>
        <w:tc>
          <w:tcPr>
            <w:tcW w:w="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性别</w:t>
            </w:r>
          </w:p>
        </w:tc>
        <w:tc>
          <w:tcPr>
            <w:tcW w:w="23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8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8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8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2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rPr>
            </w:pPr>
          </w:p>
        </w:tc>
      </w:tr>
    </w:tbl>
    <w:p>
      <w:pPr>
        <w:rPr>
          <w:rFonts w:cs="仿宋_GB2312" w:asciiTheme="minorEastAsia" w:hAnsiTheme="minorEastAsia" w:eastAsiaTheme="minorEastAsia"/>
          <w:sz w:val="24"/>
        </w:rPr>
      </w:pPr>
    </w:p>
    <w:p>
      <w:pPr>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28"/>
        <w:rPr>
          <w:rFonts w:cs="仿宋_GB2312" w:asciiTheme="minorEastAsia" w:hAnsiTheme="minorEastAsia" w:eastAsiaTheme="minorEastAsia"/>
          <w:sz w:val="24"/>
        </w:rPr>
      </w:pPr>
    </w:p>
    <w:p>
      <w:pPr>
        <w:pStyle w:val="4"/>
        <w:rPr>
          <w:color w:val="auto"/>
          <w:highlight w:val="none"/>
        </w:rPr>
      </w:pPr>
      <w:r>
        <w:rPr>
          <w:color w:val="auto"/>
          <w:highlight w:val="none"/>
        </w:rPr>
        <w:pict>
          <v:shape id="_x0000_s2059" o:spid="_x0000_s2059" o:spt="32" type="#_x0000_t32" style="position:absolute;left:0pt;margin-left:181.6pt;margin-top:56.7pt;height:0pt;width:75.5pt;z-index:251669504;mso-width-relative:page;mso-height-relative:page;" o:connectortype="straight" filled="f" coordsize="21600,21600">
            <v:path arrowok="t"/>
            <v:fill on="f" focussize="0,0"/>
            <v:stroke/>
            <v:imagedata o:title=""/>
            <o:lock v:ext="edit"/>
          </v:shape>
        </w:pict>
      </w:r>
      <w:r>
        <w:rPr>
          <w:color w:val="auto"/>
          <w:highlight w:val="none"/>
        </w:rPr>
        <w:pict>
          <v:shape id="_x0000_s2058" o:spid="_x0000_s2058" o:spt="32" type="#_x0000_t32" style="position:absolute;left:0pt;margin-left:183.1pt;margin-top:21.3pt;height:0pt;width:75.5pt;z-index:251668480;mso-width-relative:page;mso-height-relative:page;" o:connectortype="straight" filled="f" coordsize="21600,21600">
            <v:path arrowok="t"/>
            <v:fill on="f" focussize="0,0"/>
            <v:stroke/>
            <v:imagedata o:title=""/>
            <o:lock v:ext="edit"/>
          </v:shape>
        </w:pic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7"/>
        <w:rPr>
          <w:color w:val="auto"/>
          <w:highlight w:val="none"/>
        </w:rPr>
      </w:pPr>
    </w:p>
    <w:p>
      <w:pPr>
        <w:pStyle w:val="4"/>
        <w:rPr>
          <w:color w:val="auto"/>
          <w:highlight w:val="none"/>
        </w:rPr>
      </w:pPr>
      <w:bookmarkStart w:id="129" w:name="_Toc31564"/>
      <w:bookmarkStart w:id="130" w:name="_Toc17119"/>
      <w:bookmarkStart w:id="131" w:name="_Toc10840"/>
      <w:bookmarkStart w:id="132" w:name="_Toc30157"/>
      <w:bookmarkStart w:id="133" w:name="_Toc24490"/>
      <w:bookmarkStart w:id="134" w:name="_Toc12769"/>
      <w:bookmarkStart w:id="135" w:name="_Toc22764"/>
      <w:bookmarkStart w:id="136" w:name="_Toc5342"/>
      <w:bookmarkStart w:id="137" w:name="_Toc24815"/>
      <w:bookmarkStart w:id="138" w:name="_Toc87616388"/>
      <w:bookmarkStart w:id="139" w:name="_Toc88209951"/>
      <w:bookmarkStart w:id="140" w:name="_Toc21675"/>
      <w:bookmarkStart w:id="141" w:name="_Toc12610"/>
      <w:r>
        <w:rPr>
          <w:rFonts w:hint="eastAsia"/>
          <w:color w:val="auto"/>
          <w:highlight w:val="none"/>
        </w:rPr>
        <w:t>响应文件</w:t>
      </w:r>
      <w:r>
        <w:rPr>
          <w:rFonts w:hint="eastAsia"/>
          <w:color w:val="auto"/>
          <w:highlight w:val="none"/>
          <w:lang w:val="en-US" w:eastAsia="zh-CN"/>
        </w:rPr>
        <w:t>格式要求</w:t>
      </w:r>
      <w:bookmarkEnd w:id="129"/>
      <w:bookmarkEnd w:id="130"/>
      <w:bookmarkEnd w:id="131"/>
      <w:bookmarkEnd w:id="132"/>
      <w:bookmarkEnd w:id="133"/>
      <w:bookmarkEnd w:id="134"/>
      <w:bookmarkEnd w:id="135"/>
      <w:bookmarkEnd w:id="136"/>
      <w:bookmarkEnd w:id="137"/>
      <w:bookmarkEnd w:id="138"/>
      <w:bookmarkEnd w:id="139"/>
      <w:bookmarkEnd w:id="140"/>
      <w:bookmarkEnd w:id="14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42" w:name="_Toc87616389"/>
      <w:bookmarkStart w:id="143" w:name="_Toc88209952"/>
      <w:r>
        <w:rPr>
          <w:rFonts w:hint="eastAsia" w:ascii="仿宋_GB2312" w:eastAsia="仿宋_GB2312"/>
          <w:color w:val="auto"/>
          <w:sz w:val="28"/>
          <w:szCs w:val="28"/>
          <w:highlight w:val="none"/>
        </w:rPr>
        <w:t>1.响应函</w:t>
      </w:r>
      <w:bookmarkEnd w:id="142"/>
      <w:bookmarkEnd w:id="143"/>
    </w:p>
    <w:p>
      <w:pPr>
        <w:spacing w:line="600" w:lineRule="exact"/>
        <w:rPr>
          <w:rFonts w:hint="eastAsia" w:ascii="仿宋_GB2312" w:eastAsia="仿宋_GB2312"/>
          <w:color w:val="auto"/>
          <w:sz w:val="28"/>
          <w:szCs w:val="28"/>
          <w:highlight w:val="none"/>
        </w:rPr>
      </w:pPr>
      <w:bookmarkStart w:id="144" w:name="_Toc88209953"/>
      <w:bookmarkStart w:id="145" w:name="_Toc87616390"/>
      <w:r>
        <w:rPr>
          <w:rFonts w:hint="eastAsia" w:ascii="仿宋_GB2312" w:eastAsia="仿宋_GB2312"/>
          <w:color w:val="auto"/>
          <w:sz w:val="28"/>
          <w:szCs w:val="28"/>
          <w:highlight w:val="none"/>
        </w:rPr>
        <w:t>2.法定代表人证明或授权委托书</w:t>
      </w:r>
      <w:bookmarkEnd w:id="144"/>
      <w:bookmarkEnd w:id="145"/>
      <w:bookmarkStart w:id="146" w:name="_Toc87616393"/>
      <w:bookmarkStart w:id="147"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r>
        <w:rPr>
          <w:rFonts w:hint="default"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cr/>
      </w:r>
      <w:bookmarkEnd w:id="146"/>
      <w:bookmarkEnd w:id="147"/>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48" w:name="_Toc12665"/>
      <w:bookmarkStart w:id="149" w:name="_Toc6313"/>
      <w:bookmarkStart w:id="150" w:name="_Toc28619645"/>
      <w:bookmarkStart w:id="151" w:name="_Toc87616394"/>
      <w:bookmarkStart w:id="152" w:name="_Toc88209957"/>
      <w:r>
        <w:rPr>
          <w:rFonts w:hint="eastAsia" w:asciiTheme="minorEastAsia" w:hAnsiTheme="minorEastAsia" w:eastAsiaTheme="minorEastAsia"/>
          <w:color w:val="auto"/>
          <w:sz w:val="28"/>
          <w:szCs w:val="28"/>
          <w:highlight w:val="none"/>
        </w:rPr>
        <w:t>1.响应函</w:t>
      </w:r>
      <w:bookmarkEnd w:id="148"/>
      <w:bookmarkEnd w:id="149"/>
      <w:bookmarkEnd w:id="150"/>
      <w:bookmarkEnd w:id="151"/>
      <w:bookmarkEnd w:id="152"/>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rPr>
        <w:t>1.1响应函</w:t>
      </w:r>
    </w:p>
    <w:p>
      <w:pPr>
        <w:spacing w:line="360" w:lineRule="auto"/>
        <w:rPr>
          <w:rFonts w:hint="eastAsia"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default" w:eastAsia="仿宋_GB2312"/>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53" w:name="_Toc87616395"/>
      <w:bookmarkStart w:id="154" w:name="_Toc29833"/>
      <w:bookmarkStart w:id="155" w:name="_Toc88209958"/>
      <w:bookmarkStart w:id="156" w:name="_Toc22527"/>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53"/>
      <w:bookmarkEnd w:id="154"/>
      <w:bookmarkEnd w:id="155"/>
      <w:bookmarkEnd w:id="156"/>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w:pict>
          <v:shape id="文本框 2" o:spid="_x0000_s2060" o:spt="202" type="#_x0000_t202" style="position:absolute;left:0pt;margin-left:32pt;margin-top:14.8pt;height:101.4pt;width:297pt;mso-wrap-distance-bottom:0pt;mso-wrap-distance-left:9pt;mso-wrap-distance-right:9pt;mso-wrap-distance-top:0pt;z-index:251670528;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w:pict>
          <v:shape id="_x0000_s2061" o:spid="_x0000_s2061" o:spt="202" type="#_x0000_t202" style="position:absolute;left:0pt;margin-left:48.5pt;margin-top:15.75pt;height:101.4pt;width:297pt;mso-wrap-distance-bottom:0pt;mso-wrap-distance-left:9pt;mso-wrap-distance-right:9pt;mso-wrap-distance-top:0pt;z-index:251671552;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keepNext w:val="0"/>
              <w:keepLines w:val="0"/>
              <w:suppressLineNumbers w:val="0"/>
              <w:spacing w:before="0" w:beforeAutospacing="0" w:after="0" w:afterAutospacing="0" w:line="360" w:lineRule="auto"/>
              <w:ind w:left="0" w:right="0"/>
              <w:jc w:val="both"/>
              <w:rPr>
                <w:rFonts w:hint="eastAsia" w:ascii="宋体" w:hAnsi="宋体" w:eastAsia="宋体" w:cs="Times New Roman"/>
                <w:color w:val="auto"/>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keepNext w:val="0"/>
              <w:keepLines w:val="0"/>
              <w:suppressLineNumbers w:val="0"/>
              <w:spacing w:before="0" w:beforeAutospacing="0" w:after="0" w:afterAutospacing="0" w:line="360" w:lineRule="auto"/>
              <w:ind w:left="0" w:right="0"/>
              <w:jc w:val="center"/>
              <w:rPr>
                <w:rFonts w:hint="eastAsia" w:ascii="宋体" w:hAnsi="宋体"/>
                <w:color w:val="auto"/>
                <w:sz w:val="24"/>
                <w:szCs w:val="24"/>
                <w:highlight w:val="none"/>
                <w:lang w:val="en-US" w:eastAsia="zh-CN"/>
              </w:rPr>
            </w:pPr>
          </w:p>
          <w:p>
            <w:pPr>
              <w:keepNext w:val="0"/>
              <w:keepLines w:val="0"/>
              <w:suppressLineNumbers w:val="0"/>
              <w:spacing w:before="0" w:beforeAutospacing="0" w:after="0" w:afterAutospacing="0" w:line="360" w:lineRule="auto"/>
              <w:ind w:left="0" w:right="0"/>
              <w:jc w:val="left"/>
              <w:rPr>
                <w:rFonts w:hint="default" w:ascii="宋体" w:hAnsi="宋体"/>
                <w:color w:val="auto"/>
                <w:sz w:val="24"/>
                <w:szCs w:val="24"/>
                <w:highlight w:val="none"/>
              </w:rPr>
            </w:pPr>
          </w:p>
          <w:p>
            <w:pPr>
              <w:keepNext w:val="0"/>
              <w:keepLines w:val="0"/>
              <w:suppressLineNumbers w:val="0"/>
              <w:spacing w:before="0" w:beforeAutospacing="0" w:after="0" w:afterAutospacing="0" w:line="360" w:lineRule="auto"/>
              <w:ind w:left="0" w:right="0"/>
              <w:jc w:val="left"/>
              <w:rPr>
                <w:rFonts w:hint="default"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57" w:name="_Toc8086"/>
      <w:bookmarkStart w:id="158" w:name="_Toc87616400"/>
      <w:bookmarkStart w:id="159" w:name="_Toc19830"/>
      <w:bookmarkStart w:id="160"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57"/>
      <w:bookmarkEnd w:id="158"/>
      <w:bookmarkEnd w:id="159"/>
      <w:bookmarkEnd w:id="16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570"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p>
        </w:tc>
        <w:tc>
          <w:tcPr>
            <w:tcW w:w="1570" w:type="dxa"/>
            <w:gridSpan w:val="3"/>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p>
        </w:tc>
        <w:tc>
          <w:tcPr>
            <w:tcW w:w="1134" w:type="dxa"/>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p>
        </w:tc>
        <w:tc>
          <w:tcPr>
            <w:tcW w:w="1570" w:type="dxa"/>
            <w:gridSpan w:val="3"/>
            <w:vAlign w:val="center"/>
          </w:tcPr>
          <w:p>
            <w:pPr>
              <w:keepNext w:val="0"/>
              <w:keepLines w:val="0"/>
              <w:suppressLineNumbers w:val="0"/>
              <w:adjustRightInd w:val="0"/>
              <w:snapToGrid w:val="0"/>
              <w:spacing w:before="0" w:beforeAutospacing="0" w:after="0" w:afterAutospacing="0" w:line="600" w:lineRule="exact"/>
              <w:ind w:left="0" w:right="0"/>
              <w:jc w:val="center"/>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443"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295"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443"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295"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5178" w:type="dxa"/>
            <w:gridSpan w:val="7"/>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160" w:type="dxa"/>
            <w:gridSpan w:val="2"/>
            <w:vMerge w:val="restart"/>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160" w:type="dxa"/>
            <w:gridSpan w:val="2"/>
            <w:vMerge w:val="continue"/>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226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160" w:type="dxa"/>
            <w:gridSpan w:val="2"/>
            <w:vMerge w:val="continue"/>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226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160" w:type="dxa"/>
            <w:gridSpan w:val="2"/>
            <w:vMerge w:val="continue"/>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226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1160" w:type="dxa"/>
            <w:gridSpan w:val="2"/>
            <w:vMerge w:val="continue"/>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c>
          <w:tcPr>
            <w:tcW w:w="2268" w:type="dxa"/>
            <w:gridSpan w:val="3"/>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186" w:hRule="atLeast"/>
        </w:trPr>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keepNext w:val="0"/>
              <w:keepLines w:val="0"/>
              <w:suppressLineNumbers w:val="0"/>
              <w:adjustRightInd w:val="0"/>
              <w:snapToGrid w:val="0"/>
              <w:spacing w:before="0" w:beforeAutospacing="0" w:after="0" w:afterAutospacing="0" w:line="600" w:lineRule="exact"/>
              <w:ind w:left="0" w:right="0"/>
              <w:rPr>
                <w:rFonts w:hint="default"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61"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61"/>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eastAsia="zh-CN"/>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lang w:eastAsia="zh-CN"/>
        </w:rPr>
        <w:t>广州从化净水有限公司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广州从化净水有限公司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61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2198"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c>
          <w:tcPr>
            <w:tcW w:w="1613"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c>
          <w:tcPr>
            <w:tcW w:w="2198"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c>
          <w:tcPr>
            <w:tcW w:w="1613"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c>
          <w:tcPr>
            <w:tcW w:w="2198"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c>
          <w:tcPr>
            <w:tcW w:w="2198" w:type="dxa"/>
            <w:gridSpan w:val="2"/>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keepNext w:val="0"/>
              <w:keepLines w:val="0"/>
              <w:suppressLineNumbers w:val="0"/>
              <w:spacing w:before="0" w:beforeAutospacing="0" w:after="0" w:afterAutospacing="0" w:line="360" w:lineRule="exact"/>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2198"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45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45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99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c>
          <w:tcPr>
            <w:tcW w:w="1453" w:type="dxa"/>
            <w:gridSpan w:val="2"/>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hint="eastAsia" w:asciiTheme="minorEastAsia" w:hAnsiTheme="minorEastAsia" w:eastAsiaTheme="minorEastAsia"/>
          <w:color w:val="auto"/>
          <w:sz w:val="28"/>
          <w:szCs w:val="28"/>
          <w:highlight w:val="none"/>
        </w:rPr>
      </w:pPr>
      <w:bookmarkStart w:id="162" w:name="_Toc32430"/>
      <w:bookmarkStart w:id="163"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62"/>
      <w:bookmarkEnd w:id="163"/>
    </w:p>
    <w:p>
      <w:pPr>
        <w:spacing w:line="360" w:lineRule="auto"/>
        <w:jc w:val="center"/>
        <w:rPr>
          <w:rFonts w:hint="default" w:ascii="宋体" w:hAnsi="宋体" w:eastAsia="等线" w:cs="宋体"/>
          <w:sz w:val="24"/>
          <w:lang w:val="en-US" w:eastAsia="zh-CN"/>
        </w:rPr>
      </w:pPr>
      <w:r>
        <w:rPr>
          <w:rFonts w:hint="eastAsia" w:ascii="宋体" w:hAnsi="宋体" w:cs="宋体"/>
          <w:b/>
          <w:sz w:val="28"/>
          <w:szCs w:val="28"/>
        </w:rPr>
        <w:t>工程量报价</w:t>
      </w:r>
    </w:p>
    <w:p>
      <w:pPr>
        <w:spacing w:line="360" w:lineRule="auto"/>
        <w:jc w:val="center"/>
        <w:rPr>
          <w:rFonts w:hint="default" w:ascii="宋体" w:hAnsi="宋体" w:eastAsia="等线" w:cs="宋体"/>
          <w:sz w:val="24"/>
          <w:lang w:val="en-US" w:eastAsia="zh-CN"/>
        </w:rPr>
      </w:pPr>
      <w:bookmarkStart w:id="164" w:name="_Toc16386"/>
      <w:bookmarkStart w:id="165" w:name="_Toc87616402"/>
      <w:bookmarkStart w:id="166" w:name="_Toc88209965"/>
      <w:bookmarkStart w:id="167" w:name="_Toc6058"/>
    </w:p>
    <w:tbl>
      <w:tblPr>
        <w:tblStyle w:val="22"/>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4031"/>
        <w:gridCol w:w="65"/>
        <w:gridCol w:w="1533"/>
        <w:gridCol w:w="531"/>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trPr>
        <w:tc>
          <w:tcPr>
            <w:tcW w:w="8800" w:type="dxa"/>
            <w:gridSpan w:val="6"/>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5071"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533" w:type="dxa"/>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96"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97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03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12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5008.71</w:t>
            </w: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专家论证费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3"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0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12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500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12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800" w:type="dxa"/>
            <w:gridSpan w:val="6"/>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bl>
    <w:p>
      <w:pPr>
        <w:pStyle w:val="28"/>
        <w:rPr>
          <w:rFonts w:ascii="宋体" w:hAnsi="宋体" w:cs="宋体"/>
          <w:b/>
          <w:bCs/>
          <w:szCs w:val="21"/>
        </w:rPr>
      </w:pPr>
    </w:p>
    <w:p>
      <w:pPr>
        <w:pStyle w:val="28"/>
        <w:rPr>
          <w:rFonts w:ascii="宋体" w:hAnsi="宋体" w:cs="宋体"/>
          <w:b/>
          <w:bCs/>
          <w:szCs w:val="21"/>
        </w:rPr>
      </w:pPr>
    </w:p>
    <w:p>
      <w:pPr>
        <w:pStyle w:val="28"/>
        <w:rPr>
          <w:rFonts w:ascii="宋体" w:hAnsi="宋体" w:cs="宋体"/>
          <w:b/>
          <w:bCs/>
          <w:szCs w:val="21"/>
        </w:rPr>
      </w:pPr>
    </w:p>
    <w:tbl>
      <w:tblPr>
        <w:tblStyle w:val="22"/>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8"/>
        <w:gridCol w:w="1438"/>
        <w:gridCol w:w="890"/>
        <w:gridCol w:w="1804"/>
        <w:gridCol w:w="161"/>
        <w:gridCol w:w="425"/>
        <w:gridCol w:w="829"/>
        <w:gridCol w:w="217"/>
        <w:gridCol w:w="815"/>
        <w:gridCol w:w="1133"/>
        <w:gridCol w:w="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8840" w:type="dxa"/>
            <w:gridSpan w:val="11"/>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4670" w:type="dxa"/>
            <w:gridSpan w:val="4"/>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632" w:type="dxa"/>
            <w:gridSpan w:val="4"/>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538"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3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3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6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5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032"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5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032"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010516002001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预埋铁件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1.钢材种类:304不锈钢板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2.铁件尺寸:200*200*10</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0.151</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010516001001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螺栓</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1.螺栓种类:不锈钢高强螺栓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2.规格:Φ14，L=100</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010603003001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钢管柱</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1.钢材品种、规格:304不锈钢管100*100*3</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0.548</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010602001001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1.钢材品种、规格:304不锈钢矩管80*40*2.5</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010602001002</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1.钢材品种、规格:304不锈钢矩管100*50*2.5</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1.068</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010606002001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钢檩条</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1.钢材品种、规格:304不锈钢管60*40*2.5</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010606001001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钢支撑、钢拉条</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1.钢材品种、规格:304不锈钢圆钢 Φ12</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0.094</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010606005001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钢墙架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1.钢材品种、规格:304不锈钢管80*40*2.5</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0.471</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010901003001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阳光板屋面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1.阳光板品种、规格:PC耐力阳光板 板厚4mm</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011207001001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1.面层材料品种、规格、颜色:PC耐力阳光板 板厚4mm</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6"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粤R1-6-63</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拆除屋面铺聚碳酸PC中空板(阳光板) 安装在钢檩上</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1.拆除池面阳光棚:</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194.18</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010103002001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1.废弃料品种:拆除废料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2.运距:15KM</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9.71</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粤011701010001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满堂脚手架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1.搭设高度:3.6m</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170.18</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粤011703002001</w:t>
            </w: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单独装饰装修工程垂直运输</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1.装饰高度、层数:3层以内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2.运输条件或方式:人工</w:t>
            </w: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5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4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117"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11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1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840" w:type="dxa"/>
            <w:gridSpan w:val="11"/>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4670" w:type="dxa"/>
            <w:gridSpan w:val="4"/>
            <w:tcBorders>
              <w:top w:val="nil"/>
              <w:left w:val="nil"/>
              <w:bottom w:val="nil"/>
              <w:right w:val="nil"/>
            </w:tcBorders>
            <w:shd w:val="clear" w:color="FFFFFF" w:fill="FFFFFF"/>
            <w:vAlign w:val="top"/>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632" w:type="dxa"/>
            <w:gridSpan w:val="4"/>
            <w:tcBorders>
              <w:top w:val="nil"/>
              <w:left w:val="nil"/>
              <w:bottom w:val="nil"/>
              <w:right w:val="nil"/>
            </w:tcBorders>
            <w:shd w:val="clear" w:color="FFFFFF" w:fill="FFFFFF"/>
            <w:vAlign w:val="top"/>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single"/>
              </w:rPr>
            </w:pPr>
          </w:p>
        </w:tc>
        <w:tc>
          <w:tcPr>
            <w:tcW w:w="2538" w:type="dxa"/>
            <w:gridSpan w:val="3"/>
            <w:tcBorders>
              <w:top w:val="nil"/>
              <w:left w:val="nil"/>
              <w:bottom w:val="nil"/>
              <w:right w:val="nil"/>
            </w:tcBorders>
            <w:shd w:val="clear" w:color="FFFFFF" w:fill="FFFFFF"/>
            <w:vAlign w:val="top"/>
          </w:tcPr>
          <w:p>
            <w:pPr>
              <w:keepNext w:val="0"/>
              <w:keepLines w:val="0"/>
              <w:widowControl/>
              <w:suppressLineNumbers w:val="0"/>
              <w:spacing w:before="0" w:beforeAutospacing="0" w:after="0" w:afterAutospacing="0"/>
              <w:ind w:left="0" w:right="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8"/>
        <w:rPr>
          <w:rFonts w:ascii="宋体" w:hAnsi="宋体" w:cs="宋体"/>
          <w:b/>
          <w:bCs/>
          <w:szCs w:val="21"/>
        </w:rPr>
      </w:pPr>
    </w:p>
    <w:p>
      <w:pPr>
        <w:pStyle w:val="28"/>
        <w:rPr>
          <w:rFonts w:ascii="宋体" w:hAnsi="宋体" w:cs="宋体"/>
          <w:b/>
          <w:bCs/>
          <w:szCs w:val="21"/>
        </w:rPr>
      </w:pPr>
    </w:p>
    <w:tbl>
      <w:tblPr>
        <w:tblStyle w:val="22"/>
        <w:tblW w:w="8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5"/>
        <w:gridCol w:w="1416"/>
        <w:gridCol w:w="1359"/>
        <w:gridCol w:w="1094"/>
        <w:gridCol w:w="643"/>
        <w:gridCol w:w="62"/>
        <w:gridCol w:w="927"/>
        <w:gridCol w:w="758"/>
        <w:gridCol w:w="126"/>
        <w:gridCol w:w="894"/>
        <w:gridCol w:w="9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9" w:hRule="atLeast"/>
        </w:trPr>
        <w:tc>
          <w:tcPr>
            <w:tcW w:w="8780" w:type="dxa"/>
            <w:gridSpan w:val="11"/>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5139" w:type="dxa"/>
            <w:gridSpan w:val="6"/>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685"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56"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5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35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9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64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8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8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89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93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9" w:hRule="atLeast"/>
        </w:trPr>
        <w:tc>
          <w:tcPr>
            <w:tcW w:w="5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13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0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6" w:hRule="atLeast"/>
        </w:trPr>
        <w:tc>
          <w:tcPr>
            <w:tcW w:w="5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WMGDZJF00001</w:t>
            </w:r>
          </w:p>
        </w:tc>
        <w:tc>
          <w:tcPr>
            <w:tcW w:w="13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0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6" w:hRule="atLeast"/>
        </w:trPr>
        <w:tc>
          <w:tcPr>
            <w:tcW w:w="5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011707002001</w:t>
            </w:r>
          </w:p>
        </w:tc>
        <w:tc>
          <w:tcPr>
            <w:tcW w:w="13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0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8" w:hRule="atLeast"/>
        </w:trPr>
        <w:tc>
          <w:tcPr>
            <w:tcW w:w="5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GGCSF0000001</w:t>
            </w:r>
          </w:p>
        </w:tc>
        <w:tc>
          <w:tcPr>
            <w:tcW w:w="13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0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5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13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0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5077"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8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8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3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139" w:type="dxa"/>
            <w:gridSpan w:val="6"/>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3641" w:type="dxa"/>
            <w:gridSpan w:val="5"/>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5139" w:type="dxa"/>
            <w:gridSpan w:val="6"/>
            <w:tcBorders>
              <w:top w:val="nil"/>
              <w:left w:val="nil"/>
              <w:bottom w:val="nil"/>
              <w:right w:val="nil"/>
            </w:tcBorders>
            <w:shd w:val="clear" w:color="FFFFFF" w:fill="FFFFFF"/>
            <w:vAlign w:val="bottom"/>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685" w:type="dxa"/>
            <w:gridSpan w:val="2"/>
            <w:tcBorders>
              <w:top w:val="nil"/>
              <w:left w:val="nil"/>
              <w:bottom w:val="nil"/>
              <w:right w:val="nil"/>
            </w:tcBorders>
            <w:shd w:val="clear" w:color="FFFFFF" w:fill="FFFFFF"/>
            <w:vAlign w:val="bottom"/>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956" w:type="dxa"/>
            <w:gridSpan w:val="3"/>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pStyle w:val="28"/>
        <w:rPr>
          <w:rFonts w:ascii="宋体" w:hAnsi="宋体" w:cs="宋体"/>
          <w:b/>
          <w:bCs/>
          <w:szCs w:val="21"/>
        </w:rPr>
      </w:pPr>
    </w:p>
    <w:p>
      <w:pPr>
        <w:pStyle w:val="28"/>
        <w:rPr>
          <w:rFonts w:ascii="宋体" w:hAnsi="宋体" w:cs="宋体"/>
          <w:b/>
          <w:bCs/>
          <w:szCs w:val="21"/>
        </w:rPr>
      </w:pPr>
    </w:p>
    <w:tbl>
      <w:tblPr>
        <w:tblStyle w:val="22"/>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3402"/>
        <w:gridCol w:w="807"/>
        <w:gridCol w:w="805"/>
        <w:gridCol w:w="743"/>
        <w:gridCol w:w="702"/>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8880" w:type="dxa"/>
            <w:gridSpan w:val="7"/>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117"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548"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15"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4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1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4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51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专家论证费</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15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340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1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14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5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880" w:type="dxa"/>
            <w:gridSpan w:val="7"/>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28"/>
        <w:rPr>
          <w:rFonts w:ascii="宋体" w:hAnsi="宋体" w:cs="宋体"/>
          <w:b/>
          <w:bCs/>
          <w:szCs w:val="21"/>
        </w:rPr>
      </w:pPr>
    </w:p>
    <w:p>
      <w:pPr>
        <w:pStyle w:val="28"/>
        <w:rPr>
          <w:rFonts w:ascii="宋体" w:hAnsi="宋体" w:cs="宋体"/>
          <w:b/>
          <w:bCs/>
          <w:szCs w:val="21"/>
        </w:rPr>
      </w:pPr>
    </w:p>
    <w:tbl>
      <w:tblPr>
        <w:tblStyle w:val="22"/>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9"/>
        <w:gridCol w:w="2032"/>
        <w:gridCol w:w="2247"/>
        <w:gridCol w:w="163"/>
        <w:gridCol w:w="1350"/>
        <w:gridCol w:w="14"/>
        <w:gridCol w:w="844"/>
        <w:gridCol w:w="1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8760" w:type="dxa"/>
            <w:gridSpan w:val="8"/>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048"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工程名称：从化公司中心厂氧化沟PC板维修项目</w:t>
            </w:r>
          </w:p>
        </w:tc>
        <w:tc>
          <w:tcPr>
            <w:tcW w:w="1527" w:type="dxa"/>
            <w:gridSpan w:val="3"/>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85"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7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3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4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85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34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2"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c>
          <w:tcPr>
            <w:tcW w:w="8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4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7419"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34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5" w:hRule="atLeast"/>
        </w:trPr>
        <w:tc>
          <w:tcPr>
            <w:tcW w:w="5048" w:type="dxa"/>
            <w:gridSpan w:val="3"/>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3712" w:type="dxa"/>
            <w:gridSpan w:val="5"/>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5048" w:type="dxa"/>
            <w:gridSpan w:val="3"/>
            <w:tcBorders>
              <w:top w:val="nil"/>
              <w:left w:val="nil"/>
              <w:bottom w:val="nil"/>
              <w:right w:val="nil"/>
            </w:tcBorders>
            <w:shd w:val="clear" w:color="FFFFFF"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527" w:type="dxa"/>
            <w:gridSpan w:val="3"/>
            <w:tcBorders>
              <w:top w:val="nil"/>
              <w:left w:val="nil"/>
              <w:bottom w:val="nil"/>
              <w:right w:val="nil"/>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85" w:type="dxa"/>
            <w:gridSpan w:val="2"/>
            <w:tcBorders>
              <w:top w:val="nil"/>
              <w:left w:val="nil"/>
              <w:bottom w:val="nil"/>
              <w:right w:val="nil"/>
            </w:tcBorders>
            <w:shd w:val="clear" w:color="FFFFFF" w:fill="FFFFFF"/>
            <w:vAlign w:val="bottom"/>
          </w:tcPr>
          <w:p>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jc w:val="left"/>
        <w:rPr>
          <w:rFonts w:hint="eastAsia" w:ascii="仿宋" w:hAnsi="仿宋" w:eastAsia="仿宋" w:cs="仿宋_GB2312"/>
          <w:b/>
          <w:color w:val="000000" w:themeColor="text1"/>
          <w:sz w:val="28"/>
          <w:szCs w:val="28"/>
          <w:lang w:val="en-US" w:eastAsia="zh-CN"/>
        </w:rPr>
      </w:pPr>
    </w:p>
    <w:p>
      <w:pPr>
        <w:jc w:val="left"/>
        <w:rPr>
          <w:rFonts w:hint="default" w:ascii="仿宋" w:hAnsi="仿宋" w:eastAsia="仿宋" w:cs="仿宋_GB2312"/>
          <w:b/>
          <w:color w:val="000000" w:themeColor="text1"/>
          <w:sz w:val="28"/>
          <w:szCs w:val="28"/>
          <w:lang w:val="en-US" w:eastAsia="zh-CN"/>
        </w:rPr>
      </w:pPr>
      <w:r>
        <w:rPr>
          <w:rFonts w:hint="eastAsia" w:ascii="仿宋" w:hAnsi="仿宋" w:eastAsia="仿宋" w:cs="仿宋_GB2312"/>
          <w:b/>
          <w:color w:val="000000" w:themeColor="text1"/>
          <w:sz w:val="28"/>
          <w:szCs w:val="28"/>
          <w:lang w:val="en-US" w:eastAsia="zh-CN"/>
        </w:rPr>
        <w:t>6</w:t>
      </w:r>
      <w:r>
        <w:rPr>
          <w:rFonts w:hint="default" w:ascii="仿宋" w:hAnsi="仿宋" w:eastAsia="仿宋" w:cs="仿宋_GB2312"/>
          <w:b/>
          <w:color w:val="000000" w:themeColor="text1"/>
          <w:sz w:val="28"/>
          <w:szCs w:val="28"/>
          <w:lang w:val="en-US" w:eastAsia="zh-CN"/>
        </w:rPr>
        <w:t xml:space="preserve"> </w:t>
      </w:r>
      <w:r>
        <w:rPr>
          <w:rFonts w:hint="eastAsia" w:ascii="仿宋" w:hAnsi="仿宋" w:eastAsia="仿宋" w:cs="仿宋_GB2312"/>
          <w:b/>
          <w:color w:val="000000" w:themeColor="text1"/>
          <w:sz w:val="28"/>
          <w:szCs w:val="28"/>
          <w:lang w:val="en-US" w:eastAsia="zh-CN"/>
        </w:rPr>
        <w:t>其他资料</w:t>
      </w:r>
      <w:bookmarkEnd w:id="164"/>
      <w:bookmarkEnd w:id="165"/>
      <w:bookmarkEnd w:id="166"/>
      <w:bookmarkEnd w:id="167"/>
    </w:p>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7"/>
                </w:pPr>
              </w:p>
              <w:p/>
            </w:txbxContent>
          </v:textbox>
        </v:shape>
      </w:pic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734DCE6"/>
    <w:multiLevelType w:val="singleLevel"/>
    <w:tmpl w:val="4734DCE6"/>
    <w:lvl w:ilvl="0" w:tentative="0">
      <w:start w:val="1"/>
      <w:numFmt w:val="decimal"/>
      <w:lvlText w:val="%1."/>
      <w:lvlJc w:val="left"/>
      <w:pPr>
        <w:tabs>
          <w:tab w:val="left" w:pos="312"/>
        </w:tabs>
      </w:pPr>
    </w:lvl>
  </w:abstractNum>
  <w:abstractNum w:abstractNumId="2">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ZkZTk1MDI4NzA1ZTJmNzRkNTg4ZGFlYzk4ZDgxNTgifQ=="/>
  </w:docVars>
  <w:rsids>
    <w:rsidRoot w:val="005D618A"/>
    <w:rsid w:val="003D60BA"/>
    <w:rsid w:val="00411689"/>
    <w:rsid w:val="005D618A"/>
    <w:rsid w:val="00666DF5"/>
    <w:rsid w:val="00911ECD"/>
    <w:rsid w:val="00A042E0"/>
    <w:rsid w:val="00A6244D"/>
    <w:rsid w:val="00B26BB1"/>
    <w:rsid w:val="00B26E21"/>
    <w:rsid w:val="00B741D7"/>
    <w:rsid w:val="00D4533C"/>
    <w:rsid w:val="00F83B64"/>
    <w:rsid w:val="013E3461"/>
    <w:rsid w:val="01B60283"/>
    <w:rsid w:val="01BB0F13"/>
    <w:rsid w:val="01D34B7C"/>
    <w:rsid w:val="02090C75"/>
    <w:rsid w:val="02181129"/>
    <w:rsid w:val="0254207A"/>
    <w:rsid w:val="028247F4"/>
    <w:rsid w:val="02A23A3C"/>
    <w:rsid w:val="02AD71B3"/>
    <w:rsid w:val="02FB196F"/>
    <w:rsid w:val="035D130A"/>
    <w:rsid w:val="035E2B6B"/>
    <w:rsid w:val="03887BE8"/>
    <w:rsid w:val="039110A9"/>
    <w:rsid w:val="03AC246A"/>
    <w:rsid w:val="03AE6061"/>
    <w:rsid w:val="03B23056"/>
    <w:rsid w:val="03DA023E"/>
    <w:rsid w:val="03DC3EBA"/>
    <w:rsid w:val="03F9794D"/>
    <w:rsid w:val="040D1C5F"/>
    <w:rsid w:val="04275653"/>
    <w:rsid w:val="046A2461"/>
    <w:rsid w:val="04806B11"/>
    <w:rsid w:val="051C2970"/>
    <w:rsid w:val="0521288B"/>
    <w:rsid w:val="052676B9"/>
    <w:rsid w:val="053A13B6"/>
    <w:rsid w:val="058A6570"/>
    <w:rsid w:val="05CE0CE0"/>
    <w:rsid w:val="060C3611"/>
    <w:rsid w:val="06751D35"/>
    <w:rsid w:val="06C64829"/>
    <w:rsid w:val="070E7B6E"/>
    <w:rsid w:val="071D62B7"/>
    <w:rsid w:val="07571DAC"/>
    <w:rsid w:val="077D16D2"/>
    <w:rsid w:val="082A69F3"/>
    <w:rsid w:val="084D6A91"/>
    <w:rsid w:val="08675FC8"/>
    <w:rsid w:val="087C5DA8"/>
    <w:rsid w:val="09010E46"/>
    <w:rsid w:val="09572537"/>
    <w:rsid w:val="09B713FD"/>
    <w:rsid w:val="09EF6ACC"/>
    <w:rsid w:val="0A1D552E"/>
    <w:rsid w:val="0A315056"/>
    <w:rsid w:val="0A3E3B7B"/>
    <w:rsid w:val="0A515F3D"/>
    <w:rsid w:val="0A694621"/>
    <w:rsid w:val="0A8266DE"/>
    <w:rsid w:val="0AA213B4"/>
    <w:rsid w:val="0AE222D4"/>
    <w:rsid w:val="0AF61C7E"/>
    <w:rsid w:val="0AFB45AD"/>
    <w:rsid w:val="0B221939"/>
    <w:rsid w:val="0B351E9B"/>
    <w:rsid w:val="0B4C50D3"/>
    <w:rsid w:val="0B806B92"/>
    <w:rsid w:val="0B827E94"/>
    <w:rsid w:val="0B842F76"/>
    <w:rsid w:val="0BD070E1"/>
    <w:rsid w:val="0BD65B6B"/>
    <w:rsid w:val="0C2361E7"/>
    <w:rsid w:val="0C247926"/>
    <w:rsid w:val="0CA35A93"/>
    <w:rsid w:val="0D2D2933"/>
    <w:rsid w:val="0D614F86"/>
    <w:rsid w:val="0D794204"/>
    <w:rsid w:val="0DA25D4B"/>
    <w:rsid w:val="0E0D1416"/>
    <w:rsid w:val="0E2125D1"/>
    <w:rsid w:val="0E214211"/>
    <w:rsid w:val="0E5F2769"/>
    <w:rsid w:val="0E7F3A7C"/>
    <w:rsid w:val="0E9D4A66"/>
    <w:rsid w:val="0EA87391"/>
    <w:rsid w:val="0ED8332F"/>
    <w:rsid w:val="0F44530B"/>
    <w:rsid w:val="0F4C41C0"/>
    <w:rsid w:val="0F4D75A3"/>
    <w:rsid w:val="0F5B2DCA"/>
    <w:rsid w:val="0F714D08"/>
    <w:rsid w:val="0F8E2A2A"/>
    <w:rsid w:val="0FA20605"/>
    <w:rsid w:val="0FED051E"/>
    <w:rsid w:val="0FEE4C29"/>
    <w:rsid w:val="0FFD33F6"/>
    <w:rsid w:val="10031608"/>
    <w:rsid w:val="10046082"/>
    <w:rsid w:val="1017602D"/>
    <w:rsid w:val="102D2243"/>
    <w:rsid w:val="104974DD"/>
    <w:rsid w:val="109E09C7"/>
    <w:rsid w:val="111703D2"/>
    <w:rsid w:val="112B101A"/>
    <w:rsid w:val="11692E07"/>
    <w:rsid w:val="11861B94"/>
    <w:rsid w:val="119B53FC"/>
    <w:rsid w:val="11CD7F68"/>
    <w:rsid w:val="1215733B"/>
    <w:rsid w:val="12424CDC"/>
    <w:rsid w:val="12946401"/>
    <w:rsid w:val="129A2738"/>
    <w:rsid w:val="12B56BF1"/>
    <w:rsid w:val="12CB1A89"/>
    <w:rsid w:val="12E60488"/>
    <w:rsid w:val="12F42BA4"/>
    <w:rsid w:val="13076D7C"/>
    <w:rsid w:val="131840FB"/>
    <w:rsid w:val="132B5337"/>
    <w:rsid w:val="13467417"/>
    <w:rsid w:val="136E76CF"/>
    <w:rsid w:val="13B862C8"/>
    <w:rsid w:val="14425D3E"/>
    <w:rsid w:val="145F08C6"/>
    <w:rsid w:val="147B5737"/>
    <w:rsid w:val="14E43F59"/>
    <w:rsid w:val="155E2E9F"/>
    <w:rsid w:val="15776308"/>
    <w:rsid w:val="15BC6B3C"/>
    <w:rsid w:val="15EC2C59"/>
    <w:rsid w:val="161B6BF4"/>
    <w:rsid w:val="16360A7B"/>
    <w:rsid w:val="164D40B0"/>
    <w:rsid w:val="16526560"/>
    <w:rsid w:val="1694429A"/>
    <w:rsid w:val="17635326"/>
    <w:rsid w:val="17820FAE"/>
    <w:rsid w:val="17996410"/>
    <w:rsid w:val="17AB1F3D"/>
    <w:rsid w:val="17B803EA"/>
    <w:rsid w:val="17CE49D9"/>
    <w:rsid w:val="17D42FA4"/>
    <w:rsid w:val="1815096B"/>
    <w:rsid w:val="181C24F8"/>
    <w:rsid w:val="18236EFD"/>
    <w:rsid w:val="182D3BF9"/>
    <w:rsid w:val="18377249"/>
    <w:rsid w:val="185D743E"/>
    <w:rsid w:val="18754787"/>
    <w:rsid w:val="189D5B1F"/>
    <w:rsid w:val="18A34CD0"/>
    <w:rsid w:val="191E0871"/>
    <w:rsid w:val="19A53EA8"/>
    <w:rsid w:val="19B64DBC"/>
    <w:rsid w:val="19C262D9"/>
    <w:rsid w:val="19EC6A4A"/>
    <w:rsid w:val="1A2E549D"/>
    <w:rsid w:val="1A373ACF"/>
    <w:rsid w:val="1A5D738D"/>
    <w:rsid w:val="1A7B10BA"/>
    <w:rsid w:val="1A895341"/>
    <w:rsid w:val="1B0D071F"/>
    <w:rsid w:val="1B4568CE"/>
    <w:rsid w:val="1B75684C"/>
    <w:rsid w:val="1B9015B7"/>
    <w:rsid w:val="1B950DA6"/>
    <w:rsid w:val="1BA3139C"/>
    <w:rsid w:val="1BCD12FF"/>
    <w:rsid w:val="1BF54245"/>
    <w:rsid w:val="1BF77544"/>
    <w:rsid w:val="1C334A1D"/>
    <w:rsid w:val="1C4B3E2D"/>
    <w:rsid w:val="1D0969DA"/>
    <w:rsid w:val="1D0E6976"/>
    <w:rsid w:val="1D127301"/>
    <w:rsid w:val="1D5A79EE"/>
    <w:rsid w:val="1DD91315"/>
    <w:rsid w:val="1DEF5DB9"/>
    <w:rsid w:val="1E0E2CD0"/>
    <w:rsid w:val="1E1777C7"/>
    <w:rsid w:val="1E577CEB"/>
    <w:rsid w:val="1E6A01BF"/>
    <w:rsid w:val="1E8079E2"/>
    <w:rsid w:val="1E831280"/>
    <w:rsid w:val="1EB965D1"/>
    <w:rsid w:val="1EBC4704"/>
    <w:rsid w:val="1EC2624D"/>
    <w:rsid w:val="1EC975DB"/>
    <w:rsid w:val="1EE522C8"/>
    <w:rsid w:val="1F172EB5"/>
    <w:rsid w:val="1F22070B"/>
    <w:rsid w:val="1F94592D"/>
    <w:rsid w:val="1FB860DE"/>
    <w:rsid w:val="1FC644C7"/>
    <w:rsid w:val="1FDF0E6F"/>
    <w:rsid w:val="1FF73CD4"/>
    <w:rsid w:val="201302EF"/>
    <w:rsid w:val="203C5A02"/>
    <w:rsid w:val="20847C5E"/>
    <w:rsid w:val="209D4C94"/>
    <w:rsid w:val="20B44FCD"/>
    <w:rsid w:val="20B73D5E"/>
    <w:rsid w:val="20E84705"/>
    <w:rsid w:val="218400BA"/>
    <w:rsid w:val="21A34113"/>
    <w:rsid w:val="21AB1E2F"/>
    <w:rsid w:val="21D40498"/>
    <w:rsid w:val="22493963"/>
    <w:rsid w:val="224D266C"/>
    <w:rsid w:val="22767047"/>
    <w:rsid w:val="22B77520"/>
    <w:rsid w:val="235F4E4A"/>
    <w:rsid w:val="237949F2"/>
    <w:rsid w:val="23A05588"/>
    <w:rsid w:val="23B51EDC"/>
    <w:rsid w:val="23DF51AB"/>
    <w:rsid w:val="240476A1"/>
    <w:rsid w:val="247B3126"/>
    <w:rsid w:val="248E1D9F"/>
    <w:rsid w:val="24E953B9"/>
    <w:rsid w:val="252C4420"/>
    <w:rsid w:val="25431AEB"/>
    <w:rsid w:val="255B4D05"/>
    <w:rsid w:val="25B875EB"/>
    <w:rsid w:val="25BD151C"/>
    <w:rsid w:val="25BE3BFB"/>
    <w:rsid w:val="25BF3725"/>
    <w:rsid w:val="25BF43FD"/>
    <w:rsid w:val="25F671DC"/>
    <w:rsid w:val="25F86BCD"/>
    <w:rsid w:val="2605748B"/>
    <w:rsid w:val="26396D26"/>
    <w:rsid w:val="264544A6"/>
    <w:rsid w:val="265A6D6B"/>
    <w:rsid w:val="267702FB"/>
    <w:rsid w:val="269E416A"/>
    <w:rsid w:val="26B521AD"/>
    <w:rsid w:val="26C11C6B"/>
    <w:rsid w:val="272100D3"/>
    <w:rsid w:val="272C72FC"/>
    <w:rsid w:val="275131CB"/>
    <w:rsid w:val="278F6521"/>
    <w:rsid w:val="27E428E1"/>
    <w:rsid w:val="27E75D9F"/>
    <w:rsid w:val="27EB149D"/>
    <w:rsid w:val="27FD3E52"/>
    <w:rsid w:val="283830DC"/>
    <w:rsid w:val="28E11370"/>
    <w:rsid w:val="29425810"/>
    <w:rsid w:val="294A756A"/>
    <w:rsid w:val="29781BF8"/>
    <w:rsid w:val="297939E2"/>
    <w:rsid w:val="29910CF5"/>
    <w:rsid w:val="29A900EC"/>
    <w:rsid w:val="29B63D56"/>
    <w:rsid w:val="29C234C3"/>
    <w:rsid w:val="29C33ED0"/>
    <w:rsid w:val="29D5322D"/>
    <w:rsid w:val="2A025DD9"/>
    <w:rsid w:val="2A2619CB"/>
    <w:rsid w:val="2A7317D3"/>
    <w:rsid w:val="2A7C2231"/>
    <w:rsid w:val="2A920E4F"/>
    <w:rsid w:val="2ABB753D"/>
    <w:rsid w:val="2AFE6EC4"/>
    <w:rsid w:val="2B345DDC"/>
    <w:rsid w:val="2B7A49FA"/>
    <w:rsid w:val="2BA411B4"/>
    <w:rsid w:val="2C3A579C"/>
    <w:rsid w:val="2C464019"/>
    <w:rsid w:val="2C615D26"/>
    <w:rsid w:val="2C770676"/>
    <w:rsid w:val="2CB679ED"/>
    <w:rsid w:val="2CE83C37"/>
    <w:rsid w:val="2CEB2FFC"/>
    <w:rsid w:val="2CEF46B1"/>
    <w:rsid w:val="2D173C07"/>
    <w:rsid w:val="2D424A86"/>
    <w:rsid w:val="2D907E8A"/>
    <w:rsid w:val="2DD35D80"/>
    <w:rsid w:val="2DDA66B7"/>
    <w:rsid w:val="2DF126AA"/>
    <w:rsid w:val="2E3E740B"/>
    <w:rsid w:val="2E4E224B"/>
    <w:rsid w:val="2E6F2D11"/>
    <w:rsid w:val="2E7B52DB"/>
    <w:rsid w:val="2ED60115"/>
    <w:rsid w:val="2EE1627B"/>
    <w:rsid w:val="2EFC30B5"/>
    <w:rsid w:val="2F120B2A"/>
    <w:rsid w:val="2F324CFE"/>
    <w:rsid w:val="2F85141E"/>
    <w:rsid w:val="2F9959D5"/>
    <w:rsid w:val="2FBA09F1"/>
    <w:rsid w:val="2FCC5B53"/>
    <w:rsid w:val="2FEF2ACF"/>
    <w:rsid w:val="2FF93D20"/>
    <w:rsid w:val="30540211"/>
    <w:rsid w:val="30E45100"/>
    <w:rsid w:val="31112A0D"/>
    <w:rsid w:val="3118711F"/>
    <w:rsid w:val="311F308B"/>
    <w:rsid w:val="311F4B20"/>
    <w:rsid w:val="312D7741"/>
    <w:rsid w:val="314C4795"/>
    <w:rsid w:val="315269DC"/>
    <w:rsid w:val="316F137F"/>
    <w:rsid w:val="31815AF3"/>
    <w:rsid w:val="31DF525F"/>
    <w:rsid w:val="31EC162B"/>
    <w:rsid w:val="31FC70A2"/>
    <w:rsid w:val="32324C2E"/>
    <w:rsid w:val="323A2CC6"/>
    <w:rsid w:val="32496611"/>
    <w:rsid w:val="327171DF"/>
    <w:rsid w:val="336970F4"/>
    <w:rsid w:val="3391569E"/>
    <w:rsid w:val="33996962"/>
    <w:rsid w:val="33CA3782"/>
    <w:rsid w:val="33CD5020"/>
    <w:rsid w:val="341E3434"/>
    <w:rsid w:val="344A041F"/>
    <w:rsid w:val="34643D94"/>
    <w:rsid w:val="34BB4442"/>
    <w:rsid w:val="3584136B"/>
    <w:rsid w:val="35FF5AA4"/>
    <w:rsid w:val="360B7EBA"/>
    <w:rsid w:val="363C6298"/>
    <w:rsid w:val="36416867"/>
    <w:rsid w:val="365C5588"/>
    <w:rsid w:val="36760B65"/>
    <w:rsid w:val="367D5DD4"/>
    <w:rsid w:val="369C32FD"/>
    <w:rsid w:val="37321460"/>
    <w:rsid w:val="374B0011"/>
    <w:rsid w:val="37666E72"/>
    <w:rsid w:val="3772660A"/>
    <w:rsid w:val="37943E0C"/>
    <w:rsid w:val="38081EA3"/>
    <w:rsid w:val="38167A04"/>
    <w:rsid w:val="381C3783"/>
    <w:rsid w:val="382527BD"/>
    <w:rsid w:val="39287C5C"/>
    <w:rsid w:val="39423DBA"/>
    <w:rsid w:val="394B167A"/>
    <w:rsid w:val="39AD34EA"/>
    <w:rsid w:val="39D54C2E"/>
    <w:rsid w:val="39DA2868"/>
    <w:rsid w:val="39DF6BF2"/>
    <w:rsid w:val="3A055F4B"/>
    <w:rsid w:val="3A0C3F78"/>
    <w:rsid w:val="3A452FE3"/>
    <w:rsid w:val="3A4E4336"/>
    <w:rsid w:val="3A6007FE"/>
    <w:rsid w:val="3A802587"/>
    <w:rsid w:val="3A852164"/>
    <w:rsid w:val="3A964AED"/>
    <w:rsid w:val="3AF93D6C"/>
    <w:rsid w:val="3AFD06C8"/>
    <w:rsid w:val="3B477B26"/>
    <w:rsid w:val="3B7A6421"/>
    <w:rsid w:val="3B7C2CE4"/>
    <w:rsid w:val="3BAF716B"/>
    <w:rsid w:val="3BB53761"/>
    <w:rsid w:val="3BEE68C8"/>
    <w:rsid w:val="3C0B5355"/>
    <w:rsid w:val="3C3814A4"/>
    <w:rsid w:val="3C834E15"/>
    <w:rsid w:val="3CD4176B"/>
    <w:rsid w:val="3CFE5C97"/>
    <w:rsid w:val="3D1F44D9"/>
    <w:rsid w:val="3D5C38CD"/>
    <w:rsid w:val="3DBA2FF5"/>
    <w:rsid w:val="3DF52C0C"/>
    <w:rsid w:val="3E3658BF"/>
    <w:rsid w:val="3E4330BC"/>
    <w:rsid w:val="3E497999"/>
    <w:rsid w:val="3E5070F1"/>
    <w:rsid w:val="3E7569E0"/>
    <w:rsid w:val="3EB43064"/>
    <w:rsid w:val="3EC370CB"/>
    <w:rsid w:val="3F6C3589"/>
    <w:rsid w:val="3F7E6613"/>
    <w:rsid w:val="3F850180"/>
    <w:rsid w:val="3F9004D6"/>
    <w:rsid w:val="3FC01EDD"/>
    <w:rsid w:val="3FEE7CFA"/>
    <w:rsid w:val="400E4D5E"/>
    <w:rsid w:val="40925627"/>
    <w:rsid w:val="40CD4AF0"/>
    <w:rsid w:val="40E1138C"/>
    <w:rsid w:val="40E51BFB"/>
    <w:rsid w:val="41126768"/>
    <w:rsid w:val="413814BA"/>
    <w:rsid w:val="41872511"/>
    <w:rsid w:val="41B7066E"/>
    <w:rsid w:val="41DF1251"/>
    <w:rsid w:val="420561E0"/>
    <w:rsid w:val="421F7A2F"/>
    <w:rsid w:val="424236D9"/>
    <w:rsid w:val="42466655"/>
    <w:rsid w:val="42C82F57"/>
    <w:rsid w:val="430E47FE"/>
    <w:rsid w:val="435707E5"/>
    <w:rsid w:val="4391606A"/>
    <w:rsid w:val="439927E1"/>
    <w:rsid w:val="43C76AF7"/>
    <w:rsid w:val="43E97E4A"/>
    <w:rsid w:val="440D65DA"/>
    <w:rsid w:val="441B1DD7"/>
    <w:rsid w:val="446828F0"/>
    <w:rsid w:val="45010FCD"/>
    <w:rsid w:val="45093E85"/>
    <w:rsid w:val="450B3BFA"/>
    <w:rsid w:val="4511787E"/>
    <w:rsid w:val="456B6680"/>
    <w:rsid w:val="45957CE0"/>
    <w:rsid w:val="45C13B4D"/>
    <w:rsid w:val="45E84954"/>
    <w:rsid w:val="46054BCA"/>
    <w:rsid w:val="464C6AFC"/>
    <w:rsid w:val="465515D1"/>
    <w:rsid w:val="468B0091"/>
    <w:rsid w:val="46A107C3"/>
    <w:rsid w:val="46B15CE2"/>
    <w:rsid w:val="46BA7686"/>
    <w:rsid w:val="46BE113D"/>
    <w:rsid w:val="46CA4C62"/>
    <w:rsid w:val="46E44B13"/>
    <w:rsid w:val="4703508A"/>
    <w:rsid w:val="470D3C59"/>
    <w:rsid w:val="47150D60"/>
    <w:rsid w:val="475023F8"/>
    <w:rsid w:val="479A1E7B"/>
    <w:rsid w:val="479D361E"/>
    <w:rsid w:val="47B74789"/>
    <w:rsid w:val="47CD5197"/>
    <w:rsid w:val="48032A55"/>
    <w:rsid w:val="480F2B9D"/>
    <w:rsid w:val="48102176"/>
    <w:rsid w:val="481711A1"/>
    <w:rsid w:val="48282920"/>
    <w:rsid w:val="483E1347"/>
    <w:rsid w:val="485321E0"/>
    <w:rsid w:val="48546AD3"/>
    <w:rsid w:val="48CA4868"/>
    <w:rsid w:val="48F005D3"/>
    <w:rsid w:val="491868E5"/>
    <w:rsid w:val="49466522"/>
    <w:rsid w:val="49547ADD"/>
    <w:rsid w:val="49732351"/>
    <w:rsid w:val="498F4AF1"/>
    <w:rsid w:val="49995C78"/>
    <w:rsid w:val="49C05787"/>
    <w:rsid w:val="49CF518D"/>
    <w:rsid w:val="49D56585"/>
    <w:rsid w:val="4A0F7CE8"/>
    <w:rsid w:val="4A3C36B0"/>
    <w:rsid w:val="4A6D4A0F"/>
    <w:rsid w:val="4A7F3979"/>
    <w:rsid w:val="4A99073A"/>
    <w:rsid w:val="4AC22FAD"/>
    <w:rsid w:val="4ADA1F63"/>
    <w:rsid w:val="4AE23D89"/>
    <w:rsid w:val="4B2038D0"/>
    <w:rsid w:val="4B296E7D"/>
    <w:rsid w:val="4B2C48CA"/>
    <w:rsid w:val="4B79394E"/>
    <w:rsid w:val="4B877F28"/>
    <w:rsid w:val="4C3D7756"/>
    <w:rsid w:val="4CD200BA"/>
    <w:rsid w:val="4D2044E7"/>
    <w:rsid w:val="4D916BA6"/>
    <w:rsid w:val="4DC44169"/>
    <w:rsid w:val="4DE24E21"/>
    <w:rsid w:val="4E1B19A3"/>
    <w:rsid w:val="4E35275D"/>
    <w:rsid w:val="4E48787F"/>
    <w:rsid w:val="4E755D52"/>
    <w:rsid w:val="4E7E10D4"/>
    <w:rsid w:val="4E8D2461"/>
    <w:rsid w:val="4E9F21AA"/>
    <w:rsid w:val="4EE52608"/>
    <w:rsid w:val="4EF0709E"/>
    <w:rsid w:val="4F0469A4"/>
    <w:rsid w:val="4F082521"/>
    <w:rsid w:val="4F7A0475"/>
    <w:rsid w:val="500E56F4"/>
    <w:rsid w:val="50502624"/>
    <w:rsid w:val="50540C73"/>
    <w:rsid w:val="50752AF8"/>
    <w:rsid w:val="50DD469C"/>
    <w:rsid w:val="513C6A7B"/>
    <w:rsid w:val="517300C9"/>
    <w:rsid w:val="52872D62"/>
    <w:rsid w:val="52BA4BC9"/>
    <w:rsid w:val="52EC6EC2"/>
    <w:rsid w:val="52F14EE6"/>
    <w:rsid w:val="52F51786"/>
    <w:rsid w:val="532D486F"/>
    <w:rsid w:val="5333545B"/>
    <w:rsid w:val="538D0E89"/>
    <w:rsid w:val="53E16CB9"/>
    <w:rsid w:val="53F20A8C"/>
    <w:rsid w:val="5450213C"/>
    <w:rsid w:val="546711F3"/>
    <w:rsid w:val="546C3825"/>
    <w:rsid w:val="54B25E40"/>
    <w:rsid w:val="54D24048"/>
    <w:rsid w:val="54D64CD5"/>
    <w:rsid w:val="54E65AA0"/>
    <w:rsid w:val="54E65AEA"/>
    <w:rsid w:val="54E8115E"/>
    <w:rsid w:val="54FD69EC"/>
    <w:rsid w:val="5532287C"/>
    <w:rsid w:val="55887D69"/>
    <w:rsid w:val="55BB2AD2"/>
    <w:rsid w:val="55EE5D11"/>
    <w:rsid w:val="561346BC"/>
    <w:rsid w:val="561A0928"/>
    <w:rsid w:val="56423872"/>
    <w:rsid w:val="569E06BC"/>
    <w:rsid w:val="56B279F0"/>
    <w:rsid w:val="56E82D12"/>
    <w:rsid w:val="56F20F86"/>
    <w:rsid w:val="571978FD"/>
    <w:rsid w:val="57284198"/>
    <w:rsid w:val="579D710E"/>
    <w:rsid w:val="57BD3593"/>
    <w:rsid w:val="580C37E6"/>
    <w:rsid w:val="581F22F6"/>
    <w:rsid w:val="58584F50"/>
    <w:rsid w:val="586E1E17"/>
    <w:rsid w:val="58723E72"/>
    <w:rsid w:val="58862C35"/>
    <w:rsid w:val="58C14957"/>
    <w:rsid w:val="58CC23D2"/>
    <w:rsid w:val="58E66050"/>
    <w:rsid w:val="58F61DEE"/>
    <w:rsid w:val="59236118"/>
    <w:rsid w:val="59653481"/>
    <w:rsid w:val="596B36B6"/>
    <w:rsid w:val="59E63F07"/>
    <w:rsid w:val="59F825E0"/>
    <w:rsid w:val="59F86F12"/>
    <w:rsid w:val="59FC7994"/>
    <w:rsid w:val="5A8C0EE1"/>
    <w:rsid w:val="5AE83A50"/>
    <w:rsid w:val="5B0B2F94"/>
    <w:rsid w:val="5B287DF0"/>
    <w:rsid w:val="5B353193"/>
    <w:rsid w:val="5B813A39"/>
    <w:rsid w:val="5B873204"/>
    <w:rsid w:val="5BAB2917"/>
    <w:rsid w:val="5BF643F5"/>
    <w:rsid w:val="5BFC33FA"/>
    <w:rsid w:val="5C3107A4"/>
    <w:rsid w:val="5C3B1B93"/>
    <w:rsid w:val="5C7410EF"/>
    <w:rsid w:val="5C9220DF"/>
    <w:rsid w:val="5CC51B59"/>
    <w:rsid w:val="5CDD3C76"/>
    <w:rsid w:val="5CE77665"/>
    <w:rsid w:val="5D4A15F3"/>
    <w:rsid w:val="5D69542A"/>
    <w:rsid w:val="5D783B72"/>
    <w:rsid w:val="5E0930EF"/>
    <w:rsid w:val="5E3D4D53"/>
    <w:rsid w:val="5E4717E6"/>
    <w:rsid w:val="5E55774C"/>
    <w:rsid w:val="5E8A70FF"/>
    <w:rsid w:val="5E9815DA"/>
    <w:rsid w:val="5F092B01"/>
    <w:rsid w:val="5FD650D9"/>
    <w:rsid w:val="5FFE462F"/>
    <w:rsid w:val="600357A2"/>
    <w:rsid w:val="60045F96"/>
    <w:rsid w:val="60104DDC"/>
    <w:rsid w:val="60263CDF"/>
    <w:rsid w:val="603B318E"/>
    <w:rsid w:val="604A517F"/>
    <w:rsid w:val="605C0804"/>
    <w:rsid w:val="60693733"/>
    <w:rsid w:val="60913E6F"/>
    <w:rsid w:val="60EC6236"/>
    <w:rsid w:val="61265BEC"/>
    <w:rsid w:val="61614E7D"/>
    <w:rsid w:val="61733C3E"/>
    <w:rsid w:val="6189617B"/>
    <w:rsid w:val="61B52BB6"/>
    <w:rsid w:val="61B749C2"/>
    <w:rsid w:val="61C32C01"/>
    <w:rsid w:val="61E050E3"/>
    <w:rsid w:val="62280D20"/>
    <w:rsid w:val="622814F0"/>
    <w:rsid w:val="62B4786E"/>
    <w:rsid w:val="62CA2457"/>
    <w:rsid w:val="6303553E"/>
    <w:rsid w:val="63536A40"/>
    <w:rsid w:val="638240A1"/>
    <w:rsid w:val="63827325"/>
    <w:rsid w:val="63833423"/>
    <w:rsid w:val="63A5257B"/>
    <w:rsid w:val="63A775F7"/>
    <w:rsid w:val="63BD3DCC"/>
    <w:rsid w:val="63C61741"/>
    <w:rsid w:val="63F236E4"/>
    <w:rsid w:val="64560967"/>
    <w:rsid w:val="64EA1A79"/>
    <w:rsid w:val="652A1CBB"/>
    <w:rsid w:val="65586590"/>
    <w:rsid w:val="656B1D10"/>
    <w:rsid w:val="65751508"/>
    <w:rsid w:val="65B841F9"/>
    <w:rsid w:val="65DC0F6F"/>
    <w:rsid w:val="65FE3864"/>
    <w:rsid w:val="66022B28"/>
    <w:rsid w:val="664A38E2"/>
    <w:rsid w:val="66581E87"/>
    <w:rsid w:val="66766EBB"/>
    <w:rsid w:val="66B44408"/>
    <w:rsid w:val="66C9277D"/>
    <w:rsid w:val="66F94A64"/>
    <w:rsid w:val="66FA11D5"/>
    <w:rsid w:val="674302C7"/>
    <w:rsid w:val="67CB09D8"/>
    <w:rsid w:val="67EA6B3C"/>
    <w:rsid w:val="67EE3B0F"/>
    <w:rsid w:val="680A5986"/>
    <w:rsid w:val="680D5F4B"/>
    <w:rsid w:val="680E1188"/>
    <w:rsid w:val="68113F51"/>
    <w:rsid w:val="68B272C7"/>
    <w:rsid w:val="68E94770"/>
    <w:rsid w:val="68EC1CEF"/>
    <w:rsid w:val="68F949C9"/>
    <w:rsid w:val="69180510"/>
    <w:rsid w:val="695268D1"/>
    <w:rsid w:val="695A4290"/>
    <w:rsid w:val="696F3649"/>
    <w:rsid w:val="697B1C0E"/>
    <w:rsid w:val="6A211646"/>
    <w:rsid w:val="6A267606"/>
    <w:rsid w:val="6A334932"/>
    <w:rsid w:val="6A3353FF"/>
    <w:rsid w:val="6A4610AD"/>
    <w:rsid w:val="6A5D63E6"/>
    <w:rsid w:val="6A5F24D1"/>
    <w:rsid w:val="6ACA70C4"/>
    <w:rsid w:val="6AE347EB"/>
    <w:rsid w:val="6B330365"/>
    <w:rsid w:val="6B431148"/>
    <w:rsid w:val="6B434AF0"/>
    <w:rsid w:val="6B57675A"/>
    <w:rsid w:val="6B87098A"/>
    <w:rsid w:val="6BDD7B4D"/>
    <w:rsid w:val="6C6B046C"/>
    <w:rsid w:val="6CF03552"/>
    <w:rsid w:val="6DBF657D"/>
    <w:rsid w:val="6EA11BE4"/>
    <w:rsid w:val="6EBC0B3A"/>
    <w:rsid w:val="6EF51C7D"/>
    <w:rsid w:val="6F122EB8"/>
    <w:rsid w:val="6F8363E5"/>
    <w:rsid w:val="6F841DCF"/>
    <w:rsid w:val="6FA80CCD"/>
    <w:rsid w:val="6FAC3CC5"/>
    <w:rsid w:val="6FC746F5"/>
    <w:rsid w:val="6FE253D4"/>
    <w:rsid w:val="6FE33EF5"/>
    <w:rsid w:val="7003266F"/>
    <w:rsid w:val="70317AC6"/>
    <w:rsid w:val="704B26F7"/>
    <w:rsid w:val="70697B21"/>
    <w:rsid w:val="707955AB"/>
    <w:rsid w:val="70863262"/>
    <w:rsid w:val="70A76ED3"/>
    <w:rsid w:val="7114332F"/>
    <w:rsid w:val="712E66C8"/>
    <w:rsid w:val="717A163C"/>
    <w:rsid w:val="71860B17"/>
    <w:rsid w:val="71881FAB"/>
    <w:rsid w:val="718F7F7C"/>
    <w:rsid w:val="71D52D1E"/>
    <w:rsid w:val="723B27CC"/>
    <w:rsid w:val="725E5443"/>
    <w:rsid w:val="72687227"/>
    <w:rsid w:val="729F0622"/>
    <w:rsid w:val="72A03FD9"/>
    <w:rsid w:val="72B3403F"/>
    <w:rsid w:val="73406CFF"/>
    <w:rsid w:val="73571C35"/>
    <w:rsid w:val="7383028C"/>
    <w:rsid w:val="73912EA1"/>
    <w:rsid w:val="73A15475"/>
    <w:rsid w:val="73A25E44"/>
    <w:rsid w:val="73AA26AC"/>
    <w:rsid w:val="741F68CF"/>
    <w:rsid w:val="74A54C22"/>
    <w:rsid w:val="74D530D1"/>
    <w:rsid w:val="75252DF3"/>
    <w:rsid w:val="75621536"/>
    <w:rsid w:val="75BF3154"/>
    <w:rsid w:val="75D73501"/>
    <w:rsid w:val="75DA4A2D"/>
    <w:rsid w:val="75E123C4"/>
    <w:rsid w:val="764A07CF"/>
    <w:rsid w:val="764F6B3D"/>
    <w:rsid w:val="76A71125"/>
    <w:rsid w:val="76CD2B7B"/>
    <w:rsid w:val="76D80645"/>
    <w:rsid w:val="76E03371"/>
    <w:rsid w:val="771211AA"/>
    <w:rsid w:val="77736C04"/>
    <w:rsid w:val="77D24D10"/>
    <w:rsid w:val="77F85B7A"/>
    <w:rsid w:val="780E5898"/>
    <w:rsid w:val="782642CC"/>
    <w:rsid w:val="7894095E"/>
    <w:rsid w:val="78964555"/>
    <w:rsid w:val="78CF4963"/>
    <w:rsid w:val="79000679"/>
    <w:rsid w:val="7916258F"/>
    <w:rsid w:val="791C0FE5"/>
    <w:rsid w:val="79727AD8"/>
    <w:rsid w:val="7981054B"/>
    <w:rsid w:val="79A416F0"/>
    <w:rsid w:val="79B03EB6"/>
    <w:rsid w:val="79B61437"/>
    <w:rsid w:val="7ACB4CB6"/>
    <w:rsid w:val="7AE15A5C"/>
    <w:rsid w:val="7AF37579"/>
    <w:rsid w:val="7AF87F64"/>
    <w:rsid w:val="7B1C0C84"/>
    <w:rsid w:val="7B531E85"/>
    <w:rsid w:val="7B5A62DF"/>
    <w:rsid w:val="7B7A04A8"/>
    <w:rsid w:val="7B8E4662"/>
    <w:rsid w:val="7BF1074D"/>
    <w:rsid w:val="7C0C3F6D"/>
    <w:rsid w:val="7C22163C"/>
    <w:rsid w:val="7C457B4B"/>
    <w:rsid w:val="7C595075"/>
    <w:rsid w:val="7C6B07B2"/>
    <w:rsid w:val="7CFE1373"/>
    <w:rsid w:val="7D133243"/>
    <w:rsid w:val="7D2D1849"/>
    <w:rsid w:val="7D945420"/>
    <w:rsid w:val="7D997857"/>
    <w:rsid w:val="7DD07A4B"/>
    <w:rsid w:val="7DFE5AF0"/>
    <w:rsid w:val="7E394207"/>
    <w:rsid w:val="7E4007A2"/>
    <w:rsid w:val="7E791CAD"/>
    <w:rsid w:val="7EA50DFB"/>
    <w:rsid w:val="7EC86878"/>
    <w:rsid w:val="7EF55F93"/>
    <w:rsid w:val="7F1135E0"/>
    <w:rsid w:val="7F16390D"/>
    <w:rsid w:val="7F36615A"/>
    <w:rsid w:val="7F4C0ABC"/>
    <w:rsid w:val="7F752917"/>
    <w:rsid w:val="7F985AAF"/>
    <w:rsid w:val="7FC00B62"/>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4"/>
        <o:r id="V:Rule4" type="connector" idref="#_x0000_s2055"/>
        <o:r id="V:Rule5" type="connector" idref="#_x0000_s2056"/>
        <o:r id="V:Rule6" type="connector" idref="#_x0000_s2057"/>
        <o:r id="V:Rule7" type="connector" idref="#_x0000_s2058"/>
        <o:r id="V:Rule8" type="connector" idref="#_x0000_s2059"/>
        <o:r id="V:Rule9" type="connector" idref="#_x0000_s2064"/>
        <o:r id="V:Rule10" type="connector" idref="#_x0000_s2065"/>
        <o:r id="V:Rule11" type="connector" idref="#_x0000_s2066"/>
        <o:r id="V:Rule12" type="connector" idref="#_x0000_s2067"/>
        <o:r id="V:Rule13" type="connector" idref="#_x0000_s2072"/>
        <o:r id="V:Rule14" type="connector" idref="#_x0000_s20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link w:val="50"/>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6"/>
    <w:semiHidden/>
    <w:unhideWhenUsed/>
    <w:qFormat/>
    <w:uiPriority w:val="99"/>
    <w:rPr>
      <w:sz w:val="18"/>
      <w:szCs w:val="18"/>
    </w:rPr>
  </w:style>
  <w:style w:type="paragraph" w:styleId="17">
    <w:name w:val="footer"/>
    <w:basedOn w:val="1"/>
    <w:link w:val="30"/>
    <w:unhideWhenUsed/>
    <w:qFormat/>
    <w:uiPriority w:val="99"/>
    <w:pPr>
      <w:tabs>
        <w:tab w:val="center" w:pos="4153"/>
        <w:tab w:val="right" w:pos="8306"/>
      </w:tabs>
      <w:snapToGrid w:val="0"/>
      <w:jc w:val="left"/>
    </w:pPr>
    <w:rPr>
      <w:sz w:val="18"/>
      <w:szCs w:val="18"/>
    </w:rPr>
  </w:style>
  <w:style w:type="paragraph" w:styleId="18">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rFonts w:eastAsia="宋体"/>
      <w:b/>
      <w:bCs/>
      <w:kern w:val="2"/>
      <w:sz w:val="24"/>
      <w:szCs w:val="24"/>
      <w:lang w:val="en-US" w:eastAsia="zh-CN" w:bidi="ar-SA"/>
    </w:rPr>
  </w:style>
  <w:style w:type="character" w:styleId="26">
    <w:name w:val="page number"/>
    <w:basedOn w:val="24"/>
    <w:qFormat/>
    <w:uiPriority w:val="0"/>
  </w:style>
  <w:style w:type="character" w:styleId="27">
    <w:name w:val="Hyperlink"/>
    <w:basedOn w:val="24"/>
    <w:unhideWhenUsed/>
    <w:qFormat/>
    <w:uiPriority w:val="99"/>
    <w:rPr>
      <w:color w:val="0000FF" w:themeColor="hyperlink"/>
      <w:u w:val="single"/>
    </w:rPr>
  </w:style>
  <w:style w:type="paragraph" w:customStyle="1" w:styleId="2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29">
    <w:name w:val="页眉 Char"/>
    <w:basedOn w:val="24"/>
    <w:link w:val="18"/>
    <w:semiHidden/>
    <w:qFormat/>
    <w:uiPriority w:val="99"/>
    <w:rPr>
      <w:sz w:val="18"/>
      <w:szCs w:val="18"/>
    </w:rPr>
  </w:style>
  <w:style w:type="character" w:customStyle="1" w:styleId="30">
    <w:name w:val="页脚 Char"/>
    <w:basedOn w:val="24"/>
    <w:link w:val="17"/>
    <w:qFormat/>
    <w:uiPriority w:val="99"/>
    <w:rPr>
      <w:sz w:val="18"/>
      <w:szCs w:val="18"/>
    </w:rPr>
  </w:style>
  <w:style w:type="character" w:customStyle="1" w:styleId="31">
    <w:name w:val="标题 1 Char"/>
    <w:basedOn w:val="24"/>
    <w:link w:val="4"/>
    <w:qFormat/>
    <w:uiPriority w:val="9"/>
    <w:rPr>
      <w:rFonts w:eastAsia="方正小标宋简体"/>
      <w:bCs/>
      <w:kern w:val="44"/>
      <w:sz w:val="44"/>
      <w:szCs w:val="44"/>
    </w:rPr>
  </w:style>
  <w:style w:type="character" w:customStyle="1" w:styleId="32">
    <w:name w:val="标题 2 Char"/>
    <w:basedOn w:val="24"/>
    <w:link w:val="5"/>
    <w:qFormat/>
    <w:uiPriority w:val="9"/>
    <w:rPr>
      <w:rFonts w:eastAsia="方正小标宋简体" w:asciiTheme="majorHAnsi" w:hAnsiTheme="majorHAnsi" w:cstheme="majorBidi"/>
      <w:bCs/>
      <w:sz w:val="36"/>
      <w:szCs w:val="32"/>
    </w:rPr>
  </w:style>
  <w:style w:type="character" w:customStyle="1" w:styleId="33">
    <w:name w:val="标题 3 Char"/>
    <w:basedOn w:val="24"/>
    <w:link w:val="6"/>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6">
    <w:name w:val="批注框文本 Char"/>
    <w:basedOn w:val="24"/>
    <w:link w:val="16"/>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3"/>
    <w:next w:val="13"/>
    <w:qFormat/>
    <w:uiPriority w:val="0"/>
    <w:pPr>
      <w:spacing w:after="373"/>
    </w:pPr>
    <w:rPr>
      <w:color w:val="auto"/>
    </w:rPr>
  </w:style>
  <w:style w:type="paragraph" w:customStyle="1" w:styleId="39">
    <w:name w:val="CM91"/>
    <w:basedOn w:val="13"/>
    <w:next w:val="13"/>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4"/>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2"/>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paragraph" w:customStyle="1" w:styleId="47">
    <w:name w:val="_Style 4"/>
    <w:basedOn w:val="4"/>
    <w:next w:val="1"/>
    <w:qFormat/>
    <w:uiPriority w:val="0"/>
    <w:pPr>
      <w:keepNext w:val="0"/>
      <w:keepLines w:val="0"/>
      <w:widowControl w:val="0"/>
      <w:spacing w:after="0" w:line="576" w:lineRule="auto"/>
      <w:ind w:left="0" w:right="0" w:firstLine="0"/>
      <w:jc w:val="left"/>
      <w:outlineLvl w:val="9"/>
    </w:pPr>
    <w:rPr>
      <w:rFonts w:ascii="Calibri" w:hAnsi="Calibri" w:cs="Times New Roman"/>
      <w:color w:val="auto"/>
      <w:kern w:val="0"/>
      <w:sz w:val="44"/>
      <w:szCs w:val="44"/>
      <w:lang w:eastAsia="en-US"/>
    </w:rPr>
  </w:style>
  <w:style w:type="paragraph" w:customStyle="1" w:styleId="48">
    <w:name w:val="_Style 1"/>
    <w:basedOn w:val="1"/>
    <w:qFormat/>
    <w:uiPriority w:val="0"/>
    <w:pPr>
      <w:ind w:firstLine="200" w:firstLineChars="200"/>
    </w:pPr>
    <w:rPr>
      <w:rFonts w:ascii="Calibri" w:hAnsi="Calibri" w:eastAsia="宋体" w:cs="Times New Roman"/>
    </w:rPr>
  </w:style>
  <w:style w:type="table" w:customStyle="1" w:styleId="49">
    <w:name w:val="网格型1"/>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正文文本缩进 字符"/>
    <w:basedOn w:val="24"/>
    <w:link w:val="3"/>
    <w:qFormat/>
    <w:uiPriority w:val="0"/>
    <w:rPr>
      <w:rFonts w:hint="default" w:ascii="Calibri" w:hAnsi="Calibri" w:eastAsia="宋体" w:cs="Times New Roman"/>
      <w:kern w:val="2"/>
      <w:sz w:val="21"/>
      <w:szCs w:val="22"/>
    </w:rPr>
  </w:style>
  <w:style w:type="character" w:customStyle="1" w:styleId="51">
    <w:name w:val="正文文本首行缩进 2 字符"/>
    <w:basedOn w:val="50"/>
    <w:qFormat/>
    <w:uiPriority w:val="0"/>
    <w:rPr>
      <w:rFonts w:hint="default" w:ascii="Calibri" w:hAnsi="Calibri" w:eastAsia="宋体"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textRotate="1"/>
    <customShpInfo spid="_x0000_s3076" textRotate="1"/>
    <customShpInfo spid="_x0000_s3073" textRotate="1"/>
    <customShpInfo spid="_x0000_s2065"/>
    <customShpInfo spid="_x0000_s2064"/>
    <customShpInfo spid="_x0000_s2066"/>
    <customShpInfo spid="_x0000_s2067"/>
    <customShpInfo spid="_x0000_s2053"/>
    <customShpInfo spid="_x0000_s2051"/>
    <customShpInfo spid="_x0000_s2055"/>
    <customShpInfo spid="_x0000_s2054"/>
    <customShpInfo spid="_x0000_s2072"/>
    <customShpInfo spid="_x0000_s2073"/>
    <customShpInfo spid="_x0000_s2057"/>
    <customShpInfo spid="_x0000_s2056"/>
    <customShpInfo spid="_x0000_s2059"/>
    <customShpInfo spid="_x0000_s2058"/>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27394</Words>
  <Characters>29330</Characters>
  <Lines>300</Lines>
  <Paragraphs>84</Paragraphs>
  <TotalTime>162</TotalTime>
  <ScaleCrop>false</ScaleCrop>
  <LinksUpToDate>false</LinksUpToDate>
  <CharactersWithSpaces>31607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李嘉仪</cp:lastModifiedBy>
  <cp:lastPrinted>2023-09-21T08:06:00Z</cp:lastPrinted>
  <dcterms:modified xsi:type="dcterms:W3CDTF">2023-11-24T02:18:03Z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A16D6DC8326945AC9168607D4B687526</vt:lpwstr>
  </property>
</Properties>
</file>