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广州市净水有限公司西朗二期分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公司2023年生化池氨氮及硝氮分析仪采购项目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澄清公告</w:t>
      </w:r>
    </w:p>
    <w:p>
      <w:pPr>
        <w:pStyle w:val="9"/>
        <w:rPr>
          <w:rFonts w:hint="eastAsia" w:ascii="宋体" w:hAnsi="宋体" w:eastAsia="宋体" w:cs="宋体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各潜在报价单位：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现对我公司西朗二期分公司2023年生化池氨氮及硝氮分析仪采购项目采购文件进行修改。内容如下：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第一章采购公告第3点供应商资格要求增加：3.1（3）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报价人中标后，合同签订前需提供拟供货设备的厂商授权书或制造商授权书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numPr>
          <w:ilvl w:val="0"/>
          <w:numId w:val="2"/>
        </w:numPr>
        <w:adjustRightInd w:val="0"/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项目技术要求，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修改前： </w:t>
      </w:r>
    </w:p>
    <w:tbl>
      <w:tblPr>
        <w:tblStyle w:val="7"/>
        <w:tblpPr w:leftFromText="180" w:rightFromText="180" w:vertAnchor="text" w:horzAnchor="page" w:tblpX="672" w:tblpY="765"/>
        <w:tblOverlap w:val="never"/>
        <w:tblW w:w="1057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66"/>
        <w:gridCol w:w="4206"/>
        <w:gridCol w:w="42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硝氮在线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分析仪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氨氮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分析仪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✭测量方法 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离子选择电极法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使用硝氮和氮化物的离子选择电极及参比电极进行电势测量，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CARTRICAL技术预先对硝氮电极、氯化物电极、参比电极进行单独预校准，且可在三个电极之间进行互相校准。将外界干扰降到最低。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离子选择电极法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使用氨氮和钾的离子选择电极及参比电极进行电势测量，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使用CARTRICAL技术，将钾离子选择电极、PH电极和温度电极共同组成一个一体式电极，这几个参数互相修正，补偿氨氮值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✭量程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0~1000mg/L [NO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-N]；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0~1000mg/L [Cl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]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~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1000 mg/L[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NH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bscript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-N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]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~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1000 mg/L [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K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]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准确度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测量值的5%+0.25mg/L1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再现性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✭响应时间 (90%)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&lt;3分钟(5to50mg/L)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&lt;3分钟(5to50mg/L)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测量间隔 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连续测量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连续测量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pH值范围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pH5-pH9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pH5-pH9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✭数据传输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通过SC控制器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通过SC控制器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8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✭校准方法及工具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传感器膜头代码（含代码形式的出厂校准信息）；单点和两点矩阵校准，分析仪可进行在线校正，提高测量的准确度。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PH-1NO320-500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硝氮标液(20mg/1,500ML)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传感器膜头代码（含代码形式的出厂校准信息）；单点和两点矩阵校准，分析仪可进行在线校正，提高测量的准确度。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PH-1NH410-500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氨氮标液(10mg/1500ML)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传感器的最大浸没深度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0.3-3.0米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0.3-3.0米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尺寸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320mm x 84.5mm (length x φ)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320mm x 84.5mm (length x φ)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电缆长度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选配长度:20米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选配长度:20米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✭显示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图形数据点阵 LCD，带 LED 背景灯照明，半透明反射式，在任意光线下可读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图形数据点阵 LCD，带 LED 背景灯照明，半透明反射式，在任意光线下可读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✭输出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两路模拟的0/4-20mA输出信号带独立的 PID控制功能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两路模拟的0/4-20mA输出信号带独立的 PID控制功能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✭数据存储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有2个数据记录仪，每个为 128Kb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有2个数据记录仪，每个为 128Kb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继电器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四个SPDT(C型)触头，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1200W,5A,250Vac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四个SPDT(C型)触头，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1200W,5A,250Vac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存储温度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传感器:-20 to 60C(-4 to 140F)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盐桥: 5 to 40C(41 t0 104F)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传感器:-20 to 60C(-4 to 140F)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盐桥: 5 to 40C(41 t0 104F)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操作温度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气温:-20 to 45C(-4to 113°F)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气温:-20 to 45C(-4to 113°F)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水样温度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+2 to 40°C(35 to 104F)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+2 to 40°C(35 to 104F)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最大流速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&lt; 4 m/s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&lt; 4 m/s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传感器的最大压力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0.3 bar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0.3 bar</w:t>
            </w:r>
          </w:p>
        </w:tc>
      </w:tr>
    </w:tbl>
    <w:p>
      <w:pPr>
        <w:pStyle w:val="9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修改后：</w:t>
      </w:r>
    </w:p>
    <w:tbl>
      <w:tblPr>
        <w:tblStyle w:val="7"/>
        <w:tblpPr w:leftFromText="180" w:rightFromText="180" w:vertAnchor="text" w:horzAnchor="page" w:tblpX="896" w:tblpY="765"/>
        <w:tblOverlap w:val="never"/>
        <w:tblW w:w="10354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2"/>
        <w:gridCol w:w="4206"/>
        <w:gridCol w:w="42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硝氮在线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分析仪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氨氮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在线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分析仪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2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测量方法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离子选择电极法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使用硝氮和氮化物的离子选择电极及参比电极进行电势测量，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CARTRICAL技术预先对硝氮电极、氯化物电极、参比电极进行单独预校准，且可在三个电极之间进行互相校准。将外界干扰降到最低。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离子选择电极法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使用氨氮和钾的离子选择电极及参比电极进行电势测量，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使用CARTRICAL技术，将钾离子选择电极、PH电极和温度电极共同组成一个一体式电极，这几个参数互相修正，补偿氨氮值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量程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0~1000mg/L [NO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-N]；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0~1000mg/L [Cl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]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1000 mg/L[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NH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bscript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-N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]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1000 mg/L 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+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]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准确度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测量值的5%+0.25mg/L1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再现性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测量值的5%+0.2mg/L1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响应时间 (90%)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&lt;3分钟(5to50mg/L)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&lt;3分钟(5to50mg/L)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测量间隔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连续测量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连续测量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pH值范围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pH5-pH9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pH5-pH9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数据传输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通过SC控制器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通过SC控制器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8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校准方法及工具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传感器膜头代码（含代码形式的出厂校准信息）；单点和两点矩阵校准，分析仪可进行在线校正，提高测量的准确度。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PH-1NO320-500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硝氮标液(20mg/1,500ML)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传感器膜头代码（含代码形式的出厂校准信息）；单点和两点矩阵校准，分析仪可进行在线校正，提高测量的准确度。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PH-1NH410-500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氨氮标液(10mg/1500ML)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传感器的最大浸没深度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0.3-3.0米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或优于该范围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0.3-3.0米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或优于该范围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尺寸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320mm x 84.5mm (length x φ)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，仅供参考。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320mm x 84.5mm (length x φ)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，仅供参考。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电缆长度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选配长度:20米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选配长度:20米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显示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图形数据点阵 LCD，带 LED 背景灯照明，半透明反射式，在任意光线下可读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图形数据点阵 LCD，带 LED 背景灯照明，半透明反射式，在任意光线下可读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输出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两路模拟的0/4-20mA输出信号带独立的 PID控制功能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两路模拟的0/4-20mA输出信号带独立的 PID控制功能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数据存储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有2个数据记录仪，每个为 128Kb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有2个数据记录仪，每个为 128Kb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继电器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四个SPDT(C型)触头，</w:t>
            </w:r>
          </w:p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1200W,5A,250Vac，仅供参考。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四个SPDT(C型)触头，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1200W,5A,250Vac，仅供参考。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存储温度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传感器:-20 to 60C(-4 to 140F)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盐桥: 5 to 40C(41 t0 104F)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传感器:-20 to 60C(-4 to 140F)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盐桥: 5 to 40C(41 t0 104F)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操作温度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气温:-20 to 45C(-4to 113°F)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气温:-20 to 45C(-4to 113°F)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水样温度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+2 to 40°C(35 to 104F)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+2 to 40°C(35 to 104F)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最大流速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&lt; 4 m/s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&lt; 4 m/s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传感器的最大压力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≥0.3 bar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≥0.3 bar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2"/>
        </w:numPr>
        <w:adjustRightInd w:val="0"/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第七章</w:t>
      </w:r>
      <w:bookmarkStart w:id="0" w:name="_Toc17119"/>
      <w:bookmarkStart w:id="1" w:name="_Toc22764"/>
      <w:bookmarkStart w:id="2" w:name="_Toc30157"/>
      <w:bookmarkStart w:id="3" w:name="_Toc24815"/>
      <w:bookmarkStart w:id="4" w:name="_Toc10840"/>
      <w:bookmarkStart w:id="5" w:name="_Toc12769"/>
      <w:bookmarkStart w:id="6" w:name="_Toc5342"/>
      <w:bookmarkStart w:id="7" w:name="_Toc88209951"/>
      <w:bookmarkStart w:id="8" w:name="_Toc31564"/>
      <w:bookmarkStart w:id="9" w:name="_Toc12610"/>
      <w:bookmarkStart w:id="10" w:name="_Toc87616388"/>
      <w:bookmarkStart w:id="11" w:name="_Toc24490"/>
      <w:bookmarkStart w:id="12" w:name="_Toc2167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响应文件格式要求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第5点报价表，修改前：</w:t>
      </w:r>
    </w:p>
    <w:tbl>
      <w:tblPr>
        <w:tblStyle w:val="7"/>
        <w:tblW w:w="9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10"/>
        <w:gridCol w:w="1631"/>
        <w:gridCol w:w="712"/>
        <w:gridCol w:w="776"/>
        <w:gridCol w:w="1473"/>
        <w:gridCol w:w="1505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生产厂家及品牌型号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氨氮在线分析仪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硝氮在线分析仪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总计（含税：）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Style w:val="9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修改后：</w:t>
      </w:r>
    </w:p>
    <w:tbl>
      <w:tblPr>
        <w:tblStyle w:val="7"/>
        <w:tblW w:w="9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10"/>
        <w:gridCol w:w="1631"/>
        <w:gridCol w:w="712"/>
        <w:gridCol w:w="776"/>
        <w:gridCol w:w="1473"/>
        <w:gridCol w:w="1505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生产厂家及品牌型号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氨氮在线分析仪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硝氮在线分析仪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总计（含税：）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其余内容保持不变。</w:t>
      </w:r>
    </w:p>
    <w:p>
      <w:pPr>
        <w:pStyle w:val="9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该项目响应文件原递交时间为：2023年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11月15日10时00分，现更改为2023年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日10时00分。</w:t>
      </w: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广州市净水有限公司</w:t>
      </w:r>
    </w:p>
    <w:p>
      <w:pPr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2023年11月20日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C70EFF0-1B5D-4D1C-85E5-2DF967D7797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B119B3-DD38-41FA-8AD3-A9400C97D3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7A38AD-D463-45A4-8894-CFCD9F2EB9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6879C"/>
    <w:multiLevelType w:val="singleLevel"/>
    <w:tmpl w:val="A55687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2F45E3"/>
    <w:multiLevelType w:val="singleLevel"/>
    <w:tmpl w:val="4C2F4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zI0OGQwNGEzNWExN2YzYjgzNjhjM2NiMmUzZjEifQ=="/>
  </w:docVars>
  <w:rsids>
    <w:rsidRoot w:val="7C6F77DD"/>
    <w:rsid w:val="2D6A3D37"/>
    <w:rsid w:val="316F641C"/>
    <w:rsid w:val="3DBF613D"/>
    <w:rsid w:val="49B648D7"/>
    <w:rsid w:val="4ADB7BCB"/>
    <w:rsid w:val="5FB3698D"/>
    <w:rsid w:val="7C5E5DE2"/>
    <w:rsid w:val="7C6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/>
    </w:pPr>
    <w:rPr>
      <w:rFonts w:eastAsia="等线"/>
      <w:color w:val="000000"/>
      <w:szCs w:val="24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exact"/>
      <w:ind w:firstLine="630"/>
      <w:textAlignment w:val="baseline"/>
    </w:pPr>
    <w:rPr>
      <w:rFonts w:ascii="宋体" w:hAnsi="宋体" w:cs="Times New Roman"/>
      <w:kern w:val="0"/>
      <w:sz w:val="24"/>
      <w:szCs w:val="20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List"/>
    <w:basedOn w:val="1"/>
    <w:next w:val="1"/>
    <w:qFormat/>
    <w:uiPriority w:val="0"/>
    <w:pPr>
      <w:snapToGrid w:val="0"/>
    </w:pPr>
    <w:rPr>
      <w:szCs w:val="24"/>
    </w:rPr>
  </w:style>
  <w:style w:type="paragraph" w:customStyle="1" w:styleId="9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2023-11-20T04:29:00Z</dcterms:created>
  <dc:creator>黄国伟</dc:creator>
  <cp:lastModifiedBy>谭耀晖</cp:lastModifiedBy>
  <dcterms:modified xsi:type="dcterms:W3CDTF">2023-11-20T06:08:31Z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9B3D3449E48B4D46BD2006AB04A0A49F_11</vt:lpwstr>
  </property>
</Properties>
</file>