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5" w:name="_GoBack"/>
      <w:bookmarkEnd w:id="135"/>
    </w:p>
    <w:p>
      <w:pPr>
        <w:rPr>
          <w:color w:val="auto"/>
          <w:highlight w:val="none"/>
        </w:rPr>
      </w:pP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广州市净水有限公司沥滘分公司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三期宣教组办公场所装修项目</w:t>
      </w:r>
    </w:p>
    <w:p>
      <w:pPr>
        <w:pStyle w:val="2"/>
        <w:rPr>
          <w:rFonts w:hint="default"/>
          <w:color w:val="auto"/>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pStyle w:val="2"/>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default"/>
          <w:footerReference r:id="rId4" w:type="default"/>
          <w:footerReference r:id="rId5" w:type="even"/>
          <w:pgSz w:w="11906" w:h="16838"/>
          <w:pgMar w:top="1644" w:right="1588" w:bottom="1644" w:left="1588" w:header="851" w:footer="992" w:gutter="0"/>
          <w:pgNumType w:fmt="numberInDash"/>
          <w:cols w:space="720" w:num="1"/>
          <w:docGrid w:type="lines" w:linePitch="312" w:charSpace="0"/>
        </w:sectPr>
      </w:pPr>
    </w:p>
    <w:p>
      <w:pPr>
        <w:pStyle w:val="2"/>
        <w:rPr>
          <w:color w:val="auto"/>
          <w:highlight w:val="none"/>
        </w:rPr>
      </w:pPr>
    </w:p>
    <w:p>
      <w:pPr>
        <w:pStyle w:val="38"/>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4"/>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rFonts w:hint="eastAsia"/>
          <w:color w:val="auto"/>
          <w:highlight w:val="none"/>
        </w:rPr>
      </w:pPr>
      <w:bookmarkStart w:id="0" w:name="_Toc26148"/>
      <w:bookmarkStart w:id="1" w:name="_Toc18145"/>
    </w:p>
    <w:p>
      <w:pPr>
        <w:rPr>
          <w:rFonts w:hint="eastAsia"/>
          <w:color w:val="auto"/>
          <w:highlight w:val="none"/>
        </w:rPr>
      </w:pPr>
    </w:p>
    <w:p>
      <w:pPr>
        <w:pStyle w:val="3"/>
        <w:rPr>
          <w:rFonts w:hint="eastAsia"/>
          <w:color w:val="auto"/>
          <w:highlight w:val="none"/>
        </w:rPr>
      </w:pPr>
      <w:bookmarkStart w:id="2" w:name="_Toc1711"/>
      <w:bookmarkStart w:id="3" w:name="_Toc17696"/>
    </w:p>
    <w:p>
      <w:pPr>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24"/>
        <w:rPr>
          <w:rFonts w:hint="eastAsia"/>
          <w:color w:val="auto"/>
          <w:highlight w:val="none"/>
        </w:rPr>
      </w:pPr>
    </w:p>
    <w:p>
      <w:pPr>
        <w:pStyle w:val="3"/>
        <w:jc w:val="both"/>
        <w:rPr>
          <w:rFonts w:hint="eastAsia"/>
          <w:color w:val="auto"/>
          <w:highlight w:val="none"/>
        </w:rPr>
      </w:pPr>
      <w:bookmarkStart w:id="4" w:name="_Toc11322"/>
      <w:bookmarkStart w:id="5" w:name="_Toc31938"/>
      <w:bookmarkStart w:id="6" w:name="_Toc19609"/>
      <w:bookmarkStart w:id="7" w:name="_Toc4275"/>
      <w:bookmarkStart w:id="8" w:name="_Toc17801"/>
      <w:bookmarkStart w:id="9" w:name="_Toc1669"/>
      <w:bookmarkStart w:id="10" w:name="_Toc7519"/>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2355850</wp:posOffset>
                </wp:positionH>
                <wp:positionV relativeFrom="paragraph">
                  <wp:posOffset>540385</wp:posOffset>
                </wp:positionV>
                <wp:extent cx="958850" cy="0"/>
                <wp:effectExtent l="0" t="4445" r="0" b="508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5.5pt;margin-top:42.55pt;height:0pt;width:75.5pt;z-index:251673600;mso-width-relative:page;mso-height-relative:page;" filled="f" stroked="t" coordsize="21600,21600" o:gfxdata="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XCXGA1gAAAAkBAAAPAAAAAAAAAAEAIAAAACIAAABkcnMvZG93bnJldi54bWxQSwECFAAU&#10;AAAACACHTuJAeulEZ/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2319020</wp:posOffset>
                </wp:positionH>
                <wp:positionV relativeFrom="paragraph">
                  <wp:posOffset>12700</wp:posOffset>
                </wp:positionV>
                <wp:extent cx="958850" cy="0"/>
                <wp:effectExtent l="0" t="4445" r="0" b="508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2.6pt;margin-top:1pt;height:0pt;width:75.5pt;z-index:251672576;mso-width-relative:page;mso-height-relative:page;" filled="f" stroked="t" coordsize="21600,21600" o:gfxdata="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Ou3ONQAAAAHAQAADwAAAAAAAAABACAAAAAiAAAAZHJzL2Rvd25yZXYueG1sUEsBAhQAFAAA&#10;AAgAh07iQA+sh4jzAQAA5AMAAA4AAAAAAAAAAQAgAAAAIw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color w:val="auto"/>
          <w:highlight w:val="none"/>
        </w:rPr>
      </w:pPr>
    </w:p>
    <w:p>
      <w:pPr>
        <w:pStyle w:val="3"/>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rPr>
          <w:rFonts w:ascii="仿宋_GB2312" w:eastAsia="仿宋_GB2312"/>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spacing w:before="0" w:after="0" w:line="240" w:lineRule="auto"/>
        <w:jc w:val="center"/>
        <w:rPr>
          <w:rFonts w:hint="eastAsia"/>
          <w:color w:val="auto"/>
          <w:sz w:val="36"/>
          <w:szCs w:val="36"/>
          <w:highlight w:val="none"/>
          <w:lang w:val="en-US" w:eastAsia="zh-CN"/>
        </w:rPr>
      </w:pPr>
      <w:bookmarkStart w:id="11" w:name="_Toc21373"/>
      <w:bookmarkStart w:id="12" w:name="_Toc9680"/>
      <w:r>
        <w:rPr>
          <w:rFonts w:hint="eastAsia"/>
          <w:color w:val="auto"/>
          <w:sz w:val="36"/>
          <w:szCs w:val="36"/>
          <w:highlight w:val="none"/>
          <w:lang w:val="en-US" w:eastAsia="zh-CN"/>
        </w:rPr>
        <w:t>广州市净水有限公司沥滘分公司三期</w:t>
      </w:r>
    </w:p>
    <w:p>
      <w:pPr>
        <w:pStyle w:val="3"/>
        <w:spacing w:before="0" w:after="0" w:line="240" w:lineRule="auto"/>
        <w:jc w:val="center"/>
        <w:rPr>
          <w:rFonts w:hint="eastAsia"/>
          <w:color w:val="auto"/>
          <w:sz w:val="36"/>
          <w:szCs w:val="36"/>
          <w:highlight w:val="none"/>
          <w:lang w:val="en-US" w:eastAsia="zh-CN"/>
        </w:rPr>
      </w:pPr>
      <w:r>
        <w:rPr>
          <w:rFonts w:hint="eastAsia"/>
          <w:color w:val="auto"/>
          <w:sz w:val="36"/>
          <w:szCs w:val="36"/>
          <w:highlight w:val="none"/>
          <w:lang w:val="en-US" w:eastAsia="zh-CN"/>
        </w:rPr>
        <w:t>宣教组办公场所装修项目</w:t>
      </w:r>
    </w:p>
    <w:p>
      <w:pPr>
        <w:pStyle w:val="3"/>
        <w:spacing w:before="0" w:after="0" w:line="240" w:lineRule="auto"/>
        <w:rPr>
          <w:rFonts w:hint="eastAsia" w:eastAsia="方正小标宋简体"/>
          <w:color w:val="auto"/>
          <w:sz w:val="36"/>
          <w:szCs w:val="36"/>
          <w:highlight w:val="none"/>
          <w:lang w:eastAsia="zh-CN"/>
        </w:rPr>
      </w:pPr>
      <w:r>
        <w:rPr>
          <w:rFonts w:hint="eastAsia"/>
          <w:color w:val="auto"/>
          <w:sz w:val="36"/>
          <w:szCs w:val="36"/>
          <w:highlight w:val="none"/>
          <w:lang w:eastAsia="zh-CN"/>
        </w:rPr>
        <w:t>采购公告</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广州市净水有限公司沥滘分公司三期宣教组办公场所装修项目</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参加本</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施工  □货物 □服务项目采购活动，采用</w:t>
      </w:r>
      <w:r>
        <w:rPr>
          <w:rFonts w:hint="eastAsia" w:ascii="方正仿宋_GB2312" w:hAnsi="方正仿宋_GB2312" w:eastAsia="方正仿宋_GB2312" w:cs="方正仿宋_GB2312"/>
          <w:b w:val="0"/>
          <w:bCs w:val="0"/>
          <w:color w:val="auto"/>
          <w:sz w:val="28"/>
          <w:szCs w:val="28"/>
          <w:highlight w:val="none"/>
          <w:u w:val="none"/>
        </w:rPr>
        <w:t>询比采购</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广州市净水有限公司沥滘分公司三期宣教组办公场所装修项目</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XJ-20231117-3</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eastAsia="zh-CN"/>
        </w:rPr>
        <w:t>1</w:t>
      </w:r>
      <w:r>
        <w:rPr>
          <w:rFonts w:hint="eastAsia" w:ascii="仿宋_GB2312" w:eastAsia="仿宋_GB2312"/>
          <w:color w:val="auto"/>
          <w:sz w:val="28"/>
          <w:szCs w:val="28"/>
          <w:highlight w:val="none"/>
          <w:u w:val="single"/>
          <w:lang w:val="en-US" w:eastAsia="zh-CN"/>
        </w:rPr>
        <w:t>89709.08</w:t>
      </w:r>
      <w:r>
        <w:rPr>
          <w:rFonts w:hint="eastAsia" w:ascii="仿宋_GB2312" w:eastAsia="仿宋_GB2312"/>
          <w:color w:val="auto"/>
          <w:sz w:val="28"/>
          <w:szCs w:val="28"/>
          <w:highlight w:val="none"/>
          <w:u w:val="single"/>
        </w:rPr>
        <w:t>元</w:t>
      </w:r>
      <w:r>
        <w:rPr>
          <w:rFonts w:hint="eastAsia" w:ascii="仿宋_GB2312" w:eastAsia="仿宋_GB2312"/>
          <w:color w:val="auto"/>
          <w:sz w:val="28"/>
          <w:szCs w:val="28"/>
          <w:highlight w:val="none"/>
          <w:u w:val="none"/>
        </w:rPr>
        <w:t>，其中不含税工程造价为</w:t>
      </w:r>
      <w:r>
        <w:rPr>
          <w:rFonts w:hint="eastAsia" w:ascii="仿宋_GB2312" w:eastAsia="仿宋_GB2312"/>
          <w:color w:val="auto"/>
          <w:sz w:val="28"/>
          <w:szCs w:val="28"/>
          <w:highlight w:val="none"/>
          <w:u w:val="single"/>
        </w:rPr>
        <w:t>174045.04元</w:t>
      </w:r>
      <w:r>
        <w:rPr>
          <w:rFonts w:hint="eastAsia" w:ascii="仿宋_GB2312" w:eastAsia="仿宋_GB2312"/>
          <w:color w:val="auto"/>
          <w:sz w:val="28"/>
          <w:szCs w:val="28"/>
          <w:highlight w:val="none"/>
          <w:u w:val="none"/>
        </w:rPr>
        <w:t>，税率为</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u w:val="none"/>
        </w:rPr>
        <w:t>，绿色施工安全防护措施费为</w:t>
      </w:r>
      <w:r>
        <w:rPr>
          <w:rFonts w:hint="eastAsia" w:ascii="仿宋_GB2312" w:eastAsia="仿宋_GB2312"/>
          <w:color w:val="auto"/>
          <w:sz w:val="28"/>
          <w:szCs w:val="28"/>
          <w:highlight w:val="none"/>
          <w:u w:val="single"/>
        </w:rPr>
        <w:t>2241.84元</w:t>
      </w:r>
      <w:r>
        <w:rPr>
          <w:rFonts w:hint="eastAsia" w:ascii="仿宋_GB2312" w:eastAsia="仿宋_GB2312"/>
          <w:color w:val="auto"/>
          <w:sz w:val="28"/>
          <w:szCs w:val="28"/>
          <w:highlight w:val="none"/>
          <w:u w:val="none"/>
        </w:rPr>
        <w:t>（其中建筑专业绿色施工安全防护措施费</w:t>
      </w:r>
      <w:r>
        <w:rPr>
          <w:rFonts w:hint="eastAsia" w:ascii="仿宋_GB2312" w:eastAsia="仿宋_GB2312"/>
          <w:color w:val="auto"/>
          <w:sz w:val="28"/>
          <w:szCs w:val="28"/>
          <w:highlight w:val="none"/>
          <w:u w:val="none"/>
          <w:lang w:val="en-US" w:eastAsia="zh-CN"/>
        </w:rPr>
        <w:t>为1266.81元，</w:t>
      </w:r>
      <w:r>
        <w:rPr>
          <w:rFonts w:hint="eastAsia" w:ascii="仿宋_GB2312" w:eastAsia="仿宋_GB2312"/>
          <w:color w:val="auto"/>
          <w:sz w:val="28"/>
          <w:szCs w:val="28"/>
          <w:highlight w:val="none"/>
          <w:u w:val="none"/>
        </w:rPr>
        <w:t>电气专业绿色施工安全防护措施费</w:t>
      </w:r>
      <w:r>
        <w:rPr>
          <w:rFonts w:hint="eastAsia" w:ascii="仿宋_GB2312" w:eastAsia="仿宋_GB2312"/>
          <w:color w:val="auto"/>
          <w:sz w:val="28"/>
          <w:szCs w:val="28"/>
          <w:highlight w:val="none"/>
          <w:u w:val="single"/>
        </w:rPr>
        <w:t>809.88元</w:t>
      </w:r>
      <w:r>
        <w:rPr>
          <w:rFonts w:hint="eastAsia" w:ascii="仿宋_GB2312" w:eastAsia="仿宋_GB2312"/>
          <w:color w:val="auto"/>
          <w:sz w:val="28"/>
          <w:szCs w:val="28"/>
          <w:highlight w:val="none"/>
          <w:u w:val="none"/>
        </w:rPr>
        <w:t>，给排水专业绿色施工安全防护措施费</w:t>
      </w:r>
      <w:r>
        <w:rPr>
          <w:rFonts w:hint="eastAsia" w:ascii="仿宋_GB2312" w:eastAsia="仿宋_GB2312"/>
          <w:color w:val="auto"/>
          <w:sz w:val="28"/>
          <w:szCs w:val="28"/>
          <w:highlight w:val="none"/>
          <w:u w:val="single"/>
        </w:rPr>
        <w:t>165.15</w:t>
      </w:r>
      <w:r>
        <w:rPr>
          <w:rFonts w:hint="eastAsia" w:ascii="仿宋_GB2312" w:eastAsia="仿宋_GB2312"/>
          <w:color w:val="auto"/>
          <w:sz w:val="28"/>
          <w:szCs w:val="28"/>
          <w:highlight w:val="none"/>
          <w:u w:val="none"/>
        </w:rPr>
        <w:t>元）</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暂列金为</w:t>
      </w:r>
      <w:r>
        <w:rPr>
          <w:rFonts w:hint="eastAsia" w:ascii="仿宋_GB2312" w:eastAsia="仿宋_GB2312"/>
          <w:color w:val="auto"/>
          <w:sz w:val="28"/>
          <w:szCs w:val="28"/>
          <w:highlight w:val="none"/>
          <w:u w:val="single"/>
        </w:rPr>
        <w:t>15538.74元</w:t>
      </w:r>
      <w:r>
        <w:rPr>
          <w:rFonts w:hint="eastAsia" w:ascii="仿宋_GB2312" w:eastAsia="仿宋_GB2312"/>
          <w:color w:val="auto"/>
          <w:sz w:val="28"/>
          <w:szCs w:val="28"/>
          <w:highlight w:val="none"/>
          <w:u w:val="none"/>
          <w:lang w:eastAsia="zh-CN"/>
        </w:rPr>
        <w:t>。</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lang w:eastAsia="zh-CN"/>
        </w:rPr>
        <w:t>绿色施工安全防护措施费和暂列金为非竞争性费用，在报价时须按询价文件规定的金额填写，不得参与竞争，否则按无效报价处理。</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对沥滘分公司三期宣教组办公场所进行装修</w:t>
      </w:r>
      <w:r>
        <w:rPr>
          <w:rFonts w:hint="eastAsia" w:ascii="仿宋_GB2312" w:eastAsia="仿宋_GB2312"/>
          <w:color w:val="auto"/>
          <w:sz w:val="28"/>
          <w:szCs w:val="28"/>
          <w:highlight w:val="none"/>
          <w:u w:val="singl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广州市净水有限公司沥滘分公司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按合同条款和有关技术标准规范进行验收。使用的各种材料必须符合设计和有关技术标准规范要求。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建筑工程施工总承包三级</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或</w:t>
      </w:r>
      <w:r>
        <w:rPr>
          <w:rFonts w:hint="eastAsia" w:ascii="仿宋_GB2312" w:eastAsia="仿宋_GB2312"/>
          <w:color w:val="auto"/>
          <w:sz w:val="28"/>
          <w:szCs w:val="28"/>
          <w:highlight w:val="none"/>
          <w:u w:val="single"/>
        </w:rPr>
        <w:t>以上</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或建筑装修装饰工程专业承包二级</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或</w:t>
      </w:r>
      <w:r>
        <w:rPr>
          <w:rFonts w:hint="eastAsia" w:ascii="仿宋_GB2312" w:eastAsia="仿宋_GB2312"/>
          <w:color w:val="auto"/>
          <w:sz w:val="28"/>
          <w:szCs w:val="28"/>
          <w:highlight w:val="none"/>
          <w:u w:val="single"/>
        </w:rPr>
        <w:t>以上</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资质</w:t>
      </w:r>
      <w:r>
        <w:rPr>
          <w:rFonts w:hint="eastAsia" w:ascii="仿宋_GB2312" w:eastAsia="仿宋_GB2312"/>
          <w:color w:val="auto"/>
          <w:sz w:val="28"/>
          <w:szCs w:val="28"/>
          <w:highlight w:val="none"/>
          <w:u w:val="single"/>
          <w:lang w:eastAsia="zh-CN"/>
        </w:rPr>
        <w:t>，</w:t>
      </w:r>
      <w:r>
        <w:rPr>
          <w:rFonts w:hint="eastAsia" w:ascii="仿宋" w:hAnsi="仿宋" w:eastAsia="仿宋" w:cs="仿宋"/>
          <w:color w:val="auto"/>
          <w:sz w:val="28"/>
          <w:szCs w:val="28"/>
          <w:highlight w:val="none"/>
          <w:u w:val="none"/>
        </w:rPr>
        <w:t>同时具有建设主管部门颁发且在有效期内的《安全生产许可证》</w:t>
      </w:r>
      <w:r>
        <w:rPr>
          <w:rFonts w:hint="eastAsia" w:ascii="仿宋" w:hAnsi="仿宋" w:eastAsia="仿宋" w:cs="仿宋"/>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2020</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室内装修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hint="eastAsia" w:ascii="仿宋" w:hAnsi="仿宋" w:eastAsia="仿宋" w:cs="仿宋"/>
          <w:color w:val="auto"/>
          <w:sz w:val="28"/>
          <w:szCs w:val="28"/>
          <w:highlight w:val="none"/>
          <w:u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 w:hAnsi="仿宋" w:eastAsia="仿宋" w:cs="仿宋"/>
          <w:color w:val="auto"/>
          <w:sz w:val="28"/>
          <w:szCs w:val="28"/>
          <w:highlight w:val="none"/>
        </w:rPr>
        <w:t>项目负责人应当具</w:t>
      </w:r>
      <w:r>
        <w:rPr>
          <w:rFonts w:hint="eastAsia" w:ascii="仿宋" w:hAnsi="仿宋" w:eastAsia="仿宋" w:cs="仿宋"/>
          <w:color w:val="auto"/>
          <w:sz w:val="28"/>
          <w:szCs w:val="28"/>
          <w:highlight w:val="none"/>
          <w:u w:val="none"/>
        </w:rPr>
        <w:t>备</w:t>
      </w:r>
      <w:r>
        <w:rPr>
          <w:rFonts w:hint="eastAsia" w:ascii="仿宋" w:hAnsi="仿宋" w:eastAsia="仿宋" w:cs="仿宋"/>
          <w:color w:val="auto"/>
          <w:sz w:val="28"/>
          <w:szCs w:val="28"/>
          <w:highlight w:val="none"/>
          <w:u w:val="none"/>
          <w:lang w:val="en-US" w:eastAsia="zh-CN"/>
        </w:rPr>
        <w:t>建筑</w:t>
      </w:r>
      <w:r>
        <w:rPr>
          <w:rFonts w:hint="eastAsia" w:ascii="仿宋" w:hAnsi="仿宋" w:eastAsia="仿宋" w:cs="仿宋"/>
          <w:color w:val="auto"/>
          <w:sz w:val="28"/>
          <w:szCs w:val="28"/>
          <w:highlight w:val="none"/>
          <w:u w:val="none"/>
        </w:rPr>
        <w:t xml:space="preserve">工程专业二级（或以上级别）的注册建造师，同时持有项目负责人安全生产考核合格证（B类）（或能够提供广东省建筑施工企业管理人员安全生产考核信息系统安全生产管理人员证书信息的网页截图）；（注：注册建造师电子证书须由本人在个人签名处手写签名，未手写签名或与签名图像笔迹不一致的，电子证书无效）  </w:t>
      </w:r>
      <w:r>
        <w:rPr>
          <w:rFonts w:hint="eastAsia" w:ascii="仿宋" w:hAnsi="仿宋" w:eastAsia="仿宋" w:cs="仿宋"/>
          <w:color w:val="auto"/>
          <w:sz w:val="28"/>
          <w:szCs w:val="28"/>
          <w:highlight w:val="none"/>
        </w:rPr>
        <w:t>资格条件。</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p>
    <w:p>
      <w:pPr>
        <w:pStyle w:val="24"/>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 w:hAnsi="仿宋" w:eastAsia="仿宋" w:cs="仿宋"/>
          <w:color w:val="auto"/>
          <w:kern w:val="2"/>
          <w:sz w:val="28"/>
          <w:szCs w:val="28"/>
          <w:highlight w:val="none"/>
          <w:u w:val="none"/>
        </w:rPr>
        <w:t>专职安全人员要求</w:t>
      </w:r>
      <w:r>
        <w:rPr>
          <w:rFonts w:hint="eastAsia" w:ascii="仿宋" w:hAnsi="仿宋" w:eastAsia="仿宋" w:cs="仿宋"/>
          <w:color w:val="auto"/>
          <w:kern w:val="2"/>
          <w:sz w:val="28"/>
          <w:szCs w:val="28"/>
          <w:highlight w:val="none"/>
          <w:u w:val="none"/>
          <w:lang w:val="en-US" w:eastAsia="zh-CN"/>
        </w:rPr>
        <w:t>:</w:t>
      </w:r>
      <w:r>
        <w:rPr>
          <w:rFonts w:hint="eastAsia" w:ascii="仿宋" w:hAnsi="仿宋" w:eastAsia="仿宋" w:cs="仿宋"/>
          <w:color w:val="auto"/>
          <w:kern w:val="2"/>
          <w:sz w:val="28"/>
          <w:szCs w:val="28"/>
          <w:highlight w:val="none"/>
          <w:u w:val="none"/>
        </w:rPr>
        <w:t>须具有安全生产考核合格证（C类）（或能够提供广东省建筑施工企业管理人员安全生产考核信息系统安全生产管理人员证书信息的网页截图）；供应商拟担任本工程项目负责人和安全员的人员资质须满足下列要求，且项目负责人不得同时兼任本项目专职安全人员</w:t>
      </w:r>
      <w:r>
        <w:rPr>
          <w:rFonts w:hint="eastAsia" w:ascii="仿宋" w:hAnsi="仿宋" w:eastAsia="仿宋" w:cs="仿宋"/>
          <w:color w:val="auto"/>
          <w:kern w:val="2"/>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18</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4"/>
        <w:spacing w:line="360" w:lineRule="auto"/>
        <w:ind w:firstLine="0"/>
        <w:rPr>
          <w:rFonts w:hint="default"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踏勘现场联系人：廖工</w:t>
      </w:r>
    </w:p>
    <w:p>
      <w:pPr>
        <w:pStyle w:val="24"/>
        <w:adjustRightInd w:val="0"/>
        <w:snapToGrid w:val="0"/>
        <w:spacing w:line="360" w:lineRule="auto"/>
        <w:ind w:firstLine="0" w:firstLineChars="0"/>
        <w:rPr>
          <w:rFonts w:hint="default" w:ascii="仿宋_GB2312" w:eastAsia="仿宋_GB2312" w:hAnsiTheme="minorHAnsi"/>
          <w:color w:val="auto"/>
          <w:sz w:val="28"/>
          <w:szCs w:val="28"/>
          <w:highlight w:val="none"/>
          <w:u w:val="none"/>
          <w:lang w:val="en-US"/>
        </w:rPr>
      </w:pPr>
      <w:r>
        <w:rPr>
          <w:rFonts w:hint="eastAsia" w:ascii="仿宋_GB2312" w:eastAsia="仿宋_GB2312" w:hAnsiTheme="minorHAnsi" w:cstheme="minorBidi"/>
          <w:color w:val="auto"/>
          <w:kern w:val="2"/>
          <w:sz w:val="28"/>
          <w:szCs w:val="28"/>
          <w:highlight w:val="none"/>
          <w:lang w:val="en-US" w:eastAsia="zh-CN"/>
        </w:rPr>
        <w:t>踏勘现场联系人联系方式：19530206125</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color w:val="auto"/>
          <w:sz w:val="28"/>
          <w:szCs w:val="28"/>
          <w:highlight w:val="none"/>
          <w:lang w:val="en-US" w:eastAsia="zh-CN"/>
        </w:rPr>
        <w:t>广州市净水有限公司</w:t>
      </w:r>
      <w:r>
        <w:rPr>
          <w:rFonts w:hint="eastAsia" w:ascii="仿宋_GB2312" w:eastAsia="仿宋_GB2312"/>
          <w:color w:val="auto"/>
          <w:sz w:val="28"/>
          <w:szCs w:val="28"/>
          <w:highlight w:val="none"/>
          <w:u w:val="none"/>
          <w:lang w:val="en-US" w:eastAsia="zh-CN"/>
        </w:rPr>
        <w:t>沥滘分公司</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23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23</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4"/>
        <w:ind w:firstLine="0"/>
        <w:rPr>
          <w:rFonts w:hint="eastAsia" w:ascii="仿宋_GB2312" w:eastAsia="仿宋_GB2312" w:hAnsiTheme="majorEastAsia"/>
          <w:color w:val="auto"/>
          <w:sz w:val="28"/>
          <w:szCs w:val="28"/>
          <w:highlight w:val="none"/>
        </w:rPr>
      </w:pPr>
    </w:p>
    <w:p>
      <w:pPr>
        <w:pStyle w:val="24"/>
        <w:ind w:firstLine="0"/>
        <w:rPr>
          <w:rFonts w:hint="eastAsia" w:ascii="仿宋_GB2312" w:eastAsia="仿宋_GB2312" w:hAnsiTheme="majorEastAsia"/>
          <w:color w:val="auto"/>
          <w:sz w:val="28"/>
          <w:szCs w:val="28"/>
          <w:highlight w:val="none"/>
        </w:rPr>
      </w:pPr>
    </w:p>
    <w:p>
      <w:pPr>
        <w:pStyle w:val="24"/>
        <w:ind w:firstLine="0"/>
        <w:rPr>
          <w:rFonts w:hint="eastAsia" w:ascii="仿宋_GB2312" w:eastAsia="仿宋_GB2312" w:hAnsiTheme="majorEastAsia"/>
          <w:color w:val="auto"/>
          <w:sz w:val="28"/>
          <w:szCs w:val="28"/>
          <w:highlight w:val="none"/>
        </w:rPr>
      </w:pPr>
    </w:p>
    <w:p>
      <w:pPr>
        <w:pStyle w:val="24"/>
        <w:ind w:firstLine="0"/>
        <w:rPr>
          <w:rFonts w:hint="eastAsia" w:ascii="仿宋_GB2312" w:eastAsia="仿宋_GB2312" w:hAnsiTheme="majorEastAsia"/>
          <w:color w:val="auto"/>
          <w:sz w:val="28"/>
          <w:szCs w:val="28"/>
          <w:highlight w:val="none"/>
        </w:rPr>
      </w:pPr>
    </w:p>
    <w:p>
      <w:pPr>
        <w:pStyle w:val="24"/>
        <w:ind w:firstLine="0"/>
        <w:rPr>
          <w:rFonts w:hint="eastAsia" w:ascii="仿宋_GB2312" w:eastAsia="仿宋_GB2312" w:hAnsiTheme="majorEastAsia"/>
          <w:color w:val="auto"/>
          <w:sz w:val="28"/>
          <w:szCs w:val="28"/>
          <w:highlight w:val="none"/>
        </w:rPr>
      </w:pPr>
    </w:p>
    <w:p>
      <w:pPr>
        <w:pStyle w:val="24"/>
        <w:ind w:firstLine="0"/>
        <w:rPr>
          <w:rFonts w:hint="eastAsia" w:ascii="仿宋_GB2312" w:eastAsia="仿宋_GB2312" w:hAnsiTheme="majorEastAsia"/>
          <w:color w:val="auto"/>
          <w:sz w:val="28"/>
          <w:szCs w:val="28"/>
          <w:highlight w:val="none"/>
        </w:rPr>
      </w:pPr>
    </w:p>
    <w:p>
      <w:pPr>
        <w:pStyle w:val="24"/>
        <w:ind w:firstLine="0"/>
        <w:rPr>
          <w:rFonts w:hint="eastAsia" w:ascii="仿宋_GB2312" w:eastAsia="仿宋_GB2312" w:hAnsiTheme="majorEastAsia"/>
          <w:color w:val="auto"/>
          <w:sz w:val="28"/>
          <w:szCs w:val="28"/>
          <w:highlight w:val="none"/>
        </w:rPr>
      </w:pPr>
    </w:p>
    <w:p>
      <w:pPr>
        <w:pStyle w:val="24"/>
        <w:ind w:firstLine="0"/>
        <w:rPr>
          <w:rFonts w:hint="eastAsia" w:ascii="仿宋_GB2312" w:eastAsia="仿宋_GB2312" w:hAnsiTheme="majorEastAsia"/>
          <w:color w:val="auto"/>
          <w:sz w:val="28"/>
          <w:szCs w:val="28"/>
          <w:highlight w:val="none"/>
        </w:rPr>
      </w:pPr>
    </w:p>
    <w:p>
      <w:pPr>
        <w:pStyle w:val="24"/>
        <w:ind w:firstLine="0"/>
        <w:rPr>
          <w:rFonts w:hint="eastAsia" w:ascii="仿宋_GB2312" w:eastAsia="仿宋_GB2312" w:hAnsiTheme="majorEastAsia"/>
          <w:color w:val="auto"/>
          <w:sz w:val="28"/>
          <w:szCs w:val="28"/>
          <w:highlight w:val="none"/>
        </w:rPr>
      </w:pPr>
    </w:p>
    <w:p>
      <w:pPr>
        <w:pStyle w:val="24"/>
        <w:ind w:firstLine="0"/>
        <w:rPr>
          <w:rFonts w:hint="eastAsia" w:ascii="仿宋_GB2312" w:eastAsia="仿宋_GB2312" w:hAnsiTheme="majorEastAsia"/>
          <w:color w:val="auto"/>
          <w:sz w:val="28"/>
          <w:szCs w:val="28"/>
          <w:highlight w:val="none"/>
        </w:rPr>
      </w:pPr>
    </w:p>
    <w:p>
      <w:pPr>
        <w:spacing w:beforeLines="50" w:afterLines="50" w:line="600" w:lineRule="exact"/>
        <w:rPr>
          <w:color w:val="auto"/>
          <w:highlight w:val="none"/>
        </w:rPr>
      </w:pPr>
      <w:r>
        <w:rPr>
          <w:rFonts w:hint="eastAsia" w:asciiTheme="minorEastAsia" w:hAnsiTheme="minorEastAsia"/>
          <w:color w:val="auto"/>
          <w:sz w:val="24"/>
          <w:szCs w:val="24"/>
          <w:highlight w:val="none"/>
        </w:rPr>
        <w:t>适用于纸质评审的采购项目</w:t>
      </w:r>
    </w:p>
    <w:p>
      <w:pPr>
        <w:pStyle w:val="3"/>
        <w:rPr>
          <w:rFonts w:hint="eastAsia"/>
          <w:color w:val="auto"/>
          <w:highlight w:val="none"/>
        </w:rPr>
      </w:pPr>
      <w:bookmarkStart w:id="13" w:name="_Toc10891"/>
    </w:p>
    <w:p>
      <w:pPr>
        <w:pStyle w:val="3"/>
        <w:rPr>
          <w:rFonts w:hint="eastAsia"/>
          <w:color w:val="auto"/>
          <w:highlight w:val="none"/>
        </w:rPr>
      </w:pPr>
      <w:bookmarkStart w:id="14" w:name="_Toc7340"/>
      <w:bookmarkStart w:id="15" w:name="_Toc23749"/>
      <w:bookmarkStart w:id="16" w:name="_Toc32588"/>
      <w:bookmarkStart w:id="17" w:name="_Toc25603"/>
      <w:bookmarkStart w:id="18" w:name="_Toc2324"/>
      <w:bookmarkStart w:id="19" w:name="_Toc16705"/>
      <w:bookmarkStart w:id="20" w:name="_Toc19295"/>
      <w:bookmarkStart w:id="21" w:name="_Toc2331"/>
      <w:bookmarkStart w:id="22" w:name="_Toc16557"/>
      <w:bookmarkStart w:id="23" w:name="_Toc9448"/>
    </w:p>
    <w:p>
      <w:pPr>
        <w:pStyle w:val="3"/>
        <w:rPr>
          <w:rFonts w:hint="eastAsia"/>
          <w:color w:val="auto"/>
          <w:highlight w:val="none"/>
        </w:rPr>
      </w:pPr>
    </w:p>
    <w:p>
      <w:pPr>
        <w:pStyle w:val="3"/>
        <w:rPr>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2296795</wp:posOffset>
                </wp:positionH>
                <wp:positionV relativeFrom="paragraph">
                  <wp:posOffset>27305</wp:posOffset>
                </wp:positionV>
                <wp:extent cx="958850" cy="0"/>
                <wp:effectExtent l="0" t="4445" r="0" b="508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0.85pt;margin-top:2.15pt;height:0pt;width:75.5pt;z-index:251674624;mso-width-relative:page;mso-height-relative:page;" filled="f" stroked="t" coordsize="21600,21600" o:gfxdata="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SJrftQAAAAHAQAADwAAAAAAAAABACAAAAAiAAAAZHJzL2Rvd25yZXYueG1sUEsBAhQAFAAA&#10;AAgAh07iQPZi7erzAQAA5AMAAA4AAAAAAAAAAQAgAAAAIw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2318385</wp:posOffset>
                </wp:positionH>
                <wp:positionV relativeFrom="paragraph">
                  <wp:posOffset>577215</wp:posOffset>
                </wp:positionV>
                <wp:extent cx="958850" cy="0"/>
                <wp:effectExtent l="0" t="4445" r="0" b="508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2.55pt;margin-top:45.45pt;height:0pt;width:75.5pt;z-index:251675648;mso-width-relative:page;mso-height-relative:page;" filled="f" stroked="t" coordsize="21600,21600" o:gfxdata="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kxnJV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4"/>
        <w:rPr>
          <w:rFonts w:hint="eastAsia"/>
          <w:color w:val="auto"/>
          <w:highlight w:val="none"/>
        </w:rPr>
      </w:pPr>
    </w:p>
    <w:p>
      <w:pPr>
        <w:pStyle w:val="4"/>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4"/>
        <w:rPr>
          <w:rFonts w:hint="eastAsia"/>
          <w:color w:val="auto"/>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rPr>
          <w:rFonts w:hint="eastAsia" w:asciiTheme="minorEastAsia" w:hAnsiTheme="minorEastAsia"/>
          <w:b/>
          <w:color w:val="auto"/>
          <w:sz w:val="32"/>
          <w:szCs w:val="32"/>
          <w:highlight w:val="none"/>
        </w:rPr>
      </w:pPr>
    </w:p>
    <w:p>
      <w:pPr>
        <w:pStyle w:val="24"/>
        <w:ind w:firstLine="0"/>
        <w:rPr>
          <w:rFonts w:hint="eastAsia"/>
          <w:color w:val="auto"/>
          <w:highlight w:val="none"/>
        </w:rPr>
      </w:pPr>
    </w:p>
    <w:p>
      <w:pPr>
        <w:pStyle w:val="24"/>
        <w:ind w:firstLine="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4"/>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6"/>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rPr>
          <w:rFonts w:asciiTheme="majorEastAsia" w:hAnsiTheme="majorEastAsia" w:eastAsiaTheme="majorEastAsia"/>
          <w:b/>
          <w:color w:val="auto"/>
          <w:sz w:val="28"/>
          <w:szCs w:val="28"/>
          <w:highlight w:val="none"/>
        </w:rPr>
      </w:pPr>
    </w:p>
    <w:p>
      <w:pPr>
        <w:pStyle w:val="24"/>
        <w:ind w:firstLine="0"/>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40"/>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6"/>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6"/>
        <w:rPr>
          <w:rFonts w:ascii="仿宋_GB2312" w:eastAsia="仿宋_GB2312" w:hAnsiTheme="majorEastAsia"/>
          <w:color w:val="auto"/>
          <w:sz w:val="28"/>
          <w:szCs w:val="28"/>
          <w:highlight w:val="none"/>
        </w:rPr>
      </w:pPr>
    </w:p>
    <w:p>
      <w:pPr>
        <w:pStyle w:val="6"/>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4"/>
        <w:rPr>
          <w:color w:val="auto"/>
          <w:highlight w:val="none"/>
        </w:rPr>
      </w:pPr>
    </w:p>
    <w:p>
      <w:pPr>
        <w:pStyle w:val="24"/>
        <w:rPr>
          <w:color w:val="auto"/>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pStyle w:val="24"/>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pStyle w:val="6"/>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4"/>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asciiTheme="minorHAnsi" w:hAnsiTheme="minorHAnsi" w:cstheme="minorBidi"/>
          <w:color w:val="auto"/>
          <w:kern w:val="44"/>
          <w:sz w:val="44"/>
          <w:szCs w:val="44"/>
          <w:highlight w:val="none"/>
        </w:rPr>
      </w:pPr>
      <w:bookmarkStart w:id="26" w:name="_Toc2867"/>
      <w:bookmarkStart w:id="27" w:name="_Toc21455"/>
    </w:p>
    <w:p>
      <w:pPr>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2"/>
        <w:rPr>
          <w:rFonts w:hint="eastAsia" w:asciiTheme="minorHAnsi" w:hAnsiTheme="minorHAnsi" w:cstheme="minorBidi"/>
          <w:color w:val="auto"/>
          <w:kern w:val="44"/>
          <w:sz w:val="44"/>
          <w:szCs w:val="44"/>
          <w:highlight w:val="none"/>
        </w:rPr>
      </w:pPr>
    </w:p>
    <w:p>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2340610</wp:posOffset>
                </wp:positionH>
                <wp:positionV relativeFrom="paragraph">
                  <wp:posOffset>167640</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4.3pt;margin-top:13.2pt;height:0pt;width:75.5pt;z-index:251662336;mso-width-relative:page;mso-height-relative:page;" filled="f" stroked="t" coordsize="21600,21600" o:gfxdata="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3fTXr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2310765</wp:posOffset>
                </wp:positionH>
                <wp:positionV relativeFrom="paragraph">
                  <wp:posOffset>726440</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1.95pt;margin-top:57.2pt;height:0pt;width:75.5pt;z-index:251663360;mso-width-relative:page;mso-height-relative:page;" filled="f" stroked="t" coordsize="21600,21600" o:gfxdata="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bPOXNg6cJ/&#10;fvr26+Pnuy8/7r5/ZYus0BCwpsCNu4mnHYabmOke2mjzn4iwQ1H1eFZVHRITdPhisVwuSG9x76oe&#10;8kLE9Ep5y7LRcEwRdNenjXeOrs7HWREV9q8xUWVKvE/IRY1jQ4afLwg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quW8rXAAAACwEAAA8AAAAAAAAAAQAgAAAAIgAAAGRycy9kb3ducmV2LnhtbFBLAQIUABQA&#10;AAAIAIdO4kC0bYq1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40"/>
        <w:rPr>
          <w:color w:val="auto"/>
          <w:highlight w:val="none"/>
        </w:rPr>
      </w:pPr>
    </w:p>
    <w:p>
      <w:pPr>
        <w:pStyle w:val="4"/>
        <w:rPr>
          <w:color w:val="auto"/>
          <w:highlight w:val="none"/>
        </w:rPr>
      </w:pPr>
      <w:bookmarkStart w:id="28" w:name="_Toc87616371"/>
      <w:bookmarkStart w:id="29" w:name="_Toc88209934"/>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6"/>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3"/>
        <w:rPr>
          <w:color w:val="auto"/>
          <w:highlight w:val="none"/>
        </w:rPr>
      </w:pPr>
      <w:bookmarkStart w:id="34" w:name="_Toc4952"/>
      <w:bookmarkStart w:id="35" w:name="_Toc7437"/>
      <w:bookmarkStart w:id="36" w:name="_Toc20594"/>
      <w:bookmarkStart w:id="37" w:name="_Toc3156"/>
      <w:bookmarkStart w:id="38" w:name="_Toc10930"/>
      <w:bookmarkStart w:id="39" w:name="_Toc23581"/>
      <w:bookmarkStart w:id="40" w:name="_Toc14870"/>
      <w:bookmarkStart w:id="41" w:name="_Toc7118"/>
      <w:bookmarkStart w:id="42" w:name="_Toc19050"/>
      <w:bookmarkStart w:id="43" w:name="_Toc19759"/>
      <w:bookmarkStart w:id="44" w:name="_Toc14552"/>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40"/>
        <w:rPr>
          <w:color w:val="auto"/>
          <w:highlight w:val="none"/>
        </w:rPr>
      </w:pPr>
    </w:p>
    <w:p>
      <w:pPr>
        <w:pStyle w:val="3"/>
        <w:rPr>
          <w:color w:val="auto"/>
          <w:highlight w:val="none"/>
        </w:rPr>
      </w:pPr>
      <w:bookmarkStart w:id="45" w:name="_Toc32607"/>
      <w:bookmarkStart w:id="46" w:name="_Toc88209941"/>
      <w:bookmarkStart w:id="47" w:name="_Toc21840"/>
      <w:bookmarkStart w:id="48" w:name="_Toc12177"/>
      <w:bookmarkStart w:id="49" w:name="_Toc87616378"/>
      <w:bookmarkStart w:id="50" w:name="_Toc29484"/>
      <w:bookmarkStart w:id="51" w:name="_Toc30530"/>
      <w:bookmarkStart w:id="52" w:name="_Toc7831"/>
      <w:bookmarkStart w:id="53" w:name="_Toc6308"/>
      <w:bookmarkStart w:id="54" w:name="_Toc22212"/>
      <w:bookmarkStart w:id="55" w:name="_Toc29345"/>
      <w:bookmarkStart w:id="56" w:name="_Toc21079"/>
      <w:bookmarkStart w:id="57" w:name="_Toc1389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rFonts w:ascii="方正小标宋简体" w:eastAsia="方正小标宋简体"/>
          <w:color w:val="auto"/>
          <w:sz w:val="44"/>
          <w:szCs w:val="44"/>
          <w:highlight w:val="none"/>
        </w:rPr>
      </w:pPr>
    </w:p>
    <w:p>
      <w:pPr>
        <w:pStyle w:val="24"/>
        <w:ind w:firstLine="0"/>
        <w:rPr>
          <w:rFonts w:ascii="方正小标宋简体" w:eastAsia="方正小标宋简体"/>
          <w:color w:val="auto"/>
          <w:sz w:val="44"/>
          <w:szCs w:val="44"/>
          <w:highlight w:val="none"/>
        </w:rPr>
      </w:pPr>
    </w:p>
    <w:p>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6"/>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4"/>
        <w:ind w:firstLine="0"/>
        <w:rPr>
          <w:rFonts w:ascii="仿宋_GB2312" w:eastAsia="仿宋_GB2312" w:hAnsiTheme="minorEastAsia"/>
          <w:color w:val="auto"/>
          <w:szCs w:val="21"/>
          <w:highlight w:val="none"/>
        </w:rPr>
      </w:pPr>
    </w:p>
    <w:p>
      <w:pPr>
        <w:pStyle w:val="24"/>
        <w:ind w:firstLine="0"/>
        <w:rPr>
          <w:rFonts w:ascii="仿宋_GB2312" w:eastAsia="仿宋_GB2312" w:hAnsiTheme="minorEastAsia"/>
          <w:color w:val="auto"/>
          <w:szCs w:val="21"/>
          <w:highlight w:val="none"/>
        </w:rPr>
      </w:pPr>
    </w:p>
    <w:p>
      <w:pPr>
        <w:pStyle w:val="24"/>
        <w:ind w:firstLine="0"/>
        <w:rPr>
          <w:rFonts w:ascii="仿宋_GB2312" w:eastAsia="仿宋_GB2312" w:hAnsiTheme="minorEastAsia"/>
          <w:color w:val="auto"/>
          <w:szCs w:val="21"/>
          <w:highlight w:val="none"/>
        </w:rPr>
      </w:pPr>
    </w:p>
    <w:p>
      <w:pPr>
        <w:pStyle w:val="24"/>
        <w:ind w:firstLine="0"/>
        <w:rPr>
          <w:rFonts w:ascii="仿宋_GB2312" w:eastAsia="仿宋_GB2312" w:hAnsiTheme="minorEastAsia"/>
          <w:color w:val="auto"/>
          <w:szCs w:val="21"/>
          <w:highlight w:val="none"/>
        </w:rPr>
      </w:pPr>
    </w:p>
    <w:p>
      <w:pPr>
        <w:pStyle w:val="24"/>
        <w:ind w:firstLine="0"/>
        <w:rPr>
          <w:rFonts w:ascii="仿宋_GB2312" w:eastAsia="仿宋_GB2312" w:hAnsiTheme="minorEastAsia"/>
          <w:color w:val="auto"/>
          <w:szCs w:val="21"/>
          <w:highlight w:val="none"/>
        </w:rPr>
      </w:pPr>
    </w:p>
    <w:p>
      <w:pPr>
        <w:pStyle w:val="3"/>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4"/>
        <w:rPr>
          <w:rFonts w:hint="eastAsia"/>
          <w:color w:val="auto"/>
          <w:highlight w:val="none"/>
        </w:rPr>
      </w:pPr>
    </w:p>
    <w:p>
      <w:pPr>
        <w:pStyle w:val="4"/>
        <w:rPr>
          <w:rFonts w:hint="eastAsia"/>
          <w:color w:val="auto"/>
          <w:szCs w:val="44"/>
          <w:highlight w:val="none"/>
        </w:rPr>
      </w:pPr>
      <w:r>
        <w:rPr>
          <w:rFonts w:hint="eastAsia"/>
          <w:color w:val="auto"/>
          <w:szCs w:val="44"/>
          <w:highlight w:val="none"/>
        </w:rPr>
        <w:t>采购需求</w:t>
      </w:r>
    </w:p>
    <w:bookmarkEnd w:id="60"/>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24"/>
        <w:rPr>
          <w:rFonts w:ascii="仿宋_GB2312" w:eastAsia="仿宋_GB2312" w:hAnsiTheme="minorEastAsia"/>
          <w:color w:val="auto"/>
          <w:szCs w:val="21"/>
          <w:highlight w:val="none"/>
        </w:rPr>
      </w:pPr>
    </w:p>
    <w:p>
      <w:pPr>
        <w:pStyle w:val="12"/>
        <w:adjustRightInd w:val="0"/>
        <w:snapToGrid w:val="0"/>
        <w:spacing w:line="300" w:lineRule="auto"/>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
          <w:color w:val="auto"/>
          <w:sz w:val="28"/>
          <w:szCs w:val="28"/>
          <w:highlight w:val="none"/>
          <w:lang w:val="zh-CN"/>
        </w:rPr>
        <w:t>一、项目情况介绍</w:t>
      </w:r>
    </w:p>
    <w:p>
      <w:pPr>
        <w:ind w:firstLine="560" w:firstLineChars="200"/>
        <w:rPr>
          <w:rFonts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项目位于广州市净水有限公司沥滘分公司三期创新中心中庭后左侧第三间房间面积约为52.54平方米，于2019年建成，现无水电及网络，为毛坯房状态，还未装修投入使用。本项目拟定对该办公室进行装修。</w:t>
      </w:r>
    </w:p>
    <w:p>
      <w:pPr>
        <w:pStyle w:val="12"/>
        <w:widowControl/>
        <w:numPr>
          <w:ilvl w:val="-1"/>
          <w:numId w:val="0"/>
        </w:numPr>
        <w:adjustRightInd w:val="0"/>
        <w:snapToGrid w:val="0"/>
        <w:spacing w:line="300" w:lineRule="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lang w:val="zh-CN"/>
        </w:rPr>
        <w:t>项目技术要求</w:t>
      </w:r>
    </w:p>
    <w:p>
      <w:pPr>
        <w:pStyle w:val="13"/>
        <w:numPr>
          <w:ilvl w:val="-1"/>
          <w:numId w:val="0"/>
        </w:numPr>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lang w:val="en-US" w:eastAsia="zh-CN"/>
        </w:rPr>
        <w:t>1、</w:t>
      </w:r>
      <w:r>
        <w:rPr>
          <w:rFonts w:hint="eastAsia" w:ascii="仿宋" w:hAnsi="仿宋" w:eastAsia="仿宋" w:cs="仿宋"/>
          <w:color w:val="auto"/>
          <w:kern w:val="2"/>
          <w:sz w:val="28"/>
          <w:szCs w:val="28"/>
          <w:highlight w:val="none"/>
        </w:rPr>
        <w:t>对墙面、天花、地面进行装修；</w:t>
      </w:r>
    </w:p>
    <w:p>
      <w:pPr>
        <w:pStyle w:val="13"/>
        <w:numPr>
          <w:ilvl w:val="-1"/>
          <w:numId w:val="0"/>
        </w:numPr>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2、调整烟感（原烟感安装在天棚顶，因为安装天花需要安装在天花），和消防喷淋调整（原喷淋往上喷，因为安装天花需要改为下喷）</w:t>
      </w:r>
    </w:p>
    <w:p>
      <w:pPr>
        <w:pStyle w:val="13"/>
        <w:numPr>
          <w:ilvl w:val="-1"/>
          <w:numId w:val="0"/>
        </w:numPr>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lang w:val="en-US" w:eastAsia="zh-CN"/>
        </w:rPr>
        <w:t>3、采购办公桌、沙发、空调、茶几等办公家具</w:t>
      </w:r>
    </w:p>
    <w:p>
      <w:pPr>
        <w:pStyle w:val="12"/>
        <w:widowControl/>
        <w:numPr>
          <w:ilvl w:val="-1"/>
          <w:numId w:val="0"/>
        </w:numPr>
        <w:adjustRightInd w:val="0"/>
        <w:snapToGrid w:val="0"/>
        <w:spacing w:line="300" w:lineRule="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bCs w:val="0"/>
          <w:color w:val="auto"/>
          <w:sz w:val="28"/>
          <w:szCs w:val="28"/>
          <w:highlight w:val="none"/>
        </w:rPr>
        <w:t>工程量清单</w:t>
      </w:r>
    </w:p>
    <w:p>
      <w:pPr>
        <w:pStyle w:val="14"/>
        <w:rPr>
          <w:color w:val="auto"/>
          <w:highlight w:val="none"/>
        </w:rPr>
      </w:pPr>
    </w:p>
    <w:tbl>
      <w:tblPr>
        <w:tblStyle w:val="25"/>
        <w:tblW w:w="831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5"/>
        <w:gridCol w:w="4318"/>
        <w:gridCol w:w="734"/>
        <w:gridCol w:w="1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85"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318"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项目名称与特征</w:t>
            </w:r>
          </w:p>
        </w:tc>
        <w:tc>
          <w:tcPr>
            <w:tcW w:w="734"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88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3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318"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88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1.名称:预留插座(正五孔10A)</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1.名称:双联照明开关</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网线接口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1.名称:信息插座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2.规格:8位模块式信息插座 双口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3.其它满足设计和清单规范要求</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4</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2.材质:40DN</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2.材质:直径20</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2.材质:直径25</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1.名称:ZR-BV 3(1x2.5)</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109.26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 ZR-BV 3(1x4)</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1.名称:ZR-YJV-5*10</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单管日光灯盘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1.名称:单管日光灯盘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2.型号:LED灯光220/15w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3.规格:1250*175</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喷淋头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1.拆除上喷改造成下喷</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12</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喷淋头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1.安装部位:拆除上喷改造成下喷</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13</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烟感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1.拆除重新安装</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14</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烟感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1.名称:拆除重新安装</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15</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铜管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1.规格、压力等级:6.35DN</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16</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冷凝水管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1.规格、压力等级:25DN</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17</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浅灰色乳胶漆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1、15厚WMM5.0水泥石灰砂浆找平层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2、5厚满刮腻子二遍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3、面饰层:无机涂料,刷底漆一遍,面漆二遍</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98.055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18</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大理石踢脚线（内嵌）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1.踢脚线高度:100mm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2.10~15大理石(满涂防污剂),稀水泥浆擦缝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3·10厚WPMl5粘结层(内掺建筑胶)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4·3厚外加剂专用砂浆抹基底或界面剂一道甩毛(甩前用水喷湿墙面)</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19</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淡黄色地砖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1.找平层材料种类、厚度:界面剂一道，1:3水泥砂浆30mm厚找平，直径6钢筋@150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2.结合层厚度、砂浆配合比:10mm厚水泥砂浆结合层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3.面层材料品种、规格:淡黄色地砖800mm*800mm *8mm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4.嵌缝材料种类:地砖8-12厚专用勾缝剂</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20</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铝方通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1.部位:办公室天棚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2.龙骨材料种类、规格、中距:L30X3角钢龙骨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3.面层材料品种、规格:灰色铝方通25宽，间距125</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56.99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21</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天棚喷刷涂料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1.喷刷涂料部位:天棚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2.涂料品种、喷刷遍数:原有顶棚喷涂黑色涂料。四面天花上部墙体喷涂黑色涂料（高度为680mm）两遍</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77.59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22</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木质门带套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1.门代号及洞口尺寸:1500*2400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2.厚度:门扇75厚 ，门框15mm，门面板12mm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3.其他:含五金配件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4.门面板材质：红橡木12mm</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23</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办公桌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1.名称：板式办公桌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2.尺寸：1150*1200*800</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职员椅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1.名称：职员椅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2.尺寸：600*645*1005/1095</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25</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文件柜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1.名称：高密度复合板文件柜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2.尺寸：1725*400*3450</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26</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实木桌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1.名称：实木桌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2.尺寸：1200*600*800</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张</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27</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3p柜式空调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1.名称:3p柜式空调</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9"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28</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一+三沙发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1.名称：三沙发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2.尺寸：1960*780*400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3.名称：一沙发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4.尺寸：700*770*400</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7" w:hRule="atLeast"/>
        </w:trPr>
        <w:tc>
          <w:tcPr>
            <w:tcW w:w="13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29</w:t>
            </w:r>
          </w:p>
        </w:tc>
        <w:tc>
          <w:tcPr>
            <w:tcW w:w="431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椭圆玻璃茶几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1.名称：椭圆玻璃茶几</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2.尺寸:1000*600*400</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88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r>
    </w:tbl>
    <w:p>
      <w:pPr>
        <w:pStyle w:val="13"/>
        <w:rPr>
          <w:color w:val="auto"/>
          <w:highlight w:val="none"/>
        </w:rPr>
      </w:pPr>
    </w:p>
    <w:p>
      <w:pPr>
        <w:pStyle w:val="24"/>
        <w:ind w:left="0" w:leftChars="0" w:firstLine="0" w:firstLineChars="0"/>
        <w:rPr>
          <w:rFonts w:hint="eastAsia" w:ascii="仿宋_GB2312" w:hAnsi="仿宋_GB2312" w:eastAsia="仿宋_GB2312" w:cs="仿宋_GB2312"/>
          <w:b/>
          <w:color w:val="auto"/>
          <w:kern w:val="2"/>
          <w:sz w:val="28"/>
          <w:szCs w:val="28"/>
          <w:highlight w:val="none"/>
          <w:lang w:val="zh-CN"/>
        </w:rPr>
      </w:pPr>
      <w:r>
        <w:rPr>
          <w:rFonts w:hint="eastAsia" w:ascii="仿宋_GB2312" w:hAnsi="仿宋_GB2312" w:eastAsia="仿宋_GB2312" w:cs="仿宋_GB2312"/>
          <w:b/>
          <w:color w:val="auto"/>
          <w:kern w:val="2"/>
          <w:sz w:val="28"/>
          <w:szCs w:val="28"/>
          <w:highlight w:val="none"/>
          <w:lang w:val="en-US" w:eastAsia="zh-CN"/>
        </w:rPr>
        <w:t>四</w:t>
      </w:r>
      <w:r>
        <w:rPr>
          <w:rFonts w:hint="eastAsia" w:ascii="仿宋_GB2312" w:hAnsi="仿宋_GB2312" w:eastAsia="仿宋_GB2312" w:cs="仿宋_GB2312"/>
          <w:b/>
          <w:color w:val="auto"/>
          <w:kern w:val="2"/>
          <w:sz w:val="28"/>
          <w:szCs w:val="28"/>
          <w:highlight w:val="none"/>
          <w:lang w:val="zh-CN"/>
        </w:rPr>
        <w:t>、项目商务要求</w:t>
      </w:r>
    </w:p>
    <w:p>
      <w:pPr>
        <w:pStyle w:val="2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val="en-US" w:eastAsia="zh-CN"/>
        </w:rPr>
        <w:t>工期</w:t>
      </w:r>
      <w:r>
        <w:rPr>
          <w:rFonts w:hint="eastAsia" w:ascii="仿宋" w:hAnsi="仿宋" w:eastAsia="仿宋" w:cs="仿宋"/>
          <w:color w:val="auto"/>
          <w:sz w:val="28"/>
          <w:szCs w:val="28"/>
          <w:highlight w:val="none"/>
        </w:rPr>
        <w:t>：</w:t>
      </w:r>
    </w:p>
    <w:p>
      <w:pPr>
        <w:autoSpaceDE w:val="0"/>
        <w:autoSpaceDN w:val="0"/>
        <w:spacing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详见附表</w:t>
      </w:r>
      <w:r>
        <w:rPr>
          <w:rFonts w:hint="eastAsia" w:ascii="仿宋_GB2312" w:hAnsi="仿宋_GB2312" w:eastAsia="仿宋_GB2312" w:cs="仿宋_GB2312"/>
          <w:b w:val="0"/>
          <w:bCs w:val="0"/>
          <w:color w:val="auto"/>
          <w:sz w:val="28"/>
          <w:szCs w:val="28"/>
          <w:highlight w:val="none"/>
        </w:rPr>
        <w:t>。具体施工日期及工期调整根据实际计划时间而定。</w:t>
      </w:r>
    </w:p>
    <w:tbl>
      <w:tblPr>
        <w:tblStyle w:val="26"/>
        <w:tblW w:w="8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3"/>
        <w:gridCol w:w="2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6313" w:type="dxa"/>
            <w:noWrap w:val="0"/>
            <w:vAlign w:val="center"/>
          </w:tcPr>
          <w:p>
            <w:pPr>
              <w:spacing w:line="600" w:lineRule="exact"/>
              <w:ind w:firstLine="555"/>
              <w:jc w:val="center"/>
              <w:rPr>
                <w:rFonts w:hint="eastAsia" w:ascii="仿宋_GB2312" w:hAnsi="宋体" w:eastAsia="仿宋_GB2312" w:cs="Times New Roman"/>
                <w:b w:val="0"/>
                <w:bCs w:val="0"/>
                <w:color w:val="auto"/>
                <w:sz w:val="28"/>
                <w:szCs w:val="28"/>
                <w:highlight w:val="none"/>
                <w:vertAlign w:val="baseline"/>
                <w:lang w:val="en-US" w:eastAsia="zh-CN"/>
              </w:rPr>
            </w:pPr>
            <w:r>
              <w:rPr>
                <w:rFonts w:hint="eastAsia" w:ascii="仿宋_GB2312" w:hAnsi="宋体" w:eastAsia="仿宋_GB2312" w:cs="Times New Roman"/>
                <w:b w:val="0"/>
                <w:bCs w:val="0"/>
                <w:color w:val="auto"/>
                <w:sz w:val="28"/>
                <w:szCs w:val="28"/>
                <w:highlight w:val="none"/>
                <w:vertAlign w:val="baseline"/>
                <w:lang w:val="en-US" w:eastAsia="zh-CN"/>
              </w:rPr>
              <w:t>项目</w:t>
            </w:r>
          </w:p>
        </w:tc>
        <w:tc>
          <w:tcPr>
            <w:tcW w:w="2090" w:type="dxa"/>
            <w:noWrap w:val="0"/>
            <w:vAlign w:val="center"/>
          </w:tcPr>
          <w:p>
            <w:pPr>
              <w:spacing w:line="600" w:lineRule="exact"/>
              <w:ind w:firstLine="555"/>
              <w:jc w:val="center"/>
              <w:rPr>
                <w:rFonts w:hint="eastAsia" w:ascii="仿宋_GB2312" w:hAnsi="宋体" w:eastAsia="仿宋_GB2312" w:cs="Times New Roman"/>
                <w:b w:val="0"/>
                <w:bCs w:val="0"/>
                <w:color w:val="auto"/>
                <w:sz w:val="28"/>
                <w:szCs w:val="28"/>
                <w:highlight w:val="none"/>
                <w:vertAlign w:val="baseline"/>
                <w:lang w:val="en-US" w:eastAsia="zh-CN"/>
              </w:rPr>
            </w:pPr>
            <w:r>
              <w:rPr>
                <w:rFonts w:hint="eastAsia" w:ascii="仿宋_GB2312" w:hAnsi="宋体" w:eastAsia="仿宋_GB2312" w:cs="Times New Roman"/>
                <w:b w:val="0"/>
                <w:bCs w:val="0"/>
                <w:color w:val="auto"/>
                <w:sz w:val="28"/>
                <w:szCs w:val="28"/>
                <w:highlight w:val="none"/>
                <w:vertAlign w:val="baseline"/>
                <w:lang w:val="en-US" w:eastAsia="zh-CN"/>
              </w:rPr>
              <w:t>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6313" w:type="dxa"/>
            <w:noWrap w:val="0"/>
            <w:vAlign w:val="center"/>
          </w:tcPr>
          <w:p>
            <w:pPr>
              <w:spacing w:line="600" w:lineRule="exact"/>
              <w:ind w:firstLine="555" w:firstLineChars="0"/>
              <w:jc w:val="center"/>
              <w:rPr>
                <w:rFonts w:hint="eastAsia" w:ascii="仿宋_GB2312" w:hAnsi="宋体" w:eastAsia="仿宋_GB2312" w:cs="Times New Roman"/>
                <w:b w:val="0"/>
                <w:bCs w:val="0"/>
                <w:color w:val="auto"/>
                <w:sz w:val="28"/>
                <w:szCs w:val="28"/>
                <w:highlight w:val="none"/>
                <w:vertAlign w:val="baseline"/>
                <w:lang w:val="en-US" w:eastAsia="zh-CN"/>
              </w:rPr>
            </w:pPr>
            <w:r>
              <w:rPr>
                <w:rFonts w:hint="eastAsia" w:ascii="仿宋_GB2312" w:hAnsi="宋体" w:eastAsia="仿宋_GB2312" w:cs="Times New Roman"/>
                <w:b w:val="0"/>
                <w:bCs w:val="0"/>
                <w:color w:val="auto"/>
                <w:sz w:val="28"/>
                <w:szCs w:val="28"/>
                <w:highlight w:val="none"/>
                <w:lang w:val="en-US" w:eastAsia="zh-CN" w:bidi="ar"/>
              </w:rPr>
              <w:t>沥滘分公司三期宣教组办公场所装修项目</w:t>
            </w:r>
          </w:p>
        </w:tc>
        <w:tc>
          <w:tcPr>
            <w:tcW w:w="2090" w:type="dxa"/>
            <w:noWrap w:val="0"/>
            <w:vAlign w:val="center"/>
          </w:tcPr>
          <w:p>
            <w:pPr>
              <w:spacing w:line="600" w:lineRule="exact"/>
              <w:ind w:firstLine="555" w:firstLineChars="0"/>
              <w:jc w:val="center"/>
              <w:rPr>
                <w:rFonts w:hint="default" w:ascii="仿宋_GB2312" w:hAnsi="宋体" w:eastAsia="仿宋_GB2312" w:cs="Times New Roman"/>
                <w:b w:val="0"/>
                <w:bCs w:val="0"/>
                <w:color w:val="auto"/>
                <w:sz w:val="28"/>
                <w:szCs w:val="28"/>
                <w:highlight w:val="none"/>
                <w:vertAlign w:val="baseline"/>
                <w:lang w:val="en-US" w:eastAsia="zh-CN"/>
              </w:rPr>
            </w:pPr>
            <w:r>
              <w:rPr>
                <w:rFonts w:hint="eastAsia" w:ascii="仿宋_GB2312" w:hAnsi="宋体" w:eastAsia="仿宋_GB2312" w:cs="Times New Roman"/>
                <w:b w:val="0"/>
                <w:bCs w:val="0"/>
                <w:color w:val="auto"/>
                <w:sz w:val="28"/>
                <w:szCs w:val="28"/>
                <w:highlight w:val="none"/>
                <w:vertAlign w:val="baseline"/>
                <w:lang w:val="en-US" w:eastAsia="zh-CN"/>
              </w:rPr>
              <w:t>30日</w:t>
            </w:r>
          </w:p>
        </w:tc>
      </w:tr>
    </w:tbl>
    <w:p>
      <w:pPr>
        <w:pStyle w:val="24"/>
        <w:ind w:firstLine="280" w:firstLineChars="100"/>
        <w:rPr>
          <w:rFonts w:hint="eastAsia" w:ascii="仿宋_GB2312" w:hAnsi="仿宋_GB2312" w:eastAsia="仿宋_GB2312" w:cs="仿宋_GB2312"/>
          <w:b w:val="0"/>
          <w:bCs w:val="0"/>
          <w:color w:val="auto"/>
          <w:sz w:val="28"/>
          <w:szCs w:val="28"/>
          <w:highlight w:val="none"/>
          <w:lang w:eastAsia="zh-CN"/>
        </w:rPr>
      </w:pPr>
      <w:r>
        <w:rPr>
          <w:rFonts w:hint="eastAsia" w:ascii="仿宋" w:hAnsi="仿宋" w:eastAsia="仿宋" w:cs="仿宋"/>
          <w:color w:val="auto"/>
          <w:sz w:val="28"/>
          <w:szCs w:val="28"/>
          <w:highlight w:val="none"/>
        </w:rPr>
        <w:t>2.</w:t>
      </w:r>
      <w:r>
        <w:rPr>
          <w:rFonts w:hint="eastAsia" w:ascii="仿宋_GB2312" w:hAnsi="仿宋_GB2312" w:eastAsia="仿宋_GB2312" w:cs="仿宋_GB2312"/>
          <w:b w:val="0"/>
          <w:bCs w:val="0"/>
          <w:color w:val="auto"/>
          <w:sz w:val="28"/>
          <w:szCs w:val="28"/>
          <w:highlight w:val="none"/>
        </w:rPr>
        <w:t>质量要求</w:t>
      </w:r>
      <w:r>
        <w:rPr>
          <w:rFonts w:hint="eastAsia" w:ascii="仿宋" w:hAnsi="仿宋" w:eastAsia="仿宋" w:cs="仿宋"/>
          <w:color w:val="auto"/>
          <w:sz w:val="28"/>
          <w:szCs w:val="28"/>
          <w:highlight w:val="none"/>
        </w:rPr>
        <w:t>：</w:t>
      </w:r>
      <w:r>
        <w:rPr>
          <w:rFonts w:hint="eastAsia" w:ascii="仿宋_GB2312" w:hAnsi="仿宋_GB2312" w:eastAsia="仿宋_GB2312" w:cs="仿宋_GB2312"/>
          <w:b w:val="0"/>
          <w:bCs w:val="0"/>
          <w:color w:val="auto"/>
          <w:sz w:val="28"/>
          <w:szCs w:val="28"/>
          <w:highlight w:val="none"/>
        </w:rPr>
        <w:t>使用的各种材料必须符合设计和规范要求</w:t>
      </w:r>
      <w:r>
        <w:rPr>
          <w:rFonts w:hint="eastAsia" w:ascii="仿宋_GB2312" w:hAnsi="仿宋_GB2312" w:eastAsia="仿宋_GB2312" w:cs="仿宋_GB2312"/>
          <w:b w:val="0"/>
          <w:bCs w:val="0"/>
          <w:color w:val="auto"/>
          <w:sz w:val="28"/>
          <w:szCs w:val="28"/>
          <w:highlight w:val="none"/>
          <w:lang w:eastAsia="zh-CN"/>
        </w:rPr>
        <w:t>。</w:t>
      </w:r>
    </w:p>
    <w:p>
      <w:pPr>
        <w:spacing w:line="520" w:lineRule="exact"/>
        <w:ind w:firstLine="280" w:firstLineChars="100"/>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3.安全文明施工要求：</w:t>
      </w:r>
    </w:p>
    <w:p>
      <w:pPr>
        <w:spacing w:line="520" w:lineRule="exact"/>
        <w:ind w:firstLine="560" w:firstLineChars="200"/>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hint="eastAsia" w:ascii="仿宋_GB2312" w:hAnsi="仿宋_GB2312" w:eastAsia="仿宋_GB2312" w:cs="仿宋_GB2312"/>
          <w:b w:val="0"/>
          <w:bCs w:val="0"/>
          <w:color w:val="auto"/>
          <w:sz w:val="28"/>
          <w:szCs w:val="28"/>
          <w:highlight w:val="none"/>
        </w:rPr>
      </w:pPr>
      <w:r>
        <w:rPr>
          <w:rFonts w:hint="eastAsia" w:ascii="仿宋_GB2312" w:hAnsi="仿宋_GB2312" w:eastAsia="仿宋_GB2312" w:cs="仿宋_GB2312"/>
          <w:b w:val="0"/>
          <w:bCs w:val="0"/>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pStyle w:val="24"/>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.总包及分包规定：</w:t>
      </w:r>
    </w:p>
    <w:p>
      <w:pPr>
        <w:pStyle w:val="2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承包单位不许转包，不许擅自分包, 否则，发包人有权单方面终止合同，并令其立即退场，由此而造成的经济损失由承包单位负责赔偿。</w:t>
      </w:r>
    </w:p>
    <w:p>
      <w:pPr>
        <w:pStyle w:val="24"/>
        <w:ind w:firstLine="280" w:firstLineChars="1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.询价人将自承包人履行完合同义务之日起15个工作日内组织验收，验收要求、验收标准及方法如下：</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（1）验收依据：询价文件、询价响应文件、厂家货物技术标准说明及国家有关的质量标准规定，均为验收依据。</w:t>
      </w:r>
    </w:p>
    <w:p>
      <w:pPr>
        <w:pStyle w:val="24"/>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（2）验收时承包单位必须派代表参加。</w:t>
      </w:r>
    </w:p>
    <w:p>
      <w:pPr>
        <w:pStyle w:val="24"/>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（3）验收过程所发生的一切费用由承包单位承担。</w:t>
      </w:r>
    </w:p>
    <w:p>
      <w:pPr>
        <w:pStyle w:val="24"/>
        <w:ind w:firstLine="280" w:firstLineChars="1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.付款方式：银行汇票形式。</w:t>
      </w:r>
    </w:p>
    <w:p>
      <w:pPr>
        <w:pStyle w:val="24"/>
        <w:ind w:firstLine="280" w:firstLineChars="100"/>
        <w:rPr>
          <w:rFonts w:ascii="仿宋_GB2312" w:eastAsia="仿宋_GB2312"/>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.承包方式：单价包干。</w:t>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color w:val="auto"/>
          <w:highlight w:val="none"/>
        </w:rPr>
      </w:pPr>
    </w:p>
    <w:p>
      <w:pPr>
        <w:pStyle w:val="24"/>
        <w:rPr>
          <w:color w:val="auto"/>
          <w:highlight w:val="none"/>
        </w:rPr>
      </w:pPr>
    </w:p>
    <w:p>
      <w:pPr>
        <w:pStyle w:val="3"/>
        <w:rPr>
          <w:color w:val="auto"/>
          <w:highlight w:val="none"/>
        </w:rPr>
      </w:pPr>
      <w:bookmarkStart w:id="61" w:name="_Toc29835"/>
      <w:bookmarkStart w:id="62" w:name="_Toc23353"/>
      <w:bookmarkStart w:id="63" w:name="_Toc4680"/>
      <w:bookmarkStart w:id="64" w:name="_Toc23330"/>
      <w:bookmarkStart w:id="65" w:name="_Toc537"/>
      <w:bookmarkStart w:id="66" w:name="_Toc25925"/>
      <w:bookmarkStart w:id="67" w:name="_Toc15570"/>
      <w:bookmarkStart w:id="68" w:name="_Toc12135"/>
      <w:bookmarkStart w:id="69" w:name="_Toc18538"/>
      <w:bookmarkStart w:id="70" w:name="_Toc1496"/>
      <w:bookmarkStart w:id="71" w:name="_Toc128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40"/>
        <w:rPr>
          <w:color w:val="auto"/>
          <w:highlight w:val="none"/>
        </w:rPr>
      </w:pPr>
    </w:p>
    <w:p>
      <w:pPr>
        <w:pStyle w:val="3"/>
        <w:rPr>
          <w:color w:val="auto"/>
          <w:highlight w:val="none"/>
        </w:rPr>
      </w:pPr>
      <w:bookmarkStart w:id="72" w:name="_Toc13309"/>
      <w:bookmarkStart w:id="73" w:name="_Toc22797"/>
      <w:bookmarkStart w:id="74" w:name="_Toc12980"/>
      <w:bookmarkStart w:id="75" w:name="_Toc88209949"/>
      <w:bookmarkStart w:id="76" w:name="_Toc12721"/>
      <w:bookmarkStart w:id="77" w:name="_Toc19686"/>
      <w:bookmarkStart w:id="78" w:name="_Toc22501"/>
      <w:bookmarkStart w:id="79" w:name="_Toc12968"/>
      <w:bookmarkStart w:id="80" w:name="_Toc87616386"/>
      <w:bookmarkStart w:id="81" w:name="_Toc323"/>
      <w:bookmarkStart w:id="82" w:name="_Toc19088"/>
      <w:bookmarkStart w:id="83" w:name="_Toc8183"/>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6"/>
        <w:rPr>
          <w:color w:val="auto"/>
          <w:highlight w:val="none"/>
        </w:rPr>
      </w:pPr>
    </w:p>
    <w:p>
      <w:pPr>
        <w:pStyle w:val="50"/>
        <w:spacing w:line="500" w:lineRule="exact"/>
        <w:jc w:val="both"/>
        <w:rPr>
          <w:rFonts w:hint="eastAsia" w:ascii="宋体" w:hAnsi="宋体" w:eastAsia="宋体" w:cs="宋体"/>
          <w:b/>
          <w:color w:val="auto"/>
          <w:sz w:val="30"/>
          <w:szCs w:val="30"/>
          <w:highlight w:val="none"/>
          <w:lang w:val="zh-CN" w:eastAsia="zh-CN"/>
        </w:rPr>
        <w:sectPr>
          <w:footerReference r:id="rId6" w:type="default"/>
          <w:pgSz w:w="11906" w:h="16838"/>
          <w:pgMar w:top="1644" w:right="1588" w:bottom="1644" w:left="1588" w:header="851" w:footer="992" w:gutter="0"/>
          <w:pgNumType w:fmt="numberInDash" w:start="1"/>
          <w:cols w:space="720" w:num="1"/>
          <w:docGrid w:type="lines" w:linePitch="312" w:charSpace="0"/>
        </w:sectPr>
      </w:pPr>
    </w:p>
    <w:p>
      <w:pPr>
        <w:jc w:val="right"/>
        <w:rPr>
          <w:rFonts w:hint="eastAsia" w:hAnsi="宋体"/>
          <w:bCs/>
          <w:color w:val="auto"/>
          <w:sz w:val="24"/>
          <w:highlight w:val="none"/>
        </w:rPr>
      </w:pPr>
    </w:p>
    <w:p>
      <w:pPr>
        <w:ind w:firstLine="5520" w:firstLineChars="2300"/>
        <w:rPr>
          <w:rFonts w:hint="eastAsia" w:hAnsi="宋体"/>
          <w:bCs/>
          <w:color w:val="auto"/>
          <w:sz w:val="24"/>
          <w:highlight w:val="none"/>
        </w:rPr>
      </w:pPr>
    </w:p>
    <w:p>
      <w:pPr>
        <w:ind w:firstLine="5520" w:firstLineChars="2300"/>
        <w:rPr>
          <w:rFonts w:hint="eastAsia" w:hAnsi="宋体"/>
          <w:bCs/>
          <w:color w:val="auto"/>
          <w:sz w:val="24"/>
          <w:highlight w:val="none"/>
        </w:rPr>
      </w:pPr>
    </w:p>
    <w:p>
      <w:pPr>
        <w:jc w:val="center"/>
        <w:rPr>
          <w:rFonts w:hint="eastAsia" w:ascii="宋体" w:hAnsi="宋体" w:eastAsia="宋体" w:cs="宋体"/>
          <w:b/>
          <w:bCs/>
          <w:color w:val="auto"/>
          <w:sz w:val="48"/>
          <w:szCs w:val="48"/>
          <w:highlight w:val="none"/>
          <w:lang w:val="en-GB"/>
        </w:rPr>
      </w:pPr>
      <w:r>
        <w:rPr>
          <w:rFonts w:hint="eastAsia" w:ascii="宋体" w:hAnsi="宋体" w:eastAsia="宋体" w:cs="宋体"/>
          <w:b/>
          <w:bCs/>
          <w:color w:val="auto"/>
          <w:sz w:val="48"/>
          <w:szCs w:val="48"/>
          <w:highlight w:val="none"/>
          <w:lang w:val="en-GB"/>
        </w:rPr>
        <w:t>广州市净水有限公司</w:t>
      </w:r>
    </w:p>
    <w:p>
      <w:pPr>
        <w:jc w:val="center"/>
        <w:rPr>
          <w:b/>
          <w:bCs/>
          <w:color w:val="auto"/>
          <w:sz w:val="48"/>
          <w:szCs w:val="48"/>
          <w:highlight w:val="none"/>
          <w:lang w:val="en-GB"/>
        </w:rPr>
      </w:pPr>
      <w:r>
        <w:rPr>
          <w:rFonts w:hint="eastAsia" w:ascii="宋体" w:hAnsi="宋体" w:eastAsia="宋体" w:cs="宋体"/>
          <w:b/>
          <w:bCs/>
          <w:color w:val="auto"/>
          <w:sz w:val="48"/>
          <w:szCs w:val="48"/>
          <w:highlight w:val="none"/>
          <w:lang w:val="en-GB"/>
        </w:rPr>
        <w:t>小型建设工程</w:t>
      </w:r>
      <w:r>
        <w:rPr>
          <w:rFonts w:hint="eastAsia" w:ascii="宋体" w:hAnsi="宋体" w:eastAsia="宋体" w:cs="宋体"/>
          <w:b/>
          <w:bCs/>
          <w:color w:val="auto"/>
          <w:sz w:val="48"/>
          <w:szCs w:val="48"/>
          <w:highlight w:val="none"/>
          <w:u w:val="single"/>
          <w:lang w:val="en-GB"/>
        </w:rPr>
        <w:t>施工/修缮</w:t>
      </w:r>
      <w:r>
        <w:rPr>
          <w:rFonts w:hint="eastAsia" w:ascii="宋体" w:hAnsi="宋体" w:eastAsia="宋体" w:cs="宋体"/>
          <w:b/>
          <w:bCs/>
          <w:color w:val="auto"/>
          <w:sz w:val="48"/>
          <w:szCs w:val="48"/>
          <w:highlight w:val="none"/>
          <w:lang w:val="en-GB"/>
        </w:rPr>
        <w:t>合同</w:t>
      </w:r>
    </w:p>
    <w:p>
      <w:pPr>
        <w:ind w:left="1449" w:leftChars="690" w:firstLine="4785" w:firstLineChars="1994"/>
        <w:rPr>
          <w:rFonts w:hint="eastAsia"/>
          <w:color w:val="auto"/>
          <w:sz w:val="24"/>
          <w:highlight w:val="none"/>
          <w:lang w:val="en-US" w:eastAsia="zh-CN"/>
        </w:rPr>
      </w:pPr>
      <w:r>
        <w:rPr>
          <w:rFonts w:hint="eastAsia"/>
          <w:color w:val="auto"/>
          <w:sz w:val="24"/>
          <w:highlight w:val="none"/>
          <w:lang w:val="en-US" w:eastAsia="zh-CN"/>
        </w:rPr>
        <w:t xml:space="preserve"> </w:t>
      </w:r>
    </w:p>
    <w:p>
      <w:pPr>
        <w:pStyle w:val="24"/>
        <w:rPr>
          <w:rFonts w:hint="eastAsia"/>
          <w:color w:val="auto"/>
          <w:highlight w:val="none"/>
          <w:lang w:val="en-US" w:eastAsia="zh-CN"/>
        </w:rPr>
      </w:pPr>
    </w:p>
    <w:p>
      <w:pPr>
        <w:ind w:left="1449" w:leftChars="690" w:firstLine="4785" w:firstLineChars="1994"/>
        <w:rPr>
          <w:rFonts w:hint="eastAsia"/>
          <w:color w:val="auto"/>
          <w:sz w:val="24"/>
          <w:highlight w:val="none"/>
        </w:rPr>
      </w:pPr>
    </w:p>
    <w:p>
      <w:pPr>
        <w:ind w:left="1449" w:leftChars="690" w:firstLine="4785" w:firstLineChars="1994"/>
        <w:rPr>
          <w:rFonts w:hint="eastAsia"/>
          <w:color w:val="auto"/>
          <w:sz w:val="24"/>
          <w:highlight w:val="none"/>
        </w:rPr>
      </w:pPr>
    </w:p>
    <w:p>
      <w:pPr>
        <w:pStyle w:val="12"/>
        <w:snapToGrid w:val="0"/>
        <w:spacing w:line="400" w:lineRule="exact"/>
        <w:ind w:right="84" w:rightChars="40" w:firstLine="193" w:firstLineChars="80"/>
        <w:rPr>
          <w:rFonts w:hint="eastAsia" w:hAnsi="宋体" w:eastAsia="宋体"/>
          <w:b/>
          <w:color w:val="auto"/>
          <w:sz w:val="24"/>
          <w:highlight w:val="none"/>
        </w:rPr>
      </w:pPr>
    </w:p>
    <w:p>
      <w:pPr>
        <w:pStyle w:val="12"/>
        <w:snapToGrid w:val="0"/>
        <w:spacing w:line="400" w:lineRule="exact"/>
        <w:ind w:right="84" w:rightChars="40" w:firstLine="192" w:firstLineChars="80"/>
        <w:rPr>
          <w:rFonts w:hint="eastAsia" w:hAnsi="宋体" w:eastAsia="宋体"/>
          <w:bCs/>
          <w:color w:val="auto"/>
          <w:sz w:val="24"/>
          <w:highlight w:val="none"/>
        </w:rPr>
      </w:pPr>
    </w:p>
    <w:p>
      <w:pPr>
        <w:pStyle w:val="12"/>
        <w:snapToGrid w:val="0"/>
        <w:spacing w:line="400" w:lineRule="exact"/>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项目名称：</w:t>
      </w:r>
      <w:r>
        <w:rPr>
          <w:rFonts w:hint="eastAsia" w:ascii="宋体" w:hAnsi="宋体" w:eastAsia="宋体" w:cs="宋体"/>
          <w:b/>
          <w:color w:val="auto"/>
          <w:sz w:val="30"/>
          <w:szCs w:val="30"/>
          <w:highlight w:val="none"/>
          <w:u w:val="none"/>
        </w:rPr>
        <w:t>沥滘分公司三期宣教组办公场所装修项目</w:t>
      </w:r>
    </w:p>
    <w:p>
      <w:pPr>
        <w:pStyle w:val="12"/>
        <w:snapToGrid w:val="0"/>
        <w:ind w:right="84" w:rightChars="40"/>
        <w:rPr>
          <w:rFonts w:hint="eastAsia" w:hAnsi="宋体" w:eastAsia="宋体" w:cs="宋体"/>
          <w:b/>
          <w:color w:val="auto"/>
          <w:sz w:val="30"/>
          <w:szCs w:val="30"/>
          <w:highlight w:val="none"/>
        </w:rPr>
      </w:pPr>
    </w:p>
    <w:p>
      <w:pPr>
        <w:pStyle w:val="12"/>
        <w:snapToGrid w:val="0"/>
        <w:ind w:right="84" w:rightChars="40"/>
        <w:rPr>
          <w:rFonts w:hint="eastAsia" w:hAnsi="宋体" w:eastAsia="宋体" w:cs="宋体"/>
          <w:b/>
          <w:color w:val="auto"/>
          <w:sz w:val="30"/>
          <w:szCs w:val="30"/>
          <w:highlight w:val="none"/>
        </w:rPr>
      </w:pPr>
    </w:p>
    <w:p>
      <w:pPr>
        <w:pStyle w:val="12"/>
        <w:snapToGrid w:val="0"/>
        <w:ind w:right="84" w:rightChars="40"/>
        <w:rPr>
          <w:rFonts w:hint="eastAsia" w:hAnsi="宋体" w:eastAsia="宋体" w:cs="宋体"/>
          <w:b/>
          <w:color w:val="auto"/>
          <w:sz w:val="30"/>
          <w:szCs w:val="30"/>
          <w:highlight w:val="none"/>
        </w:rPr>
      </w:pPr>
    </w:p>
    <w:p>
      <w:pPr>
        <w:pStyle w:val="12"/>
        <w:snapToGrid w:val="0"/>
        <w:ind w:right="84" w:rightChars="40"/>
        <w:rPr>
          <w:rFonts w:hint="eastAsia" w:hAnsi="宋体" w:eastAsia="宋体" w:cs="宋体"/>
          <w:b/>
          <w:color w:val="auto"/>
          <w:sz w:val="30"/>
          <w:szCs w:val="30"/>
          <w:highlight w:val="none"/>
        </w:rPr>
      </w:pPr>
    </w:p>
    <w:p>
      <w:pPr>
        <w:pStyle w:val="12"/>
        <w:snapToGrid w:val="0"/>
        <w:ind w:right="84" w:rightChars="40" w:firstLine="1506" w:firstLineChars="500"/>
        <w:rPr>
          <w:rFonts w:hAnsi="宋体" w:eastAsia="宋体" w:cs="宋体"/>
          <w:b/>
          <w:color w:val="auto"/>
          <w:sz w:val="30"/>
          <w:szCs w:val="30"/>
          <w:highlight w:val="none"/>
        </w:rPr>
      </w:pPr>
      <w:r>
        <w:rPr>
          <w:rFonts w:hint="eastAsia" w:hAnsi="宋体" w:eastAsia="宋体" w:cs="宋体"/>
          <w:b/>
          <w:color w:val="auto"/>
          <w:sz w:val="30"/>
          <w:szCs w:val="30"/>
          <w:highlight w:val="none"/>
        </w:rPr>
        <w:t>合同编号：穗净水合[    ]    号</w:t>
      </w:r>
    </w:p>
    <w:p>
      <w:pPr>
        <w:pStyle w:val="12"/>
        <w:snapToGrid w:val="0"/>
        <w:spacing w:line="400" w:lineRule="exact"/>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项目编号：</w:t>
      </w:r>
    </w:p>
    <w:p>
      <w:pPr>
        <w:pStyle w:val="12"/>
        <w:snapToGrid w:val="0"/>
        <w:ind w:right="84" w:rightChars="40" w:firstLine="1569"/>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甲方：广州市净水有限公司</w:t>
      </w:r>
    </w:p>
    <w:p>
      <w:pPr>
        <w:pStyle w:val="12"/>
        <w:snapToGrid w:val="0"/>
        <w:ind w:right="84" w:rightChars="40" w:firstLine="1569" w:firstLineChars="521"/>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p>
    <w:p>
      <w:pPr>
        <w:pStyle w:val="12"/>
        <w:snapToGrid w:val="0"/>
        <w:ind w:right="84" w:rightChars="40" w:firstLine="1569"/>
        <w:rPr>
          <w:rFonts w:hint="eastAsia" w:hAnsi="宋体" w:eastAsia="宋体" w:cs="宋体"/>
          <w:b/>
          <w:color w:val="auto"/>
          <w:sz w:val="30"/>
          <w:szCs w:val="30"/>
          <w:highlight w:val="none"/>
        </w:rPr>
      </w:pPr>
      <w:r>
        <w:rPr>
          <w:rFonts w:hint="eastAsia" w:hAnsi="宋体" w:eastAsia="宋体" w:cs="宋体"/>
          <w:b/>
          <w:color w:val="auto"/>
          <w:sz w:val="30"/>
          <w:szCs w:val="30"/>
          <w:highlight w:val="none"/>
        </w:rPr>
        <w:t>乙方：</w:t>
      </w:r>
    </w:p>
    <w:p>
      <w:pPr>
        <w:pStyle w:val="12"/>
        <w:snapToGrid w:val="0"/>
        <w:ind w:right="84" w:rightChars="40" w:firstLine="1569" w:firstLineChars="521"/>
        <w:rPr>
          <w:rFonts w:hint="eastAsia" w:hAnsi="宋体" w:eastAsia="宋体" w:cs="宋体"/>
          <w:b/>
          <w:color w:val="auto"/>
          <w:sz w:val="30"/>
          <w:szCs w:val="30"/>
          <w:highlight w:val="none"/>
        </w:rPr>
      </w:pPr>
      <w:r>
        <w:rPr>
          <w:rFonts w:hint="eastAsia" w:hAnsi="宋体" w:eastAsia="宋体" w:cs="宋体"/>
          <w:b/>
          <w:color w:val="auto"/>
          <w:sz w:val="30"/>
          <w:szCs w:val="30"/>
          <w:highlight w:val="none"/>
        </w:rPr>
        <w:t xml:space="preserve"> </w:t>
      </w:r>
    </w:p>
    <w:p>
      <w:pPr>
        <w:pStyle w:val="12"/>
        <w:snapToGrid w:val="0"/>
        <w:spacing w:line="400" w:lineRule="exact"/>
        <w:ind w:right="84" w:rightChars="40" w:firstLine="1569" w:firstLineChars="521"/>
        <w:rPr>
          <w:rFonts w:hint="eastAsia" w:hAnsi="宋体" w:eastAsia="宋体" w:cs="宋体"/>
          <w:b/>
          <w:color w:val="auto"/>
          <w:sz w:val="30"/>
          <w:szCs w:val="30"/>
          <w:highlight w:val="none"/>
        </w:rPr>
      </w:pPr>
    </w:p>
    <w:p>
      <w:pPr>
        <w:ind w:firstLine="1656"/>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签订日期：       年   月   日</w:t>
      </w:r>
    </w:p>
    <w:p>
      <w:pPr>
        <w:spacing w:line="500" w:lineRule="exact"/>
        <w:ind w:firstLine="1656" w:firstLineChars="550"/>
        <w:jc w:val="both"/>
        <w:rPr>
          <w:rFonts w:hint="eastAsia" w:ascii="宋体" w:hAnsi="宋体" w:eastAsia="宋体" w:cs="宋体"/>
          <w:b/>
          <w:color w:val="auto"/>
          <w:sz w:val="30"/>
          <w:szCs w:val="30"/>
          <w:highlight w:val="none"/>
          <w:lang w:val="en-US" w:eastAsia="zh-CN"/>
        </w:rPr>
        <w:sectPr>
          <w:headerReference r:id="rId7" w:type="default"/>
          <w:footerReference r:id="rId8" w:type="default"/>
          <w:footerReference r:id="rId9" w:type="even"/>
          <w:pgSz w:w="11906" w:h="16838"/>
          <w:pgMar w:top="1644" w:right="1588" w:bottom="1644" w:left="1588" w:header="851" w:footer="992" w:gutter="0"/>
          <w:pgNumType w:fmt="numberInDash"/>
          <w:cols w:space="720" w:num="1"/>
          <w:docGrid w:type="lines" w:linePitch="312" w:charSpace="0"/>
        </w:sectPr>
      </w:pPr>
      <w:r>
        <w:rPr>
          <w:rFonts w:hint="eastAsia" w:ascii="宋体" w:hAnsi="宋体" w:eastAsia="宋体" w:cs="宋体"/>
          <w:b/>
          <w:color w:val="auto"/>
          <w:sz w:val="30"/>
          <w:szCs w:val="30"/>
          <w:highlight w:val="none"/>
        </w:rPr>
        <w:t>签订地点：广州</w:t>
      </w:r>
      <w:r>
        <w:rPr>
          <w:rFonts w:hint="eastAsia" w:ascii="宋体" w:hAnsi="宋体" w:eastAsia="宋体" w:cs="宋体"/>
          <w:b/>
          <w:color w:val="auto"/>
          <w:sz w:val="30"/>
          <w:szCs w:val="30"/>
          <w:highlight w:val="none"/>
          <w:lang w:val="en-US" w:eastAsia="zh-CN"/>
        </w:rPr>
        <w:t>市</w:t>
      </w:r>
    </w:p>
    <w:p>
      <w:pPr>
        <w:pStyle w:val="10"/>
        <w:keepNext w:val="0"/>
        <w:keepLines w:val="0"/>
        <w:pageBreakBefore w:val="0"/>
        <w:widowControl w:val="0"/>
        <w:kinsoku/>
        <w:wordWrap/>
        <w:overflowPunct/>
        <w:bidi w:val="0"/>
        <w:adjustRightInd w:val="0"/>
        <w:snapToGrid w:val="0"/>
        <w:spacing w:after="0" w:line="500" w:lineRule="exact"/>
        <w:ind w:left="0"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广州市净水有限公司</w:t>
      </w:r>
      <w:r>
        <w:rPr>
          <w:rFonts w:hint="eastAsia" w:ascii="宋体" w:hAnsi="宋体" w:eastAsia="宋体" w:cs="宋体"/>
          <w:color w:val="auto"/>
          <w:sz w:val="24"/>
          <w:highlight w:val="none"/>
        </w:rPr>
        <w:t>（以下简称“甲方”）与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（以下简称“乙方”）依照《中华人民共和国建筑法》及其它有关法律、行政法规，就</w:t>
      </w:r>
      <w:r>
        <w:rPr>
          <w:rFonts w:hint="eastAsia" w:ascii="宋体" w:hAnsi="宋体" w:eastAsia="宋体" w:cs="宋体"/>
          <w:color w:val="auto"/>
          <w:sz w:val="24"/>
          <w:highlight w:val="none"/>
          <w:u w:val="single"/>
        </w:rPr>
        <w:t xml:space="preserve"> 沥滘分公司三期宣教组办公场所装修项目  </w:t>
      </w:r>
      <w:r>
        <w:rPr>
          <w:rFonts w:hint="eastAsia" w:ascii="宋体" w:hAnsi="宋体" w:eastAsia="宋体" w:cs="宋体"/>
          <w:color w:val="auto"/>
          <w:sz w:val="24"/>
          <w:highlight w:val="none"/>
        </w:rPr>
        <w:t>施工/修缮项目遵循平等、自愿、公平和诚实信用的原则，经双方协商一致，特订立本合同。</w:t>
      </w:r>
    </w:p>
    <w:p>
      <w:pPr>
        <w:pStyle w:val="9"/>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第一条</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w:t>
      </w:r>
      <w:r>
        <w:rPr>
          <w:rFonts w:hint="eastAsia" w:ascii="宋体" w:hAnsi="宋体" w:eastAsia="宋体" w:cs="宋体"/>
          <w:bCs/>
          <w:color w:val="auto"/>
          <w:sz w:val="24"/>
          <w:szCs w:val="24"/>
          <w:highlight w:val="none"/>
          <w:lang w:val="en-US" w:eastAsia="zh-CN"/>
        </w:rPr>
        <w:t>成交通知书/</w:t>
      </w:r>
      <w:r>
        <w:rPr>
          <w:rFonts w:hint="eastAsia" w:ascii="宋体" w:hAnsi="宋体" w:eastAsia="宋体" w:cs="宋体"/>
          <w:bCs/>
          <w:color w:val="auto"/>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2.1工程名称：</w:t>
      </w:r>
      <w:r>
        <w:rPr>
          <w:rFonts w:hint="eastAsia" w:ascii="宋体" w:hAnsi="宋体" w:eastAsia="宋体" w:cs="宋体"/>
          <w:color w:val="auto"/>
          <w:sz w:val="24"/>
          <w:szCs w:val="24"/>
          <w:highlight w:val="none"/>
          <w:u w:val="single"/>
        </w:rPr>
        <w:t xml:space="preserve">  沥滘分公司三期宣教组办公场所装修项目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2.2工程地点：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广州市净水有限公司沥滘分公司</w:t>
      </w:r>
      <w:r>
        <w:rPr>
          <w:rFonts w:hint="eastAsia" w:ascii="宋体" w:hAnsi="宋体" w:eastAsia="宋体" w:cs="宋体"/>
          <w:color w:val="auto"/>
          <w:sz w:val="24"/>
          <w:szCs w:val="24"/>
          <w:highlight w:val="none"/>
          <w:u w:val="singl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2.3承包内容：</w:t>
      </w:r>
      <w:r>
        <w:rPr>
          <w:rFonts w:hint="eastAsia" w:ascii="宋体" w:hAnsi="宋体" w:eastAsia="宋体" w:cs="宋体"/>
          <w:color w:val="auto"/>
          <w:sz w:val="24"/>
          <w:szCs w:val="24"/>
          <w:highlight w:val="none"/>
          <w:u w:val="single"/>
        </w:rPr>
        <w:t xml:space="preserve"> 1、对墙面、天花、地面进行装修；2、调整烟感（原烟感安装在天棚顶，因为安装天花需要安装在天花），和消防喷淋调整（原喷淋往上喷，因为安装天花需要改为下喷）3、采购办公桌、沙发、空调、茶几等办公家具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按施工图、施工方案内容，以综合单价包干形式，包人工、包材料、包安装、包质量、包工期、包安全、包文明施工，</w:t>
      </w:r>
      <w:r>
        <w:rPr>
          <w:rFonts w:hint="eastAsia" w:ascii="宋体" w:hAnsi="宋体" w:eastAsia="宋体" w:cs="宋体"/>
          <w:color w:val="auto"/>
          <w:sz w:val="24"/>
          <w:szCs w:val="24"/>
          <w:highlight w:val="none"/>
          <w:u w:val="single"/>
        </w:rPr>
        <w:t>项目措施费按实计量</w:t>
      </w:r>
      <w:r>
        <w:rPr>
          <w:rFonts w:hint="eastAsia" w:ascii="宋体" w:hAnsi="宋体" w:eastAsia="宋体" w:cs="宋体"/>
          <w:color w:val="auto"/>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□按施工图、施工方案内容，以固定总价包干形式，包人工、包材料、包安装、包质量、包工期、包安全、包文明施工，</w:t>
      </w:r>
      <w:r>
        <w:rPr>
          <w:rFonts w:hint="eastAsia" w:ascii="宋体" w:hAnsi="宋体" w:eastAsia="宋体" w:cs="宋体"/>
          <w:color w:val="auto"/>
          <w:sz w:val="24"/>
          <w:szCs w:val="24"/>
          <w:highlight w:val="none"/>
          <w:u w:val="single"/>
        </w:rPr>
        <w:t>项目措施费按</w:t>
      </w:r>
      <w:r>
        <w:rPr>
          <w:rFonts w:hint="eastAsia" w:ascii="宋体" w:hAnsi="宋体" w:eastAsia="宋体" w:cs="宋体"/>
          <w:color w:val="auto"/>
          <w:sz w:val="24"/>
          <w:szCs w:val="24"/>
          <w:highlight w:val="none"/>
          <w:u w:val="single"/>
          <w:lang w:val="en-US" w:eastAsia="zh-CN"/>
        </w:rPr>
        <w:t>实</w:t>
      </w:r>
      <w:r>
        <w:rPr>
          <w:rFonts w:hint="eastAsia" w:ascii="宋体" w:hAnsi="宋体" w:eastAsia="宋体" w:cs="宋体"/>
          <w:color w:val="auto"/>
          <w:sz w:val="24"/>
          <w:szCs w:val="24"/>
          <w:highlight w:val="none"/>
          <w:u w:val="single"/>
        </w:rPr>
        <w:t>计量</w:t>
      </w:r>
      <w:r>
        <w:rPr>
          <w:rFonts w:hint="eastAsia" w:ascii="宋体" w:hAnsi="宋体" w:eastAsia="宋体" w:cs="宋体"/>
          <w:color w:val="auto"/>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2.5质量标准：</w:t>
      </w:r>
      <w:r>
        <w:rPr>
          <w:rFonts w:hint="eastAsia" w:ascii="宋体" w:hAnsi="宋体" w:eastAsia="宋体" w:cs="宋体"/>
          <w:color w:val="auto"/>
          <w:sz w:val="24"/>
          <w:szCs w:val="24"/>
          <w:highlight w:val="none"/>
          <w:u w:val="single"/>
        </w:rPr>
        <w:t>合格</w:t>
      </w:r>
      <w:r>
        <w:rPr>
          <w:rFonts w:hint="eastAsia" w:ascii="宋体" w:hAnsi="宋体" w:eastAsia="宋体" w:cs="宋体"/>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合同工期日历天数为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乙方不能按时开工，应在约定的开工日期提前</w:t>
      </w:r>
      <w:r>
        <w:rPr>
          <w:rFonts w:hint="eastAsia" w:ascii="宋体" w:hAnsi="宋体" w:eastAsia="宋体" w:cs="宋体"/>
          <w:color w:val="auto"/>
          <w:sz w:val="24"/>
          <w:szCs w:val="24"/>
          <w:highlight w:val="none"/>
          <w:u w:val="single"/>
        </w:rPr>
        <w:t xml:space="preserve"> 5</w:t>
      </w:r>
      <w:r>
        <w:rPr>
          <w:rFonts w:hint="eastAsia" w:ascii="宋体" w:hAnsi="宋体" w:eastAsia="宋体" w:cs="宋体"/>
          <w:color w:val="auto"/>
          <w:sz w:val="24"/>
          <w:szCs w:val="24"/>
          <w:highlight w:val="none"/>
        </w:rPr>
        <w:t>日，向甲方书面申请延期开工并说明延期理由。甲方代表应在收到后</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日内书面答复乙方。甲方同意延期要求或</w:t>
      </w:r>
      <w:r>
        <w:rPr>
          <w:rFonts w:hint="eastAsia" w:ascii="宋体" w:hAnsi="宋体" w:eastAsia="宋体" w:cs="宋体"/>
          <w:color w:val="auto"/>
          <w:sz w:val="24"/>
          <w:szCs w:val="24"/>
          <w:highlight w:val="none"/>
          <w:u w:val="single"/>
        </w:rPr>
        <w:t xml:space="preserve"> 3</w:t>
      </w:r>
      <w:r>
        <w:rPr>
          <w:rFonts w:hint="eastAsia" w:ascii="宋体" w:hAnsi="宋体" w:eastAsia="宋体" w:cs="宋体"/>
          <w:color w:val="auto"/>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 工程量变化和设计变更增加超过原工程量的</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4.2.5 乙方应在不可抗力发生后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日内向甲方申请顺延工期并提交有关证明，逾期未申请，视为不影响工期；甲方在收到申请后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甲方代表认为必要时，有权要求暂停施工并在停工后</w:t>
      </w:r>
      <w:r>
        <w:rPr>
          <w:rFonts w:hint="eastAsia" w:ascii="宋体" w:hAnsi="宋体" w:eastAsia="宋体" w:cs="宋体"/>
          <w:color w:val="auto"/>
          <w:sz w:val="24"/>
          <w:szCs w:val="24"/>
          <w:highlight w:val="none"/>
          <w:u w:val="single"/>
        </w:rPr>
        <w:t xml:space="preserve"> 48</w:t>
      </w:r>
      <w:r>
        <w:rPr>
          <w:rFonts w:hint="eastAsia" w:ascii="宋体" w:hAnsi="宋体" w:eastAsia="宋体" w:cs="宋体"/>
          <w:color w:val="auto"/>
          <w:sz w:val="24"/>
          <w:szCs w:val="24"/>
          <w:highlight w:val="none"/>
        </w:rPr>
        <w:t>小时内提出处理意见。乙方在实施甲方代表处理意见后，应在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48 </w:t>
      </w:r>
      <w:r>
        <w:rPr>
          <w:rFonts w:hint="eastAsia" w:ascii="宋体" w:hAnsi="宋体" w:eastAsia="宋体" w:cs="宋体"/>
          <w:color w:val="auto"/>
          <w:sz w:val="24"/>
          <w:szCs w:val="24"/>
          <w:highlight w:val="none"/>
        </w:rPr>
        <w:t xml:space="preserve">小时内提出复工要求，甲方代表在 </w:t>
      </w:r>
      <w:r>
        <w:rPr>
          <w:rFonts w:hint="eastAsia" w:ascii="宋体" w:hAnsi="宋体" w:eastAsia="宋体" w:cs="宋体"/>
          <w:color w:val="auto"/>
          <w:sz w:val="24"/>
          <w:szCs w:val="24"/>
          <w:highlight w:val="none"/>
          <w:u w:val="single"/>
        </w:rPr>
        <w:t>24</w:t>
      </w:r>
      <w:r>
        <w:rPr>
          <w:rFonts w:hint="eastAsia" w:ascii="宋体" w:hAnsi="宋体" w:eastAsia="宋体" w:cs="宋体"/>
          <w:color w:val="auto"/>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5.1合同价款按以下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4"/>
        </w:numPr>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合同以固定总价包干形式，合同暂定总价为：</w:t>
      </w:r>
      <w:r>
        <w:rPr>
          <w:rFonts w:hint="eastAsia" w:ascii="宋体" w:hAnsi="宋体" w:eastAsia="宋体" w:cs="宋体"/>
          <w:b/>
          <w:color w:val="auto"/>
          <w:sz w:val="24"/>
          <w:szCs w:val="24"/>
          <w:highlight w:val="none"/>
          <w:u w:val="single"/>
        </w:rPr>
        <w:t xml:space="preserve">人民币 </w:t>
      </w:r>
      <w:r>
        <w:rPr>
          <w:rFonts w:hint="eastAsia" w:ascii="宋体" w:hAnsi="宋体" w:eastAsia="宋体" w:cs="宋体"/>
          <w:color w:val="auto"/>
          <w:sz w:val="24"/>
          <w:szCs w:val="24"/>
          <w:highlight w:val="none"/>
          <w:u w:val="single"/>
        </w:rPr>
        <w:t>…</w:t>
      </w:r>
      <w:r>
        <w:rPr>
          <w:rFonts w:hint="eastAsia" w:ascii="宋体" w:hAnsi="宋体" w:eastAsia="宋体" w:cs="宋体"/>
          <w:b/>
          <w:color w:val="auto"/>
          <w:sz w:val="24"/>
          <w:szCs w:val="24"/>
          <w:highlight w:val="none"/>
          <w:u w:val="single"/>
        </w:rPr>
        <w:t xml:space="preserve">   元</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），其中：项目措施费暂定为￥</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元（大写：人民币</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5.2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5.3 预付款：</w:t>
      </w:r>
      <w:r>
        <w:rPr>
          <w:rFonts w:hint="eastAsia" w:ascii="宋体" w:hAnsi="宋体" w:eastAsia="宋体" w:cs="宋体"/>
          <w:bCs/>
          <w:color w:val="auto"/>
          <w:sz w:val="24"/>
          <w:szCs w:val="24"/>
          <w:highlight w:val="none"/>
        </w:rPr>
        <w:sym w:font="Wingdings" w:char="F0A8"/>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有，合同签订后，乙方开具等额的</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提交履约担保</w:t>
      </w:r>
      <w:r>
        <w:rPr>
          <w:rFonts w:hint="eastAsia" w:ascii="宋体" w:hAnsi="宋体" w:cs="宋体"/>
          <w:bCs/>
          <w:color w:val="auto"/>
          <w:sz w:val="24"/>
          <w:szCs w:val="24"/>
          <w:highlight w:val="none"/>
          <w:lang w:val="en-US" w:eastAsia="zh-CN"/>
        </w:rPr>
        <w:t>及对应预付款金额的预付款</w:t>
      </w:r>
      <w:r>
        <w:rPr>
          <w:rFonts w:hint="eastAsia" w:ascii="宋体" w:hAnsi="宋体" w:cs="宋体"/>
          <w:bCs/>
          <w:color w:val="auto"/>
          <w:sz w:val="24"/>
          <w:highlight w:val="none"/>
        </w:rPr>
        <w:t>担保</w:t>
      </w:r>
      <w:r>
        <w:rPr>
          <w:rFonts w:hint="eastAsia" w:ascii="宋体" w:hAnsi="宋体" w:eastAsia="宋体" w:cs="宋体"/>
          <w:bCs/>
          <w:color w:val="auto"/>
          <w:sz w:val="24"/>
          <w:szCs w:val="24"/>
          <w:highlight w:val="none"/>
        </w:rPr>
        <w:t>后10个工作日内，甲方支付合同暂定总价的</w:t>
      </w:r>
      <w:r>
        <w:rPr>
          <w:rFonts w:hint="eastAsia" w:ascii="宋体" w:hAnsi="宋体" w:eastAsia="宋体" w:cs="宋体"/>
          <w:bCs/>
          <w:color w:val="auto"/>
          <w:sz w:val="24"/>
          <w:szCs w:val="24"/>
          <w:highlight w:val="none"/>
          <w:u w:val="single"/>
        </w:rPr>
        <w:t>（不得超过</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作为预付款。若合同解除或终止，乙方在</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个工作日内返还预付款（无息）。</w:t>
      </w:r>
      <w:r>
        <w:rPr>
          <w:rFonts w:hint="eastAsia" w:ascii="宋体" w:hAnsi="宋体" w:eastAsia="宋体" w:cs="宋体"/>
          <w:bCs/>
          <w:color w:val="auto"/>
          <w:kern w:val="0"/>
          <w:sz w:val="24"/>
          <w:szCs w:val="24"/>
          <w:highlight w:val="none"/>
        </w:rPr>
        <w:t>逾期未返还，每逾期一日，乙方应按合同暂定总价的</w:t>
      </w:r>
      <w:r>
        <w:rPr>
          <w:rFonts w:hint="eastAsia" w:ascii="宋体" w:hAnsi="宋体" w:eastAsia="宋体" w:cs="宋体"/>
          <w:bCs/>
          <w:color w:val="auto"/>
          <w:kern w:val="0"/>
          <w:sz w:val="24"/>
          <w:szCs w:val="24"/>
          <w:highlight w:val="none"/>
          <w:u w:val="single"/>
        </w:rPr>
        <w:t>万分之五/日</w:t>
      </w:r>
      <w:r>
        <w:rPr>
          <w:rFonts w:hint="eastAsia" w:ascii="宋体" w:hAnsi="宋体" w:eastAsia="宋体" w:cs="宋体"/>
          <w:bCs/>
          <w:color w:val="auto"/>
          <w:kern w:val="0"/>
          <w:sz w:val="24"/>
          <w:szCs w:val="24"/>
          <w:highlight w:val="none"/>
        </w:rPr>
        <w:t>支付违约金</w:t>
      </w:r>
      <w:r>
        <w:rPr>
          <w:rFonts w:hint="eastAsia" w:ascii="宋体" w:hAnsi="宋体" w:eastAsia="宋体" w:cs="宋体"/>
          <w:color w:val="auto"/>
          <w:sz w:val="24"/>
          <w:szCs w:val="24"/>
          <w:highlight w:val="none"/>
        </w:rPr>
        <w:t>。</w:t>
      </w:r>
    </w:p>
    <w:p>
      <w:pPr>
        <w:tabs>
          <w:tab w:val="left" w:pos="0"/>
        </w:tabs>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eastAsia="宋体" w:cs="宋体"/>
          <w:color w:val="auto"/>
          <w:sz w:val="24"/>
          <w:szCs w:val="24"/>
          <w:highlight w:val="none"/>
          <w:lang w:val="en-US" w:eastAsia="zh-CN"/>
        </w:rPr>
        <w:t>5.3.1</w:t>
      </w:r>
      <w:r>
        <w:rPr>
          <w:rFonts w:hint="eastAsia" w:ascii="宋体" w:hAnsi="宋体" w:eastAsia="宋体" w:cs="宋体"/>
          <w:color w:val="auto"/>
          <w:sz w:val="24"/>
          <w:highlight w:val="none"/>
          <w:lang w:val="en-US" w:eastAsia="zh-CN"/>
        </w:rPr>
        <w:t>预付款担保</w:t>
      </w:r>
    </w:p>
    <w:p>
      <w:pPr>
        <w:tabs>
          <w:tab w:val="left" w:pos="0"/>
        </w:tabs>
        <w:adjustRightInd w:val="0"/>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（1）预付款担保的担保金额应与预付款金额相同。预付款从应支付给乙方的进度款中扣回。</w:t>
      </w:r>
    </w:p>
    <w:p>
      <w:pPr>
        <w:pStyle w:val="24"/>
        <w:rPr>
          <w:rFonts w:hint="default" w:eastAsia="宋体"/>
          <w:color w:val="auto"/>
          <w:highlight w:val="none"/>
          <w:lang w:val="en-US" w:eastAsia="zh-CN"/>
        </w:rPr>
      </w:pPr>
      <w:r>
        <w:rPr>
          <w:rFonts w:hint="eastAsia" w:ascii="宋体" w:hAnsi="宋体" w:eastAsia="宋体" w:cs="宋体"/>
          <w:color w:val="auto"/>
          <w:sz w:val="24"/>
          <w:highlight w:val="none"/>
          <w:lang w:val="en-US" w:eastAsia="zh-CN"/>
        </w:rPr>
        <w:t>（2）预付款担保应在预付款扣清后14</w:t>
      </w:r>
      <w:r>
        <w:rPr>
          <w:rFonts w:hint="eastAsia" w:ascii="宋体" w:hAnsi="宋体" w:cs="宋体"/>
          <w:color w:val="auto"/>
          <w:sz w:val="24"/>
          <w:highlight w:val="none"/>
          <w:lang w:val="en-US" w:eastAsia="zh-CN"/>
        </w:rPr>
        <w:t>个工作日</w:t>
      </w:r>
      <w:r>
        <w:rPr>
          <w:rFonts w:hint="eastAsia" w:ascii="宋体" w:hAnsi="宋体" w:eastAsia="宋体" w:cs="宋体"/>
          <w:color w:val="auto"/>
          <w:sz w:val="24"/>
          <w:highlight w:val="none"/>
          <w:lang w:val="en-US" w:eastAsia="zh-CN"/>
        </w:rPr>
        <w:t>内退还给乙方。甲方不承担乙方与预付款担保有关的任何利息或其他类似的费用或收益。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5.4工程完工验收合格后，乙方提交</w:t>
      </w:r>
      <w:r>
        <w:rPr>
          <w:rFonts w:hint="eastAsia" w:ascii="宋体" w:hAnsi="宋体" w:eastAsia="宋体" w:cs="宋体"/>
          <w:bCs/>
          <w:color w:val="auto"/>
          <w:sz w:val="24"/>
          <w:szCs w:val="24"/>
          <w:highlight w:val="none"/>
          <w:lang w:val="en-US" w:eastAsia="zh-CN"/>
        </w:rPr>
        <w:t>项目实际完成工程量请、</w:t>
      </w:r>
      <w:r>
        <w:rPr>
          <w:rFonts w:hint="eastAsia" w:ascii="宋体" w:hAnsi="宋体" w:eastAsia="宋体" w:cs="宋体"/>
          <w:bCs/>
          <w:color w:val="auto"/>
          <w:sz w:val="24"/>
          <w:szCs w:val="24"/>
          <w:highlight w:val="none"/>
        </w:rPr>
        <w:t>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后，甲方支付至实际完成工作量的</w:t>
      </w:r>
      <w:r>
        <w:rPr>
          <w:rFonts w:hint="eastAsia" w:ascii="宋体" w:hAnsi="宋体" w:eastAsia="宋体" w:cs="宋体"/>
          <w:bCs/>
          <w:color w:val="auto"/>
          <w:sz w:val="24"/>
          <w:szCs w:val="24"/>
          <w:highlight w:val="none"/>
          <w:u w:val="single"/>
        </w:rPr>
        <w:t>60%（</w:t>
      </w:r>
      <w:r>
        <w:rPr>
          <w:rFonts w:hint="eastAsia" w:ascii="宋体" w:hAnsi="宋体" w:eastAsia="宋体" w:cs="宋体"/>
          <w:bCs/>
          <w:color w:val="auto"/>
          <w:sz w:val="24"/>
          <w:szCs w:val="24"/>
          <w:highlight w:val="none"/>
        </w:rPr>
        <w:t>含预付款，且合计不超过暂定合同价的</w:t>
      </w:r>
      <w:r>
        <w:rPr>
          <w:rFonts w:hint="eastAsia" w:ascii="宋体" w:hAnsi="宋体" w:eastAsia="宋体" w:cs="宋体"/>
          <w:bCs/>
          <w:color w:val="auto"/>
          <w:sz w:val="24"/>
          <w:szCs w:val="24"/>
          <w:highlight w:val="none"/>
          <w:u w:val="single"/>
        </w:rPr>
        <w:t>60%</w:t>
      </w:r>
      <w:r>
        <w:rPr>
          <w:rFonts w:hint="eastAsia" w:ascii="宋体" w:hAnsi="宋体" w:eastAsia="宋体" w:cs="宋体"/>
          <w:bCs/>
          <w:color w:val="auto"/>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auto"/>
          <w:sz w:val="24"/>
          <w:szCs w:val="24"/>
          <w:highlight w:val="none"/>
          <w:u w:val="single"/>
        </w:rPr>
        <w:t>增值税专用发票</w:t>
      </w:r>
      <w:r>
        <w:rPr>
          <w:rFonts w:hint="eastAsia" w:ascii="宋体" w:hAnsi="宋体" w:eastAsia="宋体" w:cs="宋体"/>
          <w:bCs/>
          <w:color w:val="auto"/>
          <w:sz w:val="24"/>
          <w:szCs w:val="24"/>
          <w:highlight w:val="none"/>
        </w:rPr>
        <w:t>后，甲方支付至合同结算价的97</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个工作日内，甲方支付合同结算价的3%（质保金）给乙方（无息）。</w:t>
      </w:r>
    </w:p>
    <w:p>
      <w:pPr>
        <w:pStyle w:val="12"/>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5.7 乙方收款账户：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乙方在收款前需提交相应金额</w:t>
      </w:r>
      <w:r>
        <w:rPr>
          <w:rFonts w:hint="eastAsia" w:ascii="宋体" w:hAnsi="宋体" w:eastAsia="宋体" w:cs="宋体"/>
          <w:color w:val="auto"/>
          <w:sz w:val="24"/>
          <w:szCs w:val="24"/>
          <w:highlight w:val="none"/>
          <w:u w:val="single"/>
        </w:rPr>
        <w:t>增值税专用发票</w:t>
      </w:r>
      <w:r>
        <w:rPr>
          <w:rFonts w:hint="eastAsia" w:ascii="宋体" w:hAnsi="宋体" w:eastAsia="宋体" w:cs="宋体"/>
          <w:color w:val="auto"/>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发票信息：</w:t>
      </w:r>
      <w:r>
        <w:rPr>
          <w:rFonts w:hint="eastAsia" w:ascii="宋体" w:hAnsi="宋体" w:eastAsia="宋体" w:cs="宋体"/>
          <w:color w:val="auto"/>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auto"/>
          <w:sz w:val="24"/>
          <w:szCs w:val="24"/>
          <w:highlight w:val="none"/>
          <w:bdr w:val="single" w:color="auto" w:sz="4" w:space="0"/>
        </w:rPr>
      </w:pPr>
      <w:r>
        <w:rPr>
          <w:rFonts w:hint="eastAsia" w:ascii="宋体" w:hAnsi="宋体" w:eastAsia="宋体" w:cs="宋体"/>
          <w:color w:val="auto"/>
          <w:sz w:val="24"/>
          <w:szCs w:val="24"/>
          <w:highlight w:val="none"/>
        </w:rPr>
        <w:t xml:space="preserve">5.8付款方式： </w:t>
      </w: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 xml:space="preserve">网银支付；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其他：</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5.9如出现合同费用超付，乙方应在获知超付之日起7个工作日内返还超付款项（无息）。</w:t>
      </w:r>
      <w:r>
        <w:rPr>
          <w:rFonts w:hint="eastAsia" w:ascii="宋体" w:hAnsi="宋体" w:eastAsia="宋体" w:cs="宋体"/>
          <w:color w:val="auto"/>
          <w:sz w:val="24"/>
          <w:szCs w:val="24"/>
          <w:highlight w:val="none"/>
        </w:rPr>
        <w:t>每逾期一周乙方承担超付款项的</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5.11本项目工程款的支付单位为：</w:t>
      </w:r>
      <w:r>
        <w:rPr>
          <w:rFonts w:hint="eastAsia" w:ascii="宋体" w:hAnsi="宋体" w:eastAsia="宋体" w:cs="宋体"/>
          <w:color w:val="auto"/>
          <w:sz w:val="24"/>
          <w:szCs w:val="24"/>
          <w:highlight w:val="none"/>
          <w:u w:val="single"/>
          <w:lang w:val="en-US" w:eastAsia="zh-CN"/>
        </w:rPr>
        <w:t xml:space="preserve"> 广州市净水有限公司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履约担保：</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sym w:font="Wingdings" w:char="F0A8"/>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Times New Roman" w:char="0000"/>
      </w:r>
      <w:r>
        <w:rPr>
          <w:rFonts w:hint="eastAsia" w:ascii="宋体" w:hAnsi="宋体" w:eastAsia="宋体" w:cs="宋体"/>
          <w:bCs/>
          <w:color w:val="auto"/>
          <w:sz w:val="24"/>
          <w:szCs w:val="24"/>
          <w:highlight w:val="none"/>
        </w:rPr>
        <w:sym w:font="Wingdings" w:char="00FE"/>
      </w:r>
      <w:r>
        <w:rPr>
          <w:rFonts w:hint="eastAsia" w:ascii="宋体" w:hAnsi="宋体" w:eastAsia="宋体" w:cs="宋体"/>
          <w:bCs/>
          <w:color w:val="auto"/>
          <w:sz w:val="24"/>
          <w:szCs w:val="24"/>
          <w:highlight w:val="none"/>
        </w:rPr>
        <w:t>有，</w:t>
      </w:r>
      <w:r>
        <w:rPr>
          <w:rFonts w:hint="eastAsia" w:ascii="宋体" w:hAnsi="宋体" w:eastAsia="宋体" w:cs="宋体"/>
          <w:bCs/>
          <w:color w:val="auto"/>
          <w:sz w:val="24"/>
          <w:szCs w:val="24"/>
          <w:highlight w:val="none"/>
          <w:lang w:val="en-US" w:eastAsia="zh-CN"/>
        </w:rPr>
        <w:t>乙方于</w:t>
      </w:r>
      <w:r>
        <w:rPr>
          <w:rFonts w:hint="eastAsia" w:ascii="宋体" w:hAnsi="宋体" w:eastAsia="宋体" w:cs="宋体"/>
          <w:color w:val="auto"/>
          <w:sz w:val="24"/>
          <w:szCs w:val="24"/>
          <w:highlight w:val="none"/>
        </w:rPr>
        <w:t>本合同签订后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w:t>
      </w:r>
      <w:r>
        <w:rPr>
          <w:rFonts w:hint="eastAsia" w:ascii="宋体" w:hAnsi="宋体" w:eastAsia="宋体" w:cs="宋体"/>
          <w:color w:val="auto"/>
          <w:sz w:val="24"/>
          <w:szCs w:val="24"/>
          <w:highlight w:val="none"/>
          <w:u w:val="single"/>
          <w:lang w:val="en-US" w:eastAsia="zh-CN"/>
        </w:rPr>
        <w:t>按照</w:t>
      </w:r>
      <w:r>
        <w:rPr>
          <w:rFonts w:hint="eastAsia" w:ascii="宋体" w:hAnsi="宋体" w:eastAsia="宋体" w:cs="宋体"/>
          <w:color w:val="auto"/>
          <w:sz w:val="24"/>
          <w:szCs w:val="24"/>
          <w:highlight w:val="none"/>
          <w:u w:val="single"/>
        </w:rPr>
        <w:t>合同暂定价的10%</w:t>
      </w:r>
      <w:r>
        <w:rPr>
          <w:rFonts w:hint="eastAsia" w:ascii="宋体" w:hAnsi="宋体" w:eastAsia="宋体" w:cs="宋体"/>
          <w:color w:val="auto"/>
          <w:sz w:val="24"/>
          <w:szCs w:val="24"/>
          <w:highlight w:val="none"/>
          <w:u w:val="single"/>
          <w:lang w:val="en-US" w:eastAsia="zh-CN"/>
        </w:rPr>
        <w:t>提交</w:t>
      </w:r>
      <w:r>
        <w:rPr>
          <w:rFonts w:hint="eastAsia" w:ascii="宋体" w:hAnsi="宋体" w:eastAsia="宋体" w:cs="宋体"/>
          <w:color w:val="auto"/>
          <w:sz w:val="24"/>
          <w:szCs w:val="24"/>
          <w:highlight w:val="none"/>
          <w:u w:val="single"/>
        </w:rPr>
        <w:t>履约保证金，</w:t>
      </w:r>
      <w:r>
        <w:rPr>
          <w:rFonts w:hint="eastAsia" w:ascii="宋体" w:hAnsi="宋体" w:eastAsia="宋体" w:cs="宋体"/>
          <w:color w:val="auto"/>
          <w:sz w:val="24"/>
          <w:szCs w:val="24"/>
          <w:highlight w:val="none"/>
        </w:rPr>
        <w:t xml:space="preserve">金额为： </w:t>
      </w:r>
      <w:r>
        <w:rPr>
          <w:rFonts w:hint="eastAsia" w:ascii="宋体" w:hAnsi="宋体" w:eastAsia="宋体" w:cs="宋体"/>
          <w:color w:val="auto"/>
          <w:sz w:val="24"/>
          <w:szCs w:val="24"/>
          <w:highlight w:val="none"/>
          <w:u w:val="single"/>
        </w:rPr>
        <w:t xml:space="preserve">   （大写人民币：            ）</w:t>
      </w:r>
      <w:r>
        <w:rPr>
          <w:rFonts w:hint="eastAsia" w:ascii="宋体" w:hAnsi="宋体" w:eastAsia="宋体" w:cs="宋体"/>
          <w:color w:val="auto"/>
          <w:sz w:val="24"/>
          <w:szCs w:val="24"/>
          <w:highlight w:val="none"/>
        </w:rPr>
        <w:t>未按时提供履约担保的，甲方有权解除合同并要求乙方支付</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作为违约金。</w:t>
      </w:r>
    </w:p>
    <w:p>
      <w:pPr>
        <w:pStyle w:val="23"/>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6.1履约担保按以下任一种形式提供：</w:t>
      </w:r>
    </w:p>
    <w:p>
      <w:pPr>
        <w:pStyle w:val="23"/>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（1）符合甲方要求（详见附件8保函格式）的银行独立保函，</w:t>
      </w:r>
    </w:p>
    <w:p>
      <w:pPr>
        <w:pStyle w:val="23"/>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pStyle w:val="23"/>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⑷现金履约保证金的退还：合同履行完成后，由乙方提出申请，甲方在</w:t>
      </w:r>
      <w:r>
        <w:rPr>
          <w:rFonts w:hint="eastAsia" w:ascii="宋体" w:hAnsi="宋体" w:eastAsia="宋体" w:cs="宋体"/>
          <w:color w:val="auto"/>
          <w:szCs w:val="24"/>
          <w:highlight w:val="none"/>
          <w:u w:val="single"/>
        </w:rPr>
        <w:t>28日</w:t>
      </w:r>
      <w:r>
        <w:rPr>
          <w:rFonts w:hint="eastAsia" w:ascii="宋体" w:hAnsi="宋体" w:eastAsia="宋体" w:cs="宋体"/>
          <w:color w:val="auto"/>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日内补足数额，逾期未补足的，则甲方有权提取履约担保的全部余额并解除合同。</w:t>
      </w:r>
    </w:p>
    <w:p>
      <w:pPr>
        <w:pStyle w:val="23"/>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7.2乙方未经甲方书面同意，不得将本工程图纸</w:t>
      </w:r>
      <w:r>
        <w:rPr>
          <w:rStyle w:val="31"/>
          <w:rFonts w:hint="eastAsia" w:ascii="宋体" w:hAnsi="宋体" w:eastAsia="宋体" w:cs="宋体"/>
          <w:color w:val="auto"/>
          <w:sz w:val="24"/>
          <w:szCs w:val="24"/>
          <w:highlight w:val="none"/>
        </w:rPr>
        <w:t>出示、</w:t>
      </w:r>
      <w:r>
        <w:rPr>
          <w:rFonts w:hint="eastAsia" w:ascii="宋体" w:hAnsi="宋体" w:eastAsia="宋体" w:cs="宋体"/>
          <w:color w:val="auto"/>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甲方代表：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pStyle w:val="51"/>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auto"/>
          <w:sz w:val="24"/>
          <w:szCs w:val="24"/>
          <w:highlight w:val="none"/>
          <w:u w:val="single"/>
        </w:rPr>
        <w:t xml:space="preserve">  5  </w:t>
      </w:r>
      <w:r>
        <w:rPr>
          <w:rFonts w:hint="eastAsia" w:ascii="宋体" w:hAnsi="宋体" w:eastAsia="宋体" w:cs="宋体"/>
          <w:color w:val="auto"/>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10.1施工用水用电采用以下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月/项目）结算，由乙方向</w:t>
      </w:r>
      <w:r>
        <w:rPr>
          <w:rFonts w:hint="eastAsia" w:ascii="宋体" w:hAnsi="宋体" w:eastAsia="宋体" w:cs="宋体"/>
          <w:color w:val="auto"/>
          <w:sz w:val="24"/>
          <w:szCs w:val="24"/>
          <w:highlight w:val="none"/>
          <w:u w:val="none"/>
        </w:rPr>
        <w:t>甲方或甲方XX分公司</w:t>
      </w:r>
      <w:r>
        <w:rPr>
          <w:rFonts w:hint="eastAsia" w:ascii="宋体" w:hAnsi="宋体" w:eastAsia="宋体" w:cs="宋体"/>
          <w:color w:val="auto"/>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10.6 在图纸会审和设计交底后</w:t>
      </w:r>
      <w:r>
        <w:rPr>
          <w:rFonts w:hint="eastAsia"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日内向甲方提交施工组织设计(或施工方案)和进度计划，经甲方批准后依照计划组织施工，接受甲方对进度的检查监督。</w:t>
      </w:r>
    </w:p>
    <w:p>
      <w:pPr>
        <w:pStyle w:val="5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10.7 乙方严格遵守建设工程余泥渣土运输与排放管理制度，选择合法的余泥渣土运输单位及排放点，确保余泥渣土合法处置。</w:t>
      </w:r>
    </w:p>
    <w:p>
      <w:pPr>
        <w:pStyle w:val="51"/>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10.8 乙方应按时参加甲方召开的施工调度会议，严格执行会议纪要的决定</w:t>
      </w:r>
    </w:p>
    <w:p>
      <w:pPr>
        <w:pStyle w:val="51"/>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rPr>
        <w:t>每缺席一次，甲方有权要求乙方支付</w:t>
      </w:r>
      <w:r>
        <w:rPr>
          <w:rFonts w:hint="eastAsia" w:ascii="宋体" w:hAnsi="宋体" w:eastAsia="宋体" w:cs="宋体"/>
          <w:color w:val="auto"/>
          <w:kern w:val="2"/>
          <w:szCs w:val="24"/>
          <w:highlight w:val="none"/>
          <w:u w:val="single"/>
        </w:rPr>
        <w:t xml:space="preserve"> </w:t>
      </w:r>
      <w:r>
        <w:rPr>
          <w:rFonts w:hint="eastAsia" w:ascii="宋体" w:hAnsi="宋体" w:cs="宋体"/>
          <w:color w:val="auto"/>
          <w:szCs w:val="24"/>
          <w:highlight w:val="none"/>
          <w:u w:val="single"/>
          <w:lang w:eastAsia="zh-CN"/>
        </w:rPr>
        <w:t>1</w:t>
      </w:r>
      <w:r>
        <w:rPr>
          <w:rFonts w:hint="eastAsia" w:ascii="宋体" w:hAnsi="宋体" w:cs="宋体"/>
          <w:color w:val="auto"/>
          <w:szCs w:val="24"/>
          <w:highlight w:val="none"/>
          <w:u w:val="single"/>
          <w:lang w:val="en-US" w:eastAsia="zh-CN"/>
        </w:rPr>
        <w:t>000</w:t>
      </w:r>
      <w:r>
        <w:rPr>
          <w:rFonts w:hint="eastAsia" w:ascii="宋体" w:hAnsi="宋体" w:eastAsia="宋体" w:cs="宋体"/>
          <w:color w:val="auto"/>
          <w:kern w:val="2"/>
          <w:szCs w:val="24"/>
          <w:highlight w:val="none"/>
          <w:u w:val="single"/>
        </w:rPr>
        <w:t xml:space="preserve"> 元</w:t>
      </w:r>
      <w:r>
        <w:rPr>
          <w:rFonts w:hint="eastAsia" w:ascii="宋体" w:hAnsi="宋体" w:eastAsia="宋体" w:cs="宋体"/>
          <w:color w:val="auto"/>
          <w:kern w:val="2"/>
          <w:szCs w:val="24"/>
          <w:highlight w:val="none"/>
        </w:rPr>
        <w:t>作为违约金。</w:t>
      </w:r>
    </w:p>
    <w:p>
      <w:pPr>
        <w:pStyle w:val="5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kern w:val="2"/>
          <w:szCs w:val="24"/>
          <w:highlight w:val="none"/>
        </w:rPr>
      </w:pPr>
      <w:r>
        <w:rPr>
          <w:rFonts w:hint="eastAsia" w:ascii="宋体" w:hAnsi="宋体" w:eastAsia="宋体" w:cs="宋体"/>
          <w:color w:val="auto"/>
          <w:szCs w:val="24"/>
          <w:highlight w:val="none"/>
        </w:rPr>
        <w:t>10.9 乙方应在施工现场保留施工相关资料（如施工图、技术需求书等）、安全审批过程材料，供甲方进行工程检查时使用。</w:t>
      </w:r>
    </w:p>
    <w:p>
      <w:pPr>
        <w:pStyle w:val="5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10.10 乙方应严格按《广州市建设工程文明施工管理规定》、</w:t>
      </w:r>
      <w:r>
        <w:rPr>
          <w:rFonts w:hint="eastAsia" w:hAnsi="宋体" w:eastAsia="宋体"/>
          <w:color w:val="auto"/>
          <w:sz w:val="24"/>
          <w:highlight w:val="none"/>
          <w:lang w:eastAsia="zh-CN"/>
        </w:rPr>
        <w:t>《</w:t>
      </w:r>
      <w:r>
        <w:rPr>
          <w:rFonts w:hint="eastAsia" w:hAnsi="宋体" w:eastAsia="宋体"/>
          <w:color w:val="auto"/>
          <w:sz w:val="24"/>
          <w:highlight w:val="none"/>
          <w:lang w:val="en-US" w:eastAsia="zh-CN"/>
        </w:rPr>
        <w:t>广州市建设工程扬尘防治“6个100%”管理标准图集（V2.0版）</w:t>
      </w:r>
      <w:r>
        <w:rPr>
          <w:rFonts w:hint="eastAsia" w:hAnsi="宋体" w:eastAsia="宋体"/>
          <w:color w:val="auto"/>
          <w:sz w:val="24"/>
          <w:highlight w:val="none"/>
          <w:lang w:eastAsia="zh-CN"/>
        </w:rPr>
        <w:t>》</w:t>
      </w:r>
      <w:r>
        <w:rPr>
          <w:rFonts w:hint="eastAsia" w:ascii="宋体" w:hAnsi="宋体" w:eastAsia="宋体" w:cs="宋体"/>
          <w:color w:val="auto"/>
          <w:szCs w:val="24"/>
          <w:highlight w:val="none"/>
        </w:rPr>
        <w:t>要求实施。（如有出台新文件，按新文件执行）</w:t>
      </w:r>
    </w:p>
    <w:p>
      <w:pPr>
        <w:pStyle w:val="51"/>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如厂区内施工，施工人员必须严格遵守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当工程具备覆盖、掩盖条件或达到中间验收部位后，乙方自检，并提前</w:t>
      </w:r>
      <w:r>
        <w:rPr>
          <w:rFonts w:hint="eastAsia" w:ascii="宋体" w:hAnsi="宋体" w:eastAsia="宋体" w:cs="宋体"/>
          <w:color w:val="auto"/>
          <w:sz w:val="24"/>
          <w:szCs w:val="24"/>
          <w:highlight w:val="none"/>
          <w:u w:val="single"/>
        </w:rPr>
        <w:t>48</w:t>
      </w:r>
      <w:r>
        <w:rPr>
          <w:rFonts w:hint="eastAsia" w:ascii="宋体" w:hAnsi="宋体" w:eastAsia="宋体" w:cs="宋体"/>
          <w:color w:val="auto"/>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 乙方应在工程完工后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日内，按甲方要求将竣工资料和竣工验收报告各一式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份提交甲方进行资料预验收,每逾期一日，乙方需支付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u w:val="single"/>
          <w:lang w:val="en-US" w:eastAsia="zh-CN"/>
        </w:rPr>
        <w:t>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甲方在收到上述资料后</w:t>
      </w:r>
      <w:r>
        <w:rPr>
          <w:rFonts w:hint="eastAsia" w:ascii="宋体" w:hAnsi="宋体" w:eastAsia="宋体" w:cs="宋体"/>
          <w:color w:val="auto"/>
          <w:sz w:val="24"/>
          <w:szCs w:val="24"/>
          <w:highlight w:val="none"/>
          <w:u w:val="single"/>
        </w:rPr>
        <w:t>28</w:t>
      </w:r>
      <w:r>
        <w:rPr>
          <w:rFonts w:hint="eastAsia" w:ascii="宋体" w:hAnsi="宋体" w:eastAsia="宋体" w:cs="宋体"/>
          <w:color w:val="auto"/>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（a）竣工文件资料、竣工图资料（原件）各一式</w:t>
      </w:r>
      <w:r>
        <w:rPr>
          <w:rFonts w:hint="eastAsia" w:ascii="宋体" w:hAnsi="宋体" w:eastAsia="宋体" w:cs="宋体"/>
          <w:color w:val="auto"/>
          <w:sz w:val="24"/>
          <w:szCs w:val="24"/>
          <w:highlight w:val="none"/>
          <w:u w:val="single"/>
        </w:rPr>
        <w:t>四</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（b）与本款（a）项内容相同的电子版资料一式</w:t>
      </w:r>
      <w:r>
        <w:rPr>
          <w:rFonts w:hint="eastAsia" w:ascii="宋体" w:hAnsi="宋体" w:eastAsia="宋体" w:cs="宋体"/>
          <w:color w:val="auto"/>
          <w:sz w:val="24"/>
          <w:szCs w:val="24"/>
          <w:highlight w:val="none"/>
          <w:u w:val="single"/>
        </w:rPr>
        <w:t>二</w:t>
      </w:r>
      <w:r>
        <w:rPr>
          <w:rFonts w:hint="eastAsia" w:ascii="宋体" w:hAnsi="宋体" w:eastAsia="宋体" w:cs="宋体"/>
          <w:color w:val="auto"/>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（2）乙方移交竣工资料的时限：乙方应于工程竣工验收后</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日内将竣工资料提交甲方签认。乙方应于甲方签认后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万分之五/日</w:t>
      </w:r>
      <w:r>
        <w:rPr>
          <w:rFonts w:hint="eastAsia" w:ascii="宋体" w:hAnsi="宋体" w:eastAsia="宋体" w:cs="宋体"/>
          <w:color w:val="auto"/>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11.6本合同竣工</w:t>
      </w:r>
      <w:r>
        <w:rPr>
          <w:rFonts w:hint="eastAsia" w:ascii="宋体" w:hAnsi="宋体" w:eastAsia="宋体" w:cs="宋体"/>
          <w:color w:val="auto"/>
          <w:sz w:val="24"/>
          <w:szCs w:val="24"/>
          <w:highlight w:val="none"/>
          <w:u w:val="single"/>
          <w:lang w:val="en-US" w:eastAsia="zh-CN"/>
        </w:rPr>
        <w:t>验收结算</w:t>
      </w:r>
      <w:r>
        <w:rPr>
          <w:rFonts w:hint="eastAsia" w:ascii="宋体" w:hAnsi="宋体" w:eastAsia="宋体" w:cs="宋体"/>
          <w:color w:val="auto"/>
          <w:sz w:val="24"/>
          <w:szCs w:val="24"/>
          <w:highlight w:val="none"/>
          <w:lang w:val="en-US" w:eastAsia="zh-CN"/>
        </w:rPr>
        <w:t>单位为：</w:t>
      </w:r>
      <w:r>
        <w:rPr>
          <w:rFonts w:hint="eastAsia" w:ascii="宋体" w:hAnsi="宋体" w:eastAsia="宋体" w:cs="宋体"/>
          <w:color w:val="auto"/>
          <w:sz w:val="24"/>
          <w:szCs w:val="24"/>
          <w:highlight w:val="none"/>
          <w:u w:val="single"/>
          <w:lang w:val="en-US" w:eastAsia="zh-CN"/>
        </w:rPr>
        <w:t xml:space="preserve">  广州市净水有限公司沥滘分公司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乙方在工程竣工验收合格后</w:t>
      </w:r>
      <w:r>
        <w:rPr>
          <w:rFonts w:hint="eastAsia" w:ascii="宋体" w:hAnsi="宋体" w:eastAsia="宋体" w:cs="宋体"/>
          <w:color w:val="auto"/>
          <w:sz w:val="24"/>
          <w:szCs w:val="24"/>
          <w:highlight w:val="none"/>
          <w:u w:val="single"/>
        </w:rPr>
        <w:t xml:space="preserve"> 28 </w:t>
      </w:r>
      <w:r>
        <w:rPr>
          <w:rFonts w:hint="eastAsia" w:ascii="宋体" w:hAnsi="宋体" w:eastAsia="宋体" w:cs="宋体"/>
          <w:color w:val="auto"/>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u w:val="single"/>
          <w:lang w:val="en-US" w:eastAsia="zh-CN"/>
        </w:rPr>
        <w:t>000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元/日违约金，并且经甲方书面催促后</w:t>
      </w:r>
      <w:r>
        <w:rPr>
          <w:rFonts w:hint="eastAsia" w:ascii="宋体" w:hAnsi="宋体" w:eastAsia="宋体" w:cs="宋体"/>
          <w:color w:val="auto"/>
          <w:sz w:val="24"/>
          <w:szCs w:val="24"/>
          <w:highlight w:val="none"/>
          <w:u w:val="single"/>
        </w:rPr>
        <w:t xml:space="preserve"> 14 </w:t>
      </w:r>
      <w:r>
        <w:rPr>
          <w:rFonts w:hint="eastAsia" w:ascii="宋体" w:hAnsi="宋体" w:eastAsia="宋体" w:cs="宋体"/>
          <w:color w:val="auto"/>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12.2.1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auto"/>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12.2.2 </w:t>
      </w:r>
      <w:r>
        <w:rPr>
          <w:rFonts w:hint="eastAsia" w:ascii="宋体" w:hAnsi="宋体" w:eastAsia="宋体" w:cs="宋体"/>
          <w:color w:val="auto"/>
          <w:sz w:val="24"/>
          <w:szCs w:val="24"/>
          <w:highlight w:val="none"/>
        </w:rPr>
        <w:sym w:font="Times New Roman" w:char="0000"/>
      </w:r>
      <w:r>
        <w:rPr>
          <w:rFonts w:hint="eastAsia" w:ascii="宋体" w:hAnsi="宋体" w:eastAsia="宋体" w:cs="宋体"/>
          <w:color w:val="auto"/>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12.3.1因非乙方原因引起工程量报价清单中工程量发生增减，且单个子目工程量变化幅度在25%以内（含）时，按工程量报价清单中列明的子目单价结算。否则，按新增单价执行。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12.3.2</w:t>
      </w:r>
      <w:r>
        <w:rPr>
          <w:rFonts w:hint="eastAsia" w:ascii="宋体" w:hAnsi="宋体" w:eastAsia="宋体" w:cs="宋体"/>
          <w:color w:val="auto"/>
          <w:sz w:val="24"/>
          <w:szCs w:val="24"/>
          <w:highlight w:val="none"/>
        </w:rPr>
        <w:t xml:space="preserve"> 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合同中没有适用于变更工程项目的单价的，</w:t>
      </w:r>
      <w:r>
        <w:rPr>
          <w:rFonts w:hint="eastAsia" w:ascii="宋体" w:hAnsi="宋体" w:eastAsia="宋体" w:cs="宋体"/>
          <w:color w:val="auto"/>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项目计价材料、设备价格的控制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按以下顺序作为降序优先级依次采用工程开工报告中开工日期当月的下列价格</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pStyle w:val="2"/>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（4）通过市场询价双方协商确定。</w:t>
      </w:r>
    </w:p>
    <w:p>
      <w:pP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甲方发现乙方使用与设计和规范要求不符的材料设备时，有权要求乙方停止使用，并在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按工程结算审定价的</w:t>
      </w:r>
      <w:r>
        <w:rPr>
          <w:rFonts w:hint="eastAsia" w:ascii="宋体" w:hAnsi="宋体" w:eastAsia="宋体" w:cs="宋体"/>
          <w:color w:val="auto"/>
          <w:sz w:val="24"/>
          <w:szCs w:val="24"/>
          <w:highlight w:val="none"/>
          <w:u w:val="single"/>
        </w:rPr>
        <w:t>3 %</w:t>
      </w:r>
      <w:r>
        <w:rPr>
          <w:rFonts w:hint="eastAsia" w:ascii="宋体" w:hAnsi="宋体" w:eastAsia="宋体" w:cs="宋体"/>
          <w:color w:val="auto"/>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具体保修项目及保修期限：</w:t>
      </w:r>
      <w:r>
        <w:rPr>
          <w:rFonts w:hint="eastAsia" w:ascii="宋体" w:hAnsi="宋体" w:eastAsia="宋体" w:cs="宋体"/>
          <w:color w:val="auto"/>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14.3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合同暂定总价的10%/次</w:t>
      </w:r>
      <w:r>
        <w:rPr>
          <w:rFonts w:hint="eastAsia" w:ascii="宋体" w:hAnsi="宋体" w:eastAsia="宋体" w:cs="宋体"/>
          <w:bCs/>
          <w:color w:val="auto"/>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14.4约定的保修期限终止后，由乙方提出支付申请，甲方审核后</w:t>
      </w:r>
      <w:r>
        <w:rPr>
          <w:rFonts w:hint="eastAsia" w:ascii="宋体" w:hAnsi="宋体" w:eastAsia="宋体" w:cs="宋体"/>
          <w:color w:val="auto"/>
          <w:sz w:val="24"/>
          <w:szCs w:val="24"/>
          <w:highlight w:val="none"/>
          <w:u w:val="single"/>
        </w:rPr>
        <w:t>28日</w:t>
      </w:r>
      <w:r>
        <w:rPr>
          <w:rFonts w:hint="eastAsia" w:ascii="宋体" w:hAnsi="宋体" w:eastAsia="宋体" w:cs="宋体"/>
          <w:color w:val="auto"/>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Cs/>
          <w:color w:val="auto"/>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因乙方原因造成工期延误，每逾期一日，应按</w:t>
      </w:r>
      <w:r>
        <w:rPr>
          <w:rFonts w:hint="eastAsia" w:ascii="宋体" w:hAnsi="宋体" w:eastAsia="宋体" w:cs="宋体"/>
          <w:color w:val="auto"/>
          <w:sz w:val="24"/>
          <w:szCs w:val="24"/>
          <w:highlight w:val="none"/>
          <w:u w:val="single"/>
        </w:rPr>
        <w:t>合同暂定价的1%/日</w:t>
      </w:r>
      <w:r>
        <w:rPr>
          <w:rFonts w:hint="eastAsia" w:ascii="宋体" w:hAnsi="宋体" w:eastAsia="宋体" w:cs="宋体"/>
          <w:color w:val="auto"/>
          <w:sz w:val="24"/>
          <w:szCs w:val="24"/>
          <w:highlight w:val="none"/>
        </w:rPr>
        <w:t>支付逾期违约金，逾期达到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6</w:t>
      </w:r>
      <w:r>
        <w:rPr>
          <w:rFonts w:hint="eastAsia" w:ascii="宋体" w:hAnsi="宋体" w:eastAsia="宋体" w:cs="宋体"/>
          <w:color w:val="auto"/>
          <w:sz w:val="24"/>
          <w:szCs w:val="24"/>
          <w:highlight w:val="none"/>
          <w:u w:val="single"/>
          <w:lang w:val="en-US" w:eastAsia="zh-CN"/>
        </w:rPr>
        <w:t>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auto"/>
          <w:sz w:val="24"/>
          <w:szCs w:val="24"/>
          <w:highlight w:val="none"/>
          <w:u w:val="single"/>
        </w:rPr>
        <w:t>合同暂定总价的20%</w:t>
      </w:r>
      <w:r>
        <w:rPr>
          <w:rFonts w:hint="eastAsia" w:ascii="宋体" w:hAnsi="宋体" w:eastAsia="宋体" w:cs="宋体"/>
          <w:color w:val="auto"/>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15.2.3质量事故：因乙方原因发生质量事故，甲方有权根据质量事故的严重程度对乙方处以不低于</w:t>
      </w:r>
      <w:r>
        <w:rPr>
          <w:rFonts w:hint="eastAsia" w:ascii="宋体" w:hAnsi="宋体" w:eastAsia="宋体" w:cs="宋体"/>
          <w:color w:val="auto"/>
          <w:sz w:val="24"/>
          <w:szCs w:val="24"/>
          <w:highlight w:val="none"/>
          <w:u w:val="single"/>
        </w:rPr>
        <w:t>合同暂定总价20%</w:t>
      </w:r>
      <w:r>
        <w:rPr>
          <w:rFonts w:hint="eastAsia" w:ascii="宋体" w:hAnsi="宋体" w:eastAsia="宋体" w:cs="宋体"/>
          <w:color w:val="auto"/>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auto"/>
          <w:sz w:val="24"/>
          <w:szCs w:val="24"/>
          <w:highlight w:val="none"/>
          <w:u w:val="single"/>
        </w:rPr>
        <w:t xml:space="preserve">合同暂定总价的 20%  </w:t>
      </w:r>
      <w:r>
        <w:rPr>
          <w:rFonts w:hint="eastAsia" w:ascii="宋体" w:hAnsi="宋体" w:eastAsia="宋体" w:cs="宋体"/>
          <w:color w:val="auto"/>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出现上述情形超过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次（含</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15.5项目负责人不符合合同要求</w:t>
      </w:r>
    </w:p>
    <w:p>
      <w:pPr>
        <w:pStyle w:val="12"/>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auto"/>
          <w:spacing w:val="-8"/>
          <w:sz w:val="24"/>
          <w:highlight w:val="none"/>
        </w:rPr>
      </w:pPr>
      <w:r>
        <w:rPr>
          <w:rFonts w:hint="eastAsia" w:ascii="宋体" w:hAnsi="宋体" w:eastAsia="宋体" w:cs="宋体"/>
          <w:color w:val="auto"/>
          <w:spacing w:val="-8"/>
          <w:sz w:val="24"/>
          <w:highlight w:val="none"/>
        </w:rPr>
        <w:t>乙方不得随意更换项目负责人及</w:t>
      </w:r>
      <w:r>
        <w:rPr>
          <w:rFonts w:hint="eastAsia" w:hAnsi="宋体" w:eastAsia="宋体" w:cs="宋体"/>
          <w:color w:val="auto"/>
          <w:spacing w:val="-8"/>
          <w:sz w:val="24"/>
          <w:highlight w:val="none"/>
          <w:lang w:val="en-US" w:eastAsia="zh-CN"/>
        </w:rPr>
        <w:t>附件6中的</w:t>
      </w:r>
      <w:r>
        <w:rPr>
          <w:rFonts w:hint="eastAsia" w:ascii="宋体" w:hAnsi="宋体" w:eastAsia="宋体" w:cs="宋体"/>
          <w:color w:val="auto"/>
          <w:spacing w:val="-8"/>
          <w:sz w:val="24"/>
          <w:highlight w:val="none"/>
        </w:rPr>
        <w:t>相关人员，如确须更换，应事先征得甲方同意。如有违反，甲方有权解除合同并要求乙方支付</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val="en-US" w:eastAsia="zh-CN"/>
        </w:rPr>
        <w:t>5000</w:t>
      </w:r>
      <w:r>
        <w:rPr>
          <w:rFonts w:hint="eastAsia" w:ascii="宋体" w:hAnsi="宋体" w:eastAsia="宋体" w:cs="宋体"/>
          <w:color w:val="auto"/>
          <w:spacing w:val="-8"/>
          <w:sz w:val="24"/>
          <w:highlight w:val="none"/>
          <w:u w:val="single"/>
        </w:rPr>
        <w:t xml:space="preserve"> </w:t>
      </w:r>
      <w:r>
        <w:rPr>
          <w:rFonts w:hint="eastAsia" w:ascii="宋体" w:hAnsi="宋体" w:eastAsia="宋体" w:cs="宋体"/>
          <w:color w:val="auto"/>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auto"/>
          <w:spacing w:val="-8"/>
          <w:sz w:val="24"/>
          <w:highlight w:val="none"/>
          <w:u w:val="single"/>
        </w:rPr>
        <w:t>驻现场管理，</w:t>
      </w:r>
      <w:r>
        <w:rPr>
          <w:rFonts w:hint="eastAsia" w:ascii="宋体" w:hAnsi="宋体" w:eastAsia="宋体" w:cs="宋体"/>
          <w:color w:val="auto"/>
          <w:spacing w:val="-8"/>
          <w:sz w:val="24"/>
          <w:highlight w:val="none"/>
        </w:rPr>
        <w:t>否则甲方有权要求支付违约金</w:t>
      </w:r>
      <w:r>
        <w:rPr>
          <w:rFonts w:hint="eastAsia" w:ascii="宋体" w:hAnsi="宋体" w:eastAsia="宋体" w:cs="宋体"/>
          <w:color w:val="auto"/>
          <w:spacing w:val="-8"/>
          <w:sz w:val="24"/>
          <w:highlight w:val="none"/>
          <w:u w:val="single"/>
        </w:rPr>
        <w:t xml:space="preserve"> </w:t>
      </w:r>
      <w:r>
        <w:rPr>
          <w:rFonts w:hint="eastAsia" w:hAnsi="宋体" w:eastAsia="宋体" w:cs="宋体"/>
          <w:color w:val="auto"/>
          <w:spacing w:val="-8"/>
          <w:sz w:val="24"/>
          <w:highlight w:val="none"/>
          <w:u w:val="single"/>
          <w:lang w:eastAsia="zh-CN"/>
        </w:rPr>
        <w:t>1</w:t>
      </w:r>
      <w:r>
        <w:rPr>
          <w:rFonts w:hint="eastAsia" w:hAnsi="宋体" w:eastAsia="宋体" w:cs="宋体"/>
          <w:color w:val="auto"/>
          <w:spacing w:val="-8"/>
          <w:sz w:val="24"/>
          <w:highlight w:val="none"/>
          <w:u w:val="single"/>
          <w:lang w:val="en-US" w:eastAsia="zh-CN"/>
        </w:rPr>
        <w:t>000</w:t>
      </w:r>
      <w:r>
        <w:rPr>
          <w:rFonts w:hint="eastAsia" w:ascii="宋体" w:hAnsi="宋体" w:eastAsia="宋体" w:cs="宋体"/>
          <w:color w:val="auto"/>
          <w:spacing w:val="-8"/>
          <w:sz w:val="24"/>
          <w:highlight w:val="none"/>
          <w:u w:val="single"/>
        </w:rPr>
        <w:t xml:space="preserve"> 元</w:t>
      </w:r>
      <w:r>
        <w:rPr>
          <w:rFonts w:hint="eastAsia" w:ascii="宋体" w:hAnsi="宋体" w:eastAsia="宋体" w:cs="宋体"/>
          <w:color w:val="auto"/>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auto"/>
          <w:sz w:val="24"/>
          <w:szCs w:val="24"/>
          <w:highlight w:val="none"/>
          <w:u w:val="single"/>
        </w:rPr>
        <w:t xml:space="preserve"> 合同暂定总价的20%</w:t>
      </w:r>
      <w:r>
        <w:rPr>
          <w:rFonts w:hint="eastAsia" w:ascii="宋体" w:hAnsi="宋体" w:eastAsia="宋体" w:cs="宋体"/>
          <w:color w:val="auto"/>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 xml:space="preserve">第十六条  </w:t>
      </w:r>
      <w:r>
        <w:rPr>
          <w:rFonts w:hint="eastAsia" w:ascii="宋体" w:hAnsi="宋体" w:eastAsia="宋体" w:cs="宋体"/>
          <w:b/>
          <w:color w:val="auto"/>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在本合同履行中，如双方发生争议，应尽量通过协商解决，协商不成的，按下列第</w:t>
      </w:r>
      <w:r>
        <w:rPr>
          <w:rFonts w:hint="eastAsia" w:ascii="宋体" w:hAnsi="宋体" w:eastAsia="宋体" w:cs="宋体"/>
          <w:color w:val="auto"/>
          <w:sz w:val="24"/>
          <w:szCs w:val="24"/>
          <w:highlight w:val="none"/>
          <w:u w:val="single"/>
        </w:rPr>
        <w:t xml:space="preserve">  2  </w:t>
      </w:r>
      <w:r>
        <w:rPr>
          <w:rFonts w:hint="eastAsia" w:ascii="宋体" w:hAnsi="宋体" w:eastAsia="宋体" w:cs="宋体"/>
          <w:color w:val="auto"/>
          <w:sz w:val="24"/>
          <w:szCs w:val="24"/>
          <w:highlight w:val="none"/>
        </w:rPr>
        <w:t>种方式解决：</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向广州仲裁委员会申请仲裁; </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工程所在地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本合同一式</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份，甲方执</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份，乙方执</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18.4</w:t>
      </w:r>
      <w:r>
        <w:rPr>
          <w:rFonts w:hint="eastAsia" w:ascii="宋体" w:hAnsi="宋体" w:eastAsia="宋体" w:cs="宋体"/>
          <w:bCs/>
          <w:color w:val="auto"/>
          <w:sz w:val="24"/>
          <w:szCs w:val="24"/>
          <w:highlight w:val="none"/>
        </w:rPr>
        <w:t>补充条款：</w:t>
      </w:r>
      <w:r>
        <w:rPr>
          <w:rFonts w:hint="eastAsia" w:ascii="宋体" w:hAnsi="宋体" w:eastAsia="宋体" w:cs="宋体"/>
          <w:color w:val="auto"/>
          <w:sz w:val="24"/>
          <w:szCs w:val="24"/>
          <w:highlight w:val="none"/>
          <w:u w:val="single"/>
        </w:rPr>
        <w:t xml:space="preserve">  …   </w:t>
      </w:r>
      <w:r>
        <w:rPr>
          <w:rFonts w:hint="eastAsia" w:ascii="宋体" w:hAnsi="宋体" w:eastAsia="宋体" w:cs="宋体"/>
          <w:b/>
          <w:bCs/>
          <w:color w:val="auto"/>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附件：1.中标通知书/发包通知书/</w:t>
      </w:r>
      <w:r>
        <w:rPr>
          <w:rFonts w:hint="eastAsia" w:ascii="宋体" w:hAnsi="宋体" w:eastAsia="宋体" w:cs="宋体"/>
          <w:color w:val="auto"/>
          <w:sz w:val="24"/>
          <w:szCs w:val="24"/>
          <w:highlight w:val="none"/>
          <w:lang w:val="en-US" w:eastAsia="zh-CN"/>
        </w:rPr>
        <w:t>成交通知书/</w:t>
      </w:r>
      <w:r>
        <w:rPr>
          <w:rFonts w:hint="eastAsia" w:ascii="宋体" w:hAnsi="宋体" w:eastAsia="宋体" w:cs="宋体"/>
          <w:color w:val="auto"/>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.履约保函（模板）</w:t>
      </w:r>
    </w:p>
    <w:p>
      <w:pPr>
        <w:pStyle w:val="2"/>
        <w:rPr>
          <w:rFonts w:hint="default" w:eastAsia="宋体"/>
          <w:color w:val="auto"/>
          <w:highlight w:val="none"/>
          <w:lang w:val="en-US" w:eastAsia="zh-CN"/>
        </w:rPr>
      </w:pPr>
      <w:r>
        <w:rPr>
          <w:rFonts w:hint="eastAsia" w:hAnsi="宋体" w:eastAsia="宋体" w:cs="宋体"/>
          <w:color w:val="auto"/>
          <w:sz w:val="24"/>
          <w:szCs w:val="24"/>
          <w:highlight w:val="none"/>
          <w:lang w:val="en-US" w:eastAsia="zh-CN"/>
        </w:rPr>
        <w:t xml:space="preserve">           9.预付款保函（模板）</w:t>
      </w:r>
    </w:p>
    <w:p>
      <w:pPr>
        <w:pStyle w:val="2"/>
        <w:rPr>
          <w:rFonts w:hint="default" w:eastAsia="宋体"/>
          <w:color w:val="auto"/>
          <w:highlight w:val="none"/>
          <w:lang w:val="en-US" w:eastAsia="zh-CN"/>
        </w:rPr>
      </w:pP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.授权委托证明（如需）</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    年    月    日     签署日期：    年    月    日</w:t>
      </w:r>
    </w:p>
    <w:p>
      <w:pPr>
        <w:pStyle w:val="24"/>
        <w:rPr>
          <w:rFonts w:hint="eastAsia"/>
          <w:color w:val="auto"/>
          <w:highlight w:val="none"/>
        </w:rPr>
      </w:pPr>
    </w:p>
    <w:p>
      <w:pPr>
        <w:spacing w:before="156" w:beforeLines="50" w:line="580" w:lineRule="exact"/>
        <w:outlineLvl w:val="1"/>
        <w:rPr>
          <w:rFonts w:hint="eastAsia" w:ascii="宋体" w:hAnsi="宋体"/>
          <w:b/>
          <w:color w:val="auto"/>
          <w:sz w:val="24"/>
          <w:highlight w:val="none"/>
        </w:rPr>
      </w:pPr>
    </w:p>
    <w:p>
      <w:pPr>
        <w:pStyle w:val="24"/>
        <w:ind w:firstLine="0"/>
        <w:rPr>
          <w:rFonts w:hint="eastAsia"/>
          <w:color w:val="auto"/>
          <w:highlight w:val="none"/>
        </w:rPr>
      </w:pPr>
    </w:p>
    <w:p>
      <w:pPr>
        <w:pStyle w:val="24"/>
        <w:ind w:firstLine="0"/>
        <w:rPr>
          <w:rFonts w:hint="eastAsia"/>
          <w:color w:val="auto"/>
          <w:highlight w:val="none"/>
        </w:rPr>
      </w:pPr>
    </w:p>
    <w:p>
      <w:pPr>
        <w:spacing w:before="156" w:beforeLines="50" w:line="580" w:lineRule="exact"/>
        <w:outlineLvl w:val="1"/>
        <w:rPr>
          <w:color w:val="auto"/>
          <w:highlight w:val="none"/>
        </w:rPr>
      </w:pPr>
      <w:r>
        <w:rPr>
          <w:rFonts w:hint="eastAsia" w:ascii="宋体" w:hAnsi="宋体"/>
          <w:b/>
          <w:color w:val="auto"/>
          <w:sz w:val="24"/>
          <w:highlight w:val="none"/>
        </w:rPr>
        <w:t>附件2：</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auto"/>
          <w:kern w:val="0"/>
          <w:sz w:val="24"/>
          <w:highlight w:val="none"/>
        </w:rPr>
      </w:pPr>
      <w:r>
        <w:rPr>
          <w:rFonts w:hint="eastAsia" w:ascii="宋体" w:hAnsi="宋体" w:eastAsia="宋体" w:cs="宋体"/>
          <w:b/>
          <w:bCs/>
          <w:color w:val="auto"/>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发包人（乙方）：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1、土建工程为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年，屋面防水工程为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2、电气管线、上下水管线安装工程为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3、供热及供冷为为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4、室外的上下水和小区道路等市政公用工程为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5、其他约定：</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装修类工程为2年</w:t>
      </w:r>
      <w:r>
        <w:rPr>
          <w:rFonts w:hint="eastAsia" w:ascii="宋体" w:hAnsi="宋体" w:eastAsia="宋体" w:cs="宋体"/>
          <w:color w:val="auto"/>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工程质量保修金一般不超过施工合同价款的</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％，本工程约定的工程质量保修金为合同暂定总价/合同结算审定价的</w:t>
      </w:r>
      <w:r>
        <w:rPr>
          <w:rFonts w:hint="eastAsia" w:ascii="宋体" w:hAnsi="宋体" w:eastAsia="宋体" w:cs="宋体"/>
          <w:b/>
          <w:bCs/>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本工程双方约定乙方向甲方支付工程质量保修金金额</w:t>
      </w:r>
      <w:r>
        <w:rPr>
          <w:rFonts w:hint="eastAsia" w:ascii="宋体" w:hAnsi="宋体" w:eastAsia="宋体" w:cs="宋体"/>
          <w:color w:val="auto"/>
          <w:kern w:val="0"/>
          <w:sz w:val="24"/>
          <w:szCs w:val="24"/>
          <w:highlight w:val="none"/>
          <w:u w:val="single"/>
        </w:rPr>
        <w:t>详见（合同名称+合同编号）</w:t>
      </w:r>
      <w:r>
        <w:rPr>
          <w:rFonts w:hint="eastAsia" w:ascii="宋体" w:hAnsi="宋体" w:eastAsia="宋体" w:cs="宋体"/>
          <w:color w:val="auto"/>
          <w:kern w:val="0"/>
          <w:sz w:val="24"/>
          <w:szCs w:val="24"/>
          <w:highlight w:val="none"/>
        </w:rPr>
        <w:t>。质量保修金银行利率为</w:t>
      </w:r>
      <w:r>
        <w:rPr>
          <w:rFonts w:hint="eastAsia" w:ascii="宋体" w:hAnsi="宋体" w:eastAsia="宋体" w:cs="宋体"/>
          <w:color w:val="auto"/>
          <w:kern w:val="0"/>
          <w:sz w:val="24"/>
          <w:szCs w:val="24"/>
          <w:highlight w:val="none"/>
          <w:u w:val="single"/>
        </w:rPr>
        <w:t xml:space="preserve"> 零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双方约定的其他质量保修事项：</w:t>
      </w:r>
      <w:r>
        <w:rPr>
          <w:rFonts w:hint="eastAsia" w:ascii="宋体" w:hAnsi="宋体" w:eastAsia="宋体" w:cs="宋体"/>
          <w:color w:val="auto"/>
          <w:kern w:val="0"/>
          <w:sz w:val="24"/>
          <w:szCs w:val="24"/>
          <w:highlight w:val="none"/>
          <w:u w:val="single"/>
        </w:rPr>
        <w:t xml:space="preserve">  / </w:t>
      </w:r>
      <w:r>
        <w:rPr>
          <w:rFonts w:hint="eastAsia" w:ascii="宋体" w:hAnsi="宋体" w:eastAsia="宋体" w:cs="宋体"/>
          <w:color w:val="auto"/>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auto"/>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（合同名称）+（合同编号）</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5"/>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3"/>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7"/>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8"/>
          <w:rFonts w:hint="eastAsia" w:ascii="宋体" w:hAnsi="宋体" w:eastAsia="宋体" w:cs="宋体"/>
          <w:b w:val="0"/>
          <w:color w:val="auto"/>
          <w:sz w:val="24"/>
          <w:szCs w:val="24"/>
          <w:highlight w:val="none"/>
          <w:u w:val="single"/>
        </w:rPr>
      </w:pP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本协议作为</w:t>
      </w:r>
      <w:r>
        <w:rPr>
          <w:rFonts w:hint="eastAsia" w:ascii="宋体" w:hAnsi="宋体" w:eastAsia="宋体" w:cs="宋体"/>
          <w:color w:val="auto"/>
          <w:sz w:val="24"/>
          <w:szCs w:val="24"/>
          <w:highlight w:val="none"/>
          <w:u w:val="single"/>
        </w:rPr>
        <w:t xml:space="preserve">  </w:t>
      </w:r>
      <w:r>
        <w:rPr>
          <w:rFonts w:hint="eastAsia" w:ascii="仿宋_GB2312" w:hAnsi="仿宋_GB2312" w:eastAsia="仿宋_GB2312" w:cs="仿宋_GB2312"/>
          <w:b w:val="0"/>
          <w:bCs/>
          <w:color w:val="auto"/>
          <w:sz w:val="28"/>
          <w:szCs w:val="28"/>
          <w:highlight w:val="none"/>
          <w:u w:val="single"/>
        </w:rPr>
        <w:t>（合同名称）+（合同编号）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7.本协议未尽事宜，依据有关法规。规章处理，法规、规章没有明确规定的，经双方协商处理解决。</w:t>
      </w:r>
    </w:p>
    <w:p>
      <w:pPr>
        <w:pStyle w:val="40"/>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甲方：</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地址：</w:t>
      </w: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年   月   日         </w:t>
      </w:r>
      <w:r>
        <w:rPr>
          <w:rFonts w:hint="eastAsia" w:ascii="宋体" w:hAnsi="宋体" w:eastAsia="宋体" w:cs="宋体"/>
          <w:color w:val="auto"/>
          <w:kern w:val="0"/>
          <w:sz w:val="24"/>
          <w:szCs w:val="24"/>
          <w:highlight w:val="none"/>
        </w:rPr>
        <w:tab/>
      </w:r>
      <w:r>
        <w:rPr>
          <w:rFonts w:hint="eastAsia" w:ascii="宋体" w:hAnsi="宋体" w:eastAsia="宋体" w:cs="宋体"/>
          <w:color w:val="auto"/>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为确保我公司承包的</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u w:val="single"/>
        </w:rPr>
        <w:t xml:space="preserve"> </w:t>
      </w:r>
      <w:r>
        <w:rPr>
          <w:rFonts w:hint="eastAsia" w:ascii="仿宋_GB2312" w:hAnsi="仿宋_GB2312" w:eastAsia="仿宋_GB2312" w:cs="仿宋_GB2312"/>
          <w:b w:val="0"/>
          <w:bCs/>
          <w:color w:val="auto"/>
          <w:sz w:val="28"/>
          <w:szCs w:val="28"/>
          <w:highlight w:val="none"/>
          <w:u w:val="single"/>
        </w:rPr>
        <w:t>（合同名称）+（合同编号）</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项目在施工期间的施工安全，特郑重承诺如下：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auto"/>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pStyle w:val="24"/>
        <w:ind w:firstLine="0"/>
        <w:rPr>
          <w:rFonts w:hint="eastAsia" w:ascii="宋体" w:hAnsi="宋体" w:cs="宋体"/>
          <w:b/>
          <w:bCs/>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（受益人）</w:t>
      </w:r>
      <w:r>
        <w:rPr>
          <w:rFonts w:hint="eastAsia" w:ascii="宋体" w:hAnsi="宋体" w:eastAsia="宋体" w:cs="宋体"/>
          <w:color w:val="auto"/>
          <w:sz w:val="24"/>
          <w:szCs w:val="24"/>
          <w:highlight w:val="none"/>
        </w:rPr>
        <w:br w:type="textWrapping"/>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鉴于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（以下简称“委托人”）与贵方于</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签订了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一、我行保证在收到贵单位于保函有效期内送达的依本保函约定的索赔申请后，在个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工作日内无条件和不可改变地向贵单位支付最高金额不超过人民币元</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）的履约保证金，并放弃向你方提出任何异议和追索的权利。</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二、贵单位的索赔申请应符合下述条件：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（一）贵单位法定代表人或其授权代表签字并加盖单位公章；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（二）在保函有效期内送达我行；</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（三）明确的索赔金额（不得超过本保函第一条所列之限额）。</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三、本保函自签发之日起生效，有效期至</w:t>
      </w:r>
      <w:r>
        <w:rPr>
          <w:rFonts w:hint="eastAsia" w:ascii="宋体" w:hAnsi="宋体" w:eastAsia="宋体" w:cs="宋体"/>
          <w:color w:val="auto"/>
          <w:sz w:val="24"/>
          <w:szCs w:val="24"/>
          <w:highlight w:val="none"/>
          <w:u w:val="single"/>
        </w:rPr>
        <w:t xml:space="preserve">  年  月  日</w:t>
      </w:r>
      <w:r>
        <w:rPr>
          <w:rFonts w:hint="eastAsia" w:ascii="宋体" w:hAnsi="宋体" w:eastAsia="宋体" w:cs="宋体"/>
          <w:color w:val="auto"/>
          <w:sz w:val="24"/>
          <w:szCs w:val="24"/>
          <w:highlight w:val="none"/>
        </w:rPr>
        <w:t>。本保函于下述任一事项发生之时立即失效，我行在本保函项下的保证义务即刻解除：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（一）本保函有效期限届满；</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（二）我行保证的义务履行完毕。</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落款</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保函说明：</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保函不得有下列或类似含义的表述：</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1.银行承担的为连带责任保证、一般保证。</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3.合同撤销或无效的，保函失效。</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4.申请人对受益人的抗辩，银行有权向受益人主张。</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5.受益人请求付款的请款单据包含法院裁判文书、仲裁裁决、第三方单位出具的鉴定书等申请人违约的证明材料。</w:t>
      </w: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jc w:val="left"/>
        <w:rPr>
          <w:rFonts w:ascii="宋体" w:hAnsi="宋体" w:cs="宋体"/>
          <w:b/>
          <w:bCs/>
          <w:color w:val="auto"/>
          <w:szCs w:val="21"/>
          <w:highlight w:val="none"/>
        </w:rPr>
      </w:pPr>
      <w:r>
        <w:rPr>
          <w:rFonts w:hint="eastAsia" w:ascii="宋体" w:hAnsi="宋体" w:cs="宋体"/>
          <w:b/>
          <w:bCs/>
          <w:color w:val="auto"/>
          <w:szCs w:val="21"/>
          <w:highlight w:val="none"/>
          <w:lang w:eastAsia="zh-CN"/>
        </w:rPr>
        <w:t>附件</w:t>
      </w:r>
      <w:r>
        <w:rPr>
          <w:rFonts w:hint="eastAsia" w:ascii="宋体" w:hAnsi="宋体" w:cs="宋体"/>
          <w:b/>
          <w:bCs/>
          <w:color w:val="auto"/>
          <w:szCs w:val="21"/>
          <w:highlight w:val="none"/>
          <w:lang w:val="en-US" w:eastAsia="zh-CN"/>
        </w:rPr>
        <w:t>9：预付款保函</w:t>
      </w:r>
      <w:r>
        <w:rPr>
          <w:rFonts w:hint="eastAsia" w:ascii="宋体" w:hAnsi="宋体" w:cs="宋体"/>
          <w:b/>
          <w:bCs/>
          <w:color w:val="auto"/>
          <w:szCs w:val="21"/>
          <w:highlight w:val="none"/>
        </w:rPr>
        <w:t>（模板）</w:t>
      </w:r>
    </w:p>
    <w:p>
      <w:pPr>
        <w:jc w:val="left"/>
        <w:rPr>
          <w:rFonts w:hint="eastAsia" w:ascii="黑体" w:hAnsi="黑体" w:eastAsia="黑体"/>
          <w:color w:val="auto"/>
          <w:sz w:val="36"/>
          <w:szCs w:val="36"/>
          <w:highlight w:val="none"/>
        </w:rPr>
      </w:pPr>
    </w:p>
    <w:p>
      <w:pPr>
        <w:jc w:val="center"/>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预付款保函模板</w:t>
      </w:r>
    </w:p>
    <w:p>
      <w:pPr>
        <w:rPr>
          <w:color w:val="auto"/>
          <w:highlight w:val="none"/>
        </w:rPr>
      </w:pPr>
    </w:p>
    <w:p>
      <w:pPr>
        <w:ind w:firstLine="42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致：</w:t>
      </w:r>
      <w:r>
        <w:rPr>
          <w:rFonts w:hint="eastAsia" w:asciiTheme="minorEastAsia" w:hAnsiTheme="minorEastAsia" w:eastAsiaTheme="minorEastAsia"/>
          <w:color w:val="auto"/>
          <w:sz w:val="24"/>
          <w:szCs w:val="24"/>
          <w:highlight w:val="none"/>
          <w:u w:val="none"/>
        </w:rPr>
        <w:t xml:space="preserve">                          </w:t>
      </w:r>
      <w:r>
        <w:rPr>
          <w:rFonts w:hint="eastAsia" w:asciiTheme="minorEastAsia" w:hAnsiTheme="minorEastAsia" w:eastAsiaTheme="minorEastAsia"/>
          <w:color w:val="auto"/>
          <w:sz w:val="24"/>
          <w:szCs w:val="24"/>
          <w:highlight w:val="none"/>
        </w:rPr>
        <w:t xml:space="preserve"> （受益人）</w:t>
      </w:r>
    </w:p>
    <w:p>
      <w:pPr>
        <w:ind w:firstLine="420"/>
        <w:rPr>
          <w:rFonts w:hint="eastAsia" w:asciiTheme="minorEastAsia" w:hAnsiTheme="minorEastAsia" w:eastAsiaTheme="minorEastAsia"/>
          <w:color w:val="auto"/>
          <w:sz w:val="24"/>
          <w:szCs w:val="24"/>
          <w:highlight w:val="none"/>
        </w:rPr>
      </w:pPr>
    </w:p>
    <w:p>
      <w:pPr>
        <w:ind w:firstLine="420" w:firstLineChars="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鉴于</w:t>
      </w:r>
      <w:r>
        <w:rPr>
          <w:rFonts w:hint="eastAsia" w:asciiTheme="minorEastAsia" w:hAnsiTheme="minorEastAsia" w:eastAsiaTheme="minorEastAsia"/>
          <w:color w:val="auto"/>
          <w:sz w:val="24"/>
          <w:szCs w:val="24"/>
          <w:highlight w:val="none"/>
          <w:u w:val="none"/>
        </w:rPr>
        <w:t xml:space="preserve">           </w:t>
      </w:r>
      <w:r>
        <w:rPr>
          <w:rFonts w:hint="eastAsia" w:asciiTheme="minorEastAsia" w:hAnsiTheme="minorEastAsia" w:eastAsiaTheme="minorEastAsia"/>
          <w:color w:val="auto"/>
          <w:sz w:val="24"/>
          <w:szCs w:val="24"/>
          <w:highlight w:val="none"/>
        </w:rPr>
        <w:t>（以下简称“委托人”）与你方于</w:t>
      </w:r>
      <w:r>
        <w:rPr>
          <w:rFonts w:hint="eastAsia" w:asciiTheme="minorEastAsia" w:hAnsiTheme="minorEastAsia" w:eastAsiaTheme="minorEastAsia"/>
          <w:color w:val="auto"/>
          <w:sz w:val="24"/>
          <w:szCs w:val="24"/>
          <w:highlight w:val="none"/>
          <w:u w:val="none"/>
        </w:rPr>
        <w:t xml:space="preserve">   年  月  日</w:t>
      </w:r>
      <w:r>
        <w:rPr>
          <w:rFonts w:hint="eastAsia" w:asciiTheme="minorEastAsia" w:hAnsiTheme="minorEastAsia" w:eastAsiaTheme="minorEastAsia"/>
          <w:color w:val="auto"/>
          <w:sz w:val="24"/>
          <w:szCs w:val="24"/>
          <w:highlight w:val="none"/>
        </w:rPr>
        <w:t>签订了</w:t>
      </w:r>
      <w:r>
        <w:rPr>
          <w:rFonts w:hint="eastAsia" w:asciiTheme="minorEastAsia" w:hAnsiTheme="minorEastAsia" w:eastAsiaTheme="minorEastAsia"/>
          <w:color w:val="auto"/>
          <w:sz w:val="24"/>
          <w:szCs w:val="24"/>
          <w:highlight w:val="none"/>
          <w:u w:val="none"/>
        </w:rPr>
        <w:t xml:space="preserve">   </w:t>
      </w:r>
      <w:r>
        <w:rPr>
          <w:rFonts w:hint="eastAsia" w:asciiTheme="minorEastAsia" w:hAnsiTheme="minorEastAsia" w:eastAsiaTheme="minorEastAsia"/>
          <w:color w:val="auto"/>
          <w:sz w:val="24"/>
          <w:szCs w:val="24"/>
          <w:highlight w:val="none"/>
          <w:u w:val="none"/>
          <w:lang w:val="en-US" w:eastAsia="zh-CN"/>
        </w:rPr>
        <w:t>合同名称+合同编号</w:t>
      </w:r>
      <w:r>
        <w:rPr>
          <w:rFonts w:hint="eastAsia" w:asciiTheme="minorEastAsia" w:hAnsiTheme="minorEastAsia" w:eastAsiaTheme="minorEastAsia"/>
          <w:color w:val="auto"/>
          <w:sz w:val="24"/>
          <w:szCs w:val="24"/>
          <w:highlight w:val="none"/>
          <w:u w:val="none"/>
        </w:rPr>
        <w:t xml:space="preserve">           </w:t>
      </w:r>
      <w:r>
        <w:rPr>
          <w:rFonts w:hint="eastAsia" w:asciiTheme="minorEastAsia" w:hAnsiTheme="minorEastAsia" w:eastAsiaTheme="minorEastAsia"/>
          <w:color w:val="auto"/>
          <w:sz w:val="24"/>
          <w:szCs w:val="24"/>
          <w:highlight w:val="none"/>
        </w:rPr>
        <w:t>（以下简称“合同”），你方将按上述基础交易合同约定向委托人支付预付款人民币</w:t>
      </w:r>
      <w:r>
        <w:rPr>
          <w:rFonts w:hint="eastAsia" w:asciiTheme="minorEastAsia" w:hAnsiTheme="minorEastAsia" w:eastAsiaTheme="minorEastAsia"/>
          <w:color w:val="auto"/>
          <w:sz w:val="24"/>
          <w:szCs w:val="24"/>
          <w:highlight w:val="none"/>
          <w:u w:val="none"/>
        </w:rPr>
        <w:t xml:space="preserve">       </w:t>
      </w:r>
      <w:r>
        <w:rPr>
          <w:rFonts w:hint="eastAsia" w:asciiTheme="minorEastAsia" w:hAnsiTheme="minorEastAsia" w:eastAsiaTheme="minorEastAsia"/>
          <w:color w:val="auto"/>
          <w:sz w:val="24"/>
          <w:szCs w:val="24"/>
          <w:highlight w:val="none"/>
        </w:rPr>
        <w:t>元（大写：</w:t>
      </w:r>
      <w:r>
        <w:rPr>
          <w:rFonts w:hint="eastAsia" w:asciiTheme="minorEastAsia" w:hAnsiTheme="minorEastAsia" w:eastAsiaTheme="minorEastAsia"/>
          <w:color w:val="auto"/>
          <w:sz w:val="24"/>
          <w:szCs w:val="24"/>
          <w:highlight w:val="none"/>
          <w:u w:val="none"/>
        </w:rPr>
        <w:t xml:space="preserve">         </w:t>
      </w:r>
      <w:r>
        <w:rPr>
          <w:rFonts w:hint="eastAsia" w:asciiTheme="minorEastAsia" w:hAnsiTheme="minorEastAsia" w:eastAsiaTheme="minorEastAsia"/>
          <w:color w:val="auto"/>
          <w:sz w:val="24"/>
          <w:szCs w:val="24"/>
          <w:highlight w:val="none"/>
        </w:rPr>
        <w:t>）。我行接受委托人的申请，特此开立以你方为受益人的最高金额为人民币</w:t>
      </w:r>
      <w:r>
        <w:rPr>
          <w:rFonts w:hint="eastAsia" w:asciiTheme="minorEastAsia" w:hAnsiTheme="minorEastAsia" w:eastAsiaTheme="minorEastAsia"/>
          <w:color w:val="auto"/>
          <w:sz w:val="24"/>
          <w:szCs w:val="24"/>
          <w:highlight w:val="none"/>
          <w:u w:val="none"/>
        </w:rPr>
        <w:t xml:space="preserve">        </w:t>
      </w:r>
      <w:r>
        <w:rPr>
          <w:rFonts w:hint="eastAsia" w:asciiTheme="minorEastAsia" w:hAnsiTheme="minorEastAsia" w:eastAsiaTheme="minorEastAsia"/>
          <w:color w:val="auto"/>
          <w:sz w:val="24"/>
          <w:szCs w:val="24"/>
          <w:highlight w:val="none"/>
        </w:rPr>
        <w:t>（大写：</w:t>
      </w:r>
      <w:r>
        <w:rPr>
          <w:rFonts w:hint="eastAsia" w:asciiTheme="minorEastAsia" w:hAnsiTheme="minorEastAsia" w:eastAsiaTheme="minorEastAsia"/>
          <w:color w:val="auto"/>
          <w:sz w:val="24"/>
          <w:szCs w:val="24"/>
          <w:highlight w:val="none"/>
          <w:u w:val="none"/>
        </w:rPr>
        <w:t xml:space="preserve">          </w:t>
      </w:r>
      <w:r>
        <w:rPr>
          <w:rFonts w:hint="eastAsia" w:asciiTheme="minorEastAsia" w:hAnsiTheme="minorEastAsia" w:eastAsiaTheme="minorEastAsia"/>
          <w:color w:val="auto"/>
          <w:sz w:val="24"/>
          <w:szCs w:val="24"/>
          <w:highlight w:val="none"/>
        </w:rPr>
        <w:t>）（以下称“保函金额”）的保函。</w:t>
      </w:r>
    </w:p>
    <w:p>
      <w:pPr>
        <w:ind w:firstLine="420" w:firstLineChars="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一、本保函为不可撤销、见索即付的独立保函。</w:t>
      </w:r>
    </w:p>
    <w:p>
      <w:pPr>
        <w:ind w:firstLine="420" w:firstLineChars="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二、在本保函的有效期内，如委托人违反上述基础交易合同约定的义务而未向你方退还预付款，我行将在收到你方提交的符合下述要求的索赔通知书后</w:t>
      </w:r>
      <w:r>
        <w:rPr>
          <w:rFonts w:hint="eastAsia" w:asciiTheme="minorEastAsia" w:hAnsiTheme="minorEastAsia" w:eastAsiaTheme="minorEastAsia"/>
          <w:color w:val="auto"/>
          <w:sz w:val="24"/>
          <w:szCs w:val="24"/>
          <w:highlight w:val="none"/>
          <w:u w:val="none"/>
        </w:rPr>
        <w:t xml:space="preserve">  </w:t>
      </w:r>
      <w:r>
        <w:rPr>
          <w:rFonts w:hint="eastAsia" w:asciiTheme="minorEastAsia" w:hAnsiTheme="minorEastAsia" w:eastAsiaTheme="minorEastAsia"/>
          <w:color w:val="auto"/>
          <w:sz w:val="24"/>
          <w:szCs w:val="24"/>
          <w:highlight w:val="none"/>
        </w:rPr>
        <w:t>日内，以上述保函金额为限向你方支付相应款项。</w:t>
      </w:r>
    </w:p>
    <w:p>
      <w:pPr>
        <w:ind w:firstLine="420" w:firstLineChars="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（一）索赔通知书须写明请求付款的金额，并声明该款项并未由委托人或其代理人直接或间接地支付给你方；</w:t>
      </w:r>
    </w:p>
    <w:p>
      <w:pPr>
        <w:ind w:firstLine="420" w:firstLineChars="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（二）索赔通知书应由你方法定代表人签字并加盖公章；</w:t>
      </w:r>
    </w:p>
    <w:p>
      <w:pPr>
        <w:ind w:firstLine="420" w:firstLineChars="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（三）索赔通知书必须于本保函有效期截止日前送达我行。</w:t>
      </w:r>
    </w:p>
    <w:p>
      <w:pPr>
        <w:ind w:firstLine="420" w:firstLineChars="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三、合同的任何修改、变更、解释或不可执行都不能削弱或免除我行按本保函应承担的义务。</w:t>
      </w:r>
    </w:p>
    <w:p>
      <w:pPr>
        <w:ind w:firstLine="420" w:firstLineChars="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本保函金额将随我行已向你方支付的金额而自动作相应递减。</w:t>
      </w:r>
    </w:p>
    <w:p>
      <w:pPr>
        <w:ind w:firstLine="420" w:firstLineChars="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四、本保函未经我行书面同意不得转让。</w:t>
      </w:r>
    </w:p>
    <w:p>
      <w:pPr>
        <w:ind w:firstLine="420" w:firstLineChars="0"/>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五、本保函自签发之日起生效，有效期至</w:t>
      </w:r>
      <w:r>
        <w:rPr>
          <w:rFonts w:hint="eastAsia" w:asciiTheme="minorEastAsia" w:hAnsiTheme="minorEastAsia" w:eastAsiaTheme="minorEastAsia"/>
          <w:color w:val="auto"/>
          <w:sz w:val="24"/>
          <w:szCs w:val="24"/>
          <w:highlight w:val="none"/>
          <w:u w:val="none"/>
        </w:rPr>
        <w:t xml:space="preserve">        </w:t>
      </w:r>
      <w:r>
        <w:rPr>
          <w:rFonts w:hint="eastAsia" w:asciiTheme="minorEastAsia" w:hAnsiTheme="minorEastAsia" w:eastAsiaTheme="minorEastAsia"/>
          <w:color w:val="auto"/>
          <w:sz w:val="24"/>
          <w:szCs w:val="24"/>
          <w:highlight w:val="none"/>
          <w:u w:val="none"/>
          <w:lang w:val="en-US" w:eastAsia="zh-CN"/>
        </w:rPr>
        <w:t xml:space="preserve">  </w:t>
      </w:r>
      <w:r>
        <w:rPr>
          <w:rFonts w:hint="eastAsia" w:asciiTheme="minorEastAsia" w:hAnsiTheme="minorEastAsia" w:eastAsiaTheme="minorEastAsia"/>
          <w:color w:val="auto"/>
          <w:sz w:val="24"/>
          <w:szCs w:val="24"/>
          <w:highlight w:val="none"/>
          <w:u w:val="none"/>
        </w:rPr>
        <w:t xml:space="preserve">  </w:t>
      </w:r>
      <w:r>
        <w:rPr>
          <w:rFonts w:hint="eastAsia" w:asciiTheme="minorEastAsia" w:hAnsiTheme="minorEastAsia" w:eastAsiaTheme="minorEastAsia"/>
          <w:color w:val="auto"/>
          <w:sz w:val="24"/>
          <w:szCs w:val="24"/>
          <w:highlight w:val="none"/>
        </w:rPr>
        <w:t>止。在上述期限内若累计赔偿额达到前述保函金额，本保函提前失效。本保函到期后，无论保函原件是否退回我行，皆告失效。</w:t>
      </w:r>
    </w:p>
    <w:p>
      <w:pPr>
        <w:pStyle w:val="2"/>
        <w:rPr>
          <w:color w:val="auto"/>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rPr>
          <w:rFonts w:ascii="仿宋_GB2312" w:eastAsia="仿宋_GB2312"/>
          <w:color w:val="auto"/>
          <w:sz w:val="28"/>
          <w:szCs w:val="28"/>
          <w:highlight w:val="none"/>
        </w:rPr>
      </w:pPr>
    </w:p>
    <w:p>
      <w:pPr>
        <w:pStyle w:val="24"/>
        <w:ind w:firstLine="0"/>
        <w:rPr>
          <w:rFonts w:ascii="仿宋_GB2312" w:eastAsia="仿宋_GB2312"/>
          <w:color w:val="auto"/>
          <w:sz w:val="28"/>
          <w:szCs w:val="28"/>
          <w:highlight w:val="none"/>
        </w:rPr>
      </w:pPr>
    </w:p>
    <w:p>
      <w:pPr>
        <w:pStyle w:val="3"/>
        <w:rPr>
          <w:color w:val="auto"/>
          <w:highlight w:val="none"/>
        </w:rPr>
      </w:pPr>
      <w:bookmarkStart w:id="85" w:name="_Toc8147"/>
      <w:bookmarkStart w:id="86" w:name="_Toc1563"/>
      <w:bookmarkStart w:id="87" w:name="_Toc21847"/>
      <w:bookmarkStart w:id="88" w:name="_Toc23515"/>
      <w:bookmarkStart w:id="89" w:name="_Toc30824"/>
      <w:bookmarkStart w:id="90" w:name="_Toc12169"/>
      <w:bookmarkStart w:id="91" w:name="_Toc6230"/>
      <w:bookmarkStart w:id="92" w:name="_Toc28358"/>
      <w:bookmarkStart w:id="93" w:name="_Toc16552"/>
      <w:bookmarkStart w:id="94" w:name="_Toc3723"/>
      <w:bookmarkStart w:id="95" w:name="_Toc5129"/>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2313305</wp:posOffset>
                </wp:positionH>
                <wp:positionV relativeFrom="paragraph">
                  <wp:posOffset>749935</wp:posOffset>
                </wp:positionV>
                <wp:extent cx="958850" cy="0"/>
                <wp:effectExtent l="0" t="4445" r="0" b="508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2.15pt;margin-top:59.05pt;height:0pt;width:75.5pt;z-index:251669504;mso-width-relative:page;mso-height-relative:page;" filled="f" stroked="t" coordsize="21600,21600" o:gfxdata="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2QnU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2310765</wp:posOffset>
                </wp:positionH>
                <wp:positionV relativeFrom="paragraph">
                  <wp:posOffset>205105</wp:posOffset>
                </wp:positionV>
                <wp:extent cx="958850" cy="0"/>
                <wp:effectExtent l="0" t="4445" r="0" b="508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1.95pt;margin-top:16.15pt;height:0pt;width:75.5pt;z-index:251668480;mso-width-relative:page;mso-height-relative:page;" filled="f" stroked="t" coordsize="21600,21600" o:gfxdata="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WGcDv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5"/>
      <w:bookmarkEnd w:id="86"/>
      <w:bookmarkEnd w:id="87"/>
      <w:bookmarkEnd w:id="88"/>
      <w:bookmarkEnd w:id="89"/>
      <w:bookmarkEnd w:id="90"/>
      <w:bookmarkEnd w:id="91"/>
      <w:bookmarkEnd w:id="92"/>
      <w:bookmarkEnd w:id="93"/>
      <w:bookmarkEnd w:id="94"/>
      <w:bookmarkEnd w:id="95"/>
    </w:p>
    <w:p>
      <w:pPr>
        <w:pStyle w:val="40"/>
        <w:rPr>
          <w:color w:val="auto"/>
          <w:highlight w:val="none"/>
        </w:rPr>
      </w:pPr>
    </w:p>
    <w:p>
      <w:pPr>
        <w:pStyle w:val="3"/>
        <w:rPr>
          <w:color w:val="auto"/>
          <w:highlight w:val="none"/>
        </w:rPr>
      </w:pPr>
      <w:bookmarkStart w:id="96" w:name="_Toc22764"/>
      <w:bookmarkStart w:id="97" w:name="_Toc12610"/>
      <w:bookmarkStart w:id="98" w:name="_Toc24490"/>
      <w:bookmarkStart w:id="99" w:name="_Toc21675"/>
      <w:bookmarkStart w:id="100" w:name="_Toc31564"/>
      <w:bookmarkStart w:id="101" w:name="_Toc10840"/>
      <w:bookmarkStart w:id="102" w:name="_Toc5342"/>
      <w:bookmarkStart w:id="103" w:name="_Toc17119"/>
      <w:bookmarkStart w:id="104" w:name="_Toc88209951"/>
      <w:bookmarkStart w:id="105" w:name="_Toc24815"/>
      <w:bookmarkStart w:id="106" w:name="_Toc87616388"/>
      <w:bookmarkStart w:id="107" w:name="_Toc12769"/>
      <w:bookmarkStart w:id="108" w:name="_Toc30157"/>
      <w:r>
        <w:rPr>
          <w:rFonts w:hint="eastAsia"/>
          <w:color w:val="auto"/>
          <w:highlight w:val="none"/>
        </w:rPr>
        <w:t>响应文件</w:t>
      </w:r>
      <w:r>
        <w:rPr>
          <w:rFonts w:hint="eastAsia"/>
          <w:color w:val="auto"/>
          <w:highlight w:val="none"/>
          <w:lang w:val="en-US" w:eastAsia="zh-CN"/>
        </w:rPr>
        <w:t>格式要求</w:t>
      </w:r>
      <w:bookmarkEnd w:id="96"/>
      <w:bookmarkEnd w:id="97"/>
      <w:bookmarkEnd w:id="98"/>
      <w:bookmarkEnd w:id="99"/>
      <w:bookmarkEnd w:id="100"/>
      <w:bookmarkEnd w:id="101"/>
      <w:bookmarkEnd w:id="102"/>
      <w:bookmarkEnd w:id="103"/>
      <w:bookmarkEnd w:id="104"/>
      <w:bookmarkEnd w:id="105"/>
      <w:bookmarkEnd w:id="106"/>
      <w:bookmarkEnd w:id="107"/>
      <w:bookmarkEnd w:id="10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pStyle w:val="2"/>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09" w:name="_Toc88209952"/>
      <w:bookmarkStart w:id="110" w:name="_Toc87616389"/>
      <w:r>
        <w:rPr>
          <w:rFonts w:hint="eastAsia" w:ascii="仿宋_GB2312" w:eastAsia="仿宋_GB2312"/>
          <w:color w:val="auto"/>
          <w:sz w:val="28"/>
          <w:szCs w:val="28"/>
          <w:highlight w:val="none"/>
        </w:rPr>
        <w:t>1.响应函</w:t>
      </w:r>
      <w:bookmarkEnd w:id="109"/>
      <w:bookmarkEnd w:id="110"/>
    </w:p>
    <w:p>
      <w:pPr>
        <w:spacing w:line="600" w:lineRule="exact"/>
        <w:rPr>
          <w:rFonts w:hint="eastAsia" w:ascii="仿宋_GB2312" w:eastAsia="仿宋_GB2312"/>
          <w:color w:val="auto"/>
          <w:sz w:val="28"/>
          <w:szCs w:val="28"/>
          <w:highlight w:val="none"/>
        </w:rPr>
      </w:pPr>
      <w:bookmarkStart w:id="111" w:name="_Toc88209953"/>
      <w:bookmarkStart w:id="112" w:name="_Toc87616390"/>
      <w:r>
        <w:rPr>
          <w:rFonts w:hint="eastAsia" w:ascii="仿宋_GB2312" w:eastAsia="仿宋_GB2312"/>
          <w:color w:val="auto"/>
          <w:sz w:val="28"/>
          <w:szCs w:val="28"/>
          <w:highlight w:val="none"/>
        </w:rPr>
        <w:t>2.法定代表人证明或授权委托书</w:t>
      </w:r>
      <w:bookmarkEnd w:id="111"/>
      <w:bookmarkEnd w:id="112"/>
      <w:bookmarkStart w:id="113" w:name="_Toc87616393"/>
      <w:bookmarkStart w:id="114"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13"/>
      <w:bookmarkEnd w:id="114"/>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4"/>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5"/>
        <w:rPr>
          <w:rFonts w:asciiTheme="minorEastAsia" w:hAnsiTheme="minorEastAsia" w:eastAsiaTheme="minorEastAsia"/>
          <w:color w:val="auto"/>
          <w:sz w:val="28"/>
          <w:szCs w:val="28"/>
          <w:highlight w:val="none"/>
        </w:rPr>
      </w:pPr>
      <w:bookmarkStart w:id="115" w:name="_Toc12665"/>
      <w:bookmarkStart w:id="116" w:name="_Toc87616394"/>
      <w:bookmarkStart w:id="117" w:name="_Toc28619645"/>
      <w:bookmarkStart w:id="118" w:name="_Toc6313"/>
      <w:bookmarkStart w:id="119" w:name="_Toc88209957"/>
      <w:r>
        <w:rPr>
          <w:rFonts w:hint="eastAsia" w:asciiTheme="minorEastAsia" w:hAnsiTheme="minorEastAsia" w:eastAsiaTheme="minorEastAsia"/>
          <w:color w:val="auto"/>
          <w:sz w:val="28"/>
          <w:szCs w:val="28"/>
          <w:highlight w:val="none"/>
        </w:rPr>
        <w:t>1.响应函</w:t>
      </w:r>
      <w:bookmarkEnd w:id="115"/>
      <w:bookmarkEnd w:id="116"/>
      <w:bookmarkEnd w:id="117"/>
      <w:bookmarkEnd w:id="118"/>
      <w:bookmarkEnd w:id="119"/>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4"/>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0" w:name="_Toc22527"/>
      <w:bookmarkStart w:id="121" w:name="_Toc29833"/>
      <w:bookmarkStart w:id="122" w:name="_Toc88209958"/>
      <w:bookmarkStart w:id="123" w:name="_Toc87616395"/>
    </w:p>
    <w:p>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0"/>
      <w:bookmarkEnd w:id="121"/>
      <w:bookmarkEnd w:id="122"/>
      <w:bookmarkEnd w:id="123"/>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1"/>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40"/>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40"/>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40"/>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24"/>
        <w:rPr>
          <w:rFonts w:hint="eastAsia" w:ascii="仿宋_GB2312" w:hAnsi="宋体" w:eastAsia="仿宋_GB2312"/>
          <w:color w:val="auto"/>
          <w:sz w:val="30"/>
          <w:szCs w:val="30"/>
          <w:highlight w:val="none"/>
        </w:rPr>
      </w:pPr>
    </w:p>
    <w:p>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6"/>
        <w:spacing w:after="0" w:line="600" w:lineRule="exact"/>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pStyle w:val="6"/>
        <w:spacing w:after="0" w:line="600" w:lineRule="exact"/>
        <w:ind w:firstLine="0"/>
        <w:rPr>
          <w:rFonts w:ascii="仿宋_GB2312" w:eastAsia="仿宋_GB2312"/>
          <w:color w:val="auto"/>
          <w:highlight w:val="none"/>
        </w:rPr>
      </w:pPr>
    </w:p>
    <w:p>
      <w:pPr>
        <w:pStyle w:val="6"/>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4"/>
        <w:ind w:firstLine="0"/>
        <w:rPr>
          <w:color w:val="auto"/>
          <w:highlight w:val="none"/>
        </w:rPr>
      </w:pPr>
    </w:p>
    <w:p>
      <w:pPr>
        <w:pStyle w:val="5"/>
        <w:rPr>
          <w:rFonts w:asciiTheme="minorEastAsia" w:hAnsiTheme="minorEastAsia" w:eastAsiaTheme="minorEastAsia"/>
          <w:color w:val="auto"/>
          <w:sz w:val="28"/>
          <w:szCs w:val="28"/>
          <w:highlight w:val="none"/>
        </w:rPr>
      </w:pPr>
      <w:bookmarkStart w:id="124" w:name="_Toc87616400"/>
      <w:bookmarkStart w:id="125" w:name="_Toc19830"/>
      <w:bookmarkStart w:id="126" w:name="_Toc8086"/>
      <w:bookmarkStart w:id="127" w:name="_Toc88209963"/>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4"/>
      <w:bookmarkEnd w:id="125"/>
      <w:bookmarkEnd w:id="126"/>
      <w:bookmarkEnd w:id="12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6"/>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28"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28"/>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4"/>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4"/>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pStyle w:val="6"/>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4"/>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5"/>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4"/>
        <w:rPr>
          <w:rFonts w:hint="default"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4"/>
        <w:rPr>
          <w:rFonts w:hint="default" w:ascii="仿宋_GB2312" w:eastAsia="仿宋_GB2312" w:hAnsiTheme="minorEastAsia"/>
          <w:color w:val="auto"/>
          <w:sz w:val="28"/>
          <w:szCs w:val="28"/>
          <w:highlight w:val="none"/>
          <w:lang w:val="en-US" w:eastAsia="zh-CN"/>
        </w:rPr>
      </w:pPr>
    </w:p>
    <w:p>
      <w:pPr>
        <w:pStyle w:val="24"/>
        <w:rPr>
          <w:rFonts w:hint="eastAsia" w:ascii="仿宋_GB2312" w:eastAsia="仿宋_GB2312" w:hAnsiTheme="minorEastAsia"/>
          <w:color w:val="auto"/>
          <w:sz w:val="28"/>
          <w:szCs w:val="28"/>
          <w:highlight w:val="none"/>
          <w:lang w:val="en-US" w:eastAsia="zh-CN"/>
        </w:rPr>
      </w:pPr>
    </w:p>
    <w:p>
      <w:pPr>
        <w:pStyle w:val="24"/>
        <w:rPr>
          <w:rFonts w:hint="eastAsia" w:ascii="仿宋_GB2312" w:eastAsia="仿宋_GB2312" w:hAnsiTheme="minorEastAsia"/>
          <w:color w:val="auto"/>
          <w:sz w:val="28"/>
          <w:szCs w:val="28"/>
          <w:highlight w:val="none"/>
          <w:lang w:val="en-US" w:eastAsia="zh-CN"/>
        </w:rPr>
      </w:pPr>
    </w:p>
    <w:p>
      <w:pPr>
        <w:pStyle w:val="24"/>
        <w:rPr>
          <w:rFonts w:hint="eastAsia" w:ascii="仿宋_GB2312" w:eastAsia="仿宋_GB2312" w:hAnsiTheme="minorEastAsia"/>
          <w:color w:val="auto"/>
          <w:sz w:val="28"/>
          <w:szCs w:val="28"/>
          <w:highlight w:val="none"/>
          <w:lang w:val="en-US" w:eastAsia="zh-CN"/>
        </w:rPr>
      </w:pPr>
    </w:p>
    <w:p>
      <w:pPr>
        <w:pStyle w:val="24"/>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5"/>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bookmarkStart w:id="129" w:name="_Toc32430"/>
            <w:bookmarkStart w:id="130" w:name="_Toc19423"/>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5"/>
        <w:rPr>
          <w:rFonts w:hint="eastAsia" w:ascii="仿宋_GB2312" w:eastAsia="仿宋_GB2312" w:hAnsiTheme="minorEastAsia"/>
          <w:color w:val="auto"/>
          <w:sz w:val="28"/>
          <w:szCs w:val="28"/>
          <w:highlight w:val="none"/>
          <w:lang w:val="en-US" w:eastAsia="zh-CN"/>
        </w:rPr>
      </w:pPr>
    </w:p>
    <w:p>
      <w:pPr>
        <w:pStyle w:val="5"/>
        <w:numPr>
          <w:ilvl w:val="0"/>
          <w:numId w:val="6"/>
        </w:num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报价表</w:t>
      </w:r>
      <w:bookmarkEnd w:id="129"/>
      <w:bookmarkEnd w:id="130"/>
    </w:p>
    <w:tbl>
      <w:tblPr>
        <w:tblStyle w:val="25"/>
        <w:tblW w:w="99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64"/>
        <w:gridCol w:w="1162"/>
        <w:gridCol w:w="1162"/>
        <w:gridCol w:w="1066"/>
        <w:gridCol w:w="1192"/>
        <w:gridCol w:w="2049"/>
        <w:gridCol w:w="23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87" w:hRule="atLeast"/>
          <w:jc w:val="center"/>
        </w:trPr>
        <w:tc>
          <w:tcPr>
            <w:tcW w:w="964" w:type="dxa"/>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所属单位</w:t>
            </w:r>
          </w:p>
        </w:tc>
        <w:tc>
          <w:tcPr>
            <w:tcW w:w="116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专业</w:t>
            </w:r>
          </w:p>
        </w:tc>
        <w:tc>
          <w:tcPr>
            <w:tcW w:w="116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含税价（元）</w:t>
            </w:r>
          </w:p>
        </w:tc>
        <w:tc>
          <w:tcPr>
            <w:tcW w:w="1066"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税前价   （元）</w:t>
            </w:r>
          </w:p>
        </w:tc>
        <w:tc>
          <w:tcPr>
            <w:tcW w:w="1192"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税率</w:t>
            </w:r>
          </w:p>
        </w:tc>
        <w:tc>
          <w:tcPr>
            <w:tcW w:w="2049" w:type="dxa"/>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绿色施工安全防护措施费（元）</w:t>
            </w:r>
          </w:p>
        </w:tc>
        <w:tc>
          <w:tcPr>
            <w:tcW w:w="2369"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color w:val="auto"/>
                <w:kern w:val="0"/>
                <w:sz w:val="22"/>
                <w:szCs w:val="22"/>
                <w:highlight w:val="none"/>
                <w:u w:val="none"/>
                <w:lang w:val="en-US" w:eastAsia="zh-CN" w:bidi="ar"/>
              </w:rPr>
            </w:pPr>
            <w:r>
              <w:rPr>
                <w:rFonts w:hint="eastAsia" w:ascii="宋体" w:hAnsi="宋体" w:eastAsia="宋体" w:cs="宋体"/>
                <w:b/>
                <w:bCs/>
                <w:i w:val="0"/>
                <w:color w:val="auto"/>
                <w:kern w:val="0"/>
                <w:sz w:val="22"/>
                <w:szCs w:val="22"/>
                <w:highlight w:val="none"/>
                <w:u w:val="none"/>
                <w:lang w:val="en-US" w:eastAsia="zh-CN" w:bidi="ar"/>
              </w:rPr>
              <w:t>暂列金（元）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96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sz w:val="21"/>
                <w:szCs w:val="21"/>
                <w:highlight w:val="none"/>
                <w:u w:val="none"/>
              </w:rPr>
              <w:t>沥滘分公司三期宣教组办公场所装修项目</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color w:val="auto"/>
                <w:sz w:val="21"/>
                <w:szCs w:val="21"/>
                <w:highlight w:val="none"/>
                <w:u w:val="none"/>
              </w:rPr>
              <w:t>建筑专业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192"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1266.81</w:t>
            </w:r>
          </w:p>
        </w:tc>
        <w:tc>
          <w:tcPr>
            <w:tcW w:w="2369"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15538.74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96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kern w:val="2"/>
                <w:sz w:val="22"/>
                <w:szCs w:val="22"/>
                <w:highlight w:val="none"/>
                <w:u w:val="none"/>
                <w:lang w:val="en-US" w:eastAsia="zh-CN" w:bidi="ar-SA"/>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ind w:firstLine="0" w:firstLineChars="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电气专业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left"/>
              <w:textAlignment w:val="center"/>
              <w:rPr>
                <w:rFonts w:hint="eastAsia" w:ascii="宋体" w:hAnsi="宋体" w:eastAsia="宋体" w:cs="宋体"/>
                <w:i w:val="0"/>
                <w:color w:val="auto"/>
                <w:sz w:val="21"/>
                <w:szCs w:val="21"/>
                <w:highlight w:val="none"/>
                <w:u w:val="none"/>
                <w:lang w:val="en-US" w:eastAsia="zh-CN"/>
              </w:rPr>
            </w:pPr>
          </w:p>
          <w:p>
            <w:pPr>
              <w:keepNext w:val="0"/>
              <w:keepLines w:val="0"/>
              <w:widowControl/>
              <w:suppressLineNumbers w:val="0"/>
              <w:wordWrap/>
              <w:spacing w:line="240" w:lineRule="auto"/>
              <w:ind w:firstLine="420" w:firstLineChars="200"/>
              <w:jc w:val="left"/>
              <w:textAlignment w:val="center"/>
              <w:rPr>
                <w:rFonts w:hint="default" w:ascii="宋体" w:hAnsi="宋体" w:eastAsia="宋体" w:cs="宋体"/>
                <w:i w:val="0"/>
                <w:color w:val="auto"/>
                <w:kern w:val="2"/>
                <w:sz w:val="21"/>
                <w:szCs w:val="21"/>
                <w:highlight w:val="none"/>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192"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color w:val="auto"/>
                <w:sz w:val="21"/>
                <w:szCs w:val="21"/>
                <w:highlight w:val="none"/>
                <w:u w:val="none"/>
              </w:rPr>
              <w:t>809.88</w:t>
            </w:r>
          </w:p>
        </w:tc>
        <w:tc>
          <w:tcPr>
            <w:tcW w:w="2369"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5" w:hRule="atLeast"/>
          <w:jc w:val="center"/>
        </w:trPr>
        <w:tc>
          <w:tcPr>
            <w:tcW w:w="96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color w:val="auto"/>
                <w:kern w:val="0"/>
                <w:sz w:val="20"/>
                <w:szCs w:val="20"/>
                <w:highlight w:val="none"/>
                <w:lang w:val="en-US" w:eastAsia="zh-CN" w:bidi="ar"/>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ind w:firstLine="0" w:firstLineChars="0"/>
              <w:jc w:val="center"/>
              <w:textAlignment w:val="center"/>
              <w:rPr>
                <w:rFonts w:hint="eastAsia" w:ascii="宋体" w:hAnsi="宋体" w:eastAsia="宋体" w:cs="宋体"/>
                <w:i w:val="0"/>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rPr>
              <w:t>给排水专业</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ind w:firstLine="420" w:firstLineChars="200"/>
              <w:jc w:val="left"/>
              <w:textAlignment w:val="center"/>
              <w:rPr>
                <w:rFonts w:hint="default" w:ascii="宋体" w:hAnsi="宋体" w:eastAsia="宋体" w:cs="宋体"/>
                <w:i w:val="0"/>
                <w:color w:val="auto"/>
                <w:kern w:val="2"/>
                <w:sz w:val="21"/>
                <w:szCs w:val="21"/>
                <w:highlight w:val="none"/>
                <w:u w:val="none"/>
                <w:lang w:val="en-US" w:eastAsia="zh-CN" w:bidi="ar-SA"/>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1192"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lang w:val="en-US" w:eastAsia="zh-CN"/>
              </w:rPr>
            </w:pPr>
          </w:p>
        </w:tc>
        <w:tc>
          <w:tcPr>
            <w:tcW w:w="20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color w:val="auto"/>
                <w:sz w:val="21"/>
                <w:szCs w:val="21"/>
                <w:highlight w:val="none"/>
                <w:u w:val="none"/>
              </w:rPr>
              <w:t>165.15</w:t>
            </w:r>
          </w:p>
        </w:tc>
        <w:tc>
          <w:tcPr>
            <w:tcW w:w="2369"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wordWrap/>
              <w:spacing w:line="240" w:lineRule="auto"/>
              <w:jc w:val="center"/>
              <w:textAlignment w:val="center"/>
              <w:rPr>
                <w:rFonts w:hint="eastAsia" w:ascii="宋体" w:hAnsi="宋体" w:eastAsia="宋体" w:cs="宋体"/>
                <w:i w:val="0"/>
                <w:color w:val="auto"/>
                <w:sz w:val="21"/>
                <w:szCs w:val="21"/>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jc w:val="center"/>
        </w:trPr>
        <w:tc>
          <w:tcPr>
            <w:tcW w:w="9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center"/>
              <w:textAlignment w:val="center"/>
              <w:rPr>
                <w:rFonts w:hint="eastAsia" w:ascii="宋体" w:hAnsi="宋体" w:eastAsia="宋体" w:cs="宋体"/>
                <w:i w:val="0"/>
                <w:color w:val="auto"/>
                <w:kern w:val="0"/>
                <w:sz w:val="22"/>
                <w:szCs w:val="22"/>
                <w:highlight w:val="none"/>
                <w:u w:val="none"/>
                <w:lang w:val="en-US" w:eastAsia="zh-CN" w:bidi="ar"/>
              </w:rPr>
            </w:pPr>
          </w:p>
        </w:tc>
        <w:tc>
          <w:tcPr>
            <w:tcW w:w="900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kern w:val="0"/>
                <w:sz w:val="22"/>
                <w:szCs w:val="22"/>
                <w:highlight w:val="none"/>
                <w:u w:val="none"/>
                <w:lang w:val="en-US" w:eastAsia="zh-CN" w:bidi="ar"/>
              </w:rPr>
              <w:t>合计：    元（含税：  %）</w:t>
            </w:r>
          </w:p>
        </w:tc>
      </w:tr>
    </w:tbl>
    <w:p>
      <w:pPr>
        <w:pStyle w:val="5"/>
        <w:numPr>
          <w:ilvl w:val="-1"/>
          <w:numId w:val="0"/>
        </w:numPr>
        <w:rPr>
          <w:rFonts w:hint="eastAsia" w:asciiTheme="minorEastAsia" w:hAnsiTheme="minorEastAsia" w:eastAsiaTheme="minorEastAsia"/>
          <w:color w:val="auto"/>
          <w:sz w:val="28"/>
          <w:szCs w:val="28"/>
          <w:highlight w:val="none"/>
          <w:lang w:eastAsia="zh-CN"/>
        </w:rPr>
      </w:pPr>
    </w:p>
    <w:p>
      <w:pPr>
        <w:pStyle w:val="5"/>
        <w:numPr>
          <w:ilvl w:val="-1"/>
          <w:numId w:val="0"/>
        </w:numPr>
        <w:rPr>
          <w:rFonts w:hint="eastAsia" w:asciiTheme="minorEastAsia" w:hAnsiTheme="minorEastAsia" w:eastAsiaTheme="minorEastAsia"/>
          <w:color w:val="auto"/>
          <w:sz w:val="28"/>
          <w:szCs w:val="28"/>
          <w:highlight w:val="none"/>
          <w:lang w:eastAsia="zh-CN"/>
        </w:rPr>
      </w:pPr>
    </w:p>
    <w:tbl>
      <w:tblPr>
        <w:tblStyle w:val="25"/>
        <w:tblW w:w="90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0"/>
        <w:gridCol w:w="4133"/>
        <w:gridCol w:w="65"/>
        <w:gridCol w:w="1573"/>
        <w:gridCol w:w="545"/>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90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519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工程名称：建筑工程</w:t>
            </w:r>
          </w:p>
        </w:tc>
        <w:tc>
          <w:tcPr>
            <w:tcW w:w="1573"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24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6" w:hRule="atLeast"/>
        </w:trPr>
        <w:tc>
          <w:tcPr>
            <w:tcW w:w="100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13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18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7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仿宋_GB2312" w:eastAsia="仿宋_GB2312"/>
                <w:color w:val="auto"/>
                <w:sz w:val="28"/>
                <w:szCs w:val="28"/>
                <w:highlight w:val="none"/>
                <w:u w:val="none"/>
                <w:lang w:val="en-US" w:eastAsia="zh-CN"/>
              </w:rPr>
              <w:t>1266.81</w:t>
            </w: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5133"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2183"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902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198"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1573"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auto"/>
                <w:sz w:val="18"/>
                <w:szCs w:val="18"/>
                <w:highlight w:val="none"/>
                <w:u w:val="none"/>
              </w:rPr>
            </w:pPr>
          </w:p>
        </w:tc>
        <w:tc>
          <w:tcPr>
            <w:tcW w:w="224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表—04</w:t>
            </w:r>
          </w:p>
        </w:tc>
      </w:tr>
    </w:tbl>
    <w:p>
      <w:pPr>
        <w:pStyle w:val="5"/>
        <w:numPr>
          <w:ilvl w:val="-1"/>
          <w:numId w:val="0"/>
        </w:numPr>
        <w:rPr>
          <w:rFonts w:hint="eastAsia" w:asciiTheme="minorEastAsia" w:hAnsiTheme="minorEastAsia" w:eastAsiaTheme="minorEastAsia"/>
          <w:color w:val="auto"/>
          <w:sz w:val="28"/>
          <w:szCs w:val="28"/>
          <w:highlight w:val="none"/>
          <w:lang w:eastAsia="zh-CN"/>
        </w:rPr>
      </w:pPr>
    </w:p>
    <w:tbl>
      <w:tblPr>
        <w:tblStyle w:val="25"/>
        <w:tblW w:w="89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2"/>
        <w:gridCol w:w="1325"/>
        <w:gridCol w:w="921"/>
        <w:gridCol w:w="1927"/>
        <w:gridCol w:w="173"/>
        <w:gridCol w:w="430"/>
        <w:gridCol w:w="1016"/>
        <w:gridCol w:w="145"/>
        <w:gridCol w:w="771"/>
        <w:gridCol w:w="1116"/>
        <w:gridCol w:w="6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9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2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工程名称：建筑工程</w:t>
            </w:r>
          </w:p>
        </w:tc>
        <w:tc>
          <w:tcPr>
            <w:tcW w:w="176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49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3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9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1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0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63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5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55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6"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011406001001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浅灰色乳胶漆</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浅灰色乳胶漆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1、15厚WMM5.0水泥石灰砂浆找平层</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2、5厚满刮腻子二遍</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3、面饰层:无机涂料,刷底漆一遍,面漆二遍</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98.055</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1"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011105002001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大理石踢脚线（内嵌）</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大理石踢脚线（内嵌）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1.踢脚线高度:100mm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2.10~15大理石(满涂防污剂),稀水泥浆擦缝</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3·10厚WPMl5粘结层(内掺建筑胶)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4·3厚外加剂专用砂浆抹基底或界面剂一道甩毛(甩前用水喷湿墙面)</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28.8</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6"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011102003001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淡黄色地砖</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淡黄色地砖</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1.找平层材料种类、厚度:界面剂一道，1:3水泥砂浆30mm厚找平，直径6钢筋@150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 xml:space="preserve">2.结合层厚度、砂浆配合比:10mm厚水泥砂浆结合层  </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3.面层材料品种、规格:淡黄色地砖800mm*800mm *8mm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4.嵌缝材料种类:地砖8-12厚专用勾缝剂</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59.99</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011302001001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铝方通</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铝方通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1.部位:办公室天棚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2.龙骨材料种类、规格、中距:L30X3角钢龙骨</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3.面层材料品种、规格:灰色铝方通25宽，间距125</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56.99</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011407002001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天棚喷刷涂料</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天棚喷刷涂料</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1.喷刷涂料部位:天棚</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2.涂料品种、喷刷遍数:原有顶棚喷涂黑色涂料。四面天花上部墙体喷涂黑色涂料（高度为680mm）两遍</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77.594</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1"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010801002001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木质门带套</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木质门带套</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1.门代号及洞口尺寸:1500*2400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2.厚度:门扇75厚 ，门框15mm，门面板12mm</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3.其他:含五金配件</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4.门面板材质：红橡木12mm</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3.6</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01B001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办公桌</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办公桌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1.名称：板式办公桌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2.尺寸：1500*1200*800</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01B001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职员椅</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职员椅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1.名称：职员椅</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2.尺寸：600*645*1005/1095</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10</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26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98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72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176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2491"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898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72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工程名称：建筑工程</w:t>
            </w:r>
          </w:p>
        </w:tc>
        <w:tc>
          <w:tcPr>
            <w:tcW w:w="1764"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491"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2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2"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32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92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100"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3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101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636"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55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552"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25"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2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00"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3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011501006001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文件柜</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文件柜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1.名称：高密度复合板文件柜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2.尺寸：1725*500*3450</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23.805</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011501006002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实木桌</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文件柜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1.名称：高密度复合板文件柜</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2.尺寸：1925*500*3450</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m2</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19.92375</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01B002</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实木桌</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实木桌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1.名称：实木桌</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2.尺寸：1900*900*800</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项</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030701003001</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3p柜式空调</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3p柜式空调</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1.名称:3p柜式空调</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台</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01B003</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一+三沙发</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一+三沙发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1.名称：三沙发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2.尺寸：1960*780*400</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3.名称：一沙发</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4.尺寸：700*770*400</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01B005</w:t>
            </w: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椭圆玻璃茶几</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椭圆玻璃茶几</w:t>
            </w:r>
          </w:p>
          <w:p>
            <w:pPr>
              <w:keepNext w:val="0"/>
              <w:keepLines w:val="0"/>
              <w:widowControl/>
              <w:suppressLineNumbers w:val="0"/>
              <w:jc w:val="left"/>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1.名称：椭圆玻璃茶几</w:t>
            </w:r>
          </w:p>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2.尺寸:1200*500</w:t>
            </w: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个</w:t>
            </w: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w:t>
            </w: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55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2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92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3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7260"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11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7260"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11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898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725"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1764"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2491"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bl>
    <w:p>
      <w:pPr>
        <w:pStyle w:val="5"/>
        <w:numPr>
          <w:ilvl w:val="0"/>
          <w:numId w:val="0"/>
        </w:numPr>
        <w:rPr>
          <w:rFonts w:hint="eastAsia"/>
          <w:color w:val="auto"/>
          <w:highlight w:val="none"/>
          <w:lang w:eastAsia="zh-CN"/>
        </w:rPr>
      </w:pPr>
    </w:p>
    <w:p>
      <w:pPr>
        <w:adjustRightInd w:val="0"/>
        <w:snapToGrid w:val="0"/>
        <w:spacing w:line="600" w:lineRule="exact"/>
        <w:ind w:firstLine="0"/>
        <w:rPr>
          <w:rFonts w:ascii="仿宋_GB2312" w:eastAsia="仿宋_GB2312" w:hAnsiTheme="minorEastAsia"/>
          <w:color w:val="auto"/>
          <w:sz w:val="28"/>
          <w:szCs w:val="28"/>
          <w:highlight w:val="none"/>
        </w:rPr>
      </w:pPr>
    </w:p>
    <w:tbl>
      <w:tblPr>
        <w:tblStyle w:val="25"/>
        <w:tblW w:w="90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0"/>
        <w:gridCol w:w="4133"/>
        <w:gridCol w:w="65"/>
        <w:gridCol w:w="1573"/>
        <w:gridCol w:w="545"/>
        <w:gridCol w:w="1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1" w:hRule="atLeast"/>
        </w:trPr>
        <w:tc>
          <w:tcPr>
            <w:tcW w:w="902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5198"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工程名称：电气</w:t>
            </w:r>
          </w:p>
        </w:tc>
        <w:tc>
          <w:tcPr>
            <w:tcW w:w="1573"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249"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1000"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4133"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183"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704"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809.88</w:t>
            </w: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00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13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83"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5133"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2183"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704"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5"/>
        <w:tblW w:w="93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1416"/>
        <w:gridCol w:w="1135"/>
        <w:gridCol w:w="2171"/>
        <w:gridCol w:w="225"/>
        <w:gridCol w:w="457"/>
        <w:gridCol w:w="806"/>
        <w:gridCol w:w="137"/>
        <w:gridCol w:w="720"/>
        <w:gridCol w:w="857"/>
        <w:gridCol w:w="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932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5369"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工程名称：电气</w:t>
            </w:r>
          </w:p>
        </w:tc>
        <w:tc>
          <w:tcPr>
            <w:tcW w:w="1626"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325"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7"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3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14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402"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57"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80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462"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5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40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60"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57"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14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402"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57"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60"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030404035001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插座</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1.名称:预留插座(正五孔10A)</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24</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030404034001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照明开关</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照明开关</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1.名称:双联照明开关</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7"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030502012001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网线接口</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网线接口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1.名称:信息插座</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2.规格:8位模块式信息插座 双口</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3.其它满足设计和清单规范要求</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个</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030411001003</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2.材质:40DN</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61.72</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030411001001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2.材质:直径20</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36.42</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030411001002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配管</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配管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1.名称:pvc管</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2.材质:直径25</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62.31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030411004001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1.名称:ZR-BV 3(1x2.5)</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109.26</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030411004002</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配线</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配线</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 ZR-BV 3(1x4)</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186.93</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030408001001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电力电缆</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电力电缆</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1.名称:ZR-YJV-5*10</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m</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61.72</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030412001001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单管日光灯盘</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单管日光灯盘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1.名称:单管日光灯盘</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2.型号:LED灯光220/15w</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3.规格:1250*175</w:t>
            </w: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套</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6</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031302007001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031301017001</w:t>
            </w: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57"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3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14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402"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5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80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18"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8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718"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8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742"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32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5"/>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3977"/>
        <w:gridCol w:w="63"/>
        <w:gridCol w:w="1513"/>
        <w:gridCol w:w="525"/>
        <w:gridCol w:w="16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8680" w:type="dxa"/>
            <w:gridSpan w:val="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5002"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工程名称：给排水</w:t>
            </w:r>
          </w:p>
        </w:tc>
        <w:tc>
          <w:tcPr>
            <w:tcW w:w="1513"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16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962" w:type="dxa"/>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977" w:type="dxa"/>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汇总内容</w:t>
            </w:r>
          </w:p>
        </w:tc>
        <w:tc>
          <w:tcPr>
            <w:tcW w:w="2101" w:type="dxa"/>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c>
          <w:tcPr>
            <w:tcW w:w="1640" w:type="dxa"/>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分部分项合计</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措施合计</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绿色施工安全防护措施费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rPr>
              <w:t>165.15</w:t>
            </w: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其他措施费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其他项目</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暂列金额</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计日工</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总承包服务费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预算包干费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工程优质费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概算幅度差</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索赔费用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现场签证费用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3.10</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其他费用</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税前工程造价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增值税销项税额</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总造价</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人工费</w:t>
            </w: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962"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3977"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01"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939" w:type="dxa"/>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招标控制价合计=1+2+3+5</w:t>
            </w:r>
          </w:p>
        </w:tc>
        <w:tc>
          <w:tcPr>
            <w:tcW w:w="2101" w:type="dxa"/>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1640"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8680" w:type="dxa"/>
            <w:gridSpan w:val="6"/>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注：本表适用于单位工程招标控制价或投标报价的汇总，如无单位工程划分，单项工程也使用本表汇总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 w:hRule="atLeast"/>
        </w:trPr>
        <w:tc>
          <w:tcPr>
            <w:tcW w:w="5002" w:type="dxa"/>
            <w:gridSpan w:val="3"/>
            <w:tcBorders>
              <w:top w:val="nil"/>
              <w:left w:val="nil"/>
              <w:bottom w:val="nil"/>
              <w:right w:val="nil"/>
            </w:tcBorders>
            <w:shd w:val="clear" w:color="FFFFFF" w:fill="FFFFFF"/>
            <w:vAlign w:val="center"/>
          </w:tcPr>
          <w:p>
            <w:pPr>
              <w:jc w:val="left"/>
              <w:rPr>
                <w:rFonts w:hint="eastAsia" w:ascii="宋体" w:hAnsi="宋体" w:eastAsia="宋体" w:cs="宋体"/>
                <w:i w:val="0"/>
                <w:iCs w:val="0"/>
                <w:color w:val="auto"/>
                <w:sz w:val="18"/>
                <w:szCs w:val="18"/>
                <w:highlight w:val="none"/>
                <w:u w:val="none"/>
              </w:rPr>
            </w:pPr>
          </w:p>
        </w:tc>
        <w:tc>
          <w:tcPr>
            <w:tcW w:w="1513"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auto"/>
                <w:sz w:val="18"/>
                <w:szCs w:val="18"/>
                <w:highlight w:val="none"/>
                <w:u w:val="none"/>
              </w:rPr>
            </w:pPr>
          </w:p>
        </w:tc>
        <w:tc>
          <w:tcPr>
            <w:tcW w:w="2165"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表—04</w:t>
            </w:r>
          </w:p>
        </w:tc>
      </w:tr>
    </w:tbl>
    <w:p>
      <w:pPr>
        <w:adjustRightInd w:val="0"/>
        <w:snapToGrid w:val="0"/>
        <w:spacing w:line="600" w:lineRule="exact"/>
        <w:ind w:firstLine="570"/>
        <w:rPr>
          <w:rFonts w:ascii="仿宋_GB2312" w:eastAsia="仿宋_GB2312" w:hAnsiTheme="minorEastAsia"/>
          <w:color w:val="auto"/>
          <w:sz w:val="28"/>
          <w:szCs w:val="28"/>
          <w:highlight w:val="none"/>
        </w:rPr>
      </w:pPr>
    </w:p>
    <w:tbl>
      <w:tblPr>
        <w:tblStyle w:val="25"/>
        <w:tblW w:w="864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1"/>
        <w:gridCol w:w="1296"/>
        <w:gridCol w:w="1034"/>
        <w:gridCol w:w="1970"/>
        <w:gridCol w:w="205"/>
        <w:gridCol w:w="423"/>
        <w:gridCol w:w="734"/>
        <w:gridCol w:w="125"/>
        <w:gridCol w:w="658"/>
        <w:gridCol w:w="916"/>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8640" w:type="dxa"/>
            <w:gridSpan w:val="11"/>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40"/>
                <w:szCs w:val="40"/>
                <w:highlight w:val="none"/>
                <w:u w:val="none"/>
              </w:rPr>
            </w:pPr>
            <w:r>
              <w:rPr>
                <w:rFonts w:hint="eastAsia" w:ascii="宋体" w:hAnsi="宋体" w:eastAsia="宋体" w:cs="宋体"/>
                <w:b/>
                <w:bCs/>
                <w:i w:val="0"/>
                <w:iCs w:val="0"/>
                <w:color w:val="auto"/>
                <w:kern w:val="0"/>
                <w:sz w:val="40"/>
                <w:szCs w:val="40"/>
                <w:highlight w:val="none"/>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4901"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工程名称：给排水</w:t>
            </w:r>
          </w:p>
        </w:tc>
        <w:tc>
          <w:tcPr>
            <w:tcW w:w="1487"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标段：</w:t>
            </w:r>
          </w:p>
        </w:tc>
        <w:tc>
          <w:tcPr>
            <w:tcW w:w="2252" w:type="dxa"/>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1"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296"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项目编码</w:t>
            </w:r>
          </w:p>
        </w:tc>
        <w:tc>
          <w:tcPr>
            <w:tcW w:w="10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2175"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项目特征描述</w:t>
            </w:r>
          </w:p>
        </w:tc>
        <w:tc>
          <w:tcPr>
            <w:tcW w:w="423"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计量单位</w:t>
            </w:r>
          </w:p>
        </w:tc>
        <w:tc>
          <w:tcPr>
            <w:tcW w:w="73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工程量</w:t>
            </w:r>
          </w:p>
        </w:tc>
        <w:tc>
          <w:tcPr>
            <w:tcW w:w="2377" w:type="dxa"/>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3"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综合单价</w:t>
            </w:r>
          </w:p>
        </w:tc>
        <w:tc>
          <w:tcPr>
            <w:tcW w:w="91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综合合价</w:t>
            </w: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01"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96"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0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2175"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423"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83"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91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整个项目</w:t>
            </w: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030901003001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喷淋头</w:t>
            </w: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喷淋头</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1.安装部位:拆除上喷改造成下喷</w:t>
            </w: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个</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9</w:t>
            </w: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030904005001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烟感</w:t>
            </w: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18"/>
                <w:szCs w:val="18"/>
                <w:highlight w:val="none"/>
                <w:u w:val="none"/>
                <w:lang w:val="en-US" w:eastAsia="zh-CN" w:bidi="ar"/>
              </w:rPr>
              <w:t>烟感</w:t>
            </w:r>
            <w:r>
              <w:rPr>
                <w:rFonts w:hint="eastAsia" w:ascii="宋体" w:hAnsi="宋体" w:eastAsia="宋体" w:cs="宋体"/>
                <w:i w:val="0"/>
                <w:iCs w:val="0"/>
                <w:color w:val="auto"/>
                <w:kern w:val="0"/>
                <w:sz w:val="18"/>
                <w:szCs w:val="18"/>
                <w:highlight w:val="none"/>
                <w:u w:val="none"/>
                <w:lang w:val="en-US" w:eastAsia="zh-CN" w:bidi="ar"/>
              </w:rPr>
              <w:br w:type="textWrapping"/>
            </w:r>
            <w:r>
              <w:rPr>
                <w:rFonts w:hint="eastAsia" w:ascii="宋体" w:hAnsi="宋体" w:eastAsia="宋体" w:cs="宋体"/>
                <w:i w:val="0"/>
                <w:iCs w:val="0"/>
                <w:color w:val="auto"/>
                <w:kern w:val="0"/>
                <w:sz w:val="18"/>
                <w:szCs w:val="18"/>
                <w:highlight w:val="none"/>
                <w:u w:val="none"/>
                <w:lang w:val="en-US" w:eastAsia="zh-CN" w:bidi="ar"/>
              </w:rPr>
              <w:t>1.名称:拆除重新安装</w:t>
            </w: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kern w:val="2"/>
                <w:sz w:val="20"/>
                <w:szCs w:val="20"/>
                <w:highlight w:val="none"/>
                <w:u w:val="none"/>
                <w:lang w:val="en-US" w:eastAsia="zh-CN" w:bidi="ar-SA"/>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措施项目</w:t>
            </w: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kern w:val="2"/>
                <w:sz w:val="20"/>
                <w:szCs w:val="20"/>
                <w:highlight w:val="none"/>
                <w:u w:val="none"/>
                <w:lang w:val="en-US" w:eastAsia="zh-CN" w:bidi="ar-SA"/>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kern w:val="2"/>
                <w:sz w:val="20"/>
                <w:szCs w:val="20"/>
                <w:highlight w:val="none"/>
                <w:u w:val="none"/>
                <w:lang w:val="en-US" w:eastAsia="zh-CN" w:bidi="ar-SA"/>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5</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031302007001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高层施工增加</w:t>
            </w: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项</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w:t>
            </w: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6</w:t>
            </w: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031301017001</w:t>
            </w: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脚手架搭拆费</w:t>
            </w: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项</w:t>
            </w: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w:t>
            </w: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601"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129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10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2175"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highlight w:val="none"/>
                <w:u w:val="none"/>
              </w:rPr>
            </w:pPr>
          </w:p>
        </w:tc>
        <w:tc>
          <w:tcPr>
            <w:tcW w:w="423"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highlight w:val="none"/>
                <w:u w:val="none"/>
              </w:rPr>
            </w:pPr>
          </w:p>
        </w:tc>
        <w:tc>
          <w:tcPr>
            <w:tcW w:w="73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783"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046" w:type="dxa"/>
            <w:gridSpan w:val="9"/>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本页小计</w:t>
            </w:r>
          </w:p>
        </w:tc>
        <w:tc>
          <w:tcPr>
            <w:tcW w:w="916"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046" w:type="dxa"/>
            <w:gridSpan w:val="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   计</w:t>
            </w:r>
          </w:p>
        </w:tc>
        <w:tc>
          <w:tcPr>
            <w:tcW w:w="916"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p>
        </w:tc>
        <w:tc>
          <w:tcPr>
            <w:tcW w:w="678"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640" w:type="dxa"/>
            <w:gridSpan w:val="11"/>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4901"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none"/>
              </w:rPr>
            </w:pPr>
          </w:p>
        </w:tc>
        <w:tc>
          <w:tcPr>
            <w:tcW w:w="1487" w:type="dxa"/>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auto"/>
                <w:sz w:val="18"/>
                <w:szCs w:val="18"/>
                <w:highlight w:val="none"/>
                <w:u w:val="single"/>
              </w:rPr>
            </w:pPr>
          </w:p>
        </w:tc>
        <w:tc>
          <w:tcPr>
            <w:tcW w:w="2252" w:type="dxa"/>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auto"/>
                <w:sz w:val="18"/>
                <w:szCs w:val="18"/>
                <w:highlight w:val="none"/>
                <w:u w:val="none"/>
              </w:rPr>
            </w:pPr>
            <w:r>
              <w:rPr>
                <w:rFonts w:hint="eastAsia" w:ascii="宋体" w:hAnsi="宋体" w:eastAsia="宋体" w:cs="宋体"/>
                <w:i w:val="0"/>
                <w:iCs w:val="0"/>
                <w:color w:val="auto"/>
                <w:kern w:val="0"/>
                <w:sz w:val="18"/>
                <w:szCs w:val="18"/>
                <w:highlight w:val="none"/>
                <w:u w:val="none"/>
                <w:lang w:val="en-US" w:eastAsia="zh-CN" w:bidi="ar"/>
              </w:rPr>
              <w:t>表—08</w:t>
            </w:r>
          </w:p>
        </w:tc>
      </w:tr>
    </w:tbl>
    <w:p>
      <w:pPr>
        <w:adjustRightInd w:val="0"/>
        <w:snapToGrid w:val="0"/>
        <w:spacing w:line="300" w:lineRule="auto"/>
        <w:rPr>
          <w:rFonts w:ascii="仿宋" w:hAnsi="仿宋" w:eastAsia="仿宋" w:cs="仿宋_GB2312"/>
          <w:b w:val="0"/>
          <w:bCs w:val="0"/>
          <w:color w:val="auto"/>
          <w:sz w:val="28"/>
          <w:szCs w:val="28"/>
          <w:highlight w:val="none"/>
          <w:u w:val="single"/>
        </w:rPr>
      </w:pPr>
      <w:r>
        <w:rPr>
          <w:rFonts w:hint="eastAsia" w:ascii="仿宋" w:hAnsi="仿宋" w:eastAsia="仿宋" w:cs="仿宋_GB2312"/>
          <w:b w:val="0"/>
          <w:bCs w:val="0"/>
          <w:color w:val="auto"/>
          <w:sz w:val="28"/>
          <w:szCs w:val="28"/>
          <w:highlight w:val="none"/>
        </w:rPr>
        <w:t>报价单位名称（盖单位公章）：</w:t>
      </w:r>
      <w:r>
        <w:rPr>
          <w:rFonts w:hint="eastAsia" w:ascii="仿宋" w:hAnsi="仿宋" w:eastAsia="仿宋" w:cs="仿宋_GB2312"/>
          <w:b w:val="0"/>
          <w:bCs w:val="0"/>
          <w:color w:val="auto"/>
          <w:sz w:val="28"/>
          <w:szCs w:val="28"/>
          <w:highlight w:val="none"/>
          <w:u w:val="single"/>
        </w:rPr>
        <w:t xml:space="preserve">                        </w:t>
      </w:r>
    </w:p>
    <w:p>
      <w:pPr>
        <w:pStyle w:val="22"/>
        <w:rPr>
          <w:rFonts w:hint="eastAsia" w:ascii="仿宋" w:hAnsi="仿宋" w:eastAsia="仿宋" w:cs="仿宋_GB2312"/>
          <w:b w:val="0"/>
          <w:bCs w:val="0"/>
          <w:color w:val="auto"/>
          <w:kern w:val="2"/>
          <w:szCs w:val="28"/>
          <w:highlight w:val="none"/>
        </w:rPr>
      </w:pPr>
      <w:r>
        <w:rPr>
          <w:rFonts w:hint="eastAsia" w:ascii="仿宋" w:hAnsi="仿宋" w:eastAsia="仿宋" w:cs="仿宋_GB2312"/>
          <w:b w:val="0"/>
          <w:bCs w:val="0"/>
          <w:color w:val="auto"/>
          <w:kern w:val="2"/>
          <w:szCs w:val="28"/>
          <w:highlight w:val="none"/>
        </w:rPr>
        <w:t>日期：          年      月     日</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4"/>
        <w:rPr>
          <w:rFonts w:hint="default"/>
          <w:color w:val="auto"/>
          <w:highlight w:val="none"/>
          <w:lang w:val="en-US"/>
        </w:rPr>
      </w:pPr>
    </w:p>
    <w:p>
      <w:pPr>
        <w:pStyle w:val="5"/>
        <w:rPr>
          <w:rFonts w:asciiTheme="majorEastAsia" w:hAnsiTheme="majorEastAsia" w:eastAsiaTheme="majorEastAsia"/>
          <w:color w:val="auto"/>
          <w:sz w:val="28"/>
          <w:szCs w:val="28"/>
          <w:highlight w:val="none"/>
        </w:rPr>
      </w:pPr>
      <w:bookmarkStart w:id="131" w:name="_Toc88209965"/>
      <w:bookmarkStart w:id="132" w:name="_Toc87616402"/>
      <w:bookmarkStart w:id="133" w:name="_Toc16386"/>
      <w:bookmarkStart w:id="134"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31"/>
      <w:bookmarkEnd w:id="132"/>
      <w:bookmarkEnd w:id="133"/>
      <w:bookmarkEnd w:id="134"/>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10" w:type="first"/>
      <w:footerReference r:id="rId13" w:type="first"/>
      <w:footerReference r:id="rId11" w:type="default"/>
      <w:footerReference r:id="rId12"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70D8BA2F-11B8-4FB9-A3C3-366126DDA1AF}"/>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7B3E11B-E15D-4EA9-A4CD-08A04E55C3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283215B-14D0-439E-8658-C8A584CF1ADE}"/>
  </w:font>
  <w:font w:name="方正小标宋简体">
    <w:panose1 w:val="03000509000000000000"/>
    <w:charset w:val="86"/>
    <w:family w:val="script"/>
    <w:pitch w:val="default"/>
    <w:sig w:usb0="00000001" w:usb1="080E0000" w:usb2="00000000" w:usb3="00000000" w:csb0="00040000" w:csb1="00000000"/>
    <w:embedRegular r:id="rId4" w:fontKey="{A7F05EE7-A16C-4F66-9949-94E8A491595D}"/>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5" w:fontKey="{32050845-5DC9-4AC9-BB16-A444D34E9D4B}"/>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6" w:fontKey="{6DE4879E-9126-4353-BFB1-23CA17352D31}"/>
  </w:font>
  <w:font w:name="等线">
    <w:panose1 w:val="02010600030101010101"/>
    <w:charset w:val="86"/>
    <w:family w:val="auto"/>
    <w:pitch w:val="default"/>
    <w:sig w:usb0="A00002BF" w:usb1="38CF7CFA" w:usb2="00000016" w:usb3="00000000" w:csb0="0004000F" w:csb1="00000000"/>
    <w:embedRegular r:id="rId7" w:fontKey="{271FEEEB-988C-4118-9308-CC83F78DCC05}"/>
  </w:font>
  <w:font w:name="方正仿宋_GB2312">
    <w:panose1 w:val="02000000000000000000"/>
    <w:charset w:val="86"/>
    <w:family w:val="auto"/>
    <w:pitch w:val="default"/>
    <w:sig w:usb0="A00002BF" w:usb1="184F6CFA" w:usb2="00000012" w:usb3="00000000" w:csb0="00040001" w:csb1="00000000"/>
    <w:embedRegular r:id="rId8" w:fontKey="{1577CEDF-F529-4F00-8053-7D2E8DAC3470}"/>
  </w:font>
  <w:font w:name="仿宋">
    <w:panose1 w:val="02010609060101010101"/>
    <w:charset w:val="86"/>
    <w:family w:val="modern"/>
    <w:pitch w:val="default"/>
    <w:sig w:usb0="800002BF" w:usb1="38CF7CFA" w:usb2="00000016" w:usb3="00000000" w:csb0="00040001" w:csb1="00000000"/>
    <w:embedRegular r:id="rId9" w:fontKey="{DF96EF8E-9026-4028-B61D-E6B980AE1F34}"/>
  </w:font>
  <w:font w:name="Wingdings 2">
    <w:panose1 w:val="05020102010507070707"/>
    <w:charset w:val="00"/>
    <w:family w:val="auto"/>
    <w:pitch w:val="default"/>
    <w:sig w:usb0="00000000" w:usb1="00000000" w:usb2="00000000" w:usb3="00000000" w:csb0="80000000" w:csb1="00000000"/>
    <w:embedRegular r:id="rId10" w:fontKey="{80B594AE-DD52-4537-AF40-F35095F8EAD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p>
  <w:p>
    <w:pPr>
      <w:pStyle w:val="1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9"/>
      </w:rPr>
    </w:pPr>
    <w:r>
      <w:fldChar w:fldCharType="begin"/>
    </w:r>
    <w:r>
      <w:rPr>
        <w:rStyle w:val="29"/>
      </w:rPr>
      <w:instrText xml:space="preserve">PAGE  </w:instrText>
    </w:r>
    <w:r>
      <w:fldChar w:fldCharType="end"/>
    </w:r>
  </w:p>
  <w:p>
    <w:pPr>
      <w:pStyle w:val="1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w:t>
    </w:r>
    <w:r>
      <w:t xml:space="preserve"> 1 -</w:t>
    </w:r>
    <w:r>
      <w:fldChar w:fldCharType="end"/>
    </w:r>
  </w:p>
  <w:p>
    <w:pPr>
      <w:pStyle w:val="17"/>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fldChar w:fldCharType="begin"/>
    </w:r>
    <w:r>
      <w:instrText xml:space="preserve">PAGE   \* MERGEFORMAT</w:instrText>
    </w:r>
    <w:r>
      <w:fldChar w:fldCharType="separate"/>
    </w:r>
    <w:r>
      <w:rPr>
        <w:lang w:val="zh-CN"/>
      </w:rPr>
      <w:t>-</w:t>
    </w:r>
    <w:r>
      <w:t xml:space="preserve"> 1 -</w:t>
    </w:r>
    <w:r>
      <w:fldChar w:fldCharType="end"/>
    </w:r>
  </w:p>
  <w:p>
    <w:pPr>
      <w:pStyle w:val="17"/>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outside" w:y="1"/>
      <w:rPr>
        <w:rStyle w:val="29"/>
      </w:rPr>
    </w:pPr>
    <w:r>
      <w:fldChar w:fldCharType="begin"/>
    </w:r>
    <w:r>
      <w:rPr>
        <w:rStyle w:val="29"/>
      </w:rPr>
      <w:instrText xml:space="preserve">PAGE  </w:instrText>
    </w:r>
    <w:r>
      <w:fldChar w:fldCharType="end"/>
    </w:r>
  </w:p>
  <w:p>
    <w:pPr>
      <w:pStyle w:val="17"/>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5DAFDF"/>
    <w:multiLevelType w:val="singleLevel"/>
    <w:tmpl w:val="965DAFDF"/>
    <w:lvl w:ilvl="0" w:tentative="0">
      <w:start w:val="5"/>
      <w:numFmt w:val="decimal"/>
      <w:lvlText w:val="%1."/>
      <w:lvlJc w:val="left"/>
      <w:pPr>
        <w:tabs>
          <w:tab w:val="left" w:pos="312"/>
        </w:tabs>
      </w:p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491C3F6"/>
    <w:multiLevelType w:val="singleLevel"/>
    <w:tmpl w:val="1491C3F6"/>
    <w:lvl w:ilvl="0" w:tentative="0">
      <w:start w:val="2"/>
      <w:numFmt w:val="decimal"/>
      <w:suff w:val="nothing"/>
      <w:lvlText w:val="（%1）"/>
      <w:lvlJc w:val="left"/>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5A90D308"/>
    <w:multiLevelType w:val="singleLevel"/>
    <w:tmpl w:val="5A90D308"/>
    <w:lvl w:ilvl="0" w:tentative="0">
      <w:start w:val="1"/>
      <w:numFmt w:val="decimal"/>
      <w:suff w:val="nothing"/>
      <w:lvlText w:val="（%1）"/>
      <w:lvlJc w:val="left"/>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5E6237"/>
    <w:rsid w:val="01BB0F13"/>
    <w:rsid w:val="02090C75"/>
    <w:rsid w:val="020F7B7E"/>
    <w:rsid w:val="02A23A3C"/>
    <w:rsid w:val="02FB196F"/>
    <w:rsid w:val="035D130A"/>
    <w:rsid w:val="039110A9"/>
    <w:rsid w:val="03AC246A"/>
    <w:rsid w:val="03AE6061"/>
    <w:rsid w:val="03B23056"/>
    <w:rsid w:val="03DA023E"/>
    <w:rsid w:val="03DC3EBA"/>
    <w:rsid w:val="03F9794D"/>
    <w:rsid w:val="046A2461"/>
    <w:rsid w:val="051C2970"/>
    <w:rsid w:val="060C3611"/>
    <w:rsid w:val="06C64829"/>
    <w:rsid w:val="06E814DA"/>
    <w:rsid w:val="070E7B6E"/>
    <w:rsid w:val="071D62B7"/>
    <w:rsid w:val="073836D3"/>
    <w:rsid w:val="077D16D2"/>
    <w:rsid w:val="078B40A7"/>
    <w:rsid w:val="07BC60B3"/>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3330C0"/>
    <w:rsid w:val="0D794204"/>
    <w:rsid w:val="0D9D13BC"/>
    <w:rsid w:val="0DD95C10"/>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215733B"/>
    <w:rsid w:val="12424CDC"/>
    <w:rsid w:val="129A2738"/>
    <w:rsid w:val="12B56BF1"/>
    <w:rsid w:val="12CB1A89"/>
    <w:rsid w:val="130F293C"/>
    <w:rsid w:val="131840FB"/>
    <w:rsid w:val="13467417"/>
    <w:rsid w:val="136E76CF"/>
    <w:rsid w:val="1424395D"/>
    <w:rsid w:val="145F08C6"/>
    <w:rsid w:val="14E43F59"/>
    <w:rsid w:val="15776308"/>
    <w:rsid w:val="15973CBB"/>
    <w:rsid w:val="15BC6B3C"/>
    <w:rsid w:val="15EC2C59"/>
    <w:rsid w:val="16360A7B"/>
    <w:rsid w:val="164D40B0"/>
    <w:rsid w:val="16726C02"/>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17B2A"/>
    <w:rsid w:val="1B950DA6"/>
    <w:rsid w:val="1BF400B9"/>
    <w:rsid w:val="1BF54245"/>
    <w:rsid w:val="1C762AA7"/>
    <w:rsid w:val="1D0E6976"/>
    <w:rsid w:val="1D5A79EE"/>
    <w:rsid w:val="1DA578BD"/>
    <w:rsid w:val="1E0E2CD0"/>
    <w:rsid w:val="1E164317"/>
    <w:rsid w:val="1E273866"/>
    <w:rsid w:val="1E4A2E9C"/>
    <w:rsid w:val="1E831280"/>
    <w:rsid w:val="1EBC4704"/>
    <w:rsid w:val="1EE522C8"/>
    <w:rsid w:val="1F172EB5"/>
    <w:rsid w:val="1F22070B"/>
    <w:rsid w:val="1F94592D"/>
    <w:rsid w:val="1FB860DE"/>
    <w:rsid w:val="203C5A02"/>
    <w:rsid w:val="209D4C94"/>
    <w:rsid w:val="20B44FCD"/>
    <w:rsid w:val="20CE5829"/>
    <w:rsid w:val="20E84705"/>
    <w:rsid w:val="21497E23"/>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C3827"/>
    <w:rsid w:val="269E416A"/>
    <w:rsid w:val="26C11C6B"/>
    <w:rsid w:val="272100D3"/>
    <w:rsid w:val="272C72FC"/>
    <w:rsid w:val="275131CB"/>
    <w:rsid w:val="278A3162"/>
    <w:rsid w:val="278F6521"/>
    <w:rsid w:val="27EB149D"/>
    <w:rsid w:val="27FD3E52"/>
    <w:rsid w:val="284130B3"/>
    <w:rsid w:val="28577A06"/>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F7372"/>
    <w:rsid w:val="332E3A59"/>
    <w:rsid w:val="3391569E"/>
    <w:rsid w:val="341E3434"/>
    <w:rsid w:val="34264730"/>
    <w:rsid w:val="34BB4442"/>
    <w:rsid w:val="3584136B"/>
    <w:rsid w:val="35942299"/>
    <w:rsid w:val="35EE5A04"/>
    <w:rsid w:val="35FF5AA4"/>
    <w:rsid w:val="360B7EBA"/>
    <w:rsid w:val="36416867"/>
    <w:rsid w:val="367D5DD4"/>
    <w:rsid w:val="369B2FE3"/>
    <w:rsid w:val="369C32FD"/>
    <w:rsid w:val="37666E72"/>
    <w:rsid w:val="38081EA3"/>
    <w:rsid w:val="38167A04"/>
    <w:rsid w:val="381C3783"/>
    <w:rsid w:val="38392C84"/>
    <w:rsid w:val="386C78C4"/>
    <w:rsid w:val="38BD5663"/>
    <w:rsid w:val="394B167A"/>
    <w:rsid w:val="39971E33"/>
    <w:rsid w:val="39AD34EA"/>
    <w:rsid w:val="39BA1790"/>
    <w:rsid w:val="39DA2868"/>
    <w:rsid w:val="39DF6BF2"/>
    <w:rsid w:val="39EE3A2B"/>
    <w:rsid w:val="3A055F4B"/>
    <w:rsid w:val="3A4E4336"/>
    <w:rsid w:val="3A6007FE"/>
    <w:rsid w:val="3A802587"/>
    <w:rsid w:val="3A852164"/>
    <w:rsid w:val="3AF93D6C"/>
    <w:rsid w:val="3AFD06C8"/>
    <w:rsid w:val="3B477B26"/>
    <w:rsid w:val="3B7C2CE4"/>
    <w:rsid w:val="3B950B19"/>
    <w:rsid w:val="3BAF716B"/>
    <w:rsid w:val="3C0B5355"/>
    <w:rsid w:val="3C7E7F35"/>
    <w:rsid w:val="3CD4176B"/>
    <w:rsid w:val="3D0E0B83"/>
    <w:rsid w:val="3D1F44D9"/>
    <w:rsid w:val="3D5C38CD"/>
    <w:rsid w:val="3E5070F1"/>
    <w:rsid w:val="3E7569E0"/>
    <w:rsid w:val="3EC370CB"/>
    <w:rsid w:val="3EE37DED"/>
    <w:rsid w:val="3F6C3589"/>
    <w:rsid w:val="3F850180"/>
    <w:rsid w:val="3F9004D6"/>
    <w:rsid w:val="3FEE7CFA"/>
    <w:rsid w:val="400E4D5E"/>
    <w:rsid w:val="40E1138C"/>
    <w:rsid w:val="413814BA"/>
    <w:rsid w:val="41872511"/>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33009"/>
    <w:rsid w:val="48282920"/>
    <w:rsid w:val="483E1347"/>
    <w:rsid w:val="485321E0"/>
    <w:rsid w:val="48546AD3"/>
    <w:rsid w:val="48CA4868"/>
    <w:rsid w:val="48F005D3"/>
    <w:rsid w:val="49466522"/>
    <w:rsid w:val="49547ADD"/>
    <w:rsid w:val="49732351"/>
    <w:rsid w:val="498F4AF1"/>
    <w:rsid w:val="49C05787"/>
    <w:rsid w:val="49CF518D"/>
    <w:rsid w:val="49D56585"/>
    <w:rsid w:val="4A7E776D"/>
    <w:rsid w:val="4A7F3979"/>
    <w:rsid w:val="4ADA1F63"/>
    <w:rsid w:val="4AE23D89"/>
    <w:rsid w:val="4B2038D0"/>
    <w:rsid w:val="4B296E7D"/>
    <w:rsid w:val="4B687E13"/>
    <w:rsid w:val="4B79394E"/>
    <w:rsid w:val="4B877F28"/>
    <w:rsid w:val="4CD200BA"/>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1B40C78"/>
    <w:rsid w:val="52EC6EC2"/>
    <w:rsid w:val="531719BC"/>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D007FF"/>
    <w:rsid w:val="56F20F86"/>
    <w:rsid w:val="579D710E"/>
    <w:rsid w:val="581F22F6"/>
    <w:rsid w:val="586E1E17"/>
    <w:rsid w:val="58862C35"/>
    <w:rsid w:val="58C14957"/>
    <w:rsid w:val="58CC23D2"/>
    <w:rsid w:val="58E66050"/>
    <w:rsid w:val="596B36B6"/>
    <w:rsid w:val="59975605"/>
    <w:rsid w:val="59E63F07"/>
    <w:rsid w:val="59FC7994"/>
    <w:rsid w:val="5ADE798F"/>
    <w:rsid w:val="5AE83A50"/>
    <w:rsid w:val="5B353193"/>
    <w:rsid w:val="5BAB2917"/>
    <w:rsid w:val="5BFC33FA"/>
    <w:rsid w:val="5C3107A4"/>
    <w:rsid w:val="5C337866"/>
    <w:rsid w:val="5C3B1B93"/>
    <w:rsid w:val="5C5B500F"/>
    <w:rsid w:val="5C9220DF"/>
    <w:rsid w:val="5D4A15F3"/>
    <w:rsid w:val="5D537A94"/>
    <w:rsid w:val="5D69542A"/>
    <w:rsid w:val="5D783B72"/>
    <w:rsid w:val="5E0930EF"/>
    <w:rsid w:val="5E3D4D53"/>
    <w:rsid w:val="5E4717E6"/>
    <w:rsid w:val="5E55774C"/>
    <w:rsid w:val="5E8A70FF"/>
    <w:rsid w:val="5EB322CC"/>
    <w:rsid w:val="60045F96"/>
    <w:rsid w:val="60104DDC"/>
    <w:rsid w:val="605C0804"/>
    <w:rsid w:val="60913E6F"/>
    <w:rsid w:val="611F0045"/>
    <w:rsid w:val="61733C3E"/>
    <w:rsid w:val="6189617B"/>
    <w:rsid w:val="61B52BB6"/>
    <w:rsid w:val="61B749C2"/>
    <w:rsid w:val="62280D20"/>
    <w:rsid w:val="62B4786E"/>
    <w:rsid w:val="62CA2457"/>
    <w:rsid w:val="631303F2"/>
    <w:rsid w:val="638240A1"/>
    <w:rsid w:val="63833423"/>
    <w:rsid w:val="63A5257B"/>
    <w:rsid w:val="63BD3DCC"/>
    <w:rsid w:val="63C61741"/>
    <w:rsid w:val="64560967"/>
    <w:rsid w:val="650F6997"/>
    <w:rsid w:val="656B1D10"/>
    <w:rsid w:val="65B841F9"/>
    <w:rsid w:val="66022B28"/>
    <w:rsid w:val="664A38E2"/>
    <w:rsid w:val="66581E87"/>
    <w:rsid w:val="666F1DE3"/>
    <w:rsid w:val="66766EBB"/>
    <w:rsid w:val="66FA11D5"/>
    <w:rsid w:val="674302C7"/>
    <w:rsid w:val="67CB09D8"/>
    <w:rsid w:val="67EE3B0F"/>
    <w:rsid w:val="680A5986"/>
    <w:rsid w:val="680D5F4B"/>
    <w:rsid w:val="68113F51"/>
    <w:rsid w:val="684610C8"/>
    <w:rsid w:val="68B272C7"/>
    <w:rsid w:val="68E94770"/>
    <w:rsid w:val="68EC1CEF"/>
    <w:rsid w:val="68F949C9"/>
    <w:rsid w:val="690A194F"/>
    <w:rsid w:val="695A4290"/>
    <w:rsid w:val="696F3649"/>
    <w:rsid w:val="6A267606"/>
    <w:rsid w:val="6A334932"/>
    <w:rsid w:val="6A3353FF"/>
    <w:rsid w:val="6A5D63E6"/>
    <w:rsid w:val="6A5F24D1"/>
    <w:rsid w:val="6ACA70C4"/>
    <w:rsid w:val="6AE347EB"/>
    <w:rsid w:val="6B330365"/>
    <w:rsid w:val="6B434AF0"/>
    <w:rsid w:val="6B57675A"/>
    <w:rsid w:val="6B87098A"/>
    <w:rsid w:val="6BAF44C8"/>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5D246E"/>
    <w:rsid w:val="71860B17"/>
    <w:rsid w:val="723B27CC"/>
    <w:rsid w:val="72565C05"/>
    <w:rsid w:val="72687227"/>
    <w:rsid w:val="72A03FD9"/>
    <w:rsid w:val="73406CFF"/>
    <w:rsid w:val="7383028C"/>
    <w:rsid w:val="73A25E44"/>
    <w:rsid w:val="741F68CF"/>
    <w:rsid w:val="74C800E3"/>
    <w:rsid w:val="75252DF3"/>
    <w:rsid w:val="75621536"/>
    <w:rsid w:val="75BF3154"/>
    <w:rsid w:val="75DA4A2D"/>
    <w:rsid w:val="764A07CF"/>
    <w:rsid w:val="764F6B3D"/>
    <w:rsid w:val="769D3E02"/>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CAD225A"/>
    <w:rsid w:val="7D133243"/>
    <w:rsid w:val="7D4274B2"/>
    <w:rsid w:val="7D945420"/>
    <w:rsid w:val="7D997857"/>
    <w:rsid w:val="7DD07A4B"/>
    <w:rsid w:val="7E394207"/>
    <w:rsid w:val="7E4007A2"/>
    <w:rsid w:val="7E791CAD"/>
    <w:rsid w:val="7EA50DFB"/>
    <w:rsid w:val="7EC86878"/>
    <w:rsid w:val="7F16390D"/>
    <w:rsid w:val="7F386EC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7">
    <w:name w:val="Default Paragraph Font"/>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qFormat/>
    <w:uiPriority w:val="0"/>
    <w:pPr>
      <w:jc w:val="left"/>
    </w:pPr>
  </w:style>
  <w:style w:type="paragraph" w:styleId="8">
    <w:name w:val="Body Text 3"/>
    <w:basedOn w:val="1"/>
    <w:link w:val="44"/>
    <w:unhideWhenUsed/>
    <w:qFormat/>
    <w:uiPriority w:val="99"/>
    <w:pPr>
      <w:spacing w:after="120"/>
    </w:pPr>
    <w:rPr>
      <w:sz w:val="16"/>
      <w:szCs w:val="16"/>
    </w:rPr>
  </w:style>
  <w:style w:type="paragraph" w:styleId="9">
    <w:name w:val="Body Text"/>
    <w:basedOn w:val="1"/>
    <w:qFormat/>
    <w:uiPriority w:val="99"/>
    <w:pPr>
      <w:spacing w:after="120"/>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9"/>
    <w:semiHidden/>
    <w:unhideWhenUsed/>
    <w:qFormat/>
    <w:uiPriority w:val="99"/>
    <w:rPr>
      <w:sz w:val="18"/>
      <w:szCs w:val="18"/>
    </w:rPr>
  </w:style>
  <w:style w:type="paragraph" w:styleId="17">
    <w:name w:val="footer"/>
    <w:basedOn w:val="1"/>
    <w:link w:val="33"/>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szCs w:val="24"/>
    </w:rPr>
  </w:style>
  <w:style w:type="paragraph" w:styleId="19">
    <w:name w:val="header"/>
    <w:basedOn w:val="1"/>
    <w:link w:val="3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Body Text 2"/>
    <w:basedOn w:val="1"/>
    <w:qFormat/>
    <w:uiPriority w:val="0"/>
    <w:pPr>
      <w:spacing w:after="120" w:line="480" w:lineRule="auto"/>
    </w:pPr>
  </w:style>
  <w:style w:type="paragraph" w:styleId="23">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4">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8">
    <w:name w:val="Strong"/>
    <w:qFormat/>
    <w:uiPriority w:val="22"/>
    <w:rPr>
      <w:rFonts w:eastAsia="宋体"/>
      <w:b/>
      <w:bCs/>
      <w:kern w:val="2"/>
      <w:sz w:val="24"/>
      <w:szCs w:val="24"/>
      <w:lang w:val="en-US" w:eastAsia="zh-CN" w:bidi="ar-SA"/>
    </w:rPr>
  </w:style>
  <w:style w:type="character" w:styleId="29">
    <w:name w:val="page number"/>
    <w:basedOn w:val="27"/>
    <w:qFormat/>
    <w:uiPriority w:val="0"/>
  </w:style>
  <w:style w:type="character" w:styleId="30">
    <w:name w:val="Hyperlink"/>
    <w:basedOn w:val="27"/>
    <w:unhideWhenUsed/>
    <w:qFormat/>
    <w:uiPriority w:val="99"/>
    <w:rPr>
      <w:color w:val="0000FF" w:themeColor="hyperlink"/>
      <w:u w:val="single"/>
      <w14:textFill>
        <w14:solidFill>
          <w14:schemeClr w14:val="hlink"/>
        </w14:solidFill>
      </w14:textFill>
    </w:rPr>
  </w:style>
  <w:style w:type="character" w:styleId="31">
    <w:name w:val="annotation reference"/>
    <w:qFormat/>
    <w:uiPriority w:val="0"/>
    <w:rPr>
      <w:rFonts w:ascii="Times New Roman" w:hAnsi="Times New Roman" w:eastAsia="宋体" w:cs="Times New Roman"/>
      <w:sz w:val="21"/>
      <w:szCs w:val="21"/>
    </w:rPr>
  </w:style>
  <w:style w:type="character" w:customStyle="1" w:styleId="32">
    <w:name w:val="页眉 Char"/>
    <w:basedOn w:val="27"/>
    <w:link w:val="19"/>
    <w:semiHidden/>
    <w:qFormat/>
    <w:uiPriority w:val="99"/>
    <w:rPr>
      <w:sz w:val="18"/>
      <w:szCs w:val="18"/>
    </w:rPr>
  </w:style>
  <w:style w:type="character" w:customStyle="1" w:styleId="33">
    <w:name w:val="页脚 Char"/>
    <w:basedOn w:val="27"/>
    <w:link w:val="17"/>
    <w:qFormat/>
    <w:uiPriority w:val="99"/>
    <w:rPr>
      <w:sz w:val="18"/>
      <w:szCs w:val="18"/>
    </w:rPr>
  </w:style>
  <w:style w:type="character" w:customStyle="1" w:styleId="34">
    <w:name w:val="标题 1 Char"/>
    <w:basedOn w:val="27"/>
    <w:link w:val="3"/>
    <w:qFormat/>
    <w:uiPriority w:val="9"/>
    <w:rPr>
      <w:rFonts w:eastAsia="方正小标宋简体"/>
      <w:bCs/>
      <w:kern w:val="44"/>
      <w:sz w:val="44"/>
      <w:szCs w:val="44"/>
    </w:rPr>
  </w:style>
  <w:style w:type="character" w:customStyle="1" w:styleId="35">
    <w:name w:val="标题 2 Char"/>
    <w:basedOn w:val="27"/>
    <w:link w:val="4"/>
    <w:qFormat/>
    <w:uiPriority w:val="9"/>
    <w:rPr>
      <w:rFonts w:eastAsia="方正小标宋简体" w:asciiTheme="majorHAnsi" w:hAnsiTheme="majorHAnsi" w:cstheme="majorBidi"/>
      <w:bCs/>
      <w:sz w:val="36"/>
      <w:szCs w:val="32"/>
    </w:rPr>
  </w:style>
  <w:style w:type="character" w:customStyle="1" w:styleId="36">
    <w:name w:val="标题 3 Char"/>
    <w:basedOn w:val="27"/>
    <w:link w:val="5"/>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7"/>
    <w:link w:val="16"/>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3"/>
    <w:next w:val="13"/>
    <w:qFormat/>
    <w:uiPriority w:val="0"/>
    <w:pPr>
      <w:spacing w:after="373"/>
    </w:pPr>
    <w:rPr>
      <w:color w:val="auto"/>
    </w:rPr>
  </w:style>
  <w:style w:type="paragraph" w:customStyle="1" w:styleId="42">
    <w:name w:val="CM91"/>
    <w:basedOn w:val="13"/>
    <w:next w:val="13"/>
    <w:qFormat/>
    <w:uiPriority w:val="0"/>
    <w:pPr>
      <w:spacing w:after="160"/>
    </w:pPr>
    <w:rPr>
      <w:color w:val="auto"/>
    </w:rPr>
  </w:style>
  <w:style w:type="character" w:customStyle="1" w:styleId="43">
    <w:name w:val="正文文本 3 Char"/>
    <w:link w:val="8"/>
    <w:qFormat/>
    <w:uiPriority w:val="99"/>
    <w:rPr>
      <w:sz w:val="16"/>
      <w:szCs w:val="16"/>
    </w:rPr>
  </w:style>
  <w:style w:type="character" w:customStyle="1" w:styleId="44">
    <w:name w:val="正文文本 3 Char1"/>
    <w:basedOn w:val="27"/>
    <w:link w:val="8"/>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2"/>
    <w:qFormat/>
    <w:uiPriority w:val="99"/>
    <w:pPr>
      <w:widowControl w:val="0"/>
      <w:jc w:val="both"/>
    </w:pPr>
    <w:rPr>
      <w:rFonts w:ascii="宋体" w:hAnsi="Courier New"/>
      <w:kern w:val="2"/>
    </w:rPr>
  </w:style>
  <w:style w:type="paragraph" w:customStyle="1" w:styleId="47">
    <w:name w:val="WPSOffice手动目录 1"/>
    <w:qFormat/>
    <w:uiPriority w:val="0"/>
    <w:pPr>
      <w:ind w:leftChars="0"/>
    </w:pPr>
    <w:rPr>
      <w:rFonts w:asciiTheme="minorHAnsi" w:hAnsiTheme="minorHAnsi" w:eastAsiaTheme="minorEastAsia" w:cstheme="minorBidi"/>
      <w:sz w:val="20"/>
      <w:szCs w:val="20"/>
    </w:rPr>
  </w:style>
  <w:style w:type="paragraph" w:customStyle="1" w:styleId="48">
    <w:name w:val="WPSOffice手动目录 2"/>
    <w:qFormat/>
    <w:uiPriority w:val="0"/>
    <w:pPr>
      <w:ind w:leftChars="200"/>
    </w:pPr>
    <w:rPr>
      <w:rFonts w:asciiTheme="minorHAnsi" w:hAnsiTheme="minorHAnsi" w:eastAsiaTheme="minorEastAsia" w:cstheme="minorBidi"/>
      <w:sz w:val="20"/>
      <w:szCs w:val="20"/>
    </w:rPr>
  </w:style>
  <w:style w:type="paragraph" w:customStyle="1" w:styleId="49">
    <w:name w:val="WPSOffice手动目录 3"/>
    <w:qFormat/>
    <w:uiPriority w:val="0"/>
    <w:pPr>
      <w:ind w:leftChars="400"/>
    </w:pPr>
    <w:rPr>
      <w:rFonts w:asciiTheme="minorHAnsi" w:hAnsiTheme="minorHAnsi" w:eastAsiaTheme="minorEastAsia" w:cstheme="minorBidi"/>
      <w:sz w:val="20"/>
      <w:szCs w:val="20"/>
    </w:rPr>
  </w:style>
  <w:style w:type="paragraph" w:customStyle="1" w:styleId="50">
    <w:name w:val="_Style 4"/>
    <w:basedOn w:val="3"/>
    <w:next w:val="1"/>
    <w:qFormat/>
    <w:uiPriority w:val="0"/>
    <w:pPr>
      <w:keepNext w:val="0"/>
      <w:keepLines w:val="0"/>
      <w:spacing w:before="0" w:after="0" w:line="576" w:lineRule="auto"/>
      <w:jc w:val="left"/>
      <w:outlineLvl w:val="9"/>
    </w:pPr>
    <w:rPr>
      <w:rFonts w:ascii="Calibri" w:hAnsi="Calibri" w:eastAsia="黑体"/>
      <w:bCs w:val="0"/>
      <w:kern w:val="0"/>
      <w:lang w:eastAsia="en-US"/>
    </w:rPr>
  </w:style>
  <w:style w:type="paragraph" w:customStyle="1" w:styleId="51">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10264</Words>
  <Characters>10725</Characters>
  <Lines>300</Lines>
  <Paragraphs>84</Paragraphs>
  <TotalTime>12</TotalTime>
  <ScaleCrop>false</ScaleCrop>
  <LinksUpToDate>false</LinksUpToDate>
  <CharactersWithSpaces>12728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2023-11-17T08:53:36Z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1E3FAF159D5A42E5A274ABEBB8C6FD0D_13</vt:lpwstr>
  </property>
</Properties>
</file>