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eastAsia="方正小标宋简体"/>
          <w:color w:val="auto"/>
          <w:sz w:val="52"/>
          <w:szCs w:val="52"/>
          <w:highlight w:val="none"/>
          <w:lang w:val="en-US" w:eastAsia="zh-CN"/>
        </w:rPr>
      </w:pPr>
      <w:r>
        <w:rPr>
          <w:rFonts w:hint="default" w:ascii="方正小标宋简体" w:eastAsia="方正小标宋简体"/>
          <w:color w:val="auto"/>
          <w:sz w:val="52"/>
          <w:szCs w:val="52"/>
          <w:highlight w:val="none"/>
          <w:lang w:eastAsia="zh-CN"/>
        </w:rPr>
        <w:t>从化公司水质净化厂一期提升泵房池体加除臭罩及风机项目</w:t>
      </w:r>
      <w:r>
        <w:rPr>
          <w:rFonts w:hint="eastAsia" w:ascii="方正小标宋简体" w:eastAsia="方正小标宋简体"/>
          <w:color w:val="auto"/>
          <w:sz w:val="52"/>
          <w:szCs w:val="52"/>
          <w:highlight w:val="none"/>
          <w:lang w:eastAsia="zh-CN"/>
        </w:rPr>
        <w:t>（</w:t>
      </w:r>
      <w:r>
        <w:rPr>
          <w:rFonts w:hint="eastAsia" w:ascii="方正小标宋简体" w:eastAsia="方正小标宋简体"/>
          <w:color w:val="auto"/>
          <w:sz w:val="52"/>
          <w:szCs w:val="52"/>
          <w:highlight w:val="none"/>
          <w:lang w:val="en-US" w:eastAsia="zh-CN"/>
        </w:rPr>
        <w:t>第二次</w:t>
      </w:r>
      <w:r>
        <w:rPr>
          <w:rFonts w:hint="eastAsia" w:ascii="方正小标宋简体" w:eastAsia="方正小标宋简体"/>
          <w:color w:val="auto"/>
          <w:sz w:val="52"/>
          <w:szCs w:val="52"/>
          <w:highlight w:val="none"/>
          <w:lang w:eastAsia="zh-CN"/>
        </w:rPr>
        <w:t>）</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9609"/>
      <w:bookmarkStart w:id="5" w:name="_Toc1669"/>
      <w:bookmarkStart w:id="6" w:name="_Toc31938"/>
      <w:bookmarkStart w:id="7" w:name="_Toc7519"/>
      <w:bookmarkStart w:id="8" w:name="_Toc4275"/>
      <w:bookmarkStart w:id="9" w:name="_Toc17801"/>
      <w:bookmarkStart w:id="10" w:name="_Toc1132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宋体" w:hAnsi="宋体" w:eastAsia="宋体" w:cs="宋体"/>
          <w:color w:val="auto"/>
          <w:sz w:val="28"/>
          <w:szCs w:val="28"/>
          <w:highlight w:val="none"/>
          <w:u w:val="single"/>
        </w:rPr>
      </w:pPr>
      <w:r>
        <w:rPr>
          <w:rFonts w:hint="eastAsia" w:ascii="仿宋_GB2312" w:hAnsi="仿宋_GB2312" w:eastAsia="仿宋_GB2312" w:cs="仿宋_GB2312"/>
          <w:color w:val="auto"/>
          <w:sz w:val="28"/>
          <w:szCs w:val="28"/>
          <w:highlight w:val="none"/>
          <w:u w:val="single"/>
          <w:lang w:eastAsia="zh-CN"/>
        </w:rPr>
        <w:t>从化公司水质净化厂一期提升泵房池体加除臭罩及风机项目（</w:t>
      </w:r>
      <w:r>
        <w:rPr>
          <w:rFonts w:hint="eastAsia" w:ascii="仿宋_GB2312" w:hAnsi="仿宋_GB2312" w:eastAsia="仿宋_GB2312" w:cs="仿宋_GB2312"/>
          <w:color w:val="auto"/>
          <w:sz w:val="28"/>
          <w:szCs w:val="28"/>
          <w:highlight w:val="none"/>
          <w:u w:val="single"/>
          <w:lang w:val="en-US" w:eastAsia="zh-CN"/>
        </w:rPr>
        <w:t>第二次</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 xml:space="preserve">施工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 xml:space="preserve">货物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服务项目采购活动，采用</w:t>
      </w:r>
      <w:r>
        <w:rPr>
          <w:rFonts w:hint="eastAsia" w:ascii="仿宋_GB2312" w:hAnsi="仿宋_GB2312" w:eastAsia="仿宋_GB2312" w:cs="仿宋_GB2312"/>
          <w:sz w:val="28"/>
          <w:szCs w:val="28"/>
          <w:highlight w:val="none"/>
          <w:u w:val="single"/>
        </w:rPr>
        <w:sym w:font="Wingdings 2" w:char="00A3"/>
      </w:r>
      <w:r>
        <w:rPr>
          <w:rFonts w:hint="eastAsia" w:ascii="仿宋_GB2312" w:hAnsi="仿宋_GB2312" w:eastAsia="仿宋_GB2312" w:cs="仿宋_GB2312"/>
          <w:sz w:val="28"/>
          <w:szCs w:val="28"/>
          <w:highlight w:val="none"/>
          <w:u w:val="single"/>
          <w:lang w:val="en-US" w:eastAsia="zh-CN"/>
        </w:rPr>
        <w:t>邀请</w:t>
      </w:r>
      <w:r>
        <w:rPr>
          <w:rFonts w:hint="eastAsia" w:ascii="仿宋_GB2312" w:hAnsi="仿宋_GB2312" w:eastAsia="仿宋_GB2312" w:cs="仿宋_GB2312"/>
          <w:sz w:val="28"/>
          <w:szCs w:val="28"/>
          <w:highlight w:val="none"/>
          <w:u w:val="single"/>
        </w:rPr>
        <w:t>询比</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sym w:font="Wingdings 2" w:char="0052"/>
      </w:r>
      <w:r>
        <w:rPr>
          <w:rFonts w:hint="eastAsia" w:ascii="仿宋_GB2312" w:hAnsi="仿宋_GB2312" w:eastAsia="仿宋_GB2312" w:cs="仿宋_GB2312"/>
          <w:sz w:val="28"/>
          <w:szCs w:val="28"/>
          <w:highlight w:val="none"/>
          <w:u w:val="single"/>
          <w:lang w:val="en-US" w:eastAsia="zh-CN"/>
        </w:rPr>
        <w:t>公开询比</w:t>
      </w:r>
      <w:r>
        <w:rPr>
          <w:rFonts w:hint="eastAsia" w:ascii="仿宋_GB2312" w:hAnsi="仿宋_GB2312" w:eastAsia="仿宋_GB2312" w:cs="仿宋_GB2312"/>
          <w:sz w:val="28"/>
          <w:szCs w:val="28"/>
          <w:highlight w:val="none"/>
        </w:rPr>
        <w:t>的方式邀请合格供应商参加本项目采购活动。</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keepNext w:val="0"/>
        <w:keepLines w:val="0"/>
        <w:pageBreakBefore w:val="0"/>
        <w:widowControl w:val="0"/>
        <w:kinsoku/>
        <w:wordWrap/>
        <w:overflowPunct/>
        <w:topLinePunct w:val="0"/>
        <w:autoSpaceDE/>
        <w:autoSpaceDN/>
        <w:bidi w:val="0"/>
        <w:adjustRightInd w:val="0"/>
        <w:snapToGrid w:val="0"/>
        <w:spacing w:line="520" w:lineRule="exact"/>
        <w:ind w:left="2380" w:hanging="2380" w:hangingChars="85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default" w:ascii="仿宋_GB2312" w:eastAsia="仿宋_GB2312"/>
          <w:color w:val="auto"/>
          <w:sz w:val="28"/>
          <w:szCs w:val="28"/>
          <w:highlight w:val="none"/>
          <w:u w:val="single"/>
          <w:lang w:eastAsia="zh-CN"/>
        </w:rPr>
        <w:t>从化公司水质净化厂一期提升泵房池体加除臭罩及风机项目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shd w:val="clear"/>
        </w:rPr>
        <w:t>穗从化净水询[20</w:t>
      </w:r>
      <w:r>
        <w:rPr>
          <w:rFonts w:hint="eastAsia" w:ascii="仿宋_GB2312" w:eastAsia="仿宋_GB2312"/>
          <w:color w:val="auto"/>
          <w:sz w:val="28"/>
          <w:szCs w:val="28"/>
          <w:highlight w:val="none"/>
          <w:u w:val="single"/>
          <w:shd w:val="clear"/>
          <w:lang w:val="en-US" w:eastAsia="zh-CN"/>
        </w:rPr>
        <w:t>23</w:t>
      </w:r>
      <w:r>
        <w:rPr>
          <w:rFonts w:hint="eastAsia" w:ascii="仿宋_GB2312" w:eastAsia="仿宋_GB2312"/>
          <w:color w:val="auto"/>
          <w:sz w:val="28"/>
          <w:szCs w:val="28"/>
          <w:highlight w:val="none"/>
          <w:u w:val="single"/>
          <w:shd w:val="clear"/>
        </w:rPr>
        <w:t>]</w:t>
      </w:r>
      <w:r>
        <w:rPr>
          <w:rFonts w:hint="eastAsia" w:ascii="仿宋_GB2312" w:eastAsia="仿宋_GB2312"/>
          <w:color w:val="auto"/>
          <w:sz w:val="28"/>
          <w:szCs w:val="28"/>
          <w:highlight w:val="none"/>
          <w:u w:val="single"/>
          <w:shd w:val="clear"/>
          <w:lang w:val="en-US" w:eastAsia="zh-CN"/>
        </w:rPr>
        <w:t>111502</w:t>
      </w:r>
      <w:r>
        <w:rPr>
          <w:rFonts w:hint="eastAsia" w:ascii="仿宋_GB2312" w:eastAsia="仿宋_GB2312"/>
          <w:color w:val="auto"/>
          <w:sz w:val="28"/>
          <w:szCs w:val="28"/>
          <w:highlight w:val="none"/>
          <w:u w:val="single"/>
          <w:shd w:val="clear"/>
        </w:rPr>
        <w:t>号</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159695.65元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146509.77</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13556.04元</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暂列金12386.54元，</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bookmarkStart w:id="168" w:name="_GoBack"/>
      <w:bookmarkEnd w:id="168"/>
    </w:p>
    <w:p>
      <w:pPr>
        <w:keepNext w:val="0"/>
        <w:keepLines w:val="0"/>
        <w:pageBreakBefore w:val="0"/>
        <w:widowControl w:val="0"/>
        <w:kinsoku/>
        <w:wordWrap/>
        <w:overflowPunct/>
        <w:topLinePunct w:val="0"/>
        <w:autoSpaceDE/>
        <w:autoSpaceDN/>
        <w:bidi w:val="0"/>
        <w:adjustRightInd w:val="0"/>
        <w:snapToGrid w:val="0"/>
        <w:spacing w:line="520" w:lineRule="exact"/>
        <w:ind w:left="2660" w:hanging="2660" w:hangingChars="950"/>
        <w:jc w:val="lef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default" w:ascii="仿宋_GB2312" w:eastAsia="仿宋_GB2312"/>
          <w:color w:val="auto"/>
          <w:sz w:val="28"/>
          <w:szCs w:val="28"/>
          <w:highlight w:val="none"/>
          <w:u w:val="single"/>
          <w:lang w:eastAsia="zh-CN"/>
        </w:rPr>
        <w:t>从化公司水质净化厂一期提升泵房池体加除臭罩及风机项目</w:t>
      </w:r>
      <w:r>
        <w:rPr>
          <w:rFonts w:hint="eastAsia" w:ascii="仿宋_GB2312" w:eastAsia="仿宋_GB2312"/>
          <w:color w:val="auto"/>
          <w:sz w:val="28"/>
          <w:szCs w:val="28"/>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lang w:val="en-US" w:eastAsia="zh-CN"/>
        </w:rPr>
        <w:t>广州从化净水有限公司水质净化厂</w:t>
      </w:r>
    </w:p>
    <w:p>
      <w:pPr>
        <w:keepNext w:val="0"/>
        <w:keepLines w:val="0"/>
        <w:pageBreakBefore w:val="0"/>
        <w:widowControl w:val="0"/>
        <w:kinsoku/>
        <w:wordWrap/>
        <w:overflowPunct/>
        <w:topLinePunct w:val="0"/>
        <w:autoSpaceDE/>
        <w:autoSpaceDN/>
        <w:bidi w:val="0"/>
        <w:adjustRightInd w:val="0"/>
        <w:snapToGrid w:val="0"/>
        <w:spacing w:line="520" w:lineRule="exact"/>
        <w:ind w:left="420" w:right="-370" w:rightChars="-176" w:hanging="420" w:hangingChars="15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按合同条款和有关技术标准规范进行验收。使用的各种材料必须符合有关技术标准规范要求。</w:t>
      </w:r>
    </w:p>
    <w:p>
      <w:pPr>
        <w:keepNext w:val="0"/>
        <w:keepLines w:val="0"/>
        <w:pageBreakBefore w:val="0"/>
        <w:widowControl w:val="0"/>
        <w:kinsoku/>
        <w:wordWrap/>
        <w:overflowPunct/>
        <w:topLinePunct w:val="0"/>
        <w:autoSpaceDE/>
        <w:autoSpaceDN/>
        <w:bidi w:val="0"/>
        <w:adjustRightInd w:val="0"/>
        <w:snapToGrid w:val="0"/>
        <w:spacing w:line="520" w:lineRule="exact"/>
        <w:ind w:left="420" w:right="-370" w:rightChars="-176" w:hanging="420" w:hangingChars="15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严格遵守净水公司的安全管理规定和要求。</w:t>
      </w:r>
      <w:r>
        <w:rPr>
          <w:rFonts w:hint="eastAsia" w:ascii="仿宋_GB2312" w:eastAsia="仿宋_GB2312"/>
          <w:color w:val="auto"/>
          <w:sz w:val="28"/>
          <w:szCs w:val="28"/>
          <w:highlight w:val="none"/>
          <w:u w:val="single"/>
          <w:lang w:val="en-US" w:eastAsia="zh-CN"/>
        </w:rPr>
        <w:t>拟投入本项</w:t>
      </w:r>
      <w:r>
        <w:rPr>
          <w:rFonts w:hint="eastAsia" w:ascii="仿宋_GB2312" w:eastAsia="仿宋_GB2312"/>
          <w:color w:val="auto"/>
          <w:sz w:val="28"/>
          <w:szCs w:val="28"/>
          <w:highlight w:val="none"/>
          <w:u w:val="single"/>
        </w:rPr>
        <w:t>目的项目负责人及专职安全员在施工过程中必须驻场管理，否则将按照合同条款进行处罚，因人员落实不到位造成损失的，按实际发生额赔偿。</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2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bidi w:val="0"/>
        <w:adjustRightInd w:val="0"/>
        <w:snapToGrid w:val="0"/>
        <w:spacing w:line="520" w:lineRule="exact"/>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bidi w:val="0"/>
        <w:adjustRightInd w:val="0"/>
        <w:snapToGrid w:val="0"/>
        <w:spacing w:line="520" w:lineRule="exact"/>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供应商应当具备机电工程施工总承包三级（或以上）资质或建筑机电设备安装专业承包资质三级（或以上）并需提供全国建筑市场监督公共服务平台（https://jzsc.mohurd.gov.cn/home）企业详情信息的网页截图证明；同时具有建设主管部门颁发且在有效期内的《安全生产许可证》资质。</w:t>
      </w:r>
    </w:p>
    <w:p>
      <w:pPr>
        <w:keepNext w:val="0"/>
        <w:keepLines w:val="0"/>
        <w:pageBreakBefore w:val="0"/>
        <w:widowControl w:val="0"/>
        <w:kinsoku/>
        <w:wordWrap/>
        <w:overflowPunct/>
        <w:topLinePunct w:val="0"/>
        <w:bidi w:val="0"/>
        <w:adjustRightInd w:val="0"/>
        <w:snapToGrid w:val="0"/>
        <w:spacing w:line="52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2020年1月1日至今，供应商最少具有一项单项合同金额不少于10万元机电维修工程项目的业绩。（提供合同复印件证明，包括但不限于项目名称、金额及实施内容、合同盖章、签订日期，加盖单位公章）</w:t>
      </w:r>
    </w:p>
    <w:p>
      <w:pPr>
        <w:pStyle w:val="2"/>
        <w:keepNext w:val="0"/>
        <w:keepLines w:val="0"/>
        <w:pageBreakBefore w:val="0"/>
        <w:widowControl w:val="0"/>
        <w:kinsoku/>
        <w:wordWrap/>
        <w:overflowPunct/>
        <w:topLinePunct w:val="0"/>
        <w:bidi w:val="0"/>
        <w:adjustRightInd w:val="0"/>
        <w:snapToGrid w:val="0"/>
        <w:spacing w:line="520" w:lineRule="exact"/>
        <w:ind w:firstLine="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2"/>
          <w:sz w:val="28"/>
          <w:szCs w:val="28"/>
          <w:highlight w:val="none"/>
          <w:lang w:val="en-US" w:eastAsia="zh-CN" w:bidi="ar-SA"/>
        </w:rPr>
        <w:t>项目负责人应当具备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广东省外注册的二级建造师人员暂不能在我省执业。</w:t>
      </w:r>
    </w:p>
    <w:p>
      <w:pPr>
        <w:pStyle w:val="48"/>
        <w:keepNext w:val="0"/>
        <w:keepLines w:val="0"/>
        <w:pageBreakBefore w:val="0"/>
        <w:widowControl w:val="0"/>
        <w:kinsoku/>
        <w:wordWrap/>
        <w:overflowPunct/>
        <w:topLinePunct w:val="0"/>
        <w:autoSpaceDE w:val="0"/>
        <w:autoSpaceDN w:val="0"/>
        <w:bidi w:val="0"/>
        <w:spacing w:line="520" w:lineRule="exact"/>
        <w:ind w:firstLine="0" w:firstLineChars="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（5）其他要求：</w:t>
      </w:r>
    </w:p>
    <w:p>
      <w:pPr>
        <w:pStyle w:val="48"/>
        <w:keepNext w:val="0"/>
        <w:keepLines w:val="0"/>
        <w:pageBreakBefore w:val="0"/>
        <w:widowControl w:val="0"/>
        <w:kinsoku/>
        <w:wordWrap/>
        <w:overflowPunct/>
        <w:topLinePunct w:val="0"/>
        <w:autoSpaceDE w:val="0"/>
        <w:autoSpaceDN w:val="0"/>
        <w:bidi w:val="0"/>
        <w:spacing w:line="520" w:lineRule="exact"/>
        <w:ind w:firstLine="0" w:firstLineChars="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
        <w:keepNext w:val="0"/>
        <w:keepLines w:val="0"/>
        <w:pageBreakBefore w:val="0"/>
        <w:widowControl w:val="0"/>
        <w:kinsoku/>
        <w:wordWrap/>
        <w:overflowPunct/>
        <w:topLinePunct w:val="0"/>
        <w:autoSpaceDE w:val="0"/>
        <w:autoSpaceDN w:val="0"/>
        <w:bidi w:val="0"/>
        <w:spacing w:line="520" w:lineRule="exact"/>
        <w:ind w:firstLine="0" w:firstLineChars="0"/>
        <w:jc w:val="left"/>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2.报价单位需出具承诺函，承诺中选后提供报价设备制造商原装全新产品。（加盖单位公章）</w:t>
      </w:r>
    </w:p>
    <w:p>
      <w:pPr>
        <w:keepNext w:val="0"/>
        <w:keepLines w:val="0"/>
        <w:pageBreakBefore w:val="0"/>
        <w:widowControl w:val="0"/>
        <w:kinsoku/>
        <w:wordWrap/>
        <w:overflowPunct/>
        <w:topLinePunct w:val="0"/>
        <w:bidi w:val="0"/>
        <w:adjustRightInd w:val="0"/>
        <w:snapToGrid w:val="0"/>
        <w:spacing w:line="52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3.2供应商在响应文件提交截止日期止不得存在下列情形之一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须出具不得存在情形承诺函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（1）与本项目其他供应商的单位负责人为同一人。</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（2）与本项目其他供应商存在控股或管理关系。</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（3）被本项目所在地省级以上行业主管部门依法暂停、取消投标或禁止参加采购活动且处于有效期内的。</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（4）处于被责令停产停业、暂扣或者吊销执照、暂扣或者吊销许可证、吊销资质证书状态。</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（5）进入清算程序，或被宣告破产，或其他丧失履约能力情形的。</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（6）近三年内因发生质量或安全生产事故等受到行政处罚且在处罚期内的。</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（7）被最高人民法院在“信用中国”网站（www.creditchina.gov.cn）或各级信用信息共享平台中列入失信被执行人名单。</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（8）被“全国企业信用信息公示系统”（网址：http://www.gsxt.gov.cn/）</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列入经营异常名录和严重违法企业名单。</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（9）被“信用广州”网站纳入失信被执行人名单（失信黑名单）。</w:t>
      </w:r>
    </w:p>
    <w:p>
      <w:pPr>
        <w:keepNext w:val="0"/>
        <w:keepLines w:val="0"/>
        <w:pageBreakBefore w:val="0"/>
        <w:widowControl w:val="0"/>
        <w:kinsoku/>
        <w:wordWrap/>
        <w:overflowPunct/>
        <w:topLinePunct w:val="0"/>
        <w:bidi w:val="0"/>
        <w:adjustRightInd w:val="0"/>
        <w:snapToGrid w:val="0"/>
        <w:spacing w:line="52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）其他违法违纪行为，经审查认为不宜被邀请参加采购活动的。</w:t>
      </w:r>
    </w:p>
    <w:p>
      <w:pPr>
        <w:keepNext w:val="0"/>
        <w:keepLines w:val="0"/>
        <w:pageBreakBefore w:val="0"/>
        <w:widowControl w:val="0"/>
        <w:kinsoku/>
        <w:wordWrap/>
        <w:overflowPunct/>
        <w:topLinePunct w:val="0"/>
        <w:bidi w:val="0"/>
        <w:adjustRightInd w:val="0"/>
        <w:snapToGrid w:val="0"/>
        <w:spacing w:line="520" w:lineRule="exact"/>
        <w:ind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）其他禁止情形：</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 xml:space="preserve">                    </w:t>
      </w:r>
    </w:p>
    <w:p>
      <w:pPr>
        <w:keepNext w:val="0"/>
        <w:keepLines w:val="0"/>
        <w:pageBreakBefore w:val="0"/>
        <w:widowControl w:val="0"/>
        <w:kinsoku/>
        <w:wordWrap/>
        <w:overflowPunct/>
        <w:topLinePunct w:val="0"/>
        <w:bidi w:val="0"/>
        <w:adjustRightInd w:val="0"/>
        <w:snapToGrid w:val="0"/>
        <w:spacing w:line="52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3.3本次项目</w:t>
      </w:r>
      <w:r>
        <w:rPr>
          <w:rFonts w:hint="eastAsia" w:ascii="仿宋_GB2312" w:hAnsi="仿宋_GB2312" w:eastAsia="仿宋_GB2312" w:cs="仿宋_GB2312"/>
          <w:color w:val="auto"/>
          <w:sz w:val="28"/>
          <w:szCs w:val="28"/>
          <w:highlight w:val="none"/>
          <w:u w:val="single"/>
        </w:rPr>
        <w:t>不接受</w:t>
      </w:r>
      <w:r>
        <w:rPr>
          <w:rFonts w:hint="eastAsia" w:ascii="仿宋_GB2312" w:hAnsi="仿宋_GB2312" w:eastAsia="仿宋_GB2312" w:cs="仿宋_GB2312"/>
          <w:color w:val="auto"/>
          <w:sz w:val="28"/>
          <w:szCs w:val="28"/>
          <w:highlight w:val="none"/>
        </w:rPr>
        <w:t>联合体参加采购活动</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keepNext w:val="0"/>
        <w:keepLines w:val="0"/>
        <w:pageBreakBefore w:val="0"/>
        <w:widowControl w:val="0"/>
        <w:shd w:val="clear"/>
        <w:kinsoku/>
        <w:wordWrap/>
        <w:overflowPunct/>
        <w:topLinePunct w:val="0"/>
        <w:autoSpaceDE/>
        <w:autoSpaceDN/>
        <w:bidi w:val="0"/>
        <w:adjustRightInd w:val="0"/>
        <w:snapToGrid w:val="0"/>
        <w:spacing w:line="520" w:lineRule="exact"/>
        <w:ind w:firstLine="555"/>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shd w:val="clear"/>
        </w:rPr>
        <w:t>从</w:t>
      </w:r>
      <w:r>
        <w:rPr>
          <w:rFonts w:hint="eastAsia" w:ascii="仿宋_GB2312" w:eastAsia="仿宋_GB2312"/>
          <w:color w:val="auto"/>
          <w:sz w:val="28"/>
          <w:szCs w:val="28"/>
          <w:highlight w:val="none"/>
          <w:u w:val="single"/>
          <w:shd w:val="clear"/>
          <w:lang w:val="en-US" w:eastAsia="zh-CN"/>
        </w:rPr>
        <w:t>2023</w:t>
      </w:r>
      <w:r>
        <w:rPr>
          <w:rFonts w:hint="eastAsia" w:ascii="仿宋_GB2312" w:eastAsia="仿宋_GB2312"/>
          <w:color w:val="auto"/>
          <w:sz w:val="28"/>
          <w:szCs w:val="28"/>
          <w:highlight w:val="none"/>
          <w:shd w:val="clear"/>
        </w:rPr>
        <w:t>年</w:t>
      </w:r>
      <w:r>
        <w:rPr>
          <w:rFonts w:hint="eastAsia" w:ascii="仿宋_GB2312" w:eastAsia="仿宋_GB2312"/>
          <w:color w:val="auto"/>
          <w:sz w:val="28"/>
          <w:szCs w:val="28"/>
          <w:highlight w:val="none"/>
          <w:u w:val="single"/>
          <w:shd w:val="clear"/>
          <w:lang w:val="en-US" w:eastAsia="zh-CN"/>
        </w:rPr>
        <w:t>11</w:t>
      </w:r>
      <w:r>
        <w:rPr>
          <w:rFonts w:hint="eastAsia" w:ascii="仿宋_GB2312" w:eastAsia="仿宋_GB2312"/>
          <w:color w:val="auto"/>
          <w:sz w:val="28"/>
          <w:szCs w:val="28"/>
          <w:highlight w:val="none"/>
          <w:shd w:val="clear"/>
        </w:rPr>
        <w:t>月</w:t>
      </w:r>
      <w:r>
        <w:rPr>
          <w:rFonts w:hint="eastAsia" w:ascii="仿宋_GB2312" w:eastAsia="仿宋_GB2312"/>
          <w:color w:val="auto"/>
          <w:sz w:val="28"/>
          <w:szCs w:val="28"/>
          <w:highlight w:val="none"/>
          <w:u w:val="single"/>
          <w:shd w:val="clear"/>
          <w:lang w:val="en-US" w:eastAsia="zh-CN"/>
        </w:rPr>
        <w:t>15</w:t>
      </w:r>
      <w:r>
        <w:rPr>
          <w:rFonts w:hint="eastAsia" w:ascii="仿宋_GB2312" w:eastAsia="仿宋_GB2312"/>
          <w:color w:val="auto"/>
          <w:sz w:val="28"/>
          <w:szCs w:val="28"/>
          <w:highlight w:val="none"/>
          <w:shd w:val="clear"/>
        </w:rPr>
        <w:t>日至</w:t>
      </w:r>
      <w:r>
        <w:rPr>
          <w:rFonts w:hint="eastAsia" w:ascii="仿宋_GB2312" w:eastAsia="仿宋_GB2312"/>
          <w:color w:val="auto"/>
          <w:sz w:val="28"/>
          <w:szCs w:val="28"/>
          <w:highlight w:val="none"/>
          <w:u w:val="single"/>
          <w:shd w:val="clear"/>
          <w:lang w:val="en-US" w:eastAsia="zh-CN"/>
        </w:rPr>
        <w:t>2023</w:t>
      </w:r>
      <w:r>
        <w:rPr>
          <w:rFonts w:hint="eastAsia" w:ascii="仿宋_GB2312" w:eastAsia="仿宋_GB2312"/>
          <w:color w:val="auto"/>
          <w:sz w:val="28"/>
          <w:szCs w:val="28"/>
          <w:highlight w:val="none"/>
          <w:shd w:val="clear"/>
        </w:rPr>
        <w:t>年</w:t>
      </w:r>
      <w:r>
        <w:rPr>
          <w:rFonts w:hint="eastAsia" w:ascii="仿宋_GB2312" w:eastAsia="仿宋_GB2312"/>
          <w:color w:val="auto"/>
          <w:sz w:val="28"/>
          <w:szCs w:val="28"/>
          <w:highlight w:val="none"/>
          <w:u w:val="single"/>
          <w:shd w:val="clear"/>
          <w:lang w:val="en-US" w:eastAsia="zh-CN"/>
        </w:rPr>
        <w:t>11</w:t>
      </w:r>
      <w:r>
        <w:rPr>
          <w:rFonts w:hint="eastAsia" w:ascii="仿宋_GB2312" w:eastAsia="仿宋_GB2312"/>
          <w:color w:val="auto"/>
          <w:sz w:val="28"/>
          <w:szCs w:val="28"/>
          <w:highlight w:val="none"/>
          <w:shd w:val="clear"/>
        </w:rPr>
        <w:t>月</w:t>
      </w:r>
      <w:r>
        <w:rPr>
          <w:rFonts w:hint="eastAsia" w:ascii="仿宋_GB2312" w:eastAsia="仿宋_GB2312"/>
          <w:color w:val="auto"/>
          <w:sz w:val="28"/>
          <w:szCs w:val="28"/>
          <w:highlight w:val="none"/>
          <w:u w:val="single"/>
          <w:shd w:val="clear"/>
          <w:lang w:val="en-US" w:eastAsia="zh-CN"/>
        </w:rPr>
        <w:t>20</w:t>
      </w:r>
      <w:r>
        <w:rPr>
          <w:rFonts w:hint="eastAsia" w:ascii="仿宋_GB2312" w:eastAsia="仿宋_GB2312"/>
          <w:color w:val="auto"/>
          <w:sz w:val="28"/>
          <w:szCs w:val="28"/>
          <w:highlight w:val="none"/>
          <w:shd w:val="clear"/>
        </w:rPr>
        <w:t>日（北京时间）</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下载采购文件。</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5.踏勘现场</w:t>
      </w:r>
    </w:p>
    <w:p>
      <w:pPr>
        <w:keepNext w:val="0"/>
        <w:keepLines w:val="0"/>
        <w:pageBreakBefore w:val="0"/>
        <w:widowControl w:val="0"/>
        <w:kinsoku/>
        <w:wordWrap/>
        <w:overflowPunct/>
        <w:topLinePunct w:val="0"/>
        <w:autoSpaceDE/>
        <w:autoSpaceDN/>
        <w:bidi w:val="0"/>
        <w:adjustRightInd w:val="0"/>
        <w:snapToGrid w:val="0"/>
        <w:spacing w:line="520" w:lineRule="exact"/>
        <w:ind w:left="0"/>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520" w:lineRule="exact"/>
        <w:ind w:left="0"/>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踏勘现场联系人：汤工</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踏勘现场联系人联系方式：13922144478</w:t>
      </w:r>
    </w:p>
    <w:p>
      <w:pPr>
        <w:keepNext w:val="0"/>
        <w:keepLines w:val="0"/>
        <w:pageBreakBefore w:val="0"/>
        <w:widowControl w:val="0"/>
        <w:kinsoku/>
        <w:wordWrap/>
        <w:overflowPunct/>
        <w:topLinePunct w:val="0"/>
        <w:autoSpaceDE/>
        <w:autoSpaceDN/>
        <w:bidi w:val="0"/>
        <w:adjustRightInd w:val="0"/>
        <w:snapToGrid w:val="0"/>
        <w:spacing w:line="520" w:lineRule="exact"/>
        <w:ind w:left="3080" w:hanging="3080" w:hangingChars="1100"/>
        <w:textAlignment w:val="auto"/>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shd w:val="clear"/>
          <w:lang w:val="en-US" w:eastAsia="zh-CN"/>
        </w:rPr>
        <w:t>2023</w:t>
      </w:r>
      <w:r>
        <w:rPr>
          <w:rFonts w:hint="eastAsia" w:ascii="仿宋_GB2312" w:eastAsia="仿宋_GB2312"/>
          <w:color w:val="auto"/>
          <w:sz w:val="28"/>
          <w:szCs w:val="28"/>
          <w:highlight w:val="none"/>
          <w:shd w:val="clear"/>
        </w:rPr>
        <w:t>年</w:t>
      </w:r>
      <w:r>
        <w:rPr>
          <w:rFonts w:hint="eastAsia" w:ascii="仿宋_GB2312" w:eastAsia="仿宋_GB2312"/>
          <w:color w:val="auto"/>
          <w:sz w:val="28"/>
          <w:szCs w:val="28"/>
          <w:highlight w:val="none"/>
          <w:u w:val="single"/>
          <w:shd w:val="clear"/>
          <w:lang w:val="en-US" w:eastAsia="zh-CN"/>
        </w:rPr>
        <w:t>11</w:t>
      </w:r>
      <w:r>
        <w:rPr>
          <w:rFonts w:hint="eastAsia" w:ascii="仿宋_GB2312" w:eastAsia="仿宋_GB2312"/>
          <w:color w:val="auto"/>
          <w:sz w:val="28"/>
          <w:szCs w:val="28"/>
          <w:highlight w:val="none"/>
          <w:shd w:val="clear"/>
        </w:rPr>
        <w:t>月</w:t>
      </w:r>
      <w:r>
        <w:rPr>
          <w:rFonts w:hint="eastAsia" w:ascii="仿宋_GB2312" w:eastAsia="仿宋_GB2312"/>
          <w:color w:val="auto"/>
          <w:sz w:val="28"/>
          <w:szCs w:val="28"/>
          <w:highlight w:val="none"/>
          <w:u w:val="single"/>
          <w:shd w:val="clear"/>
          <w:lang w:val="en-US" w:eastAsia="zh-CN"/>
        </w:rPr>
        <w:t>17</w:t>
      </w:r>
      <w:r>
        <w:rPr>
          <w:rFonts w:hint="eastAsia" w:ascii="仿宋_GB2312" w:eastAsia="仿宋_GB2312"/>
          <w:color w:val="auto"/>
          <w:sz w:val="28"/>
          <w:szCs w:val="28"/>
          <w:highlight w:val="none"/>
          <w:shd w:val="clear"/>
        </w:rPr>
        <w:t>日</w:t>
      </w:r>
      <w:r>
        <w:rPr>
          <w:rFonts w:hint="eastAsia" w:ascii="仿宋_GB2312" w:eastAsia="仿宋_GB2312"/>
          <w:color w:val="auto"/>
          <w:sz w:val="28"/>
          <w:szCs w:val="28"/>
          <w:highlight w:val="none"/>
          <w:u w:val="single"/>
          <w:shd w:val="clear"/>
          <w:lang w:val="en-US" w:eastAsia="zh-CN"/>
        </w:rPr>
        <w:t>9</w:t>
      </w:r>
      <w:r>
        <w:rPr>
          <w:rFonts w:hint="eastAsia" w:ascii="仿宋_GB2312" w:eastAsia="仿宋_GB2312"/>
          <w:color w:val="auto"/>
          <w:sz w:val="28"/>
          <w:szCs w:val="28"/>
          <w:highlight w:val="none"/>
          <w:shd w:val="clear"/>
        </w:rPr>
        <w:t>时</w:t>
      </w:r>
      <w:r>
        <w:rPr>
          <w:rFonts w:hint="eastAsia" w:ascii="仿宋_GB2312" w:eastAsia="仿宋_GB2312"/>
          <w:color w:val="auto"/>
          <w:sz w:val="28"/>
          <w:szCs w:val="28"/>
          <w:highlight w:val="none"/>
          <w:u w:val="single"/>
          <w:shd w:val="clear"/>
          <w:lang w:val="en-US" w:eastAsia="zh-CN"/>
        </w:rPr>
        <w:t>0</w:t>
      </w:r>
      <w:r>
        <w:rPr>
          <w:rFonts w:hint="eastAsia" w:ascii="仿宋_GB2312" w:eastAsia="仿宋_GB2312"/>
          <w:color w:val="auto"/>
          <w:sz w:val="28"/>
          <w:szCs w:val="28"/>
          <w:highlight w:val="none"/>
          <w:shd w:val="clear"/>
        </w:rPr>
        <w:t>分</w:t>
      </w:r>
      <w:r>
        <w:rPr>
          <w:rFonts w:hint="eastAsia" w:ascii="仿宋_GB2312" w:eastAsia="仿宋_GB2312"/>
          <w:color w:val="auto"/>
          <w:sz w:val="28"/>
          <w:szCs w:val="28"/>
          <w:highlight w:val="none"/>
          <w:shd w:val="clear"/>
          <w:lang w:val="en-US" w:eastAsia="zh-CN"/>
        </w:rPr>
        <w:t>-</w:t>
      </w:r>
      <w:r>
        <w:rPr>
          <w:rFonts w:hint="eastAsia" w:ascii="仿宋_GB2312" w:eastAsia="仿宋_GB2312"/>
          <w:color w:val="auto"/>
          <w:sz w:val="28"/>
          <w:szCs w:val="28"/>
          <w:highlight w:val="none"/>
          <w:u w:val="single"/>
          <w:shd w:val="clear"/>
          <w:lang w:val="en-US" w:eastAsia="zh-CN"/>
        </w:rPr>
        <w:t>2023</w:t>
      </w:r>
      <w:r>
        <w:rPr>
          <w:rFonts w:hint="eastAsia" w:ascii="仿宋_GB2312" w:eastAsia="仿宋_GB2312"/>
          <w:color w:val="auto"/>
          <w:sz w:val="28"/>
          <w:szCs w:val="28"/>
          <w:highlight w:val="none"/>
          <w:shd w:val="clear"/>
        </w:rPr>
        <w:t>年</w:t>
      </w:r>
      <w:r>
        <w:rPr>
          <w:rFonts w:hint="eastAsia" w:ascii="仿宋_GB2312" w:eastAsia="仿宋_GB2312"/>
          <w:color w:val="auto"/>
          <w:sz w:val="28"/>
          <w:szCs w:val="28"/>
          <w:highlight w:val="none"/>
          <w:u w:val="single"/>
          <w:shd w:val="clear"/>
          <w:lang w:val="en-US" w:eastAsia="zh-CN"/>
        </w:rPr>
        <w:t>11</w:t>
      </w:r>
      <w:r>
        <w:rPr>
          <w:rFonts w:hint="eastAsia" w:ascii="仿宋_GB2312" w:eastAsia="仿宋_GB2312"/>
          <w:color w:val="auto"/>
          <w:sz w:val="28"/>
          <w:szCs w:val="28"/>
          <w:highlight w:val="none"/>
          <w:shd w:val="clear"/>
        </w:rPr>
        <w:t>月</w:t>
      </w:r>
      <w:r>
        <w:rPr>
          <w:rFonts w:hint="eastAsia" w:ascii="仿宋_GB2312" w:eastAsia="仿宋_GB2312"/>
          <w:color w:val="auto"/>
          <w:sz w:val="28"/>
          <w:szCs w:val="28"/>
          <w:highlight w:val="none"/>
          <w:u w:val="single"/>
          <w:shd w:val="clear"/>
          <w:lang w:val="en-US" w:eastAsia="zh-CN"/>
        </w:rPr>
        <w:t>17</w:t>
      </w:r>
      <w:r>
        <w:rPr>
          <w:rFonts w:hint="eastAsia" w:ascii="仿宋_GB2312" w:eastAsia="仿宋_GB2312"/>
          <w:color w:val="auto"/>
          <w:sz w:val="28"/>
          <w:szCs w:val="28"/>
          <w:highlight w:val="none"/>
          <w:shd w:val="clear"/>
        </w:rPr>
        <w:t>日</w:t>
      </w:r>
      <w:r>
        <w:rPr>
          <w:rFonts w:hint="eastAsia" w:ascii="仿宋_GB2312" w:eastAsia="仿宋_GB2312"/>
          <w:color w:val="auto"/>
          <w:sz w:val="28"/>
          <w:szCs w:val="28"/>
          <w:highlight w:val="none"/>
          <w:u w:val="single"/>
          <w:shd w:val="clear"/>
          <w:lang w:val="en-US" w:eastAsia="zh-CN"/>
        </w:rPr>
        <w:t>16</w:t>
      </w:r>
      <w:r>
        <w:rPr>
          <w:rFonts w:hint="eastAsia" w:ascii="仿宋_GB2312" w:eastAsia="仿宋_GB2312"/>
          <w:color w:val="auto"/>
          <w:sz w:val="28"/>
          <w:szCs w:val="28"/>
          <w:highlight w:val="none"/>
          <w:shd w:val="clear"/>
        </w:rPr>
        <w:t>时</w:t>
      </w:r>
      <w:r>
        <w:rPr>
          <w:rFonts w:hint="eastAsia" w:ascii="仿宋_GB2312" w:eastAsia="仿宋_GB2312"/>
          <w:color w:val="auto"/>
          <w:sz w:val="28"/>
          <w:szCs w:val="28"/>
          <w:highlight w:val="none"/>
          <w:u w:val="single"/>
          <w:shd w:val="clear"/>
          <w:lang w:val="en-US" w:eastAsia="zh-CN"/>
        </w:rPr>
        <w:t>0</w:t>
      </w:r>
      <w:r>
        <w:rPr>
          <w:rFonts w:hint="eastAsia" w:ascii="仿宋_GB2312" w:eastAsia="仿宋_GB2312"/>
          <w:color w:val="auto"/>
          <w:sz w:val="28"/>
          <w:szCs w:val="28"/>
          <w:highlight w:val="none"/>
          <w:shd w:val="clear"/>
        </w:rPr>
        <w:t>分</w:t>
      </w:r>
      <w:r>
        <w:rPr>
          <w:rFonts w:hint="eastAsia" w:ascii="仿宋_GB2312" w:eastAsia="仿宋_GB2312"/>
          <w:color w:val="auto"/>
          <w:sz w:val="28"/>
          <w:szCs w:val="28"/>
          <w:highlight w:val="none"/>
          <w:shd w:val="clear"/>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left="0"/>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shd w:val="clear"/>
          <w:lang w:val="en-US" w:eastAsia="zh-CN"/>
        </w:rPr>
        <w:t>2023</w:t>
      </w:r>
      <w:r>
        <w:rPr>
          <w:rFonts w:hint="eastAsia" w:ascii="仿宋_GB2312" w:eastAsia="仿宋_GB2312"/>
          <w:color w:val="auto"/>
          <w:sz w:val="28"/>
          <w:szCs w:val="28"/>
          <w:highlight w:val="none"/>
          <w:shd w:val="clear"/>
        </w:rPr>
        <w:t>年</w:t>
      </w:r>
      <w:r>
        <w:rPr>
          <w:rFonts w:hint="eastAsia" w:ascii="仿宋_GB2312" w:eastAsia="仿宋_GB2312"/>
          <w:color w:val="auto"/>
          <w:sz w:val="28"/>
          <w:szCs w:val="28"/>
          <w:highlight w:val="none"/>
          <w:u w:val="single"/>
          <w:shd w:val="clear"/>
          <w:lang w:val="en-US" w:eastAsia="zh-CN"/>
        </w:rPr>
        <w:t>11</w:t>
      </w:r>
      <w:r>
        <w:rPr>
          <w:rFonts w:hint="eastAsia" w:ascii="仿宋_GB2312" w:eastAsia="仿宋_GB2312"/>
          <w:color w:val="auto"/>
          <w:sz w:val="28"/>
          <w:szCs w:val="28"/>
          <w:highlight w:val="none"/>
          <w:shd w:val="clear"/>
        </w:rPr>
        <w:t>月</w:t>
      </w:r>
      <w:r>
        <w:rPr>
          <w:rFonts w:hint="eastAsia" w:ascii="仿宋_GB2312" w:eastAsia="仿宋_GB2312"/>
          <w:color w:val="auto"/>
          <w:sz w:val="28"/>
          <w:szCs w:val="28"/>
          <w:highlight w:val="none"/>
          <w:u w:val="single"/>
          <w:shd w:val="clear"/>
          <w:lang w:val="en-US" w:eastAsia="zh-CN"/>
        </w:rPr>
        <w:t>21</w:t>
      </w:r>
      <w:r>
        <w:rPr>
          <w:rFonts w:hint="eastAsia" w:ascii="仿宋_GB2312" w:eastAsia="仿宋_GB2312"/>
          <w:color w:val="auto"/>
          <w:sz w:val="28"/>
          <w:szCs w:val="28"/>
          <w:highlight w:val="none"/>
          <w:shd w:val="clear"/>
        </w:rPr>
        <w:t>日</w:t>
      </w:r>
      <w:r>
        <w:rPr>
          <w:rFonts w:hint="eastAsia" w:ascii="仿宋_GB2312" w:eastAsia="仿宋_GB2312"/>
          <w:color w:val="auto"/>
          <w:sz w:val="28"/>
          <w:szCs w:val="28"/>
          <w:highlight w:val="none"/>
          <w:u w:val="single"/>
          <w:shd w:val="clear"/>
          <w:lang w:val="en-US" w:eastAsia="zh-CN"/>
        </w:rPr>
        <w:t>10</w:t>
      </w:r>
      <w:r>
        <w:rPr>
          <w:rFonts w:hint="eastAsia" w:ascii="仿宋_GB2312" w:eastAsia="仿宋_GB2312"/>
          <w:color w:val="auto"/>
          <w:sz w:val="28"/>
          <w:szCs w:val="28"/>
          <w:highlight w:val="none"/>
          <w:shd w:val="clear"/>
        </w:rPr>
        <w:t>时</w:t>
      </w:r>
      <w:r>
        <w:rPr>
          <w:rFonts w:hint="eastAsia" w:ascii="仿宋_GB2312" w:eastAsia="仿宋_GB2312"/>
          <w:color w:val="auto"/>
          <w:sz w:val="28"/>
          <w:szCs w:val="28"/>
          <w:highlight w:val="none"/>
          <w:u w:val="single"/>
          <w:shd w:val="clear"/>
          <w:lang w:val="en-US" w:eastAsia="zh-CN"/>
        </w:rPr>
        <w:t>0</w:t>
      </w:r>
      <w:r>
        <w:rPr>
          <w:rFonts w:hint="eastAsia" w:ascii="仿宋_GB2312" w:eastAsia="仿宋_GB2312"/>
          <w:color w:val="auto"/>
          <w:sz w:val="28"/>
          <w:szCs w:val="28"/>
          <w:highlight w:val="none"/>
          <w:shd w:val="clear"/>
        </w:rPr>
        <w:t>分</w:t>
      </w:r>
      <w:r>
        <w:rPr>
          <w:rFonts w:hint="eastAsia" w:ascii="仿宋_GB2312" w:eastAsia="仿宋_GB2312"/>
          <w:color w:val="auto"/>
          <w:sz w:val="28"/>
          <w:szCs w:val="28"/>
          <w:highlight w:val="none"/>
          <w:shd w:val="clear"/>
          <w:lang w:val="en-US" w:eastAsia="zh-CN"/>
        </w:rPr>
        <w:t>前</w:t>
      </w:r>
      <w:r>
        <w:rPr>
          <w:rFonts w:hint="eastAsia" w:ascii="仿宋_GB2312" w:eastAsia="仿宋_GB2312"/>
          <w:color w:val="auto"/>
          <w:sz w:val="28"/>
          <w:szCs w:val="28"/>
          <w:highlight w:val="none"/>
          <w:shd w:val="clear"/>
        </w:rPr>
        <w:t>（北京时间）</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注：我公司仅接受快递或自行送达形式递交响应文件，响应文件须于递交截止时间前送达。</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keepNext w:val="0"/>
        <w:keepLines w:val="0"/>
        <w:pageBreakBefore w:val="0"/>
        <w:widowControl w:val="0"/>
        <w:kinsoku/>
        <w:wordWrap/>
        <w:overflowPunct/>
        <w:topLinePunct w:val="0"/>
        <w:autoSpaceDE/>
        <w:autoSpaceDN/>
        <w:bidi w:val="0"/>
        <w:adjustRightInd w:val="0"/>
        <w:snapToGrid w:val="0"/>
        <w:spacing w:line="520" w:lineRule="exact"/>
        <w:ind w:firstLine="555"/>
        <w:textAlignment w:val="auto"/>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left="0" w:firstLine="618" w:firstLineChars="221"/>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left="0" w:firstLine="48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left="0" w:firstLine="48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ascii="仿宋_GB2312" w:hAnsi="仿宋"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6"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6"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6"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汤工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6"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13922144478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6" w:type="dxa"/>
          </w:tcPr>
          <w:p>
            <w:pPr>
              <w:adjustRightInd w:val="0"/>
              <w:snapToGrid w:val="0"/>
              <w:spacing w:line="600" w:lineRule="exact"/>
              <w:ind w:firstLine="1400" w:firstLineChars="5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16557"/>
      <w:bookmarkStart w:id="16" w:name="_Toc23749"/>
      <w:bookmarkStart w:id="17" w:name="_Toc19295"/>
      <w:bookmarkStart w:id="18" w:name="_Toc7340"/>
      <w:bookmarkStart w:id="19" w:name="_Toc9448"/>
      <w:bookmarkStart w:id="20" w:name="_Toc25603"/>
      <w:bookmarkStart w:id="21" w:name="_Toc16705"/>
      <w:bookmarkStart w:id="22" w:name="_Toc2324"/>
      <w:bookmarkStart w:id="23" w:name="_Toc32588"/>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hanging="643" w:hangingChars="200"/>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hanging="643" w:hangingChars="200"/>
        <w:jc w:val="left"/>
        <w:textAlignment w:val="auto"/>
        <w:rPr>
          <w:rFonts w:hint="default"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rPr>
        <w:t>本次交易一般规则.</w:t>
      </w:r>
      <w:r>
        <w:rPr>
          <w:rFonts w:hint="eastAsia" w:ascii="仿宋_GB2312" w:hAnsi="仿宋_GB2312" w:eastAsia="仿宋_GB2312" w:cs="仿宋_GB2312"/>
          <w:b w:val="0"/>
          <w:bCs/>
          <w:color w:val="auto"/>
          <w:sz w:val="28"/>
          <w:szCs w:val="28"/>
          <w:highlight w:val="none"/>
        </w:rPr>
        <w:t>表</w:t>
      </w:r>
      <w:r>
        <w:rPr>
          <w:rFonts w:hint="eastAsia" w:ascii="仿宋_GB2312" w:hAnsi="仿宋_GB2312" w:eastAsia="仿宋_GB2312" w:cs="仿宋_GB2312"/>
          <w:b w:val="0"/>
          <w:bCs/>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hanging="643" w:hangingChars="200"/>
        <w:jc w:val="left"/>
        <w:textAlignment w:val="auto"/>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若出现以下情况之一的，采购人将拒绝接收响应文件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hanging="643" w:hangingChars="200"/>
        <w:jc w:val="left"/>
        <w:textAlignment w:val="auto"/>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发生下列情况之一者，视为无效响应行为</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hanging="643" w:hangingChars="200"/>
        <w:jc w:val="left"/>
        <w:textAlignment w:val="auto"/>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4.响应保证金</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hanging="643" w:hangingChars="200"/>
        <w:jc w:val="left"/>
        <w:textAlignment w:val="auto"/>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响应文件要求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w:t>
      </w:r>
      <w:r>
        <w:rPr>
          <w:rFonts w:hint="default" w:ascii="仿宋_GB2312" w:eastAsia="仿宋_GB2312"/>
          <w:color w:val="auto"/>
          <w:sz w:val="28"/>
          <w:szCs w:val="28"/>
          <w:highlight w:val="none"/>
          <w:lang w:val="en-US" w:eastAsia="zh-CN"/>
        </w:rPr>
        <w:t>承诺函</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hint="eastAsia"/>
          <w:sz w:val="28"/>
          <w:szCs w:val="28"/>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hanging="643" w:hangingChars="200"/>
        <w:jc w:val="left"/>
        <w:textAlignment w:val="auto"/>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异议</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hanging="643" w:hangingChars="200"/>
        <w:jc w:val="left"/>
        <w:textAlignment w:val="auto"/>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本章附件</w:t>
      </w:r>
    </w:p>
    <w:p>
      <w:pPr>
        <w:adjustRightInd w:val="0"/>
        <w:snapToGrid w:val="0"/>
        <w:spacing w:line="560" w:lineRule="exact"/>
        <w:ind w:firstLine="560" w:firstLineChars="200"/>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ind w:firstLine="560" w:firstLineChars="200"/>
        <w:jc w:val="left"/>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default" w:ascii="宋体" w:hAnsi="宋体" w:cs="宋体"/>
          <w:b/>
          <w:bCs/>
          <w:sz w:val="44"/>
          <w:szCs w:val="44"/>
          <w:highlight w:val="none"/>
          <w:lang w:eastAsia="zh-CN"/>
        </w:rPr>
        <w:t>从化公司水质净化厂一期提升泵房池体加除臭罩及风机项目</w:t>
      </w:r>
      <w:r>
        <w:rPr>
          <w:rFonts w:hint="eastAsia" w:ascii="宋体" w:hAnsi="宋体" w:cs="宋体"/>
          <w:b/>
          <w:bCs/>
          <w:sz w:val="44"/>
          <w:szCs w:val="44"/>
          <w:highlight w:val="none"/>
          <w:lang w:eastAsia="zh-CN"/>
        </w:rPr>
        <w:t>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8209934"/>
      <w:bookmarkStart w:id="29" w:name="_Toc87616371"/>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7118"/>
      <w:bookmarkStart w:id="36" w:name="_Toc23581"/>
      <w:bookmarkStart w:id="37" w:name="_Toc19759"/>
      <w:bookmarkStart w:id="38" w:name="_Toc3156"/>
      <w:bookmarkStart w:id="39" w:name="_Toc7437"/>
      <w:bookmarkStart w:id="40" w:name="_Toc14870"/>
      <w:bookmarkStart w:id="41" w:name="_Toc4952"/>
      <w:bookmarkStart w:id="42" w:name="_Toc14552"/>
      <w:bookmarkStart w:id="43" w:name="_Toc10930"/>
      <w:bookmarkStart w:id="44" w:name="_Toc20594"/>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7831"/>
      <w:bookmarkStart w:id="46" w:name="_Toc6308"/>
      <w:bookmarkStart w:id="47" w:name="_Toc30530"/>
      <w:bookmarkStart w:id="48" w:name="_Toc13898"/>
      <w:bookmarkStart w:id="49" w:name="_Toc29345"/>
      <w:bookmarkStart w:id="50" w:name="_Toc88209941"/>
      <w:bookmarkStart w:id="51" w:name="_Toc29484"/>
      <w:bookmarkStart w:id="52" w:name="_Toc12177"/>
      <w:bookmarkStart w:id="53" w:name="_Toc32607"/>
      <w:bookmarkStart w:id="54" w:name="_Toc21840"/>
      <w:bookmarkStart w:id="55" w:name="_Toc87616378"/>
      <w:bookmarkStart w:id="56" w:name="_Toc22212"/>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5"/>
        <w:rPr>
          <w:rFonts w:hint="eastAsia"/>
          <w:color w:val="auto"/>
          <w:highlight w:val="none"/>
        </w:rPr>
      </w:pPr>
      <w:bookmarkStart w:id="58" w:name="_Toc26826"/>
      <w:bookmarkStart w:id="59" w:name="_Toc23033"/>
    </w:p>
    <w:p>
      <w:pPr>
        <w:pStyle w:val="5"/>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keepNext w:val="0"/>
        <w:keepLines w:val="0"/>
        <w:pageBreakBefore w:val="0"/>
        <w:widowControl w:val="0"/>
        <w:kinsoku/>
        <w:wordWrap/>
        <w:overflowPunct/>
        <w:topLinePunct w:val="0"/>
        <w:autoSpaceDE/>
        <w:autoSpaceDN/>
        <w:bidi w:val="0"/>
        <w:adjustRightInd w:val="0"/>
        <w:snapToGrid w:val="0"/>
        <w:spacing w:line="51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keepNext w:val="0"/>
        <w:keepLines w:val="0"/>
        <w:pageBreakBefore w:val="0"/>
        <w:widowControl w:val="0"/>
        <w:kinsoku/>
        <w:wordWrap/>
        <w:overflowPunct/>
        <w:topLinePunct w:val="0"/>
        <w:autoSpaceDE/>
        <w:autoSpaceDN/>
        <w:bidi w:val="0"/>
        <w:adjustRightInd w:val="0"/>
        <w:snapToGrid w:val="0"/>
        <w:spacing w:line="510" w:lineRule="exact"/>
        <w:jc w:val="left"/>
        <w:textAlignment w:val="auto"/>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本次评审采用综合评分法。</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4"/>
                <w:szCs w:val="24"/>
                <w:highlight w:val="none"/>
              </w:rPr>
            </w:pP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1"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5"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keepNext w:val="0"/>
        <w:keepLines w:val="0"/>
        <w:pageBreakBefore w:val="0"/>
        <w:widowControl w:val="0"/>
        <w:kinsoku/>
        <w:wordWrap/>
        <w:overflowPunct/>
        <w:topLinePunct w:val="0"/>
        <w:autoSpaceDE/>
        <w:autoSpaceDN/>
        <w:bidi w:val="0"/>
        <w:adjustRightInd w:val="0"/>
        <w:snapToGrid w:val="0"/>
        <w:spacing w:line="520" w:lineRule="exact"/>
        <w:ind w:left="1672" w:leftChars="263" w:hanging="1120" w:hangingChars="4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pStyle w:val="4"/>
        <w:rPr>
          <w:rFonts w:hint="eastAsia"/>
          <w:color w:val="auto"/>
          <w:highlight w:val="none"/>
        </w:rPr>
      </w:pPr>
      <w:bookmarkStart w:id="62" w:name="_Toc88209947"/>
    </w:p>
    <w:p>
      <w:pPr>
        <w:pStyle w:val="2"/>
        <w:ind w:left="0" w:leftChars="0" w:firstLine="0" w:firstLineChars="0"/>
        <w:rPr>
          <w:rFonts w:hint="eastAsia"/>
        </w:rPr>
      </w:pPr>
    </w:p>
    <w:p>
      <w:pPr>
        <w:pStyle w:val="4"/>
        <w:rPr>
          <w:color w:val="auto"/>
          <w:highlight w:val="none"/>
        </w:rPr>
      </w:pPr>
      <w:r>
        <w:rPr>
          <w:color w:val="auto"/>
          <w:highlight w:val="none"/>
        </w:rP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keepNext w:val="0"/>
        <w:keepLines w:val="0"/>
        <w:pageBreakBefore w:val="0"/>
        <w:widowControl w:val="0"/>
        <w:kinsoku/>
        <w:wordWrap/>
        <w:overflowPunct/>
        <w:topLinePunct w:val="0"/>
        <w:bidi w:val="0"/>
        <w:adjustRightInd w:val="0"/>
        <w:spacing w:line="520" w:lineRule="exact"/>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28"/>
        <w:keepNext w:val="0"/>
        <w:keepLines w:val="0"/>
        <w:pageBreakBefore w:val="0"/>
        <w:widowControl w:val="0"/>
        <w:kinsoku/>
        <w:wordWrap/>
        <w:overflowPunct/>
        <w:topLinePunct w:val="0"/>
        <w:bidi w:val="0"/>
        <w:adjustRightInd w:val="0"/>
        <w:spacing w:line="520" w:lineRule="exact"/>
        <w:ind w:firstLine="560" w:firstLineChars="200"/>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从化水质净化厂提升泵房在地下负一层，原池面没有盖板，完全暴露在提升泵房内，池内气体外溢，原有风机老旧使用年限已超过 20 年，通风效果较差，其中一台已发生故障不能正常使用，不符合公司关于有限空间作业的要求</w:t>
      </w:r>
      <w:r>
        <w:rPr>
          <w:rFonts w:hint="eastAsia" w:ascii="仿宋_GB2312" w:hAnsiTheme="minorHAnsi" w:cstheme="minorBidi"/>
          <w:color w:val="auto"/>
          <w:kern w:val="2"/>
          <w:sz w:val="28"/>
          <w:szCs w:val="28"/>
          <w:highlight w:val="none"/>
          <w:lang w:val="en-US" w:eastAsia="zh-CN" w:bidi="ar-SA"/>
        </w:rPr>
        <w:t>，</w:t>
      </w:r>
      <w:r>
        <w:rPr>
          <w:rFonts w:hint="eastAsia" w:ascii="仿宋_GB2312" w:eastAsia="仿宋_GB2312" w:hAnsiTheme="minorHAnsi" w:cstheme="minorBidi"/>
          <w:color w:val="auto"/>
          <w:kern w:val="2"/>
          <w:sz w:val="28"/>
          <w:szCs w:val="28"/>
          <w:highlight w:val="none"/>
          <w:lang w:val="en-US" w:eastAsia="zh-CN" w:bidi="ar-SA"/>
        </w:rPr>
        <w:t>为防止池内有毒气体散发，对日常操作人员造成中毒事故，需对提升泵房池体与员工操作区域进行分离，在池体部分加建一个密封罩，并更换原有两台风机，在操作区域内加装送风系统，保障员工日常操作及维修安全</w:t>
      </w:r>
      <w:r>
        <w:rPr>
          <w:rFonts w:hint="eastAsia" w:ascii="仿宋_GB2312" w:hAnsiTheme="minorHAnsi" w:cstheme="minorBidi"/>
          <w:color w:val="auto"/>
          <w:kern w:val="2"/>
          <w:sz w:val="28"/>
          <w:szCs w:val="28"/>
          <w:highlight w:val="none"/>
          <w:lang w:val="en-US" w:eastAsia="zh-CN" w:bidi="ar-SA"/>
        </w:rPr>
        <w:t>。</w:t>
      </w:r>
    </w:p>
    <w:p>
      <w:pPr>
        <w:pStyle w:val="2"/>
        <w:keepNext w:val="0"/>
        <w:keepLines w:val="0"/>
        <w:pageBreakBefore w:val="0"/>
        <w:widowControl w:val="0"/>
        <w:kinsoku/>
        <w:wordWrap/>
        <w:overflowPunct/>
        <w:topLinePunct w:val="0"/>
        <w:bidi w:val="0"/>
        <w:adjustRightInd w:val="0"/>
        <w:spacing w:line="520" w:lineRule="exact"/>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二、项目技术要求</w:t>
      </w:r>
    </w:p>
    <w:p>
      <w:pPr>
        <w:pStyle w:val="2"/>
        <w:keepNext w:val="0"/>
        <w:keepLines w:val="0"/>
        <w:pageBreakBefore w:val="0"/>
        <w:widowControl w:val="0"/>
        <w:kinsoku/>
        <w:wordWrap/>
        <w:overflowPunct/>
        <w:topLinePunct w:val="0"/>
        <w:bidi w:val="0"/>
        <w:adjustRightInd w:val="0"/>
        <w:spacing w:line="520" w:lineRule="exact"/>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tbl>
      <w:tblPr>
        <w:tblStyle w:val="22"/>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7"/>
        <w:gridCol w:w="1624"/>
        <w:gridCol w:w="1641"/>
        <w:gridCol w:w="2905"/>
        <w:gridCol w:w="660"/>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94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9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拆除、重装轴流通风机</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1.规格:直径600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粤R1-11-6</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泵房PC隔离墙</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面积：25m*3.3m  材质：进口PC耐力板5mm厚</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粤R2-5-2</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维修格栅面及更换不锈钢花纹板</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规格：1200mm*300mm*45mm  不锈钢板厚度“3mm</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不锈钢盖板制安</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规格：1000mm*800mm*45mm*14块  不锈钢板厚度“4mm</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010606013001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不锈钢罩架</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不锈钢罩架制作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2.不锈钢罩架安装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80*80*1.5不锈钢方管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40*40*4不锈钢角钢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4.不锈钢门铰/门插销安装</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041109003001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原工具排柜人工搬移重新放置</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1.人工搬移工具排柜重新放置指定地点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2.体积重量：4m3 1.5t</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2.规格面积：1.5m2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1.混凝土砖结构墙开通风槽孔批荡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1.箱式送风机架制安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2.规格材质：8#槽钢</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031002002002</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1.600风槽吊架制安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2.规格材质：∠50*50*5角钢</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031002002003</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600风槽连接法兰制安</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600风槽连接法兰制安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2.规格材质：∠40*40*4角钢</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030203001001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送风机</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12000方柜式送风机安装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2.柜式送风调试</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030702003001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镀锌钢板通风管道</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3.板材厚度:  δ=2mm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4.接口形式:电焊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5.600mm*450mm镀锌通风槽变径制安2个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6.600mm*400mm镀锌通风槽弯头制安90度2个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7.600mm*400mm镀锌通风槽弯头制安45度2个</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030703019001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柔性接口</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1.600mm*450mm软接制安</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不锈钢控制电箱</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1.成套控制电箱定制安装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2.规格:400mm*600mm*220mm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4.成套电箱内含： 施耐德空气开关2P 16A、施耐德空气开关4P 25A、施耐德交流接触器、辅助开关、施耐德热继电器、指示灯、按钮、端子排、电箱线槽、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砝码</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1.型号:ZC-RVV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2.规格:5×2.5mm2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3.敷设方式:电缆敷设</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1.电缆头接驳制安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2.规格:5×2.5mm2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轴流通风机拆除</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1.原轴流通风机拆除</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030108003002</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1.名称:新轴流风机安装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3.轴流风机试运转调试</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原轴流风机拆除及新轴流风机电缆头接驳</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综合钢脚手架搭拆</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baseline"/>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baseline"/>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baseline"/>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baseline"/>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baseline"/>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baseline"/>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baseline"/>
        <w:rPr>
          <w:rFonts w:ascii="仿宋_GB2312" w:eastAsia="仿宋_GB2312"/>
          <w:color w:val="auto"/>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12"/>
        <w:keepNext w:val="0"/>
        <w:keepLines w:val="0"/>
        <w:pageBreakBefore w:val="0"/>
        <w:widowControl w:val="0"/>
        <w:kinsoku/>
        <w:wordWrap/>
        <w:overflowPunct/>
        <w:topLinePunct w:val="0"/>
        <w:bidi w:val="0"/>
        <w:adjustRightInd w:val="0"/>
        <w:snapToGrid w:val="0"/>
        <w:spacing w:line="520" w:lineRule="exact"/>
        <w:ind w:left="0" w:leftChars="0" w:firstLine="562" w:firstLineChars="200"/>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keepNext w:val="0"/>
        <w:keepLines w:val="0"/>
        <w:pageBreakBefore w:val="0"/>
        <w:widowControl w:val="0"/>
        <w:kinsoku/>
        <w:wordWrap/>
        <w:overflowPunct/>
        <w:topLinePunct w:val="0"/>
        <w:autoSpaceDE w:val="0"/>
        <w:autoSpaceDN w:val="0"/>
        <w:bidi w:val="0"/>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keepNext w:val="0"/>
        <w:keepLines w:val="0"/>
        <w:pageBreakBefore w:val="0"/>
        <w:widowControl w:val="0"/>
        <w:kinsoku/>
        <w:wordWrap/>
        <w:overflowPunct/>
        <w:topLinePunct w:val="0"/>
        <w:autoSpaceDE w:val="0"/>
        <w:autoSpaceDN w:val="0"/>
        <w:bidi w:val="0"/>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天，具体开工时间以开工报告时间为准。</w:t>
      </w:r>
    </w:p>
    <w:p>
      <w:pPr>
        <w:keepNext w:val="0"/>
        <w:keepLines w:val="0"/>
        <w:pageBreakBefore w:val="0"/>
        <w:widowControl w:val="0"/>
        <w:kinsoku/>
        <w:wordWrap/>
        <w:overflowPunct/>
        <w:topLinePunct w:val="0"/>
        <w:autoSpaceDE w:val="0"/>
        <w:autoSpaceDN w:val="0"/>
        <w:bidi w:val="0"/>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keepNext w:val="0"/>
        <w:keepLines w:val="0"/>
        <w:pageBreakBefore w:val="0"/>
        <w:widowControl w:val="0"/>
        <w:kinsoku/>
        <w:wordWrap/>
        <w:overflowPunct/>
        <w:topLinePunct w:val="0"/>
        <w:autoSpaceDE w:val="0"/>
        <w:autoSpaceDN w:val="0"/>
        <w:bidi w:val="0"/>
        <w:spacing w:line="52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keepNext w:val="0"/>
        <w:keepLines w:val="0"/>
        <w:pageBreakBefore w:val="0"/>
        <w:widowControl w:val="0"/>
        <w:kinsoku/>
        <w:wordWrap/>
        <w:overflowPunct/>
        <w:topLinePunct w:val="0"/>
        <w:autoSpaceDE w:val="0"/>
        <w:autoSpaceDN w:val="0"/>
        <w:bidi w:val="0"/>
        <w:spacing w:line="52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widowControl w:val="0"/>
        <w:kinsoku/>
        <w:wordWrap/>
        <w:overflowPunct/>
        <w:topLinePunct w:val="0"/>
        <w:autoSpaceDE w:val="0"/>
        <w:autoSpaceDN w:val="0"/>
        <w:bidi w:val="0"/>
        <w:spacing w:line="520" w:lineRule="exact"/>
        <w:ind w:left="0" w:leftChars="0" w:firstLine="560" w:firstLineChars="200"/>
        <w:textAlignment w:val="auto"/>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keepNext w:val="0"/>
        <w:keepLines w:val="0"/>
        <w:pageBreakBefore w:val="0"/>
        <w:widowControl w:val="0"/>
        <w:kinsoku/>
        <w:wordWrap/>
        <w:overflowPunct/>
        <w:topLinePunct w:val="0"/>
        <w:autoSpaceDE w:val="0"/>
        <w:autoSpaceDN w:val="0"/>
        <w:bidi w:val="0"/>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widowControl w:val="0"/>
        <w:kinsoku/>
        <w:wordWrap/>
        <w:overflowPunct/>
        <w:topLinePunct w:val="0"/>
        <w:autoSpaceDE w:val="0"/>
        <w:autoSpaceDN w:val="0"/>
        <w:bidi w:val="0"/>
        <w:spacing w:line="52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strike w:val="0"/>
          <w:dstrike w:val="0"/>
          <w:color w:val="auto"/>
          <w:highlight w:val="none"/>
        </w:rPr>
      </w:pPr>
      <w:bookmarkStart w:id="63" w:name="_Toc23330"/>
      <w:bookmarkStart w:id="64" w:name="_Toc537"/>
      <w:bookmarkStart w:id="65" w:name="_Toc29835"/>
      <w:bookmarkStart w:id="66" w:name="_Toc23353"/>
      <w:bookmarkStart w:id="67" w:name="_Toc12135"/>
      <w:bookmarkStart w:id="68" w:name="_Toc15570"/>
      <w:bookmarkStart w:id="69" w:name="_Toc1496"/>
      <w:bookmarkStart w:id="70" w:name="_Toc18538"/>
      <w:bookmarkStart w:id="71" w:name="_Toc25925"/>
      <w:bookmarkStart w:id="72" w:name="_Toc4680"/>
      <w:bookmarkStart w:id="73" w:name="_Toc1284"/>
    </w:p>
    <w:bookmarkEnd w:id="63"/>
    <w:bookmarkEnd w:id="64"/>
    <w:bookmarkEnd w:id="65"/>
    <w:bookmarkEnd w:id="66"/>
    <w:bookmarkEnd w:id="67"/>
    <w:bookmarkEnd w:id="68"/>
    <w:bookmarkEnd w:id="69"/>
    <w:bookmarkEnd w:id="70"/>
    <w:bookmarkEnd w:id="71"/>
    <w:bookmarkEnd w:id="72"/>
    <w:bookmarkEnd w:id="73"/>
    <w:p>
      <w:pPr>
        <w:pStyle w:val="4"/>
        <w:rPr>
          <w:color w:val="auto"/>
          <w:highlight w:val="none"/>
        </w:rPr>
      </w:pPr>
      <w:r>
        <w:rPr>
          <w:color w:val="auto"/>
          <w:highlight w:val="none"/>
        </w:rPr>
        <w:pict>
          <v:shape id="_x0000_s2050" o:spid="_x0000_s2050"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52" o:spid="_x0000_s2052"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pPr>
        <w:pStyle w:val="37"/>
        <w:rPr>
          <w:color w:val="auto"/>
          <w:highlight w:val="none"/>
        </w:rPr>
      </w:pPr>
    </w:p>
    <w:p>
      <w:pPr>
        <w:pStyle w:val="4"/>
        <w:rPr>
          <w:color w:val="auto"/>
          <w:highlight w:val="none"/>
        </w:rPr>
      </w:pPr>
      <w:bookmarkStart w:id="74" w:name="_Toc12721"/>
      <w:bookmarkStart w:id="75" w:name="_Toc88209949"/>
      <w:bookmarkStart w:id="76" w:name="_Toc22501"/>
      <w:bookmarkStart w:id="77" w:name="_Toc12980"/>
      <w:bookmarkStart w:id="78" w:name="_Toc1375"/>
      <w:bookmarkStart w:id="79" w:name="_Toc87616386"/>
      <w:bookmarkStart w:id="80" w:name="_Toc19686"/>
      <w:bookmarkStart w:id="81" w:name="_Toc19088"/>
      <w:bookmarkStart w:id="82" w:name="_Toc12968"/>
      <w:bookmarkStart w:id="83" w:name="_Toc8183"/>
      <w:bookmarkStart w:id="84" w:name="_Toc13309"/>
      <w:bookmarkStart w:id="85" w:name="_Toc22797"/>
      <w:bookmarkStart w:id="86" w:name="_Toc323"/>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spacing w:after="0" w:line="240" w:lineRule="auto"/>
        <w:jc w:val="right"/>
        <w:rPr>
          <w:b/>
          <w:color w:val="auto"/>
          <w:sz w:val="52"/>
          <w:szCs w:val="84"/>
        </w:rPr>
      </w:pPr>
      <w:bookmarkStart w:id="87" w:name="_Toc6230"/>
      <w:bookmarkStart w:id="88" w:name="_Toc23515"/>
      <w:bookmarkStart w:id="89" w:name="_Toc28358"/>
      <w:bookmarkStart w:id="90" w:name="_Toc1563"/>
      <w:bookmarkStart w:id="91" w:name="_Toc3723"/>
      <w:bookmarkStart w:id="92" w:name="_Toc8147"/>
      <w:bookmarkStart w:id="93" w:name="_Toc16552"/>
      <w:bookmarkStart w:id="94" w:name="_Toc30824"/>
      <w:bookmarkStart w:id="95" w:name="_Toc21847"/>
      <w:bookmarkStart w:id="96" w:name="_Toc12169"/>
      <w:bookmarkStart w:id="97" w:name="_Toc5129"/>
      <w:r>
        <w:rPr>
          <w:rFonts w:hint="eastAsia" w:ascii="宋体" w:hAnsi="宋体"/>
          <w:b/>
          <w:color w:val="auto"/>
          <w:sz w:val="28"/>
          <w:szCs w:val="28"/>
        </w:rPr>
        <w:t xml:space="preserve">                                             </w:t>
      </w:r>
    </w:p>
    <w:p>
      <w:pPr>
        <w:jc w:val="center"/>
        <w:rPr>
          <w:b/>
          <w:color w:val="auto"/>
          <w:sz w:val="52"/>
          <w:szCs w:val="84"/>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cs="宋体"/>
          <w:b/>
          <w:sz w:val="30"/>
          <w:szCs w:val="30"/>
        </w:rPr>
      </w:pPr>
    </w:p>
    <w:p>
      <w:pPr>
        <w:keepNext w:val="0"/>
        <w:keepLines w:val="0"/>
        <w:pageBreakBefore w:val="0"/>
        <w:widowControl w:val="0"/>
        <w:kinsoku/>
        <w:wordWrap/>
        <w:overflowPunct/>
        <w:topLinePunct w:val="0"/>
        <w:autoSpaceDE/>
        <w:autoSpaceDN/>
        <w:bidi w:val="0"/>
        <w:adjustRightInd/>
        <w:snapToGrid/>
        <w:spacing w:line="0" w:lineRule="atLeast"/>
        <w:ind w:left="1506" w:hanging="1506" w:hangingChars="500"/>
        <w:textAlignment w:val="auto"/>
        <w:rPr>
          <w:rFonts w:hint="eastAsia"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eastAsia="zh-CN"/>
        </w:rPr>
        <w:t>：</w:t>
      </w:r>
      <w:r>
        <w:rPr>
          <w:rFonts w:hint="eastAsia" w:ascii="宋体" w:hAnsi="宋体" w:cs="宋体"/>
          <w:b/>
          <w:sz w:val="30"/>
          <w:szCs w:val="30"/>
          <w:lang w:val="en-US" w:eastAsia="zh-CN"/>
        </w:rPr>
        <w:t>从化公司水质净化厂一期提升泵房池体加除臭罩及风机项目</w:t>
      </w:r>
    </w:p>
    <w:p>
      <w:pPr>
        <w:pStyle w:val="28"/>
        <w:rPr>
          <w:rFonts w:hint="eastAsia" w:ascii="宋体" w:hAnsi="宋体" w:eastAsia="宋体" w:cs="宋体"/>
          <w:b/>
          <w:sz w:val="30"/>
          <w:szCs w:val="30"/>
          <w:lang w:val="en-US" w:eastAsia="zh-CN"/>
        </w:rPr>
      </w:pPr>
    </w:p>
    <w:p>
      <w:pPr>
        <w:pStyle w:val="28"/>
        <w:rPr>
          <w:rFonts w:hint="default" w:ascii="宋体" w:hAnsi="宋体" w:eastAsia="宋体" w:cs="宋体"/>
          <w:lang w:val="en-US" w:eastAsia="zh-CN"/>
        </w:rPr>
      </w:pPr>
      <w:r>
        <w:rPr>
          <w:rFonts w:hint="eastAsia" w:ascii="宋体" w:hAnsi="宋体" w:eastAsia="宋体" w:cs="宋体"/>
          <w:b/>
          <w:sz w:val="30"/>
          <w:szCs w:val="30"/>
          <w:lang w:val="en-US" w:eastAsia="zh-CN"/>
        </w:rPr>
        <w:t>项目编号：</w:t>
      </w:r>
      <w:r>
        <w:rPr>
          <w:rFonts w:hint="eastAsia" w:hAnsi="宋体" w:eastAsia="宋体" w:cs="宋体"/>
          <w:b/>
          <w:sz w:val="30"/>
          <w:szCs w:val="30"/>
          <w:lang w:val="en-US" w:eastAsia="zh-CN"/>
        </w:rPr>
        <w:t>14222023000010</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2"/>
      </w:pPr>
    </w:p>
    <w:p>
      <w:pPr>
        <w:spacing w:line="360" w:lineRule="auto"/>
        <w:rPr>
          <w:rFonts w:ascii="宋体" w:hAnsi="宋体" w:cs="宋体"/>
          <w:b/>
          <w:sz w:val="24"/>
        </w:rPr>
      </w:pP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（以下简称“甲方”）与</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lang w:val="en-US" w:eastAsia="zh-CN"/>
        </w:rPr>
        <w:t>从化公司水质净化厂一期提升泵房池体加除臭罩及风机项目</w:t>
      </w:r>
      <w:r>
        <w:rPr>
          <w:rFonts w:hint="eastAsia" w:ascii="宋体" w:hAnsi="宋体" w:cs="宋体"/>
          <w:sz w:val="24"/>
        </w:rPr>
        <w:t>承接工作事宜，遵循平等、自愿、公平和诚实信用的原则，双方协商一致，订立本合同。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sz w:val="24"/>
        </w:rPr>
      </w:pPr>
      <w:r>
        <w:rPr>
          <w:rFonts w:hint="eastAsia" w:ascii="宋体" w:hAnsi="宋体" w:cs="宋体"/>
          <w:b/>
          <w:bCs/>
          <w:sz w:val="24"/>
        </w:rPr>
        <w:t>第一条 组成合同的文件及优先顺序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 xml:space="preserve">⑴ </w:t>
      </w:r>
      <w:r>
        <w:rPr>
          <w:rFonts w:hint="eastAsia" w:ascii="宋体" w:hAnsi="宋体" w:eastAsia="宋体" w:cs="宋体"/>
          <w:sz w:val="24"/>
        </w:rPr>
        <w:t>在本合同实施过程双方签署的补充与修正文件</w:t>
      </w:r>
      <w:r>
        <w:rPr>
          <w:rFonts w:hint="eastAsia" w:ascii="宋体" w:hAnsi="宋体" w:eastAsia="宋体" w:cs="宋体"/>
          <w:bCs/>
          <w:sz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⑵ 本合同书；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⑶ 中标通知书/发包通知书/</w:t>
      </w:r>
      <w:r>
        <w:rPr>
          <w:rFonts w:hint="eastAsia" w:ascii="宋体" w:hAnsi="宋体" w:eastAsia="宋体" w:cs="宋体"/>
          <w:bCs/>
          <w:sz w:val="24"/>
          <w:lang w:val="en-US" w:eastAsia="zh-CN"/>
        </w:rPr>
        <w:t>成交通知书/</w:t>
      </w:r>
      <w:r>
        <w:rPr>
          <w:rFonts w:hint="eastAsia" w:ascii="宋体" w:hAnsi="宋体" w:eastAsia="宋体" w:cs="宋体"/>
          <w:bCs/>
          <w:sz w:val="24"/>
        </w:rPr>
        <w:t>委托函；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⑷ 招标文件/询价文件；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⑸ 投标文件/响应文件；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⑹ 标准、规范及有关技术性文件；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⑺ 图纸</w:t>
      </w:r>
      <w:r>
        <w:rPr>
          <w:rFonts w:hint="eastAsia" w:ascii="宋体" w:hAnsi="宋体" w:eastAsia="宋体" w:cs="宋体"/>
          <w:bCs/>
          <w:sz w:val="24"/>
          <w:lang w:eastAsia="zh-CN"/>
        </w:rPr>
        <w:t>（</w:t>
      </w:r>
      <w:r>
        <w:rPr>
          <w:rFonts w:hint="eastAsia" w:ascii="宋体" w:hAnsi="宋体" w:eastAsia="宋体" w:cs="宋体"/>
          <w:bCs/>
          <w:sz w:val="24"/>
          <w:lang w:val="en-US" w:eastAsia="zh-CN"/>
        </w:rPr>
        <w:t>如有</w:t>
      </w:r>
      <w:r>
        <w:rPr>
          <w:rFonts w:hint="eastAsia" w:ascii="宋体" w:hAnsi="宋体" w:eastAsia="宋体" w:cs="宋体"/>
          <w:bCs/>
          <w:sz w:val="24"/>
          <w:lang w:eastAsia="zh-CN"/>
        </w:rPr>
        <w:t>）</w:t>
      </w:r>
      <w:r>
        <w:rPr>
          <w:rFonts w:hint="eastAsia" w:ascii="宋体" w:hAnsi="宋体" w:eastAsia="宋体" w:cs="宋体"/>
          <w:bCs/>
          <w:sz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⑻ 工程量清单/</w:t>
      </w:r>
      <w:r>
        <w:rPr>
          <w:rFonts w:hint="eastAsia" w:ascii="宋体" w:hAnsi="宋体" w:eastAsia="宋体" w:cs="宋体"/>
          <w:sz w:val="24"/>
        </w:rPr>
        <w:t>工程报价单或预算书；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⑼ 本合同其他附件；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第二条 项目概况、项目承包范围</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u w:val="single"/>
        </w:rPr>
      </w:pPr>
      <w:r>
        <w:rPr>
          <w:rFonts w:hint="eastAsia" w:ascii="宋体" w:hAnsi="宋体" w:eastAsia="宋体" w:cs="宋体"/>
          <w:sz w:val="24"/>
        </w:rPr>
        <w:t>2.1项目名称：</w:t>
      </w:r>
      <w:r>
        <w:rPr>
          <w:rFonts w:hint="eastAsia" w:ascii="宋体" w:hAnsi="宋体" w:eastAsia="宋体" w:cs="宋体"/>
          <w:sz w:val="24"/>
          <w:u w:val="single"/>
          <w:lang w:eastAsia="zh-CN"/>
        </w:rPr>
        <w:t>从化公司水质净化厂一期提升泵房池体加除臭罩及风机项目</w:t>
      </w:r>
      <w:r>
        <w:rPr>
          <w:rFonts w:hint="eastAsia" w:ascii="宋体" w:hAnsi="宋体" w:eastAsia="宋体" w:cs="宋体"/>
          <w:sz w:val="24"/>
          <w:u w:val="singl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u w:val="single"/>
        </w:rPr>
      </w:pPr>
      <w:r>
        <w:rPr>
          <w:rFonts w:hint="eastAsia" w:ascii="宋体" w:hAnsi="宋体" w:eastAsia="宋体" w:cs="宋体"/>
          <w:sz w:val="24"/>
        </w:rPr>
        <w:t>2.2项目地点：</w:t>
      </w:r>
      <w:r>
        <w:rPr>
          <w:rFonts w:hint="eastAsia" w:ascii="宋体" w:hAnsi="宋体" w:eastAsia="宋体" w:cs="宋体"/>
          <w:sz w:val="24"/>
          <w:u w:val="single"/>
          <w:lang w:val="en-US" w:eastAsia="zh-CN"/>
        </w:rPr>
        <w:t>广州从化净水公司下辖水质净化厂</w:t>
      </w:r>
      <w:r>
        <w:rPr>
          <w:rFonts w:hint="eastAsia" w:ascii="宋体" w:hAnsi="宋体" w:eastAsia="宋体" w:cs="宋体"/>
          <w:sz w:val="24"/>
          <w:u w:val="singl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pacing w:val="8"/>
          <w:sz w:val="24"/>
        </w:rPr>
      </w:pPr>
      <w:r>
        <w:rPr>
          <w:rFonts w:hint="eastAsia" w:ascii="宋体" w:hAnsi="宋体" w:eastAsia="宋体" w:cs="宋体"/>
          <w:sz w:val="24"/>
        </w:rPr>
        <w:t>2.3项目内容：</w:t>
      </w:r>
      <w:r>
        <w:rPr>
          <w:rFonts w:hint="eastAsia" w:ascii="宋体" w:hAnsi="宋体" w:eastAsia="宋体" w:cs="宋体"/>
          <w:sz w:val="24"/>
          <w:u w:val="single"/>
          <w:lang w:eastAsia="zh-CN"/>
        </w:rPr>
        <w:t>一期提升泵房池体加除臭罩及风机</w:t>
      </w:r>
      <w:r>
        <w:rPr>
          <w:rFonts w:hint="eastAsia" w:ascii="宋体" w:hAnsi="宋体" w:eastAsia="宋体" w:cs="宋体"/>
          <w:sz w:val="24"/>
          <w:u w:val="singl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第三条 项目承包方式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包工、包料、包工期、包质量、包安全、包文明施工。综合单价包干、项目措施费包干。（单价包干要求附工程量报价/工程预算书）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□包工、包料、包质量、包工期、包安全、包文明施工、包设计、包调试、包验收的施工图纸，以总价包干形式。</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第四条合同价款</w:t>
      </w:r>
    </w:p>
    <w:p>
      <w:pPr>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宋体" w:hAnsi="宋体" w:eastAsia="宋体" w:cs="宋体"/>
          <w:bCs/>
          <w:sz w:val="24"/>
          <w:highlight w:val="none"/>
          <w:bdr w:val="single" w:color="auto" w:sz="4" w:space="0"/>
        </w:rPr>
      </w:pPr>
      <w:r>
        <w:rPr>
          <w:rFonts w:hint="eastAsia" w:ascii="宋体" w:hAnsi="宋体" w:eastAsia="宋体" w:cs="宋体"/>
          <w:sz w:val="24"/>
          <w:highlight w:val="none"/>
        </w:rPr>
        <w:t>4.1合同价款按以下</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执行。</w:t>
      </w:r>
    </w:p>
    <w:p>
      <w:pPr>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sz w:val="24"/>
          <w:highlight w:val="none"/>
        </w:rPr>
        <w:t>合同暂定总价为：</w:t>
      </w:r>
      <w:r>
        <w:rPr>
          <w:rFonts w:hint="eastAsia" w:ascii="宋体" w:hAnsi="宋体" w:eastAsia="宋体" w:cs="宋体"/>
          <w:b/>
          <w:sz w:val="24"/>
          <w:highlight w:val="none"/>
          <w:u w:val="single"/>
        </w:rPr>
        <w:t>人民币</w:t>
      </w:r>
      <w:r>
        <w:rPr>
          <w:rFonts w:hint="eastAsia" w:ascii="宋体" w:hAnsi="宋体" w:eastAsia="宋体" w:cs="宋体"/>
          <w:b/>
          <w:sz w:val="24"/>
          <w:highlight w:val="none"/>
          <w:u w:val="single"/>
          <w:lang w:eastAsia="zh-CN"/>
        </w:rPr>
        <w:t>…</w:t>
      </w:r>
      <w:r>
        <w:rPr>
          <w:rFonts w:hint="eastAsia" w:ascii="宋体" w:hAnsi="宋体" w:eastAsia="宋体" w:cs="宋体"/>
          <w:b/>
          <w:sz w:val="24"/>
          <w:highlight w:val="none"/>
          <w:u w:val="single"/>
        </w:rPr>
        <w:t>元</w:t>
      </w:r>
      <w:r>
        <w:rPr>
          <w:rFonts w:hint="eastAsia" w:ascii="宋体" w:hAnsi="宋体" w:eastAsia="宋体" w:cs="宋体"/>
          <w:sz w:val="24"/>
          <w:highlight w:val="none"/>
        </w:rPr>
        <w:t>（大写:）。经甲方或甲方委托有资质第三方机构审核后，审核价作为合同结算价。若合同结算价超合同暂定总价，双方另行签订补充协议。</w:t>
      </w:r>
    </w:p>
    <w:p>
      <w:pPr>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综合单价为：</w:t>
      </w:r>
      <w:r>
        <w:rPr>
          <w:rFonts w:hint="eastAsia" w:ascii="宋体" w:hAnsi="宋体" w:eastAsia="宋体" w:cs="宋体"/>
          <w:sz w:val="24"/>
          <w:highlight w:val="none"/>
          <w:u w:val="single"/>
        </w:rPr>
        <w:t>人民币</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元/m</w:t>
      </w:r>
      <w:r>
        <w:rPr>
          <w:rFonts w:hint="eastAsia" w:ascii="宋体" w:hAnsi="宋体" w:eastAsia="宋体" w:cs="宋体"/>
          <w:sz w:val="24"/>
          <w:highlight w:val="none"/>
          <w:u w:val="single"/>
          <w:vertAlign w:val="superscript"/>
        </w:rPr>
        <w:t>3</w:t>
      </w:r>
      <w:r>
        <w:rPr>
          <w:rFonts w:hint="eastAsia" w:ascii="宋体" w:hAnsi="宋体" w:eastAsia="宋体" w:cs="宋体"/>
          <w:sz w:val="24"/>
          <w:highlight w:val="none"/>
          <w:u w:val="single"/>
        </w:rPr>
        <w:t>(大写：</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w:t>
      </w:r>
      <w:r>
        <w:rPr>
          <w:rFonts w:hint="eastAsia" w:ascii="宋体" w:hAnsi="宋体" w:eastAsia="宋体" w:cs="宋体"/>
          <w:sz w:val="24"/>
          <w:highlight w:val="none"/>
        </w:rPr>
        <w:t>。</w:t>
      </w:r>
    </w:p>
    <w:p>
      <w:pPr>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宋体" w:hAnsi="宋体" w:eastAsia="宋体" w:cs="宋体"/>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合同以总价包干形式，合同暂定总价为：</w:t>
      </w:r>
      <w:r>
        <w:rPr>
          <w:rFonts w:hint="eastAsia" w:ascii="宋体" w:hAnsi="宋体" w:eastAsia="宋体" w:cs="宋体"/>
          <w:b/>
          <w:sz w:val="24"/>
          <w:highlight w:val="none"/>
          <w:u w:val="single"/>
        </w:rPr>
        <w:t>人民币</w:t>
      </w:r>
      <w:r>
        <w:rPr>
          <w:rFonts w:hint="eastAsia" w:ascii="宋体" w:hAnsi="宋体" w:eastAsia="宋体" w:cs="宋体"/>
          <w:b/>
          <w:sz w:val="24"/>
          <w:highlight w:val="none"/>
          <w:u w:val="single"/>
          <w:lang w:eastAsia="zh-CN"/>
        </w:rPr>
        <w:t>…</w:t>
      </w:r>
      <w:r>
        <w:rPr>
          <w:rFonts w:hint="eastAsia" w:ascii="宋体" w:hAnsi="宋体" w:eastAsia="宋体" w:cs="宋体"/>
          <w:b/>
          <w:sz w:val="24"/>
          <w:highlight w:val="none"/>
          <w:u w:val="single"/>
        </w:rPr>
        <w:t>元</w:t>
      </w:r>
      <w:r>
        <w:rPr>
          <w:rFonts w:hint="eastAsia" w:ascii="宋体" w:hAnsi="宋体" w:eastAsia="宋体" w:cs="宋体"/>
          <w:sz w:val="24"/>
          <w:highlight w:val="none"/>
        </w:rPr>
        <w:t>（大写:</w:t>
      </w:r>
      <w:r>
        <w:rPr>
          <w:rFonts w:hint="eastAsia" w:ascii="宋体" w:hAnsi="宋体" w:eastAsia="宋体" w:cs="宋体"/>
          <w:sz w:val="24"/>
          <w:highlight w:val="none"/>
          <w:lang w:eastAsia="zh-CN"/>
        </w:rPr>
        <w:t>…</w:t>
      </w:r>
      <w:r>
        <w:rPr>
          <w:rFonts w:hint="eastAsia" w:ascii="宋体" w:hAnsi="宋体" w:eastAsia="宋体" w:cs="宋体"/>
          <w:sz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tabs>
          <w:tab w:val="left" w:pos="851"/>
        </w:tabs>
        <w:kinsoku/>
        <w:wordWrap/>
        <w:overflowPunct/>
        <w:topLinePunct w:val="0"/>
        <w:bidi w:val="0"/>
        <w:adjustRightInd w:val="0"/>
        <w:snapToGrid w:val="0"/>
        <w:spacing w:line="420" w:lineRule="exact"/>
        <w:ind w:firstLine="480" w:firstLineChars="200"/>
        <w:jc w:val="both"/>
        <w:textAlignment w:val="auto"/>
        <w:rPr>
          <w:rFonts w:hint="eastAsia" w:ascii="宋体" w:hAnsi="宋体" w:eastAsia="宋体" w:cs="宋体"/>
          <w:sz w:val="24"/>
          <w:highlight w:val="none"/>
        </w:rPr>
      </w:pPr>
      <w:r>
        <w:rPr>
          <w:rFonts w:hint="eastAsia" w:ascii="宋体" w:hAnsi="宋体" w:eastAsia="宋体" w:cs="宋体"/>
          <w:kern w:val="0"/>
          <w:sz w:val="24"/>
          <w:highlight w:val="none"/>
          <w:lang w:val="zh-CN"/>
        </w:rPr>
        <w:t>4.2</w:t>
      </w:r>
      <w:r>
        <w:rPr>
          <w:rFonts w:hint="eastAsia" w:ascii="宋体" w:hAnsi="宋体" w:eastAsia="宋体" w:cs="宋体"/>
          <w:kern w:val="0"/>
          <w:sz w:val="24"/>
          <w:highlight w:val="none"/>
        </w:rPr>
        <w:t>本合同约定的价格为含税价价格</w:t>
      </w:r>
      <w:r>
        <w:rPr>
          <w:rFonts w:hint="eastAsia" w:ascii="宋体" w:hAnsi="宋体" w:eastAsia="宋体" w:cs="宋体"/>
          <w:sz w:val="24"/>
          <w:highlight w:val="none"/>
        </w:rPr>
        <w:t>（税率</w:t>
      </w:r>
      <w:r>
        <w:rPr>
          <w:rFonts w:hint="eastAsia" w:ascii="宋体" w:hAnsi="宋体" w:eastAsia="宋体" w:cs="宋体"/>
          <w:sz w:val="24"/>
          <w:highlight w:val="none"/>
          <w:u w:val="single"/>
          <w:lang w:val="en-US" w:eastAsia="zh-CN"/>
        </w:rPr>
        <w:t>9</w:t>
      </w:r>
      <w:r>
        <w:rPr>
          <w:rFonts w:hint="eastAsia" w:ascii="宋体" w:hAnsi="宋体" w:eastAsia="宋体" w:cs="宋体"/>
          <w:sz w:val="24"/>
          <w:highlight w:val="none"/>
          <w:u w:val="single"/>
        </w:rPr>
        <w:t>%</w:t>
      </w:r>
      <w:r>
        <w:rPr>
          <w:rFonts w:hint="eastAsia" w:ascii="宋体" w:hAnsi="宋体" w:eastAsia="宋体" w:cs="宋体"/>
          <w:sz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tabs>
          <w:tab w:val="left" w:pos="0"/>
        </w:tabs>
        <w:kinsoku/>
        <w:wordWrap/>
        <w:overflowPunct/>
        <w:topLinePunct w:val="0"/>
        <w:bidi w:val="0"/>
        <w:adjustRightInd w:val="0"/>
        <w:snapToGrid w:val="0"/>
        <w:spacing w:line="420" w:lineRule="exact"/>
        <w:ind w:firstLine="480" w:firstLineChars="20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4.3因非甲方原因引起工程量报价清单中工程量发生增减，且单个子目工程量变化幅度在5%以内（含）时，按工程量报价清单中列明的子目单价结算。否则，按新增单价执行。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8"/>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宋体" w:hAnsi="宋体" w:eastAsia="宋体" w:cs="宋体"/>
          <w:lang w:val="en-US" w:eastAsia="zh-CN"/>
        </w:rPr>
      </w:pPr>
      <w:r>
        <w:rPr>
          <w:rFonts w:hint="eastAsia" w:ascii="宋体" w:hAnsi="宋体" w:eastAsia="宋体" w:cs="宋体"/>
          <w:sz w:val="24"/>
          <w:szCs w:val="24"/>
        </w:rPr>
        <w:t>（4）通过市场询价双方协商确定。</w:t>
      </w:r>
    </w:p>
    <w:p>
      <w:pPr>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szCs w:val="24"/>
          <w:highlight w:val="none"/>
          <w:lang w:val="en-US" w:eastAsia="zh-CN"/>
        </w:rPr>
        <w:t>3.按1、2组价后下浮5%计取。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第五条工期及要求</w:t>
      </w:r>
    </w:p>
    <w:p>
      <w:pPr>
        <w:keepNext w:val="0"/>
        <w:keepLines w:val="0"/>
        <w:pageBreakBefore w:val="0"/>
        <w:widowControl/>
        <w:kinsoku/>
        <w:wordWrap/>
        <w:overflowPunct/>
        <w:bidi w:val="0"/>
        <w:snapToGrid/>
        <w:spacing w:line="42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5.1开工日期暂定为：</w:t>
      </w:r>
      <w:r>
        <w:rPr>
          <w:rFonts w:hint="eastAsia" w:ascii="宋体" w:hAnsi="宋体" w:eastAsia="宋体" w:cs="宋体"/>
          <w:sz w:val="24"/>
          <w:szCs w:val="24"/>
          <w:u w:val="single"/>
          <w:lang w:val="en-US" w:eastAsia="zh-CN"/>
        </w:rPr>
        <w:t>2023</w:t>
      </w:r>
      <w:r>
        <w:rPr>
          <w:rFonts w:hint="eastAsia" w:ascii="宋体" w:hAnsi="宋体" w:eastAsia="宋体" w:cs="宋体"/>
          <w:sz w:val="24"/>
          <w:szCs w:val="24"/>
          <w:u w:val="single"/>
        </w:rPr>
        <w:t>年</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月</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日</w:t>
      </w:r>
      <w:r>
        <w:rPr>
          <w:rFonts w:hint="eastAsia" w:ascii="宋体" w:hAnsi="宋体" w:eastAsia="宋体" w:cs="宋体"/>
          <w:sz w:val="24"/>
          <w:szCs w:val="24"/>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eastAsia="宋体" w:cs="宋体"/>
          <w:sz w:val="24"/>
          <w:szCs w:val="24"/>
          <w:u w:val="single"/>
        </w:rPr>
        <w:t>合同暂定总价的 1%</w:t>
      </w:r>
      <w:r>
        <w:rPr>
          <w:rFonts w:hint="eastAsia" w:ascii="宋体" w:hAnsi="宋体" w:eastAsia="宋体" w:cs="宋体"/>
          <w:sz w:val="24"/>
          <w:szCs w:val="24"/>
        </w:rPr>
        <w:t>支付违约金，逾期达到</w:t>
      </w:r>
      <w:r>
        <w:rPr>
          <w:rFonts w:hint="eastAsia" w:ascii="宋体" w:hAnsi="宋体" w:eastAsia="宋体" w:cs="宋体"/>
          <w:sz w:val="24"/>
          <w:szCs w:val="24"/>
          <w:u w:val="single"/>
          <w:lang w:val="en-US" w:eastAsia="zh-CN"/>
        </w:rPr>
        <w:t>15</w:t>
      </w:r>
      <w:r>
        <w:rPr>
          <w:rFonts w:hint="eastAsia" w:ascii="宋体" w:hAnsi="宋体" w:eastAsia="宋体" w:cs="宋体"/>
          <w:sz w:val="24"/>
          <w:szCs w:val="24"/>
        </w:rPr>
        <w:t>天及以上的，甲方有权解除合同并要求乙方支付</w:t>
      </w:r>
      <w:r>
        <w:rPr>
          <w:rFonts w:hint="eastAsia" w:ascii="宋体" w:hAnsi="宋体" w:eastAsia="宋体" w:cs="宋体"/>
          <w:sz w:val="24"/>
          <w:szCs w:val="24"/>
          <w:u w:val="single"/>
        </w:rPr>
        <w:t>合同暂定总价的20%</w:t>
      </w:r>
      <w:r>
        <w:rPr>
          <w:rFonts w:hint="eastAsia" w:ascii="宋体" w:hAnsi="宋体" w:eastAsia="宋体" w:cs="宋体"/>
          <w:sz w:val="24"/>
          <w:szCs w:val="24"/>
        </w:rPr>
        <w:t>作为违约金。</w:t>
      </w:r>
    </w:p>
    <w:p>
      <w:pPr>
        <w:keepNext w:val="0"/>
        <w:keepLines w:val="0"/>
        <w:pageBreakBefore w:val="0"/>
        <w:widowControl/>
        <w:kinsoku/>
        <w:wordWrap/>
        <w:overflowPunct/>
        <w:bidi w:val="0"/>
        <w:snapToGrid/>
        <w:spacing w:line="420" w:lineRule="exact"/>
        <w:ind w:left="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sz w:val="24"/>
          <w:szCs w:val="24"/>
          <w:u w:val="single"/>
        </w:rPr>
        <w:t>合同暂定总价的5%/次</w:t>
      </w:r>
      <w:r>
        <w:rPr>
          <w:rFonts w:hint="eastAsia" w:ascii="宋体" w:hAnsi="宋体" w:eastAsia="宋体" w:cs="宋体"/>
          <w:bCs/>
          <w:sz w:val="24"/>
          <w:szCs w:val="24"/>
        </w:rPr>
        <w:t>作为违约金，超过三次（含三次）的，甲方有权解除合同，要求乙方支付</w:t>
      </w:r>
      <w:r>
        <w:rPr>
          <w:rFonts w:hint="eastAsia" w:ascii="宋体" w:hAnsi="宋体" w:eastAsia="宋体" w:cs="宋体"/>
          <w:bCs/>
          <w:sz w:val="24"/>
          <w:szCs w:val="24"/>
          <w:u w:val="single"/>
        </w:rPr>
        <w:t>合同暂定总价的20%</w:t>
      </w:r>
      <w:r>
        <w:rPr>
          <w:rFonts w:hint="eastAsia" w:ascii="宋体" w:hAnsi="宋体" w:eastAsia="宋体" w:cs="宋体"/>
          <w:bCs/>
          <w:sz w:val="24"/>
          <w:szCs w:val="24"/>
        </w:rPr>
        <w:t>作为违约金。由此造成的经济和法律责任，均由乙方负责。</w:t>
      </w:r>
    </w:p>
    <w:p>
      <w:pPr>
        <w:keepNext w:val="0"/>
        <w:keepLines w:val="0"/>
        <w:pageBreakBefore w:val="0"/>
        <w:widowControl/>
        <w:kinsoku/>
        <w:wordWrap/>
        <w:overflowPunct/>
        <w:bidi w:val="0"/>
        <w:snapToGrid/>
        <w:spacing w:line="420" w:lineRule="exact"/>
        <w:ind w:left="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5.3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keepNext w:val="0"/>
        <w:keepLines w:val="0"/>
        <w:pageBreakBefore w:val="0"/>
        <w:widowControl/>
        <w:kinsoku/>
        <w:wordWrap/>
        <w:overflowPunct/>
        <w:bidi w:val="0"/>
        <w:snapToGrid/>
        <w:spacing w:line="420" w:lineRule="exact"/>
        <w:ind w:left="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5.4合同约定的项目，乙方不得转包、分包。否则，甲方有权单方面终止合同，并令其立即退场，由此而造成的经济损失由乙方负责赔偿。</w:t>
      </w:r>
    </w:p>
    <w:p>
      <w:pPr>
        <w:keepNext w:val="0"/>
        <w:keepLines w:val="0"/>
        <w:pageBreakBefore w:val="0"/>
        <w:widowControl/>
        <w:kinsoku/>
        <w:wordWrap/>
        <w:overflowPunct/>
        <w:bidi w:val="0"/>
        <w:snapToGrid/>
        <w:spacing w:line="420" w:lineRule="exact"/>
        <w:ind w:left="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5.5乙方不履行合同义务、或履行合同义务不符合合同约定、或违反国家、省、市行业标准的，甲方有权要求乙方限期整改。乙方逾期未完成整改的，每项每超过1日支付违约金人民币</w:t>
      </w:r>
      <w:r>
        <w:rPr>
          <w:rFonts w:hint="eastAsia" w:ascii="宋体" w:hAnsi="宋体" w:eastAsia="宋体" w:cs="宋体"/>
          <w:bCs/>
          <w:sz w:val="24"/>
          <w:szCs w:val="24"/>
          <w:u w:val="single"/>
        </w:rPr>
        <w:t>1万元</w:t>
      </w:r>
      <w:r>
        <w:rPr>
          <w:rFonts w:hint="eastAsia" w:ascii="宋体" w:hAnsi="宋体" w:eastAsia="宋体" w:cs="宋体"/>
          <w:bCs/>
          <w:sz w:val="24"/>
          <w:szCs w:val="24"/>
        </w:rPr>
        <w:t>，超过_</w:t>
      </w:r>
      <w:r>
        <w:rPr>
          <w:rFonts w:hint="eastAsia" w:ascii="宋体" w:hAnsi="宋体" w:eastAsia="宋体" w:cs="宋体"/>
          <w:bCs/>
          <w:sz w:val="24"/>
          <w:szCs w:val="24"/>
          <w:u w:val="single"/>
          <w:lang w:val="en-US" w:eastAsia="zh-CN"/>
        </w:rPr>
        <w:t>15</w:t>
      </w:r>
      <w:r>
        <w:rPr>
          <w:rFonts w:hint="eastAsia" w:ascii="宋体" w:hAnsi="宋体" w:eastAsia="宋体" w:cs="宋体"/>
          <w:bCs/>
          <w:sz w:val="24"/>
          <w:szCs w:val="24"/>
        </w:rPr>
        <w:t>_日，甲方有权解除合同并要求乙方支付</w:t>
      </w:r>
      <w:r>
        <w:rPr>
          <w:rFonts w:hint="eastAsia" w:ascii="宋体" w:hAnsi="宋体" w:eastAsia="宋体" w:cs="宋体"/>
          <w:bCs/>
          <w:sz w:val="24"/>
          <w:szCs w:val="24"/>
          <w:u w:val="single"/>
        </w:rPr>
        <w:t>合同暂定总价的20%</w:t>
      </w:r>
      <w:r>
        <w:rPr>
          <w:rFonts w:hint="eastAsia" w:ascii="宋体" w:hAnsi="宋体" w:eastAsia="宋体" w:cs="宋体"/>
          <w:bCs/>
          <w:sz w:val="24"/>
          <w:szCs w:val="24"/>
        </w:rPr>
        <w:t>作为违约金（</w:t>
      </w:r>
      <w:r>
        <w:rPr>
          <w:rFonts w:hint="eastAsia" w:ascii="宋体" w:hAnsi="宋体" w:eastAsia="宋体" w:cs="宋体"/>
          <w:sz w:val="24"/>
          <w:szCs w:val="24"/>
        </w:rPr>
        <w:t>如合同另行约定违约责任，从其约定</w:t>
      </w:r>
      <w:r>
        <w:rPr>
          <w:rFonts w:hint="eastAsia" w:ascii="宋体" w:hAnsi="宋体" w:eastAsia="宋体" w:cs="宋体"/>
          <w:bCs/>
          <w:sz w:val="24"/>
          <w:szCs w:val="24"/>
        </w:rPr>
        <w:t>）。</w:t>
      </w:r>
    </w:p>
    <w:p>
      <w:pPr>
        <w:keepNext w:val="0"/>
        <w:keepLines w:val="0"/>
        <w:pageBreakBefore w:val="0"/>
        <w:kinsoku/>
        <w:wordWrap/>
        <w:overflowPunct/>
        <w:topLinePunct/>
        <w:bidi w:val="0"/>
        <w:snapToGrid/>
        <w:spacing w:line="42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5.6乙方不得随意更换项目负责人及</w:t>
      </w:r>
      <w:r>
        <w:rPr>
          <w:rFonts w:hint="eastAsia" w:ascii="宋体" w:hAnsi="宋体" w:eastAsia="宋体" w:cs="宋体"/>
          <w:sz w:val="24"/>
          <w:szCs w:val="24"/>
          <w:lang w:val="en-US" w:eastAsia="zh-CN"/>
        </w:rPr>
        <w:t>附件6中的</w:t>
      </w:r>
      <w:r>
        <w:rPr>
          <w:rFonts w:hint="eastAsia" w:ascii="宋体" w:hAnsi="宋体" w:eastAsia="宋体" w:cs="宋体"/>
          <w:sz w:val="24"/>
          <w:szCs w:val="24"/>
        </w:rPr>
        <w:t>相关人员，如确须更换，应提前征得甲方同意。如有违反，甲方有权解除合同并要求乙方支付</w:t>
      </w:r>
      <w:r>
        <w:rPr>
          <w:rFonts w:hint="eastAsia" w:ascii="宋体" w:hAnsi="宋体" w:eastAsia="宋体" w:cs="宋体"/>
          <w:sz w:val="24"/>
          <w:szCs w:val="24"/>
          <w:u w:val="single"/>
          <w:lang w:val="en-US" w:eastAsia="zh-CN"/>
        </w:rPr>
        <w:t>5000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keepNext w:val="0"/>
        <w:keepLines w:val="0"/>
        <w:pageBreakBefore w:val="0"/>
        <w:kinsoku/>
        <w:wordWrap/>
        <w:overflowPunct/>
        <w:topLinePunct/>
        <w:bidi w:val="0"/>
        <w:snapToGrid/>
        <w:spacing w:line="42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28"/>
        <w:keepNext w:val="0"/>
        <w:keepLines w:val="0"/>
        <w:pageBreakBefore w:val="0"/>
        <w:kinsoku/>
        <w:wordWrap/>
        <w:overflowPunct/>
        <w:bidi w:val="0"/>
        <w:snapToGrid/>
        <w:spacing w:line="42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5.8施工过程中，乙方应负责配备现场的应急物资。具体应急物资配备详见附件应急救援物资清单。（如需）</w:t>
      </w:r>
    </w:p>
    <w:p>
      <w:pPr>
        <w:keepNext w:val="0"/>
        <w:keepLines w:val="0"/>
        <w:pageBreakBefore w:val="0"/>
        <w:kinsoku/>
        <w:wordWrap/>
        <w:overflowPunct/>
        <w:topLinePunct/>
        <w:bidi w:val="0"/>
        <w:snapToGrid/>
        <w:spacing w:line="420" w:lineRule="exact"/>
        <w:ind w:left="0" w:firstLine="480" w:firstLineChars="200"/>
        <w:jc w:val="both"/>
        <w:textAlignment w:val="auto"/>
        <w:rPr>
          <w:rFonts w:hint="eastAsia"/>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在合同有效期内，若乙方发生不诚信行为情形的，乙方自愿接受甲方按</w:t>
      </w:r>
      <w:r>
        <w:rPr>
          <w:rFonts w:hint="eastAsia" w:ascii="宋体" w:hAnsi="宋体" w:eastAsia="宋体" w:cs="宋体"/>
          <w:sz w:val="24"/>
          <w:szCs w:val="24"/>
          <w:lang w:eastAsia="zh-CN"/>
        </w:rPr>
        <w:t>《广州从化净水有限公司经营建设项目参建企业不诚信行为管理办法》</w:t>
      </w:r>
      <w:r>
        <w:rPr>
          <w:rFonts w:hint="eastAsia" w:ascii="宋体" w:hAnsi="宋体" w:eastAsia="宋体" w:cs="宋体"/>
          <w:sz w:val="24"/>
          <w:szCs w:val="24"/>
        </w:rPr>
        <w:t>处理</w:t>
      </w:r>
      <w:r>
        <w:rPr>
          <w:rFonts w:hint="eastAsia" w:ascii="宋体" w:hAnsi="宋体" w:eastAsia="宋体" w:cs="宋体"/>
          <w:sz w:val="24"/>
          <w:szCs w:val="24"/>
          <w:lang w:eastAsia="zh-CN"/>
        </w:rPr>
        <w:t>，具体处理标准详见附件</w:t>
      </w:r>
      <w:r>
        <w:rPr>
          <w:rFonts w:hint="eastAsia" w:ascii="宋体" w:hAnsi="宋体" w:eastAsia="宋体" w:cs="宋体"/>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第六条实施条件及管理要求</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6.2施工用水用电采用以下</w:t>
      </w:r>
      <w:r>
        <w:rPr>
          <w:rFonts w:hint="eastAsia" w:ascii="宋体" w:hAnsi="宋体" w:eastAsia="宋体" w:cs="宋体"/>
          <w:sz w:val="24"/>
          <w:u w:val="single"/>
          <w:lang w:val="en-US" w:eastAsia="zh-CN"/>
        </w:rPr>
        <w:t xml:space="preserve">  （3）  </w:t>
      </w:r>
      <w:r>
        <w:rPr>
          <w:rFonts w:hint="eastAsia" w:ascii="宋体" w:hAnsi="宋体" w:eastAsia="宋体" w:cs="宋体"/>
          <w:sz w:val="24"/>
        </w:rPr>
        <w:t>方式执行。</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（1）由甲方提供施工用水用电。</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（2）由甲方提供施工用水用电接口，费用按</w:t>
      </w:r>
      <w:r>
        <w:rPr>
          <w:rFonts w:hint="eastAsia" w:ascii="宋体" w:hAnsi="宋体" w:eastAsia="宋体" w:cs="宋体"/>
          <w:sz w:val="24"/>
          <w:u w:val="single"/>
        </w:rPr>
        <w:t>（</w:t>
      </w:r>
      <w:r>
        <w:rPr>
          <w:rFonts w:hint="eastAsia" w:ascii="宋体" w:hAnsi="宋体" w:eastAsia="宋体" w:cs="宋体"/>
          <w:sz w:val="24"/>
        </w:rPr>
        <w:t>月/项目）结算，由乙方向甲方或甲方下辖分公司/子公司支付。水电费用按所属供电局、自来水公司收费标准，按实计算。</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（3）由乙方自行负责。</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6.3施工时间安排：上午7：00-12：00，下午14：00-18：00，施工时间如需变动，以甲方的书面或口头通知为准。</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6.4进场施工人员必须严格遵守</w:t>
      </w:r>
      <w:r>
        <w:rPr>
          <w:rFonts w:hint="eastAsia" w:ascii="宋体" w:hAnsi="宋体" w:eastAsia="宋体" w:cs="宋体"/>
          <w:kern w:val="10"/>
          <w:sz w:val="24"/>
        </w:rPr>
        <w:t>污水处理厂</w:t>
      </w:r>
      <w:r>
        <w:rPr>
          <w:rFonts w:hint="eastAsia" w:ascii="宋体" w:hAnsi="宋体" w:eastAsia="宋体" w:cs="宋体"/>
          <w:sz w:val="24"/>
        </w:rPr>
        <w:t>一切规章制度。进入施工现场人员必须佩戴出入证，并自觉接受门岗检查。</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6.5环境保护要求：</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（1）做好施工噪声、废气、废水等控制；</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（2）按照国家及广州市相关规定做好建筑垃圾的处理。</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6.6按相关法律法规及甲方相关作业施工管理要求执行。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第七条</w:t>
      </w:r>
      <w:r>
        <w:rPr>
          <w:rFonts w:hint="eastAsia" w:ascii="宋体" w:hAnsi="宋体" w:cs="宋体"/>
          <w:b/>
          <w:bCs/>
          <w:sz w:val="24"/>
          <w:lang w:val="en-US" w:eastAsia="zh-CN"/>
        </w:rPr>
        <w:t xml:space="preserve"> </w:t>
      </w:r>
      <w:r>
        <w:rPr>
          <w:rFonts w:hint="eastAsia" w:ascii="宋体" w:hAnsi="宋体" w:cs="宋体"/>
          <w:b/>
          <w:bCs/>
          <w:sz w:val="24"/>
        </w:rPr>
        <w:t>材料及设备供应</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本项目承包范围内所需的设备材料、成品、未成品、运输、保管、质量等责任均由乙方承担。甲方不提供材料。</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7.1采购供应的材料、其名称、品种、型号、规格、质量等，均应符合国家、地方及行业有关规范及要求。</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7.2所有材料必须具备合格证明，并保证产品的有效性。</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7.3由于乙方提供的伪劣、假冒等所有不合格材料而导致的损失、事故及一切后果，均由乙方负责并赔偿甲方所有损失，并负责更换所有已施工的不合格材料。</w:t>
      </w:r>
    </w:p>
    <w:p>
      <w:pPr>
        <w:keepNext w:val="0"/>
        <w:keepLines w:val="0"/>
        <w:pageBreakBefore w:val="0"/>
        <w:widowControl w:val="0"/>
        <w:tabs>
          <w:tab w:val="left" w:pos="360"/>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7.4乙方必须根据投标文件/询价响应文件（如有）上主要材料的明细（包括厂家、规格、品质等级等）提供材料。工程实施时，如发现材料不一致，甲方有权拒用，造成损失由乙方承担。</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7.5甲方有权对施工质量进行监督、检查或检验，也可自行委托第三方进行质量检验，甲方或第三方的检验结果作为最终的质量评定结果。</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7.6承包范围之内工程所用之设备，由乙方提供。</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第八条付款及履约担保</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rPr>
          <w:rFonts w:hint="eastAsia" w:ascii="宋体" w:hAnsi="宋体" w:eastAsia="宋体" w:cs="宋体"/>
          <w:bCs/>
          <w:sz w:val="24"/>
          <w:szCs w:val="24"/>
          <w:u w:val="single"/>
        </w:rPr>
      </w:pPr>
      <w:r>
        <w:rPr>
          <w:rFonts w:hint="eastAsia" w:ascii="宋体" w:hAnsi="宋体" w:eastAsia="宋体" w:cs="宋体"/>
          <w:sz w:val="24"/>
          <w:szCs w:val="24"/>
        </w:rPr>
        <w:t>8.1</w:t>
      </w:r>
      <w:r>
        <w:rPr>
          <w:rFonts w:hint="eastAsia" w:ascii="宋体" w:hAnsi="宋体" w:eastAsia="宋体" w:cs="宋体"/>
          <w:bCs/>
          <w:sz w:val="24"/>
          <w:szCs w:val="24"/>
          <w:shd w:val="clear"/>
        </w:rPr>
        <w:t>预付款的支付：</w:t>
      </w:r>
      <w:r>
        <w:rPr>
          <w:rFonts w:hint="eastAsia" w:ascii="宋体" w:hAnsi="宋体" w:eastAsia="宋体" w:cs="宋体"/>
          <w:bCs/>
          <w:sz w:val="24"/>
          <w:szCs w:val="24"/>
          <w:shd w:val="clear"/>
        </w:rPr>
        <w:sym w:font="Wingdings" w:char="F0A8"/>
      </w:r>
      <w:r>
        <w:rPr>
          <w:rFonts w:hint="eastAsia" w:ascii="宋体" w:hAnsi="宋体" w:eastAsia="宋体" w:cs="宋体"/>
          <w:bCs/>
          <w:sz w:val="24"/>
          <w:szCs w:val="24"/>
          <w:shd w:val="clear"/>
        </w:rPr>
        <w:t>无；</w:t>
      </w:r>
      <w:r>
        <w:rPr>
          <w:rFonts w:hint="eastAsia" w:ascii="宋体" w:hAnsi="宋体" w:eastAsia="宋体" w:cs="宋体"/>
          <w:bCs/>
          <w:sz w:val="24"/>
          <w:szCs w:val="24"/>
          <w:shd w:val="clear"/>
        </w:rPr>
        <w:sym w:font="Wingdings" w:char="F0A8"/>
      </w:r>
      <w:r>
        <w:rPr>
          <w:rFonts w:hint="eastAsia" w:ascii="宋体" w:hAnsi="宋体" w:eastAsia="宋体" w:cs="宋体"/>
          <w:bCs/>
          <w:sz w:val="24"/>
          <w:szCs w:val="24"/>
          <w:shd w:val="clear"/>
        </w:rPr>
        <w:t>有,</w:t>
      </w:r>
      <w:r>
        <w:rPr>
          <w:rFonts w:hint="eastAsia" w:ascii="宋体" w:hAnsi="宋体" w:eastAsia="宋体" w:cs="宋体"/>
          <w:bCs/>
          <w:sz w:val="24"/>
          <w:szCs w:val="24"/>
        </w:rPr>
        <w:t>合同签订后，乙方开具等额的增值税专用发票及提交履约担保担保（如有）后</w:t>
      </w:r>
      <w:r>
        <w:rPr>
          <w:rFonts w:hint="eastAsia" w:ascii="宋体" w:hAnsi="宋体" w:eastAsia="宋体" w:cs="宋体"/>
          <w:bCs/>
          <w:sz w:val="24"/>
          <w:szCs w:val="24"/>
          <w:u w:val="single"/>
        </w:rPr>
        <w:t xml:space="preserve"> 10 </w:t>
      </w:r>
      <w:r>
        <w:rPr>
          <w:rFonts w:hint="eastAsia" w:ascii="宋体" w:hAnsi="宋体" w:eastAsia="宋体" w:cs="宋体"/>
          <w:bCs/>
          <w:sz w:val="24"/>
          <w:szCs w:val="24"/>
        </w:rPr>
        <w:t>个工作日内，甲方支付合同</w:t>
      </w:r>
      <w:r>
        <w:rPr>
          <w:rFonts w:hint="eastAsia" w:ascii="宋体" w:hAnsi="宋体" w:eastAsia="宋体" w:cs="宋体"/>
          <w:sz w:val="24"/>
          <w:szCs w:val="24"/>
        </w:rPr>
        <w:t>暂定总价</w:t>
      </w:r>
      <w:r>
        <w:rPr>
          <w:rFonts w:hint="eastAsia" w:ascii="宋体" w:hAnsi="宋体" w:eastAsia="宋体" w:cs="宋体"/>
          <w:bCs/>
          <w:sz w:val="24"/>
          <w:szCs w:val="24"/>
        </w:rPr>
        <w:t>的</w:t>
      </w:r>
      <w:r>
        <w:rPr>
          <w:rFonts w:hint="eastAsia" w:ascii="宋体" w:hAnsi="宋体" w:eastAsia="宋体" w:cs="宋体"/>
          <w:bCs/>
          <w:sz w:val="24"/>
          <w:szCs w:val="24"/>
          <w:u w:val="single"/>
        </w:rPr>
        <w:t>（不得超过30%）</w:t>
      </w:r>
      <w:r>
        <w:rPr>
          <w:rFonts w:hint="eastAsia" w:ascii="宋体" w:hAnsi="宋体" w:eastAsia="宋体" w:cs="宋体"/>
          <w:sz w:val="24"/>
          <w:szCs w:val="24"/>
        </w:rPr>
        <w:t>即</w:t>
      </w:r>
      <w:r>
        <w:rPr>
          <w:rFonts w:hint="eastAsia" w:ascii="宋体" w:hAnsi="宋体" w:eastAsia="宋体" w:cs="宋体"/>
          <w:sz w:val="24"/>
          <w:szCs w:val="24"/>
          <w:lang w:eastAsia="zh-CN"/>
        </w:rPr>
        <w:t>…</w:t>
      </w:r>
      <w:r>
        <w:rPr>
          <w:rFonts w:hint="eastAsia" w:ascii="宋体" w:hAnsi="宋体" w:eastAsia="宋体" w:cs="宋体"/>
          <w:sz w:val="24"/>
          <w:szCs w:val="24"/>
          <w:u w:val="single"/>
        </w:rPr>
        <w:t>元，（大写：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w:t>
      </w:r>
      <w:r>
        <w:rPr>
          <w:rFonts w:hint="eastAsia" w:ascii="宋体" w:hAnsi="宋体" w:eastAsia="宋体" w:cs="宋体"/>
          <w:bCs/>
          <w:sz w:val="24"/>
          <w:szCs w:val="24"/>
        </w:rPr>
        <w:t>作为预付款。</w:t>
      </w:r>
      <w:r>
        <w:rPr>
          <w:rFonts w:hint="eastAsia" w:ascii="宋体" w:hAnsi="宋体" w:eastAsia="宋体" w:cs="宋体"/>
          <w:sz w:val="24"/>
          <w:szCs w:val="24"/>
        </w:rPr>
        <w:t>若合同解除或终止，乙方在</w:t>
      </w:r>
      <w:r>
        <w:rPr>
          <w:rFonts w:hint="eastAsia" w:ascii="宋体" w:hAnsi="宋体" w:eastAsia="宋体" w:cs="宋体"/>
          <w:sz w:val="24"/>
          <w:szCs w:val="24"/>
          <w:u w:val="single"/>
        </w:rPr>
        <w:t xml:space="preserve"> 5 </w:t>
      </w:r>
      <w:r>
        <w:rPr>
          <w:rFonts w:hint="eastAsia" w:ascii="宋体" w:hAnsi="宋体" w:eastAsia="宋体" w:cs="宋体"/>
          <w:sz w:val="24"/>
          <w:szCs w:val="24"/>
        </w:rPr>
        <w:t>个工作日内返还预付款（无息）。</w:t>
      </w:r>
      <w:r>
        <w:rPr>
          <w:rFonts w:hint="eastAsia" w:ascii="宋体" w:hAnsi="宋体" w:eastAsia="宋体" w:cs="宋体"/>
          <w:bCs/>
          <w:kern w:val="0"/>
          <w:sz w:val="24"/>
          <w:szCs w:val="24"/>
        </w:rPr>
        <w:t>逾期未返还，每逾期一天，乙方应按合同暂定总价的</w:t>
      </w:r>
      <w:r>
        <w:rPr>
          <w:rFonts w:hint="eastAsia" w:ascii="宋体" w:hAnsi="宋体" w:eastAsia="宋体" w:cs="宋体"/>
          <w:bCs/>
          <w:kern w:val="0"/>
          <w:sz w:val="24"/>
          <w:szCs w:val="24"/>
          <w:u w:val="single"/>
        </w:rPr>
        <w:t>万分之五/天</w:t>
      </w:r>
      <w:r>
        <w:rPr>
          <w:rFonts w:hint="eastAsia" w:ascii="宋体" w:hAnsi="宋体" w:eastAsia="宋体" w:cs="宋体"/>
          <w:bCs/>
          <w:kern w:val="0"/>
          <w:sz w:val="24"/>
          <w:szCs w:val="24"/>
        </w:rPr>
        <w:t>支付违约金</w:t>
      </w:r>
      <w:r>
        <w:rPr>
          <w:rFonts w:hint="eastAsia" w:ascii="宋体" w:hAnsi="宋体" w:eastAsia="宋体" w:cs="宋体"/>
          <w:sz w:val="24"/>
          <w:szCs w:val="24"/>
        </w:rPr>
        <w:t>。</w:t>
      </w:r>
    </w:p>
    <w:p>
      <w:pPr>
        <w:pStyle w:val="12"/>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rPr>
        <w:t>8.2</w:t>
      </w:r>
      <w:r>
        <w:rPr>
          <w:rFonts w:hint="eastAsia" w:ascii="宋体" w:hAnsi="宋体" w:eastAsia="宋体" w:cs="宋体"/>
          <w:sz w:val="24"/>
          <w:szCs w:val="24"/>
          <w:u w:val="single"/>
        </w:rPr>
        <w:t>项目验收合格后，由乙方提交申请支付资料 15 个工作日内，甲方支付</w:t>
      </w:r>
      <w:r>
        <w:rPr>
          <w:rFonts w:hint="eastAsia" w:ascii="宋体" w:hAnsi="宋体" w:eastAsia="宋体" w:cs="宋体"/>
          <w:sz w:val="24"/>
          <w:szCs w:val="24"/>
          <w:u w:val="single"/>
          <w:lang w:eastAsia="zh-CN"/>
        </w:rPr>
        <w:t>至</w:t>
      </w:r>
      <w:r>
        <w:rPr>
          <w:rFonts w:hint="eastAsia" w:ascii="宋体" w:hAnsi="宋体" w:eastAsia="宋体" w:cs="宋体"/>
          <w:sz w:val="24"/>
          <w:szCs w:val="24"/>
          <w:u w:val="single"/>
        </w:rPr>
        <w:t>合同暂定总价的</w:t>
      </w:r>
      <w:r>
        <w:rPr>
          <w:rFonts w:hint="eastAsia" w:ascii="宋体" w:hAnsi="宋体" w:eastAsia="宋体" w:cs="宋体"/>
          <w:sz w:val="24"/>
          <w:szCs w:val="24"/>
          <w:u w:val="single"/>
          <w:lang w:val="en-US" w:eastAsia="zh-CN"/>
        </w:rPr>
        <w:t>80</w:t>
      </w:r>
      <w:r>
        <w:rPr>
          <w:rFonts w:hint="eastAsia" w:ascii="宋体" w:hAnsi="宋体" w:eastAsia="宋体" w:cs="宋体"/>
          <w:sz w:val="24"/>
          <w:szCs w:val="24"/>
          <w:u w:val="single"/>
        </w:rPr>
        <w:t>％即</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万元给乙方。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如需）</w:t>
      </w:r>
    </w:p>
    <w:p>
      <w:pPr>
        <w:keepNext w:val="0"/>
        <w:keepLines w:val="0"/>
        <w:pageBreakBefore w:val="0"/>
        <w:widowControl w:val="0"/>
        <w:tabs>
          <w:tab w:val="left" w:pos="0"/>
        </w:tabs>
        <w:kinsoku/>
        <w:wordWrap/>
        <w:overflowPunct/>
        <w:topLinePunct w:val="0"/>
        <w:autoSpaceDE/>
        <w:autoSpaceDN/>
        <w:bidi w:val="0"/>
        <w:adjustRightInd w:val="0"/>
        <w:snapToGrid w:val="0"/>
        <w:spacing w:line="42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8.2.1</w:t>
      </w:r>
      <w:r>
        <w:rPr>
          <w:rFonts w:hint="eastAsia" w:ascii="宋体" w:hAnsi="宋体" w:eastAsia="宋体" w:cs="宋体"/>
          <w:sz w:val="24"/>
          <w:szCs w:val="24"/>
          <w:u w:val="single"/>
          <w:lang w:val="en-US" w:eastAsia="zh-CN"/>
        </w:rPr>
        <w:t>项目验收合同后，</w:t>
      </w:r>
      <w:r>
        <w:rPr>
          <w:rFonts w:hint="eastAsia" w:ascii="宋体" w:hAnsi="宋体" w:eastAsia="宋体" w:cs="宋体"/>
          <w:sz w:val="24"/>
          <w:szCs w:val="24"/>
          <w:lang w:val="en-US" w:eastAsia="zh-CN"/>
        </w:rPr>
        <w:t>经甲方或</w:t>
      </w:r>
      <w:r>
        <w:rPr>
          <w:rFonts w:hint="eastAsia" w:ascii="宋体" w:hAnsi="宋体" w:eastAsia="宋体" w:cs="宋体"/>
          <w:sz w:val="24"/>
          <w:szCs w:val="24"/>
        </w:rPr>
        <w:t>甲方委托有资质第三方机构审核后，由乙方提交申请支付资料</w:t>
      </w:r>
      <w:r>
        <w:rPr>
          <w:rFonts w:hint="eastAsia" w:ascii="宋体" w:hAnsi="宋体" w:eastAsia="宋体" w:cs="宋体"/>
          <w:sz w:val="24"/>
          <w:szCs w:val="24"/>
          <w:u w:val="single"/>
        </w:rPr>
        <w:t xml:space="preserve"> 15 </w:t>
      </w:r>
      <w:r>
        <w:rPr>
          <w:rFonts w:hint="eastAsia" w:ascii="宋体" w:hAnsi="宋体" w:eastAsia="宋体" w:cs="宋体"/>
          <w:sz w:val="24"/>
          <w:szCs w:val="24"/>
        </w:rPr>
        <w:t>个工作日内，甲方支付至合同结算价的95%。</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8.2.2质保期按合同第十条规定执行，质保期满后且乙方不存在违约情形，由乙方提交申请质保金退还资料</w:t>
      </w:r>
      <w:r>
        <w:rPr>
          <w:rFonts w:hint="eastAsia" w:ascii="宋体" w:hAnsi="宋体" w:eastAsia="宋体" w:cs="宋体"/>
          <w:sz w:val="24"/>
          <w:szCs w:val="24"/>
          <w:u w:val="single"/>
        </w:rPr>
        <w:t xml:space="preserve"> 15 </w:t>
      </w:r>
      <w:r>
        <w:rPr>
          <w:rFonts w:hint="eastAsia" w:ascii="宋体" w:hAnsi="宋体" w:eastAsia="宋体" w:cs="宋体"/>
          <w:sz w:val="24"/>
          <w:szCs w:val="24"/>
        </w:rPr>
        <w:t>个工作日内，甲方支付合同结算价的5％（质保金）给乙方（无息）。</w:t>
      </w:r>
    </w:p>
    <w:p>
      <w:pPr>
        <w:pStyle w:val="12"/>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8.2.3</w:t>
      </w:r>
      <w:r>
        <w:rPr>
          <w:rFonts w:hint="eastAsia" w:ascii="宋体" w:hAnsi="宋体" w:eastAsia="宋体" w:cs="宋体"/>
          <w:sz w:val="24"/>
          <w:szCs w:val="24"/>
        </w:rPr>
        <w:t>本项目工程款的支付单位为：</w:t>
      </w:r>
      <w:r>
        <w:rPr>
          <w:rFonts w:hint="eastAsia" w:asciiTheme="minorEastAsia" w:hAnsiTheme="minorEastAsia" w:eastAsiaTheme="minorEastAsia" w:cstheme="minorEastAsia"/>
          <w:sz w:val="24"/>
          <w:szCs w:val="24"/>
          <w:u w:val="single"/>
          <w:lang w:val="en-US" w:eastAsia="zh-CN"/>
        </w:rPr>
        <w:t>广州从化净水有限公司</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8.3乙方收款账户：</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收款账号：</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8.4乙方在收款前需提交等额增值税专用发票给甲方。增值税专用发票信息：</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single"/>
          <w:lang w:val="en-US" w:eastAsia="zh-CN"/>
        </w:rPr>
        <w:t>名称:广州从化净水有限公司</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single"/>
          <w:lang w:val="en-US" w:eastAsia="zh-CN"/>
        </w:rPr>
        <w:t>税号:91440101304391717G</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0"/>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u w:val="single"/>
          <w:lang w:val="en-US" w:eastAsia="zh-CN"/>
        </w:rPr>
        <w:t>地址:广州市从化温泉镇冲口路7号</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8.5</w:t>
      </w:r>
      <w:r>
        <w:rPr>
          <w:rFonts w:hint="eastAsia" w:ascii="宋体" w:hAnsi="宋体" w:eastAsia="宋体" w:cs="宋体"/>
          <w:sz w:val="24"/>
          <w:szCs w:val="24"/>
          <w:shd w:val="clear"/>
        </w:rPr>
        <w:t>履约担保：□</w:t>
      </w:r>
      <w:r>
        <w:rPr>
          <w:rFonts w:hint="eastAsia" w:ascii="宋体" w:hAnsi="宋体" w:eastAsia="宋体" w:cs="宋体"/>
          <w:bCs/>
          <w:sz w:val="24"/>
          <w:szCs w:val="24"/>
          <w:shd w:val="clear"/>
        </w:rPr>
        <w:t>无；</w:t>
      </w:r>
      <w:r>
        <w:rPr>
          <w:rFonts w:hint="eastAsia" w:ascii="宋体" w:hAnsi="宋体" w:eastAsia="宋体" w:cs="宋体"/>
          <w:sz w:val="24"/>
          <w:szCs w:val="24"/>
          <w:shd w:val="clear"/>
        </w:rPr>
        <w:t>□有</w:t>
      </w:r>
      <w:r>
        <w:rPr>
          <w:rFonts w:hint="eastAsia" w:ascii="宋体" w:hAnsi="宋体" w:eastAsia="宋体" w:cs="宋体"/>
          <w:sz w:val="24"/>
          <w:szCs w:val="24"/>
        </w:rPr>
        <w:t>,本合同签订后10日内</w:t>
      </w:r>
      <w:r>
        <w:rPr>
          <w:rFonts w:hint="eastAsia" w:ascii="宋体" w:hAnsi="宋体" w:eastAsia="宋体" w:cs="宋体"/>
          <w:sz w:val="24"/>
          <w:szCs w:val="24"/>
          <w:u w:val="single"/>
        </w:rPr>
        <w:t>以合同暂定总价的10%作为履约保证金，</w:t>
      </w:r>
      <w:r>
        <w:rPr>
          <w:rFonts w:hint="eastAsia" w:ascii="宋体" w:hAnsi="宋体" w:eastAsia="宋体" w:cs="宋体"/>
          <w:sz w:val="24"/>
          <w:szCs w:val="24"/>
        </w:rPr>
        <w:t>金额为：</w:t>
      </w:r>
      <w:r>
        <w:rPr>
          <w:rFonts w:hint="eastAsia" w:ascii="宋体" w:hAnsi="宋体" w:eastAsia="宋体" w:cs="宋体"/>
          <w:sz w:val="24"/>
          <w:szCs w:val="24"/>
          <w:lang w:eastAsia="zh-CN"/>
        </w:rPr>
        <w:t>…</w:t>
      </w:r>
      <w:r>
        <w:rPr>
          <w:rFonts w:hint="eastAsia" w:ascii="宋体" w:hAnsi="宋体" w:eastAsia="宋体" w:cs="宋体"/>
          <w:sz w:val="24"/>
          <w:szCs w:val="24"/>
          <w:u w:val="single"/>
        </w:rPr>
        <w:t>（大写人民币：</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w:t>
      </w:r>
      <w:r>
        <w:rPr>
          <w:rFonts w:hint="eastAsia" w:ascii="宋体" w:hAnsi="宋体" w:eastAsia="宋体" w:cs="宋体"/>
          <w:sz w:val="24"/>
          <w:szCs w:val="24"/>
        </w:rPr>
        <w:t>未按时提供的，甲方有权解除合同并要求乙方支付</w:t>
      </w:r>
      <w:r>
        <w:rPr>
          <w:rFonts w:hint="eastAsia" w:ascii="宋体" w:hAnsi="宋体" w:eastAsia="宋体" w:cs="宋体"/>
          <w:sz w:val="24"/>
          <w:szCs w:val="24"/>
          <w:u w:val="single"/>
        </w:rPr>
        <w:t>合同暂定总价20%</w:t>
      </w:r>
      <w:r>
        <w:rPr>
          <w:rFonts w:hint="eastAsia" w:ascii="宋体" w:hAnsi="宋体" w:eastAsia="宋体" w:cs="宋体"/>
          <w:sz w:val="24"/>
          <w:szCs w:val="24"/>
        </w:rPr>
        <w:t>作为违约金。</w:t>
      </w:r>
    </w:p>
    <w:p>
      <w:pPr>
        <w:pStyle w:val="21"/>
        <w:keepNext w:val="0"/>
        <w:keepLines w:val="0"/>
        <w:pageBreakBefore w:val="0"/>
        <w:widowControl w:val="0"/>
        <w:kinsoku/>
        <w:wordWrap/>
        <w:overflowPunct/>
        <w:topLinePunct w:val="0"/>
        <w:autoSpaceDE/>
        <w:autoSpaceDN/>
        <w:bidi w:val="0"/>
        <w:spacing w:before="0" w:beforeAutospacing="0" w:after="0" w:afterAutospacing="0" w:line="42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8.5.1</w:t>
      </w:r>
      <w:r>
        <w:rPr>
          <w:rFonts w:hint="eastAsia" w:ascii="宋体" w:hAnsi="宋体" w:eastAsia="宋体" w:cs="宋体"/>
          <w:sz w:val="24"/>
          <w:szCs w:val="24"/>
        </w:rPr>
        <w:t>履约担保按以下任一种形式提供：</w:t>
      </w:r>
    </w:p>
    <w:p>
      <w:pPr>
        <w:pStyle w:val="21"/>
        <w:keepNext w:val="0"/>
        <w:keepLines w:val="0"/>
        <w:pageBreakBefore w:val="0"/>
        <w:widowControl w:val="0"/>
        <w:kinsoku/>
        <w:wordWrap/>
        <w:overflowPunct/>
        <w:topLinePunct w:val="0"/>
        <w:autoSpaceDE/>
        <w:autoSpaceDN/>
        <w:bidi w:val="0"/>
        <w:spacing w:before="0" w:beforeAutospacing="0" w:after="0" w:afterAutospacing="0" w:line="42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（1）符合甲方要求（详见附件7保函格式）的银行独立保函，</w:t>
      </w:r>
    </w:p>
    <w:p>
      <w:pPr>
        <w:pStyle w:val="21"/>
        <w:keepNext w:val="0"/>
        <w:keepLines w:val="0"/>
        <w:pageBreakBefore w:val="0"/>
        <w:widowControl w:val="0"/>
        <w:kinsoku/>
        <w:wordWrap/>
        <w:overflowPunct/>
        <w:topLinePunct w:val="0"/>
        <w:autoSpaceDE/>
        <w:autoSpaceDN/>
        <w:bidi w:val="0"/>
        <w:spacing w:before="0" w:beforeAutospacing="0" w:after="0" w:afterAutospacing="0" w:line="42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（2）现金转账至甲方以下指定账户：</w:t>
      </w:r>
    </w:p>
    <w:p>
      <w:pPr>
        <w:keepNext w:val="0"/>
        <w:keepLines w:val="0"/>
        <w:pageBreakBefore w:val="0"/>
        <w:widowControl w:val="0"/>
        <w:tabs>
          <w:tab w:val="left" w:pos="1995"/>
        </w:tabs>
        <w:kinsoku/>
        <w:wordWrap/>
        <w:overflowPunct/>
        <w:topLinePunct w:val="0"/>
        <w:autoSpaceDE/>
        <w:autoSpaceDN/>
        <w:bidi w:val="0"/>
        <w:spacing w:line="420" w:lineRule="exact"/>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户名：</w:t>
      </w:r>
      <w:r>
        <w:rPr>
          <w:rFonts w:hint="eastAsia" w:ascii="宋体" w:hAnsi="宋体" w:eastAsia="宋体" w:cs="宋体"/>
          <w:bCs/>
          <w:sz w:val="24"/>
          <w:szCs w:val="24"/>
          <w:lang w:eastAsia="zh-CN"/>
        </w:rPr>
        <w:t>广州从化净水</w:t>
      </w:r>
      <w:r>
        <w:rPr>
          <w:rFonts w:hint="eastAsia" w:ascii="宋体" w:hAnsi="宋体" w:eastAsia="宋体" w:cs="宋体"/>
          <w:bCs/>
          <w:sz w:val="24"/>
          <w:szCs w:val="24"/>
        </w:rPr>
        <w:t>有限公司</w:t>
      </w:r>
    </w:p>
    <w:p>
      <w:pPr>
        <w:keepNext w:val="0"/>
        <w:keepLines w:val="0"/>
        <w:pageBreakBefore w:val="0"/>
        <w:widowControl w:val="0"/>
        <w:tabs>
          <w:tab w:val="left" w:pos="1995"/>
        </w:tabs>
        <w:kinsoku/>
        <w:wordWrap/>
        <w:overflowPunct/>
        <w:topLinePunct w:val="0"/>
        <w:autoSpaceDE/>
        <w:autoSpaceDN/>
        <w:bidi w:val="0"/>
        <w:spacing w:line="420" w:lineRule="exact"/>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账号：</w:t>
      </w:r>
      <w:r>
        <w:rPr>
          <w:rFonts w:hint="eastAsia" w:ascii="宋体" w:hAnsi="宋体" w:eastAsia="宋体" w:cs="宋体"/>
          <w:sz w:val="24"/>
          <w:szCs w:val="24"/>
        </w:rPr>
        <w:t>3602 0562 0920 0103 696</w:t>
      </w:r>
    </w:p>
    <w:p>
      <w:pPr>
        <w:keepNext w:val="0"/>
        <w:keepLines w:val="0"/>
        <w:pageBreakBefore w:val="0"/>
        <w:widowControl w:val="0"/>
        <w:tabs>
          <w:tab w:val="left" w:pos="1995"/>
        </w:tabs>
        <w:kinsoku/>
        <w:wordWrap/>
        <w:overflowPunct/>
        <w:topLinePunct w:val="0"/>
        <w:autoSpaceDE/>
        <w:autoSpaceDN/>
        <w:bidi w:val="0"/>
        <w:spacing w:line="420" w:lineRule="exact"/>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开户行：</w:t>
      </w:r>
      <w:r>
        <w:rPr>
          <w:rFonts w:hint="eastAsia" w:ascii="宋体" w:hAnsi="宋体" w:eastAsia="宋体" w:cs="宋体"/>
          <w:sz w:val="24"/>
          <w:szCs w:val="24"/>
        </w:rPr>
        <w:t>工商银行广州从化荔香支行</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8.5.2履约担保的担保期限和返还</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⑴履约银行保函（或现金履约保证金）的担保期限：从提供履约担保（或转账成功）之日起至合同履行完成。</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⑵履约银行保函在合同履行完成后，由乙方提出申请，甲方在28日内返还，不支付利息：</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⑶延长担保期限。乙方以履约银行保函形式提交履约保证金的，在银行保函到期前，乙方应提前</w:t>
      </w:r>
      <w:r>
        <w:rPr>
          <w:rFonts w:hint="eastAsia" w:ascii="宋体" w:hAnsi="宋体" w:eastAsia="宋体" w:cs="宋体"/>
          <w:sz w:val="24"/>
          <w:szCs w:val="24"/>
          <w:u w:val="single"/>
        </w:rPr>
        <w:t xml:space="preserve"> 7 </w:t>
      </w:r>
      <w:r>
        <w:rPr>
          <w:rFonts w:hint="eastAsia" w:ascii="宋体" w:hAnsi="宋体" w:eastAsia="宋体" w:cs="宋体"/>
          <w:sz w:val="24"/>
          <w:szCs w:val="24"/>
        </w:rPr>
        <w:t>日向甲方提交新的保函以替换即将到期的保函。如乙方未及时提交的，甲方有权直接要求担保银行支付其担保的全部金额并解除合同。</w:t>
      </w:r>
    </w:p>
    <w:p>
      <w:pPr>
        <w:pStyle w:val="21"/>
        <w:keepNext w:val="0"/>
        <w:keepLines w:val="0"/>
        <w:pageBreakBefore w:val="0"/>
        <w:widowControl w:val="0"/>
        <w:kinsoku/>
        <w:wordWrap/>
        <w:overflowPunct/>
        <w:topLinePunct w:val="0"/>
        <w:autoSpaceDE/>
        <w:autoSpaceDN/>
        <w:bidi w:val="0"/>
        <w:spacing w:before="0" w:beforeAutospacing="0" w:after="0" w:afterAutospacing="0" w:line="420" w:lineRule="exact"/>
        <w:ind w:left="0" w:lef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（4）现金履约保证金的退还：合同履行完成后，由乙方提出申请，甲方在</w:t>
      </w:r>
      <w:r>
        <w:rPr>
          <w:rFonts w:hint="eastAsia" w:ascii="宋体" w:hAnsi="宋体" w:eastAsia="宋体" w:cs="宋体"/>
          <w:color w:val="auto"/>
          <w:sz w:val="24"/>
          <w:szCs w:val="24"/>
          <w:u w:val="single"/>
        </w:rPr>
        <w:t>28日</w:t>
      </w:r>
      <w:r>
        <w:rPr>
          <w:rFonts w:hint="eastAsia" w:ascii="宋体" w:hAnsi="宋体" w:eastAsia="宋体" w:cs="宋体"/>
          <w:color w:val="auto"/>
          <w:sz w:val="24"/>
          <w:szCs w:val="24"/>
        </w:rPr>
        <w:t>内将剩余保证金（无息）返还。</w:t>
      </w:r>
    </w:p>
    <w:p>
      <w:pPr>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8.5.3甲方按本合同规定提取履约担保金额后，乙方应在收到甲方通知后</w:t>
      </w:r>
      <w:r>
        <w:rPr>
          <w:rFonts w:hint="eastAsia" w:ascii="宋体" w:hAnsi="宋体" w:eastAsia="宋体" w:cs="宋体"/>
          <w:sz w:val="24"/>
          <w:szCs w:val="24"/>
          <w:u w:val="single"/>
        </w:rPr>
        <w:t xml:space="preserve"> 7 </w:t>
      </w:r>
      <w:r>
        <w:rPr>
          <w:rFonts w:hint="eastAsia" w:ascii="宋体" w:hAnsi="宋体" w:eastAsia="宋体" w:cs="宋体"/>
          <w:sz w:val="24"/>
          <w:szCs w:val="24"/>
        </w:rPr>
        <w:t>日内补足数额，逾期未补足的，则甲方有权提取履约担保的全部余额并解除合同。</w:t>
      </w:r>
    </w:p>
    <w:p>
      <w:pPr>
        <w:keepNext w:val="0"/>
        <w:keepLines w:val="0"/>
        <w:pageBreakBefore w:val="0"/>
        <w:widowControl w:val="0"/>
        <w:tabs>
          <w:tab w:val="left" w:pos="851"/>
        </w:tabs>
        <w:kinsoku/>
        <w:wordWrap/>
        <w:overflowPunct/>
        <w:topLinePunct w:val="0"/>
        <w:autoSpaceDE/>
        <w:autoSpaceDN/>
        <w:bidi w:val="0"/>
        <w:adjustRightInd w:val="0"/>
        <w:snapToGrid w:val="0"/>
        <w:spacing w:line="420" w:lineRule="exact"/>
        <w:ind w:left="0" w:leftChars="0" w:firstLine="480" w:firstLineChars="200"/>
        <w:jc w:val="both"/>
        <w:textAlignment w:val="auto"/>
        <w:outlineLvl w:val="1"/>
        <w:rPr>
          <w:rFonts w:hint="eastAsia" w:ascii="宋体" w:hAnsi="宋体" w:eastAsia="宋体" w:cs="宋体"/>
          <w:bCs/>
          <w:sz w:val="24"/>
          <w:szCs w:val="24"/>
          <w:bdr w:val="single" w:color="auto" w:sz="4" w:space="0"/>
        </w:rPr>
      </w:pPr>
      <w:r>
        <w:rPr>
          <w:rFonts w:hint="eastAsia" w:ascii="宋体" w:hAnsi="宋体" w:eastAsia="宋体" w:cs="宋体"/>
          <w:sz w:val="24"/>
          <w:szCs w:val="24"/>
        </w:rPr>
        <w:t xml:space="preserve">8.6付款方式： </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网银支付；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支票； </w:t>
      </w:r>
      <w:r>
        <w:rPr>
          <w:rFonts w:hint="eastAsia" w:ascii="宋体" w:hAnsi="宋体" w:eastAsia="宋体" w:cs="宋体"/>
          <w:sz w:val="24"/>
          <w:szCs w:val="24"/>
        </w:rPr>
        <w:sym w:font="Wingdings" w:char="00A8"/>
      </w:r>
      <w:r>
        <w:rPr>
          <w:rFonts w:hint="eastAsia" w:ascii="宋体" w:hAnsi="宋体" w:eastAsia="宋体" w:cs="宋体"/>
          <w:sz w:val="24"/>
          <w:szCs w:val="24"/>
        </w:rPr>
        <w:t>其他：</w:t>
      </w:r>
    </w:p>
    <w:p>
      <w:pPr>
        <w:pStyle w:val="12"/>
        <w:keepNext w:val="0"/>
        <w:keepLines w:val="0"/>
        <w:pageBreakBefore w:val="0"/>
        <w:widowControl w:val="0"/>
        <w:kinsoku/>
        <w:wordWrap/>
        <w:overflowPunct/>
        <w:topLinePunct w:val="0"/>
        <w:autoSpaceDE/>
        <w:autoSpaceDN/>
        <w:bidi w:val="0"/>
        <w:spacing w:line="420" w:lineRule="exact"/>
        <w:ind w:left="0" w:lef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（建议采用网银支付、支票两种形式中之一）。</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第九条</w:t>
      </w:r>
      <w:r>
        <w:rPr>
          <w:rFonts w:hint="eastAsia" w:ascii="宋体" w:hAnsi="宋体" w:cs="宋体"/>
          <w:b/>
          <w:bCs/>
          <w:sz w:val="24"/>
          <w:lang w:val="en-US" w:eastAsia="zh-CN"/>
        </w:rPr>
        <w:t xml:space="preserve"> </w:t>
      </w:r>
      <w:r>
        <w:rPr>
          <w:rFonts w:hint="eastAsia" w:ascii="宋体" w:hAnsi="宋体" w:cs="宋体"/>
          <w:b/>
          <w:bCs/>
          <w:sz w:val="24"/>
        </w:rPr>
        <w:t>竣工验收</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9.1乙方应在工程完工后30天内将经甲方审核的完整竣工资料（含竣工图）和竣工验收报告各</w:t>
      </w:r>
      <w:r>
        <w:rPr>
          <w:rFonts w:hint="eastAsia" w:ascii="宋体" w:hAnsi="宋体" w:eastAsia="宋体" w:cs="宋体"/>
          <w:sz w:val="24"/>
          <w:u w:val="single"/>
        </w:rPr>
        <w:t>一式四份</w:t>
      </w:r>
      <w:r>
        <w:rPr>
          <w:rFonts w:hint="eastAsia" w:ascii="宋体" w:hAnsi="宋体" w:eastAsia="宋体" w:cs="宋体"/>
          <w:sz w:val="24"/>
        </w:rPr>
        <w:t>交甲方，不按时报送工程竣工资料的，每逾期一天，甲方要求乙方支付</w:t>
      </w:r>
      <w:r>
        <w:rPr>
          <w:rFonts w:hint="eastAsia" w:ascii="宋体" w:hAnsi="宋体" w:eastAsia="宋体" w:cs="宋体"/>
          <w:sz w:val="24"/>
          <w:u w:val="single"/>
        </w:rPr>
        <w:t>合同暂定总价</w:t>
      </w:r>
      <w:r>
        <w:rPr>
          <w:rFonts w:hint="eastAsia" w:ascii="宋体" w:hAnsi="宋体" w:eastAsia="宋体" w:cs="宋体"/>
          <w:bCs/>
          <w:sz w:val="24"/>
          <w:u w:val="single"/>
        </w:rPr>
        <w:t>万分之五/天</w:t>
      </w:r>
      <w:r>
        <w:rPr>
          <w:rFonts w:hint="eastAsia" w:ascii="宋体" w:hAnsi="宋体" w:eastAsia="宋体" w:cs="宋体"/>
          <w:sz w:val="24"/>
        </w:rPr>
        <w:t>，并在支付合同款时抵扣。</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9.3工程竣工验收通过，乙方送交完整的竣工验收资料和竣工验收报告的日期为实际竣工日期。工程按甲方要求修改后通过竣工验收的，实际竣工日期为乙方修改后提请甲方验收的日期。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9.4竣工档案的整理和移交</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（a）竣工文件资料、竣工图档案（原件）各一式四份；</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（b）与本款（a）项内容相同的电子版档案一式二份；</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eastAsia="宋体" w:cs="宋体"/>
          <w:sz w:val="24"/>
          <w:u w:val="single"/>
        </w:rPr>
        <w:t>合同暂定总价</w:t>
      </w:r>
      <w:r>
        <w:rPr>
          <w:rFonts w:hint="eastAsia" w:ascii="宋体" w:hAnsi="宋体" w:eastAsia="宋体" w:cs="宋体"/>
          <w:bCs/>
          <w:sz w:val="24"/>
          <w:u w:val="single"/>
        </w:rPr>
        <w:t>万分之五/天</w:t>
      </w:r>
      <w:r>
        <w:rPr>
          <w:rFonts w:hint="eastAsia" w:ascii="宋体" w:hAnsi="宋体" w:eastAsia="宋体" w:cs="宋体"/>
          <w:sz w:val="24"/>
        </w:rPr>
        <w:t>违约金。</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（3）电子版竣工图的编制，以甲方提供的电子版施工图为基础。乙方在移交竣工档案时，应一并移交甲方提供的电子版施工图。</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电子版施工图和电子版竣工图的知识产权归属甲方所有，非经甲方许可，乙方不得以任何方式复制、备份、转让和利用。否则，由此引起的任何纠纷和责任由乙方承担。</w:t>
      </w:r>
    </w:p>
    <w:p>
      <w:pPr>
        <w:pStyle w:val="28"/>
        <w:keepNext w:val="0"/>
        <w:keepLines w:val="0"/>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u w:val="single"/>
          <w:lang w:val="en-US" w:eastAsia="zh-CN"/>
        </w:rPr>
      </w:pPr>
      <w:r>
        <w:rPr>
          <w:rFonts w:hint="eastAsia" w:ascii="宋体" w:hAnsi="宋体" w:eastAsia="宋体" w:cs="宋体"/>
          <w:lang w:val="en-US" w:eastAsia="zh-CN"/>
        </w:rPr>
        <w:t>9.5</w:t>
      </w:r>
      <w:r>
        <w:rPr>
          <w:rFonts w:hint="eastAsia" w:ascii="宋体" w:hAnsi="宋体" w:eastAsia="宋体" w:cs="宋体"/>
        </w:rPr>
        <w:t>本合同竣工验收结算单位为</w:t>
      </w:r>
      <w:r>
        <w:rPr>
          <w:rFonts w:hint="eastAsia" w:ascii="宋体" w:hAnsi="宋体" w:eastAsia="宋体" w:cs="宋体"/>
          <w:u w:val="single"/>
          <w:lang w:eastAsia="zh-CN"/>
        </w:rPr>
        <w:t>：</w:t>
      </w:r>
      <w:r>
        <w:rPr>
          <w:rFonts w:hint="eastAsia" w:ascii="宋体" w:hAnsi="宋体" w:eastAsia="宋体" w:cs="宋体"/>
          <w:u w:val="single"/>
          <w:lang w:val="en-US" w:eastAsia="zh-CN"/>
        </w:rPr>
        <w:t>广州从化净水有限公司</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bookmarkStart w:id="98" w:name="_Toc474245220"/>
      <w:bookmarkStart w:id="99" w:name="_Toc520190034"/>
      <w:bookmarkStart w:id="100" w:name="_Toc518992994"/>
      <w:r>
        <w:rPr>
          <w:rFonts w:hint="eastAsia" w:ascii="宋体" w:hAnsi="宋体" w:cs="宋体"/>
          <w:b/>
          <w:bCs/>
          <w:sz w:val="24"/>
          <w:lang w:val="en-US" w:eastAsia="zh-CN"/>
        </w:rPr>
        <w:t xml:space="preserve">第十条 </w:t>
      </w:r>
      <w:r>
        <w:rPr>
          <w:rFonts w:hint="eastAsia" w:ascii="宋体" w:hAnsi="宋体" w:cs="宋体"/>
          <w:b/>
          <w:bCs/>
          <w:sz w:val="24"/>
        </w:rPr>
        <w:t>质量保证</w:t>
      </w:r>
      <w:bookmarkEnd w:id="98"/>
      <w:bookmarkEnd w:id="99"/>
      <w:bookmarkEnd w:id="100"/>
    </w:p>
    <w:p>
      <w:pPr>
        <w:keepNext w:val="0"/>
        <w:keepLines w:val="0"/>
        <w:pageBreakBefore w:val="0"/>
        <w:widowControl w:val="0"/>
        <w:kinsoku/>
        <w:wordWrap/>
        <w:overflowPunct/>
        <w:topLinePunct w:val="0"/>
        <w:bidi w:val="0"/>
        <w:snapToGrid/>
        <w:spacing w:line="420" w:lineRule="exact"/>
        <w:ind w:left="0" w:firstLine="480" w:firstLineChars="200"/>
        <w:textAlignment w:val="auto"/>
        <w:rPr>
          <w:rFonts w:hint="eastAsia" w:ascii="宋体" w:hAnsi="宋体" w:eastAsia="宋体" w:cs="宋体"/>
          <w:sz w:val="24"/>
        </w:rPr>
      </w:pPr>
      <w:r>
        <w:rPr>
          <w:rFonts w:hint="eastAsia" w:ascii="宋体" w:hAnsi="宋体" w:eastAsia="宋体" w:cs="宋体"/>
          <w:sz w:val="24"/>
        </w:rPr>
        <w:t>10.1乙方保证所承包的项目质量符合国家相关标准和规范。对产品质量依据原厂商标准及国家标准从严执行。</w:t>
      </w:r>
    </w:p>
    <w:p>
      <w:pPr>
        <w:keepNext w:val="0"/>
        <w:keepLines w:val="0"/>
        <w:pageBreakBefore w:val="0"/>
        <w:widowControl w:val="0"/>
        <w:kinsoku/>
        <w:wordWrap/>
        <w:overflowPunct/>
        <w:topLinePunct w:val="0"/>
        <w:autoSpaceDE w:val="0"/>
        <w:autoSpaceDN w:val="0"/>
        <w:bidi w:val="0"/>
        <w:adjustRightInd w:val="0"/>
        <w:snapToGrid/>
        <w:spacing w:line="420" w:lineRule="exact"/>
        <w:ind w:left="0" w:firstLine="480" w:firstLineChars="200"/>
        <w:textAlignment w:val="auto"/>
        <w:rPr>
          <w:rFonts w:hint="eastAsia" w:ascii="宋体" w:hAnsi="宋体" w:eastAsia="宋体" w:cs="宋体"/>
          <w:kern w:val="0"/>
          <w:sz w:val="24"/>
          <w:lang w:val="zh-CN"/>
        </w:rPr>
      </w:pPr>
      <w:r>
        <w:rPr>
          <w:rFonts w:hint="eastAsia" w:ascii="宋体" w:hAnsi="宋体" w:eastAsia="宋体" w:cs="宋体"/>
          <w:bCs/>
          <w:sz w:val="24"/>
        </w:rPr>
        <w:t>10.2 本项目质量保修期为</w:t>
      </w:r>
      <w:r>
        <w:rPr>
          <w:rFonts w:hint="eastAsia" w:ascii="宋体" w:hAnsi="宋体" w:eastAsia="宋体" w:cs="宋体"/>
          <w:kern w:val="0"/>
          <w:sz w:val="24"/>
          <w:lang w:val="zh-CN"/>
        </w:rPr>
        <w:t>自验收合格之日起</w:t>
      </w:r>
      <w:r>
        <w:rPr>
          <w:rFonts w:hint="eastAsia" w:ascii="宋体" w:hAnsi="宋体" w:eastAsia="宋体" w:cs="宋体"/>
          <w:kern w:val="0"/>
          <w:sz w:val="24"/>
          <w:u w:val="single"/>
          <w:lang w:val="en-US" w:eastAsia="zh-CN"/>
        </w:rPr>
        <w:t>壹</w:t>
      </w:r>
      <w:r>
        <w:rPr>
          <w:rFonts w:hint="eastAsia" w:ascii="宋体" w:hAnsi="宋体" w:eastAsia="宋体" w:cs="宋体"/>
          <w:kern w:val="0"/>
          <w:sz w:val="24"/>
          <w:lang w:val="zh-CN"/>
        </w:rPr>
        <w:t>年。</w:t>
      </w:r>
    </w:p>
    <w:p>
      <w:pPr>
        <w:keepNext w:val="0"/>
        <w:keepLines w:val="0"/>
        <w:pageBreakBefore w:val="0"/>
        <w:widowControl w:val="0"/>
        <w:kinsoku/>
        <w:wordWrap/>
        <w:overflowPunct/>
        <w:topLinePunct w:val="0"/>
        <w:bidi w:val="0"/>
        <w:snapToGrid/>
        <w:spacing w:line="420" w:lineRule="exact"/>
        <w:ind w:left="0" w:firstLine="480" w:firstLineChars="200"/>
        <w:textAlignment w:val="auto"/>
        <w:rPr>
          <w:rFonts w:hint="eastAsia" w:ascii="宋体" w:hAnsi="宋体" w:eastAsia="宋体" w:cs="宋体"/>
          <w:bCs/>
          <w:sz w:val="24"/>
        </w:rPr>
      </w:pPr>
      <w:r>
        <w:rPr>
          <w:rFonts w:hint="eastAsia" w:ascii="宋体" w:hAnsi="宋体" w:eastAsia="宋体" w:cs="宋体"/>
          <w:bCs/>
          <w:sz w:val="24"/>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sz w:val="24"/>
          <w:u w:val="single"/>
        </w:rPr>
        <w:t>合同暂定总价的10%/次</w:t>
      </w:r>
      <w:r>
        <w:rPr>
          <w:rFonts w:hint="eastAsia" w:ascii="宋体" w:hAnsi="宋体" w:eastAsia="宋体" w:cs="宋体"/>
          <w:bCs/>
          <w:sz w:val="24"/>
        </w:rPr>
        <w:t>作为违约金。</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bookmarkStart w:id="101" w:name="_Toc183666531"/>
      <w:bookmarkStart w:id="102" w:name="_Toc107447255"/>
      <w:bookmarkStart w:id="103" w:name="_Toc107446862"/>
      <w:bookmarkStart w:id="104" w:name="_Toc520190040"/>
      <w:bookmarkStart w:id="105" w:name="_Toc306350467"/>
      <w:bookmarkStart w:id="106" w:name="_Toc19692"/>
      <w:bookmarkStart w:id="107" w:name="_Toc474245226"/>
      <w:bookmarkStart w:id="108" w:name="_Toc518993000"/>
      <w:r>
        <w:rPr>
          <w:rFonts w:hint="eastAsia" w:ascii="宋体" w:hAnsi="宋体" w:cs="宋体"/>
          <w:b/>
          <w:bCs/>
          <w:sz w:val="24"/>
        </w:rPr>
        <w:t>第十一条</w:t>
      </w:r>
      <w:r>
        <w:rPr>
          <w:rFonts w:hint="eastAsia" w:ascii="宋体" w:hAnsi="宋体" w:cs="宋体"/>
          <w:b/>
          <w:bCs/>
          <w:sz w:val="24"/>
          <w:lang w:val="en-US" w:eastAsia="zh-CN"/>
        </w:rPr>
        <w:t xml:space="preserve"> </w:t>
      </w:r>
      <w:r>
        <w:rPr>
          <w:rFonts w:hint="eastAsia" w:ascii="宋体" w:hAnsi="宋体" w:cs="宋体"/>
          <w:b/>
          <w:bCs/>
          <w:sz w:val="24"/>
        </w:rPr>
        <w:t>不可抗力</w:t>
      </w:r>
      <w:bookmarkEnd w:id="101"/>
      <w:bookmarkEnd w:id="102"/>
      <w:bookmarkEnd w:id="103"/>
      <w:bookmarkEnd w:id="104"/>
      <w:bookmarkEnd w:id="105"/>
      <w:bookmarkEnd w:id="106"/>
      <w:bookmarkEnd w:id="107"/>
      <w:bookmarkEnd w:id="108"/>
    </w:p>
    <w:p>
      <w:pPr>
        <w:keepNext w:val="0"/>
        <w:keepLines w:val="0"/>
        <w:pageBreakBefore w:val="0"/>
        <w:widowControl/>
        <w:kinsoku/>
        <w:wordWrap/>
        <w:overflowPunct/>
        <w:topLinePunct w:val="0"/>
        <w:autoSpaceDE w:val="0"/>
        <w:autoSpaceDN w:val="0"/>
        <w:bidi w:val="0"/>
        <w:adjustRightInd w:val="0"/>
        <w:snapToGrid/>
        <w:spacing w:line="420" w:lineRule="exact"/>
        <w:ind w:firstLine="480" w:firstLineChars="200"/>
        <w:jc w:val="both"/>
        <w:textAlignment w:val="auto"/>
        <w:rPr>
          <w:rFonts w:hint="eastAsia" w:ascii="宋体" w:hAnsi="宋体" w:eastAsia="宋体" w:cs="宋体"/>
          <w:bCs/>
          <w:sz w:val="24"/>
        </w:rPr>
      </w:pPr>
      <w:bookmarkStart w:id="109" w:name="_Toc183666532"/>
      <w:bookmarkStart w:id="110" w:name="_Toc306350468"/>
      <w:bookmarkStart w:id="111" w:name="_Toc12010"/>
      <w:r>
        <w:rPr>
          <w:rFonts w:hint="eastAsia" w:ascii="宋体" w:hAnsi="宋体" w:eastAsia="宋体" w:cs="宋体"/>
          <w:bCs/>
          <w:sz w:val="24"/>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napToGrid/>
        <w:spacing w:line="420" w:lineRule="exact"/>
        <w:ind w:firstLine="480" w:firstLineChars="200"/>
        <w:jc w:val="both"/>
        <w:textAlignment w:val="auto"/>
        <w:rPr>
          <w:rFonts w:hint="eastAsia" w:ascii="宋体" w:hAnsi="宋体" w:eastAsia="宋体" w:cs="宋体"/>
          <w:bCs/>
          <w:sz w:val="24"/>
        </w:rPr>
      </w:pPr>
      <w:r>
        <w:rPr>
          <w:rFonts w:hint="eastAsia" w:ascii="宋体" w:hAnsi="宋体" w:eastAsia="宋体" w:cs="宋体"/>
          <w:bCs/>
          <w:sz w:val="24"/>
        </w:rPr>
        <w:t>⑴地震、火山爆发、滑坡、暴雨（橙色预警及以上）、台风（黄色预警及以上）、海啸、龙卷风、大面积流行病(如：非典型性肺炎等)或瘟疫；</w:t>
      </w:r>
    </w:p>
    <w:p>
      <w:pPr>
        <w:keepNext w:val="0"/>
        <w:keepLines w:val="0"/>
        <w:pageBreakBefore w:val="0"/>
        <w:widowControl/>
        <w:kinsoku/>
        <w:wordWrap/>
        <w:overflowPunct/>
        <w:topLinePunct w:val="0"/>
        <w:autoSpaceDE w:val="0"/>
        <w:autoSpaceDN w:val="0"/>
        <w:bidi w:val="0"/>
        <w:adjustRightInd w:val="0"/>
        <w:snapToGrid/>
        <w:spacing w:line="420" w:lineRule="exact"/>
        <w:ind w:firstLine="480" w:firstLineChars="200"/>
        <w:jc w:val="both"/>
        <w:textAlignment w:val="auto"/>
        <w:rPr>
          <w:rFonts w:hint="eastAsia" w:ascii="宋体" w:hAnsi="宋体" w:eastAsia="宋体" w:cs="宋体"/>
          <w:bCs/>
          <w:sz w:val="24"/>
        </w:rPr>
      </w:pPr>
      <w:r>
        <w:rPr>
          <w:rFonts w:hint="eastAsia" w:ascii="宋体" w:hAnsi="宋体" w:eastAsia="宋体" w:cs="宋体"/>
          <w:bCs/>
          <w:sz w:val="24"/>
        </w:rPr>
        <w:t>⑵战争行为、入侵、武装冲突或外敌行为、封锁、暴乱、恐怖行为或军事演习；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napToGrid/>
        <w:spacing w:line="420" w:lineRule="exact"/>
        <w:ind w:firstLine="480" w:firstLineChars="200"/>
        <w:jc w:val="both"/>
        <w:textAlignment w:val="auto"/>
        <w:rPr>
          <w:rFonts w:hint="eastAsia" w:ascii="宋体" w:hAnsi="宋体" w:eastAsia="宋体" w:cs="宋体"/>
          <w:bCs/>
          <w:sz w:val="24"/>
        </w:rPr>
      </w:pPr>
      <w:r>
        <w:rPr>
          <w:rFonts w:hint="eastAsia" w:ascii="宋体" w:hAnsi="宋体" w:eastAsia="宋体" w:cs="宋体"/>
          <w:bCs/>
          <w:sz w:val="24"/>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napToGrid/>
        <w:spacing w:line="420" w:lineRule="exact"/>
        <w:ind w:firstLine="480" w:firstLineChars="200"/>
        <w:jc w:val="both"/>
        <w:textAlignment w:val="auto"/>
        <w:rPr>
          <w:rFonts w:hint="eastAsia" w:ascii="宋体" w:hAnsi="宋体" w:eastAsia="宋体" w:cs="宋体"/>
          <w:bCs/>
          <w:sz w:val="24"/>
        </w:rPr>
      </w:pPr>
      <w:r>
        <w:rPr>
          <w:rFonts w:hint="eastAsia" w:ascii="宋体" w:hAnsi="宋体" w:eastAsia="宋体" w:cs="宋体"/>
          <w:bCs/>
          <w:sz w:val="24"/>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宋体" w:hAnsi="宋体" w:eastAsia="宋体" w:cs="宋体"/>
          <w:bCs/>
          <w:sz w:val="24"/>
        </w:rPr>
      </w:pPr>
      <w:r>
        <w:rPr>
          <w:rFonts w:hint="eastAsia" w:ascii="宋体" w:hAnsi="宋体" w:eastAsia="宋体" w:cs="宋体"/>
          <w:bCs/>
          <w:sz w:val="24"/>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2" w:name="_Toc107446864"/>
      <w:bookmarkStart w:id="113" w:name="_Toc518993001"/>
      <w:bookmarkStart w:id="114" w:name="_Toc520190041"/>
      <w:bookmarkStart w:id="115" w:name="_Toc118172294"/>
      <w:bookmarkStart w:id="116" w:name="_Toc474245227"/>
      <w:bookmarkStart w:id="117" w:name="_Toc107447257"/>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w:t>
      </w:r>
      <w:r>
        <w:rPr>
          <w:rFonts w:hint="eastAsia" w:ascii="宋体" w:hAnsi="宋体" w:cs="宋体"/>
          <w:b/>
          <w:bCs/>
          <w:sz w:val="24"/>
          <w:lang w:val="en-US" w:eastAsia="zh-CN"/>
        </w:rPr>
        <w:t xml:space="preserve"> </w:t>
      </w:r>
      <w:r>
        <w:rPr>
          <w:rFonts w:hint="eastAsia" w:ascii="宋体" w:hAnsi="宋体" w:cs="宋体"/>
          <w:b/>
          <w:bCs/>
          <w:sz w:val="24"/>
        </w:rPr>
        <w:t>争议解决</w:t>
      </w:r>
      <w:bookmarkEnd w:id="109"/>
      <w:bookmarkEnd w:id="110"/>
      <w:bookmarkEnd w:id="111"/>
      <w:bookmarkEnd w:id="112"/>
      <w:bookmarkEnd w:id="113"/>
      <w:bookmarkEnd w:id="114"/>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Cs/>
          <w:sz w:val="24"/>
        </w:rPr>
      </w:pPr>
      <w:bookmarkStart w:id="118" w:name="_Toc183666533"/>
      <w:bookmarkStart w:id="119" w:name="_Toc306350469"/>
      <w:r>
        <w:rPr>
          <w:rFonts w:hint="eastAsia" w:ascii="宋体" w:hAnsi="宋体" w:eastAsia="宋体" w:cs="宋体"/>
          <w:bCs/>
          <w:sz w:val="24"/>
        </w:rPr>
        <w:t>12.1甲乙双方应通过友好协商，解决在执行本合同所发生的或与本合同有关的一切争议。如协商不能解决争议，任何一方均可依法向甲方所在地人民法院提起诉讼。</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rPr>
      </w:pPr>
      <w:r>
        <w:rPr>
          <w:rFonts w:hint="eastAsia" w:ascii="宋体" w:hAnsi="宋体" w:eastAsia="宋体" w:cs="宋体"/>
          <w:bCs/>
          <w:sz w:val="24"/>
        </w:rPr>
        <w:t>12.2</w:t>
      </w:r>
      <w:r>
        <w:rPr>
          <w:rFonts w:hint="eastAsia" w:ascii="宋体" w:hAnsi="宋体" w:eastAsia="宋体" w:cs="宋体"/>
          <w:sz w:val="24"/>
        </w:rPr>
        <w:t>在甲方同意的情况下，除有争端之外的合同其它部分在争端解决前应继续执行。</w:t>
      </w:r>
      <w:bookmarkEnd w:id="118"/>
      <w:bookmarkEnd w:id="119"/>
      <w:bookmarkStart w:id="120" w:name="_Toc520190043"/>
      <w:bookmarkStart w:id="121" w:name="_Toc518993003"/>
      <w:bookmarkStart w:id="122" w:name="_Toc474245229"/>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第十三条</w:t>
      </w:r>
      <w:bookmarkStart w:id="123" w:name="_Toc107447264"/>
      <w:bookmarkStart w:id="124" w:name="_Toc107446871"/>
      <w:r>
        <w:rPr>
          <w:rFonts w:hint="eastAsia" w:ascii="宋体" w:hAnsi="宋体" w:cs="宋体"/>
          <w:b/>
          <w:bCs/>
          <w:sz w:val="24"/>
          <w:lang w:val="en-US" w:eastAsia="zh-CN"/>
        </w:rPr>
        <w:t xml:space="preserve"> </w:t>
      </w:r>
      <w:r>
        <w:rPr>
          <w:rFonts w:hint="eastAsia" w:ascii="宋体" w:hAnsi="宋体" w:cs="宋体"/>
          <w:b/>
          <w:bCs/>
          <w:sz w:val="24"/>
        </w:rPr>
        <w:t>合同生效及其他</w:t>
      </w:r>
      <w:bookmarkEnd w:id="120"/>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13.1本合同经双方法定代表人或授权代表签字并加盖双方公章后生效.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13.2本合同正文一式</w:t>
      </w:r>
      <w:r>
        <w:rPr>
          <w:rFonts w:hint="eastAsia" w:ascii="宋体" w:hAnsi="宋体" w:eastAsia="宋体" w:cs="宋体"/>
          <w:sz w:val="24"/>
          <w:u w:val="single"/>
          <w:lang w:val="en-US" w:eastAsia="zh-CN"/>
        </w:rPr>
        <w:t>伍</w:t>
      </w:r>
      <w:r>
        <w:rPr>
          <w:rFonts w:hint="eastAsia" w:ascii="宋体" w:hAnsi="宋体" w:eastAsia="宋体" w:cs="宋体"/>
          <w:sz w:val="24"/>
        </w:rPr>
        <w:t>份，其中：甲方</w:t>
      </w:r>
      <w:r>
        <w:rPr>
          <w:rFonts w:hint="eastAsia" w:ascii="宋体" w:hAnsi="宋体" w:eastAsia="宋体" w:cs="宋体"/>
          <w:sz w:val="24"/>
          <w:u w:val="single"/>
          <w:lang w:val="en-US" w:eastAsia="zh-CN"/>
        </w:rPr>
        <w:t>肆</w:t>
      </w:r>
      <w:r>
        <w:rPr>
          <w:rFonts w:hint="eastAsia" w:ascii="宋体" w:hAnsi="宋体" w:eastAsia="宋体" w:cs="宋体"/>
          <w:sz w:val="24"/>
        </w:rPr>
        <w:t>份，乙方</w:t>
      </w:r>
      <w:r>
        <w:rPr>
          <w:rFonts w:hint="eastAsia" w:ascii="宋体" w:hAnsi="宋体" w:eastAsia="宋体" w:cs="宋体"/>
          <w:sz w:val="24"/>
          <w:u w:val="single"/>
          <w:lang w:val="en-US" w:eastAsia="zh-CN"/>
        </w:rPr>
        <w:t>壹</w:t>
      </w:r>
      <w:r>
        <w:rPr>
          <w:rFonts w:hint="eastAsia" w:ascii="宋体" w:hAnsi="宋体" w:eastAsia="宋体" w:cs="宋体"/>
          <w:sz w:val="24"/>
        </w:rPr>
        <w:t>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rPr>
        <w:t>13.3补充条款</w:t>
      </w:r>
      <w:r>
        <w:rPr>
          <w:rFonts w:hint="eastAsia" w:ascii="宋体" w:hAnsi="宋体" w:eastAsia="宋体" w:cs="宋体"/>
          <w:sz w:val="24"/>
          <w:u w:val="single"/>
        </w:rPr>
        <w:t>：</w:t>
      </w:r>
      <w:r>
        <w:rPr>
          <w:rFonts w:hint="eastAsia" w:ascii="宋体" w:hAnsi="宋体" w:eastAsia="宋体" w:cs="宋体"/>
          <w:sz w:val="24"/>
          <w:u w:val="single"/>
          <w:lang w:eastAsia="zh-CN"/>
        </w:rPr>
        <w:t>…</w:t>
      </w:r>
    </w:p>
    <w:p>
      <w:pPr>
        <w:spacing w:line="384" w:lineRule="auto"/>
        <w:ind w:firstLine="480"/>
        <w:rPr>
          <w:rFonts w:hint="eastAsia" w:ascii="宋体" w:hAnsi="宋体" w:cs="宋体"/>
          <w:sz w:val="24"/>
          <w:u w:val="single"/>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附件：1.中标通知书/发包通知书/</w:t>
      </w:r>
      <w:r>
        <w:rPr>
          <w:rFonts w:hint="eastAsia" w:ascii="宋体" w:hAnsi="宋体" w:eastAsia="宋体" w:cs="宋体"/>
          <w:sz w:val="24"/>
          <w:lang w:val="en-US" w:eastAsia="zh-CN"/>
        </w:rPr>
        <w:t>成交通知书/</w:t>
      </w:r>
      <w:r>
        <w:rPr>
          <w:rFonts w:hint="eastAsia" w:ascii="宋体" w:hAnsi="宋体" w:eastAsia="宋体" w:cs="宋体"/>
          <w:sz w:val="24"/>
        </w:rPr>
        <w:t>委托函（如有）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廉洁协议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val="en-US" w:eastAsia="zh-CN"/>
        </w:rPr>
        <w:t>营运场所施工安全协议书（具体以安全办通知为准）</w:t>
      </w: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.工程量清单/报价</w:t>
      </w: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rPr>
          <w:rFonts w:hint="eastAsia" w:ascii="宋体" w:hAnsi="宋体" w:eastAsia="宋体" w:cs="宋体"/>
          <w:b w:val="0"/>
          <w:bCs w:val="0"/>
          <w:sz w:val="24"/>
          <w:szCs w:val="24"/>
        </w:rPr>
      </w:pPr>
      <w:r>
        <w:rPr>
          <w:rFonts w:hint="eastAsia" w:ascii="宋体" w:hAnsi="宋体" w:eastAsia="宋体" w:cs="宋体"/>
          <w:b w:val="0"/>
          <w:bCs w:val="0"/>
          <w:sz w:val="24"/>
          <w:lang w:val="en-US" w:eastAsia="zh-CN"/>
        </w:rPr>
        <w:t>6</w:t>
      </w:r>
      <w:r>
        <w:rPr>
          <w:rFonts w:hint="eastAsia" w:ascii="宋体" w:hAnsi="宋体" w:eastAsia="宋体" w:cs="宋体"/>
          <w:b w:val="0"/>
          <w:bCs w:val="0"/>
          <w:sz w:val="24"/>
        </w:rPr>
        <w:t>.</w:t>
      </w:r>
      <w:r>
        <w:rPr>
          <w:rFonts w:hint="eastAsia" w:ascii="宋体" w:hAnsi="宋体" w:eastAsia="宋体" w:cs="宋体"/>
          <w:sz w:val="24"/>
        </w:rPr>
        <w:t>履约保函（模板）</w:t>
      </w: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rPr>
          <w:rFonts w:hint="eastAsia" w:ascii="宋体" w:hAnsi="宋体" w:eastAsia="宋体" w:cs="宋体"/>
          <w:b w:val="0"/>
          <w:bCs w:val="0"/>
          <w:sz w:val="24"/>
          <w:szCs w:val="24"/>
          <w:lang w:eastAsia="zh-CN"/>
        </w:rPr>
      </w:pPr>
      <w:r>
        <w:rPr>
          <w:rFonts w:hint="eastAsia" w:ascii="宋体" w:hAnsi="宋体" w:eastAsia="宋体" w:cs="宋体"/>
          <w:sz w:val="24"/>
          <w:lang w:val="en-US" w:eastAsia="zh-CN"/>
        </w:rPr>
        <w:t>7.</w:t>
      </w:r>
      <w:r>
        <w:rPr>
          <w:rFonts w:hint="eastAsia" w:ascii="宋体" w:hAnsi="宋体" w:eastAsia="宋体" w:cs="宋体"/>
          <w:b w:val="0"/>
          <w:bCs w:val="0"/>
          <w:sz w:val="24"/>
          <w:szCs w:val="24"/>
        </w:rPr>
        <w:t>应急救援物资清单</w:t>
      </w:r>
      <w:r>
        <w:rPr>
          <w:rFonts w:hint="eastAsia" w:ascii="宋体" w:hAnsi="宋体" w:eastAsia="宋体" w:cs="宋体"/>
          <w:b w:val="0"/>
          <w:bCs w:val="0"/>
          <w:sz w:val="24"/>
          <w:szCs w:val="24"/>
          <w:lang w:eastAsia="zh-CN"/>
        </w:rPr>
        <w:t>（如需）</w:t>
      </w: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人</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中标通知书/发包通知书/委托函（如有）</w:t>
      </w:r>
    </w:p>
    <w:p>
      <w:pPr>
        <w:spacing w:line="360" w:lineRule="auto"/>
        <w:jc w:val="both"/>
        <w:rPr>
          <w:rFonts w:hint="eastAsia" w:ascii="宋体" w:hAnsi="宋体" w:cs="宋体"/>
          <w:b/>
          <w:bCs/>
          <w:color w:val="auto"/>
          <w:szCs w:val="21"/>
        </w:rPr>
      </w:pPr>
      <w:bookmarkStart w:id="125" w:name="_Toc389815031"/>
      <w:bookmarkStart w:id="126" w:name="_Toc387080836"/>
      <w:bookmarkStart w:id="127"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方正小标宋简体" w:hAnsi="方正小标宋简体" w:eastAsia="方正小标宋简体" w:cs="方正小标宋简体"/>
          <w:b w:val="0"/>
          <w:bCs/>
          <w:color w:val="auto"/>
          <w:sz w:val="28"/>
          <w:szCs w:val="28"/>
          <w:highlight w:val="none"/>
        </w:rPr>
      </w:pPr>
      <w:r>
        <w:rPr>
          <w:rFonts w:hint="eastAsia" w:ascii="方正小标宋简体" w:hAnsi="方正小标宋简体" w:eastAsia="方正小标宋简体" w:cs="方正小标宋简体"/>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4"/>
          <w:szCs w:val="24"/>
          <w:highlight w:val="none"/>
          <w:u w:val="single"/>
          <w:lang w:eastAsia="zh-CN"/>
        </w:rPr>
        <w:t>广州从化净水</w:t>
      </w:r>
      <w:r>
        <w:rPr>
          <w:rFonts w:hint="eastAsia" w:ascii="宋体" w:hAnsi="宋体" w:eastAsia="宋体" w:cs="宋体"/>
          <w:b w:val="0"/>
          <w:bCs/>
          <w:color w:val="auto"/>
          <w:sz w:val="24"/>
          <w:szCs w:val="24"/>
          <w:highlight w:val="none"/>
          <w:u w:val="single"/>
        </w:rPr>
        <w:t>有限公司</w:t>
      </w:r>
      <w:r>
        <w:rPr>
          <w:rFonts w:hint="eastAsia" w:ascii="宋体" w:hAnsi="宋体" w:eastAsia="宋体" w:cs="宋体"/>
          <w:b w:val="0"/>
          <w:bCs/>
          <w:color w:val="auto"/>
          <w:sz w:val="24"/>
          <w:szCs w:val="24"/>
          <w:highlight w:val="none"/>
        </w:rPr>
        <w:t>(以下称甲方)与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lang w:val="en-US" w:eastAsia="zh-CN"/>
        </w:rPr>
        <w:t>从化公司水质净化厂一期提升泵房池体加除臭罩及风机项目</w:t>
      </w:r>
      <w:r>
        <w:rPr>
          <w:rFonts w:hint="eastAsia" w:ascii="宋体" w:hAnsi="宋体" w:eastAsia="宋体" w:cs="宋体"/>
          <w:b w:val="0"/>
          <w:bCs/>
          <w:color w:val="auto"/>
          <w:sz w:val="24"/>
          <w:szCs w:val="24"/>
          <w:highlight w:val="none"/>
          <w:u w:val="single"/>
        </w:rPr>
        <w:t>合同</w:t>
      </w:r>
      <w:r>
        <w:rPr>
          <w:rFonts w:hint="eastAsia" w:ascii="宋体" w:hAnsi="宋体" w:eastAsia="宋体" w:cs="宋体"/>
          <w:b w:val="0"/>
          <w:bCs/>
          <w:color w:val="auto"/>
          <w:sz w:val="24"/>
          <w:szCs w:val="24"/>
          <w:highlight w:val="none"/>
        </w:rPr>
        <w:t>（以下简称：主合同），自觉履行合同约定的相关义务。</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第二条甲方的义务</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第三条乙方的义务</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beforeAutospacing="0" w:after="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第四条违约责任</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w:t>
      </w:r>
      <w:r>
        <w:rPr>
          <w:rFonts w:hint="eastAsia" w:ascii="宋体" w:hAnsi="宋体" w:eastAsia="宋体" w:cs="宋体"/>
          <w:b w:val="0"/>
          <w:bCs/>
          <w:color w:val="auto"/>
          <w:sz w:val="24"/>
          <w:szCs w:val="24"/>
          <w:highlight w:val="none"/>
          <w:lang w:eastAsia="zh-CN"/>
        </w:rPr>
        <w:t>广州从化净水</w:t>
      </w:r>
      <w:r>
        <w:rPr>
          <w:rFonts w:hint="eastAsia" w:ascii="宋体" w:hAnsi="宋体" w:eastAsia="宋体" w:cs="宋体"/>
          <w:b w:val="0"/>
          <w:bCs/>
          <w:color w:val="auto"/>
          <w:sz w:val="24"/>
          <w:szCs w:val="24"/>
          <w:highlight w:val="none"/>
        </w:rPr>
        <w:t>有限公司</w:t>
      </w:r>
      <w:r>
        <w:rPr>
          <w:rFonts w:hint="eastAsia" w:ascii="宋体" w:hAnsi="宋体" w:eastAsia="宋体" w:cs="宋体"/>
          <w:b w:val="0"/>
          <w:bCs/>
          <w:color w:val="auto"/>
          <w:sz w:val="24"/>
          <w:szCs w:val="24"/>
          <w:highlight w:val="none"/>
          <w:u w:val="single"/>
        </w:rPr>
        <w:t>纪检室</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020-3</w:t>
      </w:r>
      <w:r>
        <w:rPr>
          <w:rFonts w:hint="eastAsia" w:ascii="宋体" w:hAnsi="宋体" w:eastAsia="宋体" w:cs="宋体"/>
          <w:b w:val="0"/>
          <w:bCs/>
          <w:color w:val="auto"/>
          <w:sz w:val="24"/>
          <w:szCs w:val="24"/>
          <w:highlight w:val="none"/>
          <w:u w:val="single"/>
          <w:lang w:val="en-US" w:eastAsia="zh-CN"/>
        </w:rPr>
        <w:t>7984611</w:t>
      </w:r>
      <w:r>
        <w:rPr>
          <w:rFonts w:hint="eastAsia" w:ascii="宋体" w:hAnsi="宋体" w:eastAsia="宋体" w:cs="宋体"/>
          <w:b w:val="0"/>
          <w:bCs/>
          <w:color w:val="auto"/>
          <w:sz w:val="24"/>
          <w:szCs w:val="24"/>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 xml:space="preserve">第五条 </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 w:val="0"/>
          <w:bCs/>
          <w:color w:val="auto"/>
          <w:sz w:val="24"/>
          <w:szCs w:val="24"/>
          <w:highlight w:val="none"/>
          <w:u w:val="single"/>
          <w:lang w:val="en-US" w:eastAsia="zh-CN"/>
        </w:rPr>
        <w:t>从化公司水质净化厂一期提升泵房池体加除臭罩及风机项目</w:t>
      </w:r>
      <w:r>
        <w:rPr>
          <w:rFonts w:hint="eastAsia" w:ascii="宋体" w:hAnsi="宋体" w:eastAsia="宋体" w:cs="宋体"/>
          <w:b w:val="0"/>
          <w:bCs/>
          <w:color w:val="auto"/>
          <w:sz w:val="24"/>
          <w:szCs w:val="24"/>
          <w:highlight w:val="none"/>
          <w:u w:val="single"/>
        </w:rPr>
        <w:t>合同</w:t>
      </w:r>
      <w:r>
        <w:rPr>
          <w:rFonts w:hint="eastAsia" w:ascii="宋体" w:hAnsi="宋体" w:eastAsia="宋体" w:cs="宋体"/>
          <w:b w:val="0"/>
          <w:bCs/>
          <w:color w:val="auto"/>
          <w:sz w:val="24"/>
          <w:szCs w:val="24"/>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第七条本协议一式</w:t>
      </w:r>
      <w:r>
        <w:rPr>
          <w:rFonts w:hint="eastAsia" w:ascii="宋体" w:hAnsi="宋体" w:eastAsia="宋体" w:cs="宋体"/>
          <w:b w:val="0"/>
          <w:bCs/>
          <w:color w:val="auto"/>
          <w:sz w:val="24"/>
          <w:szCs w:val="24"/>
          <w:highlight w:val="none"/>
          <w:u w:val="single"/>
          <w:lang w:val="en-US" w:eastAsia="zh-CN"/>
        </w:rPr>
        <w:t>伍</w:t>
      </w:r>
      <w:r>
        <w:rPr>
          <w:rFonts w:hint="eastAsia" w:ascii="宋体" w:hAnsi="宋体" w:eastAsia="宋体" w:cs="宋体"/>
          <w:b w:val="0"/>
          <w:bCs/>
          <w:color w:val="auto"/>
          <w:sz w:val="24"/>
          <w:szCs w:val="24"/>
          <w:highlight w:val="none"/>
        </w:rPr>
        <w:t>份，甲方</w:t>
      </w:r>
      <w:r>
        <w:rPr>
          <w:rFonts w:hint="eastAsia" w:ascii="宋体" w:hAnsi="宋体" w:eastAsia="宋体" w:cs="宋体"/>
          <w:b w:val="0"/>
          <w:bCs/>
          <w:color w:val="auto"/>
          <w:sz w:val="24"/>
          <w:szCs w:val="24"/>
          <w:highlight w:val="none"/>
          <w:u w:val="single"/>
          <w:lang w:val="en-US" w:eastAsia="zh-CN"/>
        </w:rPr>
        <w:t>肆</w:t>
      </w:r>
      <w:r>
        <w:rPr>
          <w:rFonts w:hint="eastAsia" w:ascii="宋体" w:hAnsi="宋体" w:eastAsia="宋体" w:cs="宋体"/>
          <w:b w:val="0"/>
          <w:bCs/>
          <w:color w:val="auto"/>
          <w:sz w:val="24"/>
          <w:szCs w:val="24"/>
          <w:highlight w:val="none"/>
        </w:rPr>
        <w:t>份，乙方</w:t>
      </w:r>
      <w:r>
        <w:rPr>
          <w:rFonts w:hint="eastAsia" w:ascii="宋体" w:hAnsi="宋体" w:eastAsia="宋体" w:cs="宋体"/>
          <w:b w:val="0"/>
          <w:bCs/>
          <w:color w:val="auto"/>
          <w:sz w:val="24"/>
          <w:szCs w:val="24"/>
          <w:highlight w:val="none"/>
          <w:u w:val="single"/>
          <w:lang w:val="en-US" w:eastAsia="zh-CN"/>
        </w:rPr>
        <w:t>壹</w:t>
      </w:r>
      <w:r>
        <w:rPr>
          <w:rFonts w:hint="eastAsia" w:ascii="宋体" w:hAnsi="宋体" w:eastAsia="宋体" w:cs="宋体"/>
          <w:b w:val="0"/>
          <w:bCs/>
          <w:color w:val="auto"/>
          <w:sz w:val="24"/>
          <w:szCs w:val="24"/>
          <w:highlight w:val="none"/>
        </w:rPr>
        <w:t>份。</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4"/>
          <w:szCs w:val="24"/>
          <w:highlight w:val="none"/>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199" w:leftChars="228" w:hanging="6720" w:hangingChars="28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25"/>
      <w:bookmarkEnd w:id="126"/>
      <w:bookmarkEnd w:id="127"/>
      <w:r>
        <w:rPr>
          <w:rFonts w:hint="eastAsia" w:ascii="宋体" w:hAnsi="宋体" w:cs="宋体"/>
          <w:b/>
          <w:szCs w:val="21"/>
        </w:rPr>
        <w:t>安全管理协议书</w:t>
      </w:r>
    </w:p>
    <w:p>
      <w:pPr>
        <w:spacing w:line="560" w:lineRule="exact"/>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营运场所施工安全协议书</w:t>
      </w:r>
    </w:p>
    <w:p>
      <w:pPr>
        <w:keepNext w:val="0"/>
        <w:keepLines w:val="0"/>
        <w:pageBreakBefore w:val="0"/>
        <w:widowControl w:val="0"/>
        <w:kinsoku/>
        <w:wordWrap/>
        <w:overflowPunct/>
        <w:topLinePunct w:val="0"/>
        <w:autoSpaceDE/>
        <w:autoSpaceDN/>
        <w:bidi w:val="0"/>
        <w:spacing w:line="420" w:lineRule="exact"/>
        <w:jc w:val="both"/>
        <w:textAlignment w:val="auto"/>
        <w:rPr>
          <w:rFonts w:ascii="宋体" w:hAnsi="宋体" w:cs="Arial"/>
          <w:kern w:val="0"/>
          <w:sz w:val="24"/>
        </w:rPr>
      </w:pPr>
      <w:bookmarkStart w:id="128"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keepNext w:val="0"/>
        <w:keepLines w:val="0"/>
        <w:pageBreakBefore w:val="0"/>
        <w:widowControl w:val="0"/>
        <w:kinsoku/>
        <w:wordWrap/>
        <w:overflowPunct/>
        <w:topLinePunct w:val="0"/>
        <w:autoSpaceDE/>
        <w:autoSpaceDN/>
        <w:bidi w:val="0"/>
        <w:spacing w:line="420" w:lineRule="exact"/>
        <w:jc w:val="both"/>
        <w:textAlignment w:val="auto"/>
        <w:rPr>
          <w:rStyle w:val="25"/>
          <w:rFonts w:asciiTheme="minorEastAsia" w:hAnsiTheme="minorEastAsia" w:eastAsiaTheme="minorEastAsia"/>
          <w:b w:val="0"/>
          <w:u w:val="single"/>
        </w:rPr>
      </w:pPr>
      <w:r>
        <w:rPr>
          <w:rFonts w:hint="eastAsia" w:ascii="宋体" w:hAnsi="宋体" w:cs="Arial"/>
          <w:kern w:val="0"/>
          <w:sz w:val="24"/>
        </w:rPr>
        <w:t>乙方：</w:t>
      </w:r>
    </w:p>
    <w:bookmarkEnd w:id="128"/>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w:t>
      </w:r>
      <w:r>
        <w:rPr>
          <w:rFonts w:hint="eastAsia" w:asciiTheme="minorEastAsia" w:hAnsiTheme="minorEastAsia"/>
          <w:sz w:val="24"/>
          <w:lang w:eastAsia="zh-CN"/>
        </w:rPr>
        <w:t>，</w:t>
      </w:r>
      <w:r>
        <w:rPr>
          <w:rFonts w:hint="eastAsia" w:asciiTheme="minorEastAsia" w:hAnsiTheme="minorEastAsia" w:eastAsiaTheme="minorEastAsia"/>
          <w:sz w:val="24"/>
        </w:rPr>
        <w:t>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宋体" w:hAnsi="宋体" w:cs="宋体"/>
          <w:sz w:val="24"/>
          <w:u w:val="single"/>
          <w:lang w:val="en-US" w:eastAsia="zh-CN"/>
        </w:rPr>
        <w:t>从化公司水质净化厂一期提升泵房池体加除臭罩及风机项目合同</w:t>
      </w:r>
      <w:r>
        <w:rPr>
          <w:rFonts w:hint="eastAsia" w:asciiTheme="minorEastAsia" w:hAnsiTheme="minorEastAsia" w:eastAsiaTheme="minorEastAsia"/>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二、甲方权责</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三、乙方权责</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四、事故责任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六、附则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仿宋_GB2312" w:eastAsia="仿宋_GB2312" w:hAnsi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
        <w:rPr>
          <w:rFonts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jc w:val="center"/>
        <w:rPr>
          <w:rFonts w:ascii="宋体" w:hAnsi="宋体" w:cs="宋体"/>
          <w:sz w:val="24"/>
        </w:rPr>
      </w:pPr>
      <w:r>
        <w:rPr>
          <w:rFonts w:hint="eastAsia" w:ascii="宋体" w:hAnsi="宋体" w:cs="宋体"/>
          <w:b/>
          <w:sz w:val="28"/>
          <w:szCs w:val="28"/>
        </w:rPr>
        <w:t>工程量报价</w:t>
      </w:r>
    </w:p>
    <w:tbl>
      <w:tblPr>
        <w:tblStyle w:val="22"/>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9"/>
        <w:gridCol w:w="3195"/>
        <w:gridCol w:w="2139"/>
        <w:gridCol w:w="347"/>
        <w:gridCol w:w="478"/>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87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4"/>
                <w:szCs w:val="24"/>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73"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82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62"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3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48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40"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13556.04</w:t>
            </w: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12386.54</w:t>
            </w: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3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48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760" w:type="dxa"/>
            <w:gridSpan w:val="6"/>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ind w:left="0" w:leftChars="0" w:firstLine="0" w:firstLineChars="0"/>
        <w:rPr>
          <w:rFonts w:ascii="宋体" w:hAnsi="宋体" w:cs="宋体"/>
          <w:sz w:val="24"/>
        </w:rPr>
      </w:pPr>
    </w:p>
    <w:tbl>
      <w:tblPr>
        <w:tblStyle w:val="22"/>
        <w:tblW w:w="100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5"/>
        <w:gridCol w:w="1425"/>
        <w:gridCol w:w="1665"/>
        <w:gridCol w:w="2693"/>
        <w:gridCol w:w="231"/>
        <w:gridCol w:w="690"/>
        <w:gridCol w:w="321"/>
        <w:gridCol w:w="259"/>
        <w:gridCol w:w="95"/>
        <w:gridCol w:w="664"/>
        <w:gridCol w:w="641"/>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015"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470"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01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2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2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9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92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92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拆除、重装轴流通风机</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1.规格:直径600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粤R1-11-6</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泵房PC隔离墙</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面积：25m*3.3m  材质：进口PC耐力板5mm厚</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粤R2-5-2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维修格栅面及更换不锈钢花纹板</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规格：1200mm*300mm*45mm  不锈钢板厚度“3mm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不锈钢盖板制安</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规格：1000mm*800mm*45mm*14块  不锈钢板厚度“4mm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010606013001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不锈钢罩架</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1.不锈钢罩架制作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2.不锈钢罩架安装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3.材质规格：80*80*1.5不锈钢方管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50*50*1.5不锈钢方管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40*40*4不锈钢角钢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4.不锈钢门铰/门插销安装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823.41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041109003001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原工具排柜人工搬移重新放置</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1.人工搬移工具排柜重新放置指定地点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2.体积重量：4m3 1.5t</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2.规格面积：1.5m2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1.混凝土砖结构墙开通风槽孔批荡</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1.箱式送风机架制安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2.规格材质：8#槽钢</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1.600风槽吊架制安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2.规格材质：∠50*50*5角钢</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600风槽连接法兰制安</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600风槽连接法兰制安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2.规格材质：∠40*40*4角钢</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030203001001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送风机</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12000方柜式送风机安装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2.柜式送风调试</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88"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4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015" w:type="dxa"/>
            <w:gridSpan w:val="12"/>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228"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01"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single"/>
              </w:rPr>
            </w:pPr>
          </w:p>
        </w:tc>
        <w:tc>
          <w:tcPr>
            <w:tcW w:w="2286"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015"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470"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01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2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2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9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92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92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030702003001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镀锌钢板通风管道</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3.板材厚度:  δ=2mm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4.接口形式:电焊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5.600mm*450mm镀锌通风槽变径制安2个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6.600mm*400mm镀锌通风槽弯头制安90度2个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7.600mm*400mm镀锌通风槽弯头制安45度2个</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030703019001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柔性接口</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1.600mm*450mm软接制安</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不锈钢控制电箱</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1.成套控制电箱定制安装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2.规格:400mm*600mm*220mm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4.成套电箱内含： 施耐德空气开关2P 16A、施耐德空气开关4P 25A、施耐德交流接触器、辅助开关、施耐德热继电器、指示灯、按钮、端子排、电箱线槽、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砝码</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1.型号:ZC-RVV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2.规格:5×2.5mm2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3.敷设方式:电缆敷设</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1.电缆头接驳制安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轴流通风机拆除</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1.原轴流通风机拆除</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1.名称:新轴流风机安装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3.轴流风机试运转调试</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原轴流风机拆除及新轴流风机电缆头接驳</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综合钢脚手架搭拆</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88" w:type="dxa"/>
            <w:gridSpan w:val="10"/>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88"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64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bl>
    <w:p>
      <w:pPr>
        <w:pStyle w:val="2"/>
        <w:ind w:left="0" w:leftChars="0" w:firstLine="0" w:firstLineChars="0"/>
      </w:pPr>
    </w:p>
    <w:tbl>
      <w:tblPr>
        <w:tblStyle w:val="22"/>
        <w:tblW w:w="9930" w:type="dxa"/>
        <w:tblInd w:w="-4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1650"/>
        <w:gridCol w:w="1738"/>
        <w:gridCol w:w="1101"/>
        <w:gridCol w:w="716"/>
        <w:gridCol w:w="795"/>
        <w:gridCol w:w="1007"/>
        <w:gridCol w:w="133"/>
        <w:gridCol w:w="569"/>
        <w:gridCol w:w="286"/>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93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6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85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1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4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0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80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2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7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56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37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7560" w:type="dxa"/>
            <w:gridSpan w:val="8"/>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85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993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756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85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1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4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0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80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625"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56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37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7560" w:type="dxa"/>
            <w:gridSpan w:val="8"/>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85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8"/>
        <w:rPr>
          <w:rFonts w:ascii="宋体" w:hAnsi="宋体" w:cs="宋体"/>
          <w:b/>
          <w:bCs/>
          <w:szCs w:val="21"/>
        </w:rPr>
      </w:pPr>
    </w:p>
    <w:p>
      <w:pPr>
        <w:pStyle w:val="28"/>
        <w:rPr>
          <w:rFonts w:ascii="宋体" w:hAnsi="宋体" w:cs="宋体"/>
          <w:b/>
          <w:bCs/>
          <w:szCs w:val="21"/>
        </w:rPr>
      </w:pPr>
    </w:p>
    <w:tbl>
      <w:tblPr>
        <w:tblStyle w:val="22"/>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2666"/>
        <w:gridCol w:w="1782"/>
        <w:gridCol w:w="977"/>
        <w:gridCol w:w="621"/>
        <w:gridCol w:w="174"/>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8858"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428"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79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3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00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809"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12386.54</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26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8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0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858"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428" w:type="dxa"/>
            <w:gridSpan w:val="4"/>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79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pStyle w:val="28"/>
        <w:rPr>
          <w:rFonts w:ascii="宋体" w:hAnsi="宋体" w:cs="宋体"/>
          <w:b/>
          <w:bCs/>
          <w:szCs w:val="21"/>
        </w:rPr>
      </w:pPr>
    </w:p>
    <w:tbl>
      <w:tblPr>
        <w:tblStyle w:val="22"/>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2"/>
        <w:gridCol w:w="3121"/>
        <w:gridCol w:w="1207"/>
        <w:gridCol w:w="968"/>
        <w:gridCol w:w="795"/>
        <w:gridCol w:w="140"/>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92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6428"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79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9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13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2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2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90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暂定金额（元）</w:t>
            </w:r>
          </w:p>
        </w:tc>
        <w:tc>
          <w:tcPr>
            <w:tcW w:w="155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工程暂列金</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9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12386.54</w:t>
            </w:r>
          </w:p>
        </w:tc>
        <w:tc>
          <w:tcPr>
            <w:tcW w:w="15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46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903"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12386.54</w:t>
            </w:r>
          </w:p>
        </w:tc>
        <w:tc>
          <w:tcPr>
            <w:tcW w:w="155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920" w:type="dxa"/>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注：此表由招标人填写，如不能详列，也可只列暂列金额总额，投标人应将上述暂列金额计入投标总价中。</w:t>
            </w:r>
          </w:p>
        </w:tc>
      </w:tr>
    </w:tbl>
    <w:p>
      <w:pPr>
        <w:pStyle w:val="2"/>
        <w:ind w:left="0" w:leftChars="0" w:firstLine="0" w:firstLineChars="0"/>
        <w:rPr>
          <w:rFonts w:ascii="宋体" w:hAnsi="宋体" w:cs="宋体"/>
          <w:b/>
          <w:bCs/>
          <w:szCs w:val="21"/>
        </w:rPr>
      </w:pPr>
    </w:p>
    <w:tbl>
      <w:tblPr>
        <w:tblStyle w:val="22"/>
        <w:tblW w:w="89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677"/>
        <w:gridCol w:w="2365"/>
        <w:gridCol w:w="1216"/>
        <w:gridCol w:w="405"/>
        <w:gridCol w:w="960"/>
        <w:gridCol w:w="19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933"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50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960" w:type="dxa"/>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4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56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p>
        </w:tc>
        <w:tc>
          <w:tcPr>
            <w:tcW w:w="127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8"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7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03" w:type="dxa"/>
            <w:gridSpan w:val="5"/>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2430" w:type="dxa"/>
            <w:gridSpan w:val="3"/>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503" w:type="dxa"/>
            <w:gridSpan w:val="5"/>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4"/>
        <w:rPr>
          <w:color w:val="auto"/>
          <w:highlight w:val="none"/>
        </w:rPr>
      </w:pPr>
      <w:r>
        <w:rPr>
          <w:color w:val="auto"/>
          <w:highlight w:val="none"/>
        </w:rPr>
        <w:pict>
          <v:shape id="_x0000_s2059" o:spid="_x0000_s2059"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4"/>
        <w:rPr>
          <w:color w:val="auto"/>
          <w:highlight w:val="none"/>
        </w:rPr>
      </w:pPr>
      <w:bookmarkStart w:id="129" w:name="_Toc5342"/>
      <w:bookmarkStart w:id="130" w:name="_Toc88209951"/>
      <w:bookmarkStart w:id="131" w:name="_Toc12769"/>
      <w:bookmarkStart w:id="132" w:name="_Toc87616388"/>
      <w:bookmarkStart w:id="133" w:name="_Toc31564"/>
      <w:bookmarkStart w:id="134" w:name="_Toc17119"/>
      <w:bookmarkStart w:id="135" w:name="_Toc22764"/>
      <w:bookmarkStart w:id="136" w:name="_Toc21675"/>
      <w:bookmarkStart w:id="137" w:name="_Toc30157"/>
      <w:bookmarkStart w:id="138" w:name="_Toc24815"/>
      <w:bookmarkStart w:id="139" w:name="_Toc24490"/>
      <w:bookmarkStart w:id="140" w:name="_Toc12610"/>
      <w:bookmarkStart w:id="141" w:name="_Toc10840"/>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7616389"/>
      <w:bookmarkStart w:id="143" w:name="_Toc88209952"/>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7616390"/>
      <w:bookmarkStart w:id="145" w:name="_Toc88209953"/>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default" w:ascii="仿宋_GB2312" w:eastAsia="仿宋_GB2312"/>
          <w:color w:val="auto"/>
          <w:sz w:val="28"/>
          <w:szCs w:val="28"/>
          <w:highlight w:val="none"/>
          <w:lang w:val="en-US" w:eastAsia="zh-CN"/>
        </w:rPr>
        <w:t xml:space="preserve">承诺函 </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8" w:name="_Toc28619645"/>
      <w:bookmarkStart w:id="149" w:name="_Toc6313"/>
      <w:bookmarkStart w:id="150" w:name="_Toc88209957"/>
      <w:bookmarkStart w:id="151" w:name="_Toc87616394"/>
      <w:bookmarkStart w:id="152" w:name="_Toc12665"/>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default" w:eastAsia="仿宋_GB2312"/>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9833"/>
      <w:bookmarkStart w:id="154" w:name="_Toc88209958"/>
      <w:bookmarkStart w:id="155" w:name="_Toc87616395"/>
      <w:bookmarkStart w:id="156"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19830"/>
      <w:bookmarkStart w:id="158" w:name="_Toc88209963"/>
      <w:bookmarkStart w:id="159" w:name="_Toc8086"/>
      <w:bookmarkStart w:id="160"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广州从化净水有限公司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keepNext/>
        <w:keepLines/>
        <w:pageBreakBefore w:val="0"/>
        <w:widowControl w:val="0"/>
        <w:kinsoku/>
        <w:wordWrap/>
        <w:overflowPunct/>
        <w:topLinePunct w:val="0"/>
        <w:autoSpaceDE/>
        <w:autoSpaceDN/>
        <w:bidi w:val="0"/>
        <w:adjustRightInd/>
        <w:snapToGrid/>
        <w:spacing w:after="0" w:line="416" w:lineRule="auto"/>
        <w:textAlignment w:val="auto"/>
        <w:rPr>
          <w:rFonts w:asciiTheme="minorEastAsia" w:hAnsiTheme="minorEastAsia" w:eastAsiaTheme="minorEastAsia"/>
          <w:color w:val="auto"/>
          <w:sz w:val="28"/>
          <w:szCs w:val="28"/>
          <w:highlight w:val="none"/>
        </w:rPr>
      </w:pPr>
      <w:bookmarkStart w:id="162" w:name="_Toc32430"/>
      <w:bookmarkStart w:id="16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spacing w:line="360" w:lineRule="auto"/>
        <w:jc w:val="center"/>
        <w:rPr>
          <w:rFonts w:ascii="宋体" w:hAnsi="宋体" w:cs="宋体"/>
          <w:sz w:val="24"/>
        </w:rPr>
      </w:pPr>
      <w:bookmarkStart w:id="164" w:name="_Toc16386"/>
      <w:bookmarkStart w:id="165" w:name="_Toc6058"/>
      <w:bookmarkStart w:id="166" w:name="_Toc88209965"/>
      <w:bookmarkStart w:id="167" w:name="_Toc87616402"/>
      <w:r>
        <w:rPr>
          <w:rFonts w:hint="eastAsia" w:ascii="宋体" w:hAnsi="宋体" w:cs="宋体"/>
          <w:b/>
          <w:sz w:val="28"/>
          <w:szCs w:val="28"/>
        </w:rPr>
        <w:t>工程量报价</w:t>
      </w:r>
    </w:p>
    <w:tbl>
      <w:tblPr>
        <w:tblStyle w:val="22"/>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9"/>
        <w:gridCol w:w="3195"/>
        <w:gridCol w:w="2139"/>
        <w:gridCol w:w="347"/>
        <w:gridCol w:w="478"/>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87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4"/>
                <w:szCs w:val="24"/>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73"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82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62"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3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48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40"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13556.04</w:t>
            </w: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12386.54</w:t>
            </w: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4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33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48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94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8760" w:type="dxa"/>
            <w:gridSpan w:val="6"/>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ind w:left="0" w:leftChars="0" w:firstLine="0" w:firstLineChars="0"/>
        <w:rPr>
          <w:rFonts w:ascii="宋体" w:hAnsi="宋体" w:cs="宋体"/>
          <w:sz w:val="24"/>
        </w:rPr>
      </w:pPr>
    </w:p>
    <w:tbl>
      <w:tblPr>
        <w:tblStyle w:val="22"/>
        <w:tblW w:w="100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5"/>
        <w:gridCol w:w="1425"/>
        <w:gridCol w:w="1665"/>
        <w:gridCol w:w="2693"/>
        <w:gridCol w:w="231"/>
        <w:gridCol w:w="690"/>
        <w:gridCol w:w="321"/>
        <w:gridCol w:w="259"/>
        <w:gridCol w:w="95"/>
        <w:gridCol w:w="664"/>
        <w:gridCol w:w="641"/>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15"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470"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01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2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2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9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92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92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拆除、重装轴流通风机</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1.规格:直径600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粤R1-11-6</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泵房PC隔离墙</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面积：25m*3.3m  材质：进口PC耐力板5mm厚</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粤R2-5-2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维修格栅面及更换不锈钢花纹板</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规格：1200mm*300mm*45mm  不锈钢板厚度“3mm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不锈钢盖板制安</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规格：1000mm*800mm*45mm*14块  不锈钢板厚度“4mm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010606013001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不锈钢罩架</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1.不锈钢罩架制作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2.不锈钢罩架安装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3.材质规格：80*80*1.5不锈钢方管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50*50*1.5不锈钢方管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40*40*4不锈钢角钢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4.不锈钢门铰/门插销安装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823.41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041109003001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原工具排柜人工搬移重新放置</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1.人工搬移工具排柜重新放置指定地点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2.体积重量：4m3 1.5t</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2.规格面积：1.5m2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1.混凝土砖结构墙开通风槽孔批荡</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1.箱式送风机架制安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2.规格材质：8#槽钢</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1.600风槽吊架制安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2.规格材质：∠50*50*5角钢</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600风槽连接法兰制安</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600风槽连接法兰制安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2.规格材质：∠40*40*4角钢</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030203001001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送风机</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12000方柜式送风机安装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2.柜式送风调试</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88"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4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015" w:type="dxa"/>
            <w:gridSpan w:val="12"/>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228"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01"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single"/>
              </w:rPr>
            </w:pPr>
          </w:p>
        </w:tc>
        <w:tc>
          <w:tcPr>
            <w:tcW w:w="2286"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015"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470"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01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2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2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9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92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92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030702003001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镀锌钢板通风管道</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3.板材厚度:  δ=2mm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4.接口形式:电焊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5.600mm*450mm镀锌通风槽变径制安2个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6.600mm*400mm镀锌通风槽弯头制安90度2个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7.600mm*400mm镀锌通风槽弯头制安45度2个</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030703019001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柔性接口</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1.600mm*450mm软接制安</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不锈钢控制电箱</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1.成套控制电箱定制安装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2.规格:400mm*600mm*220mm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4.成套电箱内含： 施耐德空气开关2P 16A、施耐德空气开关4P 25A、施耐德交流接触器、辅助开关、施耐德热继电器、指示灯、按钮、端子排、电箱线槽、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砝码</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1.型号:ZC-RVV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2.规格:5×2.5mm2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3.敷设方式:电缆敷设</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1.电缆头接驳制安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轴流通风机拆除</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1.原轴流通风机拆除</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1.名称:新轴流风机安装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3.轴流风机试运转调试</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原轴流风机拆除及新轴流风机电缆头接驳</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综合钢脚手架搭拆</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88" w:type="dxa"/>
            <w:gridSpan w:val="10"/>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88"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64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bl>
    <w:p>
      <w:pPr>
        <w:pStyle w:val="2"/>
        <w:ind w:left="0" w:leftChars="0" w:firstLine="0" w:firstLineChars="0"/>
      </w:pPr>
    </w:p>
    <w:tbl>
      <w:tblPr>
        <w:tblStyle w:val="22"/>
        <w:tblW w:w="9930" w:type="dxa"/>
        <w:tblInd w:w="-4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1650"/>
        <w:gridCol w:w="1738"/>
        <w:gridCol w:w="1101"/>
        <w:gridCol w:w="716"/>
        <w:gridCol w:w="795"/>
        <w:gridCol w:w="1007"/>
        <w:gridCol w:w="133"/>
        <w:gridCol w:w="569"/>
        <w:gridCol w:w="286"/>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93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56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85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1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4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0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80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2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7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56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37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7560" w:type="dxa"/>
            <w:gridSpan w:val="8"/>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85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993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56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85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1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4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0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80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625"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01"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56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37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7560" w:type="dxa"/>
            <w:gridSpan w:val="8"/>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85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8"/>
        <w:rPr>
          <w:rFonts w:ascii="宋体" w:hAnsi="宋体" w:cs="宋体"/>
          <w:b/>
          <w:bCs/>
          <w:szCs w:val="21"/>
        </w:rPr>
      </w:pPr>
    </w:p>
    <w:p>
      <w:pPr>
        <w:pStyle w:val="28"/>
        <w:rPr>
          <w:rFonts w:ascii="宋体" w:hAnsi="宋体" w:cs="宋体"/>
          <w:b/>
          <w:bCs/>
          <w:szCs w:val="21"/>
        </w:rPr>
      </w:pPr>
    </w:p>
    <w:p>
      <w:pPr>
        <w:pStyle w:val="28"/>
        <w:rPr>
          <w:rFonts w:ascii="宋体" w:hAnsi="宋体" w:cs="宋体"/>
          <w:b/>
          <w:bCs/>
          <w:szCs w:val="21"/>
        </w:rPr>
      </w:pPr>
    </w:p>
    <w:tbl>
      <w:tblPr>
        <w:tblStyle w:val="22"/>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2666"/>
        <w:gridCol w:w="1782"/>
        <w:gridCol w:w="977"/>
        <w:gridCol w:w="621"/>
        <w:gridCol w:w="174"/>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8858"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428"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79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3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00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809"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12386.54</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80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0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26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8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0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58"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428" w:type="dxa"/>
            <w:gridSpan w:val="4"/>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79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pStyle w:val="28"/>
        <w:rPr>
          <w:rFonts w:ascii="宋体" w:hAnsi="宋体" w:cs="宋体"/>
          <w:b/>
          <w:bCs/>
          <w:szCs w:val="21"/>
        </w:rPr>
      </w:pPr>
    </w:p>
    <w:tbl>
      <w:tblPr>
        <w:tblStyle w:val="22"/>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2"/>
        <w:gridCol w:w="3121"/>
        <w:gridCol w:w="1207"/>
        <w:gridCol w:w="968"/>
        <w:gridCol w:w="795"/>
        <w:gridCol w:w="140"/>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92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6428"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79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9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13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2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2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90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暂定金额（元）</w:t>
            </w:r>
          </w:p>
        </w:tc>
        <w:tc>
          <w:tcPr>
            <w:tcW w:w="155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工程暂列金</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9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12386.54</w:t>
            </w:r>
          </w:p>
        </w:tc>
        <w:tc>
          <w:tcPr>
            <w:tcW w:w="15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46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903"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12386.54</w:t>
            </w:r>
          </w:p>
        </w:tc>
        <w:tc>
          <w:tcPr>
            <w:tcW w:w="155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920" w:type="dxa"/>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注：此表由招标人填写，如不能详列，也可只列暂列金额总额，投标人应将上述暂列金额计入投标总价中。</w:t>
            </w:r>
          </w:p>
        </w:tc>
      </w:tr>
    </w:tbl>
    <w:p>
      <w:pPr>
        <w:pStyle w:val="2"/>
        <w:ind w:left="0" w:leftChars="0" w:firstLine="0" w:firstLineChars="0"/>
        <w:rPr>
          <w:rFonts w:ascii="宋体" w:hAnsi="宋体" w:cs="宋体"/>
          <w:b/>
          <w:bCs/>
          <w:szCs w:val="21"/>
        </w:rPr>
      </w:pPr>
    </w:p>
    <w:tbl>
      <w:tblPr>
        <w:tblStyle w:val="22"/>
        <w:tblW w:w="89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677"/>
        <w:gridCol w:w="2365"/>
        <w:gridCol w:w="1216"/>
        <w:gridCol w:w="405"/>
        <w:gridCol w:w="960"/>
        <w:gridCol w:w="19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933"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50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960" w:type="dxa"/>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4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56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p>
        </w:tc>
        <w:tc>
          <w:tcPr>
            <w:tcW w:w="127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658"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7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03" w:type="dxa"/>
            <w:gridSpan w:val="5"/>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2430" w:type="dxa"/>
            <w:gridSpan w:val="3"/>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503" w:type="dxa"/>
            <w:gridSpan w:val="5"/>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承诺函 </w:t>
      </w:r>
    </w:p>
    <w:p>
      <w:pPr>
        <w:ind w:firstLine="0" w:firstLineChars="0"/>
        <w:rPr>
          <w:rFonts w:hint="default" w:ascii="仿宋" w:hAnsi="仿宋" w:eastAsia="仿宋" w:cs="仿宋_GB2312"/>
          <w:color w:val="000000" w:themeColor="text1"/>
          <w:sz w:val="28"/>
          <w:szCs w:val="28"/>
          <w:u w:val="none"/>
          <w:lang w:val="en-US" w:eastAsia="zh-CN"/>
        </w:rPr>
      </w:pPr>
      <w:r>
        <w:rPr>
          <w:rFonts w:hint="eastAsia" w:ascii="仿宋" w:hAnsi="仿宋" w:eastAsia="仿宋" w:cs="仿宋_GB2312"/>
          <w:color w:val="000000" w:themeColor="text1"/>
          <w:sz w:val="28"/>
          <w:szCs w:val="28"/>
          <w:u w:val="none"/>
          <w:lang w:val="en-US" w:eastAsia="zh-CN"/>
        </w:rPr>
        <w:t>广州从化净水有限公司：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质保期（为自供货验收合格之日起1年内）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rPr>
      </w:pP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r>
        <w:rPr>
          <w:rFonts w:hint="eastAsia" w:ascii="仿宋_GB2312" w:hAnsi="仿宋_GB2312" w:eastAsia="仿宋_GB2312" w:cs="仿宋_GB2312"/>
          <w:color w:val="000000" w:themeColor="text1"/>
          <w:sz w:val="28"/>
          <w:szCs w:val="28"/>
          <w:u w:val="single"/>
          <w:lang w:val="en-US" w:eastAsia="zh-CN"/>
        </w:rPr>
        <w:t xml:space="preserve"> （报价单位）</w:t>
      </w:r>
      <w:r>
        <w:rPr>
          <w:rFonts w:hint="eastAsia" w:ascii="仿宋_GB2312" w:hAnsi="仿宋_GB2312" w:eastAsia="仿宋_GB2312" w:cs="仿宋_GB2312"/>
          <w:color w:val="000000" w:themeColor="text1"/>
          <w:sz w:val="28"/>
          <w:szCs w:val="28"/>
          <w:u w:val="none"/>
          <w:lang w:val="en-US" w:eastAsia="zh-CN"/>
        </w:rPr>
        <w:t>盖章</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年  月  日</w:t>
      </w: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default" w:ascii="仿宋_GB2312" w:hAnsi="仿宋_GB2312" w:eastAsia="仿宋_GB2312" w:cs="仿宋_GB2312"/>
          <w:color w:val="000000" w:themeColor="text1"/>
          <w:sz w:val="28"/>
          <w:szCs w:val="28"/>
          <w:u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C28945"/>
    <w:multiLevelType w:val="singleLevel"/>
    <w:tmpl w:val="96C28945"/>
    <w:lvl w:ilvl="0" w:tentative="0">
      <w:start w:val="1"/>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666DF5"/>
    <w:rsid w:val="00911ECD"/>
    <w:rsid w:val="00A042E0"/>
    <w:rsid w:val="00A6244D"/>
    <w:rsid w:val="00B26BB1"/>
    <w:rsid w:val="00B26E21"/>
    <w:rsid w:val="00B741D7"/>
    <w:rsid w:val="00D4533C"/>
    <w:rsid w:val="00F83B64"/>
    <w:rsid w:val="013E3461"/>
    <w:rsid w:val="01BB0F13"/>
    <w:rsid w:val="01D34B7C"/>
    <w:rsid w:val="02090C75"/>
    <w:rsid w:val="02117D9A"/>
    <w:rsid w:val="02A23A3C"/>
    <w:rsid w:val="02FB196F"/>
    <w:rsid w:val="035D130A"/>
    <w:rsid w:val="035E2B6B"/>
    <w:rsid w:val="03887BE8"/>
    <w:rsid w:val="039110A9"/>
    <w:rsid w:val="03AC246A"/>
    <w:rsid w:val="03AE6061"/>
    <w:rsid w:val="03B23056"/>
    <w:rsid w:val="03DA023E"/>
    <w:rsid w:val="03DC3EBA"/>
    <w:rsid w:val="03F9794D"/>
    <w:rsid w:val="046A2461"/>
    <w:rsid w:val="051C2970"/>
    <w:rsid w:val="0521288B"/>
    <w:rsid w:val="052676B9"/>
    <w:rsid w:val="058A6570"/>
    <w:rsid w:val="05CE0CE0"/>
    <w:rsid w:val="060C3611"/>
    <w:rsid w:val="06751D35"/>
    <w:rsid w:val="069468A4"/>
    <w:rsid w:val="06C64829"/>
    <w:rsid w:val="070E7B6E"/>
    <w:rsid w:val="071D62B7"/>
    <w:rsid w:val="077D16D2"/>
    <w:rsid w:val="082A69F3"/>
    <w:rsid w:val="084D6A91"/>
    <w:rsid w:val="08675FC8"/>
    <w:rsid w:val="09B713FD"/>
    <w:rsid w:val="09EF6ACC"/>
    <w:rsid w:val="0A315056"/>
    <w:rsid w:val="0A3E3B7B"/>
    <w:rsid w:val="0A694621"/>
    <w:rsid w:val="0AA213B4"/>
    <w:rsid w:val="0AE222D4"/>
    <w:rsid w:val="0AF61C7E"/>
    <w:rsid w:val="0AFB45AD"/>
    <w:rsid w:val="0B221939"/>
    <w:rsid w:val="0B351E9B"/>
    <w:rsid w:val="0B4C50D3"/>
    <w:rsid w:val="0B806B92"/>
    <w:rsid w:val="0B827E94"/>
    <w:rsid w:val="0B842F76"/>
    <w:rsid w:val="0BD070E1"/>
    <w:rsid w:val="0BD65B6B"/>
    <w:rsid w:val="0C2361E7"/>
    <w:rsid w:val="0C247926"/>
    <w:rsid w:val="0D2D2933"/>
    <w:rsid w:val="0D614F86"/>
    <w:rsid w:val="0D794204"/>
    <w:rsid w:val="0E0D1416"/>
    <w:rsid w:val="0E2125D1"/>
    <w:rsid w:val="0E214211"/>
    <w:rsid w:val="0E5F2769"/>
    <w:rsid w:val="0E9D4A66"/>
    <w:rsid w:val="0ED8332F"/>
    <w:rsid w:val="0EFF1B87"/>
    <w:rsid w:val="0F4D75A3"/>
    <w:rsid w:val="0F5B2DCA"/>
    <w:rsid w:val="0F714D08"/>
    <w:rsid w:val="0F8E2A2A"/>
    <w:rsid w:val="0FA20605"/>
    <w:rsid w:val="0FED051E"/>
    <w:rsid w:val="0FEE4C29"/>
    <w:rsid w:val="0FFD33F6"/>
    <w:rsid w:val="10031608"/>
    <w:rsid w:val="10046082"/>
    <w:rsid w:val="104974DD"/>
    <w:rsid w:val="111703D2"/>
    <w:rsid w:val="112B101A"/>
    <w:rsid w:val="119B53FC"/>
    <w:rsid w:val="1215733B"/>
    <w:rsid w:val="12424CDC"/>
    <w:rsid w:val="12946401"/>
    <w:rsid w:val="129A2738"/>
    <w:rsid w:val="12B56BF1"/>
    <w:rsid w:val="12CB1A89"/>
    <w:rsid w:val="131840FB"/>
    <w:rsid w:val="132B5337"/>
    <w:rsid w:val="13467417"/>
    <w:rsid w:val="136E76CF"/>
    <w:rsid w:val="14425D3E"/>
    <w:rsid w:val="145F08C6"/>
    <w:rsid w:val="147B5737"/>
    <w:rsid w:val="14E43F59"/>
    <w:rsid w:val="14F838F1"/>
    <w:rsid w:val="155E2E9F"/>
    <w:rsid w:val="15776308"/>
    <w:rsid w:val="15BC6B3C"/>
    <w:rsid w:val="15EC2C59"/>
    <w:rsid w:val="161B6BF4"/>
    <w:rsid w:val="16360A7B"/>
    <w:rsid w:val="164D40B0"/>
    <w:rsid w:val="1694429A"/>
    <w:rsid w:val="17635326"/>
    <w:rsid w:val="17996410"/>
    <w:rsid w:val="17B803EA"/>
    <w:rsid w:val="17D42FA4"/>
    <w:rsid w:val="1815096B"/>
    <w:rsid w:val="18236EFD"/>
    <w:rsid w:val="18377249"/>
    <w:rsid w:val="185D743E"/>
    <w:rsid w:val="18754787"/>
    <w:rsid w:val="189D5B1F"/>
    <w:rsid w:val="18A34CD0"/>
    <w:rsid w:val="19A53EA8"/>
    <w:rsid w:val="19B64DBC"/>
    <w:rsid w:val="19C262D9"/>
    <w:rsid w:val="19EC6A4A"/>
    <w:rsid w:val="1A2E549D"/>
    <w:rsid w:val="1A373ACF"/>
    <w:rsid w:val="1A5D738D"/>
    <w:rsid w:val="1A7B10BA"/>
    <w:rsid w:val="1A895341"/>
    <w:rsid w:val="1B0D071F"/>
    <w:rsid w:val="1B4568CE"/>
    <w:rsid w:val="1B9015B7"/>
    <w:rsid w:val="1B950DA6"/>
    <w:rsid w:val="1BCD12FF"/>
    <w:rsid w:val="1BF54245"/>
    <w:rsid w:val="1BF77544"/>
    <w:rsid w:val="1C334A1D"/>
    <w:rsid w:val="1C4B3E2D"/>
    <w:rsid w:val="1D0969DA"/>
    <w:rsid w:val="1D0E6976"/>
    <w:rsid w:val="1D5A79EE"/>
    <w:rsid w:val="1E0E2CD0"/>
    <w:rsid w:val="1E1777C7"/>
    <w:rsid w:val="1E6A01BF"/>
    <w:rsid w:val="1E831280"/>
    <w:rsid w:val="1EB965D1"/>
    <w:rsid w:val="1EBC4704"/>
    <w:rsid w:val="1EE522C8"/>
    <w:rsid w:val="1EF56D5D"/>
    <w:rsid w:val="1F172EB5"/>
    <w:rsid w:val="1F22070B"/>
    <w:rsid w:val="1F94592D"/>
    <w:rsid w:val="1FB860DE"/>
    <w:rsid w:val="1FC644C7"/>
    <w:rsid w:val="1FDF0E6F"/>
    <w:rsid w:val="1FF73CD4"/>
    <w:rsid w:val="203C5A02"/>
    <w:rsid w:val="209D4C94"/>
    <w:rsid w:val="20B44FCD"/>
    <w:rsid w:val="20B73D5E"/>
    <w:rsid w:val="20E84705"/>
    <w:rsid w:val="218400BA"/>
    <w:rsid w:val="21AB1E2F"/>
    <w:rsid w:val="21D40498"/>
    <w:rsid w:val="22493963"/>
    <w:rsid w:val="224D266C"/>
    <w:rsid w:val="22767047"/>
    <w:rsid w:val="235F4E4A"/>
    <w:rsid w:val="237949F2"/>
    <w:rsid w:val="23A05588"/>
    <w:rsid w:val="240476A1"/>
    <w:rsid w:val="24E953B9"/>
    <w:rsid w:val="25431AEB"/>
    <w:rsid w:val="25B875EB"/>
    <w:rsid w:val="25BE3BFB"/>
    <w:rsid w:val="25BF3725"/>
    <w:rsid w:val="25BF43FD"/>
    <w:rsid w:val="25F86BCD"/>
    <w:rsid w:val="2605748B"/>
    <w:rsid w:val="26393298"/>
    <w:rsid w:val="26396D26"/>
    <w:rsid w:val="264544A6"/>
    <w:rsid w:val="267702FB"/>
    <w:rsid w:val="269E416A"/>
    <w:rsid w:val="26C11C6B"/>
    <w:rsid w:val="272100D3"/>
    <w:rsid w:val="272C72FC"/>
    <w:rsid w:val="275131CB"/>
    <w:rsid w:val="278F6521"/>
    <w:rsid w:val="27E428E1"/>
    <w:rsid w:val="27E75D9F"/>
    <w:rsid w:val="27EB149D"/>
    <w:rsid w:val="27FD3E52"/>
    <w:rsid w:val="28E11370"/>
    <w:rsid w:val="29425810"/>
    <w:rsid w:val="294A756A"/>
    <w:rsid w:val="29781BF8"/>
    <w:rsid w:val="297939E2"/>
    <w:rsid w:val="29910CF5"/>
    <w:rsid w:val="29A900EC"/>
    <w:rsid w:val="29C33ED0"/>
    <w:rsid w:val="29D5322D"/>
    <w:rsid w:val="2A025DD9"/>
    <w:rsid w:val="2A2619CB"/>
    <w:rsid w:val="2A7317D3"/>
    <w:rsid w:val="2A7C2231"/>
    <w:rsid w:val="2A830D48"/>
    <w:rsid w:val="2A920E4F"/>
    <w:rsid w:val="2ABB753D"/>
    <w:rsid w:val="2AFE6EC4"/>
    <w:rsid w:val="2B345DDC"/>
    <w:rsid w:val="2B7A49FA"/>
    <w:rsid w:val="2C3A579C"/>
    <w:rsid w:val="2C464019"/>
    <w:rsid w:val="2C615D26"/>
    <w:rsid w:val="2CB679ED"/>
    <w:rsid w:val="2CE83C37"/>
    <w:rsid w:val="2CEB2FFC"/>
    <w:rsid w:val="2D173C07"/>
    <w:rsid w:val="2D424A86"/>
    <w:rsid w:val="2DDA66B7"/>
    <w:rsid w:val="2E4E224B"/>
    <w:rsid w:val="2E6F2D11"/>
    <w:rsid w:val="2E7B52DB"/>
    <w:rsid w:val="2ED60115"/>
    <w:rsid w:val="2EE1627B"/>
    <w:rsid w:val="2F324CFE"/>
    <w:rsid w:val="2FBA09F1"/>
    <w:rsid w:val="2FEF2ACF"/>
    <w:rsid w:val="2FF93D20"/>
    <w:rsid w:val="30540211"/>
    <w:rsid w:val="30E45100"/>
    <w:rsid w:val="31112A0D"/>
    <w:rsid w:val="3118711F"/>
    <w:rsid w:val="311F4B20"/>
    <w:rsid w:val="312D7741"/>
    <w:rsid w:val="314C4795"/>
    <w:rsid w:val="315269DC"/>
    <w:rsid w:val="316F137F"/>
    <w:rsid w:val="31815AF3"/>
    <w:rsid w:val="31DF525F"/>
    <w:rsid w:val="31EC162B"/>
    <w:rsid w:val="31FC70A2"/>
    <w:rsid w:val="32324C2E"/>
    <w:rsid w:val="32496611"/>
    <w:rsid w:val="327171DF"/>
    <w:rsid w:val="3391569E"/>
    <w:rsid w:val="33CD5020"/>
    <w:rsid w:val="341E3434"/>
    <w:rsid w:val="344A041F"/>
    <w:rsid w:val="34643D94"/>
    <w:rsid w:val="34BB4442"/>
    <w:rsid w:val="3584136B"/>
    <w:rsid w:val="35FF5AA4"/>
    <w:rsid w:val="360B7EBA"/>
    <w:rsid w:val="363C6298"/>
    <w:rsid w:val="36416867"/>
    <w:rsid w:val="365C5588"/>
    <w:rsid w:val="367D5DD4"/>
    <w:rsid w:val="369C32FD"/>
    <w:rsid w:val="37321460"/>
    <w:rsid w:val="37666E72"/>
    <w:rsid w:val="37943E0C"/>
    <w:rsid w:val="37D8637B"/>
    <w:rsid w:val="3803100C"/>
    <w:rsid w:val="38081EA3"/>
    <w:rsid w:val="38167A04"/>
    <w:rsid w:val="381C3783"/>
    <w:rsid w:val="382527BD"/>
    <w:rsid w:val="39287C5C"/>
    <w:rsid w:val="394B167A"/>
    <w:rsid w:val="39AD34EA"/>
    <w:rsid w:val="39D54C2E"/>
    <w:rsid w:val="39DA2868"/>
    <w:rsid w:val="39DF6BF2"/>
    <w:rsid w:val="3A055F4B"/>
    <w:rsid w:val="3A0C3F78"/>
    <w:rsid w:val="3A4E4336"/>
    <w:rsid w:val="3A6007FE"/>
    <w:rsid w:val="3A802587"/>
    <w:rsid w:val="3A852164"/>
    <w:rsid w:val="3AF93D6C"/>
    <w:rsid w:val="3AFD06C8"/>
    <w:rsid w:val="3B40257B"/>
    <w:rsid w:val="3B477B26"/>
    <w:rsid w:val="3B7A6421"/>
    <w:rsid w:val="3B7C2CE4"/>
    <w:rsid w:val="3BAF716B"/>
    <w:rsid w:val="3BB53761"/>
    <w:rsid w:val="3BEE68C8"/>
    <w:rsid w:val="3C0B5355"/>
    <w:rsid w:val="3C3814A4"/>
    <w:rsid w:val="3CD4176B"/>
    <w:rsid w:val="3D1F44D9"/>
    <w:rsid w:val="3D5C38CD"/>
    <w:rsid w:val="3DB44DDE"/>
    <w:rsid w:val="3DBA2FF5"/>
    <w:rsid w:val="3DF52C0C"/>
    <w:rsid w:val="3E3658BF"/>
    <w:rsid w:val="3E4330BC"/>
    <w:rsid w:val="3E497999"/>
    <w:rsid w:val="3E5070F1"/>
    <w:rsid w:val="3E7569E0"/>
    <w:rsid w:val="3EB43064"/>
    <w:rsid w:val="3EC370CB"/>
    <w:rsid w:val="3F6C3589"/>
    <w:rsid w:val="3F850180"/>
    <w:rsid w:val="3F9004D6"/>
    <w:rsid w:val="3FC01EDD"/>
    <w:rsid w:val="3FEE7CFA"/>
    <w:rsid w:val="400E4D5E"/>
    <w:rsid w:val="40E1138C"/>
    <w:rsid w:val="40E51BFB"/>
    <w:rsid w:val="41126768"/>
    <w:rsid w:val="413814BA"/>
    <w:rsid w:val="41872511"/>
    <w:rsid w:val="41DF1251"/>
    <w:rsid w:val="420561E0"/>
    <w:rsid w:val="424236D9"/>
    <w:rsid w:val="42466655"/>
    <w:rsid w:val="42C82F57"/>
    <w:rsid w:val="430E47FE"/>
    <w:rsid w:val="435707E5"/>
    <w:rsid w:val="4391606A"/>
    <w:rsid w:val="439927E1"/>
    <w:rsid w:val="43C76AF7"/>
    <w:rsid w:val="43D36F25"/>
    <w:rsid w:val="43E97E4A"/>
    <w:rsid w:val="440D65DA"/>
    <w:rsid w:val="441B1DD7"/>
    <w:rsid w:val="446828F0"/>
    <w:rsid w:val="45010FCD"/>
    <w:rsid w:val="45093E85"/>
    <w:rsid w:val="450B3BFA"/>
    <w:rsid w:val="4526381D"/>
    <w:rsid w:val="456B6680"/>
    <w:rsid w:val="45957CE0"/>
    <w:rsid w:val="45C13B4D"/>
    <w:rsid w:val="45E84954"/>
    <w:rsid w:val="46054BCA"/>
    <w:rsid w:val="464C6AFC"/>
    <w:rsid w:val="465515D1"/>
    <w:rsid w:val="4670640B"/>
    <w:rsid w:val="468B0091"/>
    <w:rsid w:val="46A107C3"/>
    <w:rsid w:val="46B15CE2"/>
    <w:rsid w:val="46BE113D"/>
    <w:rsid w:val="46E44B13"/>
    <w:rsid w:val="4703508A"/>
    <w:rsid w:val="47250D42"/>
    <w:rsid w:val="475023F8"/>
    <w:rsid w:val="479A1E7B"/>
    <w:rsid w:val="479D361E"/>
    <w:rsid w:val="47B74789"/>
    <w:rsid w:val="48032A55"/>
    <w:rsid w:val="480F2B9D"/>
    <w:rsid w:val="48102176"/>
    <w:rsid w:val="481711A1"/>
    <w:rsid w:val="48282920"/>
    <w:rsid w:val="483E1347"/>
    <w:rsid w:val="485321E0"/>
    <w:rsid w:val="48546AD3"/>
    <w:rsid w:val="4884789C"/>
    <w:rsid w:val="48CA4868"/>
    <w:rsid w:val="48F005D3"/>
    <w:rsid w:val="491868E5"/>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35275D"/>
    <w:rsid w:val="4E48787F"/>
    <w:rsid w:val="4E8753F1"/>
    <w:rsid w:val="4E9F21AA"/>
    <w:rsid w:val="4EF0709E"/>
    <w:rsid w:val="4F0469A4"/>
    <w:rsid w:val="4F082521"/>
    <w:rsid w:val="4F7A0475"/>
    <w:rsid w:val="500E56F4"/>
    <w:rsid w:val="502E61A9"/>
    <w:rsid w:val="50502624"/>
    <w:rsid w:val="50540C73"/>
    <w:rsid w:val="50752AF8"/>
    <w:rsid w:val="50DD469C"/>
    <w:rsid w:val="513C6A7B"/>
    <w:rsid w:val="517300C9"/>
    <w:rsid w:val="52872D62"/>
    <w:rsid w:val="52BA4BC9"/>
    <w:rsid w:val="52EC6EC2"/>
    <w:rsid w:val="52F51786"/>
    <w:rsid w:val="532D486F"/>
    <w:rsid w:val="5333545B"/>
    <w:rsid w:val="538D0E89"/>
    <w:rsid w:val="53D06AFE"/>
    <w:rsid w:val="53E16CB9"/>
    <w:rsid w:val="53F20A8C"/>
    <w:rsid w:val="5450213C"/>
    <w:rsid w:val="546711F3"/>
    <w:rsid w:val="546C3825"/>
    <w:rsid w:val="54D24048"/>
    <w:rsid w:val="54D64CD5"/>
    <w:rsid w:val="54E8115E"/>
    <w:rsid w:val="54FD69EC"/>
    <w:rsid w:val="5532287C"/>
    <w:rsid w:val="55887D69"/>
    <w:rsid w:val="55BB2AD2"/>
    <w:rsid w:val="55EE5D11"/>
    <w:rsid w:val="561346BC"/>
    <w:rsid w:val="561A0928"/>
    <w:rsid w:val="56423872"/>
    <w:rsid w:val="56424DCF"/>
    <w:rsid w:val="569E06BC"/>
    <w:rsid w:val="56B279F0"/>
    <w:rsid w:val="56E82D12"/>
    <w:rsid w:val="56F20F86"/>
    <w:rsid w:val="57284198"/>
    <w:rsid w:val="579D710E"/>
    <w:rsid w:val="581F22F6"/>
    <w:rsid w:val="58384A3E"/>
    <w:rsid w:val="58584F50"/>
    <w:rsid w:val="586E1E17"/>
    <w:rsid w:val="58723E72"/>
    <w:rsid w:val="58862C35"/>
    <w:rsid w:val="58C14957"/>
    <w:rsid w:val="58CC23D2"/>
    <w:rsid w:val="58E66050"/>
    <w:rsid w:val="596B36B6"/>
    <w:rsid w:val="59E63F07"/>
    <w:rsid w:val="59FC7994"/>
    <w:rsid w:val="5AE83A50"/>
    <w:rsid w:val="5B0B2F94"/>
    <w:rsid w:val="5B353193"/>
    <w:rsid w:val="5B813A39"/>
    <w:rsid w:val="5B873204"/>
    <w:rsid w:val="5BAB2917"/>
    <w:rsid w:val="5BF643F5"/>
    <w:rsid w:val="5BFC33FA"/>
    <w:rsid w:val="5C3107A4"/>
    <w:rsid w:val="5C3B1B93"/>
    <w:rsid w:val="5C602626"/>
    <w:rsid w:val="5C7410EF"/>
    <w:rsid w:val="5C9220DF"/>
    <w:rsid w:val="5CC51B59"/>
    <w:rsid w:val="5CDD3C76"/>
    <w:rsid w:val="5CE77665"/>
    <w:rsid w:val="5D4A15F3"/>
    <w:rsid w:val="5D69542A"/>
    <w:rsid w:val="5D783B72"/>
    <w:rsid w:val="5E0930EF"/>
    <w:rsid w:val="5E3D4D53"/>
    <w:rsid w:val="5E4717E6"/>
    <w:rsid w:val="5E55774C"/>
    <w:rsid w:val="5E8A70FF"/>
    <w:rsid w:val="5F092B01"/>
    <w:rsid w:val="60045F96"/>
    <w:rsid w:val="60104DDC"/>
    <w:rsid w:val="60263CDF"/>
    <w:rsid w:val="605C0804"/>
    <w:rsid w:val="60913E6F"/>
    <w:rsid w:val="61733C3E"/>
    <w:rsid w:val="6189617B"/>
    <w:rsid w:val="61B52BB6"/>
    <w:rsid w:val="61B749C2"/>
    <w:rsid w:val="61C32C01"/>
    <w:rsid w:val="62280D20"/>
    <w:rsid w:val="622814F0"/>
    <w:rsid w:val="62B45479"/>
    <w:rsid w:val="62B4786E"/>
    <w:rsid w:val="62CA2457"/>
    <w:rsid w:val="6303553E"/>
    <w:rsid w:val="638240A1"/>
    <w:rsid w:val="63833423"/>
    <w:rsid w:val="63A5257B"/>
    <w:rsid w:val="63BD3DCC"/>
    <w:rsid w:val="63C61741"/>
    <w:rsid w:val="64560967"/>
    <w:rsid w:val="64EA1A79"/>
    <w:rsid w:val="656B1D10"/>
    <w:rsid w:val="65B841F9"/>
    <w:rsid w:val="65FE3864"/>
    <w:rsid w:val="66022B28"/>
    <w:rsid w:val="664A38E2"/>
    <w:rsid w:val="66581E87"/>
    <w:rsid w:val="66766EBB"/>
    <w:rsid w:val="66B44408"/>
    <w:rsid w:val="66C9277D"/>
    <w:rsid w:val="66DB5B72"/>
    <w:rsid w:val="66F94A64"/>
    <w:rsid w:val="66FA11D5"/>
    <w:rsid w:val="674302C7"/>
    <w:rsid w:val="67CB09D8"/>
    <w:rsid w:val="67EA6B3C"/>
    <w:rsid w:val="67EE3B0F"/>
    <w:rsid w:val="680A5986"/>
    <w:rsid w:val="680D5F4B"/>
    <w:rsid w:val="680E1188"/>
    <w:rsid w:val="680E3128"/>
    <w:rsid w:val="68113F51"/>
    <w:rsid w:val="68B272C7"/>
    <w:rsid w:val="68E94770"/>
    <w:rsid w:val="68EC1CEF"/>
    <w:rsid w:val="68F949C9"/>
    <w:rsid w:val="69180510"/>
    <w:rsid w:val="695A4290"/>
    <w:rsid w:val="696F3649"/>
    <w:rsid w:val="697B1C0E"/>
    <w:rsid w:val="6A267606"/>
    <w:rsid w:val="6A334932"/>
    <w:rsid w:val="6A3353FF"/>
    <w:rsid w:val="6A4610AD"/>
    <w:rsid w:val="6A5D63E6"/>
    <w:rsid w:val="6A5F24D1"/>
    <w:rsid w:val="6ACA70C4"/>
    <w:rsid w:val="6AE347EB"/>
    <w:rsid w:val="6B330365"/>
    <w:rsid w:val="6B431148"/>
    <w:rsid w:val="6B434AF0"/>
    <w:rsid w:val="6B57675A"/>
    <w:rsid w:val="6B87098A"/>
    <w:rsid w:val="6BDD7B4D"/>
    <w:rsid w:val="6C6B046C"/>
    <w:rsid w:val="6DBF657D"/>
    <w:rsid w:val="6EBC0B3A"/>
    <w:rsid w:val="6EF51C7D"/>
    <w:rsid w:val="6F206D2F"/>
    <w:rsid w:val="6F8363E5"/>
    <w:rsid w:val="6F841DCF"/>
    <w:rsid w:val="6FA80CCD"/>
    <w:rsid w:val="6FAC3CC5"/>
    <w:rsid w:val="6FC746F5"/>
    <w:rsid w:val="6FE33EF5"/>
    <w:rsid w:val="7003266F"/>
    <w:rsid w:val="70317AC6"/>
    <w:rsid w:val="704B26F7"/>
    <w:rsid w:val="70697B21"/>
    <w:rsid w:val="707955AB"/>
    <w:rsid w:val="70863262"/>
    <w:rsid w:val="70A76ED3"/>
    <w:rsid w:val="7114332F"/>
    <w:rsid w:val="712E66C8"/>
    <w:rsid w:val="717A163C"/>
    <w:rsid w:val="71860B17"/>
    <w:rsid w:val="71881FAB"/>
    <w:rsid w:val="718F7F7C"/>
    <w:rsid w:val="723B27CC"/>
    <w:rsid w:val="725E5443"/>
    <w:rsid w:val="72687227"/>
    <w:rsid w:val="729F0622"/>
    <w:rsid w:val="72A03FD9"/>
    <w:rsid w:val="72B3403F"/>
    <w:rsid w:val="73406CFF"/>
    <w:rsid w:val="7383028C"/>
    <w:rsid w:val="73912EA1"/>
    <w:rsid w:val="73A15475"/>
    <w:rsid w:val="73A25E44"/>
    <w:rsid w:val="73B41885"/>
    <w:rsid w:val="741F68CF"/>
    <w:rsid w:val="75252DF3"/>
    <w:rsid w:val="75621536"/>
    <w:rsid w:val="756C5D78"/>
    <w:rsid w:val="75BF3154"/>
    <w:rsid w:val="75DA4A2D"/>
    <w:rsid w:val="764A07CF"/>
    <w:rsid w:val="764F6B3D"/>
    <w:rsid w:val="76CD2B7B"/>
    <w:rsid w:val="76D80645"/>
    <w:rsid w:val="76E03371"/>
    <w:rsid w:val="771211AA"/>
    <w:rsid w:val="77736C04"/>
    <w:rsid w:val="77D24D10"/>
    <w:rsid w:val="77F75794"/>
    <w:rsid w:val="780E5898"/>
    <w:rsid w:val="782642CC"/>
    <w:rsid w:val="7894095E"/>
    <w:rsid w:val="78964555"/>
    <w:rsid w:val="78CF4963"/>
    <w:rsid w:val="79000679"/>
    <w:rsid w:val="7916258F"/>
    <w:rsid w:val="791C0FE5"/>
    <w:rsid w:val="7981054B"/>
    <w:rsid w:val="79A416F0"/>
    <w:rsid w:val="79B03EB6"/>
    <w:rsid w:val="79B61437"/>
    <w:rsid w:val="7AE15A5C"/>
    <w:rsid w:val="7AF37579"/>
    <w:rsid w:val="7AF87F64"/>
    <w:rsid w:val="7B1C0C84"/>
    <w:rsid w:val="7B5A62DF"/>
    <w:rsid w:val="7B7A04A8"/>
    <w:rsid w:val="7B7E5826"/>
    <w:rsid w:val="7B8E4662"/>
    <w:rsid w:val="7BF1074D"/>
    <w:rsid w:val="7C0C3F6D"/>
    <w:rsid w:val="7C22163C"/>
    <w:rsid w:val="7C457B4B"/>
    <w:rsid w:val="7C595075"/>
    <w:rsid w:val="7C6B07B2"/>
    <w:rsid w:val="7CFE1373"/>
    <w:rsid w:val="7D133243"/>
    <w:rsid w:val="7D2D1849"/>
    <w:rsid w:val="7D945420"/>
    <w:rsid w:val="7D997857"/>
    <w:rsid w:val="7DD07A4B"/>
    <w:rsid w:val="7DFE5AF0"/>
    <w:rsid w:val="7E394207"/>
    <w:rsid w:val="7E4007A2"/>
    <w:rsid w:val="7E791CAD"/>
    <w:rsid w:val="7EA50DFB"/>
    <w:rsid w:val="7EC86878"/>
    <w:rsid w:val="7EF55F93"/>
    <w:rsid w:val="7F16390D"/>
    <w:rsid w:val="7F36615A"/>
    <w:rsid w:val="7F4C0ABC"/>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4"/>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8">
    <w:name w:val="_Style 1"/>
    <w:basedOn w:val="1"/>
    <w:qFormat/>
    <w:uiPriority w:val="0"/>
    <w:pPr>
      <w:ind w:firstLine="200" w:firstLineChars="200"/>
    </w:pPr>
    <w:rPr>
      <w:rFonts w:ascii="Calibri" w:hAnsi="Calibri" w:eastAsia="宋体" w:cs="Times New Roman"/>
    </w:rPr>
  </w:style>
  <w:style w:type="table" w:customStyle="1" w:styleId="49">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0"/>
    <customShpInfo spid="_x0000_s2052"/>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29590</Words>
  <Characters>32490</Characters>
  <Lines>300</Lines>
  <Paragraphs>84</Paragraphs>
  <TotalTime>14</TotalTime>
  <ScaleCrop>false</ScaleCrop>
  <LinksUpToDate>false</LinksUpToDate>
  <CharactersWithSpaces>35195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李嘉仪</cp:lastModifiedBy>
  <cp:lastPrinted>2023-10-13T07:44:00Z</cp:lastPrinted>
  <dcterms:modified xsi:type="dcterms:W3CDTF">2023-11-15T01:41:08Z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A16D6DC8326945AC9168607D4B687526</vt:lpwstr>
  </property>
</Properties>
</file>