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bCs/>
          <w:color w:val="auto"/>
          <w:sz w:val="52"/>
          <w:szCs w:val="52"/>
          <w:highlight w:val="none"/>
          <w:lang w:val="en-US" w:eastAsia="zh-CN"/>
        </w:rPr>
      </w:pPr>
    </w:p>
    <w:p>
      <w:pPr>
        <w:jc w:val="center"/>
        <w:rPr>
          <w:rFonts w:hint="eastAsia" w:ascii="方正小标宋简体" w:eastAsia="方正小标宋简体"/>
          <w:b/>
          <w:bCs/>
          <w:color w:val="auto"/>
          <w:sz w:val="52"/>
          <w:szCs w:val="52"/>
          <w:highlight w:val="none"/>
          <w:lang w:val="en-US" w:eastAsia="zh-CN"/>
        </w:rPr>
      </w:pPr>
      <w:r>
        <w:rPr>
          <w:rFonts w:hint="eastAsia" w:ascii="方正小标宋简体" w:eastAsia="方正小标宋简体"/>
          <w:b/>
          <w:bCs/>
          <w:color w:val="auto"/>
          <w:sz w:val="52"/>
          <w:szCs w:val="52"/>
          <w:highlight w:val="none"/>
          <w:lang w:val="en-US" w:eastAsia="zh-CN"/>
        </w:rPr>
        <w:t>广州市净水有限公司江高分公司</w:t>
      </w:r>
    </w:p>
    <w:p>
      <w:pPr>
        <w:jc w:val="center"/>
        <w:rPr>
          <w:rFonts w:hint="eastAsia" w:ascii="方正小标宋简体" w:eastAsia="方正小标宋简体"/>
          <w:b/>
          <w:bCs/>
          <w:color w:val="auto"/>
          <w:sz w:val="52"/>
          <w:szCs w:val="52"/>
          <w:highlight w:val="none"/>
          <w:lang w:val="en-US" w:eastAsia="zh-CN"/>
        </w:rPr>
      </w:pPr>
      <w:r>
        <w:rPr>
          <w:rFonts w:hint="eastAsia" w:ascii="方正小标宋简体" w:eastAsia="方正小标宋简体"/>
          <w:b/>
          <w:bCs/>
          <w:color w:val="auto"/>
          <w:sz w:val="52"/>
          <w:szCs w:val="52"/>
          <w:highlight w:val="none"/>
          <w:lang w:val="en-US" w:eastAsia="zh-CN"/>
        </w:rPr>
        <w:t>2023年排空管道优化项目</w:t>
      </w:r>
    </w:p>
    <w:p>
      <w:pPr>
        <w:jc w:val="center"/>
        <w:rPr>
          <w:rFonts w:hint="eastAsia" w:ascii="方正小标宋简体" w:eastAsia="方正小标宋简体"/>
          <w:b/>
          <w:bCs/>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黑体" w:hAnsi="黑体" w:eastAsia="黑体" w:cs="仿宋_GB2312"/>
          <w:color w:val="auto"/>
          <w:sz w:val="32"/>
          <w:szCs w:val="32"/>
          <w:highlight w:val="none"/>
          <w:lang w:val="en-US" w:eastAsia="zh-CN"/>
        </w:rPr>
      </w:pPr>
    </w:p>
    <w:p>
      <w:pPr>
        <w:jc w:val="center"/>
        <w:rPr>
          <w:rFonts w:hint="eastAsia" w:ascii="黑体" w:hAnsi="黑体" w:eastAsia="黑体" w:cs="仿宋_GB2312"/>
          <w:color w:val="auto"/>
          <w:sz w:val="32"/>
          <w:szCs w:val="32"/>
          <w:highlight w:val="none"/>
          <w:lang w:val="en-US" w:eastAsia="zh-CN"/>
        </w:rPr>
      </w:pPr>
    </w:p>
    <w:p>
      <w:pPr>
        <w:jc w:val="center"/>
        <w:rPr>
          <w:rFonts w:hint="eastAsia" w:ascii="黑体" w:hAnsi="黑体" w:eastAsia="黑体" w:cs="仿宋_GB2312"/>
          <w:color w:val="auto"/>
          <w:sz w:val="32"/>
          <w:szCs w:val="32"/>
          <w:highlight w:val="none"/>
          <w:lang w:val="en-US" w:eastAsia="zh-CN"/>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1669"/>
      <w:bookmarkStart w:id="5" w:name="_Toc4275"/>
      <w:bookmarkStart w:id="6" w:name="_Toc7519"/>
      <w:bookmarkStart w:id="7" w:name="_Toc11322"/>
      <w:bookmarkStart w:id="8" w:name="_Toc19609"/>
      <w:bookmarkStart w:id="9" w:name="_Toc31938"/>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2354580</wp:posOffset>
                </wp:positionH>
                <wp:positionV relativeFrom="paragraph">
                  <wp:posOffset>26035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4pt;margin-top:2.05pt;height:0pt;width:75.5pt;z-index:251668480;mso-width-relative:page;mso-height-relative:page;" filled="f" stroked="t" coordsize="21600,21600" o:gfxdata="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Rncx9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2367915</wp:posOffset>
                </wp:positionH>
                <wp:positionV relativeFrom="paragraph">
                  <wp:posOffset>575310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45pt;margin-top:45.3pt;height:0pt;width:75.5pt;z-index:251669504;mso-width-relative:page;mso-height-relative:page;" filled="f" stroked="t" coordsize="21600,21600" o:gfxdata="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v3sc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广州市净水有限公司江高分公司2023年排空管道优化项目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bookmarkStart w:id="129" w:name="_GoBack"/>
      <w:bookmarkEnd w:id="129"/>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广州市净水有限公司江高分公司2023年排空管道优化项目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XJ-20231109-5</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b/>
          <w:bCs/>
          <w:color w:val="auto"/>
          <w:sz w:val="28"/>
          <w:szCs w:val="28"/>
          <w:highlight w:val="none"/>
          <w:u w:val="single"/>
        </w:rPr>
        <w:t>最高限价</w:t>
      </w:r>
      <w:r>
        <w:rPr>
          <w:rFonts w:hint="eastAsia" w:ascii="仿宋_GB2312" w:eastAsia="仿宋_GB2312"/>
          <w:b/>
          <w:bCs/>
          <w:color w:val="auto"/>
          <w:sz w:val="28"/>
          <w:szCs w:val="28"/>
          <w:highlight w:val="none"/>
          <w:u w:val="single"/>
          <w:lang w:val="en-US" w:eastAsia="zh-CN"/>
        </w:rPr>
        <w:t>167486.82元</w:t>
      </w:r>
    </w:p>
    <w:tbl>
      <w:tblPr>
        <w:tblStyle w:val="24"/>
        <w:tblW w:w="9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2"/>
        <w:gridCol w:w="1010"/>
        <w:gridCol w:w="2855"/>
        <w:gridCol w:w="1111"/>
        <w:gridCol w:w="1111"/>
        <w:gridCol w:w="1015"/>
        <w:gridCol w:w="1122"/>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2" w:hRule="atLeast"/>
          <w:jc w:val="center"/>
        </w:trPr>
        <w:tc>
          <w:tcPr>
            <w:tcW w:w="502"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101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85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最高限价（元）</w:t>
            </w:r>
          </w:p>
        </w:tc>
        <w:tc>
          <w:tcPr>
            <w:tcW w:w="111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101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kern w:val="0"/>
                <w:sz w:val="22"/>
                <w:szCs w:val="22"/>
                <w:u w:val="none"/>
                <w:lang w:val="en-US" w:eastAsia="zh-CN" w:bidi="ar"/>
              </w:rPr>
            </w:pPr>
            <w:r>
              <w:rPr>
                <w:rFonts w:ascii="宋体" w:hAnsi="宋体" w:eastAsia="宋体" w:cs="宋体"/>
                <w:color w:val="000000"/>
                <w:kern w:val="0"/>
                <w:sz w:val="20"/>
                <w:szCs w:val="20"/>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b w:val="0"/>
                <w:bCs w:val="0"/>
                <w:i w:val="0"/>
                <w:color w:val="000000"/>
                <w:sz w:val="21"/>
                <w:szCs w:val="21"/>
                <w:u w:val="none"/>
                <w:lang w:val="en-US"/>
              </w:rPr>
            </w:pPr>
            <w:r>
              <w:rPr>
                <w:rFonts w:hint="eastAsia" w:ascii="仿宋_GB2312" w:eastAsia="仿宋_GB2312"/>
                <w:color w:val="auto"/>
                <w:sz w:val="24"/>
                <w:szCs w:val="24"/>
                <w:highlight w:val="none"/>
                <w:u w:val="none"/>
                <w:lang w:val="en-US" w:eastAsia="zh-CN"/>
              </w:rPr>
              <w:t>江高分公司</w:t>
            </w:r>
          </w:p>
        </w:tc>
        <w:tc>
          <w:tcPr>
            <w:tcW w:w="2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b w:val="0"/>
                <w:bCs w:val="0"/>
                <w:i w:val="0"/>
                <w:color w:val="000000"/>
                <w:sz w:val="21"/>
                <w:szCs w:val="21"/>
                <w:u w:val="none"/>
              </w:rPr>
            </w:pPr>
            <w:r>
              <w:rPr>
                <w:rFonts w:hint="eastAsia" w:ascii="仿宋_GB2312" w:eastAsia="仿宋_GB2312"/>
                <w:color w:val="auto"/>
                <w:sz w:val="24"/>
                <w:szCs w:val="24"/>
                <w:highlight w:val="none"/>
                <w:u w:val="none"/>
                <w:lang w:eastAsia="zh-CN"/>
              </w:rPr>
              <w:t>江高分公司2023年排空管道优化项目</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000000"/>
                <w:sz w:val="21"/>
                <w:szCs w:val="21"/>
                <w:u w:val="none"/>
                <w:lang w:val="en-US"/>
              </w:rPr>
            </w:pPr>
            <w:r>
              <w:rPr>
                <w:rFonts w:hint="eastAsia" w:ascii="仿宋_GB2312" w:eastAsia="仿宋_GB2312"/>
                <w:color w:val="auto"/>
                <w:sz w:val="24"/>
                <w:szCs w:val="24"/>
                <w:highlight w:val="none"/>
                <w:u w:val="none"/>
                <w:lang w:val="en-US" w:eastAsia="zh-CN"/>
              </w:rPr>
              <w:t>167486.82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hint="eastAsia" w:ascii="仿宋_GB2312" w:eastAsia="仿宋_GB2312"/>
                <w:color w:val="auto"/>
                <w:sz w:val="24"/>
                <w:szCs w:val="24"/>
                <w:highlight w:val="none"/>
                <w:u w:val="none"/>
                <w:lang w:val="en-US" w:eastAsia="zh-CN"/>
              </w:rPr>
              <w:t>153657.64</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000000"/>
                <w:sz w:val="21"/>
                <w:szCs w:val="21"/>
                <w:u w:val="none"/>
                <w:lang w:val="en-US" w:eastAsia="zh-CN"/>
              </w:rPr>
            </w:pPr>
            <w:r>
              <w:rPr>
                <w:rFonts w:hint="eastAsia" w:ascii="仿宋_GB2312" w:eastAsia="仿宋_GB2312"/>
                <w:color w:val="auto"/>
                <w:sz w:val="24"/>
                <w:szCs w:val="24"/>
                <w:highlight w:val="none"/>
                <w:u w:val="none"/>
                <w:lang w:val="en-US" w:eastAsia="zh-CN"/>
              </w:rPr>
              <w:t>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lang w:val="en-US" w:eastAsia="zh-CN"/>
              </w:rPr>
              <w:t>8322.84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仿宋_GB2312" w:eastAsia="仿宋_GB2312"/>
                <w:color w:val="auto"/>
                <w:sz w:val="24"/>
                <w:szCs w:val="24"/>
                <w:highlight w:val="none"/>
                <w:u w:val="none"/>
                <w:lang w:val="en-US" w:eastAsia="zh-CN"/>
              </w:rPr>
            </w:pPr>
            <w:r>
              <w:rPr>
                <w:rFonts w:hint="eastAsia" w:ascii="仿宋_GB2312" w:eastAsia="仿宋_GB2312"/>
                <w:color w:val="auto"/>
                <w:sz w:val="24"/>
                <w:szCs w:val="24"/>
                <w:highlight w:val="none"/>
                <w:u w:val="none"/>
                <w:lang w:val="en-US" w:eastAsia="zh-CN"/>
              </w:rPr>
              <w:t>13000.73</w:t>
            </w:r>
          </w:p>
        </w:tc>
      </w:tr>
    </w:tbl>
    <w:p>
      <w:pPr>
        <w:autoSpaceDE w:val="0"/>
        <w:autoSpaceDN w:val="0"/>
        <w:adjustRightInd/>
        <w:snapToGrid/>
        <w:spacing w:line="240" w:lineRule="auto"/>
        <w:ind w:firstLine="562" w:firstLineChars="200"/>
        <w:jc w:val="both"/>
        <w:rPr>
          <w:rFonts w:hint="eastAsia"/>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本采购项目是针对我公司</w:t>
      </w:r>
      <w:r>
        <w:rPr>
          <w:rFonts w:hint="eastAsia" w:ascii="仿宋_GB2312" w:eastAsia="仿宋_GB2312"/>
          <w:sz w:val="28"/>
          <w:szCs w:val="28"/>
          <w:highlight w:val="none"/>
          <w:u w:val="single"/>
          <w:lang w:val="en-US" w:eastAsia="zh-CN"/>
        </w:rPr>
        <w:t>排空管道优化项目工作</w:t>
      </w:r>
      <w:r>
        <w:rPr>
          <w:rFonts w:hint="eastAsia" w:ascii="仿宋_GB2312" w:eastAsia="仿宋_GB2312"/>
          <w:sz w:val="28"/>
          <w:szCs w:val="28"/>
          <w:highlight w:val="none"/>
          <w:u w:val="single"/>
        </w:rPr>
        <w:t>进行询价，报价人应对询价方案进行报价，不允许只对部分询价内容进行报价</w:t>
      </w:r>
      <w:r>
        <w:rPr>
          <w:rFonts w:hint="eastAsia" w:ascii="仿宋_GB2312" w:eastAsia="仿宋_GB2312"/>
          <w:color w:val="auto"/>
          <w:sz w:val="28"/>
          <w:szCs w:val="28"/>
          <w:highlight w:val="none"/>
          <w:u w:val="single"/>
          <w:lang w:eastAsia="zh-CN"/>
        </w:rPr>
        <w:t>。</w:t>
      </w:r>
    </w:p>
    <w:p>
      <w:pPr>
        <w:pStyle w:val="2"/>
        <w:rPr>
          <w:rFonts w:hint="eastAsia"/>
          <w:lang w:eastAsia="zh-CN"/>
        </w:rPr>
      </w:pP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广州市净水有限公司江高分公司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）供应商应当具备</w:t>
      </w:r>
      <w:r>
        <w:rPr>
          <w:rFonts w:hint="eastAsia" w:ascii="仿宋_GB2312" w:eastAsia="仿宋_GB2312"/>
          <w:color w:val="auto"/>
          <w:sz w:val="28"/>
          <w:szCs w:val="28"/>
          <w:highlight w:val="none"/>
          <w:u w:val="single"/>
          <w:lang w:eastAsia="zh-CN"/>
        </w:rPr>
        <w:t xml:space="preserve"> </w:t>
      </w:r>
      <w:r>
        <w:rPr>
          <w:rFonts w:hint="eastAsia" w:ascii="仿宋" w:hAnsi="仿宋" w:eastAsia="仿宋" w:cs="仿宋"/>
          <w:sz w:val="28"/>
          <w:szCs w:val="28"/>
          <w:highlight w:val="none"/>
          <w:u w:val="single"/>
          <w:lang w:val="en-US" w:eastAsia="zh-CN"/>
        </w:rPr>
        <w:t>市政</w:t>
      </w:r>
      <w:r>
        <w:rPr>
          <w:rFonts w:hint="eastAsia" w:ascii="仿宋" w:hAnsi="仿宋" w:eastAsia="仿宋" w:cs="仿宋"/>
          <w:sz w:val="28"/>
          <w:szCs w:val="28"/>
          <w:highlight w:val="none"/>
          <w:u w:val="single"/>
        </w:rPr>
        <w:t>工程施工总承包</w:t>
      </w:r>
      <w:r>
        <w:rPr>
          <w:rFonts w:hint="eastAsia" w:ascii="仿宋" w:hAnsi="仿宋" w:eastAsia="仿宋" w:cs="仿宋"/>
          <w:sz w:val="28"/>
          <w:szCs w:val="28"/>
          <w:highlight w:val="none"/>
          <w:u w:val="single"/>
          <w:lang w:val="en-US" w:eastAsia="zh-CN"/>
        </w:rPr>
        <w:t>三</w:t>
      </w:r>
      <w:r>
        <w:rPr>
          <w:rFonts w:hint="eastAsia" w:ascii="仿宋" w:hAnsi="仿宋" w:eastAsia="仿宋" w:cs="仿宋"/>
          <w:sz w:val="28"/>
          <w:szCs w:val="28"/>
          <w:highlight w:val="none"/>
          <w:u w:val="single"/>
        </w:rPr>
        <w:t>级</w:t>
      </w:r>
      <w:r>
        <w:rPr>
          <w:rFonts w:hint="eastAsia" w:ascii="仿宋_GB2312" w:eastAsia="仿宋_GB2312"/>
          <w:color w:val="auto"/>
          <w:sz w:val="28"/>
          <w:szCs w:val="28"/>
          <w:highlight w:val="none"/>
          <w:u w:val="single"/>
          <w:lang w:eastAsia="zh-CN"/>
        </w:rPr>
        <w:t>（或以上）资质，</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single"/>
          <w:lang w:eastAsia="zh-CN"/>
        </w:rPr>
        <w:t>同时具有建设主管部门颁发且在有效期内的《安全生产许可证》</w:t>
      </w:r>
      <w:r>
        <w:rPr>
          <w:rFonts w:hint="eastAsia" w:ascii="仿宋_GB2312" w:eastAsia="仿宋_GB2312"/>
          <w:color w:val="auto"/>
          <w:sz w:val="28"/>
          <w:szCs w:val="28"/>
          <w:highlight w:val="none"/>
          <w:u w:val="single"/>
          <w:lang w:val="en-US" w:eastAsia="zh-CN"/>
        </w:rPr>
        <w:t>资质，</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u w:val="single"/>
          <w:lang w:eastAsia="zh-CN"/>
        </w:rPr>
        <w:t>且能开具增值税专用发票。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ascii="仿宋_GB2312" w:eastAsia="仿宋_GB2312"/>
          <w:color w:val="auto"/>
          <w:sz w:val="28"/>
          <w:szCs w:val="28"/>
          <w:highlight w:val="none"/>
          <w:u w:val="none"/>
        </w:rPr>
        <w:t>20</w:t>
      </w:r>
      <w:r>
        <w:rPr>
          <w:rFonts w:hint="eastAsia" w:ascii="仿宋_GB2312" w:eastAsia="仿宋_GB2312"/>
          <w:color w:val="auto"/>
          <w:sz w:val="28"/>
          <w:szCs w:val="28"/>
          <w:highlight w:val="none"/>
          <w:u w:val="none"/>
          <w:lang w:val="en-US" w:eastAsia="zh-CN"/>
        </w:rPr>
        <w:t>20</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rPr>
        <w:t>1月1日至今，供应商最少具有一项</w:t>
      </w:r>
      <w:r>
        <w:rPr>
          <w:rFonts w:hint="eastAsia" w:ascii="仿宋_GB2312" w:eastAsia="仿宋_GB2312"/>
          <w:color w:val="auto"/>
          <w:sz w:val="28"/>
          <w:szCs w:val="28"/>
          <w:highlight w:val="none"/>
          <w:lang w:val="en-US" w:eastAsia="zh-CN"/>
        </w:rPr>
        <w:t>类似</w:t>
      </w:r>
      <w:r>
        <w:rPr>
          <w:rFonts w:hint="eastAsia" w:ascii="仿宋_GB2312" w:eastAsia="仿宋_GB2312"/>
          <w:color w:val="auto"/>
          <w:sz w:val="28"/>
          <w:szCs w:val="28"/>
          <w:highlight w:val="none"/>
          <w:u w:val="single"/>
          <w:lang w:val="en-US" w:eastAsia="zh-CN"/>
        </w:rPr>
        <w:t>管道类施工</w:t>
      </w:r>
      <w:r>
        <w:rPr>
          <w:rFonts w:hint="eastAsia" w:ascii="仿宋_GB2312" w:eastAsia="仿宋_GB2312"/>
          <w:color w:val="auto"/>
          <w:sz w:val="28"/>
          <w:szCs w:val="28"/>
          <w:highlight w:val="none"/>
        </w:rPr>
        <w:t>项目的业绩。（提供合同复印件，包括但不限于项目名称、金额及实施内容、合同盖章、签订日期，加盖单位公章。）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highlight w:val="none"/>
          <w:u w:val="single"/>
          <w:lang w:val="en-US" w:eastAsia="zh-CN"/>
        </w:rPr>
        <w:t>市政</w:t>
      </w:r>
      <w:r>
        <w:rPr>
          <w:rFonts w:hint="eastAsia" w:ascii="仿宋" w:hAnsi="仿宋" w:eastAsia="仿宋" w:cs="仿宋"/>
          <w:sz w:val="28"/>
          <w:szCs w:val="28"/>
          <w:highlight w:val="none"/>
          <w:u w:val="single"/>
        </w:rPr>
        <w:t>工程</w:t>
      </w:r>
      <w:r>
        <w:rPr>
          <w:rFonts w:hint="eastAsia" w:ascii="仿宋" w:hAnsi="仿宋" w:eastAsia="仿宋" w:cs="仿宋"/>
          <w:color w:val="000000"/>
          <w:sz w:val="28"/>
          <w:szCs w:val="28"/>
          <w:highlight w:val="none"/>
          <w:u w:val="single"/>
        </w:rPr>
        <w:t>专业二级</w:t>
      </w:r>
      <w:r>
        <w:rPr>
          <w:rFonts w:hint="eastAsia" w:ascii="仿宋" w:hAnsi="仿宋" w:eastAsia="仿宋" w:cs="仿宋_GB2312"/>
          <w:color w:val="000000"/>
          <w:sz w:val="28"/>
          <w:szCs w:val="28"/>
          <w:highlight w:val="none"/>
          <w:u w:val="single"/>
        </w:rPr>
        <w:t>（或以上级别）的注册建造师），同时持有项目负责人安全生产考核合格证（B类）（或能够提供广东省建筑施工企业管理人员安全生产考核信息系统安全生产管理人员证书信息的网页截图）</w:t>
      </w:r>
      <w:r>
        <w:rPr>
          <w:rFonts w:hint="eastAsia" w:ascii="仿宋_GB2312" w:eastAsia="仿宋_GB2312"/>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注：根据广东省建设信息中心关于启用新版“广东省建设执业资格注册管理信息系统”的通知，注册建造师电子证书须由本人在个人签名处手写签名，未手写签名或与签名图像笔迹不一致的，电子证书无效。。</w:t>
      </w:r>
    </w:p>
    <w:p>
      <w:pPr>
        <w:pStyle w:val="49"/>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color w:val="auto"/>
          <w:kern w:val="2"/>
          <w:sz w:val="28"/>
          <w:szCs w:val="28"/>
          <w:highlight w:val="none"/>
          <w:lang w:val="en-US" w:eastAsia="zh-CN" w:bidi="ar-SA"/>
        </w:rPr>
        <w:t>（5）其他要求：</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项目负责人与专职安全员不得为同一人。</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14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adjustRightInd w:val="0"/>
        <w:snapToGrid w:val="0"/>
        <w:spacing w:line="360" w:lineRule="auto"/>
        <w:ind w:firstLine="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 xml:space="preserve">   </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11 </w:t>
      </w:r>
      <w:r>
        <w:rPr>
          <w:rFonts w:hint="eastAsia" w:ascii="仿宋_GB2312" w:eastAsia="仿宋_GB2312"/>
          <w:color w:val="auto"/>
          <w:sz w:val="28"/>
          <w:szCs w:val="28"/>
          <w:highlight w:val="none"/>
        </w:rPr>
        <w:t>月 </w:t>
      </w:r>
      <w:r>
        <w:rPr>
          <w:rFonts w:hint="eastAsia" w:ascii="仿宋_GB2312" w:eastAsia="仿宋_GB2312"/>
          <w:color w:val="auto"/>
          <w:sz w:val="28"/>
          <w:szCs w:val="28"/>
          <w:highlight w:val="none"/>
          <w:u w:val="single"/>
        </w:rPr>
        <w:t>15 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15 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15 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w:t>
      </w:r>
      <w:r>
        <w:rPr>
          <w:rFonts w:hint="eastAsia" w:ascii="仿宋_GB2312" w:eastAsia="仿宋_GB2312"/>
          <w:sz w:val="28"/>
          <w:szCs w:val="28"/>
          <w:u w:val="single"/>
        </w:rPr>
        <w:t>广州市天河区临江大道501号广州市净水有限公司6楼招标部</w:t>
      </w:r>
      <w:r>
        <w:rPr>
          <w:rFonts w:hint="eastAsia" w:ascii="仿宋_GB2312" w:eastAsia="仿宋_GB2312"/>
          <w:color w:val="auto"/>
          <w:sz w:val="28"/>
          <w:szCs w:val="28"/>
          <w:highlight w:val="none"/>
          <w:u w:val="singl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r>
        <w:rPr>
          <w:rFonts w:hint="eastAsia" w:ascii="仿宋_GB2312" w:eastAsia="仿宋_GB2312" w:hAnsiTheme="minorHAnsi" w:cstheme="minorBidi"/>
          <w:color w:val="auto"/>
          <w:kern w:val="2"/>
          <w:sz w:val="28"/>
          <w:szCs w:val="28"/>
          <w:highlight w:val="none"/>
          <w:lang w:eastAsia="zh-CN"/>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0" w:firstLine="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p>
    <w:p>
      <w:pPr>
        <w:adjustRightInd w:val="0"/>
        <w:snapToGrid w:val="0"/>
        <w:spacing w:beforeLines="50" w:afterLines="50"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left="0" w:leftChars="0" w:firstLine="0" w:firstLineChars="0"/>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6705"/>
      <w:bookmarkStart w:id="15" w:name="_Toc2331"/>
      <w:bookmarkStart w:id="16" w:name="_Toc32588"/>
      <w:bookmarkStart w:id="17" w:name="_Toc19295"/>
      <w:bookmarkStart w:id="18" w:name="_Toc7340"/>
      <w:bookmarkStart w:id="19" w:name="_Toc9448"/>
      <w:bookmarkStart w:id="20" w:name="_Toc16557"/>
      <w:bookmarkStart w:id="21" w:name="_Toc2324"/>
      <w:bookmarkStart w:id="22" w:name="_Toc23749"/>
      <w:bookmarkStart w:id="23" w:name="_Toc25603"/>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pStyle w:val="23"/>
        <w:rPr>
          <w:rFonts w:hint="eastAsia"/>
        </w:rPr>
      </w:pPr>
    </w:p>
    <w:p>
      <w:pPr>
        <w:pStyle w:val="23"/>
        <w:rPr>
          <w:rFonts w:hint="eastAsia"/>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pStyle w:val="23"/>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3"/>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689610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1pt;margin-top:54.3pt;height:0pt;width:75.5pt;z-index:251661312;mso-width-relative:page;mso-height-relative:page;" filled="f" stroked="t" coordsize="21600,21600" o:gfxdata="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nqq//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7303"/>
      <w:bookmarkStart w:id="29" w:name="_Toc7040"/>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9050"/>
      <w:bookmarkStart w:id="35" w:name="_Toc4952"/>
      <w:bookmarkStart w:id="36" w:name="_Toc14870"/>
      <w:bookmarkStart w:id="37" w:name="_Toc7437"/>
      <w:bookmarkStart w:id="38" w:name="_Toc3156"/>
      <w:bookmarkStart w:id="39" w:name="_Toc20594"/>
      <w:bookmarkStart w:id="40" w:name="_Toc19759"/>
      <w:bookmarkStart w:id="41" w:name="_Toc7118"/>
      <w:bookmarkStart w:id="42" w:name="_Toc23581"/>
      <w:bookmarkStart w:id="43" w:name="_Toc10930"/>
      <w:bookmarkStart w:id="44" w:name="_Toc145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87616378"/>
      <w:bookmarkStart w:id="46" w:name="_Toc32607"/>
      <w:bookmarkStart w:id="47" w:name="_Toc21840"/>
      <w:bookmarkStart w:id="48" w:name="_Toc6308"/>
      <w:bookmarkStart w:id="49" w:name="_Toc88209941"/>
      <w:bookmarkStart w:id="50" w:name="_Toc13898"/>
      <w:bookmarkStart w:id="51" w:name="_Toc29345"/>
      <w:bookmarkStart w:id="52" w:name="_Toc22212"/>
      <w:bookmarkStart w:id="53" w:name="_Toc7831"/>
      <w:bookmarkStart w:id="54" w:name="_Toc30530"/>
      <w:bookmarkStart w:id="55" w:name="_Toc29484"/>
      <w:bookmarkStart w:id="56" w:name="_Toc12177"/>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4"/>
        <w:jc w:val="both"/>
        <w:rPr>
          <w:rFonts w:hint="eastAsia"/>
          <w:color w:val="auto"/>
          <w:highlight w:val="none"/>
        </w:rPr>
      </w:pPr>
      <w:bookmarkStart w:id="58" w:name="_Toc23033"/>
      <w:bookmarkStart w:id="59" w:name="_Toc26826"/>
    </w:p>
    <w:bookmarkEnd w:id="58"/>
    <w:bookmarkEnd w:id="59"/>
    <w:p>
      <w:pPr>
        <w:pStyle w:val="4"/>
        <w:rPr>
          <w:color w:val="auto"/>
          <w:highlight w:val="none"/>
        </w:rPr>
      </w:pPr>
      <w:r>
        <w:rPr>
          <w:rFonts w:hint="eastAsia"/>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bookmarkEnd w:id="60"/>
    <w:p>
      <w:pPr>
        <w:pStyle w:val="23"/>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一、项目情况介绍</w:t>
      </w:r>
    </w:p>
    <w:p>
      <w:pPr>
        <w:pStyle w:val="23"/>
        <w:rPr>
          <w:rFonts w:hint="eastAsia" w:ascii="仿宋_GB2312" w:eastAsia="仿宋_GB2312"/>
          <w:color w:val="auto"/>
          <w:sz w:val="28"/>
          <w:szCs w:val="28"/>
          <w:highlight w:val="none"/>
          <w:lang w:val="en-US" w:eastAsia="zh-CN"/>
        </w:rPr>
      </w:pPr>
      <w:r>
        <w:rPr>
          <w:rFonts w:hint="eastAsia" w:ascii="仿宋" w:hAnsi="仿宋" w:eastAsia="仿宋" w:cs="仿宋"/>
          <w:bCs/>
          <w:sz w:val="28"/>
          <w:szCs w:val="28"/>
          <w:lang w:val="en-US" w:eastAsia="zh-CN"/>
        </w:rPr>
        <w:t>本项目通过改造部分管线，将二期生化池作为临时蓄水池（容量约50400m3）。通过合理分配水量，能够更灵活地应对不同的管网来水情况，保证污水处理过程的持续性和稳定性。可以在来水不足时进行内部补充，从而增加处理水量。能有效提高污水处理量，更好做到来水应收尽收，降低外管网溢流风险。外管网的溢流现象不仅对周边环境造成负面影响，还可能导致水资源的浪费。通过减轻汛期外管网的压力，本项目可以有效降低外管网溢流风险。</w:t>
      </w:r>
    </w:p>
    <w:p>
      <w:pPr>
        <w:pStyle w:val="23"/>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二、</w:t>
      </w:r>
      <w:r>
        <w:rPr>
          <w:rFonts w:hint="default" w:ascii="仿宋_GB2312" w:eastAsia="仿宋_GB2312"/>
          <w:color w:val="auto"/>
          <w:sz w:val="28"/>
          <w:szCs w:val="28"/>
          <w:highlight w:val="none"/>
          <w:lang w:eastAsia="zh-CN"/>
        </w:rPr>
        <w:t>项</w:t>
      </w:r>
      <w:r>
        <w:rPr>
          <w:rFonts w:hint="eastAsia" w:ascii="仿宋_GB2312" w:eastAsia="仿宋_GB2312"/>
          <w:color w:val="auto"/>
          <w:sz w:val="28"/>
          <w:szCs w:val="28"/>
          <w:highlight w:val="none"/>
          <w:lang w:val="en-US" w:eastAsia="zh-CN"/>
        </w:rPr>
        <w:t>目工程量</w:t>
      </w:r>
    </w:p>
    <w:p>
      <w:pPr>
        <w:pStyle w:val="23"/>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1.采购需求：</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614"/>
        <w:gridCol w:w="2908"/>
        <w:gridCol w:w="2089"/>
        <w:gridCol w:w="1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序号</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项目名称</w:t>
            </w:r>
          </w:p>
        </w:tc>
        <w:tc>
          <w:tcPr>
            <w:tcW w:w="1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项目特征描述</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计量单位</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钢管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1.安装部位:室内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2.管道材质:Q235B焊接钢管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3.规格、压力等级:DN400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4.连接形式:焊接</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钢管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1.安装部位:室内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2.管道材质:Q235B焊接钢管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3.规格、压力等级:DN600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4.连接形式:焊接</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电动碟阀</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1.类型:电动碟阀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2.规格、压力等级:DN400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3.连接形式:焊接</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电动碟阀</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1.类型:电动碟阀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2.规格、压力等级:DN600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3.连接形式:焊接</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电磁流量计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1.类型:电磁流量计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2.规格、压力等级:DN400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3.连接形式:焊接</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柔性防水套管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1.名称、类型:柔性防水套管</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2.规格:DN600</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配线</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1.名称:管内穿线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2.配线形式:动力线路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3.型号:WDZR-BYJ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4.规格:1.5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5.配线部位:暗敷</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432.73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控制电缆</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1.名称:控制电缆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2.型号:WDZB-KYYP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3.规格:3*1.5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4.敷设方式、部位:管道敷设</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6"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控制电缆</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1.名称:控制电缆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2.型号:WDZB-KYYP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3.规格:7*1.5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4.敷设方式、部位:管道敷设</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控制电缆头</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1.名称:控制电缆头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2.规格:6芯以下</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控制电缆头</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1.名称:控制电缆头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2.规格:14芯以下</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个</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配管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1.名称:电线管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2.材质:镀锌钢管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3.规格:DN25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4.配置形式:暗配</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配管</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1.名称:电线管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2.材质:镀锌钢管 </w:t>
            </w:r>
          </w:p>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3.规格:DN32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4.配置形式:暗配</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m</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管道支架</w:t>
            </w:r>
          </w:p>
        </w:tc>
        <w:tc>
          <w:tcPr>
            <w:tcW w:w="1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1.材质:Q235B </w:t>
            </w:r>
          </w:p>
          <w:p>
            <w:pPr>
              <w:keepNext w:val="0"/>
              <w:keepLines w:val="0"/>
              <w:widowControl/>
              <w:suppressLineNumbers w:val="0"/>
              <w:jc w:val="left"/>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2.管架形式:托架</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Kg</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kern w:val="0"/>
                <w:sz w:val="20"/>
                <w:szCs w:val="20"/>
                <w:lang w:val="en-US" w:eastAsia="zh-CN" w:bidi="ar"/>
              </w:rPr>
              <w:t>1040.94</w:t>
            </w:r>
          </w:p>
        </w:tc>
      </w:tr>
    </w:tbl>
    <w:p>
      <w:pPr>
        <w:pStyle w:val="23"/>
        <w:ind w:left="0" w:leftChars="0" w:firstLine="0" w:firstLineChars="0"/>
        <w:rPr>
          <w:rFonts w:hint="eastAsia" w:ascii="仿宋_GB2312" w:hAnsi="宋体" w:eastAsia="仿宋_GB2312" w:cs="宋体"/>
          <w:bCs/>
          <w:color w:val="auto"/>
          <w:kern w:val="0"/>
          <w:sz w:val="28"/>
          <w:szCs w:val="28"/>
          <w:highlight w:val="none"/>
          <w:lang w:val="en-US" w:eastAsia="zh-CN"/>
        </w:rPr>
      </w:pP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2.项目其它要求</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rPr>
        <w:t>所用材料</w:t>
      </w:r>
      <w:r>
        <w:rPr>
          <w:rFonts w:hint="eastAsia" w:ascii="仿宋_GB2312" w:hAnsi="仿宋_GB2312" w:eastAsia="仿宋_GB2312" w:cs="仿宋_GB2312"/>
          <w:color w:val="auto"/>
          <w:sz w:val="28"/>
          <w:szCs w:val="28"/>
          <w:highlight w:val="none"/>
          <w:lang w:val="en-US" w:eastAsia="zh-CN"/>
        </w:rPr>
        <w:t>必须提供相应产品合格证或检测资料，且</w:t>
      </w:r>
      <w:r>
        <w:rPr>
          <w:rFonts w:hint="eastAsia" w:ascii="仿宋_GB2312" w:hAnsi="仿宋_GB2312" w:eastAsia="仿宋_GB2312" w:cs="仿宋_GB2312"/>
          <w:color w:val="auto"/>
          <w:sz w:val="28"/>
          <w:szCs w:val="28"/>
          <w:highlight w:val="none"/>
          <w:lang w:val="zh-CN"/>
        </w:rPr>
        <w:t>不能影响我厂</w:t>
      </w:r>
      <w:r>
        <w:rPr>
          <w:rFonts w:hint="eastAsia" w:ascii="仿宋_GB2312" w:hAnsi="仿宋_GB2312" w:eastAsia="仿宋_GB2312" w:cs="仿宋_GB2312"/>
          <w:color w:val="auto"/>
          <w:sz w:val="28"/>
          <w:szCs w:val="28"/>
          <w:highlight w:val="none"/>
          <w:lang w:val="en-US" w:eastAsia="zh-CN"/>
        </w:rPr>
        <w:t>设备设施的正常运行。</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2.项目特殊要求</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（1）为方便厂区设备管理，本项目所有主材需与目前厂区现有的设备设施匹配。</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w:t>
      </w:r>
      <w:r>
        <w:rPr>
          <w:rFonts w:hint="eastAsia" w:ascii="仿宋_GB2312" w:eastAsia="仿宋_GB2312" w:cs="宋体"/>
          <w:bCs/>
          <w:color w:val="auto"/>
          <w:kern w:val="0"/>
          <w:sz w:val="28"/>
          <w:szCs w:val="28"/>
          <w:highlight w:val="none"/>
          <w:lang w:val="en-US" w:eastAsia="zh-CN"/>
        </w:rPr>
        <w:t>2</w:t>
      </w:r>
      <w:r>
        <w:rPr>
          <w:rFonts w:hint="eastAsia" w:ascii="仿宋_GB2312" w:hAnsi="宋体" w:eastAsia="仿宋_GB2312" w:cs="宋体"/>
          <w:bCs/>
          <w:color w:val="auto"/>
          <w:kern w:val="0"/>
          <w:sz w:val="28"/>
          <w:szCs w:val="28"/>
          <w:highlight w:val="none"/>
        </w:rPr>
        <w:t>）施工期间遇到任何问题，承包单位应积极、及时反映反馈至承办单位。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
        <w:numPr>
          <w:ilvl w:val="0"/>
          <w:numId w:val="0"/>
        </w:numPr>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（3）本项目施工质量必须严格遵循下列施工规范</w:t>
      </w:r>
      <w:r>
        <w:rPr>
          <w:rFonts w:hint="eastAsia" w:ascii="仿宋_GB2312" w:hAnsi="仿宋_GB2312" w:eastAsia="仿宋_GB2312" w:cs="仿宋_GB2312"/>
          <w:color w:val="auto"/>
          <w:sz w:val="28"/>
          <w:szCs w:val="28"/>
          <w:highlight w:val="none"/>
        </w:rPr>
        <w:t>以及国家规范及行业相关规范、标准</w:t>
      </w:r>
      <w:r>
        <w:rPr>
          <w:rFonts w:hint="eastAsia" w:ascii="仿宋_GB2312" w:hAnsi="仿宋_GB2312" w:cs="仿宋_GB2312"/>
          <w:color w:val="auto"/>
          <w:sz w:val="28"/>
          <w:szCs w:val="28"/>
          <w:highlight w:val="none"/>
          <w:lang w:eastAsia="zh-CN"/>
        </w:rPr>
        <w:t>。</w:t>
      </w:r>
    </w:p>
    <w:p>
      <w:pPr>
        <w:pStyle w:val="2"/>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城市污水处理厂管道和设备色标</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（CJ/T 158-2002）</w:t>
      </w:r>
    </w:p>
    <w:p>
      <w:pPr>
        <w:pStyle w:val="2"/>
        <w:numPr>
          <w:ilvl w:val="0"/>
          <w:numId w:val="0"/>
        </w:numPr>
        <w:ind w:firstLine="560" w:firstLineChars="200"/>
        <w:jc w:val="both"/>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GB50726-2011</w:t>
      </w:r>
      <w:r>
        <w:rPr>
          <w:rFonts w:hint="eastAsia" w:ascii="仿宋_GB2312" w:hAnsi="仿宋_GB2312" w:cs="仿宋_GB2312"/>
          <w:color w:val="auto"/>
          <w:sz w:val="28"/>
          <w:szCs w:val="28"/>
          <w:highlight w:val="none"/>
          <w:lang w:eastAsia="zh-CN"/>
        </w:rPr>
        <w:t>）</w:t>
      </w:r>
    </w:p>
    <w:p>
      <w:pPr>
        <w:pStyle w:val="2"/>
        <w:numPr>
          <w:ilvl w:val="0"/>
          <w:numId w:val="0"/>
        </w:numPr>
        <w:ind w:firstLine="560" w:firstLineChars="200"/>
        <w:jc w:val="both"/>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工业设备及管道防腐蚀工程施工质量验收规范</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GB 50727-2011</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rPr>
        <w:t xml:space="preserve"> </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3.技术资料要求</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本项目开展期间，承包方必须整理好本项目的所有的技术资料，不限于项目施工图、竣工图、设备技术说明书等。项目竣工后，承包方将所有关于本项目的技术资料整理好并交至项目承办单位。</w:t>
      </w:r>
    </w:p>
    <w:p>
      <w:pPr>
        <w:pStyle w:val="13"/>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u w:val="single"/>
          <w:lang w:val="en-US" w:eastAsia="zh-CN"/>
        </w:rPr>
        <w:t>天</w:t>
      </w:r>
      <w:r>
        <w:rPr>
          <w:rFonts w:hint="eastAsia" w:ascii="仿宋_GB2312" w:hAnsi="仿宋_GB2312" w:eastAsia="仿宋_GB2312" w:cs="仿宋_GB2312"/>
          <w:sz w:val="28"/>
          <w:szCs w:val="28"/>
          <w:u w:val="single"/>
        </w:rPr>
        <w:t>，具体开工时间以开工报告时间为准。</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.安全文明施工要求：</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spacing w:line="36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pPr>
        <w:keepNext w:val="0"/>
        <w:keepLines w:val="0"/>
        <w:pageBreakBefore w:val="0"/>
        <w:kinsoku/>
        <w:wordWrap/>
        <w:overflowPunct/>
        <w:topLinePunct w:val="0"/>
        <w:autoSpaceDE w:val="0"/>
        <w:autoSpaceDN w:val="0"/>
        <w:bidi w:val="0"/>
        <w:spacing w:line="360" w:lineRule="auto"/>
        <w:ind w:left="560"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23"/>
        <w:rPr>
          <w:color w:val="auto"/>
          <w:highlight w:val="none"/>
        </w:rPr>
      </w:pPr>
    </w:p>
    <w:p>
      <w:pPr>
        <w:pStyle w:val="23"/>
        <w:rPr>
          <w:color w:val="auto"/>
          <w:highlight w:val="none"/>
        </w:rPr>
      </w:pPr>
    </w:p>
    <w:p>
      <w:pPr>
        <w:pStyle w:val="23"/>
        <w:ind w:left="0" w:leftChars="0" w:firstLine="0" w:firstLineChars="0"/>
        <w:rPr>
          <w:color w:val="auto"/>
          <w:highlight w:val="none"/>
        </w:rPr>
      </w:pPr>
    </w:p>
    <w:p>
      <w:pPr>
        <w:pStyle w:val="3"/>
        <w:rPr>
          <w:rFonts w:hint="eastAsia"/>
          <w:color w:val="auto"/>
          <w:highlight w:val="none"/>
        </w:rPr>
      </w:pPr>
      <w:bookmarkStart w:id="61" w:name="_Toc23353"/>
      <w:bookmarkStart w:id="62" w:name="_Toc18538"/>
      <w:bookmarkStart w:id="63" w:name="_Toc1284"/>
      <w:bookmarkStart w:id="64" w:name="_Toc25925"/>
      <w:bookmarkStart w:id="65" w:name="_Toc4680"/>
      <w:bookmarkStart w:id="66" w:name="_Toc12135"/>
      <w:bookmarkStart w:id="67" w:name="_Toc1496"/>
      <w:bookmarkStart w:id="68" w:name="_Toc537"/>
      <w:bookmarkStart w:id="69" w:name="_Toc23330"/>
      <w:bookmarkStart w:id="70" w:name="_Toc15570"/>
      <w:bookmarkStart w:id="71" w:name="_Toc29835"/>
    </w:p>
    <w:p>
      <w:pPr>
        <w:pStyle w:val="3"/>
        <w:rPr>
          <w:rFonts w:hint="eastAsia"/>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2338705</wp:posOffset>
                </wp:positionH>
                <wp:positionV relativeFrom="paragraph">
                  <wp:posOffset>664210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15pt;margin-top:52.3pt;height:0pt;width:75.5pt;z-index:251664384;mso-width-relative:page;mso-height-relative:page;" filled="f" stroked="t" coordsize="21600,21600" o:gfxdata="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MuGLzhzYOnC&#10;f3769uvj57svP+6+f2XLrNAQsKbAjbuJpx2Gm5jpHtpo85+IsENR9XhWVR0SE3T4YrFcLkhvce+q&#10;HvJCxPRKecuy0XBMEXTXp413jq7Ox1kRFfavMVFlSrxPyEWNY0OGn1PrAmgUWxoBMm0gOui6kove&#10;aHmtjckZGLvdxkS2hzwO5cv8CPevsFxkC9iPccU1DkqvQL50kqVjIKEcvQ+eW7BKcmYUPadsESDU&#10;CbS5JJJKG0cdZIlHUbO18/JYtC7ndPWlx9OY5tn6c1+yH57m+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vycDQ2AAAAAsBAAAPAAAAAAAAAAEAIAAAACIAAABkcnMvZG93bnJldi54bWxQSwECFAAU&#10;AAAACACHTuJAY2ZvHPEBAADiAwAADgAAAAAAAAABACAAAAAnAQAAZHJzL2Uyb0RvYy54bWxQSwUG&#10;AAAAAAYABgBZAQAAigUAAAAA&#10;">
                <v:fill on="f" focussize="0,0"/>
                <v:stroke color="#000000" joinstyle="round"/>
                <v:imagedata o:title=""/>
                <o:lock v:ext="edit" aspectratio="f"/>
              </v:shape>
            </w:pict>
          </mc:Fallback>
        </mc:AlternateContent>
      </w:r>
    </w:p>
    <w:p>
      <w:pPr>
        <w:pStyle w:val="3"/>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2326640</wp:posOffset>
                </wp:positionH>
                <wp:positionV relativeFrom="paragraph">
                  <wp:posOffset>631825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2pt;margin-top:49.75pt;height:0pt;width:75.5pt;z-index:251665408;mso-width-relative:page;mso-height-relative:page;" filled="f" stroked="t" coordsize="21600,21600" o:gfxdata="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Qprq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3"/>
        <w:rPr>
          <w:color w:val="auto"/>
          <w:highlight w:val="none"/>
        </w:rPr>
      </w:pPr>
      <w:bookmarkStart w:id="72" w:name="_Toc323"/>
      <w:bookmarkStart w:id="73" w:name="_Toc12980"/>
      <w:bookmarkStart w:id="74" w:name="_Toc87616386"/>
      <w:bookmarkStart w:id="75" w:name="_Toc19088"/>
      <w:bookmarkStart w:id="76" w:name="_Toc12721"/>
      <w:bookmarkStart w:id="77" w:name="_Toc12968"/>
      <w:bookmarkStart w:id="78" w:name="_Toc8183"/>
      <w:bookmarkStart w:id="79" w:name="_Toc13309"/>
      <w:bookmarkStart w:id="80" w:name="_Toc1375"/>
      <w:bookmarkStart w:id="81" w:name="_Toc22797"/>
      <w:bookmarkStart w:id="82" w:name="_Toc88209949"/>
      <w:bookmarkStart w:id="83" w:name="_Toc19686"/>
      <w:bookmarkStart w:id="84" w:name="_Toc2250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both"/>
        <w:rPr>
          <w:b/>
          <w:color w:val="auto"/>
          <w:sz w:val="52"/>
          <w:szCs w:val="84"/>
        </w:rPr>
      </w:pPr>
      <w:bookmarkStart w:id="85" w:name="_Toc23515"/>
      <w:bookmarkStart w:id="86" w:name="_Toc6230"/>
      <w:bookmarkStart w:id="87" w:name="_Toc1563"/>
      <w:bookmarkStart w:id="88" w:name="_Toc3723"/>
      <w:bookmarkStart w:id="89" w:name="_Toc16552"/>
      <w:bookmarkStart w:id="90" w:name="_Toc12169"/>
      <w:bookmarkStart w:id="91" w:name="_Toc8147"/>
      <w:bookmarkStart w:id="92" w:name="_Toc30824"/>
      <w:bookmarkStart w:id="93" w:name="_Toc28358"/>
      <w:bookmarkStart w:id="94" w:name="_Toc5129"/>
      <w:bookmarkStart w:id="95" w:name="_Toc21847"/>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240" w:lineRule="auto"/>
        <w:ind w:left="0" w:firstLine="0" w:firstLineChars="0"/>
        <w:jc w:val="left"/>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广州市净水有限公司江高分公司2023年排空管道优化项目</w:t>
      </w:r>
    </w:p>
    <w:p>
      <w:pPr>
        <w:pStyle w:val="2"/>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pStyle w:val="2"/>
      </w:pPr>
    </w:p>
    <w:p>
      <w:pPr>
        <w:spacing w:line="400" w:lineRule="atLeast"/>
        <w:rPr>
          <w:rFonts w:ascii="宋体" w:hAnsi="宋体" w:cs="宋体"/>
          <w:b/>
          <w:sz w:val="30"/>
          <w:szCs w:val="30"/>
        </w:rPr>
      </w:pPr>
    </w:p>
    <w:p>
      <w:pPr>
        <w:spacing w:line="480" w:lineRule="auto"/>
        <w:rPr>
          <w:rFonts w:ascii="宋体" w:hAnsi="宋体" w:cs="宋体"/>
          <w:b/>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sz w:val="24"/>
          <w:u w:val="single"/>
        </w:rPr>
      </w:pPr>
      <w:r>
        <w:rPr>
          <w:rFonts w:hint="eastAsia" w:ascii="宋体" w:hAnsi="宋体" w:cs="宋体"/>
          <w:b/>
          <w:sz w:val="30"/>
        </w:rPr>
        <w:t>签约地点：广州市</w:t>
      </w:r>
    </w:p>
    <w:p>
      <w:pPr>
        <w:spacing w:line="360" w:lineRule="auto"/>
        <w:rPr>
          <w:rFonts w:ascii="宋体" w:hAnsi="宋体" w:cs="宋体"/>
          <w:b/>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（以下简称“乙方”）就</w:t>
      </w:r>
      <w:r>
        <w:rPr>
          <w:rFonts w:hint="eastAsia" w:ascii="宋体" w:hAnsi="宋体" w:cs="宋体"/>
          <w:sz w:val="24"/>
          <w:u w:val="single"/>
        </w:rPr>
        <w:t xml:space="preserve"> </w:t>
      </w:r>
      <w:r>
        <w:rPr>
          <w:rFonts w:hint="eastAsia" w:ascii="宋体" w:hAnsi="宋体" w:cs="宋体"/>
          <w:sz w:val="24"/>
          <w:u w:val="single"/>
          <w:lang w:val="en-US" w:eastAsia="zh-CN"/>
        </w:rPr>
        <w:t xml:space="preserve">广州市净水有限公司江高分公司2023年排空管道优化项目 </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江高分公司2023年排空管道优化项目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lang w:val="en-US" w:eastAsia="zh-CN"/>
        </w:rPr>
        <w:t>广州市白云区南贤路1号</w:t>
      </w:r>
      <w:r>
        <w:rPr>
          <w:rFonts w:hint="eastAsia" w:ascii="宋体" w:hAnsi="宋体" w:cs="宋体"/>
          <w:sz w:val="24"/>
          <w:u w:val="single"/>
        </w:rPr>
        <w:t xml:space="preserve"> 。</w:t>
      </w:r>
    </w:p>
    <w:p>
      <w:pPr>
        <w:spacing w:line="384" w:lineRule="auto"/>
        <w:ind w:firstLine="480" w:firstLineChars="200"/>
        <w:rPr>
          <w:rFonts w:hint="eastAsia" w:ascii="宋体" w:hAnsi="宋体" w:eastAsia="宋体" w:cs="宋体"/>
          <w:sz w:val="24"/>
          <w:u w:val="single"/>
          <w:lang w:val="en-US" w:eastAsia="zh-CN"/>
        </w:rPr>
      </w:pPr>
      <w:r>
        <w:rPr>
          <w:rFonts w:hint="eastAsia" w:ascii="宋体" w:hAnsi="宋体" w:cs="宋体"/>
          <w:sz w:val="24"/>
        </w:rPr>
        <w:t>2.3项目内容：</w:t>
      </w:r>
      <w:r>
        <w:rPr>
          <w:rFonts w:hint="eastAsia" w:ascii="宋体" w:hAnsi="宋体" w:cs="宋体"/>
          <w:sz w:val="24"/>
          <w:u w:val="single"/>
          <w:lang w:val="en-US" w:eastAsia="zh-CN"/>
        </w:rPr>
        <w:t>根据现场条件，先在原事故池管道延伸一条新的管道由负一层延伸至远期生化池，其中在管头增加流量计、电动蝶阀，可由中控控制。汛期时，可通过该管道在远期生化池蓄水，将原生化池排空管与现有排空管接通，并加装电动蝶阀，厂外来水量少时，通过排空远期生化池进行补水</w:t>
      </w:r>
      <w:r>
        <w:rPr>
          <w:rFonts w:hint="eastAsia" w:ascii="仿宋" w:hAnsi="仿宋" w:eastAsia="仿宋" w:cs="仿宋"/>
          <w:b w:val="0"/>
          <w:bCs/>
          <w:sz w:val="28"/>
          <w:szCs w:val="28"/>
          <w:u w:val="single"/>
          <w:lang w:val="en-US" w:eastAsia="zh-CN"/>
        </w:rPr>
        <w:t>。</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hint="eastAsia" w:ascii="宋体" w:hAnsi="宋体" w:cs="宋体"/>
          <w:sz w:val="24"/>
          <w:highlight w:val="none"/>
        </w:rPr>
        <w:t>包工、包料、包工期、包质量、包安全、包文明施工。综合单价包干、项目措施费</w:t>
      </w:r>
      <w:r>
        <w:rPr>
          <w:rFonts w:hint="eastAsia" w:ascii="宋体" w:hAnsi="宋体" w:cs="宋体"/>
          <w:sz w:val="24"/>
          <w:highlight w:val="none"/>
          <w:lang w:val="en-US" w:eastAsia="zh-CN"/>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lang w:eastAsia="zh-CN"/>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1</w:t>
      </w:r>
      <w:r>
        <w:rPr>
          <w:rFonts w:hint="eastAsia" w:ascii="宋体" w:hAnsi="宋体" w:cs="宋体"/>
          <w:b/>
          <w:bCs/>
          <w:sz w:val="24"/>
          <w:highlight w:val="none"/>
          <w:u w:val="single"/>
          <w:lang w:eastAsia="zh-CN"/>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w:t>
      </w:r>
      <w:r>
        <w:rPr>
          <w:rFonts w:hint="eastAsia" w:ascii="宋体" w:hAnsi="宋体" w:cs="宋体"/>
          <w:sz w:val="24"/>
          <w:highlight w:val="none"/>
          <w:lang w:val="en-US" w:eastAsia="zh-CN"/>
        </w:rPr>
        <w:t>详见附件工程量清单报价</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w:t>
      </w:r>
      <w:r>
        <w:rPr>
          <w:rFonts w:hint="eastAsia" w:ascii="宋体" w:hAnsi="宋体" w:cs="宋体"/>
          <w:b/>
          <w:bCs/>
          <w:sz w:val="24"/>
          <w:highlight w:val="none"/>
        </w:rPr>
        <w:t>税率</w:t>
      </w:r>
      <w:r>
        <w:rPr>
          <w:rFonts w:ascii="宋体" w:hAnsi="宋体" w:cs="宋体"/>
          <w:b/>
          <w:bCs/>
          <w:sz w:val="24"/>
          <w:highlight w:val="none"/>
          <w:u w:val="single"/>
        </w:rPr>
        <w:t xml:space="preserve">  </w:t>
      </w:r>
      <w:r>
        <w:rPr>
          <w:rFonts w:hint="eastAsia" w:ascii="宋体" w:hAnsi="宋体" w:cs="宋体"/>
          <w:b/>
          <w:bCs/>
          <w:sz w:val="24"/>
          <w:highlight w:val="none"/>
          <w:u w:val="single"/>
          <w:lang w:val="en-US" w:eastAsia="zh-CN"/>
        </w:rPr>
        <w:t>9</w:t>
      </w:r>
      <w:r>
        <w:rPr>
          <w:rFonts w:ascii="宋体" w:hAnsi="宋体" w:cs="宋体"/>
          <w:b/>
          <w:bCs/>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b/>
          <w:bCs/>
          <w:sz w:val="24"/>
          <w:u w:val="single"/>
          <w:lang w:val="en-US" w:eastAsia="zh-CN"/>
        </w:rPr>
        <w:t>2023</w:t>
      </w:r>
      <w:r>
        <w:rPr>
          <w:rFonts w:hint="eastAsia" w:ascii="宋体" w:hAnsi="宋体" w:cs="宋体"/>
          <w:b/>
          <w:bCs/>
          <w:sz w:val="24"/>
          <w:u w:val="single"/>
        </w:rPr>
        <w:t xml:space="preserve"> </w:t>
      </w:r>
      <w:r>
        <w:rPr>
          <w:rFonts w:hint="eastAsia" w:ascii="宋体" w:hAnsi="宋体" w:cs="宋体"/>
          <w:b/>
          <w:bCs/>
          <w:sz w:val="24"/>
        </w:rPr>
        <w:t>年</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r>
        <w:rPr>
          <w:rFonts w:hint="eastAsia" w:ascii="宋体" w:hAnsi="宋体" w:cs="宋体"/>
          <w:b/>
          <w:bCs/>
          <w:sz w:val="24"/>
          <w:u w:val="single"/>
        </w:rPr>
        <w:t xml:space="preserve"> </w:t>
      </w:r>
      <w:r>
        <w:rPr>
          <w:rFonts w:hint="eastAsia" w:ascii="宋体" w:hAnsi="宋体" w:cs="宋体"/>
          <w:b/>
          <w:bCs/>
          <w:sz w:val="24"/>
        </w:rPr>
        <w:t>月</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r>
        <w:rPr>
          <w:rFonts w:hint="eastAsia" w:ascii="宋体" w:hAnsi="宋体" w:cs="宋体"/>
          <w:b/>
          <w:bCs/>
          <w:sz w:val="24"/>
          <w:u w:val="single"/>
        </w:rPr>
        <w:t xml:space="preserve"> </w:t>
      </w:r>
      <w:r>
        <w:rPr>
          <w:rFonts w:hint="eastAsia" w:ascii="宋体" w:hAnsi="宋体" w:cs="宋体"/>
          <w:b/>
          <w:bCs/>
          <w:sz w:val="24"/>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b/>
          <w:bCs/>
          <w:sz w:val="24"/>
          <w:u w:val="single"/>
          <w:lang w:val="en-US" w:eastAsia="zh-CN"/>
        </w:rPr>
        <w:t xml:space="preserve">60 </w:t>
      </w:r>
      <w:r>
        <w:rPr>
          <w:rFonts w:hint="eastAsia" w:ascii="宋体" w:hAnsi="宋体" w:cs="宋体"/>
          <w:b/>
          <w:bCs/>
          <w:sz w:val="24"/>
        </w:rPr>
        <w:t>天</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b/>
          <w:bCs/>
          <w:sz w:val="24"/>
          <w:u w:val="single"/>
          <w:lang w:val="en-US" w:eastAsia="zh-CN"/>
        </w:rPr>
        <w:t xml:space="preserve">7 </w:t>
      </w:r>
      <w:r>
        <w:rPr>
          <w:rFonts w:hint="eastAsia" w:ascii="宋体" w:hAnsi="宋体" w:cs="宋体"/>
          <w:b/>
          <w:bCs/>
          <w:sz w:val="24"/>
        </w:rPr>
        <w:t>天</w:t>
      </w:r>
      <w:r>
        <w:rPr>
          <w:rFonts w:hint="eastAsia" w:ascii="宋体" w:hAnsi="宋体" w:cs="宋体"/>
          <w:sz w:val="24"/>
        </w:rPr>
        <w:t>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lang w:val="en-US" w:eastAsia="zh-CN"/>
        </w:rPr>
        <w:t>1</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
          <w:bCs w:val="0"/>
          <w:sz w:val="24"/>
        </w:rPr>
        <w:t>_</w:t>
      </w:r>
      <w:r>
        <w:rPr>
          <w:rFonts w:hint="eastAsia" w:ascii="宋体" w:hAnsi="宋体" w:cs="宋体"/>
          <w:b/>
          <w:bCs w:val="0"/>
          <w:sz w:val="24"/>
          <w:u w:val="single"/>
          <w:lang w:val="en-US" w:eastAsia="zh-CN"/>
        </w:rPr>
        <w:t>7</w:t>
      </w:r>
      <w:r>
        <w:rPr>
          <w:rFonts w:ascii="宋体" w:hAnsi="宋体" w:cs="宋体"/>
          <w:b/>
          <w:bCs w:val="0"/>
          <w:sz w:val="24"/>
        </w:rPr>
        <w:t>日</w:t>
      </w:r>
      <w:r>
        <w:rPr>
          <w:rFonts w:ascii="宋体" w:hAnsi="宋体" w:cs="宋体"/>
          <w:bCs/>
          <w:sz w:val="24"/>
        </w:rPr>
        <w:t>，甲方有权解除合同并要求乙方支付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5.6乙方不得随意更换项目负责人及</w:t>
      </w:r>
      <w:r>
        <w:rPr>
          <w:rFonts w:hint="eastAsia" w:ascii="宋体" w:hAnsi="宋体" w:eastAsia="宋体" w:cs="宋体"/>
          <w:b/>
          <w:bCs/>
          <w:sz w:val="24"/>
          <w:szCs w:val="24"/>
          <w:u w:val="single"/>
          <w:lang w:val="en-US" w:eastAsia="zh-CN"/>
        </w:rPr>
        <w:t>附件</w:t>
      </w:r>
      <w:r>
        <w:rPr>
          <w:rFonts w:hint="eastAsia" w:ascii="宋体" w:hAnsi="宋体" w:cs="宋体"/>
          <w:b/>
          <w:bCs/>
          <w:sz w:val="24"/>
          <w:szCs w:val="24"/>
          <w:u w:val="single"/>
          <w:lang w:val="en-US" w:eastAsia="zh-CN"/>
        </w:rPr>
        <w:t xml:space="preserve">6 </w:t>
      </w:r>
      <w:r>
        <w:rPr>
          <w:rFonts w:hint="eastAsia" w:ascii="宋体" w:hAnsi="宋体" w:eastAsia="宋体" w:cs="宋体"/>
          <w:sz w:val="24"/>
          <w:szCs w:val="24"/>
          <w:lang w:val="en-US" w:eastAsia="zh-CN"/>
        </w:rPr>
        <w:t>中的</w:t>
      </w:r>
      <w:r>
        <w:rPr>
          <w:rFonts w:hint="eastAsia" w:ascii="宋体" w:hAnsi="宋体" w:eastAsia="宋体" w:cs="宋体"/>
          <w:sz w:val="24"/>
          <w:szCs w:val="24"/>
        </w:rPr>
        <w:t>相关人员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人员名单与乙方在响应文件中所载明的人员一致</w:t>
      </w:r>
      <w:r>
        <w:rPr>
          <w:rFonts w:hint="eastAsia" w:ascii="宋体" w:hAnsi="宋体" w:eastAsia="宋体" w:cs="宋体"/>
          <w:sz w:val="24"/>
          <w:szCs w:val="24"/>
          <w:lang w:eastAsia="zh-CN"/>
        </w:rPr>
        <w:t>）</w:t>
      </w:r>
      <w:r>
        <w:rPr>
          <w:rFonts w:hint="eastAsia" w:ascii="宋体" w:hAnsi="宋体" w:eastAsia="宋体" w:cs="宋体"/>
          <w:sz w:val="24"/>
          <w:szCs w:val="24"/>
        </w:rPr>
        <w:t>，如确须更换，应提前征得甲方同意。如有违反，甲方有权解除合同并要求乙方支付</w:t>
      </w:r>
      <w:r>
        <w:rPr>
          <w:rFonts w:hint="eastAsia" w:ascii="宋体" w:hAnsi="宋体" w:eastAsia="宋体" w:cs="宋体"/>
          <w:sz w:val="24"/>
          <w:szCs w:val="24"/>
          <w:u w:val="single"/>
          <w:lang w:val="en-US" w:eastAsia="zh-CN"/>
        </w:rPr>
        <w:t>5000</w:t>
      </w:r>
      <w:r>
        <w:rPr>
          <w:rFonts w:hint="eastAsia" w:ascii="宋体" w:hAnsi="宋体" w:eastAsia="宋体" w:cs="宋体"/>
          <w:sz w:val="24"/>
          <w:szCs w:val="24"/>
          <w:u w:val="single"/>
        </w:rPr>
        <w:t>元/人次</w:t>
      </w:r>
      <w:r>
        <w:rPr>
          <w:rFonts w:hint="eastAsia" w:ascii="宋体" w:hAnsi="宋体" w:eastAsia="宋体" w:cs="宋体"/>
          <w:sz w:val="24"/>
          <w:szCs w:val="24"/>
        </w:rPr>
        <w:t>作为违约金，以及赔偿由此造成的一切损失(包含质量安全事故、工期延误、增加投资等)。</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5.7施工过程中，项目负责人应驻场管理，否则甲方有权要求乙方支付违约</w:t>
      </w:r>
      <w:r>
        <w:rPr>
          <w:rFonts w:hint="eastAsia" w:ascii="宋体" w:hAnsi="宋体" w:eastAsia="宋体" w:cs="宋体"/>
          <w:sz w:val="24"/>
          <w:szCs w:val="24"/>
          <w:u w:val="single"/>
          <w:lang w:val="en-US" w:eastAsia="zh-CN"/>
        </w:rPr>
        <w:t xml:space="preserve"> 1000元/天</w:t>
      </w:r>
      <w:r>
        <w:rPr>
          <w:rFonts w:hint="eastAsia" w:ascii="宋体" w:hAnsi="宋体" w:eastAsia="宋体" w:cs="宋体"/>
          <w:sz w:val="24"/>
          <w:szCs w:val="24"/>
          <w:lang w:val="en-US" w:eastAsia="zh-CN"/>
        </w:rPr>
        <w:t>，因此造成损失的，按实际发生额赔偿。</w:t>
      </w:r>
    </w:p>
    <w:p>
      <w:pPr>
        <w:pStyle w:val="2"/>
        <w:keepNext w:val="0"/>
        <w:keepLines w:val="0"/>
        <w:pageBreakBefore w:val="0"/>
        <w:widowControl w:val="0"/>
        <w:kinsoku/>
        <w:wordWrap/>
        <w:overflowPunct/>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5.8施工过程中，乙方应负责配备现场的应急物资。具体应急物资配备详见</w:t>
      </w:r>
      <w:r>
        <w:rPr>
          <w:rFonts w:hint="eastAsia" w:ascii="宋体" w:hAnsi="宋体" w:eastAsia="宋体" w:cs="宋体"/>
          <w:b/>
          <w:bCs/>
          <w:sz w:val="24"/>
          <w:szCs w:val="24"/>
          <w:u w:val="single"/>
          <w:lang w:val="en-US" w:eastAsia="zh-CN"/>
        </w:rPr>
        <w:t>附件</w:t>
      </w:r>
      <w:r>
        <w:rPr>
          <w:rFonts w:hint="eastAsia" w:hAnsi="宋体" w:eastAsia="宋体" w:cs="宋体"/>
          <w:b/>
          <w:bCs/>
          <w:sz w:val="24"/>
          <w:szCs w:val="24"/>
          <w:u w:val="single"/>
          <w:lang w:val="en-US" w:eastAsia="zh-CN"/>
        </w:rPr>
        <w:t xml:space="preserve">8 </w:t>
      </w:r>
      <w:r>
        <w:rPr>
          <w:rFonts w:hint="eastAsia" w:ascii="宋体" w:hAnsi="宋体" w:eastAsia="宋体" w:cs="宋体"/>
          <w:sz w:val="24"/>
          <w:szCs w:val="24"/>
          <w:lang w:val="en-US" w:eastAsia="zh-CN"/>
        </w:rPr>
        <w:t>应急救援物资清单。</w:t>
      </w:r>
    </w:p>
    <w:p>
      <w:pPr>
        <w:topLinePunct/>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5.9</w:t>
      </w:r>
      <w:r>
        <w:rPr>
          <w:rFonts w:hint="eastAsia" w:ascii="宋体" w:hAnsi="宋体" w:eastAsia="宋体" w:cs="宋体"/>
          <w:sz w:val="24"/>
          <w:szCs w:val="24"/>
        </w:rPr>
        <w:t>在合同有效期内，</w:t>
      </w:r>
      <w:r>
        <w:rPr>
          <w:rFonts w:hint="eastAsia" w:ascii="宋体" w:hAnsi="宋体" w:eastAsia="宋体" w:cs="宋体"/>
          <w:color w:val="000000"/>
          <w:sz w:val="24"/>
          <w:szCs w:val="24"/>
          <w:highlight w:val="none"/>
        </w:rPr>
        <w:t>乙方自愿接受甲方按《营运项目承包单位日常履约考评参照表（安全）》、《营运项目承包单位综合履约考评表（安全）》处理</w:t>
      </w:r>
      <w:r>
        <w:rPr>
          <w:rFonts w:hint="eastAsia" w:ascii="宋体" w:hAnsi="宋体" w:eastAsia="宋体" w:cs="宋体"/>
          <w:bCs/>
          <w:sz w:val="24"/>
          <w:lang w:val="en-US" w:eastAsia="zh-CN"/>
        </w:rPr>
        <w:t>。</w:t>
      </w:r>
      <w:r>
        <w:rPr>
          <w:rFonts w:hint="eastAsia" w:ascii="宋体" w:hAnsi="宋体" w:eastAsia="宋体" w:cs="宋体"/>
          <w:sz w:val="24"/>
          <w:szCs w:val="24"/>
          <w:lang w:eastAsia="zh-CN"/>
        </w:rPr>
        <w:t>具体处理标准详见</w:t>
      </w:r>
      <w:r>
        <w:rPr>
          <w:rFonts w:hint="eastAsia" w:ascii="宋体" w:hAnsi="宋体" w:eastAsia="宋体" w:cs="宋体"/>
          <w:b/>
          <w:bCs/>
          <w:sz w:val="24"/>
          <w:szCs w:val="24"/>
          <w:u w:val="single"/>
          <w:lang w:eastAsia="zh-CN"/>
        </w:rPr>
        <w:t>附件</w:t>
      </w:r>
      <w:r>
        <w:rPr>
          <w:rFonts w:hint="eastAsia" w:ascii="宋体" w:hAnsi="宋体" w:eastAsia="宋体" w:cs="宋体"/>
          <w:b/>
          <w:bCs/>
          <w:sz w:val="24"/>
          <w:szCs w:val="24"/>
          <w:lang w:val="en-US" w:eastAsia="zh-CN"/>
        </w:rPr>
        <w:t>3</w:t>
      </w:r>
      <w:r>
        <w:rPr>
          <w:rFonts w:hint="eastAsia" w:ascii="宋体" w:hAnsi="宋体" w:eastAsia="宋体" w:cs="宋体"/>
          <w:sz w:val="24"/>
          <w:szCs w:val="24"/>
        </w:rPr>
        <w:t>。</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b/>
          <w:bCs/>
          <w:sz w:val="24"/>
          <w:u w:val="single"/>
          <w:lang w:val="en-US" w:eastAsia="zh-CN"/>
        </w:rPr>
        <w:t xml:space="preserve">（1） </w:t>
      </w:r>
      <w:r>
        <w:rPr>
          <w:rFonts w:hint="eastAsia" w:ascii="宋体" w:hAnsi="宋体" w:cs="宋体"/>
          <w:sz w:val="24"/>
        </w:rPr>
        <w:t>方式执行。</w:t>
      </w:r>
    </w:p>
    <w:p>
      <w:pPr>
        <w:spacing w:line="384" w:lineRule="auto"/>
        <w:ind w:firstLine="482" w:firstLineChars="200"/>
        <w:rPr>
          <w:rFonts w:ascii="宋体" w:hAnsi="宋体" w:cs="宋体"/>
          <w:b/>
          <w:bCs/>
          <w:sz w:val="24"/>
        </w:rPr>
      </w:pPr>
      <w:r>
        <w:rPr>
          <w:rFonts w:hint="eastAsia" w:ascii="宋体" w:hAnsi="宋体" w:cs="宋体"/>
          <w:b/>
          <w:bCs/>
          <w:sz w:val="24"/>
        </w:rPr>
        <w:t>（</w:t>
      </w:r>
      <w:r>
        <w:rPr>
          <w:rFonts w:ascii="宋体" w:hAnsi="宋体" w:cs="宋体"/>
          <w:b/>
          <w:bCs/>
          <w:sz w:val="24"/>
        </w:rPr>
        <w:t>1</w:t>
      </w:r>
      <w:r>
        <w:rPr>
          <w:rFonts w:hint="eastAsia" w:ascii="宋体" w:hAnsi="宋体" w:cs="宋体"/>
          <w:b/>
          <w:bCs/>
          <w:sz w:val="24"/>
        </w:rPr>
        <w:t>）由甲方提供施工用水用电</w:t>
      </w:r>
      <w:r>
        <w:rPr>
          <w:rFonts w:hint="eastAsia" w:ascii="宋体" w:hAnsi="宋体" w:cs="宋体"/>
          <w:b/>
          <w:bCs/>
          <w:sz w:val="24"/>
          <w:lang w:val="en-US" w:eastAsia="zh-CN"/>
        </w:rPr>
        <w:t>接口，水电费按照合同综合单价水电含量计算，从甲方支付的工程款中直接扣回</w:t>
      </w:r>
      <w:r>
        <w:rPr>
          <w:rFonts w:hint="eastAsia" w:ascii="宋体" w:hAnsi="宋体" w:cs="宋体"/>
          <w:b/>
          <w:bCs/>
          <w:sz w:val="24"/>
        </w:rPr>
        <w:t>。</w:t>
      </w:r>
    </w:p>
    <w:p>
      <w:pPr>
        <w:spacing w:line="384" w:lineRule="auto"/>
        <w:ind w:firstLine="480" w:firstLineChars="200"/>
        <w:rPr>
          <w:rFonts w:hint="eastAsia"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 (月/项目) 结算，由乙方向甲方或甲方下辖分公司/子公司支付。水电费用按所属供电局、自来水公司收费标准按实计算。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ascii="宋体" w:hAnsi="宋体" w:cs="宋体"/>
          <w:b/>
          <w:bCs/>
          <w:sz w:val="24"/>
          <w:u w:val="single"/>
        </w:rPr>
      </w:pPr>
      <w:r>
        <w:rPr>
          <w:rFonts w:ascii="宋体" w:hAnsi="宋体" w:cs="宋体"/>
          <w:b/>
          <w:bCs/>
          <w:sz w:val="24"/>
        </w:rPr>
        <w:t>8.1</w:t>
      </w:r>
      <w:r>
        <w:rPr>
          <w:rFonts w:hint="eastAsia" w:ascii="宋体" w:hAnsi="宋体" w:cs="宋体"/>
          <w:b/>
          <w:bCs/>
          <w:sz w:val="24"/>
        </w:rPr>
        <w:t>预付款的支付：</w:t>
      </w:r>
      <w:r>
        <w:rPr>
          <w:rFonts w:ascii="宋体" w:hAnsi="宋体" w:cs="宋体"/>
          <w:b/>
          <w:bCs/>
          <w:sz w:val="24"/>
        </w:rPr>
        <w:sym w:font="Wingdings" w:char="00A8"/>
      </w:r>
      <w:r>
        <w:rPr>
          <w:rFonts w:hint="eastAsia" w:ascii="宋体" w:hAnsi="宋体" w:cs="宋体"/>
          <w:b/>
          <w:bCs/>
          <w:sz w:val="24"/>
        </w:rPr>
        <w:t>无；</w:t>
      </w:r>
      <w:r>
        <w:rPr>
          <w:rFonts w:ascii="宋体" w:hAnsi="宋体" w:cs="宋体"/>
          <w:b/>
          <w:bCs/>
          <w:sz w:val="24"/>
        </w:rPr>
        <w:sym w:font="Wingdings" w:char="00FE"/>
      </w:r>
      <w:r>
        <w:rPr>
          <w:rFonts w:hint="eastAsia" w:ascii="宋体" w:hAnsi="宋体" w:cs="宋体"/>
          <w:b/>
          <w:bCs/>
          <w:sz w:val="24"/>
        </w:rPr>
        <w:t>有,合同签订后，乙方开具等额的增值税专用发票及提交</w:t>
      </w:r>
      <w:r>
        <w:rPr>
          <w:rFonts w:hint="eastAsia" w:ascii="宋体" w:hAnsi="宋体" w:cs="宋体"/>
          <w:b/>
          <w:bCs/>
          <w:sz w:val="24"/>
          <w:lang w:val="en-US" w:eastAsia="zh-CN"/>
        </w:rPr>
        <w:t>预付款</w:t>
      </w:r>
      <w:r>
        <w:rPr>
          <w:rFonts w:hint="eastAsia" w:ascii="宋体" w:hAnsi="宋体" w:cs="宋体"/>
          <w:b/>
          <w:bCs/>
          <w:sz w:val="24"/>
        </w:rPr>
        <w:t>担保（如有）后</w:t>
      </w:r>
      <w:r>
        <w:rPr>
          <w:rFonts w:ascii="宋体" w:hAnsi="宋体" w:cs="宋体"/>
          <w:b/>
          <w:bCs/>
          <w:sz w:val="24"/>
          <w:u w:val="single"/>
        </w:rPr>
        <w:t xml:space="preserve"> </w:t>
      </w:r>
      <w:r>
        <w:rPr>
          <w:rFonts w:hint="eastAsia" w:ascii="宋体" w:hAnsi="宋体" w:cs="宋体"/>
          <w:b/>
          <w:bCs/>
          <w:sz w:val="24"/>
          <w:u w:val="single"/>
          <w:lang w:val="en-US" w:eastAsia="zh-CN"/>
        </w:rPr>
        <w:t>15</w:t>
      </w:r>
      <w:r>
        <w:rPr>
          <w:rFonts w:hint="eastAsia" w:ascii="宋体" w:hAnsi="宋体" w:cs="宋体"/>
          <w:b/>
          <w:bCs/>
          <w:sz w:val="24"/>
        </w:rPr>
        <w:t>个工作日内，甲方支付合同暂定总价的</w:t>
      </w:r>
      <w:r>
        <w:rPr>
          <w:rFonts w:hint="eastAsia" w:ascii="宋体" w:hAnsi="宋体" w:cs="宋体"/>
          <w:b/>
          <w:bCs/>
          <w:sz w:val="24"/>
          <w:u w:val="single"/>
          <w:lang w:val="en-US" w:eastAsia="zh-CN"/>
        </w:rPr>
        <w:t>30%</w:t>
      </w:r>
      <w:r>
        <w:rPr>
          <w:rFonts w:hint="eastAsia" w:ascii="宋体" w:hAnsi="宋体" w:cs="宋体"/>
          <w:b/>
          <w:bCs/>
          <w:sz w:val="24"/>
        </w:rPr>
        <w:t>即</w:t>
      </w:r>
      <w:r>
        <w:rPr>
          <w:rFonts w:hint="eastAsia" w:ascii="宋体" w:hAnsi="宋体" w:cs="宋体"/>
          <w:b/>
          <w:bCs/>
          <w:sz w:val="24"/>
          <w:lang w:eastAsia="zh-CN"/>
        </w:rPr>
        <w:t>…</w:t>
      </w:r>
      <w:r>
        <w:rPr>
          <w:rFonts w:hint="eastAsia" w:ascii="宋体" w:hAnsi="宋体" w:cs="宋体"/>
          <w:b/>
          <w:bCs/>
          <w:sz w:val="24"/>
          <w:u w:val="single"/>
        </w:rPr>
        <w:t>元，（大写：</w:t>
      </w:r>
      <w:r>
        <w:rPr>
          <w:rFonts w:hint="eastAsia" w:ascii="宋体" w:hAnsi="宋体" w:cs="宋体"/>
          <w:b/>
          <w:bCs/>
          <w:sz w:val="24"/>
          <w:u w:val="single"/>
          <w:lang w:eastAsia="zh-CN"/>
        </w:rPr>
        <w:t>…</w:t>
      </w:r>
      <w:r>
        <w:rPr>
          <w:rFonts w:hint="eastAsia" w:ascii="宋体" w:hAnsi="宋体" w:cs="宋体"/>
          <w:b/>
          <w:bCs/>
          <w:sz w:val="24"/>
          <w:u w:val="single"/>
        </w:rPr>
        <w:t>）</w:t>
      </w:r>
      <w:r>
        <w:rPr>
          <w:rFonts w:hint="eastAsia" w:ascii="宋体" w:hAnsi="宋体" w:cs="宋体"/>
          <w:b/>
          <w:bCs/>
          <w:sz w:val="24"/>
        </w:rPr>
        <w:t>作为预付款。若合同解除或终止，乙方在</w:t>
      </w:r>
      <w:r>
        <w:rPr>
          <w:rFonts w:ascii="宋体" w:hAnsi="宋体" w:cs="宋体"/>
          <w:b/>
          <w:bCs/>
          <w:sz w:val="24"/>
          <w:u w:val="single"/>
        </w:rPr>
        <w:t xml:space="preserve"> </w:t>
      </w:r>
      <w:r>
        <w:rPr>
          <w:rFonts w:hint="eastAsia" w:ascii="宋体" w:hAnsi="宋体" w:cs="宋体"/>
          <w:b/>
          <w:bCs/>
          <w:sz w:val="24"/>
          <w:u w:val="single"/>
          <w:lang w:val="en-US" w:eastAsia="zh-CN"/>
        </w:rPr>
        <w:t>/</w:t>
      </w:r>
      <w:r>
        <w:rPr>
          <w:rFonts w:ascii="宋体" w:hAnsi="宋体" w:cs="宋体"/>
          <w:b/>
          <w:bCs/>
          <w:sz w:val="24"/>
          <w:u w:val="single"/>
        </w:rPr>
        <w:t xml:space="preserve"> </w:t>
      </w:r>
      <w:r>
        <w:rPr>
          <w:rFonts w:hint="eastAsia" w:ascii="宋体" w:hAnsi="宋体" w:cs="宋体"/>
          <w:b/>
          <w:bCs/>
          <w:sz w:val="24"/>
        </w:rPr>
        <w:t>个工作日内返还预付款（无息）。</w:t>
      </w:r>
      <w:r>
        <w:rPr>
          <w:rFonts w:hint="eastAsia" w:ascii="宋体" w:hAnsi="宋体" w:cs="宋体"/>
          <w:b/>
          <w:bCs/>
          <w:kern w:val="0"/>
          <w:sz w:val="24"/>
        </w:rPr>
        <w:t>逾期未返还，每逾期一天，乙方应按合同暂定总价的</w:t>
      </w:r>
      <w:r>
        <w:rPr>
          <w:rFonts w:hint="eastAsia" w:ascii="宋体" w:hAnsi="宋体" w:cs="宋体"/>
          <w:b/>
          <w:bCs/>
          <w:kern w:val="0"/>
          <w:sz w:val="24"/>
          <w:u w:val="single"/>
        </w:rPr>
        <w:t>万分之五</w:t>
      </w:r>
      <w:r>
        <w:rPr>
          <w:rFonts w:ascii="宋体" w:hAnsi="宋体" w:cs="宋体"/>
          <w:b/>
          <w:bCs/>
          <w:kern w:val="0"/>
          <w:sz w:val="24"/>
          <w:u w:val="single"/>
        </w:rPr>
        <w:t>/</w:t>
      </w:r>
      <w:r>
        <w:rPr>
          <w:rFonts w:hint="eastAsia" w:ascii="宋体" w:hAnsi="宋体" w:cs="宋体"/>
          <w:b/>
          <w:bCs/>
          <w:kern w:val="0"/>
          <w:sz w:val="24"/>
          <w:u w:val="single"/>
        </w:rPr>
        <w:t>天</w:t>
      </w:r>
      <w:r>
        <w:rPr>
          <w:rFonts w:hint="eastAsia" w:ascii="宋体" w:hAnsi="宋体" w:cs="宋体"/>
          <w:b/>
          <w:bCs/>
          <w:kern w:val="0"/>
          <w:sz w:val="24"/>
        </w:rPr>
        <w:t>支付违约金</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default" w:ascii="宋体" w:hAnsi="宋体" w:eastAsia="宋体" w:cs="宋体"/>
          <w:b/>
          <w:bCs/>
          <w:sz w:val="24"/>
          <w:lang w:val="en-US" w:eastAsia="zh-CN"/>
        </w:rPr>
      </w:pPr>
      <w:r>
        <w:rPr>
          <w:rFonts w:ascii="宋体" w:hAnsi="宋体" w:eastAsia="宋体" w:cs="宋体"/>
          <w:b/>
          <w:bCs/>
          <w:sz w:val="24"/>
        </w:rPr>
        <w:t>8.2</w:t>
      </w:r>
      <w:r>
        <w:rPr>
          <w:rFonts w:hint="eastAsia" w:ascii="宋体" w:hAnsi="宋体" w:eastAsia="宋体" w:cs="宋体"/>
          <w:b/>
          <w:bCs/>
          <w:sz w:val="24"/>
        </w:rPr>
        <w:t>项目</w:t>
      </w:r>
      <w:r>
        <w:rPr>
          <w:rFonts w:hint="eastAsia" w:ascii="宋体" w:hAnsi="宋体" w:eastAsia="宋体" w:cs="宋体"/>
          <w:b/>
          <w:bCs/>
          <w:sz w:val="24"/>
          <w:lang w:val="en-US" w:eastAsia="zh-CN"/>
        </w:rPr>
        <w:t>施工完成且验收合格</w:t>
      </w:r>
      <w:r>
        <w:rPr>
          <w:rFonts w:hint="eastAsia" w:ascii="宋体" w:hAnsi="宋体" w:eastAsia="宋体" w:cs="宋体"/>
          <w:b/>
          <w:bCs/>
          <w:sz w:val="24"/>
        </w:rPr>
        <w:t>后，由乙方提交申请支付资料</w:t>
      </w:r>
      <w:r>
        <w:rPr>
          <w:rFonts w:ascii="宋体" w:hAnsi="宋体" w:eastAsia="宋体" w:cs="宋体"/>
          <w:b/>
          <w:bCs/>
          <w:sz w:val="24"/>
        </w:rPr>
        <w:t xml:space="preserve"> </w:t>
      </w:r>
      <w:r>
        <w:rPr>
          <w:rFonts w:ascii="宋体" w:hAnsi="宋体" w:eastAsia="宋体" w:cs="宋体"/>
          <w:b/>
          <w:bCs/>
          <w:sz w:val="24"/>
          <w:u w:val="single"/>
        </w:rPr>
        <w:t xml:space="preserve">15 </w:t>
      </w:r>
      <w:r>
        <w:rPr>
          <w:rFonts w:hint="eastAsia" w:ascii="宋体" w:hAnsi="宋体" w:eastAsia="宋体" w:cs="宋体"/>
          <w:b/>
          <w:bCs/>
          <w:sz w:val="24"/>
        </w:rPr>
        <w:t>个工作日内，甲方支付</w:t>
      </w:r>
      <w:r>
        <w:rPr>
          <w:rFonts w:hint="eastAsia" w:ascii="宋体" w:hAnsi="宋体" w:eastAsia="宋体" w:cs="宋体"/>
          <w:b/>
          <w:bCs/>
          <w:sz w:val="24"/>
          <w:lang w:eastAsia="zh-CN"/>
        </w:rPr>
        <w:t>至</w:t>
      </w:r>
      <w:r>
        <w:rPr>
          <w:rFonts w:hint="eastAsia" w:ascii="宋体" w:hAnsi="宋体" w:eastAsia="宋体" w:cs="宋体"/>
          <w:b/>
          <w:bCs/>
          <w:sz w:val="24"/>
        </w:rPr>
        <w:t>合同暂定总价的</w:t>
      </w:r>
      <w:r>
        <w:rPr>
          <w:rFonts w:hint="eastAsia" w:ascii="宋体" w:hAnsi="宋体" w:eastAsia="宋体" w:cs="宋体"/>
          <w:b/>
          <w:bCs/>
          <w:sz w:val="24"/>
          <w:u w:val="single"/>
          <w:lang w:val="en-US" w:eastAsia="zh-CN"/>
        </w:rPr>
        <w:t>80</w:t>
      </w:r>
      <w:r>
        <w:rPr>
          <w:rFonts w:hint="eastAsia" w:ascii="宋体" w:hAnsi="宋体" w:eastAsia="宋体" w:cs="宋体"/>
          <w:b/>
          <w:bCs/>
          <w:sz w:val="24"/>
          <w:u w:val="single"/>
        </w:rPr>
        <w:t>％</w:t>
      </w:r>
      <w:r>
        <w:rPr>
          <w:rFonts w:hint="eastAsia" w:ascii="宋体" w:hAnsi="宋体" w:eastAsia="宋体" w:cs="宋体"/>
          <w:b/>
          <w:bCs/>
          <w:sz w:val="24"/>
        </w:rPr>
        <w:t>即</w:t>
      </w:r>
      <w:r>
        <w:rPr>
          <w:rFonts w:hint="eastAsia" w:ascii="宋体" w:hAnsi="宋体" w:eastAsia="宋体" w:cs="宋体"/>
          <w:b/>
          <w:bCs/>
          <w:sz w:val="24"/>
          <w:lang w:val="en-US" w:eastAsia="zh-CN"/>
        </w:rPr>
        <w:t>XXX</w:t>
      </w:r>
      <w:r>
        <w:rPr>
          <w:rFonts w:hint="eastAsia" w:ascii="宋体" w:hAnsi="宋体" w:eastAsia="宋体" w:cs="宋体"/>
          <w:b/>
          <w:bCs/>
          <w:sz w:val="24"/>
        </w:rPr>
        <w:t>万元给乙方。</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rPr>
      </w:pPr>
      <w:r>
        <w:rPr>
          <w:rFonts w:ascii="宋体" w:hAnsi="宋体" w:eastAsia="宋体" w:cs="宋体"/>
          <w:b/>
          <w:bCs/>
          <w:sz w:val="24"/>
        </w:rPr>
        <w:t>8.2.1</w:t>
      </w:r>
      <w:r>
        <w:rPr>
          <w:rFonts w:hint="eastAsia" w:ascii="宋体" w:hAnsi="宋体" w:eastAsia="宋体" w:cs="宋体"/>
          <w:b/>
          <w:bCs/>
          <w:sz w:val="24"/>
        </w:rPr>
        <w:t>项目</w:t>
      </w:r>
      <w:r>
        <w:rPr>
          <w:rFonts w:hint="eastAsia" w:ascii="宋体" w:hAnsi="宋体" w:eastAsia="宋体" w:cs="宋体"/>
          <w:b/>
          <w:bCs/>
          <w:sz w:val="24"/>
          <w:lang w:val="en-US" w:eastAsia="zh-CN"/>
        </w:rPr>
        <w:t>验收合</w:t>
      </w:r>
      <w:r>
        <w:rPr>
          <w:rFonts w:hint="eastAsia" w:ascii="宋体" w:hAnsi="宋体" w:eastAsia="宋体" w:cs="宋体"/>
          <w:b/>
          <w:bCs/>
          <w:sz w:val="24"/>
        </w:rPr>
        <w:t>格</w:t>
      </w:r>
      <w:r>
        <w:rPr>
          <w:rFonts w:hint="eastAsia" w:ascii="宋体" w:hAnsi="宋体" w:eastAsia="宋体" w:cs="宋体"/>
          <w:b/>
          <w:bCs/>
          <w:sz w:val="24"/>
          <w:lang w:val="en-US" w:eastAsia="zh-CN"/>
        </w:rPr>
        <w:t>并经甲方或</w:t>
      </w:r>
      <w:r>
        <w:rPr>
          <w:rFonts w:hint="eastAsia" w:ascii="宋体" w:hAnsi="宋体" w:eastAsia="宋体" w:cs="宋体"/>
          <w:b/>
          <w:bCs/>
          <w:sz w:val="24"/>
        </w:rPr>
        <w:t>甲方委托有资质第三方机构审核后，由乙方提交申请支付资料</w:t>
      </w:r>
      <w:r>
        <w:rPr>
          <w:rFonts w:ascii="宋体" w:hAnsi="宋体" w:eastAsia="宋体" w:cs="宋体"/>
          <w:b/>
          <w:bCs/>
          <w:sz w:val="24"/>
          <w:u w:val="single"/>
        </w:rPr>
        <w:t xml:space="preserve"> 15 </w:t>
      </w:r>
      <w:r>
        <w:rPr>
          <w:rFonts w:hint="eastAsia" w:ascii="宋体" w:hAnsi="宋体" w:eastAsia="宋体" w:cs="宋体"/>
          <w:b/>
          <w:bCs/>
          <w:sz w:val="24"/>
        </w:rPr>
        <w:t>个工作日内，甲方支付至合同结算价的</w:t>
      </w:r>
      <w:r>
        <w:rPr>
          <w:rFonts w:ascii="宋体" w:hAnsi="宋体" w:eastAsia="宋体" w:cs="宋体"/>
          <w:b/>
          <w:bCs/>
          <w:sz w:val="24"/>
          <w:u w:val="single"/>
        </w:rPr>
        <w:t>95%</w:t>
      </w:r>
      <w:r>
        <w:rPr>
          <w:rFonts w:hint="eastAsia" w:ascii="宋体" w:hAnsi="宋体" w:eastAsia="宋体" w:cs="宋体"/>
          <w:b/>
          <w:bCs/>
          <w:sz w:val="24"/>
          <w:u w:val="single"/>
        </w:rPr>
        <w:t>。</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rPr>
      </w:pPr>
      <w:r>
        <w:rPr>
          <w:rFonts w:ascii="宋体" w:hAnsi="宋体" w:eastAsia="宋体" w:cs="宋体"/>
          <w:b/>
          <w:bCs/>
          <w:sz w:val="24"/>
        </w:rPr>
        <w:t>8.2.</w:t>
      </w:r>
      <w:r>
        <w:rPr>
          <w:rFonts w:hint="eastAsia" w:ascii="宋体" w:hAnsi="宋体" w:eastAsia="宋体" w:cs="宋体"/>
          <w:b/>
          <w:bCs/>
          <w:sz w:val="24"/>
        </w:rPr>
        <w:t>2质保期按合同第十条规定执行，质保期满后且乙方不存在违约情形，由乙方提交申请质保金退还资料</w:t>
      </w:r>
      <w:r>
        <w:rPr>
          <w:rFonts w:ascii="宋体" w:hAnsi="宋体" w:eastAsia="宋体" w:cs="宋体"/>
          <w:b/>
          <w:bCs/>
          <w:sz w:val="24"/>
        </w:rPr>
        <w:t xml:space="preserve"> 15 </w:t>
      </w:r>
      <w:r>
        <w:rPr>
          <w:rFonts w:hint="eastAsia" w:ascii="宋体" w:hAnsi="宋体" w:eastAsia="宋体" w:cs="宋体"/>
          <w:b/>
          <w:bCs/>
          <w:sz w:val="24"/>
        </w:rPr>
        <w:t>个工作日内，甲方支付合同结算价的</w:t>
      </w:r>
      <w:r>
        <w:rPr>
          <w:rFonts w:ascii="宋体" w:hAnsi="宋体" w:eastAsia="宋体" w:cs="宋体"/>
          <w:b/>
          <w:bCs/>
          <w:sz w:val="24"/>
          <w:u w:val="single"/>
        </w:rPr>
        <w:t>5</w:t>
      </w:r>
      <w:r>
        <w:rPr>
          <w:rFonts w:hint="eastAsia" w:ascii="宋体" w:hAnsi="宋体" w:eastAsia="宋体" w:cs="宋体"/>
          <w:b/>
          <w:bCs/>
          <w:sz w:val="24"/>
          <w:u w:val="single"/>
        </w:rPr>
        <w:t>％</w:t>
      </w:r>
      <w:r>
        <w:rPr>
          <w:rFonts w:hint="eastAsia" w:ascii="宋体" w:hAnsi="宋体" w:eastAsia="宋体" w:cs="宋体"/>
          <w:b/>
          <w:bCs/>
          <w:sz w:val="24"/>
        </w:rPr>
        <w:t>（质保金）给乙方（无息）。</w:t>
      </w:r>
    </w:p>
    <w:p>
      <w:pPr>
        <w:pStyle w:val="13"/>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江高分公司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480" w:firstLineChars="200"/>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名称：广州市净水有限公司</w:t>
      </w:r>
    </w:p>
    <w:p>
      <w:pPr>
        <w:spacing w:line="50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480" w:firstLineChars="200"/>
        <w:rPr>
          <w:rFonts w:ascii="宋体" w:hAnsi="宋体" w:eastAsia="宋体" w:cs="宋体"/>
          <w:sz w:val="24"/>
        </w:rPr>
      </w:pPr>
      <w:r>
        <w:rPr>
          <w:rFonts w:hint="eastAsia" w:ascii="宋体" w:hAnsi="宋体" w:eastAsia="宋体" w:cs="宋体"/>
          <w:sz w:val="24"/>
        </w:rPr>
        <w:t>地址及电话：</w:t>
      </w:r>
      <w:r>
        <w:rPr>
          <w:rFonts w:hint="eastAsia" w:ascii="宋体" w:hAnsi="宋体" w:eastAsia="宋体" w:cs="宋体"/>
          <w:sz w:val="24"/>
          <w:u w:val="single"/>
        </w:rPr>
        <w:t>广州市天河区临江大道501号 020-38890283</w:t>
      </w:r>
      <w:r>
        <w:rPr>
          <w:rFonts w:hint="eastAsia" w:ascii="宋体" w:hAnsi="宋体" w:eastAsia="宋体" w:cs="宋体"/>
          <w:sz w:val="24"/>
        </w:rPr>
        <w:t>；</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eastAsia="宋体" w:cs="宋体"/>
          <w:sz w:val="24"/>
        </w:rPr>
        <w:t>开户行/账号：</w:t>
      </w:r>
      <w:r>
        <w:rPr>
          <w:rFonts w:hint="eastAsia" w:ascii="宋体" w:hAnsi="宋体" w:eastAsia="宋体" w:cs="宋体"/>
          <w:sz w:val="24"/>
          <w:u w:val="single"/>
        </w:rPr>
        <w:t>民生银行广州分行0301014140006932</w:t>
      </w:r>
      <w:r>
        <w:rPr>
          <w:rFonts w:hint="eastAsia" w:ascii="宋体" w:hAnsi="宋体" w:eastAsia="宋体" w:cs="宋体"/>
          <w:sz w:val="24"/>
        </w:rPr>
        <w:t>。</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b/>
          <w:bCs/>
          <w:sz w:val="24"/>
        </w:rPr>
        <w:t>履约担保：</w:t>
      </w:r>
      <w:r>
        <w:rPr>
          <w:rFonts w:hint="eastAsia" w:ascii="宋体" w:hAnsi="宋体" w:cs="宋体"/>
          <w:szCs w:val="21"/>
          <w:lang w:eastAsia="zh-CN"/>
        </w:rPr>
        <w:t>□</w:t>
      </w:r>
      <w:r>
        <w:rPr>
          <w:rFonts w:hint="eastAsia" w:ascii="宋体" w:hAnsi="宋体" w:cs="宋体"/>
          <w:b/>
          <w:bCs/>
          <w:sz w:val="24"/>
        </w:rPr>
        <w:t>无</w:t>
      </w:r>
      <w:r>
        <w:rPr>
          <w:rFonts w:hint="eastAsia" w:ascii="宋体" w:hAnsi="宋体" w:cs="宋体"/>
          <w:bCs/>
          <w:sz w:val="24"/>
        </w:rPr>
        <w:t>；</w:t>
      </w:r>
      <w:r>
        <w:rPr>
          <w:rFonts w:hint="eastAsia" w:ascii="宋体" w:hAnsi="宋体" w:cs="宋体"/>
          <w:szCs w:val="21"/>
          <w:lang w:eastAsia="zh-CN"/>
        </w:rPr>
        <w:t>☑</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2"/>
        <w:spacing w:before="0" w:beforeAutospacing="0" w:after="0" w:afterAutospacing="0" w:line="360" w:lineRule="auto"/>
        <w:ind w:firstLine="480"/>
      </w:pPr>
      <w:r>
        <w:rPr>
          <w:rFonts w:hint="eastAsia"/>
        </w:rPr>
        <w:t>（1）符合甲方要求（详见</w:t>
      </w:r>
      <w:r>
        <w:rPr>
          <w:rFonts w:hint="eastAsia"/>
          <w:b/>
          <w:bCs/>
          <w:u w:val="single"/>
        </w:rPr>
        <w:t>附件</w:t>
      </w:r>
      <w:r>
        <w:rPr>
          <w:rFonts w:hint="eastAsia"/>
          <w:b/>
          <w:bCs/>
          <w:lang w:val="en-US" w:eastAsia="zh-CN"/>
        </w:rPr>
        <w:t>7</w:t>
      </w:r>
      <w:r>
        <w:rPr>
          <w:rFonts w:hint="eastAsia"/>
        </w:rPr>
        <w:t>保函格式）的银行独立保函，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bCs/>
          <w:sz w:val="24"/>
          <w:bdr w:val="single" w:color="auto" w:sz="4" w:space="0"/>
          <w:lang w:val="en-US" w:eastAsia="zh-CN"/>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r>
        <w:rPr>
          <w:rFonts w:hint="eastAsia" w:ascii="宋体" w:hAnsi="宋体" w:eastAsia="宋体" w:cs="宋体"/>
          <w:sz w:val="24"/>
          <w:lang w:eastAsia="zh-CN"/>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w:t>
      </w:r>
      <w:r>
        <w:rPr>
          <w:rFonts w:hint="eastAsia" w:ascii="宋体" w:hAnsi="宋体" w:cs="宋体"/>
          <w:sz w:val="24"/>
          <w:u w:val="single"/>
        </w:rPr>
        <w:t>四</w:t>
      </w:r>
      <w:r>
        <w:rPr>
          <w:rFonts w:hint="eastAsia" w:ascii="宋体" w:hAnsi="宋体" w:cs="宋体"/>
          <w:sz w:val="24"/>
        </w:rPr>
        <w:t>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w:t>
      </w:r>
      <w:r>
        <w:rPr>
          <w:rFonts w:hint="eastAsia" w:ascii="宋体" w:hAnsi="宋体" w:cs="宋体"/>
          <w:sz w:val="24"/>
          <w:u w:val="single"/>
        </w:rPr>
        <w:t>二</w:t>
      </w:r>
      <w:r>
        <w:rPr>
          <w:rFonts w:hint="eastAsia" w:ascii="宋体" w:hAnsi="宋体" w:cs="宋体"/>
          <w:sz w:val="24"/>
        </w:rPr>
        <w:t>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宋体" w:hAnsi="宋体" w:eastAsia="宋体" w:cs="宋体"/>
          <w:u w:val="single"/>
          <w:lang w:val="en-US" w:eastAsia="zh-CN"/>
        </w:rPr>
      </w:pPr>
      <w:r>
        <w:rPr>
          <w:rFonts w:hint="eastAsia" w:ascii="宋体" w:hAnsi="宋体" w:eastAsia="宋体" w:cs="宋体"/>
          <w:lang w:val="en-US" w:eastAsia="zh-CN"/>
        </w:rPr>
        <w:t>9.5</w:t>
      </w:r>
      <w:r>
        <w:rPr>
          <w:rFonts w:hint="eastAsia" w:ascii="宋体" w:hAnsi="宋体" w:eastAsia="宋体" w:cs="宋体"/>
        </w:rPr>
        <w:t>本合同竣工验收结算单位为</w:t>
      </w:r>
      <w:r>
        <w:rPr>
          <w:rFonts w:hint="eastAsia" w:ascii="宋体" w:hAnsi="宋体" w:eastAsia="宋体" w:cs="宋体"/>
          <w:u w:val="single"/>
          <w:lang w:eastAsia="zh-CN"/>
        </w:rPr>
        <w:t>：</w:t>
      </w:r>
      <w:r>
        <w:rPr>
          <w:rFonts w:hint="eastAsia" w:ascii="宋体" w:hAnsi="宋体" w:eastAsia="宋体" w:cs="宋体"/>
          <w:u w:val="single"/>
          <w:lang w:val="en-US" w:eastAsia="zh-CN"/>
        </w:rPr>
        <w:t xml:space="preserve">江高分公司  </w:t>
      </w:r>
    </w:p>
    <w:p>
      <w:pPr>
        <w:numPr>
          <w:ilvl w:val="0"/>
          <w:numId w:val="4"/>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b/>
          <w:bCs/>
          <w:kern w:val="0"/>
          <w:sz w:val="24"/>
          <w:lang w:val="zh-CN"/>
        </w:rPr>
        <w:t>自验收合格之日起</w:t>
      </w:r>
      <w:r>
        <w:rPr>
          <w:rFonts w:hint="eastAsia" w:ascii="宋体" w:hAnsi="宋体" w:cs="宋体"/>
          <w:b/>
          <w:bCs/>
          <w:kern w:val="0"/>
          <w:sz w:val="24"/>
          <w:u w:val="single"/>
          <w:lang w:val="en-US" w:eastAsia="zh-CN"/>
        </w:rPr>
        <w:t>壹</w:t>
      </w:r>
      <w:r>
        <w:rPr>
          <w:rFonts w:hint="eastAsia" w:ascii="宋体" w:hAnsi="宋体" w:cs="宋体"/>
          <w:b/>
          <w:bCs/>
          <w:kern w:val="0"/>
          <w:sz w:val="24"/>
          <w:lang w:val="zh-CN"/>
        </w:rPr>
        <w:t>年，</w:t>
      </w:r>
      <w:r>
        <w:rPr>
          <w:rFonts w:hint="eastAsia" w:ascii="宋体" w:hAnsi="宋体" w:cs="宋体"/>
          <w:b/>
          <w:bCs/>
          <w:kern w:val="0"/>
          <w:sz w:val="24"/>
          <w:lang w:val="en-US" w:eastAsia="zh-CN"/>
        </w:rPr>
        <w:t>且不得低于法定保修期限</w:t>
      </w:r>
      <w:r>
        <w:rPr>
          <w:rFonts w:hint="eastAsia" w:ascii="宋体" w:hAnsi="宋体" w:cs="宋体"/>
          <w:kern w:val="0"/>
          <w:sz w:val="24"/>
          <w:lang w:val="zh-CN"/>
        </w:rPr>
        <w:t>。</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lang w:val="en-US" w:eastAsia="zh-CN"/>
        </w:rPr>
        <w:t>1</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陆 </w:t>
      </w:r>
      <w:r>
        <w:rPr>
          <w:rFonts w:hint="eastAsia" w:ascii="宋体" w:hAnsi="宋体" w:cs="宋体"/>
          <w:sz w:val="24"/>
        </w:rPr>
        <w:t>份，其中：甲方</w:t>
      </w:r>
      <w:r>
        <w:rPr>
          <w:rFonts w:hint="eastAsia" w:ascii="宋体" w:hAnsi="宋体" w:cs="宋体"/>
          <w:sz w:val="24"/>
          <w:u w:val="single"/>
          <w:lang w:val="en-US" w:eastAsia="zh-CN"/>
        </w:rPr>
        <w:t xml:space="preserve"> 肆</w:t>
      </w:r>
      <w:r>
        <w:rPr>
          <w:rFonts w:hint="eastAsia" w:ascii="宋体" w:hAnsi="宋体" w:cs="宋体"/>
          <w:sz w:val="24"/>
        </w:rPr>
        <w:t>份，乙方</w:t>
      </w:r>
      <w:r>
        <w:rPr>
          <w:rFonts w:hint="eastAsia" w:ascii="宋体" w:hAnsi="宋体" w:cs="宋体"/>
          <w:sz w:val="24"/>
          <w:u w:val="single"/>
          <w:lang w:val="en-US" w:eastAsia="zh-CN"/>
        </w:rPr>
        <w:t xml:space="preserve"> 贰 </w:t>
      </w:r>
      <w:r>
        <w:rPr>
          <w:rFonts w:hint="eastAsia" w:ascii="宋体" w:hAnsi="宋体" w:cs="宋体"/>
          <w:sz w:val="24"/>
        </w:rPr>
        <w:t>份。</w:t>
      </w:r>
    </w:p>
    <w:p>
      <w:pPr>
        <w:spacing w:line="384" w:lineRule="auto"/>
        <w:ind w:firstLine="480"/>
        <w:rPr>
          <w:rFonts w:hint="eastAsia" w:ascii="宋体" w:hAnsi="宋体" w:cs="宋体"/>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无  </w:t>
      </w:r>
    </w:p>
    <w:p>
      <w:pPr>
        <w:pStyle w:val="14"/>
        <w:rPr>
          <w:rFonts w:hint="eastAsia"/>
          <w:lang w:val="en-US" w:eastAsia="zh-CN"/>
        </w:rPr>
      </w:pPr>
    </w:p>
    <w:p>
      <w:pPr>
        <w:pStyle w:val="14"/>
        <w:rPr>
          <w:rFonts w:hint="default"/>
          <w:lang w:val="en-US" w:eastAsia="zh-CN"/>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numPr>
          <w:ilvl w:val="0"/>
          <w:numId w:val="0"/>
        </w:numPr>
        <w:spacing w:line="4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营运项目承包单位日常履约考评参照表（安全）、营运项目承包单位综合履约考评表（安全）</w:t>
      </w:r>
    </w:p>
    <w:p>
      <w:pPr>
        <w:numPr>
          <w:ilvl w:val="0"/>
          <w:numId w:val="0"/>
        </w:numPr>
        <w:spacing w:line="460" w:lineRule="exact"/>
        <w:ind w:firstLine="480" w:firstLineChars="200"/>
        <w:rPr>
          <w:rFonts w:hint="default" w:ascii="宋体" w:hAnsi="宋体" w:eastAsia="宋体" w:cs="宋体"/>
          <w:sz w:val="24"/>
          <w:lang w:val="en-US" w:eastAsia="zh-CN"/>
        </w:rPr>
      </w:pPr>
      <w:r>
        <w:rPr>
          <w:rFonts w:hint="eastAsia"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w:t>
      </w:r>
      <w:r>
        <w:rPr>
          <w:rFonts w:hint="eastAsia" w:ascii="宋体" w:hAnsi="宋体" w:cs="宋体"/>
          <w:sz w:val="24"/>
          <w:lang w:val="en-US" w:eastAsia="zh-CN"/>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hint="eastAsia" w:ascii="宋体" w:hAnsi="宋体" w:cs="宋体"/>
          <w:sz w:val="24"/>
          <w:lang w:val="en-US" w:eastAsia="zh-CN"/>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p>
    <w:p>
      <w:pPr>
        <w:spacing w:line="360" w:lineRule="auto"/>
        <w:ind w:firstLine="720" w:firstLineChars="300"/>
        <w:rPr>
          <w:rFonts w:hint="eastAsia" w:ascii="宋体" w:hAnsi="宋体" w:cs="宋体"/>
          <w:sz w:val="24"/>
          <w:lang w:val="en-US" w:eastAsia="zh-CN"/>
        </w:rPr>
      </w:pPr>
      <w:r>
        <w:rPr>
          <w:rFonts w:hint="eastAsia" w:ascii="宋体" w:hAnsi="宋体" w:cs="宋体"/>
          <w:sz w:val="24"/>
          <w:lang w:val="en-US" w:eastAsia="zh-CN"/>
        </w:rPr>
        <w:t>7.履约保函（模板）</w:t>
      </w:r>
    </w:p>
    <w:p>
      <w:pPr>
        <w:spacing w:line="360" w:lineRule="auto"/>
        <w:ind w:firstLine="720" w:firstLineChars="300"/>
        <w:rPr>
          <w:rFonts w:hint="eastAsia" w:ascii="宋体" w:hAnsi="宋体" w:eastAsia="宋体" w:cs="宋体"/>
          <w:b w:val="0"/>
          <w:bCs w:val="0"/>
          <w:sz w:val="24"/>
          <w:szCs w:val="24"/>
        </w:rPr>
      </w:pPr>
      <w:r>
        <w:rPr>
          <w:rFonts w:hint="eastAsia" w:ascii="宋体" w:hAnsi="宋体" w:cs="宋体"/>
          <w:sz w:val="24"/>
          <w:lang w:val="en-US" w:eastAsia="zh-CN"/>
        </w:rPr>
        <w:t>8.</w:t>
      </w:r>
      <w:r>
        <w:rPr>
          <w:rFonts w:hint="eastAsia" w:ascii="宋体" w:hAnsi="宋体" w:eastAsia="宋体" w:cs="宋体"/>
          <w:b w:val="0"/>
          <w:bCs w:val="0"/>
          <w:sz w:val="24"/>
          <w:szCs w:val="24"/>
        </w:rPr>
        <w:t>应急救援物资清单</w:t>
      </w:r>
    </w:p>
    <w:p>
      <w:pPr>
        <w:spacing w:line="360" w:lineRule="auto"/>
        <w:ind w:firstLine="720" w:firstLineChars="3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9.消防安全管理协议书</w:t>
      </w:r>
    </w:p>
    <w:p>
      <w:pPr>
        <w:spacing w:line="384" w:lineRule="auto"/>
        <w:rPr>
          <w:rFonts w:hint="default" w:ascii="宋体" w:hAnsi="宋体" w:cs="宋体" w:eastAsiaTheme="minorEastAsia"/>
          <w:sz w:val="24"/>
          <w:lang w:val="en-US" w:eastAsia="zh-CN"/>
        </w:rPr>
      </w:pPr>
      <w:r>
        <w:rPr>
          <w:rFonts w:hint="eastAsia" w:ascii="宋体" w:hAnsi="宋体" w:cs="宋体"/>
          <w:sz w:val="24"/>
          <w:lang w:val="en-US" w:eastAsia="zh-CN"/>
        </w:rPr>
        <w:t xml:space="preserve">      10.预付款保函（模板）</w:t>
      </w:r>
    </w:p>
    <w:p>
      <w:pPr>
        <w:pStyle w:val="2"/>
      </w:pPr>
    </w:p>
    <w:p>
      <w:pPr>
        <w:spacing w:line="384" w:lineRule="auto"/>
        <w:rPr>
          <w:rFonts w:hint="eastAsia"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pStyle w:val="6"/>
      </w:pP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hint="eastAsia"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pStyle w:val="6"/>
      </w:pPr>
    </w:p>
    <w:p>
      <w:pPr>
        <w:spacing w:line="384" w:lineRule="auto"/>
        <w:rPr>
          <w:rFonts w:hint="eastAsia"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pStyle w:val="6"/>
      </w:pPr>
    </w:p>
    <w:p>
      <w:pPr>
        <w:spacing w:line="384" w:lineRule="auto"/>
        <w:rPr>
          <w:rFonts w:hint="eastAsia"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pStyle w:val="6"/>
      </w:pPr>
    </w:p>
    <w:p>
      <w:pPr>
        <w:spacing w:line="384" w:lineRule="auto"/>
        <w:ind w:left="6360" w:hanging="6360" w:hangingChars="2650"/>
        <w:rPr>
          <w:rFonts w:hint="eastAsia"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pStyle w:val="6"/>
      </w:pP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pStyle w:val="6"/>
        <w:ind w:firstLine="0"/>
        <w:rPr>
          <w:rFonts w:hint="eastAsia"/>
        </w:rPr>
      </w:pPr>
    </w:p>
    <w:p>
      <w:pPr>
        <w:pStyle w:val="6"/>
        <w:ind w:firstLine="0"/>
        <w:rPr>
          <w:rFonts w:hint="eastAsia"/>
        </w:rPr>
      </w:pPr>
    </w:p>
    <w:p>
      <w:pPr>
        <w:pStyle w:val="6"/>
        <w:ind w:firstLine="0"/>
        <w:rPr>
          <w:rFonts w:hint="eastAsia"/>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14"/>
        <w:rPr>
          <w:rFonts w:ascii="宋体" w:hAnsi="宋体" w:cs="宋体"/>
          <w:sz w:val="24"/>
        </w:rPr>
      </w:pPr>
    </w:p>
    <w:p>
      <w:pPr>
        <w:pStyle w:val="15"/>
        <w:rPr>
          <w:rFonts w:ascii="宋体" w:hAnsi="宋体" w:cs="宋体"/>
          <w:sz w:val="24"/>
        </w:rPr>
      </w:pPr>
    </w:p>
    <w:p>
      <w:pPr>
        <w:rPr>
          <w:rFonts w:ascii="宋体" w:hAnsi="宋体" w:cs="宋体"/>
          <w:sz w:val="24"/>
        </w:rPr>
      </w:pPr>
    </w:p>
    <w:p>
      <w:pPr>
        <w:pStyle w:val="14"/>
        <w:rPr>
          <w:rFonts w:ascii="宋体" w:hAnsi="宋体" w:cs="宋体"/>
          <w:sz w:val="24"/>
        </w:rPr>
      </w:pPr>
    </w:p>
    <w:p>
      <w:pPr>
        <w:pStyle w:val="15"/>
        <w:rPr>
          <w:rFonts w:ascii="宋体" w:hAnsi="宋体" w:cs="宋体"/>
          <w:sz w:val="24"/>
        </w:rPr>
      </w:pPr>
    </w:p>
    <w:p>
      <w:pPr>
        <w:rPr>
          <w:rFonts w:ascii="宋体" w:hAnsi="宋体" w:cs="宋体"/>
          <w:sz w:val="24"/>
        </w:rPr>
      </w:pPr>
    </w:p>
    <w:p>
      <w:pPr>
        <w:pStyle w:val="14"/>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lang w:val="en-US" w:eastAsia="zh-CN"/>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lang w:val="en-US" w:eastAsia="zh-CN"/>
        </w:rPr>
        <w:t xml:space="preserve">  广州市净水有限公司江高分公司2023年排空管道优化项目 </w:t>
      </w:r>
      <w:r>
        <w:rPr>
          <w:rFonts w:hint="eastAsia" w:ascii="宋体" w:hAnsi="宋体" w:eastAsia="宋体"/>
          <w:sz w:val="24"/>
          <w:u w:val="single"/>
        </w:rPr>
        <w:t>合同</w:t>
      </w:r>
      <w:r>
        <w:rPr>
          <w:rFonts w:hint="eastAsia" w:ascii="宋体" w:hAnsi="宋体"/>
          <w:sz w:val="24"/>
        </w:rPr>
        <w:t>（以下简称：主合同），自觉履行合同约定的相关义务。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sz w:val="24"/>
        </w:rPr>
      </w:pPr>
      <w:r>
        <w:rPr>
          <w:rFonts w:hint="eastAsia" w:ascii="宋体" w:hAnsi="宋体"/>
          <w:sz w:val="24"/>
        </w:rPr>
        <w:t>（七）甲方工作人员不得接受乙方给予或赠送的干股或红利。</w:t>
      </w:r>
    </w:p>
    <w:p>
      <w:pPr>
        <w:spacing w:line="360" w:lineRule="auto"/>
        <w:ind w:left="15" w:leftChars="7" w:firstLine="480" w:firstLineChars="200"/>
        <w:rPr>
          <w:rFonts w:hint="eastAsia" w:ascii="宋体" w:hAnsi="宋体"/>
          <w:sz w:val="24"/>
        </w:rPr>
      </w:pPr>
      <w:r>
        <w:rPr>
          <w:rFonts w:hint="eastAsia" w:ascii="宋体" w:hAnsi="宋体"/>
          <w:sz w:val="24"/>
          <w:lang w:val="en-US" w:eastAsia="zh-CN"/>
        </w:rPr>
        <w:t>(八）不得存在其他违反廉洁规定的行为。</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6"/>
        <w:ind w:left="0" w:leftChars="0" w:firstLine="480" w:firstLineChars="20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hint="eastAsia" w:ascii="宋体" w:hAnsi="宋体"/>
          <w:sz w:val="24"/>
        </w:rPr>
      </w:pPr>
      <w:r>
        <w:rPr>
          <w:rFonts w:hint="eastAsia" w:ascii="宋体" w:hAnsi="宋体"/>
          <w:sz w:val="24"/>
        </w:rPr>
        <w:t>（七）乙方不得向甲方工作人员提供干股或红利。</w:t>
      </w:r>
    </w:p>
    <w:p>
      <w:pPr>
        <w:spacing w:line="360" w:lineRule="auto"/>
        <w:ind w:firstLine="480" w:firstLineChars="200"/>
        <w:rPr>
          <w:rFonts w:hint="eastAsia" w:ascii="宋体" w:hAnsi="宋体"/>
          <w:sz w:val="24"/>
        </w:rPr>
      </w:pPr>
      <w:r>
        <w:rPr>
          <w:rFonts w:hint="eastAsia" w:ascii="宋体" w:hAnsi="宋体"/>
          <w:sz w:val="24"/>
          <w:lang w:val="en-US" w:eastAsia="zh-CN"/>
        </w:rPr>
        <w:t>(八）不得存在其他违反廉洁规定的行为。</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2、解除主合同；</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乙方无条件接受甲方的处理决定并承担给甲方造成的损失，全额返还通过不正当手段获取的非法所得，并承担相应的法律责任。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lang w:val="en-US" w:eastAsia="zh-CN"/>
        </w:rPr>
        <w:t xml:space="preserve">广州市净水有限公司江高分公司2023年排空管道优化项目穗净水合          </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hint="eastAsia" w:ascii="宋体" w:hAnsi="宋体"/>
          <w:sz w:val="24"/>
        </w:rPr>
        <w:t>本协议甲方、乙方双方执持数量与主合同一致</w:t>
      </w:r>
      <w:r>
        <w:rPr>
          <w:rFonts w:ascii="宋体" w:hAnsi="宋体"/>
          <w:sz w:val="24"/>
        </w:rPr>
        <w:t>。</w:t>
      </w: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5"/>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hint="eastAsia" w:ascii="宋体" w:hAnsi="宋体"/>
          <w:sz w:val="24"/>
        </w:rPr>
      </w:pPr>
      <w:r>
        <w:rPr>
          <w:rFonts w:hint="eastAsia" w:ascii="宋体" w:hAnsi="宋体"/>
          <w:sz w:val="24"/>
        </w:rPr>
        <w:t>日期</w:t>
      </w:r>
      <w:r>
        <w:rPr>
          <w:rFonts w:ascii="宋体" w:hAnsi="宋体"/>
          <w:sz w:val="24"/>
        </w:rPr>
        <w:t>:    年</w:t>
      </w:r>
      <w:r>
        <w:rPr>
          <w:rFonts w:hint="eastAsia" w:ascii="宋体" w:hAnsi="宋体"/>
          <w:sz w:val="24"/>
          <w:lang w:val="en-US" w:eastAsia="zh-CN"/>
        </w:rPr>
        <w:t xml:space="preserve">  </w:t>
      </w:r>
      <w:r>
        <w:rPr>
          <w:rFonts w:ascii="宋体" w:hAnsi="宋体"/>
          <w:sz w:val="24"/>
        </w:rPr>
        <w:t xml:space="preserve">月 </w:t>
      </w:r>
      <w:r>
        <w:rPr>
          <w:rFonts w:hint="eastAsia" w:ascii="宋体" w:hAnsi="宋体"/>
          <w:sz w:val="24"/>
          <w:lang w:val="en-US" w:eastAsia="zh-CN"/>
        </w:rPr>
        <w:t xml:space="preserve"> </w:t>
      </w:r>
      <w:r>
        <w:rPr>
          <w:rFonts w:ascii="宋体" w:hAnsi="宋体"/>
          <w:sz w:val="24"/>
        </w:rPr>
        <w:t>日</w:t>
      </w:r>
      <w:r>
        <w:rPr>
          <w:rFonts w:ascii="宋体" w:hAnsi="宋体"/>
          <w:sz w:val="24"/>
        </w:rPr>
        <w:tab/>
      </w:r>
      <w:r>
        <w:rPr>
          <w:rFonts w:hint="eastAsia" w:ascii="宋体" w:hAnsi="宋体"/>
          <w:sz w:val="24"/>
        </w:rPr>
        <w:t>日期： 年 月 日</w:t>
      </w: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cs="宋体"/>
          <w:color w:val="000000"/>
          <w:szCs w:val="21"/>
          <w:highlight w:val="none"/>
        </w:rPr>
        <w:t>营运项目承包单位日常履约考评参照表（安全）</w:t>
      </w:r>
    </w:p>
    <w:tbl>
      <w:tblPr>
        <w:tblStyle w:val="24"/>
        <w:tblpPr w:leftFromText="180" w:rightFromText="180" w:vertAnchor="text" w:horzAnchor="page" w:tblpX="1847" w:tblpY="783"/>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缺施工方案扣合同金额的6%或700；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缺施工方案扣合同金额的3%或3500；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缺施工方案扣合同金额的1.5%或5000；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缺施工方案扣合同金额的0.5%或1万；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缺应急预案扣合同金额的6%或700；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缺应急预案扣合同金额的3%或3500；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缺应急预案扣合同金额的1.5%或5000；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缺应急预案扣合同金额的0.5%或1万；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缺安全架构扣合同金额的10%或2000；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缺安全架构扣合同金额的2%或1万；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缺安全架构扣合同金额的1%或2万；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扣合同金额的0.5%～1%；</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扣合同金额的0.3%～0.4%；</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注：1、与安全管理相关的考评内容具体考评标准内容参照广州市净水有限公司标准《工程项目安全管理规范》（Q/GZJSA 1-2021）执行。</w:t>
            </w:r>
          </w:p>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13"/>
                <w:szCs w:val="13"/>
                <w:highlight w:val="none"/>
              </w:rPr>
              <w:t>2.本处理标准出自《广州净水公司工程项目承包单位质量安全考评细则（试行）》。</w:t>
            </w:r>
          </w:p>
          <w:p>
            <w:pPr>
              <w:pStyle w:val="23"/>
              <w:keepNext w:val="0"/>
              <w:keepLines w:val="0"/>
              <w:pageBreakBefore w:val="0"/>
              <w:kinsoku/>
              <w:wordWrap/>
              <w:overflowPunct/>
              <w:topLinePunct w:val="0"/>
              <w:bidi w:val="0"/>
              <w:adjustRightInd w:val="0"/>
              <w:snapToGrid w:val="0"/>
              <w:spacing w:line="360" w:lineRule="auto"/>
              <w:ind w:firstLine="1126"/>
              <w:rPr>
                <w:rFonts w:hint="eastAsia" w:ascii="仿宋" w:hAnsi="仿宋" w:eastAsia="仿宋" w:cs="仿宋"/>
                <w:color w:val="auto"/>
                <w:highlight w:val="none"/>
                <w:lang w:val="en-US" w:eastAsia="zh-CN"/>
              </w:rPr>
            </w:pPr>
          </w:p>
        </w:tc>
      </w:tr>
    </w:tbl>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default" w:ascii="宋体" w:hAnsi="宋体" w:cs="宋体"/>
          <w:color w:val="000000"/>
          <w:szCs w:val="21"/>
          <w:highlight w:val="none"/>
          <w:lang w:val="en-US" w:eastAsia="zh-CN"/>
        </w:rPr>
      </w:pPr>
      <w:r>
        <w:rPr>
          <w:rFonts w:hint="eastAsia" w:ascii="宋体" w:hAnsi="宋体" w:cs="宋体"/>
          <w:color w:val="000000"/>
          <w:szCs w:val="21"/>
          <w:highlight w:val="none"/>
        </w:rPr>
        <w:t>营运项目承包单位综合履约考评表（安全）</w:t>
      </w:r>
    </w:p>
    <w:tbl>
      <w:tblPr>
        <w:tblStyle w:val="24"/>
        <w:tblW w:w="9300" w:type="dxa"/>
        <w:jc w:val="center"/>
        <w:tblLayout w:type="autofit"/>
        <w:tblCellMar>
          <w:top w:w="0" w:type="dxa"/>
          <w:left w:w="0" w:type="dxa"/>
          <w:bottom w:w="0" w:type="dxa"/>
          <w:right w:w="0" w:type="dxa"/>
        </w:tblCellMar>
      </w:tblPr>
      <w:tblGrid>
        <w:gridCol w:w="344"/>
        <w:gridCol w:w="436"/>
        <w:gridCol w:w="436"/>
        <w:gridCol w:w="3338"/>
        <w:gridCol w:w="947"/>
        <w:gridCol w:w="760"/>
        <w:gridCol w:w="760"/>
        <w:gridCol w:w="760"/>
        <w:gridCol w:w="760"/>
        <w:gridCol w:w="759"/>
      </w:tblGrid>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缺施工方案扣4～8分/项；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缺应急预案扣4～8分/项；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缺安全架构扣5～10分/项；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12"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注：1、综合考评满分100分，各考评项目扣分不设上限；</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2、监理单位考评只作为参考及履职依据，不计入考评，无监理单位不需填写；</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3、“公司考评”业务主管部门和安全办针对本部门检查发现的内容进行扣（奖）分，项目部已经进行扣（奖）分的不重复执行；</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4、各分公司考评填写相应的得（扣）分数值，如奖2分则填写“2”，扣2分则填写“-2”；</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5、单项“综合考评”=项目部考评+公司考评；综合考评总分=各单项“综合考评”+100</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6、最后得分=综合考评总分X类别系数；</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 xml:space="preserve">    7、各考评项目具体考评标准内容参照广州市净水有限公司标准《工程项目安全管理规范》（Q/GZJSA 1-2021）执行。 </w:t>
            </w:r>
          </w:p>
          <w:p>
            <w:pPr>
              <w:keepNext w:val="0"/>
              <w:keepLines w:val="0"/>
              <w:pageBreakBefore w:val="0"/>
              <w:kinsoku/>
              <w:wordWrap/>
              <w:overflowPunct/>
              <w:topLinePunct w:val="0"/>
              <w:bidi w:val="0"/>
              <w:adjustRightInd w:val="0"/>
              <w:snapToGrid w:val="0"/>
              <w:spacing w:line="360" w:lineRule="auto"/>
              <w:ind w:firstLine="260" w:firstLineChars="200"/>
              <w:contextualSpacing/>
              <w:jc w:val="left"/>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8、本处理标准出自《广州净水公司工程项目承包单位质量安全考评细则（试行）》。</w:t>
            </w:r>
          </w:p>
          <w:p>
            <w:pPr>
              <w:pStyle w:val="23"/>
              <w:keepNext w:val="0"/>
              <w:keepLines w:val="0"/>
              <w:pageBreakBefore w:val="0"/>
              <w:kinsoku/>
              <w:wordWrap/>
              <w:overflowPunct/>
              <w:topLinePunct w:val="0"/>
              <w:bidi w:val="0"/>
              <w:adjustRightInd w:val="0"/>
              <w:snapToGrid w:val="0"/>
              <w:spacing w:line="360" w:lineRule="auto"/>
              <w:ind w:firstLine="1126"/>
              <w:rPr>
                <w:rFonts w:hint="eastAsia" w:ascii="仿宋" w:hAnsi="仿宋" w:eastAsia="仿宋" w:cs="仿宋"/>
                <w:color w:val="auto"/>
                <w:highlight w:val="none"/>
              </w:rPr>
            </w:pPr>
          </w:p>
        </w:tc>
      </w:tr>
    </w:tbl>
    <w:p/>
    <w:p>
      <w:pPr>
        <w:spacing w:line="360" w:lineRule="auto"/>
        <w:rPr>
          <w:rFonts w:ascii="宋体" w:hAnsi="宋体" w:cs="宋体"/>
          <w:b/>
          <w:sz w:val="24"/>
        </w:rPr>
      </w:pPr>
    </w:p>
    <w:p>
      <w:pPr>
        <w:pStyle w:val="8"/>
        <w:rPr>
          <w:rFonts w:ascii="宋体" w:hAnsi="宋体" w:cs="宋体"/>
          <w:b/>
          <w:sz w:val="24"/>
        </w:rPr>
      </w:pPr>
    </w:p>
    <w:p>
      <w:pPr>
        <w:spacing w:line="360" w:lineRule="auto"/>
        <w:rPr>
          <w:rFonts w:ascii="宋体" w:hAnsi="宋体" w:cs="宋体"/>
          <w:b/>
          <w:szCs w:val="21"/>
        </w:rPr>
      </w:pPr>
      <w:r>
        <w:rPr>
          <w:rFonts w:hint="eastAsia" w:ascii="仿宋_GB2312" w:hAnsi="宋体" w:eastAsia="仿宋_GB2312"/>
          <w:b/>
          <w:sz w:val="24"/>
          <w:lang w:val="en-US" w:eastAsia="zh-CN"/>
        </w:rPr>
        <w:t>附件4</w:t>
      </w:r>
      <w:r>
        <w:rPr>
          <w:rFonts w:hint="eastAsia" w:ascii="仿宋_GB2312" w:hAnsi="宋体" w:eastAsia="仿宋_GB2312"/>
          <w:b/>
          <w:sz w:val="24"/>
        </w:rPr>
        <w:t>：</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7"/>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u w:val="single"/>
          <w:lang w:val="en-US" w:eastAsia="zh-CN"/>
        </w:rPr>
        <w:t>广州市净水有限公司江高分公司2023年排空管道优化项目合同</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sz w:val="24"/>
          <w:u w:val="single"/>
          <w:lang w:val="en-US" w:eastAsia="zh-CN"/>
        </w:rPr>
        <w:t>10</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sz w:val="24"/>
          <w:u w:val="single"/>
          <w:lang w:val="en-US" w:eastAsia="zh-CN"/>
        </w:rPr>
        <w:t>无</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jc w:val="center"/>
        <w:rPr>
          <w:rFonts w:hint="default" w:ascii="宋体" w:hAnsi="宋体" w:eastAsia="等线" w:cs="宋体"/>
          <w:sz w:val="24"/>
          <w:lang w:val="en-US" w:eastAsia="zh-CN"/>
        </w:rPr>
      </w:pPr>
      <w:r>
        <w:rPr>
          <w:rFonts w:hint="eastAsia" w:ascii="宋体" w:hAnsi="宋体" w:cs="宋体"/>
          <w:b/>
          <w:sz w:val="28"/>
          <w:szCs w:val="28"/>
        </w:rPr>
        <w:t>工程量报价</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0" w:type="pct"/>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8322.84</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13000.73</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416"/>
        <w:gridCol w:w="1046"/>
        <w:gridCol w:w="2043"/>
        <w:gridCol w:w="189"/>
        <w:gridCol w:w="418"/>
        <w:gridCol w:w="916"/>
        <w:gridCol w:w="113"/>
        <w:gridCol w:w="683"/>
        <w:gridCol w:w="949"/>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1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8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2.管道材质:Q235B焊接钢管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2.管道材质:Q235B焊接钢管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1.类型:电动碟阀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1.类型:电动碟阀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031003003003</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1.名称、类型:柔性防水套管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2.规格:DN600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2.配线形式:动力线路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3.型号:WDZR-BYJ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5.配线部位:暗敷</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432.73</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2.型号:WDZB-KYYP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3.规格:3*1.5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4.敷设方式、部位:管道敷设</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2.型号:WDZB-KYYP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3.规格:7*1.5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4.敷设方式、部位:管道敷设</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2.规格:6芯以下</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2.规格:14芯以下</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7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3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17"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7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310"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1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8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25.47</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2.管架形式:托架</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1040.94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76"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7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3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rPr>
          <w:rFonts w:ascii="宋体" w:hAnsi="宋体" w:cs="宋体"/>
          <w:b/>
          <w:bCs/>
          <w:szCs w:val="21"/>
        </w:rPr>
      </w:pPr>
    </w:p>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893"/>
        <w:gridCol w:w="716"/>
        <w:gridCol w:w="908"/>
        <w:gridCol w:w="416"/>
        <w:gridCol w:w="416"/>
        <w:gridCol w:w="416"/>
        <w:gridCol w:w="46"/>
        <w:gridCol w:w="770"/>
        <w:gridCol w:w="687"/>
        <w:gridCol w:w="129"/>
        <w:gridCol w:w="816"/>
        <w:gridCol w:w="816"/>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借C10-1-50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给排水管道 室内钢管(焊接)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Q235B焊接钢管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借C10-1-50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给排水管道 室内钢管(焊接)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Q235B焊接钢管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5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031003003003</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6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借C10-2-57</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柔性防水套管制作 公称直径(mm以内) 600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钢板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焊接钢管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7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借C4-11-215</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硬绝缘导线管内穿线 导线截面(mm2以内) 2.5</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100m单线</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WDZR-BYJ1.5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8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借C4-8-30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塑料控制电缆敷设 电缆(芯以下) 6</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WDZB-KYYP-3*1.5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9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借C4-8-31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塑料控制电缆敷设 电缆(芯以下) 14</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WDZB-KYYP-7*1.5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10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借C4-8-209</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塑料控制电缆头制作、安装 终端头(芯以下) 6</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借C4-8-210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塑料控制电缆头制作、安装 终端头(芯以下) 14</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12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借C4-11-9</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镀锌电线管砖、混凝土结构暗配 公称直径(mm以内) 25</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DN25</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13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镀锌电线管砖、混凝土结构暗配 公称直径(mm以内) 32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DN32</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14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借C10-2-5</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管道支架制作 单件重量(kg以内) 100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100kg</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管道支架安装 单件重量(kg以内) 100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100kg</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型钢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预拌水泥砂浆 1:2.5</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15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16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bl>
    <w:p>
      <w:pPr>
        <w:pStyle w:val="2"/>
        <w:rPr>
          <w:rFonts w:ascii="宋体" w:hAnsi="宋体" w:cs="宋体"/>
          <w:b/>
          <w:bCs/>
          <w:szCs w:val="21"/>
        </w:rPr>
      </w:pPr>
    </w:p>
    <w:tbl>
      <w:tblPr>
        <w:tblStyle w:val="24"/>
        <w:tblpPr w:leftFromText="180" w:rightFromText="180" w:vertAnchor="text" w:horzAnchor="page" w:tblpX="1593" w:tblpY="30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1416"/>
        <w:gridCol w:w="1461"/>
        <w:gridCol w:w="1160"/>
        <w:gridCol w:w="716"/>
        <w:gridCol w:w="58"/>
        <w:gridCol w:w="918"/>
        <w:gridCol w:w="781"/>
        <w:gridCol w:w="114"/>
        <w:gridCol w:w="922"/>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93"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974"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2"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2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5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6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2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2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3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8322.84</w:t>
            </w: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28"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7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82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5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93"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106"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93" w:type="pct"/>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974"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132" w:type="pct"/>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93"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974"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2"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7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2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5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6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2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2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3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5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57"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6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2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3472"/>
        <w:gridCol w:w="824"/>
        <w:gridCol w:w="815"/>
        <w:gridCol w:w="757"/>
        <w:gridCol w:w="718"/>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68"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3"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13000.73</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5"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bl>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8"/>
        <w:gridCol w:w="2327"/>
        <w:gridCol w:w="165"/>
        <w:gridCol w:w="1393"/>
        <w:gridCol w:w="18"/>
        <w:gridCol w:w="875"/>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3"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eastAsia="宋体" w:cs="宋体"/>
          <w:b/>
          <w:bCs/>
          <w:szCs w:val="21"/>
          <w:lang w:val="en-US" w:eastAsia="zh-CN"/>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宋体" w:hAnsi="宋体" w:eastAsia="宋体"/>
          <w:b/>
          <w:sz w:val="24"/>
        </w:rPr>
      </w:pPr>
      <w:r>
        <w:rPr>
          <w:rFonts w:hint="eastAsia" w:ascii="宋体" w:hAnsi="宋体" w:eastAsia="宋体"/>
          <w:b/>
          <w:sz w:val="24"/>
        </w:rPr>
        <w:t>履约保函模板</w:t>
      </w:r>
    </w:p>
    <w:p>
      <w:pPr>
        <w:rPr>
          <w:rFonts w:ascii="宋体" w:hAnsi="宋体" w:eastAsia="宋体"/>
          <w:sz w:val="24"/>
        </w:rPr>
      </w:pPr>
    </w:p>
    <w:p>
      <w:pPr>
        <w:rPr>
          <w:rFonts w:ascii="宋体" w:hAnsi="宋体" w:eastAsia="宋体"/>
          <w:sz w:val="24"/>
        </w:rPr>
      </w:pPr>
      <w:r>
        <w:rPr>
          <w:rFonts w:hint="eastAsia" w:ascii="宋体" w:hAnsi="宋体" w:eastAsia="宋体"/>
          <w:sz w:val="24"/>
        </w:rPr>
        <w:t>致：</w:t>
      </w:r>
      <w:r>
        <w:rPr>
          <w:rFonts w:hint="eastAsia" w:ascii="宋体" w:hAnsi="宋体" w:eastAsia="宋体"/>
          <w:sz w:val="24"/>
          <w:u w:val="single"/>
        </w:rPr>
        <w:t xml:space="preserve">               （受益人）</w:t>
      </w:r>
      <w:r>
        <w:rPr>
          <w:rFonts w:ascii="宋体" w:hAnsi="宋体" w:eastAsia="宋体"/>
          <w:sz w:val="24"/>
        </w:rPr>
        <w:br w:type="textWrapping"/>
      </w:r>
    </w:p>
    <w:p>
      <w:pPr>
        <w:ind w:firstLine="420"/>
        <w:rPr>
          <w:rFonts w:ascii="宋体" w:hAnsi="宋体" w:eastAsia="宋体"/>
          <w:sz w:val="24"/>
        </w:rPr>
      </w:pPr>
      <w:r>
        <w:rPr>
          <w:rFonts w:hint="eastAsia" w:ascii="宋体" w:hAnsi="宋体" w:eastAsia="宋体"/>
          <w:sz w:val="24"/>
        </w:rPr>
        <w:t>鉴于（以下简称“委托人”）与贵方于</w:t>
      </w:r>
      <w:r>
        <w:rPr>
          <w:rFonts w:hint="eastAsia" w:ascii="宋体" w:hAnsi="宋体" w:eastAsia="宋体"/>
          <w:sz w:val="24"/>
          <w:u w:val="single"/>
        </w:rPr>
        <w:t xml:space="preserve">   年  月  日</w:t>
      </w:r>
      <w:r>
        <w:rPr>
          <w:rFonts w:hint="eastAsia" w:ascii="宋体" w:hAnsi="宋体" w:eastAsia="宋体"/>
          <w:sz w:val="24"/>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eastAsia="宋体"/>
          <w:sz w:val="24"/>
        </w:rPr>
      </w:pPr>
      <w:r>
        <w:rPr>
          <w:rFonts w:hint="eastAsia" w:ascii="宋体" w:hAnsi="宋体" w:eastAsia="宋体"/>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eastAsia="宋体"/>
          <w:sz w:val="24"/>
        </w:rPr>
      </w:pPr>
      <w:r>
        <w:rPr>
          <w:rFonts w:hint="eastAsia" w:ascii="宋体" w:hAnsi="宋体" w:eastAsia="宋体"/>
          <w:sz w:val="24"/>
        </w:rPr>
        <w:t>二、贵单位的索赔申请应符合下述条件：</w:t>
      </w:r>
    </w:p>
    <w:p>
      <w:pPr>
        <w:ind w:firstLine="420"/>
        <w:rPr>
          <w:rFonts w:ascii="宋体" w:hAnsi="宋体" w:eastAsia="宋体"/>
          <w:sz w:val="24"/>
        </w:rPr>
      </w:pPr>
      <w:r>
        <w:rPr>
          <w:rFonts w:hint="eastAsia" w:ascii="宋体" w:hAnsi="宋体" w:eastAsia="宋体"/>
          <w:sz w:val="24"/>
        </w:rPr>
        <w:t>（一）贵单位法定代表人或其授权代表签字并加盖单位公章；</w:t>
      </w:r>
    </w:p>
    <w:p>
      <w:pPr>
        <w:ind w:firstLine="420"/>
        <w:rPr>
          <w:rFonts w:ascii="宋体" w:hAnsi="宋体" w:eastAsia="宋体"/>
          <w:sz w:val="24"/>
        </w:rPr>
      </w:pPr>
      <w:r>
        <w:rPr>
          <w:rFonts w:hint="eastAsia" w:ascii="宋体" w:hAnsi="宋体" w:eastAsia="宋体"/>
          <w:sz w:val="24"/>
        </w:rPr>
        <w:t>（二）在保函有效期内送达我行；</w:t>
      </w:r>
    </w:p>
    <w:p>
      <w:pPr>
        <w:ind w:firstLine="420"/>
        <w:rPr>
          <w:rFonts w:ascii="宋体" w:hAnsi="宋体" w:eastAsia="宋体"/>
          <w:sz w:val="24"/>
        </w:rPr>
      </w:pPr>
      <w:r>
        <w:rPr>
          <w:rFonts w:hint="eastAsia" w:ascii="宋体" w:hAnsi="宋体" w:eastAsia="宋体"/>
          <w:sz w:val="24"/>
        </w:rPr>
        <w:t>（三）明确的索赔金额（不得超过本保函第一条所列之限额）。</w:t>
      </w:r>
    </w:p>
    <w:p>
      <w:pPr>
        <w:ind w:firstLine="420"/>
        <w:rPr>
          <w:rFonts w:ascii="宋体" w:hAnsi="宋体" w:eastAsia="宋体"/>
          <w:sz w:val="24"/>
        </w:rPr>
      </w:pPr>
      <w:r>
        <w:rPr>
          <w:rFonts w:hint="eastAsia" w:ascii="宋体" w:hAnsi="宋体" w:eastAsia="宋体"/>
          <w:sz w:val="24"/>
        </w:rPr>
        <w:t>三、本保函自签发之日起生效，有效期至</w:t>
      </w:r>
      <w:r>
        <w:rPr>
          <w:rFonts w:hint="eastAsia" w:ascii="宋体" w:hAnsi="宋体" w:eastAsia="宋体"/>
          <w:sz w:val="24"/>
          <w:u w:val="single"/>
        </w:rPr>
        <w:t xml:space="preserve">  年  月  日</w:t>
      </w:r>
      <w:r>
        <w:rPr>
          <w:rFonts w:hint="eastAsia" w:ascii="宋体" w:hAnsi="宋体" w:eastAsia="宋体"/>
          <w:sz w:val="24"/>
        </w:rPr>
        <w:t>。本保函于下述任一事项发生之时立即失效，我行在本保函项下的保证义务即刻解除：</w:t>
      </w:r>
    </w:p>
    <w:p>
      <w:pPr>
        <w:ind w:firstLine="420"/>
        <w:rPr>
          <w:rFonts w:ascii="宋体" w:hAnsi="宋体" w:eastAsia="宋体"/>
          <w:sz w:val="24"/>
        </w:rPr>
      </w:pPr>
      <w:r>
        <w:rPr>
          <w:rFonts w:hint="eastAsia" w:ascii="宋体" w:hAnsi="宋体" w:eastAsia="宋体"/>
          <w:sz w:val="24"/>
        </w:rPr>
        <w:t>（一）本保函有效期限届满；</w:t>
      </w:r>
    </w:p>
    <w:p>
      <w:pPr>
        <w:ind w:firstLine="420"/>
        <w:rPr>
          <w:rFonts w:ascii="宋体" w:hAnsi="宋体" w:eastAsia="宋体"/>
          <w:sz w:val="24"/>
        </w:rPr>
      </w:pPr>
      <w:r>
        <w:rPr>
          <w:rFonts w:hint="eastAsia" w:ascii="宋体" w:hAnsi="宋体" w:eastAsia="宋体"/>
          <w:sz w:val="24"/>
        </w:rPr>
        <w:t>（二）我行保证的义务履行完毕。</w:t>
      </w:r>
    </w:p>
    <w:p>
      <w:pPr>
        <w:ind w:firstLine="420"/>
        <w:rPr>
          <w:rFonts w:ascii="宋体" w:hAnsi="宋体" w:eastAsia="宋体"/>
          <w:sz w:val="24"/>
        </w:rPr>
      </w:pPr>
      <w:r>
        <w:rPr>
          <w:rFonts w:hint="eastAsia" w:ascii="宋体" w:hAnsi="宋体" w:eastAsia="宋体"/>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eastAsia="宋体"/>
          <w:sz w:val="24"/>
        </w:rPr>
      </w:pPr>
      <w:r>
        <w:rPr>
          <w:rFonts w:hint="eastAsia" w:ascii="宋体" w:hAnsi="宋体" w:eastAsia="宋体"/>
          <w:sz w:val="24"/>
        </w:rPr>
        <w:t>五、我行向你方支付索赔金额后，本保函担保金额即按贵方通知的索赔金额予以递减。</w:t>
      </w:r>
    </w:p>
    <w:p>
      <w:pPr>
        <w:ind w:firstLine="420"/>
        <w:rPr>
          <w:rFonts w:ascii="宋体" w:hAnsi="宋体" w:eastAsia="宋体"/>
          <w:sz w:val="24"/>
        </w:rPr>
      </w:pPr>
      <w:r>
        <w:rPr>
          <w:rFonts w:hint="eastAsia" w:ascii="宋体" w:hAnsi="宋体" w:eastAsia="宋体"/>
          <w:sz w:val="24"/>
        </w:rPr>
        <w:t>六、保函失效后请将保函退回我行注销，无论正本最终退回与否，不影响本保函依上述约定自动失效。</w:t>
      </w:r>
    </w:p>
    <w:p>
      <w:pPr>
        <w:ind w:firstLine="420"/>
        <w:rPr>
          <w:rFonts w:ascii="宋体" w:hAnsi="宋体" w:eastAsia="宋体"/>
          <w:sz w:val="24"/>
        </w:rPr>
      </w:pPr>
    </w:p>
    <w:p>
      <w:pPr>
        <w:ind w:firstLine="420"/>
        <w:rPr>
          <w:rFonts w:ascii="宋体" w:hAnsi="宋体" w:eastAsia="宋体"/>
          <w:sz w:val="24"/>
        </w:rPr>
      </w:pPr>
    </w:p>
    <w:p>
      <w:pPr>
        <w:ind w:firstLine="420"/>
        <w:rPr>
          <w:rFonts w:ascii="宋体" w:hAnsi="宋体" w:eastAsia="宋体"/>
          <w:sz w:val="24"/>
        </w:rPr>
      </w:pPr>
      <w:r>
        <w:rPr>
          <w:rFonts w:hint="eastAsia" w:ascii="宋体" w:hAnsi="宋体" w:eastAsia="宋体"/>
          <w:sz w:val="24"/>
        </w:rPr>
        <w:t xml:space="preserve">                                                   落款</w:t>
      </w:r>
    </w:p>
    <w:p>
      <w:pPr>
        <w:ind w:firstLine="420"/>
        <w:rPr>
          <w:rFonts w:ascii="宋体" w:hAnsi="宋体" w:eastAsia="宋体"/>
          <w:sz w:val="24"/>
        </w:rPr>
      </w:pPr>
    </w:p>
    <w:p>
      <w:pPr>
        <w:ind w:firstLine="645"/>
        <w:rPr>
          <w:rFonts w:ascii="宋体" w:hAnsi="宋体" w:eastAsia="宋体"/>
          <w:sz w:val="24"/>
        </w:rPr>
      </w:pPr>
      <w:r>
        <w:rPr>
          <w:rFonts w:hint="eastAsia" w:ascii="宋体" w:hAnsi="宋体" w:eastAsia="宋体"/>
          <w:sz w:val="24"/>
        </w:rPr>
        <w:t>保函说明：</w:t>
      </w:r>
    </w:p>
    <w:p>
      <w:pPr>
        <w:ind w:firstLine="645"/>
        <w:rPr>
          <w:rFonts w:ascii="宋体" w:hAnsi="宋体" w:eastAsia="宋体" w:cs="仿宋_GB2312"/>
          <w:sz w:val="24"/>
        </w:rPr>
      </w:pPr>
      <w:r>
        <w:rPr>
          <w:rFonts w:hint="eastAsia" w:ascii="宋体" w:hAnsi="宋体" w:eastAsia="宋体" w:cs="仿宋_GB2312"/>
          <w:sz w:val="24"/>
        </w:rPr>
        <w:t>保函不得有下列或类似含义的表述：</w:t>
      </w:r>
    </w:p>
    <w:p>
      <w:pPr>
        <w:ind w:firstLine="645"/>
        <w:rPr>
          <w:rFonts w:ascii="宋体" w:hAnsi="宋体" w:eastAsia="宋体" w:cs="仿宋_GB2312"/>
          <w:sz w:val="24"/>
        </w:rPr>
      </w:pPr>
      <w:r>
        <w:rPr>
          <w:rFonts w:hint="eastAsia" w:ascii="宋体" w:hAnsi="宋体" w:eastAsia="宋体" w:cs="仿宋_GB2312"/>
          <w:sz w:val="24"/>
        </w:rPr>
        <w:t>1.银行承担的为连带责任保证、一般保证。</w:t>
      </w:r>
    </w:p>
    <w:p>
      <w:pPr>
        <w:ind w:firstLine="645"/>
        <w:rPr>
          <w:rFonts w:ascii="宋体" w:hAnsi="宋体" w:eastAsia="宋体" w:cs="仿宋_GB2312"/>
          <w:sz w:val="24"/>
        </w:rPr>
      </w:pPr>
      <w:r>
        <w:rPr>
          <w:rFonts w:hint="eastAsia" w:ascii="宋体" w:hAnsi="宋体" w:eastAsia="宋体" w:cs="仿宋_GB2312"/>
          <w:sz w:val="24"/>
        </w:rPr>
        <w:t>2.未经银行书面同意，受益人与申请人修改合同或其项下附件时，银行的保证义务解除。</w:t>
      </w:r>
    </w:p>
    <w:p>
      <w:pPr>
        <w:ind w:firstLine="645"/>
        <w:rPr>
          <w:rFonts w:ascii="宋体" w:hAnsi="宋体" w:eastAsia="宋体" w:cs="仿宋_GB2312"/>
          <w:sz w:val="24"/>
        </w:rPr>
      </w:pPr>
      <w:r>
        <w:rPr>
          <w:rFonts w:hint="eastAsia" w:ascii="宋体" w:hAnsi="宋体" w:eastAsia="宋体" w:cs="仿宋_GB2312"/>
          <w:sz w:val="24"/>
        </w:rPr>
        <w:t>3.合同撤销或无效的，保函失效。</w:t>
      </w:r>
    </w:p>
    <w:p>
      <w:pPr>
        <w:ind w:firstLine="645"/>
        <w:rPr>
          <w:rFonts w:ascii="宋体" w:hAnsi="宋体" w:eastAsia="宋体" w:cs="仿宋_GB2312"/>
          <w:sz w:val="24"/>
        </w:rPr>
      </w:pPr>
      <w:r>
        <w:rPr>
          <w:rFonts w:hint="eastAsia" w:ascii="宋体" w:hAnsi="宋体" w:eastAsia="宋体" w:cs="仿宋_GB2312"/>
          <w:sz w:val="24"/>
        </w:rPr>
        <w:t>4.申请人对受益人的抗辩，银行有权向受益人主张。</w:t>
      </w:r>
    </w:p>
    <w:p>
      <w:pPr>
        <w:ind w:firstLine="645"/>
        <w:rPr>
          <w:rFonts w:ascii="宋体" w:hAnsi="宋体" w:eastAsia="宋体"/>
          <w:sz w:val="24"/>
        </w:rPr>
      </w:pPr>
      <w:r>
        <w:rPr>
          <w:rFonts w:hint="eastAsia" w:ascii="宋体" w:hAnsi="宋体" w:eastAsia="宋体" w:cs="仿宋_GB2312"/>
          <w:sz w:val="24"/>
        </w:rPr>
        <w:t>5.受益人请求付款的请款单据包含法院裁判文书、仲裁裁决、第三方单位出具的鉴定书等申请人违约的证明材料。</w:t>
      </w:r>
    </w:p>
    <w:p>
      <w:pPr>
        <w:spacing w:line="360" w:lineRule="auto"/>
        <w:rPr>
          <w:rFonts w:hint="eastAsia" w:ascii="宋体" w:hAnsi="宋体" w:eastAsia="宋体" w:cs="宋体"/>
          <w:b/>
          <w:bCs/>
          <w:szCs w:val="21"/>
          <w:lang w:val="en-US" w:eastAsia="zh-CN"/>
        </w:rPr>
      </w:pPr>
    </w:p>
    <w:p>
      <w:pPr>
        <w:spacing w:line="360" w:lineRule="auto"/>
        <w:rPr>
          <w:rFonts w:hint="eastAsia" w:ascii="宋体" w:hAnsi="宋体" w:eastAsia="宋体" w:cs="宋体"/>
          <w:b/>
          <w:bCs/>
          <w:szCs w:val="21"/>
          <w:lang w:eastAsia="zh-CN"/>
        </w:rPr>
      </w:pPr>
      <w:r>
        <w:rPr>
          <w:rFonts w:hint="eastAsia" w:ascii="宋体" w:hAnsi="宋体" w:eastAsia="宋体" w:cs="宋体"/>
          <w:b/>
          <w:bCs/>
          <w:szCs w:val="21"/>
          <w:lang w:val="en-US" w:eastAsia="zh-CN"/>
        </w:rPr>
        <w:t>附件8.</w:t>
      </w:r>
      <w:r>
        <w:rPr>
          <w:rFonts w:hint="eastAsia" w:ascii="宋体" w:hAnsi="宋体" w:eastAsia="宋体" w:cs="宋体"/>
          <w:b/>
          <w:bCs/>
          <w:szCs w:val="21"/>
        </w:rPr>
        <w:t>应急救援物资清单</w:t>
      </w:r>
    </w:p>
    <w:p>
      <w:pPr>
        <w:pStyle w:val="15"/>
        <w:rPr>
          <w:rFonts w:ascii="宋体" w:hAnsi="宋体" w:eastAsia="宋体" w:cs="仿宋_GB2312"/>
          <w:sz w:val="24"/>
        </w:rPr>
      </w:pPr>
    </w:p>
    <w:p/>
    <w:p>
      <w:pPr>
        <w:pStyle w:val="14"/>
        <w:rPr>
          <w:rFonts w:hint="eastAsia"/>
        </w:rPr>
      </w:pPr>
    </w:p>
    <w:p>
      <w:pPr>
        <w:pStyle w:val="6"/>
        <w:jc w:val="center"/>
        <w:rPr>
          <w:rFonts w:hint="eastAsia" w:ascii="宋体" w:hAnsi="宋体" w:cs="宋体"/>
          <w:b/>
          <w:szCs w:val="21"/>
          <w:lang w:val="en-US" w:eastAsia="zh-CN"/>
        </w:rPr>
      </w:pPr>
      <w:r>
        <w:rPr>
          <w:rFonts w:hint="eastAsia" w:ascii="宋体" w:hAnsi="宋体" w:cs="宋体"/>
          <w:b/>
          <w:bCs/>
          <w:color w:val="auto"/>
          <w:szCs w:val="21"/>
          <w:highlight w:val="none"/>
        </w:rPr>
        <w:t>应急救援物资清单</w:t>
      </w:r>
    </w:p>
    <w:tbl>
      <w:tblPr>
        <w:tblStyle w:val="24"/>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5472"/>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序号</w:t>
            </w:r>
          </w:p>
        </w:tc>
        <w:tc>
          <w:tcPr>
            <w:tcW w:w="547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472" w:type="dxa"/>
            <w:noWrap w:val="0"/>
            <w:vAlign w:val="center"/>
          </w:tcPr>
          <w:p>
            <w:pPr>
              <w:jc w:val="center"/>
              <w:rPr>
                <w:rFonts w:hint="default" w:ascii="宋体" w:hAnsi="宋体" w:eastAsia="宋体" w:cs="宋体"/>
                <w:snapToGrid w:val="0"/>
                <w:color w:val="000000"/>
                <w:sz w:val="24"/>
                <w:szCs w:val="24"/>
                <w:highlight w:val="none"/>
                <w:lang w:val="en-US" w:eastAsia="zh-CN"/>
              </w:rPr>
            </w:pPr>
            <w:r>
              <w:rPr>
                <w:rFonts w:hint="eastAsia" w:ascii="宋体" w:hAnsi="宋体" w:eastAsia="宋体" w:cs="宋体"/>
                <w:snapToGrid w:val="0"/>
                <w:color w:val="000000"/>
                <w:sz w:val="24"/>
                <w:szCs w:val="24"/>
                <w:highlight w:val="none"/>
                <w:lang w:val="en-US" w:eastAsia="zh-CN"/>
              </w:rPr>
              <w:t>医药箱</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472"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napToGrid w:val="0"/>
                <w:color w:val="000000"/>
                <w:sz w:val="24"/>
                <w:szCs w:val="24"/>
                <w:highlight w:val="none"/>
              </w:rPr>
              <w:t>安全帽</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5472" w:type="dxa"/>
            <w:noWrap w:val="0"/>
            <w:vAlign w:val="center"/>
          </w:tcPr>
          <w:p>
            <w:pPr>
              <w:tabs>
                <w:tab w:val="left" w:pos="1719"/>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安全带（五点式）</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98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5472"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干粉灭火器3kg</w:t>
            </w:r>
          </w:p>
        </w:tc>
        <w:tc>
          <w:tcPr>
            <w:tcW w:w="102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982" w:type="dxa"/>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5" w:type="dxa"/>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472" w:type="dxa"/>
            <w:noWrap w:val="0"/>
            <w:vAlign w:val="center"/>
          </w:tcPr>
          <w:p>
            <w:pPr>
              <w:jc w:val="center"/>
              <w:rPr>
                <w:rFonts w:hint="default" w:ascii="宋体" w:hAnsi="宋体" w:eastAsia="宋体" w:cs="宋体"/>
                <w:sz w:val="24"/>
                <w:szCs w:val="24"/>
                <w:highlight w:val="none"/>
                <w:lang w:val="en-US" w:eastAsia="zh-CN"/>
              </w:rPr>
            </w:pPr>
          </w:p>
        </w:tc>
        <w:tc>
          <w:tcPr>
            <w:tcW w:w="1025" w:type="dxa"/>
            <w:noWrap w:val="0"/>
            <w:vAlign w:val="center"/>
          </w:tcPr>
          <w:p>
            <w:pPr>
              <w:jc w:val="center"/>
              <w:rPr>
                <w:rFonts w:hint="default" w:ascii="宋体" w:hAnsi="宋体" w:eastAsia="宋体" w:cs="宋体"/>
                <w:sz w:val="24"/>
                <w:szCs w:val="24"/>
                <w:highlight w:val="none"/>
                <w:lang w:val="en-US" w:eastAsia="zh-CN"/>
              </w:rPr>
            </w:pPr>
          </w:p>
        </w:tc>
        <w:tc>
          <w:tcPr>
            <w:tcW w:w="982" w:type="dxa"/>
            <w:noWrap w:val="0"/>
            <w:vAlign w:val="center"/>
          </w:tcPr>
          <w:p>
            <w:pPr>
              <w:jc w:val="center"/>
              <w:rPr>
                <w:rFonts w:hint="default"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494" w:type="dxa"/>
            <w:gridSpan w:val="4"/>
            <w:noWrap w:val="0"/>
            <w:vAlign w:val="center"/>
          </w:tcPr>
          <w:p>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其余设备及物资根据项目情况配备</w:t>
            </w:r>
          </w:p>
        </w:tc>
      </w:tr>
    </w:tbl>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eastAsia" w:ascii="宋体" w:hAnsi="宋体" w:cs="宋体"/>
          <w:b/>
          <w:bCs/>
          <w:szCs w:val="21"/>
          <w:lang w:val="en-US" w:eastAsia="zh-CN"/>
        </w:rPr>
      </w:pPr>
    </w:p>
    <w:p>
      <w:pPr>
        <w:spacing w:line="360" w:lineRule="auto"/>
        <w:rPr>
          <w:rFonts w:hint="default" w:ascii="宋体" w:hAnsi="宋体" w:eastAsia="宋体" w:cs="宋体"/>
          <w:b/>
          <w:bCs/>
          <w:szCs w:val="21"/>
          <w:lang w:val="en-US" w:eastAsia="zh-CN"/>
        </w:rPr>
      </w:pPr>
      <w:r>
        <w:rPr>
          <w:rFonts w:hint="eastAsia" w:ascii="宋体" w:hAnsi="宋体" w:cs="宋体"/>
          <w:b/>
          <w:bCs/>
          <w:szCs w:val="21"/>
          <w:lang w:val="en-US" w:eastAsia="zh-CN"/>
        </w:rPr>
        <w:t>附件:9.</w:t>
      </w:r>
      <w:r>
        <w:rPr>
          <w:rFonts w:hint="eastAsia" w:ascii="宋体" w:hAnsi="宋体" w:eastAsia="宋体" w:cs="宋体"/>
          <w:b/>
          <w:bCs/>
          <w:szCs w:val="21"/>
          <w:lang w:val="en-US" w:eastAsia="zh-CN"/>
        </w:rPr>
        <w:t>消防安全管理协议书</w:t>
      </w:r>
    </w:p>
    <w:p>
      <w:pPr>
        <w:rPr>
          <w:rFonts w:ascii="宋体" w:hAnsi="宋体" w:eastAsia="宋体" w:cs="仿宋_GB2312"/>
          <w:sz w:val="24"/>
        </w:rPr>
      </w:pPr>
    </w:p>
    <w:p>
      <w:pPr>
        <w:keepNext w:val="0"/>
        <w:keepLines w:val="0"/>
        <w:widowControl/>
        <w:suppressLineNumbers w:val="0"/>
        <w:spacing w:before="0" w:beforeAutospacing="0" w:after="0" w:afterAutospacing="0"/>
        <w:ind w:left="0" w:right="0"/>
        <w:jc w:val="center"/>
        <w:rPr>
          <w:rFonts w:ascii="仿宋_GB2312" w:eastAsia="仿宋_GB2312" w:cs="仿宋_GB2312"/>
          <w:sz w:val="32"/>
          <w:szCs w:val="32"/>
        </w:rPr>
      </w:pPr>
      <w:r>
        <w:rPr>
          <w:rFonts w:ascii="方正小标宋简体" w:hAnsi="方正小标宋简体" w:eastAsia="方正小标宋简体" w:cs="方正小标宋简体"/>
          <w:i w:val="0"/>
          <w:iCs w:val="0"/>
          <w:caps w:val="0"/>
          <w:color w:val="000000"/>
          <w:spacing w:val="0"/>
          <w:kern w:val="0"/>
          <w:sz w:val="44"/>
          <w:szCs w:val="44"/>
          <w:lang w:val="en-US" w:eastAsia="zh-CN" w:bidi="ar"/>
        </w:rPr>
        <w:t>消防安全管理协议书</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甲方：</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乙方：</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为加强和规范消防安全管理，预防火灾事故，明确甲乙双方消防安全责任和义务，保障人员生命、财产安全，根据《中华人民共和国消防法》、《消防安全责任制实施办法》（国办发〔2017〕87号）、《机关、团体、企业、事业企业消防安全管理规定》（公安部第61号令）、《广东省实施〈中华人民共和国消防法〉办法》等法律、法规的规定，经过甲乙双方共同协商，特制定消防安全管理协议书，甲乙双方共同遵守执行。</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一、总则</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1.甲乙双方应遵守国家、省、市有关消防安全的法律、法规、规章，贯彻“预防为主、防消结合”的方针，履行消防安全职责，保障人员生命、财产安全。</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2.甲方、乙方明确专人为本协议的消防安全责任（管理）人，对本协议涉及的场所、场地、区域、施工作业项目的消防安全工作进行管理。</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3.甲乙双方应当逐级落实消防安全责任制，明确逐级岗位人员的消防安全职责。</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二、甲乙双方消防安全责任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1.贯彻执行国家、省、市消防安全法律、法规和规章，确保消防安全工作符合法规规定。</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2.为消防安全工作提供必要的经费投入、组织和物资保障。</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3.建立并落实消防安全制度、操作规程、灭火和应急疏散预案。</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4.组织消防安全检查，督促落实隐患整改，及时处理消防安全重大问题。</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5.组织所属人员开展消防安全知识宣传、教育培训，并定期组织灭火和应急疏散演练。</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6.协助、配合有关部门对所涉及的消防安全事故的调查、取证工作。</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三、甲方消防安全责任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1.制定并落实消防安全制度，落实层级消防安全责任，开展消防安全知识宣传、教育培训。</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2.对乙方开展定期或不定期消防安全检查，发现隐患的，要求乙方立即整改；乙方不能立即整改的，甲方发出隐患整改通知书要求乙方限期整改、消除隐患。</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3.督促乙方落实消防安全措施、整改消防隐患以及及时处理消防安全重大问题。</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四、乙方消防安全责任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1.掌握本协议书涉及的场所、场地、区域、施工作业项目的消防安全情况，服从甲方的消防安全管理，并承担相应消防安全责任。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2.建立健全消防安全组织架构，明确并落实相关人员的消防安全责任。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3.建立并落实消防安全制度、操作规程和灭火和应急疏散预案，落实防火措施。</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4.依法办理有关消防安全设施、所需的消防审核、报批手续，并经主管部门验收合格后方可投入使用。</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负责监护甲方配置给乙方的消防设施、设备、灭火器材和消防安全警示标识，未经甲方许可乙方不得损坏、遮挡、占用或随意移动位置或挪做他用，不得占用、堵塞安全出口、疏散通道、消防车通道、防火卷帘门等部位，影响其功能及使用。</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6.配备、保障所属消防设施、设备、灭火器材和消防安全警示标识完好、有效，并进行定期检查、维修保养、检测，保证正常运转；维护、保养、检测应当作好记录，并由有关人员签字；在有效期结束前或使用后及时更换或填充材料。</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7.将容易发生火灾或一旦发生火灾可能严重危及人身和财产安全的部位确定为消防安全重点部位，设置明显的防火标志，实行严格管理，落实防火措施。</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8.对所属人员进行消防知识培训、火警发生后逃生、自救技能的学习，提高其消防安全意识、对初发火灾的自扑自救能力，使其能正确使用消防设施、设备、灭火器材，落实“会报警、会使用灭火器、懂灭火、懂疏散”的要求。</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9.落实专/兼职消防安全管理人员，对消防控制室（监控中心）人员、自动消防设施操作人员、电（气）焊工、电工等特殊岗位、工种人员做到持证上岗，要依时培训、年审。</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10.组建义务消防队，制定火警火灾处置程序，定期组织开展火警火灾处置程序的演练，一旦发生火灾应按处置程序积极组织扑救，迅速疏散人员。</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11.严禁超负荷使用电器，严禁私拉乱用电源、不安全灯具；严禁存放、使用煤气、汽油、酒精、雷管、炸药等易燃、易爆、危险化学品；严格禁止“生产、仓储、住宿”为一体的“三合一”现象。</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12.若需动用明火作业的，严格实行动火作业票审批制度，并报请甲方审批。严禁私自动火作业。</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13.配合甲方的消防安全检查并及时落实整改；同时对自查发现存在的火灾隐患，应及时消除。</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14.参加甲方或有关企业、部门组织的消防安全教育培训和消防演练，并履行相应义务。</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15.当发生火灾时，应第一时间向甲方和公安消防部门报告。</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16.如发生由乙方原因造成的火灾责任事故，乙方应自行承担全部责任。</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五、消防安全隐患整改</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1.对下列违反消防安全的行为，甲方应责成乙方立即整改并督促落实，对违反规定情况和整改情况应记录在案、存档备查：</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（1）使用、储存易燃易爆危险化学品的。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（2）私自使用明火、动火作业，或者在具有火灾、爆炸危险的场所吸烟、使用明火、动火作业，或者在具有火灾、爆炸危险的场所吸烟、使用明火、动火作业的。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（3）将安全出口上锁、遮挡或者占用、堆放物品影响防火卷帘门、疏散通道、消防车通道畅通的。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（4）消火栓、灭火器材被遮挡、影响使用或者被挪作他用的。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（5）消防设施管理、值班人员和防火巡查人员脱岗的。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（6）违章关闭消防设施、切断消防电源的。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（7）乱接乱拉电线、使用不安全灯具、超负荷使用电气设备的。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（8）存在“三合一”场所的。</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（9）其他违反消防安全的行为。</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2.对不能立即整改的消防隐患，甲方有权向乙方发出消防安全整改通知书，提出整改方案，责令乙方在规定期限内整改完成。</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3.在隐患未消除之前，甲方应督促乙方落实防范措施，保障安全。不能确保安全的、随时有可能引发火灾或者一旦发生火灾将严重危及人身安全的，甲方有权勒令乙方无条件整改或撤离人员。</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4.消防安全隐患整改完毕，乙方应将整改情况记录报送甲方签字确认后存档备查。</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5.对于乙方确无能力解决的重大消防安全隐患，乙方应及时向甲方报告。</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6.若乙方未在规定期限内完成整改或乙方拒绝配合整改的，且无正当理由的，甲方有权自行予以整改，产生的整改费由乙方负责支付，拒不支付的，甲方有权从乙方租金、工程进度款、运营服务费等款项中予以扣除，不足以扣除部分，甲方将通过其他途径（如合同违约条款）扣除或采取法律途径予以追缴；必要时，甲方有权或申请有关行政部门扣减乙方的诚信评价分数。若发生安全事故的，甲方可将乙方纳入到甲方的招投标黑名单中，有权申请有关行政部门暂停乙方在一段时期内不得参加甲方招标项目的投标资格。</w:t>
      </w:r>
    </w:p>
    <w:p>
      <w:pPr>
        <w:keepNext w:val="0"/>
        <w:keepLines w:val="0"/>
        <w:widowControl/>
        <w:suppressLineNumbers w:val="0"/>
        <w:spacing w:before="0" w:beforeAutospacing="0" w:after="0" w:afterAutospacing="0"/>
        <w:ind w:left="0" w:right="0" w:firstLine="640"/>
        <w:jc w:val="left"/>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本协议书一式陆份，甲方执肆份，乙方执贰份。双方明确有效期限。</w:t>
      </w:r>
    </w:p>
    <w:p>
      <w:pPr>
        <w:pStyle w:val="6"/>
        <w:rPr>
          <w:rFonts w:hint="eastAsia" w:ascii="宋体" w:hAnsi="宋体" w:eastAsia="宋体" w:cs="宋体"/>
          <w:i w:val="0"/>
          <w:iCs w:val="0"/>
          <w:caps w:val="0"/>
          <w:color w:val="000000"/>
          <w:spacing w:val="0"/>
          <w:kern w:val="0"/>
          <w:sz w:val="24"/>
          <w:szCs w:val="24"/>
          <w:lang w:val="en-US" w:eastAsia="zh-CN" w:bidi="ar"/>
        </w:rPr>
      </w:pPr>
    </w:p>
    <w:p>
      <w:pPr>
        <w:pStyle w:val="6"/>
        <w:rPr>
          <w:rFonts w:hint="eastAsia" w:ascii="宋体" w:hAnsi="宋体" w:eastAsia="宋体" w:cs="宋体"/>
          <w:i w:val="0"/>
          <w:iCs w:val="0"/>
          <w:caps w:val="0"/>
          <w:color w:val="000000"/>
          <w:spacing w:val="0"/>
          <w:kern w:val="0"/>
          <w:sz w:val="24"/>
          <w:szCs w:val="24"/>
          <w:lang w:val="en-US" w:eastAsia="zh-CN" w:bidi="ar"/>
        </w:rPr>
      </w:pPr>
    </w:p>
    <w:p>
      <w:pPr>
        <w:pStyle w:val="6"/>
        <w:rPr>
          <w:rFonts w:hint="eastAsia" w:ascii="宋体" w:hAnsi="宋体" w:eastAsia="宋体" w:cs="宋体"/>
          <w:i w:val="0"/>
          <w:iCs w:val="0"/>
          <w:caps w:val="0"/>
          <w:color w:val="000000"/>
          <w:spacing w:val="0"/>
          <w:kern w:val="0"/>
          <w:sz w:val="24"/>
          <w:szCs w:val="24"/>
          <w:lang w:val="en-US" w:eastAsia="zh-CN" w:bidi="ar"/>
        </w:rPr>
      </w:pPr>
    </w:p>
    <w:p>
      <w:pPr>
        <w:pStyle w:val="6"/>
        <w:rPr>
          <w:rFonts w:hint="eastAsia" w:ascii="宋体" w:hAnsi="宋体" w:eastAsia="宋体" w:cs="宋体"/>
          <w:i w:val="0"/>
          <w:iCs w:val="0"/>
          <w:caps w:val="0"/>
          <w:color w:val="000000"/>
          <w:spacing w:val="0"/>
          <w:kern w:val="0"/>
          <w:sz w:val="24"/>
          <w:szCs w:val="24"/>
          <w:lang w:val="en-US" w:eastAsia="zh-CN" w:bidi="ar"/>
        </w:rPr>
      </w:pPr>
    </w:p>
    <w:p>
      <w:pPr>
        <w:pStyle w:val="6"/>
        <w:rPr>
          <w:rFonts w:hint="eastAsia" w:ascii="宋体" w:hAnsi="宋体" w:eastAsia="宋体" w:cs="宋体"/>
          <w:i w:val="0"/>
          <w:iCs w:val="0"/>
          <w:caps w:val="0"/>
          <w:color w:val="000000"/>
          <w:spacing w:val="0"/>
          <w:kern w:val="0"/>
          <w:sz w:val="24"/>
          <w:szCs w:val="24"/>
          <w:lang w:val="en-US" w:eastAsia="zh-CN" w:bidi="ar"/>
        </w:rPr>
      </w:pPr>
    </w:p>
    <w:p>
      <w:pPr>
        <w:keepNext w:val="0"/>
        <w:keepLines w:val="0"/>
        <w:widowControl/>
        <w:suppressLineNumbers w:val="0"/>
        <w:spacing w:before="0" w:beforeAutospacing="0" w:after="0" w:afterAutospacing="0"/>
        <w:ind w:left="0" w:right="0" w:firstLine="64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甲方（盖章）：        乙方（盖章）：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甲方签字：          乙方签字:</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联系电话：          联系电话：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联系地址：          联系地址：</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签定时间： 年 月  日       签定时间：  年  月  日</w:t>
      </w:r>
    </w:p>
    <w:p>
      <w:pPr>
        <w:spacing w:line="360" w:lineRule="auto"/>
        <w:rPr>
          <w:rFonts w:hint="default" w:ascii="宋体" w:hAnsi="宋体" w:cs="宋体"/>
          <w:b/>
          <w:bCs/>
          <w:szCs w:val="21"/>
          <w:lang w:val="en-US" w:eastAsia="zh-CN"/>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附件十</w:t>
      </w:r>
    </w:p>
    <w:p>
      <w:pPr>
        <w:jc w:val="center"/>
        <w:rPr>
          <w:rFonts w:hint="eastAsia" w:ascii="黑体" w:hAnsi="黑体" w:eastAsia="黑体"/>
          <w:sz w:val="36"/>
          <w:szCs w:val="36"/>
        </w:rPr>
      </w:pPr>
      <w:r>
        <w:rPr>
          <w:rFonts w:hint="eastAsia" w:ascii="黑体" w:hAnsi="黑体" w:eastAsia="黑体"/>
          <w:sz w:val="36"/>
          <w:szCs w:val="36"/>
        </w:rPr>
        <w:t>预付款保函模板</w:t>
      </w:r>
    </w:p>
    <w:p/>
    <w:p>
      <w:pPr>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 xml:space="preserve"> （受益人）</w:t>
      </w:r>
    </w:p>
    <w:p>
      <w:pPr>
        <w:rPr>
          <w:rFonts w:ascii="仿宋" w:hAnsi="仿宋" w:eastAsia="仿宋"/>
          <w:sz w:val="28"/>
          <w:szCs w:val="28"/>
        </w:rPr>
      </w:pPr>
    </w:p>
    <w:p>
      <w:pPr>
        <w:ind w:firstLine="280" w:firstLineChars="100"/>
        <w:rPr>
          <w:rFonts w:hint="eastAsia" w:ascii="仿宋" w:hAnsi="仿宋" w:eastAsia="仿宋"/>
          <w:sz w:val="28"/>
          <w:szCs w:val="28"/>
        </w:rPr>
      </w:pPr>
      <w:r>
        <w:rPr>
          <w:rFonts w:hint="eastAsia" w:ascii="仿宋" w:hAnsi="仿宋" w:eastAsia="仿宋"/>
          <w:sz w:val="28"/>
          <w:szCs w:val="28"/>
        </w:rPr>
        <w:t>鉴于</w:t>
      </w:r>
      <w:r>
        <w:rPr>
          <w:rFonts w:hint="eastAsia" w:ascii="仿宋" w:hAnsi="仿宋" w:eastAsia="仿宋"/>
          <w:sz w:val="28"/>
          <w:szCs w:val="28"/>
          <w:u w:val="single"/>
        </w:rPr>
        <w:t xml:space="preserve">           </w:t>
      </w:r>
      <w:r>
        <w:rPr>
          <w:rFonts w:hint="eastAsia" w:ascii="仿宋" w:hAnsi="仿宋" w:eastAsia="仿宋"/>
          <w:sz w:val="28"/>
          <w:szCs w:val="28"/>
        </w:rPr>
        <w:t>（以下简称“委托人”）与你方于</w:t>
      </w:r>
      <w:r>
        <w:rPr>
          <w:rFonts w:hint="eastAsia" w:ascii="仿宋" w:hAnsi="仿宋" w:eastAsia="仿宋"/>
          <w:sz w:val="28"/>
          <w:szCs w:val="28"/>
          <w:u w:val="single"/>
        </w:rPr>
        <w:t xml:space="preserve">   年  月  日</w:t>
      </w:r>
      <w:r>
        <w:rPr>
          <w:rFonts w:hint="eastAsia" w:ascii="仿宋" w:hAnsi="仿宋" w:eastAsia="仿宋"/>
          <w:sz w:val="28"/>
          <w:szCs w:val="28"/>
        </w:rPr>
        <w:t>签订了</w:t>
      </w:r>
      <w:r>
        <w:rPr>
          <w:rFonts w:hint="eastAsia" w:ascii="仿宋" w:hAnsi="仿宋" w:eastAsia="仿宋"/>
          <w:sz w:val="28"/>
          <w:szCs w:val="28"/>
          <w:u w:val="single"/>
        </w:rPr>
        <w:t xml:space="preserve">                </w:t>
      </w:r>
      <w:r>
        <w:rPr>
          <w:rFonts w:hint="eastAsia" w:ascii="仿宋" w:hAnsi="仿宋" w:eastAsia="仿宋"/>
          <w:sz w:val="28"/>
          <w:szCs w:val="28"/>
        </w:rPr>
        <w:t>（以下简称“合同”），你方将按上述基础交易合同约定向委托人支付预付款人民币</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hint="eastAsia" w:ascii="仿宋" w:hAnsi="仿宋" w:eastAsia="仿宋"/>
          <w:sz w:val="28"/>
          <w:szCs w:val="28"/>
        </w:rPr>
        <w:t>）。我行接受委托人的申请，特此开立以你方为受益人的最高金额为人民币</w:t>
      </w:r>
      <w:r>
        <w:rPr>
          <w:rFonts w:hint="eastAsia" w:ascii="仿宋" w:hAnsi="仿宋" w:eastAsia="仿宋"/>
          <w:sz w:val="28"/>
          <w:szCs w:val="28"/>
          <w:u w:val="single"/>
        </w:rPr>
        <w:t xml:space="preserve">        </w:t>
      </w:r>
      <w:r>
        <w:rPr>
          <w:rFonts w:hint="eastAsia" w:ascii="仿宋" w:hAnsi="仿宋" w:eastAsia="仿宋"/>
          <w:sz w:val="28"/>
          <w:szCs w:val="28"/>
        </w:rPr>
        <w:t>（大写：</w:t>
      </w:r>
      <w:r>
        <w:rPr>
          <w:rFonts w:hint="eastAsia" w:ascii="仿宋" w:hAnsi="仿宋" w:eastAsia="仿宋"/>
          <w:sz w:val="28"/>
          <w:szCs w:val="28"/>
          <w:u w:val="single"/>
        </w:rPr>
        <w:t xml:space="preserve">          </w:t>
      </w:r>
      <w:r>
        <w:rPr>
          <w:rFonts w:hint="eastAsia" w:ascii="仿宋" w:hAnsi="仿宋" w:eastAsia="仿宋"/>
          <w:sz w:val="28"/>
          <w:szCs w:val="28"/>
        </w:rPr>
        <w:t>）（以下称“保函金额”）的保函。</w:t>
      </w:r>
    </w:p>
    <w:p>
      <w:pPr>
        <w:ind w:firstLine="560" w:firstLineChars="200"/>
        <w:rPr>
          <w:rFonts w:hint="eastAsia" w:ascii="仿宋" w:hAnsi="仿宋" w:eastAsia="仿宋"/>
          <w:sz w:val="28"/>
          <w:szCs w:val="28"/>
        </w:rPr>
      </w:pPr>
      <w:r>
        <w:rPr>
          <w:rFonts w:hint="eastAsia" w:ascii="仿宋" w:hAnsi="仿宋" w:eastAsia="仿宋"/>
          <w:sz w:val="28"/>
          <w:szCs w:val="28"/>
        </w:rPr>
        <w:t>一、本保函为不可撤销、见索即付的独立保函。</w:t>
      </w:r>
    </w:p>
    <w:p>
      <w:pPr>
        <w:ind w:firstLine="560" w:firstLineChars="200"/>
        <w:rPr>
          <w:rFonts w:hint="eastAsia" w:ascii="仿宋" w:hAnsi="仿宋" w:eastAsia="仿宋"/>
          <w:sz w:val="28"/>
          <w:szCs w:val="28"/>
        </w:rPr>
      </w:pPr>
      <w:r>
        <w:rPr>
          <w:rFonts w:hint="eastAsia" w:ascii="仿宋" w:hAnsi="仿宋" w:eastAsia="仿宋"/>
          <w:sz w:val="28"/>
          <w:szCs w:val="28"/>
        </w:rPr>
        <w:t>二、在本保函的有效期内，如委托人违反上述基础交易合同约定的义务而未向你方退还预付款，我行将在收到你方提交的符合下述要求的索赔通知书后</w:t>
      </w:r>
      <w:r>
        <w:rPr>
          <w:rFonts w:hint="eastAsia" w:ascii="仿宋" w:hAnsi="仿宋" w:eastAsia="仿宋"/>
          <w:sz w:val="28"/>
          <w:szCs w:val="28"/>
          <w:u w:val="single"/>
        </w:rPr>
        <w:t xml:space="preserve">  </w:t>
      </w:r>
      <w:r>
        <w:rPr>
          <w:rFonts w:hint="eastAsia" w:ascii="仿宋" w:hAnsi="仿宋" w:eastAsia="仿宋"/>
          <w:sz w:val="28"/>
          <w:szCs w:val="28"/>
        </w:rPr>
        <w:t>日内，以上述保函金额为限向你方支付相应款项。</w:t>
      </w:r>
    </w:p>
    <w:p>
      <w:pPr>
        <w:ind w:firstLine="560" w:firstLineChars="200"/>
        <w:rPr>
          <w:rFonts w:hint="eastAsia" w:ascii="仿宋" w:hAnsi="仿宋" w:eastAsia="仿宋"/>
          <w:sz w:val="28"/>
          <w:szCs w:val="28"/>
        </w:rPr>
      </w:pPr>
      <w:r>
        <w:rPr>
          <w:rFonts w:hint="eastAsia" w:ascii="仿宋" w:hAnsi="仿宋" w:eastAsia="仿宋"/>
          <w:sz w:val="28"/>
          <w:szCs w:val="28"/>
        </w:rPr>
        <w:t>（一）索赔通知书须写明请求付款的金额，并声明该款项并未由委托人或其代理人直接或间接地支付给你方；</w:t>
      </w:r>
    </w:p>
    <w:p>
      <w:pPr>
        <w:ind w:firstLine="560" w:firstLineChars="200"/>
        <w:rPr>
          <w:rFonts w:hint="eastAsia" w:ascii="仿宋" w:hAnsi="仿宋" w:eastAsia="仿宋"/>
          <w:sz w:val="28"/>
          <w:szCs w:val="28"/>
        </w:rPr>
      </w:pPr>
      <w:r>
        <w:rPr>
          <w:rFonts w:hint="eastAsia" w:ascii="仿宋" w:hAnsi="仿宋" w:eastAsia="仿宋"/>
          <w:sz w:val="28"/>
          <w:szCs w:val="28"/>
        </w:rPr>
        <w:t>（二）索赔通知书应由你方法定代表人签字并加盖公章；</w:t>
      </w:r>
    </w:p>
    <w:p>
      <w:pPr>
        <w:ind w:firstLine="560" w:firstLineChars="200"/>
        <w:rPr>
          <w:rFonts w:hint="eastAsia" w:ascii="仿宋" w:hAnsi="仿宋" w:eastAsia="仿宋"/>
          <w:sz w:val="28"/>
          <w:szCs w:val="28"/>
        </w:rPr>
      </w:pPr>
      <w:r>
        <w:rPr>
          <w:rFonts w:hint="eastAsia" w:ascii="仿宋" w:hAnsi="仿宋" w:eastAsia="仿宋"/>
          <w:sz w:val="28"/>
          <w:szCs w:val="28"/>
        </w:rPr>
        <w:t>（三）索赔通知书必须于本保函有效期截止日前送达我行。</w:t>
      </w:r>
    </w:p>
    <w:p>
      <w:pPr>
        <w:ind w:firstLine="560" w:firstLineChars="200"/>
        <w:rPr>
          <w:rFonts w:hint="eastAsia" w:ascii="仿宋" w:hAnsi="仿宋" w:eastAsia="仿宋"/>
          <w:sz w:val="28"/>
          <w:szCs w:val="28"/>
        </w:rPr>
      </w:pPr>
      <w:r>
        <w:rPr>
          <w:rFonts w:hint="eastAsia" w:ascii="仿宋" w:hAnsi="仿宋" w:eastAsia="仿宋"/>
          <w:sz w:val="28"/>
          <w:szCs w:val="28"/>
        </w:rPr>
        <w:t>三、合同的任何修改、变更、解释或不可执行都不能削弱或免除我行按本保函应承担的义务。</w:t>
      </w:r>
    </w:p>
    <w:p>
      <w:pPr>
        <w:ind w:firstLine="560" w:firstLineChars="200"/>
        <w:rPr>
          <w:rFonts w:hint="eastAsia" w:ascii="仿宋" w:hAnsi="仿宋" w:eastAsia="仿宋"/>
          <w:sz w:val="28"/>
          <w:szCs w:val="28"/>
        </w:rPr>
      </w:pPr>
      <w:r>
        <w:rPr>
          <w:rFonts w:hint="eastAsia" w:ascii="仿宋" w:hAnsi="仿宋" w:eastAsia="仿宋"/>
          <w:sz w:val="28"/>
          <w:szCs w:val="28"/>
        </w:rPr>
        <w:t>本保函金额将随我行已向你方支付的金额而自动作相应递减。</w:t>
      </w:r>
    </w:p>
    <w:p>
      <w:pPr>
        <w:ind w:firstLine="560" w:firstLineChars="200"/>
        <w:rPr>
          <w:rFonts w:hint="eastAsia" w:ascii="仿宋" w:hAnsi="仿宋" w:eastAsia="仿宋"/>
          <w:sz w:val="28"/>
          <w:szCs w:val="28"/>
        </w:rPr>
      </w:pPr>
      <w:r>
        <w:rPr>
          <w:rFonts w:hint="eastAsia" w:ascii="仿宋" w:hAnsi="仿宋" w:eastAsia="仿宋"/>
          <w:sz w:val="28"/>
          <w:szCs w:val="28"/>
        </w:rPr>
        <w:t>四、本保函未经我行书面同意不得转让。</w:t>
      </w:r>
    </w:p>
    <w:p>
      <w:pPr>
        <w:ind w:firstLine="560" w:firstLineChars="200"/>
        <w:rPr>
          <w:rFonts w:ascii="仿宋" w:hAnsi="仿宋" w:eastAsia="仿宋"/>
          <w:sz w:val="28"/>
          <w:szCs w:val="28"/>
        </w:rPr>
      </w:pPr>
      <w:r>
        <w:rPr>
          <w:rFonts w:hint="eastAsia" w:ascii="仿宋" w:hAnsi="仿宋" w:eastAsia="仿宋"/>
          <w:sz w:val="28"/>
          <w:szCs w:val="28"/>
        </w:rPr>
        <w:t>五、本保函自签发之日起生效，有效期至</w:t>
      </w:r>
      <w:r>
        <w:rPr>
          <w:rFonts w:hint="eastAsia" w:ascii="仿宋" w:hAnsi="仿宋" w:eastAsia="仿宋"/>
          <w:sz w:val="28"/>
          <w:szCs w:val="28"/>
          <w:u w:val="single"/>
        </w:rPr>
        <w:t xml:space="preserve">           </w:t>
      </w:r>
      <w:r>
        <w:rPr>
          <w:rFonts w:hint="eastAsia" w:ascii="仿宋" w:hAnsi="仿宋" w:eastAsia="仿宋"/>
          <w:sz w:val="28"/>
          <w:szCs w:val="28"/>
        </w:rPr>
        <w:t>止。在上述期限内若累计赔偿额达到前述保函金额，本保函提前失效。本保函到期后，无论保函原件是否退回我行，皆告失效。</w:t>
      </w: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hint="default" w:cs="仿宋_GB2312" w:asciiTheme="minorEastAsia" w:hAnsiTheme="minorEastAsia" w:eastAsiaTheme="minorEastAsia"/>
          <w:sz w:val="24"/>
          <w:lang w:val="en-US" w:eastAsia="zh-CN"/>
        </w:rPr>
      </w:pPr>
    </w:p>
    <w:p>
      <w:pPr>
        <w:pStyle w:val="2"/>
        <w:rPr>
          <w:rFonts w:cs="仿宋_GB2312" w:asciiTheme="minorEastAsia" w:hAnsiTheme="minorEastAsia" w:eastAsiaTheme="minorEastAsia"/>
          <w:sz w:val="24"/>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8"/>
        <w:rPr>
          <w:color w:val="auto"/>
          <w:highlight w:val="none"/>
        </w:rPr>
      </w:pPr>
    </w:p>
    <w:p>
      <w:pPr>
        <w:pStyle w:val="3"/>
        <w:rPr>
          <w:color w:val="auto"/>
          <w:highlight w:val="none"/>
        </w:rPr>
      </w:pPr>
      <w:bookmarkStart w:id="96" w:name="_Toc31564"/>
      <w:bookmarkStart w:id="97" w:name="_Toc22764"/>
      <w:bookmarkStart w:id="98" w:name="_Toc10840"/>
      <w:bookmarkStart w:id="99" w:name="_Toc5342"/>
      <w:bookmarkStart w:id="100" w:name="_Toc24815"/>
      <w:bookmarkStart w:id="101" w:name="_Toc30157"/>
      <w:bookmarkStart w:id="102" w:name="_Toc87616388"/>
      <w:bookmarkStart w:id="103" w:name="_Toc88209951"/>
      <w:bookmarkStart w:id="104" w:name="_Toc12769"/>
      <w:bookmarkStart w:id="105" w:name="_Toc24490"/>
      <w:bookmarkStart w:id="106" w:name="_Toc21675"/>
      <w:bookmarkStart w:id="107" w:name="_Toc17119"/>
      <w:bookmarkStart w:id="108" w:name="_Toc1261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spacing w:line="600" w:lineRule="exact"/>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pStyle w:val="2"/>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09" w:name="_Toc6313"/>
      <w:bookmarkStart w:id="110" w:name="_Toc88209957"/>
      <w:bookmarkStart w:id="111" w:name="_Toc12665"/>
      <w:bookmarkStart w:id="112" w:name="_Toc87616394"/>
      <w:bookmarkStart w:id="113" w:name="_Toc28619645"/>
      <w:r>
        <w:rPr>
          <w:rFonts w:hint="eastAsia" w:asciiTheme="minorEastAsia" w:hAnsiTheme="minorEastAsia" w:eastAsiaTheme="minorEastAsia"/>
          <w:color w:val="auto"/>
          <w:sz w:val="28"/>
          <w:szCs w:val="28"/>
          <w:highlight w:val="none"/>
        </w:rPr>
        <w:t>1.响应函</w:t>
      </w:r>
      <w:bookmarkEnd w:id="109"/>
      <w:bookmarkEnd w:id="110"/>
      <w:bookmarkEnd w:id="111"/>
      <w:bookmarkEnd w:id="112"/>
      <w:bookmarkEnd w:id="11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第二次</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 xml:space="preserve"> 采购文件的全部内容，愿意以含税价人民币（大写）     (¥      ）的报价完成/提供本项目</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r>
        <w:rPr>
          <w:rFonts w:hint="eastAsia" w:ascii="仿宋_GB2312" w:hAnsi="黑体" w:eastAsia="仿宋_GB2312"/>
          <w:color w:val="auto"/>
          <w:sz w:val="28"/>
          <w:szCs w:val="28"/>
          <w:highlight w:val="none"/>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5"/>
        <w:spacing w:line="400" w:lineRule="exact"/>
        <w:rPr>
          <w:rFonts w:asciiTheme="minorEastAsia" w:hAnsiTheme="minorEastAsia" w:eastAsiaTheme="minorEastAsia"/>
          <w:color w:val="auto"/>
          <w:sz w:val="28"/>
          <w:szCs w:val="28"/>
          <w:highlight w:val="none"/>
        </w:rPr>
      </w:pPr>
      <w:bookmarkStart w:id="114" w:name="_Toc22527"/>
      <w:bookmarkStart w:id="115" w:name="_Toc87616395"/>
      <w:bookmarkStart w:id="116" w:name="_Toc29833"/>
      <w:bookmarkStart w:id="117" w:name="_Toc88209958"/>
      <w:r>
        <w:rPr>
          <w:rFonts w:hint="eastAsia" w:asciiTheme="minorEastAsia" w:hAnsiTheme="minorEastAsia" w:eastAsiaTheme="minorEastAsia"/>
          <w:color w:val="auto"/>
          <w:sz w:val="28"/>
          <w:szCs w:val="28"/>
          <w:highlight w:val="none"/>
        </w:rPr>
        <w:t>2.法定代表人证明或授权委托书</w:t>
      </w:r>
      <w:bookmarkEnd w:id="114"/>
      <w:bookmarkEnd w:id="115"/>
      <w:bookmarkEnd w:id="116"/>
      <w:bookmarkEnd w:id="117"/>
    </w:p>
    <w:p>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462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564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564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w:t>
            </w:r>
            <w:r>
              <w:rPr>
                <w:rFonts w:hint="eastAsia" w:ascii="宋体" w:hAnsi="宋体" w:cs="Times New Roman"/>
                <w:color w:val="auto"/>
                <w:sz w:val="24"/>
                <w:szCs w:val="24"/>
                <w:highlight w:val="none"/>
                <w:lang w:val="en-US" w:eastAsia="zh-CN"/>
              </w:rPr>
              <w:t>公告发出当月往前三个月，当月可算</w:t>
            </w:r>
            <w:r>
              <w:rPr>
                <w:rFonts w:hint="eastAsia" w:ascii="宋体" w:hAnsi="宋体" w:cs="Times New Roman"/>
                <w:color w:val="auto"/>
                <w:sz w:val="24"/>
                <w:szCs w:val="24"/>
                <w:highlight w:val="none"/>
                <w:lang w:eastAsia="zh-CN"/>
              </w:rPr>
              <w:t>），（以加盖社会保险基金管理中心印章的《缴费历史明细表》或《社会保险参保人员证明》为准，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18" w:name="_Toc87616400"/>
      <w:bookmarkStart w:id="119" w:name="_Toc88209963"/>
      <w:bookmarkStart w:id="120" w:name="_Toc8086"/>
      <w:bookmarkStart w:id="121"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2"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23" w:name="_Toc19423"/>
      <w:bookmarkStart w:id="124"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3"/>
      <w:bookmarkEnd w:id="124"/>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125" w:name="_Toc6058"/>
            <w:bookmarkStart w:id="126" w:name="_Toc87616402"/>
            <w:bookmarkStart w:id="127" w:name="_Toc16386"/>
            <w:bookmarkStart w:id="128" w:name="_Toc88209965"/>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0" w:type="pct"/>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center"/>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13000.73</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2"/>
        <w:rPr>
          <w:rFonts w:ascii="宋体" w:hAnsi="宋体" w:cs="宋体"/>
          <w:b/>
          <w:bCs/>
          <w:szCs w:val="21"/>
        </w:rPr>
      </w:pPr>
    </w:p>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416"/>
        <w:gridCol w:w="1046"/>
        <w:gridCol w:w="2043"/>
        <w:gridCol w:w="189"/>
        <w:gridCol w:w="418"/>
        <w:gridCol w:w="916"/>
        <w:gridCol w:w="113"/>
        <w:gridCol w:w="683"/>
        <w:gridCol w:w="949"/>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1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8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2.管道材质:Q235B焊接钢管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2.管道材质:Q235B焊接钢管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1.类型:电动碟阀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1.类型:电动碟阀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031003003003</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1.类型:电磁流量计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3.连接形式:焊接</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1.名称、类型:柔性防水套管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2.规格:DN600</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2.配线形式:动力线路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3.型号:WDZR-BYJ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5.配线部位:暗敷</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432.73</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2.型号:WDZB-KYYP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3.规格:3*1.5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4.敷设方式、部位:管道敷设</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2.型号:WDZB-KYYP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3.规格:7*1.5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4.敷设方式、部位:管道敷设</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2.规格:6芯以下</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1.名称:控制电缆头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2.规格:14芯以下</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7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3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17"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71"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310"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1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55"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8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55"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25.47</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1.材质:Q235B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2.管架形式:托架</w:t>
            </w: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1040.94</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5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76"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76"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3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
        <w:rPr>
          <w:rFonts w:ascii="宋体" w:hAnsi="宋体" w:cs="宋体"/>
          <w:b/>
          <w:bCs/>
          <w:szCs w:val="21"/>
        </w:rPr>
      </w:pPr>
    </w:p>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893"/>
        <w:gridCol w:w="716"/>
        <w:gridCol w:w="908"/>
        <w:gridCol w:w="416"/>
        <w:gridCol w:w="416"/>
        <w:gridCol w:w="416"/>
        <w:gridCol w:w="46"/>
        <w:gridCol w:w="770"/>
        <w:gridCol w:w="687"/>
        <w:gridCol w:w="129"/>
        <w:gridCol w:w="816"/>
        <w:gridCol w:w="816"/>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借C10-1-50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给排水管道 室内钢管(焊接)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Q235B焊接钢管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借C10-1-50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给排水管道 室内钢管(焊接)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Q235B焊接钢管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电动碟阀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DN600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5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031003003003</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借C10-3-41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焊接法兰阀安装 公称直径(mm以内) 400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钢板平焊法兰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 DN400</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6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借C10-2-57</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柔性防水套管制作 公称直径(mm以内) 600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钢板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190.95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焊接钢管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7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借C4-11-215</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硬绝缘导线管内穿线 导线截面(mm2以内) 2.5</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100m单线</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WDZR-BYJ1.5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8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借C4-8-30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塑料控制电缆敷设 电缆(芯以下) 6</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WDZB-KYYP-3*1.5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9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030408002002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借C4-8-31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塑料控制电缆敷设 电缆(芯以下) 14</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WDZB-KYYP-7*1.5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10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借C4-8-209</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塑料控制电缆头制作、安装 终端头(芯以下) 6</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11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030408007002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控制电缆头</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借C4-8-210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塑料控制电缆头制作、安装 终端头(芯以下) 14</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12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借C4-11-9</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镀锌电线管砖、混凝土结构暗配 公称直径(mm以内) 25</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DN25</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13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借C4-11-10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镀锌电线管砖、混凝土结构暗配 公称直径(mm以内) 32</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镀锌电线管 DN32</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14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借C10-2-5</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管道支架制作 单件重量(kg以内) 100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100kg</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借C10-2-10</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管道支架安装 单件重量(kg以内) 100</w:t>
            </w:r>
          </w:p>
        </w:tc>
        <w:tc>
          <w:tcPr>
            <w:tcW w:w="23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100kg</w:t>
            </w:r>
          </w:p>
        </w:tc>
        <w:tc>
          <w:tcPr>
            <w:tcW w:w="4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人工单价</w:t>
            </w: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型钢 </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预拌水泥砂浆 1:2.5</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0.0003</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967"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15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9" w:type="pct"/>
            <w:gridSpan w:val="8"/>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32" w:type="pct"/>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49"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732" w:type="pct"/>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17"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16 页  共 16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4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0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41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41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定额编号</w:t>
            </w:r>
          </w:p>
        </w:tc>
        <w:tc>
          <w:tcPr>
            <w:tcW w:w="71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定额项目名称</w:t>
            </w:r>
          </w:p>
        </w:tc>
        <w:tc>
          <w:tcPr>
            <w:tcW w:w="23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0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3" w:type="pct"/>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0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机具费</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7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4"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1"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清单项目综合单价</w:t>
            </w:r>
          </w:p>
        </w:tc>
        <w:tc>
          <w:tcPr>
            <w:tcW w:w="1668"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w:t>
            </w: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主要材料名称、规格、型号</w:t>
            </w: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3"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164"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注：1.如不使用省级或行业建设主管部门发布的计价依据，可不填定额编码、名称等；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2.招标文件提供了暂估单价的材料，按暂估的单价填入表内“暂估单价”栏及“暂估合价”栏。</w:t>
            </w:r>
          </w:p>
        </w:tc>
      </w:tr>
    </w:tbl>
    <w:p>
      <w:pPr>
        <w:pStyle w:val="2"/>
        <w:rPr>
          <w:rFonts w:ascii="宋体" w:hAnsi="宋体" w:cs="宋体"/>
          <w:b/>
          <w:bCs/>
          <w:szCs w:val="21"/>
        </w:rPr>
      </w:pPr>
    </w:p>
    <w:tbl>
      <w:tblPr>
        <w:tblStyle w:val="24"/>
        <w:tblpPr w:leftFromText="180" w:rightFromText="180" w:vertAnchor="text" w:horzAnchor="page" w:tblpX="1593" w:tblpY="30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1416"/>
        <w:gridCol w:w="1460"/>
        <w:gridCol w:w="1160"/>
        <w:gridCol w:w="718"/>
        <w:gridCol w:w="58"/>
        <w:gridCol w:w="917"/>
        <w:gridCol w:w="781"/>
        <w:gridCol w:w="112"/>
        <w:gridCol w:w="920"/>
        <w:gridCol w:w="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93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09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8322.84</w:t>
            </w: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14"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80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4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030"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69" w:type="pct"/>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937"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093" w:type="pct"/>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6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93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09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0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37"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38"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3472"/>
        <w:gridCol w:w="824"/>
        <w:gridCol w:w="814"/>
        <w:gridCol w:w="757"/>
        <w:gridCol w:w="718"/>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6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4"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13000.73</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0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bl>
    <w:p>
      <w:pPr>
        <w:pStyle w:val="2"/>
        <w:rPr>
          <w:rFonts w:ascii="宋体" w:hAnsi="宋体" w:cs="宋体"/>
          <w:b/>
          <w:bCs/>
          <w:szCs w:val="21"/>
        </w:rPr>
      </w:pP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6"/>
        <w:gridCol w:w="2328"/>
        <w:gridCol w:w="163"/>
        <w:gridCol w:w="1392"/>
        <w:gridCol w:w="20"/>
        <w:gridCol w:w="875"/>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工程名称：江高分公司2023年排空管道优化项目</w:t>
            </w:r>
          </w:p>
        </w:tc>
        <w:tc>
          <w:tcPr>
            <w:tcW w:w="869"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2"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rPr>
          <w:rFonts w:ascii="宋体" w:hAnsi="宋体" w:cs="宋体"/>
          <w:b/>
          <w:bCs/>
          <w:szCs w:val="21"/>
        </w:rPr>
      </w:pPr>
    </w:p>
    <w:p>
      <w:pPr>
        <w:pStyle w:val="2"/>
        <w:rPr>
          <w:rFonts w:ascii="宋体" w:hAnsi="宋体" w:cs="宋体"/>
          <w:b/>
          <w:bCs/>
          <w:szCs w:val="21"/>
        </w:rPr>
      </w:pPr>
    </w:p>
    <w:p>
      <w:pPr>
        <w:pStyle w:val="2"/>
        <w:rPr>
          <w:rFonts w:hint="eastAsia"/>
        </w:rPr>
      </w:pPr>
    </w:p>
    <w:p>
      <w:pPr>
        <w:jc w:val="left"/>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.其他资料</w:t>
      </w:r>
      <w:bookmarkEnd w:id="125"/>
      <w:bookmarkEnd w:id="126"/>
      <w:bookmarkEnd w:id="127"/>
      <w:bookmarkEnd w:id="128"/>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666DF5"/>
    <w:rsid w:val="00911ECD"/>
    <w:rsid w:val="0093774A"/>
    <w:rsid w:val="00A042E0"/>
    <w:rsid w:val="00A6244D"/>
    <w:rsid w:val="00B26BB1"/>
    <w:rsid w:val="00B26E21"/>
    <w:rsid w:val="00B741D7"/>
    <w:rsid w:val="00D4533C"/>
    <w:rsid w:val="00F83B64"/>
    <w:rsid w:val="013E3461"/>
    <w:rsid w:val="01B60283"/>
    <w:rsid w:val="01BB0F13"/>
    <w:rsid w:val="01D34B7C"/>
    <w:rsid w:val="02090C75"/>
    <w:rsid w:val="0254207A"/>
    <w:rsid w:val="028247F4"/>
    <w:rsid w:val="02A23A3C"/>
    <w:rsid w:val="02AD71B3"/>
    <w:rsid w:val="02E35293"/>
    <w:rsid w:val="02FB196F"/>
    <w:rsid w:val="03533E00"/>
    <w:rsid w:val="035D130A"/>
    <w:rsid w:val="035E2B6B"/>
    <w:rsid w:val="03887BE8"/>
    <w:rsid w:val="039110A9"/>
    <w:rsid w:val="0391756D"/>
    <w:rsid w:val="03AC246A"/>
    <w:rsid w:val="03AE6061"/>
    <w:rsid w:val="03B23056"/>
    <w:rsid w:val="03DA023E"/>
    <w:rsid w:val="03DC3EBA"/>
    <w:rsid w:val="03F9794D"/>
    <w:rsid w:val="04275653"/>
    <w:rsid w:val="046A2461"/>
    <w:rsid w:val="051C2970"/>
    <w:rsid w:val="0521288B"/>
    <w:rsid w:val="052676B9"/>
    <w:rsid w:val="058A6570"/>
    <w:rsid w:val="05CE0CE0"/>
    <w:rsid w:val="060C3611"/>
    <w:rsid w:val="06174A51"/>
    <w:rsid w:val="06751D35"/>
    <w:rsid w:val="06C64829"/>
    <w:rsid w:val="070B6B66"/>
    <w:rsid w:val="070E7B6E"/>
    <w:rsid w:val="071D62B7"/>
    <w:rsid w:val="077D16D2"/>
    <w:rsid w:val="082A69F3"/>
    <w:rsid w:val="084D6A91"/>
    <w:rsid w:val="08675FC8"/>
    <w:rsid w:val="09B713FD"/>
    <w:rsid w:val="09EF6ACC"/>
    <w:rsid w:val="0A315056"/>
    <w:rsid w:val="0A3E3B7B"/>
    <w:rsid w:val="0A515F3D"/>
    <w:rsid w:val="0A694621"/>
    <w:rsid w:val="0A8266DE"/>
    <w:rsid w:val="0AA213B4"/>
    <w:rsid w:val="0AE222D4"/>
    <w:rsid w:val="0AF61C7E"/>
    <w:rsid w:val="0AFB45AD"/>
    <w:rsid w:val="0B13136A"/>
    <w:rsid w:val="0B221939"/>
    <w:rsid w:val="0B351E9B"/>
    <w:rsid w:val="0B4C50D3"/>
    <w:rsid w:val="0B6F6D02"/>
    <w:rsid w:val="0B806B92"/>
    <w:rsid w:val="0B827E94"/>
    <w:rsid w:val="0B842F76"/>
    <w:rsid w:val="0BD070E1"/>
    <w:rsid w:val="0BD65B6B"/>
    <w:rsid w:val="0C2361E7"/>
    <w:rsid w:val="0C247926"/>
    <w:rsid w:val="0D2D2933"/>
    <w:rsid w:val="0D614F86"/>
    <w:rsid w:val="0D794204"/>
    <w:rsid w:val="0E0D1416"/>
    <w:rsid w:val="0E2125D1"/>
    <w:rsid w:val="0E214211"/>
    <w:rsid w:val="0E5F2769"/>
    <w:rsid w:val="0E9D4A66"/>
    <w:rsid w:val="0ED8332F"/>
    <w:rsid w:val="0F4C41C0"/>
    <w:rsid w:val="0F4D75A3"/>
    <w:rsid w:val="0F5B2DCA"/>
    <w:rsid w:val="0F714D08"/>
    <w:rsid w:val="0F8E2A2A"/>
    <w:rsid w:val="0FA20605"/>
    <w:rsid w:val="0FED051E"/>
    <w:rsid w:val="0FEE4C29"/>
    <w:rsid w:val="0FFD33F6"/>
    <w:rsid w:val="10031608"/>
    <w:rsid w:val="10046082"/>
    <w:rsid w:val="1017602D"/>
    <w:rsid w:val="104974DD"/>
    <w:rsid w:val="109E09C7"/>
    <w:rsid w:val="111703D2"/>
    <w:rsid w:val="112B101A"/>
    <w:rsid w:val="11861B94"/>
    <w:rsid w:val="119B53FC"/>
    <w:rsid w:val="11CD7F68"/>
    <w:rsid w:val="1215733B"/>
    <w:rsid w:val="12424CDC"/>
    <w:rsid w:val="12946401"/>
    <w:rsid w:val="129A2738"/>
    <w:rsid w:val="12B56BF1"/>
    <w:rsid w:val="12CB1A89"/>
    <w:rsid w:val="12E60488"/>
    <w:rsid w:val="12F42BA4"/>
    <w:rsid w:val="13076D7C"/>
    <w:rsid w:val="131840FB"/>
    <w:rsid w:val="132B5337"/>
    <w:rsid w:val="13467417"/>
    <w:rsid w:val="13693592"/>
    <w:rsid w:val="136E76CF"/>
    <w:rsid w:val="13B862C8"/>
    <w:rsid w:val="14425D3E"/>
    <w:rsid w:val="145F08C6"/>
    <w:rsid w:val="147B5737"/>
    <w:rsid w:val="14E43F59"/>
    <w:rsid w:val="155E2E9F"/>
    <w:rsid w:val="15776308"/>
    <w:rsid w:val="15BC6B3C"/>
    <w:rsid w:val="15CC565E"/>
    <w:rsid w:val="15EC2C59"/>
    <w:rsid w:val="161B6BF4"/>
    <w:rsid w:val="16360A7B"/>
    <w:rsid w:val="164D40B0"/>
    <w:rsid w:val="16526560"/>
    <w:rsid w:val="1694429A"/>
    <w:rsid w:val="16BA6B00"/>
    <w:rsid w:val="17635326"/>
    <w:rsid w:val="17784CAA"/>
    <w:rsid w:val="17996410"/>
    <w:rsid w:val="17B803EA"/>
    <w:rsid w:val="17CE49D9"/>
    <w:rsid w:val="17D42FA4"/>
    <w:rsid w:val="1815096B"/>
    <w:rsid w:val="18236EFD"/>
    <w:rsid w:val="18377249"/>
    <w:rsid w:val="185D743E"/>
    <w:rsid w:val="18754787"/>
    <w:rsid w:val="189D5B1F"/>
    <w:rsid w:val="18A34CD0"/>
    <w:rsid w:val="191E0871"/>
    <w:rsid w:val="19540841"/>
    <w:rsid w:val="19A53EA8"/>
    <w:rsid w:val="19B64DBC"/>
    <w:rsid w:val="19C262D9"/>
    <w:rsid w:val="19EC6A4A"/>
    <w:rsid w:val="1A2E549D"/>
    <w:rsid w:val="1A373ACF"/>
    <w:rsid w:val="1A5D738D"/>
    <w:rsid w:val="1A7B10BA"/>
    <w:rsid w:val="1A895341"/>
    <w:rsid w:val="1AEE0821"/>
    <w:rsid w:val="1B0D071F"/>
    <w:rsid w:val="1B4568CE"/>
    <w:rsid w:val="1B75684C"/>
    <w:rsid w:val="1B85186B"/>
    <w:rsid w:val="1B9015B7"/>
    <w:rsid w:val="1B950DA6"/>
    <w:rsid w:val="1BCD12FF"/>
    <w:rsid w:val="1BF54245"/>
    <w:rsid w:val="1BF77544"/>
    <w:rsid w:val="1C334A1D"/>
    <w:rsid w:val="1C4B3E2D"/>
    <w:rsid w:val="1D0969DA"/>
    <w:rsid w:val="1D0E6976"/>
    <w:rsid w:val="1D127301"/>
    <w:rsid w:val="1D3A4AC8"/>
    <w:rsid w:val="1D5A79EE"/>
    <w:rsid w:val="1DEF5DB9"/>
    <w:rsid w:val="1E0E2CD0"/>
    <w:rsid w:val="1E1777C7"/>
    <w:rsid w:val="1E6A01BF"/>
    <w:rsid w:val="1E831280"/>
    <w:rsid w:val="1EB965D1"/>
    <w:rsid w:val="1EBC4704"/>
    <w:rsid w:val="1EC2624D"/>
    <w:rsid w:val="1EE522C8"/>
    <w:rsid w:val="1F172EB5"/>
    <w:rsid w:val="1F22070B"/>
    <w:rsid w:val="1F94592D"/>
    <w:rsid w:val="1FB860DE"/>
    <w:rsid w:val="1FC644C7"/>
    <w:rsid w:val="1FDF0E6F"/>
    <w:rsid w:val="1FF73CD4"/>
    <w:rsid w:val="203C5A02"/>
    <w:rsid w:val="20847C5E"/>
    <w:rsid w:val="209D4C94"/>
    <w:rsid w:val="20B44FCD"/>
    <w:rsid w:val="20B73D5E"/>
    <w:rsid w:val="20E84705"/>
    <w:rsid w:val="218400BA"/>
    <w:rsid w:val="21A34113"/>
    <w:rsid w:val="21AB1E2F"/>
    <w:rsid w:val="21D40498"/>
    <w:rsid w:val="22493963"/>
    <w:rsid w:val="224D266C"/>
    <w:rsid w:val="22767047"/>
    <w:rsid w:val="229863FE"/>
    <w:rsid w:val="22B40DD6"/>
    <w:rsid w:val="235F4E4A"/>
    <w:rsid w:val="237949F2"/>
    <w:rsid w:val="23A05588"/>
    <w:rsid w:val="23B51EC5"/>
    <w:rsid w:val="23B51EDC"/>
    <w:rsid w:val="240476A1"/>
    <w:rsid w:val="249441E7"/>
    <w:rsid w:val="24E953B9"/>
    <w:rsid w:val="25431AEB"/>
    <w:rsid w:val="255B4D05"/>
    <w:rsid w:val="25B875EB"/>
    <w:rsid w:val="25BE3BFB"/>
    <w:rsid w:val="25BF3725"/>
    <w:rsid w:val="25BF43FD"/>
    <w:rsid w:val="25F671DC"/>
    <w:rsid w:val="25F86BCD"/>
    <w:rsid w:val="2605748B"/>
    <w:rsid w:val="261F28E7"/>
    <w:rsid w:val="26396D26"/>
    <w:rsid w:val="264544A6"/>
    <w:rsid w:val="267702FB"/>
    <w:rsid w:val="269E416A"/>
    <w:rsid w:val="26C11C6B"/>
    <w:rsid w:val="2712017D"/>
    <w:rsid w:val="272100D3"/>
    <w:rsid w:val="272C72FC"/>
    <w:rsid w:val="2746439B"/>
    <w:rsid w:val="275131CB"/>
    <w:rsid w:val="278F6521"/>
    <w:rsid w:val="27E428E1"/>
    <w:rsid w:val="27E75D9F"/>
    <w:rsid w:val="27EB149D"/>
    <w:rsid w:val="27FD3E52"/>
    <w:rsid w:val="28022656"/>
    <w:rsid w:val="28A225E0"/>
    <w:rsid w:val="28E11370"/>
    <w:rsid w:val="29425810"/>
    <w:rsid w:val="294A756A"/>
    <w:rsid w:val="29781BF8"/>
    <w:rsid w:val="297939E2"/>
    <w:rsid w:val="29910CF5"/>
    <w:rsid w:val="29A900EC"/>
    <w:rsid w:val="29B63D56"/>
    <w:rsid w:val="29C33ED0"/>
    <w:rsid w:val="29D5322D"/>
    <w:rsid w:val="29DD42FD"/>
    <w:rsid w:val="2A025DD9"/>
    <w:rsid w:val="2A2619CB"/>
    <w:rsid w:val="2A7317D3"/>
    <w:rsid w:val="2A7C2231"/>
    <w:rsid w:val="2A920E4F"/>
    <w:rsid w:val="2ABB753D"/>
    <w:rsid w:val="2AED63FF"/>
    <w:rsid w:val="2AFE6EC4"/>
    <w:rsid w:val="2B345DDC"/>
    <w:rsid w:val="2B7A49FA"/>
    <w:rsid w:val="2C3421EB"/>
    <w:rsid w:val="2C3A579C"/>
    <w:rsid w:val="2C464019"/>
    <w:rsid w:val="2C615D26"/>
    <w:rsid w:val="2CB679ED"/>
    <w:rsid w:val="2CE83C37"/>
    <w:rsid w:val="2CEB2FFC"/>
    <w:rsid w:val="2D173C07"/>
    <w:rsid w:val="2D424A86"/>
    <w:rsid w:val="2D907E8A"/>
    <w:rsid w:val="2DDA66B7"/>
    <w:rsid w:val="2DF126AA"/>
    <w:rsid w:val="2E3E740B"/>
    <w:rsid w:val="2E4E224B"/>
    <w:rsid w:val="2E6F2D11"/>
    <w:rsid w:val="2E7B52DB"/>
    <w:rsid w:val="2ED60115"/>
    <w:rsid w:val="2EE1627B"/>
    <w:rsid w:val="2EFC30B5"/>
    <w:rsid w:val="2F324CFE"/>
    <w:rsid w:val="2F9959D5"/>
    <w:rsid w:val="2FBA09F1"/>
    <w:rsid w:val="2FEF2ACF"/>
    <w:rsid w:val="2FF414D5"/>
    <w:rsid w:val="2FF93D20"/>
    <w:rsid w:val="30197C97"/>
    <w:rsid w:val="30540211"/>
    <w:rsid w:val="30E45100"/>
    <w:rsid w:val="31112A0D"/>
    <w:rsid w:val="3118711F"/>
    <w:rsid w:val="311F4B20"/>
    <w:rsid w:val="312D7741"/>
    <w:rsid w:val="31431966"/>
    <w:rsid w:val="314C4795"/>
    <w:rsid w:val="315269DC"/>
    <w:rsid w:val="316F137F"/>
    <w:rsid w:val="31815AF3"/>
    <w:rsid w:val="31DF525F"/>
    <w:rsid w:val="31EC162B"/>
    <w:rsid w:val="31FC70A2"/>
    <w:rsid w:val="32324C2E"/>
    <w:rsid w:val="323963CE"/>
    <w:rsid w:val="323A2CC6"/>
    <w:rsid w:val="32496611"/>
    <w:rsid w:val="327171DF"/>
    <w:rsid w:val="32BD2B5B"/>
    <w:rsid w:val="336970F4"/>
    <w:rsid w:val="3391569E"/>
    <w:rsid w:val="33996962"/>
    <w:rsid w:val="33CD5020"/>
    <w:rsid w:val="34117862"/>
    <w:rsid w:val="341E3434"/>
    <w:rsid w:val="344A041F"/>
    <w:rsid w:val="34643D94"/>
    <w:rsid w:val="34BB4442"/>
    <w:rsid w:val="34C24459"/>
    <w:rsid w:val="3584136B"/>
    <w:rsid w:val="35FF5AA4"/>
    <w:rsid w:val="360B7EBA"/>
    <w:rsid w:val="363C6298"/>
    <w:rsid w:val="36416867"/>
    <w:rsid w:val="365C5588"/>
    <w:rsid w:val="36760B65"/>
    <w:rsid w:val="367D5DD4"/>
    <w:rsid w:val="369C32FD"/>
    <w:rsid w:val="37321460"/>
    <w:rsid w:val="374B0011"/>
    <w:rsid w:val="37666E72"/>
    <w:rsid w:val="37943E0C"/>
    <w:rsid w:val="37DA7D0B"/>
    <w:rsid w:val="38081EA3"/>
    <w:rsid w:val="38167A04"/>
    <w:rsid w:val="381C3783"/>
    <w:rsid w:val="382527BD"/>
    <w:rsid w:val="3846090A"/>
    <w:rsid w:val="39287C5C"/>
    <w:rsid w:val="39423DBA"/>
    <w:rsid w:val="394B167A"/>
    <w:rsid w:val="3962445C"/>
    <w:rsid w:val="39AD34EA"/>
    <w:rsid w:val="39D54C2E"/>
    <w:rsid w:val="39DA2868"/>
    <w:rsid w:val="39DF6BF2"/>
    <w:rsid w:val="3A055F4B"/>
    <w:rsid w:val="3A0948D8"/>
    <w:rsid w:val="3A0C3F78"/>
    <w:rsid w:val="3A0D261A"/>
    <w:rsid w:val="3A4E4336"/>
    <w:rsid w:val="3A6007FE"/>
    <w:rsid w:val="3A802587"/>
    <w:rsid w:val="3A852164"/>
    <w:rsid w:val="3AF93D6C"/>
    <w:rsid w:val="3AFD06C8"/>
    <w:rsid w:val="3B477B26"/>
    <w:rsid w:val="3B7A6421"/>
    <w:rsid w:val="3B7C2CE4"/>
    <w:rsid w:val="3BAF716B"/>
    <w:rsid w:val="3BB53761"/>
    <w:rsid w:val="3BEE68C8"/>
    <w:rsid w:val="3BFF41E4"/>
    <w:rsid w:val="3C0B5355"/>
    <w:rsid w:val="3C1171B0"/>
    <w:rsid w:val="3C3814A4"/>
    <w:rsid w:val="3C834E15"/>
    <w:rsid w:val="3CB46D7D"/>
    <w:rsid w:val="3CBE7BFC"/>
    <w:rsid w:val="3CD4176B"/>
    <w:rsid w:val="3D1F44D9"/>
    <w:rsid w:val="3D5C38CD"/>
    <w:rsid w:val="3DBA2FF5"/>
    <w:rsid w:val="3DF52C0C"/>
    <w:rsid w:val="3E3658BF"/>
    <w:rsid w:val="3E4330BC"/>
    <w:rsid w:val="3E497999"/>
    <w:rsid w:val="3E5070F1"/>
    <w:rsid w:val="3E6622F9"/>
    <w:rsid w:val="3E7569E0"/>
    <w:rsid w:val="3EB43064"/>
    <w:rsid w:val="3EC370CB"/>
    <w:rsid w:val="3F6C3589"/>
    <w:rsid w:val="3F7E6613"/>
    <w:rsid w:val="3F850180"/>
    <w:rsid w:val="3F9004D6"/>
    <w:rsid w:val="3FC01EDD"/>
    <w:rsid w:val="3FEE7CFA"/>
    <w:rsid w:val="400E4D5E"/>
    <w:rsid w:val="40E1138C"/>
    <w:rsid w:val="40E51BFB"/>
    <w:rsid w:val="41126768"/>
    <w:rsid w:val="413814BA"/>
    <w:rsid w:val="41872511"/>
    <w:rsid w:val="41DF1251"/>
    <w:rsid w:val="420561E0"/>
    <w:rsid w:val="424236D9"/>
    <w:rsid w:val="42466655"/>
    <w:rsid w:val="42C82F57"/>
    <w:rsid w:val="430E47FE"/>
    <w:rsid w:val="431B22E5"/>
    <w:rsid w:val="435707E5"/>
    <w:rsid w:val="4391606A"/>
    <w:rsid w:val="439927E1"/>
    <w:rsid w:val="43C76AF7"/>
    <w:rsid w:val="43E97E4A"/>
    <w:rsid w:val="440D65DA"/>
    <w:rsid w:val="441B1DD7"/>
    <w:rsid w:val="446828F0"/>
    <w:rsid w:val="45010FCD"/>
    <w:rsid w:val="45093E85"/>
    <w:rsid w:val="450B3BFA"/>
    <w:rsid w:val="4511787E"/>
    <w:rsid w:val="456A1494"/>
    <w:rsid w:val="456B6680"/>
    <w:rsid w:val="45957CE0"/>
    <w:rsid w:val="45C13B4D"/>
    <w:rsid w:val="45E84954"/>
    <w:rsid w:val="46054BCA"/>
    <w:rsid w:val="464C6AFC"/>
    <w:rsid w:val="465515D1"/>
    <w:rsid w:val="468B0091"/>
    <w:rsid w:val="46A107C3"/>
    <w:rsid w:val="46B15CE2"/>
    <w:rsid w:val="46BE113D"/>
    <w:rsid w:val="46CA4C62"/>
    <w:rsid w:val="46E44B13"/>
    <w:rsid w:val="4703508A"/>
    <w:rsid w:val="475023F8"/>
    <w:rsid w:val="479A1E7B"/>
    <w:rsid w:val="479D361E"/>
    <w:rsid w:val="47B74789"/>
    <w:rsid w:val="47CD5197"/>
    <w:rsid w:val="48032A55"/>
    <w:rsid w:val="480F2B9D"/>
    <w:rsid w:val="48102176"/>
    <w:rsid w:val="481711A1"/>
    <w:rsid w:val="48282920"/>
    <w:rsid w:val="483E1347"/>
    <w:rsid w:val="485321E0"/>
    <w:rsid w:val="48546AD3"/>
    <w:rsid w:val="48CA4868"/>
    <w:rsid w:val="48D2298E"/>
    <w:rsid w:val="48F005D3"/>
    <w:rsid w:val="491868E5"/>
    <w:rsid w:val="49466522"/>
    <w:rsid w:val="49547ADD"/>
    <w:rsid w:val="49732351"/>
    <w:rsid w:val="498F4AF1"/>
    <w:rsid w:val="49C05787"/>
    <w:rsid w:val="49CF518D"/>
    <w:rsid w:val="49D56585"/>
    <w:rsid w:val="4A0F7CE8"/>
    <w:rsid w:val="4A7F3979"/>
    <w:rsid w:val="4A99073A"/>
    <w:rsid w:val="4ADA1F63"/>
    <w:rsid w:val="4AE23D89"/>
    <w:rsid w:val="4B2038D0"/>
    <w:rsid w:val="4B296E7D"/>
    <w:rsid w:val="4B2C48CA"/>
    <w:rsid w:val="4B79394E"/>
    <w:rsid w:val="4B877F28"/>
    <w:rsid w:val="4C3D7756"/>
    <w:rsid w:val="4CCC1EC1"/>
    <w:rsid w:val="4CD200BA"/>
    <w:rsid w:val="4D2044E7"/>
    <w:rsid w:val="4D916BA6"/>
    <w:rsid w:val="4DC44169"/>
    <w:rsid w:val="4DE24E21"/>
    <w:rsid w:val="4E1B19A3"/>
    <w:rsid w:val="4E35275D"/>
    <w:rsid w:val="4E48787F"/>
    <w:rsid w:val="4E755D52"/>
    <w:rsid w:val="4E7E10D4"/>
    <w:rsid w:val="4E9F21AA"/>
    <w:rsid w:val="4EF0709E"/>
    <w:rsid w:val="4F0469A4"/>
    <w:rsid w:val="4F082521"/>
    <w:rsid w:val="4F7A0475"/>
    <w:rsid w:val="500E56F4"/>
    <w:rsid w:val="50502624"/>
    <w:rsid w:val="50540C73"/>
    <w:rsid w:val="50752AF8"/>
    <w:rsid w:val="50DD469C"/>
    <w:rsid w:val="513C6A7B"/>
    <w:rsid w:val="51673238"/>
    <w:rsid w:val="517300C9"/>
    <w:rsid w:val="52224331"/>
    <w:rsid w:val="52872D62"/>
    <w:rsid w:val="52B96A43"/>
    <w:rsid w:val="52BA4BC9"/>
    <w:rsid w:val="52E0446D"/>
    <w:rsid w:val="52EC6EC2"/>
    <w:rsid w:val="52F51786"/>
    <w:rsid w:val="532D486F"/>
    <w:rsid w:val="5333545B"/>
    <w:rsid w:val="538D0E89"/>
    <w:rsid w:val="53E16CB9"/>
    <w:rsid w:val="53F20A8C"/>
    <w:rsid w:val="54120B01"/>
    <w:rsid w:val="5450213C"/>
    <w:rsid w:val="546711F3"/>
    <w:rsid w:val="546C3825"/>
    <w:rsid w:val="54B25E40"/>
    <w:rsid w:val="54D24048"/>
    <w:rsid w:val="54D64CD5"/>
    <w:rsid w:val="54E65AEA"/>
    <w:rsid w:val="54E8115E"/>
    <w:rsid w:val="54FC355F"/>
    <w:rsid w:val="54FD69EC"/>
    <w:rsid w:val="55141F6E"/>
    <w:rsid w:val="5532287C"/>
    <w:rsid w:val="55887D69"/>
    <w:rsid w:val="55BB2AD2"/>
    <w:rsid w:val="55EE5D11"/>
    <w:rsid w:val="561346BC"/>
    <w:rsid w:val="561A0928"/>
    <w:rsid w:val="56415168"/>
    <w:rsid w:val="56423872"/>
    <w:rsid w:val="569E06BC"/>
    <w:rsid w:val="56B279F0"/>
    <w:rsid w:val="56E82D12"/>
    <w:rsid w:val="56F20F86"/>
    <w:rsid w:val="57284198"/>
    <w:rsid w:val="579D710E"/>
    <w:rsid w:val="580C37E6"/>
    <w:rsid w:val="581F22F6"/>
    <w:rsid w:val="58584F50"/>
    <w:rsid w:val="586E1E17"/>
    <w:rsid w:val="58723E72"/>
    <w:rsid w:val="58862C35"/>
    <w:rsid w:val="58B63007"/>
    <w:rsid w:val="58C14957"/>
    <w:rsid w:val="58CC23D2"/>
    <w:rsid w:val="58E66050"/>
    <w:rsid w:val="59236118"/>
    <w:rsid w:val="59653481"/>
    <w:rsid w:val="596B36B6"/>
    <w:rsid w:val="599F1542"/>
    <w:rsid w:val="59E63F07"/>
    <w:rsid w:val="59F86F12"/>
    <w:rsid w:val="59FC7994"/>
    <w:rsid w:val="5AE83A50"/>
    <w:rsid w:val="5B0B2F94"/>
    <w:rsid w:val="5B287DF0"/>
    <w:rsid w:val="5B353193"/>
    <w:rsid w:val="5B813A39"/>
    <w:rsid w:val="5B873204"/>
    <w:rsid w:val="5BAB2917"/>
    <w:rsid w:val="5BF643F5"/>
    <w:rsid w:val="5BFC33FA"/>
    <w:rsid w:val="5C3107A4"/>
    <w:rsid w:val="5C3B1B93"/>
    <w:rsid w:val="5C7410EF"/>
    <w:rsid w:val="5C9220DF"/>
    <w:rsid w:val="5CC51B59"/>
    <w:rsid w:val="5CDD3C76"/>
    <w:rsid w:val="5CE77665"/>
    <w:rsid w:val="5D4A15F3"/>
    <w:rsid w:val="5D69542A"/>
    <w:rsid w:val="5D783B72"/>
    <w:rsid w:val="5E0930EF"/>
    <w:rsid w:val="5E3D4D53"/>
    <w:rsid w:val="5E4717E6"/>
    <w:rsid w:val="5E55774C"/>
    <w:rsid w:val="5E8A70FF"/>
    <w:rsid w:val="5F092B01"/>
    <w:rsid w:val="60045F96"/>
    <w:rsid w:val="60104DDC"/>
    <w:rsid w:val="60263CDF"/>
    <w:rsid w:val="603B318E"/>
    <w:rsid w:val="605C0804"/>
    <w:rsid w:val="6071095D"/>
    <w:rsid w:val="60913E6F"/>
    <w:rsid w:val="60A07495"/>
    <w:rsid w:val="6109503A"/>
    <w:rsid w:val="61733C3E"/>
    <w:rsid w:val="6189617B"/>
    <w:rsid w:val="61B52BB6"/>
    <w:rsid w:val="61B749C2"/>
    <w:rsid w:val="61C32C01"/>
    <w:rsid w:val="62280D20"/>
    <w:rsid w:val="622814F0"/>
    <w:rsid w:val="62B4786E"/>
    <w:rsid w:val="62CA2457"/>
    <w:rsid w:val="6303553E"/>
    <w:rsid w:val="634B193A"/>
    <w:rsid w:val="638240A1"/>
    <w:rsid w:val="63827325"/>
    <w:rsid w:val="63833423"/>
    <w:rsid w:val="63A5257B"/>
    <w:rsid w:val="63BD3DCC"/>
    <w:rsid w:val="63C61741"/>
    <w:rsid w:val="63F236E4"/>
    <w:rsid w:val="641C7E7F"/>
    <w:rsid w:val="64560967"/>
    <w:rsid w:val="64EA1A79"/>
    <w:rsid w:val="656B1D10"/>
    <w:rsid w:val="65B841F9"/>
    <w:rsid w:val="65DC0F6F"/>
    <w:rsid w:val="65FE3864"/>
    <w:rsid w:val="66022B28"/>
    <w:rsid w:val="664A38E2"/>
    <w:rsid w:val="66581E87"/>
    <w:rsid w:val="66766EBB"/>
    <w:rsid w:val="66B44408"/>
    <w:rsid w:val="66C9277D"/>
    <w:rsid w:val="66F94A64"/>
    <w:rsid w:val="66FA11D5"/>
    <w:rsid w:val="674302C7"/>
    <w:rsid w:val="67803389"/>
    <w:rsid w:val="67A535E2"/>
    <w:rsid w:val="67CB09D8"/>
    <w:rsid w:val="67EA6B3C"/>
    <w:rsid w:val="67EE3B0F"/>
    <w:rsid w:val="67FB7D8A"/>
    <w:rsid w:val="680A5986"/>
    <w:rsid w:val="680D5F4B"/>
    <w:rsid w:val="680E1188"/>
    <w:rsid w:val="68113F51"/>
    <w:rsid w:val="68B272C7"/>
    <w:rsid w:val="68B30CE7"/>
    <w:rsid w:val="68E94770"/>
    <w:rsid w:val="68EC1CEF"/>
    <w:rsid w:val="68F949C9"/>
    <w:rsid w:val="69180510"/>
    <w:rsid w:val="695A4290"/>
    <w:rsid w:val="696F3649"/>
    <w:rsid w:val="697B1C0E"/>
    <w:rsid w:val="6A267606"/>
    <w:rsid w:val="6A334932"/>
    <w:rsid w:val="6A3353FF"/>
    <w:rsid w:val="6A4610AD"/>
    <w:rsid w:val="6A5B43E6"/>
    <w:rsid w:val="6A5D63E6"/>
    <w:rsid w:val="6A5F24D1"/>
    <w:rsid w:val="6ACA70C4"/>
    <w:rsid w:val="6AE347EB"/>
    <w:rsid w:val="6B330365"/>
    <w:rsid w:val="6B431148"/>
    <w:rsid w:val="6B434AF0"/>
    <w:rsid w:val="6B57675A"/>
    <w:rsid w:val="6B87098A"/>
    <w:rsid w:val="6BDD7B4D"/>
    <w:rsid w:val="6C6B046C"/>
    <w:rsid w:val="6CDC7AA6"/>
    <w:rsid w:val="6DBF657D"/>
    <w:rsid w:val="6EA11BE4"/>
    <w:rsid w:val="6EBC0B3A"/>
    <w:rsid w:val="6EF51C7D"/>
    <w:rsid w:val="6F122EB8"/>
    <w:rsid w:val="6F4D6A39"/>
    <w:rsid w:val="6F8363E5"/>
    <w:rsid w:val="6F841DCF"/>
    <w:rsid w:val="6FA80CCD"/>
    <w:rsid w:val="6FAC3CC5"/>
    <w:rsid w:val="6FC746F5"/>
    <w:rsid w:val="6FE33EF5"/>
    <w:rsid w:val="7003266F"/>
    <w:rsid w:val="70317AC6"/>
    <w:rsid w:val="704B26F7"/>
    <w:rsid w:val="70697B21"/>
    <w:rsid w:val="707955AB"/>
    <w:rsid w:val="70863262"/>
    <w:rsid w:val="70A76ED3"/>
    <w:rsid w:val="7114332F"/>
    <w:rsid w:val="712E66C8"/>
    <w:rsid w:val="717A163C"/>
    <w:rsid w:val="71843BDB"/>
    <w:rsid w:val="71844269"/>
    <w:rsid w:val="71860B17"/>
    <w:rsid w:val="71881FAB"/>
    <w:rsid w:val="718F7F7C"/>
    <w:rsid w:val="723B27CC"/>
    <w:rsid w:val="725E5443"/>
    <w:rsid w:val="72687227"/>
    <w:rsid w:val="729F0622"/>
    <w:rsid w:val="72A03FD9"/>
    <w:rsid w:val="72B3403F"/>
    <w:rsid w:val="73406CFF"/>
    <w:rsid w:val="73571C35"/>
    <w:rsid w:val="7383028C"/>
    <w:rsid w:val="73912EA1"/>
    <w:rsid w:val="73A15475"/>
    <w:rsid w:val="73A25E44"/>
    <w:rsid w:val="73AA26AC"/>
    <w:rsid w:val="741F68CF"/>
    <w:rsid w:val="74F266FB"/>
    <w:rsid w:val="75252DF3"/>
    <w:rsid w:val="75621536"/>
    <w:rsid w:val="75BF3154"/>
    <w:rsid w:val="75DA4A2D"/>
    <w:rsid w:val="761B533C"/>
    <w:rsid w:val="764A07CF"/>
    <w:rsid w:val="764F6B3D"/>
    <w:rsid w:val="76A71125"/>
    <w:rsid w:val="76CD2B7B"/>
    <w:rsid w:val="76D80645"/>
    <w:rsid w:val="76E03371"/>
    <w:rsid w:val="771211AA"/>
    <w:rsid w:val="77736C04"/>
    <w:rsid w:val="77D24D10"/>
    <w:rsid w:val="780E5898"/>
    <w:rsid w:val="782642CC"/>
    <w:rsid w:val="783B1B25"/>
    <w:rsid w:val="7894095E"/>
    <w:rsid w:val="78964555"/>
    <w:rsid w:val="78BB4A14"/>
    <w:rsid w:val="78CF4963"/>
    <w:rsid w:val="79000679"/>
    <w:rsid w:val="7916258F"/>
    <w:rsid w:val="791C0FE5"/>
    <w:rsid w:val="794964C4"/>
    <w:rsid w:val="79727AD8"/>
    <w:rsid w:val="7981054B"/>
    <w:rsid w:val="79A416F0"/>
    <w:rsid w:val="79B03EB6"/>
    <w:rsid w:val="79B61437"/>
    <w:rsid w:val="7A592736"/>
    <w:rsid w:val="7A9C2035"/>
    <w:rsid w:val="7ACB4CB6"/>
    <w:rsid w:val="7AE15A5C"/>
    <w:rsid w:val="7AF37579"/>
    <w:rsid w:val="7AF87F64"/>
    <w:rsid w:val="7B1C0C84"/>
    <w:rsid w:val="7B531E85"/>
    <w:rsid w:val="7B5A62DF"/>
    <w:rsid w:val="7B7A04A8"/>
    <w:rsid w:val="7B8E4662"/>
    <w:rsid w:val="7BF1074D"/>
    <w:rsid w:val="7C0C3F6D"/>
    <w:rsid w:val="7C22163C"/>
    <w:rsid w:val="7C457B4B"/>
    <w:rsid w:val="7C595075"/>
    <w:rsid w:val="7C6B07B2"/>
    <w:rsid w:val="7CFE1373"/>
    <w:rsid w:val="7D133243"/>
    <w:rsid w:val="7D2D1849"/>
    <w:rsid w:val="7D945420"/>
    <w:rsid w:val="7D997857"/>
    <w:rsid w:val="7DBC2663"/>
    <w:rsid w:val="7DD07A4B"/>
    <w:rsid w:val="7DFE5AF0"/>
    <w:rsid w:val="7E394207"/>
    <w:rsid w:val="7E4007A2"/>
    <w:rsid w:val="7E791CAD"/>
    <w:rsid w:val="7EA50DFB"/>
    <w:rsid w:val="7EC86878"/>
    <w:rsid w:val="7EF55F93"/>
    <w:rsid w:val="7F16390D"/>
    <w:rsid w:val="7F36615A"/>
    <w:rsid w:val="7F4C0ABC"/>
    <w:rsid w:val="7F752917"/>
    <w:rsid w:val="7F985AAF"/>
    <w:rsid w:val="7FC00B62"/>
    <w:rsid w:val="7FD10FC1"/>
    <w:rsid w:val="7FE37961"/>
    <w:rsid w:val="7FEC7BA9"/>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customStyle="1" w:styleId="30">
    <w:name w:val="页眉 Char"/>
    <w:basedOn w:val="26"/>
    <w:link w:val="19"/>
    <w:semiHidden/>
    <w:qFormat/>
    <w:uiPriority w:val="99"/>
    <w:rPr>
      <w:sz w:val="18"/>
      <w:szCs w:val="18"/>
    </w:rPr>
  </w:style>
  <w:style w:type="character" w:customStyle="1" w:styleId="31">
    <w:name w:val="页脚 Char"/>
    <w:basedOn w:val="26"/>
    <w:link w:val="18"/>
    <w:qFormat/>
    <w:uiPriority w:val="99"/>
    <w:rPr>
      <w:sz w:val="18"/>
      <w:szCs w:val="18"/>
    </w:rPr>
  </w:style>
  <w:style w:type="character" w:customStyle="1" w:styleId="32">
    <w:name w:val="标题 1 Char"/>
    <w:basedOn w:val="26"/>
    <w:link w:val="3"/>
    <w:qFormat/>
    <w:uiPriority w:val="9"/>
    <w:rPr>
      <w:rFonts w:eastAsia="方正小标宋简体"/>
      <w:bCs/>
      <w:kern w:val="44"/>
      <w:sz w:val="44"/>
      <w:szCs w:val="44"/>
    </w:rPr>
  </w:style>
  <w:style w:type="character" w:customStyle="1" w:styleId="33">
    <w:name w:val="标题 2 Char"/>
    <w:basedOn w:val="26"/>
    <w:link w:val="4"/>
    <w:qFormat/>
    <w:uiPriority w:val="9"/>
    <w:rPr>
      <w:rFonts w:eastAsia="方正小标宋简体" w:asciiTheme="majorHAnsi" w:hAnsiTheme="majorHAnsi" w:cstheme="majorBidi"/>
      <w:bCs/>
      <w:sz w:val="36"/>
      <w:szCs w:val="32"/>
    </w:rPr>
  </w:style>
  <w:style w:type="character" w:customStyle="1" w:styleId="34">
    <w:name w:val="标题 3 Char"/>
    <w:basedOn w:val="26"/>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6"/>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7"/>
    <w:qFormat/>
    <w:uiPriority w:val="99"/>
    <w:rPr>
      <w:sz w:val="16"/>
      <w:szCs w:val="16"/>
    </w:rPr>
  </w:style>
  <w:style w:type="character" w:customStyle="1" w:styleId="42">
    <w:name w:val="正文文本 3 Char1"/>
    <w:basedOn w:val="26"/>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49">
    <w:name w:val="_Style 1"/>
    <w:basedOn w:val="1"/>
    <w:qFormat/>
    <w:uiPriority w:val="0"/>
    <w:pPr>
      <w:ind w:firstLine="200" w:firstLineChars="200"/>
    </w:pPr>
    <w:rPr>
      <w:rFonts w:ascii="Calibri" w:hAnsi="Calibri" w:eastAsia="宋体" w:cs="Times New Roman"/>
    </w:rPr>
  </w:style>
  <w:style w:type="table" w:customStyle="1" w:styleId="50">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26482</Words>
  <Characters>28232</Characters>
  <Lines>300</Lines>
  <Paragraphs>84</Paragraphs>
  <TotalTime>7</TotalTime>
  <ScaleCrop>false</ScaleCrop>
  <LinksUpToDate>false</LinksUpToDate>
  <CharactersWithSpaces>30509</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2023-10-11T06:30:00Z</cp:lastPrinted>
  <dcterms:modified xsi:type="dcterms:W3CDTF">2023-11-10T01:08:40Z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D60C41BF856248DDA682A7128E9D3653_13</vt:lpwstr>
  </property>
</Properties>
</file>